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2955A95" w14:textId="29741C24" w:rsidR="00DE5C8C" w:rsidRDefault="000264A4" w:rsidP="001D5E08">
      <w:pPr>
        <w:spacing w:after="0" w:line="240" w:lineRule="auto"/>
        <w:ind w:left="-2268" w:firstLine="2464"/>
        <w:jc w:val="center"/>
        <w:rPr>
          <w:b/>
          <w:color w:val="215868" w:themeColor="accent5" w:themeShade="80"/>
          <w:sz w:val="36"/>
          <w:szCs w:val="36"/>
        </w:rPr>
      </w:pPr>
      <w:bookmarkStart w:id="0" w:name="_Toc362347837"/>
      <w:bookmarkStart w:id="1" w:name="_Toc433371631"/>
      <w:bookmarkStart w:id="2" w:name="_GoBack"/>
      <w:bookmarkEnd w:id="2"/>
      <w:r>
        <w:rPr>
          <w:b/>
          <w:noProof/>
          <w:color w:val="215868" w:themeColor="accent5" w:themeShade="80"/>
          <w:sz w:val="36"/>
          <w:szCs w:val="36"/>
          <w:lang w:eastAsia="en-AU"/>
        </w:rPr>
        <w:drawing>
          <wp:inline distT="0" distB="0" distL="0" distR="0" wp14:anchorId="4E306115" wp14:editId="54EEED74">
            <wp:extent cx="7416800" cy="9955530"/>
            <wp:effectExtent l="0" t="0" r="0"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Edward-Wakool Technical Report 2017-18 cover.png"/>
                    <pic:cNvPicPr/>
                  </pic:nvPicPr>
                  <pic:blipFill rotWithShape="1">
                    <a:blip r:embed="rId8" cstate="print">
                      <a:extLst>
                        <a:ext uri="{28A0092B-C50C-407E-A947-70E740481C1C}">
                          <a14:useLocalDpi xmlns:a14="http://schemas.microsoft.com/office/drawing/2010/main" val="0"/>
                        </a:ext>
                      </a:extLst>
                    </a:blip>
                    <a:srcRect t="5086"/>
                    <a:stretch/>
                  </pic:blipFill>
                  <pic:spPr bwMode="auto">
                    <a:xfrm>
                      <a:off x="0" y="0"/>
                      <a:ext cx="7416800" cy="9955530"/>
                    </a:xfrm>
                    <a:prstGeom prst="rect">
                      <a:avLst/>
                    </a:prstGeom>
                    <a:ln>
                      <a:noFill/>
                    </a:ln>
                    <a:extLst>
                      <a:ext uri="{53640926-AAD7-44D8-BBD7-CCE9431645EC}">
                        <a14:shadowObscured xmlns:a14="http://schemas.microsoft.com/office/drawing/2010/main"/>
                      </a:ext>
                    </a:extLst>
                  </pic:spPr>
                </pic:pic>
              </a:graphicData>
            </a:graphic>
          </wp:inline>
        </w:drawing>
      </w:r>
    </w:p>
    <w:p w14:paraId="3D5201D0" w14:textId="77777777" w:rsidR="00DE5C8C" w:rsidRPr="00953E68" w:rsidRDefault="00DE5C8C" w:rsidP="0005230B">
      <w:pPr>
        <w:spacing w:after="0" w:line="240" w:lineRule="auto"/>
        <w:rPr>
          <w:b/>
          <w:color w:val="215868" w:themeColor="accent5" w:themeShade="80"/>
          <w:sz w:val="36"/>
          <w:szCs w:val="36"/>
        </w:rPr>
        <w:sectPr w:rsidR="00DE5C8C" w:rsidRPr="00953E68" w:rsidSect="00D31D04">
          <w:headerReference w:type="even" r:id="rId9"/>
          <w:headerReference w:type="default" r:id="rId10"/>
          <w:footerReference w:type="even" r:id="rId11"/>
          <w:footerReference w:type="default" r:id="rId12"/>
          <w:headerReference w:type="first" r:id="rId13"/>
          <w:footerReference w:type="first" r:id="rId14"/>
          <w:pgSz w:w="11906" w:h="16838" w:code="9"/>
          <w:pgMar w:top="567" w:right="0" w:bottom="113" w:left="0" w:header="0" w:footer="709" w:gutter="0"/>
          <w:cols w:space="708"/>
          <w:titlePg/>
          <w:docGrid w:linePitch="360"/>
        </w:sectPr>
      </w:pPr>
    </w:p>
    <w:tbl>
      <w:tblPr>
        <w:tblStyle w:val="TableGrid"/>
        <w:tblW w:w="5209"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701"/>
        <w:gridCol w:w="6951"/>
        <w:gridCol w:w="209"/>
      </w:tblGrid>
      <w:tr w:rsidR="0000180C" w:rsidRPr="001665D6" w14:paraId="3B4F8475" w14:textId="77777777" w:rsidTr="0066723F">
        <w:trPr>
          <w:gridAfter w:val="1"/>
          <w:wAfter w:w="118" w:type="pct"/>
          <w:trHeight w:hRule="exact" w:val="683"/>
        </w:trPr>
        <w:tc>
          <w:tcPr>
            <w:tcW w:w="4882" w:type="pct"/>
            <w:gridSpan w:val="2"/>
          </w:tcPr>
          <w:p w14:paraId="3B4F8474" w14:textId="5ADAD0B5" w:rsidR="0000180C" w:rsidRPr="0000180C" w:rsidRDefault="0000180C" w:rsidP="00F77AA7">
            <w:pPr>
              <w:pStyle w:val="ProjectName"/>
              <w:rPr>
                <w:rFonts w:asciiTheme="minorHAnsi" w:hAnsiTheme="minorHAnsi"/>
              </w:rPr>
            </w:pPr>
            <w:r w:rsidRPr="00953E68">
              <w:rPr>
                <w:rFonts w:asciiTheme="minorHAnsi" w:hAnsiTheme="minorHAnsi"/>
                <w:color w:val="31849B" w:themeColor="accent5" w:themeShade="BF"/>
              </w:rPr>
              <w:lastRenderedPageBreak/>
              <w:t>Commonwealth Environmental Water Office Long-Term I</w:t>
            </w:r>
            <w:r w:rsidR="008336CC" w:rsidRPr="00953E68">
              <w:rPr>
                <w:rFonts w:asciiTheme="minorHAnsi" w:hAnsiTheme="minorHAnsi"/>
                <w:color w:val="31849B" w:themeColor="accent5" w:themeShade="BF"/>
              </w:rPr>
              <w:t>ntervention Monitoring Project:</w:t>
            </w:r>
            <w:r w:rsidRPr="00953E68">
              <w:rPr>
                <w:rFonts w:asciiTheme="minorHAnsi" w:hAnsiTheme="minorHAnsi"/>
                <w:color w:val="31849B" w:themeColor="accent5" w:themeShade="BF"/>
              </w:rPr>
              <w:t xml:space="preserve"> Edward-Wakool </w:t>
            </w:r>
            <w:r w:rsidR="008336CC" w:rsidRPr="00953E68">
              <w:rPr>
                <w:rFonts w:asciiTheme="minorHAnsi" w:hAnsiTheme="minorHAnsi"/>
                <w:color w:val="31849B" w:themeColor="accent5" w:themeShade="BF"/>
              </w:rPr>
              <w:t xml:space="preserve">River System </w:t>
            </w:r>
            <w:r w:rsidRPr="00953E68">
              <w:rPr>
                <w:rFonts w:asciiTheme="minorHAnsi" w:hAnsiTheme="minorHAnsi"/>
                <w:color w:val="31849B" w:themeColor="accent5" w:themeShade="BF"/>
              </w:rPr>
              <w:t>Selected Area</w:t>
            </w:r>
            <w:r w:rsidR="008336CC" w:rsidRPr="00953E68">
              <w:rPr>
                <w:rFonts w:asciiTheme="minorHAnsi" w:hAnsiTheme="minorHAnsi"/>
                <w:color w:val="31849B" w:themeColor="accent5" w:themeShade="BF"/>
              </w:rPr>
              <w:t xml:space="preserve"> </w:t>
            </w:r>
            <w:r w:rsidR="00F77AA7">
              <w:rPr>
                <w:rFonts w:asciiTheme="minorHAnsi" w:hAnsiTheme="minorHAnsi"/>
                <w:color w:val="31849B" w:themeColor="accent5" w:themeShade="BF"/>
              </w:rPr>
              <w:t>Technical</w:t>
            </w:r>
            <w:r w:rsidR="008336CC" w:rsidRPr="00953E68">
              <w:rPr>
                <w:rFonts w:asciiTheme="minorHAnsi" w:hAnsiTheme="minorHAnsi"/>
                <w:color w:val="31849B" w:themeColor="accent5" w:themeShade="BF"/>
              </w:rPr>
              <w:t xml:space="preserve"> R</w:t>
            </w:r>
            <w:r w:rsidRPr="00953E68">
              <w:rPr>
                <w:rFonts w:asciiTheme="minorHAnsi" w:hAnsiTheme="minorHAnsi"/>
                <w:color w:val="31849B" w:themeColor="accent5" w:themeShade="BF"/>
              </w:rPr>
              <w:t>eport 201</w:t>
            </w:r>
            <w:r w:rsidR="00F77AA7">
              <w:rPr>
                <w:rFonts w:asciiTheme="minorHAnsi" w:hAnsiTheme="minorHAnsi"/>
                <w:color w:val="31849B" w:themeColor="accent5" w:themeShade="BF"/>
              </w:rPr>
              <w:t>7</w:t>
            </w:r>
            <w:r w:rsidRPr="00953E68">
              <w:rPr>
                <w:rFonts w:asciiTheme="minorHAnsi" w:hAnsiTheme="minorHAnsi"/>
                <w:color w:val="31849B" w:themeColor="accent5" w:themeShade="BF"/>
              </w:rPr>
              <w:t>-1</w:t>
            </w:r>
            <w:r w:rsidR="00F77AA7">
              <w:rPr>
                <w:rFonts w:asciiTheme="minorHAnsi" w:hAnsiTheme="minorHAnsi"/>
                <w:color w:val="31849B" w:themeColor="accent5" w:themeShade="BF"/>
              </w:rPr>
              <w:t>8</w:t>
            </w:r>
          </w:p>
        </w:tc>
      </w:tr>
      <w:tr w:rsidR="0000180C" w:rsidRPr="001665D6" w14:paraId="3B4F8478" w14:textId="77777777" w:rsidTr="0066723F">
        <w:trPr>
          <w:gridAfter w:val="1"/>
          <w:wAfter w:w="118" w:type="pct"/>
          <w:trHeight w:val="284"/>
        </w:trPr>
        <w:tc>
          <w:tcPr>
            <w:tcW w:w="960" w:type="pct"/>
          </w:tcPr>
          <w:p w14:paraId="0281D354" w14:textId="77777777" w:rsidR="00DE1940" w:rsidRDefault="00DE1940" w:rsidP="0000180C">
            <w:pPr>
              <w:pStyle w:val="Tabletext"/>
              <w:spacing w:before="0"/>
              <w:rPr>
                <w:rFonts w:asciiTheme="minorHAnsi" w:hAnsiTheme="minorHAnsi"/>
                <w:sz w:val="22"/>
                <w:szCs w:val="22"/>
              </w:rPr>
            </w:pPr>
          </w:p>
          <w:p w14:paraId="3B4F8476" w14:textId="77777777" w:rsidR="0000180C" w:rsidRPr="008336CC" w:rsidRDefault="0000180C" w:rsidP="0000180C">
            <w:pPr>
              <w:pStyle w:val="Tabletext"/>
              <w:spacing w:before="0"/>
              <w:rPr>
                <w:rFonts w:asciiTheme="minorHAnsi" w:hAnsiTheme="minorHAnsi"/>
                <w:sz w:val="22"/>
                <w:szCs w:val="22"/>
              </w:rPr>
            </w:pPr>
            <w:r w:rsidRPr="008336CC">
              <w:rPr>
                <w:rFonts w:asciiTheme="minorHAnsi" w:hAnsiTheme="minorHAnsi"/>
                <w:sz w:val="22"/>
                <w:szCs w:val="22"/>
              </w:rPr>
              <w:t>Project no:</w:t>
            </w:r>
          </w:p>
        </w:tc>
        <w:tc>
          <w:tcPr>
            <w:tcW w:w="3922" w:type="pct"/>
          </w:tcPr>
          <w:p w14:paraId="4994F1AA" w14:textId="77777777" w:rsidR="00DE1940" w:rsidRDefault="00DE1940" w:rsidP="008336CC">
            <w:pPr>
              <w:pStyle w:val="ProjectNo"/>
              <w:rPr>
                <w:rFonts w:asciiTheme="minorHAnsi" w:hAnsiTheme="minorHAnsi"/>
                <w:sz w:val="22"/>
                <w:szCs w:val="22"/>
              </w:rPr>
            </w:pPr>
          </w:p>
          <w:p w14:paraId="3B4F8477" w14:textId="77777777" w:rsidR="0000180C" w:rsidRPr="008336CC" w:rsidRDefault="008336CC" w:rsidP="008336CC">
            <w:pPr>
              <w:pStyle w:val="ProjectNo"/>
              <w:rPr>
                <w:rFonts w:asciiTheme="minorHAnsi" w:hAnsiTheme="minorHAnsi"/>
                <w:sz w:val="22"/>
                <w:szCs w:val="22"/>
              </w:rPr>
            </w:pPr>
            <w:r w:rsidRPr="008336CC">
              <w:rPr>
                <w:rFonts w:asciiTheme="minorHAnsi" w:hAnsiTheme="minorHAnsi"/>
                <w:sz w:val="22"/>
                <w:szCs w:val="22"/>
              </w:rPr>
              <w:t>OPA</w:t>
            </w:r>
            <w:r w:rsidR="0000180C" w:rsidRPr="008336CC">
              <w:rPr>
                <w:rFonts w:asciiTheme="minorHAnsi" w:hAnsiTheme="minorHAnsi"/>
                <w:sz w:val="22"/>
                <w:szCs w:val="22"/>
              </w:rPr>
              <w:t xml:space="preserve"> </w:t>
            </w:r>
            <w:r w:rsidRPr="008336CC">
              <w:rPr>
                <w:rFonts w:asciiTheme="minorHAnsi" w:hAnsiTheme="minorHAnsi"/>
                <w:sz w:val="22"/>
                <w:szCs w:val="22"/>
              </w:rPr>
              <w:t>101022</w:t>
            </w:r>
          </w:p>
        </w:tc>
      </w:tr>
      <w:tr w:rsidR="0000180C" w:rsidRPr="001665D6" w14:paraId="3B4F847B" w14:textId="77777777" w:rsidTr="0066723F">
        <w:trPr>
          <w:gridAfter w:val="1"/>
          <w:wAfter w:w="118" w:type="pct"/>
          <w:trHeight w:val="284"/>
        </w:trPr>
        <w:tc>
          <w:tcPr>
            <w:tcW w:w="960" w:type="pct"/>
          </w:tcPr>
          <w:p w14:paraId="3B4F8479" w14:textId="77777777" w:rsidR="0000180C" w:rsidRPr="008336CC" w:rsidRDefault="0000180C" w:rsidP="0000180C">
            <w:pPr>
              <w:pStyle w:val="Tabletext"/>
              <w:spacing w:before="0"/>
              <w:rPr>
                <w:rFonts w:asciiTheme="minorHAnsi" w:hAnsiTheme="minorHAnsi"/>
                <w:sz w:val="22"/>
                <w:szCs w:val="22"/>
              </w:rPr>
            </w:pPr>
            <w:r w:rsidRPr="008336CC">
              <w:rPr>
                <w:rFonts w:asciiTheme="minorHAnsi" w:hAnsiTheme="minorHAnsi"/>
                <w:sz w:val="22"/>
                <w:szCs w:val="22"/>
              </w:rPr>
              <w:t>Document title:</w:t>
            </w:r>
          </w:p>
        </w:tc>
        <w:tc>
          <w:tcPr>
            <w:tcW w:w="3922" w:type="pct"/>
          </w:tcPr>
          <w:p w14:paraId="3B4F847A" w14:textId="5DE1FCFA" w:rsidR="0000180C" w:rsidRPr="008336CC" w:rsidRDefault="0000180C" w:rsidP="00E661F9">
            <w:pPr>
              <w:pStyle w:val="DocumentTitle"/>
              <w:spacing w:before="0" w:after="0"/>
              <w:rPr>
                <w:rFonts w:asciiTheme="minorHAnsi" w:hAnsiTheme="minorHAnsi"/>
                <w:sz w:val="22"/>
                <w:szCs w:val="22"/>
              </w:rPr>
            </w:pPr>
            <w:r w:rsidRPr="008336CC">
              <w:rPr>
                <w:rFonts w:asciiTheme="minorHAnsi" w:hAnsiTheme="minorHAnsi"/>
                <w:sz w:val="22"/>
                <w:szCs w:val="22"/>
              </w:rPr>
              <w:t>Commonwealth Environmental Water Office Long-Term Intervention Monitoring Proje</w:t>
            </w:r>
            <w:r w:rsidR="008336CC" w:rsidRPr="008336CC">
              <w:rPr>
                <w:rFonts w:asciiTheme="minorHAnsi" w:hAnsiTheme="minorHAnsi"/>
                <w:sz w:val="22"/>
                <w:szCs w:val="22"/>
              </w:rPr>
              <w:t>ct:</w:t>
            </w:r>
            <w:r w:rsidRPr="008336CC">
              <w:rPr>
                <w:rFonts w:asciiTheme="minorHAnsi" w:hAnsiTheme="minorHAnsi"/>
                <w:sz w:val="22"/>
                <w:szCs w:val="22"/>
              </w:rPr>
              <w:t xml:space="preserve"> </w:t>
            </w:r>
            <w:r w:rsidR="008336CC" w:rsidRPr="008336CC">
              <w:rPr>
                <w:rFonts w:asciiTheme="minorHAnsi" w:hAnsiTheme="minorHAnsi"/>
                <w:sz w:val="22"/>
                <w:szCs w:val="22"/>
              </w:rPr>
              <w:t>Edward-Wakool</w:t>
            </w:r>
            <w:r w:rsidRPr="008336CC">
              <w:rPr>
                <w:rFonts w:asciiTheme="minorHAnsi" w:hAnsiTheme="minorHAnsi"/>
                <w:sz w:val="22"/>
                <w:szCs w:val="22"/>
              </w:rPr>
              <w:t xml:space="preserve"> </w:t>
            </w:r>
            <w:r w:rsidR="008336CC">
              <w:rPr>
                <w:rFonts w:asciiTheme="minorHAnsi" w:hAnsiTheme="minorHAnsi"/>
                <w:sz w:val="22"/>
                <w:szCs w:val="22"/>
              </w:rPr>
              <w:t xml:space="preserve">River System </w:t>
            </w:r>
            <w:r w:rsidRPr="008336CC">
              <w:rPr>
                <w:rFonts w:asciiTheme="minorHAnsi" w:hAnsiTheme="minorHAnsi"/>
                <w:sz w:val="22"/>
                <w:szCs w:val="22"/>
              </w:rPr>
              <w:t>Selected Area</w:t>
            </w:r>
            <w:r w:rsidRPr="008336CC" w:rsidDel="00417D1D">
              <w:rPr>
                <w:rFonts w:asciiTheme="minorHAnsi" w:hAnsiTheme="minorHAnsi"/>
                <w:sz w:val="22"/>
                <w:szCs w:val="22"/>
              </w:rPr>
              <w:t xml:space="preserve"> </w:t>
            </w:r>
            <w:r w:rsidR="00E661F9">
              <w:rPr>
                <w:rFonts w:asciiTheme="minorHAnsi" w:hAnsiTheme="minorHAnsi"/>
                <w:sz w:val="22"/>
                <w:szCs w:val="22"/>
              </w:rPr>
              <w:t>Technical</w:t>
            </w:r>
            <w:r w:rsidR="00F77AA7">
              <w:rPr>
                <w:rFonts w:asciiTheme="minorHAnsi" w:hAnsiTheme="minorHAnsi"/>
                <w:sz w:val="22"/>
                <w:szCs w:val="22"/>
              </w:rPr>
              <w:t xml:space="preserve"> Report 2017</w:t>
            </w:r>
            <w:r w:rsidRPr="008336CC">
              <w:rPr>
                <w:rFonts w:asciiTheme="minorHAnsi" w:hAnsiTheme="minorHAnsi"/>
                <w:sz w:val="22"/>
                <w:szCs w:val="22"/>
              </w:rPr>
              <w:t>-1</w:t>
            </w:r>
            <w:r w:rsidR="00F77AA7">
              <w:rPr>
                <w:rFonts w:asciiTheme="minorHAnsi" w:hAnsiTheme="minorHAnsi"/>
                <w:sz w:val="22"/>
                <w:szCs w:val="22"/>
              </w:rPr>
              <w:t>8</w:t>
            </w:r>
          </w:p>
        </w:tc>
      </w:tr>
      <w:tr w:rsidR="0000180C" w:rsidRPr="001665D6" w14:paraId="3B4F8481" w14:textId="77777777" w:rsidTr="0066723F">
        <w:trPr>
          <w:gridAfter w:val="1"/>
          <w:wAfter w:w="118" w:type="pct"/>
          <w:trHeight w:val="284"/>
        </w:trPr>
        <w:tc>
          <w:tcPr>
            <w:tcW w:w="960" w:type="pct"/>
          </w:tcPr>
          <w:p w14:paraId="3B4F847F" w14:textId="77777777" w:rsidR="0000180C" w:rsidRPr="006C0327" w:rsidRDefault="0000180C" w:rsidP="0000180C">
            <w:pPr>
              <w:pStyle w:val="Tabletext"/>
              <w:spacing w:before="0"/>
              <w:rPr>
                <w:rFonts w:asciiTheme="minorHAnsi" w:hAnsiTheme="minorHAnsi"/>
                <w:sz w:val="22"/>
                <w:szCs w:val="22"/>
              </w:rPr>
            </w:pPr>
            <w:r w:rsidRPr="006C0327">
              <w:rPr>
                <w:rFonts w:asciiTheme="minorHAnsi" w:hAnsiTheme="minorHAnsi"/>
                <w:sz w:val="22"/>
                <w:szCs w:val="22"/>
              </w:rPr>
              <w:t>Date:</w:t>
            </w:r>
          </w:p>
        </w:tc>
        <w:tc>
          <w:tcPr>
            <w:tcW w:w="3922" w:type="pct"/>
          </w:tcPr>
          <w:p w14:paraId="3B4F8480" w14:textId="7A13E133" w:rsidR="0000180C" w:rsidRPr="006C0327" w:rsidRDefault="00401A3E" w:rsidP="00F77AA7">
            <w:pPr>
              <w:pStyle w:val="Tabletext"/>
              <w:spacing w:before="0"/>
              <w:rPr>
                <w:rFonts w:asciiTheme="minorHAnsi" w:hAnsiTheme="minorHAnsi"/>
                <w:sz w:val="22"/>
                <w:szCs w:val="22"/>
              </w:rPr>
            </w:pPr>
            <w:r w:rsidRPr="00401A3E">
              <w:rPr>
                <w:rFonts w:asciiTheme="minorHAnsi" w:hAnsiTheme="minorHAnsi"/>
                <w:sz w:val="22"/>
                <w:szCs w:val="22"/>
              </w:rPr>
              <w:t>27</w:t>
            </w:r>
            <w:r w:rsidR="001D5E08" w:rsidRPr="00401A3E">
              <w:rPr>
                <w:rFonts w:asciiTheme="minorHAnsi" w:hAnsiTheme="minorHAnsi"/>
                <w:sz w:val="22"/>
                <w:szCs w:val="22"/>
              </w:rPr>
              <w:t>/</w:t>
            </w:r>
            <w:r w:rsidRPr="00401A3E">
              <w:rPr>
                <w:rFonts w:asciiTheme="minorHAnsi" w:hAnsiTheme="minorHAnsi"/>
                <w:sz w:val="22"/>
                <w:szCs w:val="22"/>
              </w:rPr>
              <w:t>09</w:t>
            </w:r>
            <w:r w:rsidR="001D5E08" w:rsidRPr="00401A3E">
              <w:rPr>
                <w:rFonts w:asciiTheme="minorHAnsi" w:hAnsiTheme="minorHAnsi"/>
                <w:sz w:val="22"/>
                <w:szCs w:val="22"/>
              </w:rPr>
              <w:t>/201</w:t>
            </w:r>
            <w:r w:rsidR="00F77AA7" w:rsidRPr="00401A3E">
              <w:rPr>
                <w:rFonts w:asciiTheme="minorHAnsi" w:hAnsiTheme="minorHAnsi"/>
                <w:sz w:val="22"/>
                <w:szCs w:val="22"/>
              </w:rPr>
              <w:t>8</w:t>
            </w:r>
          </w:p>
        </w:tc>
      </w:tr>
      <w:tr w:rsidR="0000180C" w:rsidRPr="001665D6" w14:paraId="3B4F8484" w14:textId="77777777" w:rsidTr="0066723F">
        <w:trPr>
          <w:gridAfter w:val="1"/>
          <w:wAfter w:w="118" w:type="pct"/>
          <w:trHeight w:val="284"/>
        </w:trPr>
        <w:tc>
          <w:tcPr>
            <w:tcW w:w="960" w:type="pct"/>
          </w:tcPr>
          <w:p w14:paraId="3B4F8482" w14:textId="77777777" w:rsidR="0000180C" w:rsidRPr="008336CC" w:rsidRDefault="0000180C" w:rsidP="0000180C">
            <w:pPr>
              <w:pStyle w:val="Tabletext"/>
              <w:spacing w:before="0"/>
              <w:rPr>
                <w:rFonts w:asciiTheme="minorHAnsi" w:hAnsiTheme="minorHAnsi"/>
                <w:sz w:val="22"/>
                <w:szCs w:val="22"/>
              </w:rPr>
            </w:pPr>
            <w:r w:rsidRPr="008336CC">
              <w:rPr>
                <w:rFonts w:asciiTheme="minorHAnsi" w:hAnsiTheme="minorHAnsi"/>
                <w:sz w:val="22"/>
                <w:szCs w:val="22"/>
              </w:rPr>
              <w:t>Client name:</w:t>
            </w:r>
          </w:p>
        </w:tc>
        <w:tc>
          <w:tcPr>
            <w:tcW w:w="3922" w:type="pct"/>
          </w:tcPr>
          <w:p w14:paraId="3B4F8483" w14:textId="25118C40" w:rsidR="0000180C" w:rsidRPr="008336CC" w:rsidRDefault="0000180C" w:rsidP="0000180C">
            <w:pPr>
              <w:pStyle w:val="ClientName"/>
              <w:rPr>
                <w:rFonts w:asciiTheme="minorHAnsi" w:hAnsiTheme="minorHAnsi"/>
                <w:sz w:val="22"/>
                <w:szCs w:val="22"/>
              </w:rPr>
            </w:pPr>
            <w:r w:rsidRPr="008336CC">
              <w:rPr>
                <w:rFonts w:asciiTheme="minorHAnsi" w:hAnsiTheme="minorHAnsi"/>
                <w:sz w:val="22"/>
                <w:szCs w:val="22"/>
              </w:rPr>
              <w:t xml:space="preserve">Commonwealth Department of </w:t>
            </w:r>
            <w:r w:rsidR="008336CC">
              <w:rPr>
                <w:rFonts w:asciiTheme="minorHAnsi" w:hAnsiTheme="minorHAnsi"/>
                <w:sz w:val="22"/>
                <w:szCs w:val="22"/>
              </w:rPr>
              <w:t xml:space="preserve">the </w:t>
            </w:r>
            <w:r w:rsidRPr="008336CC">
              <w:rPr>
                <w:rFonts w:asciiTheme="minorHAnsi" w:hAnsiTheme="minorHAnsi"/>
                <w:sz w:val="22"/>
                <w:szCs w:val="22"/>
              </w:rPr>
              <w:t>Environment</w:t>
            </w:r>
            <w:r w:rsidR="00016BB7">
              <w:rPr>
                <w:rFonts w:asciiTheme="minorHAnsi" w:hAnsiTheme="minorHAnsi"/>
                <w:sz w:val="22"/>
                <w:szCs w:val="22"/>
              </w:rPr>
              <w:t xml:space="preserve"> and Energy</w:t>
            </w:r>
          </w:p>
        </w:tc>
      </w:tr>
      <w:tr w:rsidR="0000180C" w:rsidRPr="001665D6" w14:paraId="3B4F8487" w14:textId="77777777" w:rsidTr="0066723F">
        <w:trPr>
          <w:gridAfter w:val="1"/>
          <w:wAfter w:w="118" w:type="pct"/>
          <w:trHeight w:val="284"/>
        </w:trPr>
        <w:tc>
          <w:tcPr>
            <w:tcW w:w="960" w:type="pct"/>
          </w:tcPr>
          <w:p w14:paraId="3B4F8485" w14:textId="77777777" w:rsidR="0000180C" w:rsidRPr="008336CC" w:rsidRDefault="0000180C" w:rsidP="0000180C">
            <w:pPr>
              <w:pStyle w:val="Tabletext"/>
              <w:spacing w:before="0"/>
              <w:rPr>
                <w:rFonts w:asciiTheme="minorHAnsi" w:hAnsiTheme="minorHAnsi"/>
                <w:sz w:val="22"/>
                <w:szCs w:val="22"/>
              </w:rPr>
            </w:pPr>
            <w:r w:rsidRPr="008336CC">
              <w:rPr>
                <w:rFonts w:asciiTheme="minorHAnsi" w:hAnsiTheme="minorHAnsi"/>
                <w:sz w:val="22"/>
                <w:szCs w:val="22"/>
              </w:rPr>
              <w:t>Project manager:</w:t>
            </w:r>
          </w:p>
        </w:tc>
        <w:tc>
          <w:tcPr>
            <w:tcW w:w="3922" w:type="pct"/>
          </w:tcPr>
          <w:p w14:paraId="3B4F8486" w14:textId="77777777" w:rsidR="0000180C" w:rsidRPr="008336CC" w:rsidRDefault="008336CC" w:rsidP="0000180C">
            <w:pPr>
              <w:pStyle w:val="Tabletext"/>
              <w:spacing w:before="0"/>
              <w:rPr>
                <w:rFonts w:asciiTheme="minorHAnsi" w:hAnsiTheme="minorHAnsi"/>
                <w:sz w:val="22"/>
                <w:szCs w:val="22"/>
              </w:rPr>
            </w:pPr>
            <w:r w:rsidRPr="008336CC">
              <w:rPr>
                <w:rFonts w:asciiTheme="minorHAnsi" w:hAnsiTheme="minorHAnsi"/>
                <w:sz w:val="22"/>
                <w:szCs w:val="22"/>
              </w:rPr>
              <w:t>Robyn Watts</w:t>
            </w:r>
          </w:p>
        </w:tc>
      </w:tr>
      <w:tr w:rsidR="0000180C" w:rsidRPr="001665D6" w14:paraId="3B4F848A" w14:textId="77777777" w:rsidTr="0066723F">
        <w:trPr>
          <w:trHeight w:val="284"/>
        </w:trPr>
        <w:tc>
          <w:tcPr>
            <w:tcW w:w="960" w:type="pct"/>
          </w:tcPr>
          <w:p w14:paraId="3B4F8488" w14:textId="77777777" w:rsidR="0000180C" w:rsidRPr="008336CC" w:rsidRDefault="0000180C" w:rsidP="0000180C">
            <w:pPr>
              <w:pStyle w:val="Tabletext"/>
              <w:spacing w:before="0"/>
              <w:rPr>
                <w:rFonts w:asciiTheme="minorHAnsi" w:hAnsiTheme="minorHAnsi"/>
                <w:sz w:val="22"/>
                <w:szCs w:val="22"/>
              </w:rPr>
            </w:pPr>
            <w:r w:rsidRPr="008336CC">
              <w:rPr>
                <w:rFonts w:asciiTheme="minorHAnsi" w:hAnsiTheme="minorHAnsi"/>
                <w:sz w:val="22"/>
                <w:szCs w:val="22"/>
              </w:rPr>
              <w:t>Authors:</w:t>
            </w:r>
          </w:p>
        </w:tc>
        <w:tc>
          <w:tcPr>
            <w:tcW w:w="4040" w:type="pct"/>
            <w:gridSpan w:val="2"/>
          </w:tcPr>
          <w:p w14:paraId="3B4F8489" w14:textId="02DE4542" w:rsidR="0000180C" w:rsidRPr="008336CC" w:rsidRDefault="008336CC" w:rsidP="00F77AA7">
            <w:pPr>
              <w:pStyle w:val="Tabletext"/>
              <w:spacing w:before="0"/>
              <w:rPr>
                <w:rFonts w:asciiTheme="minorHAnsi" w:hAnsiTheme="minorHAnsi"/>
                <w:sz w:val="22"/>
                <w:szCs w:val="22"/>
              </w:rPr>
            </w:pPr>
            <w:r>
              <w:rPr>
                <w:rFonts w:asciiTheme="minorHAnsi" w:hAnsiTheme="minorHAnsi"/>
                <w:sz w:val="22"/>
                <w:szCs w:val="22"/>
              </w:rPr>
              <w:t xml:space="preserve">Robyn </w:t>
            </w:r>
            <w:r w:rsidR="00EC77BA">
              <w:rPr>
                <w:rFonts w:asciiTheme="minorHAnsi" w:hAnsiTheme="minorHAnsi"/>
                <w:sz w:val="22"/>
                <w:szCs w:val="22"/>
              </w:rPr>
              <w:t xml:space="preserve">J </w:t>
            </w:r>
            <w:r>
              <w:rPr>
                <w:rFonts w:asciiTheme="minorHAnsi" w:hAnsiTheme="minorHAnsi"/>
                <w:sz w:val="22"/>
                <w:szCs w:val="22"/>
              </w:rPr>
              <w:t xml:space="preserve">Watts, Nicole </w:t>
            </w:r>
            <w:r w:rsidR="0066723F">
              <w:rPr>
                <w:rFonts w:asciiTheme="minorHAnsi" w:hAnsiTheme="minorHAnsi"/>
                <w:sz w:val="22"/>
                <w:szCs w:val="22"/>
              </w:rPr>
              <w:t xml:space="preserve">G </w:t>
            </w:r>
            <w:r>
              <w:rPr>
                <w:rFonts w:asciiTheme="minorHAnsi" w:hAnsiTheme="minorHAnsi"/>
                <w:sz w:val="22"/>
                <w:szCs w:val="22"/>
              </w:rPr>
              <w:t xml:space="preserve">McCasker, Julia </w:t>
            </w:r>
            <w:r w:rsidR="00EC77BA">
              <w:rPr>
                <w:rFonts w:asciiTheme="minorHAnsi" w:hAnsiTheme="minorHAnsi"/>
                <w:sz w:val="22"/>
                <w:szCs w:val="22"/>
              </w:rPr>
              <w:t xml:space="preserve">A </w:t>
            </w:r>
            <w:r>
              <w:rPr>
                <w:rFonts w:asciiTheme="minorHAnsi" w:hAnsiTheme="minorHAnsi"/>
                <w:sz w:val="22"/>
                <w:szCs w:val="22"/>
              </w:rPr>
              <w:t xml:space="preserve">Howitt, Jason </w:t>
            </w:r>
            <w:r w:rsidR="00016BB7">
              <w:rPr>
                <w:rFonts w:asciiTheme="minorHAnsi" w:hAnsiTheme="minorHAnsi"/>
                <w:sz w:val="22"/>
                <w:szCs w:val="22"/>
              </w:rPr>
              <w:t xml:space="preserve">D </w:t>
            </w:r>
            <w:r>
              <w:rPr>
                <w:rFonts w:asciiTheme="minorHAnsi" w:hAnsiTheme="minorHAnsi"/>
                <w:sz w:val="22"/>
                <w:szCs w:val="22"/>
              </w:rPr>
              <w:t xml:space="preserve">Thiem, Mike </w:t>
            </w:r>
            <w:r w:rsidR="00016BB7">
              <w:rPr>
                <w:rFonts w:asciiTheme="minorHAnsi" w:hAnsiTheme="minorHAnsi"/>
                <w:sz w:val="22"/>
                <w:szCs w:val="22"/>
              </w:rPr>
              <w:t xml:space="preserve">R </w:t>
            </w:r>
            <w:r>
              <w:rPr>
                <w:rFonts w:asciiTheme="minorHAnsi" w:hAnsiTheme="minorHAnsi"/>
                <w:sz w:val="22"/>
                <w:szCs w:val="22"/>
              </w:rPr>
              <w:t xml:space="preserve">Grace, </w:t>
            </w:r>
            <w:r w:rsidR="0066723F">
              <w:rPr>
                <w:rFonts w:asciiTheme="minorHAnsi" w:hAnsiTheme="minorHAnsi"/>
                <w:sz w:val="22"/>
                <w:szCs w:val="22"/>
              </w:rPr>
              <w:t xml:space="preserve">John A </w:t>
            </w:r>
            <w:r w:rsidR="00F77AA7">
              <w:rPr>
                <w:rFonts w:asciiTheme="minorHAnsi" w:hAnsiTheme="minorHAnsi"/>
                <w:sz w:val="22"/>
                <w:szCs w:val="22"/>
              </w:rPr>
              <w:t>Trethewie</w:t>
            </w:r>
            <w:r>
              <w:rPr>
                <w:rFonts w:asciiTheme="minorHAnsi" w:hAnsiTheme="minorHAnsi"/>
                <w:sz w:val="22"/>
                <w:szCs w:val="22"/>
              </w:rPr>
              <w:t xml:space="preserve">, Sascha Healy, Nick </w:t>
            </w:r>
            <w:r w:rsidR="00016BB7">
              <w:rPr>
                <w:rFonts w:asciiTheme="minorHAnsi" w:hAnsiTheme="minorHAnsi"/>
                <w:sz w:val="22"/>
                <w:szCs w:val="22"/>
              </w:rPr>
              <w:t xml:space="preserve">R </w:t>
            </w:r>
            <w:r>
              <w:rPr>
                <w:rFonts w:asciiTheme="minorHAnsi" w:hAnsiTheme="minorHAnsi"/>
                <w:sz w:val="22"/>
                <w:szCs w:val="22"/>
              </w:rPr>
              <w:t>Bond</w:t>
            </w:r>
          </w:p>
        </w:tc>
      </w:tr>
      <w:tr w:rsidR="0000180C" w:rsidRPr="001665D6" w14:paraId="3B4F8495" w14:textId="77777777" w:rsidTr="0066723F">
        <w:trPr>
          <w:gridAfter w:val="1"/>
          <w:wAfter w:w="118" w:type="pct"/>
          <w:trHeight w:val="2278"/>
        </w:trPr>
        <w:tc>
          <w:tcPr>
            <w:tcW w:w="4882" w:type="pct"/>
            <w:gridSpan w:val="2"/>
          </w:tcPr>
          <w:p w14:paraId="3B4F848E" w14:textId="77777777" w:rsidR="0000180C" w:rsidRPr="008336CC" w:rsidRDefault="0000180C" w:rsidP="0000180C">
            <w:pPr>
              <w:pStyle w:val="Tabletext"/>
              <w:spacing w:before="0" w:after="0"/>
              <w:rPr>
                <w:rFonts w:asciiTheme="minorHAnsi" w:hAnsiTheme="minorHAnsi"/>
                <w:sz w:val="22"/>
                <w:szCs w:val="22"/>
              </w:rPr>
            </w:pPr>
          </w:p>
          <w:p w14:paraId="6C977A18" w14:textId="77777777" w:rsidR="00875E3A" w:rsidRDefault="00875E3A" w:rsidP="0000180C">
            <w:pPr>
              <w:pStyle w:val="Tabletext"/>
              <w:spacing w:before="0" w:after="0"/>
              <w:rPr>
                <w:rFonts w:asciiTheme="minorHAnsi" w:hAnsiTheme="minorHAnsi"/>
                <w:sz w:val="22"/>
                <w:szCs w:val="22"/>
              </w:rPr>
            </w:pPr>
          </w:p>
          <w:p w14:paraId="0A33D233" w14:textId="77777777" w:rsidR="00875E3A" w:rsidRDefault="00875E3A" w:rsidP="0000180C">
            <w:pPr>
              <w:pStyle w:val="Tabletext"/>
              <w:spacing w:before="0" w:after="0"/>
              <w:rPr>
                <w:rFonts w:asciiTheme="minorHAnsi" w:hAnsiTheme="minorHAnsi"/>
                <w:sz w:val="22"/>
                <w:szCs w:val="22"/>
              </w:rPr>
            </w:pPr>
          </w:p>
          <w:p w14:paraId="3B4F848F" w14:textId="77777777" w:rsidR="0000180C" w:rsidRPr="008336CC" w:rsidRDefault="0000180C" w:rsidP="0000180C">
            <w:pPr>
              <w:pStyle w:val="Tabletext"/>
              <w:spacing w:before="0" w:after="0"/>
              <w:rPr>
                <w:rFonts w:asciiTheme="minorHAnsi" w:hAnsiTheme="minorHAnsi"/>
                <w:sz w:val="22"/>
                <w:szCs w:val="22"/>
              </w:rPr>
            </w:pPr>
            <w:r w:rsidRPr="008336CC">
              <w:rPr>
                <w:rFonts w:asciiTheme="minorHAnsi" w:hAnsiTheme="minorHAnsi"/>
                <w:sz w:val="22"/>
                <w:szCs w:val="22"/>
              </w:rPr>
              <w:t>Institute for Land, Water and Society</w:t>
            </w:r>
          </w:p>
          <w:p w14:paraId="3B4F8490" w14:textId="77777777" w:rsidR="0000180C" w:rsidRPr="008336CC" w:rsidRDefault="008336CC" w:rsidP="0000180C">
            <w:pPr>
              <w:pStyle w:val="Tabletext"/>
              <w:spacing w:before="0" w:after="0"/>
              <w:rPr>
                <w:rFonts w:asciiTheme="minorHAnsi" w:hAnsiTheme="minorHAnsi"/>
                <w:sz w:val="22"/>
                <w:szCs w:val="22"/>
              </w:rPr>
            </w:pPr>
            <w:r w:rsidRPr="008336CC">
              <w:rPr>
                <w:rFonts w:asciiTheme="minorHAnsi" w:hAnsiTheme="minorHAnsi"/>
                <w:sz w:val="22"/>
                <w:szCs w:val="22"/>
              </w:rPr>
              <w:t>Charles Sturt University</w:t>
            </w:r>
          </w:p>
          <w:p w14:paraId="3B4F8491" w14:textId="77777777" w:rsidR="0000180C" w:rsidRPr="008336CC" w:rsidRDefault="008336CC" w:rsidP="0000180C">
            <w:pPr>
              <w:pStyle w:val="Tabletext"/>
              <w:spacing w:before="0" w:after="0"/>
              <w:rPr>
                <w:rFonts w:asciiTheme="minorHAnsi" w:hAnsiTheme="minorHAnsi"/>
                <w:sz w:val="22"/>
                <w:szCs w:val="22"/>
              </w:rPr>
            </w:pPr>
            <w:r w:rsidRPr="008336CC">
              <w:rPr>
                <w:rFonts w:asciiTheme="minorHAnsi" w:hAnsiTheme="minorHAnsi"/>
                <w:sz w:val="22"/>
                <w:szCs w:val="22"/>
              </w:rPr>
              <w:t>PO Box 789</w:t>
            </w:r>
          </w:p>
          <w:p w14:paraId="3B4F8492" w14:textId="77777777" w:rsidR="008336CC" w:rsidRPr="008336CC" w:rsidRDefault="008336CC" w:rsidP="0000180C">
            <w:pPr>
              <w:pStyle w:val="Tabletext"/>
              <w:spacing w:before="0" w:after="0"/>
              <w:rPr>
                <w:rFonts w:asciiTheme="minorHAnsi" w:hAnsiTheme="minorHAnsi"/>
                <w:sz w:val="22"/>
                <w:szCs w:val="22"/>
              </w:rPr>
            </w:pPr>
            <w:r w:rsidRPr="008336CC">
              <w:rPr>
                <w:rFonts w:asciiTheme="minorHAnsi" w:hAnsiTheme="minorHAnsi"/>
                <w:sz w:val="22"/>
                <w:szCs w:val="22"/>
              </w:rPr>
              <w:t>Albury, NSW 2640</w:t>
            </w:r>
          </w:p>
          <w:p w14:paraId="3B4F8493" w14:textId="77777777" w:rsidR="0000180C" w:rsidRPr="008336CC" w:rsidRDefault="0000180C" w:rsidP="0000180C">
            <w:pPr>
              <w:pStyle w:val="Tabletext"/>
              <w:spacing w:before="0" w:after="0"/>
              <w:rPr>
                <w:rFonts w:asciiTheme="minorHAnsi" w:hAnsiTheme="minorHAnsi"/>
                <w:sz w:val="22"/>
                <w:szCs w:val="22"/>
              </w:rPr>
            </w:pPr>
            <w:r w:rsidRPr="008336CC">
              <w:rPr>
                <w:rFonts w:asciiTheme="minorHAnsi" w:hAnsiTheme="minorHAnsi"/>
                <w:sz w:val="22"/>
                <w:szCs w:val="22"/>
              </w:rPr>
              <w:t xml:space="preserve">ABN </w:t>
            </w:r>
            <w:r w:rsidR="008336CC">
              <w:rPr>
                <w:rFonts w:asciiTheme="minorHAnsi" w:hAnsiTheme="minorHAnsi"/>
                <w:sz w:val="22"/>
                <w:szCs w:val="22"/>
              </w:rPr>
              <w:t>83 878 708 551</w:t>
            </w:r>
          </w:p>
          <w:p w14:paraId="3B4F8494" w14:textId="77777777" w:rsidR="0000180C" w:rsidRPr="008336CC" w:rsidRDefault="0000180C" w:rsidP="0000180C">
            <w:pPr>
              <w:pStyle w:val="Tabletext"/>
              <w:spacing w:before="0" w:after="0"/>
              <w:rPr>
                <w:rFonts w:asciiTheme="minorHAnsi" w:eastAsiaTheme="majorEastAsia" w:hAnsiTheme="minorHAnsi" w:cstheme="majorBidi"/>
                <w:b/>
                <w:bCs/>
                <w:color w:val="00338D"/>
                <w:sz w:val="22"/>
                <w:szCs w:val="22"/>
              </w:rPr>
            </w:pPr>
          </w:p>
        </w:tc>
      </w:tr>
    </w:tbl>
    <w:p w14:paraId="63981DAD" w14:textId="77777777" w:rsidR="00A17092" w:rsidRDefault="00A17092">
      <w:pPr>
        <w:spacing w:after="0" w:line="240" w:lineRule="auto"/>
        <w:jc w:val="left"/>
        <w:rPr>
          <w:rFonts w:asciiTheme="minorHAnsi" w:eastAsiaTheme="minorEastAsia" w:hAnsiTheme="minorHAnsi" w:cstheme="minorBidi"/>
          <w:b/>
          <w:sz w:val="20"/>
          <w:lang w:val="en-GB"/>
        </w:rPr>
      </w:pPr>
    </w:p>
    <w:p w14:paraId="5DB75860" w14:textId="77777777" w:rsidR="00A17092" w:rsidRDefault="00A17092">
      <w:pPr>
        <w:spacing w:after="0" w:line="240" w:lineRule="auto"/>
        <w:jc w:val="left"/>
        <w:rPr>
          <w:rFonts w:asciiTheme="minorHAnsi" w:eastAsiaTheme="minorEastAsia" w:hAnsiTheme="minorHAnsi" w:cstheme="minorBidi"/>
          <w:b/>
          <w:sz w:val="20"/>
          <w:lang w:val="en-GB"/>
        </w:rPr>
      </w:pPr>
    </w:p>
    <w:p w14:paraId="5251BD6E" w14:textId="77777777" w:rsidR="00297CF9" w:rsidRPr="00DE1940" w:rsidRDefault="00813158" w:rsidP="00875E3A">
      <w:pPr>
        <w:spacing w:after="120" w:line="240" w:lineRule="auto"/>
        <w:jc w:val="left"/>
        <w:rPr>
          <w:rFonts w:asciiTheme="minorHAnsi" w:eastAsiaTheme="minorEastAsia" w:hAnsiTheme="minorHAnsi" w:cstheme="minorBidi"/>
          <w:b/>
          <w:szCs w:val="22"/>
          <w:lang w:val="en-GB"/>
        </w:rPr>
      </w:pPr>
      <w:r w:rsidRPr="00DE1940">
        <w:rPr>
          <w:rFonts w:asciiTheme="minorHAnsi" w:eastAsiaTheme="minorEastAsia" w:hAnsiTheme="minorHAnsi" w:cstheme="minorBidi"/>
          <w:b/>
          <w:szCs w:val="22"/>
          <w:lang w:val="en-GB"/>
        </w:rPr>
        <w:t xml:space="preserve">Cover photos: </w:t>
      </w:r>
    </w:p>
    <w:p w14:paraId="4FADBA90" w14:textId="37DDFBAB" w:rsidR="00297CF9" w:rsidRPr="00DE1940" w:rsidRDefault="00813158" w:rsidP="00875E3A">
      <w:pPr>
        <w:spacing w:after="120" w:line="240" w:lineRule="auto"/>
        <w:ind w:right="-426"/>
        <w:jc w:val="left"/>
        <w:rPr>
          <w:szCs w:val="22"/>
        </w:rPr>
      </w:pPr>
      <w:r w:rsidRPr="00DE1940">
        <w:rPr>
          <w:rFonts w:asciiTheme="minorHAnsi" w:eastAsiaTheme="minorEastAsia" w:hAnsiTheme="minorHAnsi" w:cstheme="minorBidi"/>
          <w:szCs w:val="22"/>
          <w:lang w:val="en-GB"/>
        </w:rPr>
        <w:t>Left -</w:t>
      </w:r>
      <w:r w:rsidR="00D31D04" w:rsidRPr="00DE1940">
        <w:rPr>
          <w:rFonts w:asciiTheme="minorHAnsi" w:eastAsiaTheme="minorEastAsia" w:hAnsiTheme="minorHAnsi" w:cstheme="minorBidi"/>
          <w:szCs w:val="22"/>
          <w:lang w:val="en-GB"/>
        </w:rPr>
        <w:t xml:space="preserve"> Larval </w:t>
      </w:r>
      <w:r w:rsidR="00DE1940" w:rsidRPr="00DE1940">
        <w:rPr>
          <w:rFonts w:asciiTheme="minorHAnsi" w:eastAsiaTheme="minorEastAsia" w:hAnsiTheme="minorHAnsi" w:cstheme="minorBidi"/>
          <w:szCs w:val="22"/>
          <w:lang w:val="en-GB"/>
        </w:rPr>
        <w:t>freshwater</w:t>
      </w:r>
      <w:r w:rsidR="00D31D04" w:rsidRPr="00DE1940">
        <w:rPr>
          <w:rFonts w:asciiTheme="minorHAnsi" w:eastAsiaTheme="minorEastAsia" w:hAnsiTheme="minorHAnsi" w:cstheme="minorBidi"/>
          <w:szCs w:val="22"/>
          <w:lang w:val="en-GB"/>
        </w:rPr>
        <w:t xml:space="preserve"> catfish </w:t>
      </w:r>
      <w:r w:rsidR="00622DAE">
        <w:rPr>
          <w:rFonts w:asciiTheme="minorHAnsi" w:hAnsiTheme="minorHAnsi" w:cstheme="minorHAnsi"/>
          <w:i/>
          <w:szCs w:val="22"/>
        </w:rPr>
        <w:t>(Tandanus t</w:t>
      </w:r>
      <w:r w:rsidR="00DE1940" w:rsidRPr="00DE1940">
        <w:rPr>
          <w:rFonts w:asciiTheme="minorHAnsi" w:hAnsiTheme="minorHAnsi" w:cstheme="minorHAnsi"/>
          <w:i/>
          <w:szCs w:val="22"/>
        </w:rPr>
        <w:t>andanus</w:t>
      </w:r>
      <w:r w:rsidR="00DE1940" w:rsidRPr="00DE1940">
        <w:rPr>
          <w:rFonts w:asciiTheme="minorHAnsi" w:eastAsiaTheme="minorEastAsia" w:hAnsiTheme="minorHAnsi" w:cstheme="minorBidi"/>
          <w:szCs w:val="22"/>
          <w:lang w:val="en-GB"/>
        </w:rPr>
        <w:t xml:space="preserve">) </w:t>
      </w:r>
      <w:r w:rsidR="00D31D04" w:rsidRPr="00DE1940">
        <w:rPr>
          <w:rFonts w:asciiTheme="minorHAnsi" w:eastAsiaTheme="minorEastAsia" w:hAnsiTheme="minorHAnsi" w:cstheme="minorBidi"/>
          <w:szCs w:val="22"/>
          <w:lang w:val="en-GB"/>
        </w:rPr>
        <w:t xml:space="preserve">caught </w:t>
      </w:r>
      <w:r w:rsidR="00DE1940" w:rsidRPr="00DE1940">
        <w:rPr>
          <w:rFonts w:asciiTheme="minorHAnsi" w:eastAsiaTheme="minorEastAsia" w:hAnsiTheme="minorHAnsi" w:cstheme="minorBidi"/>
          <w:szCs w:val="22"/>
          <w:lang w:val="en-GB"/>
        </w:rPr>
        <w:t xml:space="preserve">in the Wakool River </w:t>
      </w:r>
      <w:r w:rsidR="00D31D04" w:rsidRPr="00DE1940">
        <w:rPr>
          <w:rFonts w:asciiTheme="minorHAnsi" w:eastAsiaTheme="minorEastAsia" w:hAnsiTheme="minorHAnsi" w:cstheme="minorBidi"/>
          <w:szCs w:val="22"/>
          <w:lang w:val="en-GB"/>
        </w:rPr>
        <w:t>in December 2017</w:t>
      </w:r>
      <w:r w:rsidR="001C76E1">
        <w:rPr>
          <w:rFonts w:asciiTheme="minorHAnsi" w:eastAsiaTheme="minorEastAsia" w:hAnsiTheme="minorHAnsi" w:cstheme="minorBidi"/>
          <w:szCs w:val="22"/>
          <w:lang w:val="en-GB"/>
        </w:rPr>
        <w:t xml:space="preserve"> (Photo: J Trethewie)</w:t>
      </w:r>
    </w:p>
    <w:p w14:paraId="0137DE0C" w14:textId="1762C067" w:rsidR="00297CF9" w:rsidRPr="00DE1940" w:rsidRDefault="00813158" w:rsidP="00875E3A">
      <w:pPr>
        <w:spacing w:after="120" w:line="240" w:lineRule="auto"/>
        <w:ind w:right="-567"/>
        <w:jc w:val="left"/>
        <w:rPr>
          <w:color w:val="000000" w:themeColor="text1"/>
          <w:szCs w:val="22"/>
        </w:rPr>
      </w:pPr>
      <w:r w:rsidRPr="00DE1940">
        <w:rPr>
          <w:szCs w:val="22"/>
        </w:rPr>
        <w:t xml:space="preserve">Middle </w:t>
      </w:r>
      <w:r w:rsidR="00DE1940" w:rsidRPr="00DE1940">
        <w:rPr>
          <w:szCs w:val="22"/>
        </w:rPr>
        <w:t>–</w:t>
      </w:r>
      <w:r w:rsidRPr="00DE1940">
        <w:rPr>
          <w:szCs w:val="22"/>
        </w:rPr>
        <w:t xml:space="preserve"> </w:t>
      </w:r>
      <w:r w:rsidR="00DE1940">
        <w:rPr>
          <w:szCs w:val="22"/>
        </w:rPr>
        <w:t xml:space="preserve">Wakool River </w:t>
      </w:r>
      <w:r w:rsidR="00622DAE">
        <w:rPr>
          <w:szCs w:val="22"/>
        </w:rPr>
        <w:t>Barham Bridge</w:t>
      </w:r>
      <w:r w:rsidR="00DE1940">
        <w:rPr>
          <w:szCs w:val="22"/>
        </w:rPr>
        <w:t xml:space="preserve"> </w:t>
      </w:r>
      <w:r w:rsidR="00622DAE">
        <w:rPr>
          <w:szCs w:val="22"/>
        </w:rPr>
        <w:t>(zone 4 site 1)</w:t>
      </w:r>
      <w:r w:rsidR="005D4598">
        <w:rPr>
          <w:szCs w:val="22"/>
        </w:rPr>
        <w:t xml:space="preserve"> </w:t>
      </w:r>
      <w:r w:rsidR="00DE1940">
        <w:rPr>
          <w:szCs w:val="22"/>
        </w:rPr>
        <w:t xml:space="preserve">on </w:t>
      </w:r>
      <w:r w:rsidR="001C76E1">
        <w:rPr>
          <w:szCs w:val="22"/>
        </w:rPr>
        <w:t>8 June</w:t>
      </w:r>
      <w:r w:rsidR="00DE1940">
        <w:rPr>
          <w:szCs w:val="22"/>
        </w:rPr>
        <w:t xml:space="preserve"> 2017 during the winter environmental watering action</w:t>
      </w:r>
      <w:r w:rsidR="001C76E1">
        <w:rPr>
          <w:szCs w:val="22"/>
        </w:rPr>
        <w:t xml:space="preserve"> (Photo: S Healy)</w:t>
      </w:r>
    </w:p>
    <w:p w14:paraId="32AA6A14" w14:textId="3AE0EE34" w:rsidR="00813158" w:rsidRPr="00297CF9" w:rsidRDefault="00813158" w:rsidP="00875E3A">
      <w:pPr>
        <w:spacing w:after="120" w:line="240" w:lineRule="auto"/>
        <w:ind w:right="-142"/>
        <w:jc w:val="left"/>
        <w:rPr>
          <w:rFonts w:asciiTheme="minorHAnsi" w:eastAsiaTheme="minorEastAsia" w:hAnsiTheme="minorHAnsi" w:cstheme="minorBidi"/>
          <w:sz w:val="20"/>
          <w:lang w:val="en-GB"/>
        </w:rPr>
      </w:pPr>
      <w:r w:rsidRPr="00DE1940">
        <w:rPr>
          <w:color w:val="000000" w:themeColor="text1"/>
          <w:szCs w:val="22"/>
        </w:rPr>
        <w:t xml:space="preserve">Right – </w:t>
      </w:r>
      <w:r w:rsidR="00D31D04" w:rsidRPr="00DE1940">
        <w:rPr>
          <w:szCs w:val="22"/>
        </w:rPr>
        <w:t>Silver</w:t>
      </w:r>
      <w:r w:rsidR="00D31D04">
        <w:t xml:space="preserve"> perch eggs collected from drift nets deployed in Yallakool Creek, 6 December 2017</w:t>
      </w:r>
      <w:r w:rsidR="001C76E1">
        <w:t xml:space="preserve"> (Photo N McCasker)</w:t>
      </w:r>
    </w:p>
    <w:p w14:paraId="3B4F84C2" w14:textId="77777777" w:rsidR="004D599F" w:rsidRDefault="004D599F">
      <w:pPr>
        <w:spacing w:after="0" w:line="240" w:lineRule="auto"/>
        <w:jc w:val="left"/>
        <w:rPr>
          <w:b/>
          <w:color w:val="4F6228" w:themeColor="accent3" w:themeShade="80"/>
          <w:sz w:val="36"/>
          <w:szCs w:val="36"/>
        </w:rPr>
      </w:pPr>
      <w:r>
        <w:rPr>
          <w:b/>
          <w:color w:val="4F6228" w:themeColor="accent3" w:themeShade="80"/>
          <w:sz w:val="36"/>
          <w:szCs w:val="36"/>
        </w:rPr>
        <w:br w:type="page"/>
      </w:r>
    </w:p>
    <w:p w14:paraId="3B4F84C3" w14:textId="7C52177A" w:rsidR="004D599F" w:rsidRDefault="004D599F" w:rsidP="004D599F">
      <w:pPr>
        <w:pStyle w:val="BodyText1"/>
        <w:spacing w:after="0" w:line="240" w:lineRule="auto"/>
        <w:rPr>
          <w:rFonts w:asciiTheme="minorHAnsi" w:hAnsiTheme="minorHAnsi" w:cstheme="minorHAnsi"/>
        </w:rPr>
      </w:pPr>
      <w:r>
        <w:rPr>
          <w:rFonts w:asciiTheme="minorHAnsi" w:hAnsiTheme="minorHAnsi" w:cstheme="minorHAnsi"/>
          <w:b/>
        </w:rPr>
        <w:lastRenderedPageBreak/>
        <w:t>Copyright</w:t>
      </w:r>
      <w:r w:rsidR="00BC4426">
        <w:rPr>
          <w:rFonts w:asciiTheme="minorHAnsi" w:hAnsiTheme="minorHAnsi" w:cstheme="minorHAnsi"/>
          <w:b/>
        </w:rPr>
        <w:t xml:space="preserve">  </w:t>
      </w:r>
      <w:r>
        <w:rPr>
          <w:rFonts w:asciiTheme="minorHAnsi" w:hAnsiTheme="minorHAnsi" w:cstheme="minorHAnsi"/>
        </w:rPr>
        <w:t>© Copyright</w:t>
      </w:r>
      <w:r w:rsidR="00F77AA7">
        <w:rPr>
          <w:rFonts w:asciiTheme="minorHAnsi" w:hAnsiTheme="minorHAnsi" w:cstheme="minorHAnsi"/>
        </w:rPr>
        <w:t xml:space="preserve"> Commonwealth of Australia, 2018</w:t>
      </w:r>
    </w:p>
    <w:p w14:paraId="3B4F84C4" w14:textId="77777777" w:rsidR="004D599F" w:rsidRDefault="004D599F" w:rsidP="004D599F">
      <w:pPr>
        <w:pStyle w:val="BodyText1"/>
        <w:spacing w:after="0" w:line="240" w:lineRule="auto"/>
        <w:rPr>
          <w:rFonts w:asciiTheme="minorHAnsi" w:hAnsiTheme="minorHAnsi" w:cstheme="minorHAnsi"/>
        </w:rPr>
      </w:pPr>
      <w:r>
        <w:rPr>
          <w:rFonts w:asciiTheme="minorHAnsi" w:hAnsiTheme="minorHAnsi" w:cstheme="minorHAnsi"/>
          <w:noProof/>
          <w:lang w:eastAsia="en-AU" w:bidi="ar-SA"/>
        </w:rPr>
        <w:drawing>
          <wp:inline distT="0" distB="0" distL="0" distR="0" wp14:anchorId="3B4F95B7" wp14:editId="64F52BA3">
            <wp:extent cx="1809750" cy="628650"/>
            <wp:effectExtent l="0" t="0" r="0" b="0"/>
            <wp:docPr id="461" name="Picture 461" descr="http://mirrors.creativecommons.org/presskit/buttons/88x31/png/b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mirrors.creativecommons.org/presskit/buttons/88x31/png/by.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809750" cy="628650"/>
                    </a:xfrm>
                    <a:prstGeom prst="rect">
                      <a:avLst/>
                    </a:prstGeom>
                    <a:noFill/>
                    <a:ln>
                      <a:noFill/>
                    </a:ln>
                  </pic:spPr>
                </pic:pic>
              </a:graphicData>
            </a:graphic>
          </wp:inline>
        </w:drawing>
      </w:r>
    </w:p>
    <w:p w14:paraId="3B4F84C5" w14:textId="356145BD" w:rsidR="00BC4426" w:rsidRDefault="004D599F" w:rsidP="00CB047F">
      <w:pPr>
        <w:pStyle w:val="BodyText1"/>
        <w:spacing w:after="0" w:line="240" w:lineRule="auto"/>
        <w:jc w:val="left"/>
        <w:rPr>
          <w:rFonts w:asciiTheme="minorHAnsi" w:hAnsiTheme="minorHAnsi" w:cstheme="minorHAnsi"/>
        </w:rPr>
      </w:pPr>
      <w:r>
        <w:rPr>
          <w:rFonts w:asciiTheme="minorHAnsi" w:hAnsiTheme="minorHAnsi" w:cstheme="minorHAnsi"/>
        </w:rPr>
        <w:t xml:space="preserve">‘Commonwealth Environmental Water Office Long Term Intervention Monitoring Project: Edward-Wakool </w:t>
      </w:r>
      <w:r w:rsidR="00BC4426">
        <w:rPr>
          <w:rFonts w:asciiTheme="minorHAnsi" w:hAnsiTheme="minorHAnsi" w:cstheme="minorHAnsi"/>
        </w:rPr>
        <w:t xml:space="preserve">River System </w:t>
      </w:r>
      <w:r>
        <w:rPr>
          <w:rFonts w:asciiTheme="minorHAnsi" w:hAnsiTheme="minorHAnsi" w:cstheme="minorHAnsi"/>
        </w:rPr>
        <w:t>Sele</w:t>
      </w:r>
      <w:r w:rsidR="00BC4426">
        <w:rPr>
          <w:rFonts w:asciiTheme="minorHAnsi" w:hAnsiTheme="minorHAnsi" w:cstheme="minorHAnsi"/>
        </w:rPr>
        <w:t>c</w:t>
      </w:r>
      <w:r w:rsidR="00172EA9">
        <w:rPr>
          <w:rFonts w:asciiTheme="minorHAnsi" w:hAnsiTheme="minorHAnsi" w:cstheme="minorHAnsi"/>
        </w:rPr>
        <w:t xml:space="preserve">ted Area </w:t>
      </w:r>
      <w:r w:rsidR="00F77AA7">
        <w:rPr>
          <w:rFonts w:asciiTheme="minorHAnsi" w:hAnsiTheme="minorHAnsi" w:cstheme="minorHAnsi"/>
        </w:rPr>
        <w:t>Technical</w:t>
      </w:r>
      <w:r w:rsidR="00172EA9">
        <w:rPr>
          <w:rFonts w:asciiTheme="minorHAnsi" w:hAnsiTheme="minorHAnsi" w:cstheme="minorHAnsi"/>
        </w:rPr>
        <w:t xml:space="preserve"> Report, </w:t>
      </w:r>
      <w:r w:rsidR="00F77AA7">
        <w:rPr>
          <w:rFonts w:asciiTheme="minorHAnsi" w:hAnsiTheme="minorHAnsi" w:cstheme="minorHAnsi"/>
        </w:rPr>
        <w:t>2017</w:t>
      </w:r>
      <w:r w:rsidR="00BC4426">
        <w:rPr>
          <w:rFonts w:asciiTheme="minorHAnsi" w:hAnsiTheme="minorHAnsi" w:cstheme="minorHAnsi"/>
        </w:rPr>
        <w:t>-</w:t>
      </w:r>
      <w:r w:rsidR="00554CD6">
        <w:rPr>
          <w:rFonts w:asciiTheme="minorHAnsi" w:hAnsiTheme="minorHAnsi" w:cstheme="minorHAnsi"/>
        </w:rPr>
        <w:t>1</w:t>
      </w:r>
      <w:r w:rsidR="00F77AA7">
        <w:rPr>
          <w:rFonts w:asciiTheme="minorHAnsi" w:hAnsiTheme="minorHAnsi" w:cstheme="minorHAnsi"/>
        </w:rPr>
        <w:t>8</w:t>
      </w:r>
      <w:r w:rsidR="00554CD6">
        <w:rPr>
          <w:rFonts w:asciiTheme="minorHAnsi" w:hAnsiTheme="minorHAnsi" w:cstheme="minorHAnsi"/>
        </w:rPr>
        <w:t xml:space="preserve"> </w:t>
      </w:r>
      <w:r>
        <w:rPr>
          <w:rFonts w:asciiTheme="minorHAnsi" w:hAnsiTheme="minorHAnsi" w:cstheme="minorHAnsi"/>
        </w:rPr>
        <w:t xml:space="preserve">is licensed by the Commonwealth of Australia for use under a Creative Commons By Attribution 3.0 Australia licence with the exception of the Coat of Arms of the Commonwealth of Australia, the logo of the agency responsible for publishing the report, content supplied by third parties, and any images depicting people. For licence conditions see: </w:t>
      </w:r>
      <w:hyperlink r:id="rId16" w:history="1">
        <w:r>
          <w:rPr>
            <w:rStyle w:val="Hyperlink"/>
            <w:rFonts w:asciiTheme="minorHAnsi" w:hAnsiTheme="minorHAnsi" w:cstheme="minorHAnsi"/>
          </w:rPr>
          <w:t>http://creativecommons.org/licenses/by/3.0/au/</w:t>
        </w:r>
      </w:hyperlink>
      <w:r w:rsidR="00BC4426">
        <w:rPr>
          <w:rFonts w:asciiTheme="minorHAnsi" w:hAnsiTheme="minorHAnsi" w:cstheme="minorHAnsi"/>
        </w:rPr>
        <w:t xml:space="preserve"> </w:t>
      </w:r>
    </w:p>
    <w:p w14:paraId="3B4F84C6" w14:textId="77777777" w:rsidR="00BC4426" w:rsidRDefault="00BC4426" w:rsidP="004D599F">
      <w:pPr>
        <w:pStyle w:val="BodyText1"/>
        <w:spacing w:after="0" w:line="240" w:lineRule="auto"/>
        <w:rPr>
          <w:rFonts w:asciiTheme="minorHAnsi" w:hAnsiTheme="minorHAnsi" w:cstheme="minorHAnsi"/>
        </w:rPr>
      </w:pPr>
      <w:r w:rsidRPr="00BC4426">
        <w:rPr>
          <w:rFonts w:asciiTheme="minorHAnsi" w:hAnsiTheme="minorHAnsi" w:cstheme="minorHAnsi"/>
          <w:b/>
        </w:rPr>
        <w:t>Citation</w:t>
      </w:r>
      <w:r>
        <w:rPr>
          <w:rFonts w:asciiTheme="minorHAnsi" w:hAnsiTheme="minorHAnsi" w:cstheme="minorHAnsi"/>
          <w:b/>
        </w:rPr>
        <w:t>:</w:t>
      </w:r>
      <w:r>
        <w:rPr>
          <w:rFonts w:asciiTheme="minorHAnsi" w:hAnsiTheme="minorHAnsi" w:cstheme="minorHAnsi"/>
        </w:rPr>
        <w:t xml:space="preserve"> </w:t>
      </w:r>
      <w:r w:rsidR="004D599F">
        <w:rPr>
          <w:rFonts w:asciiTheme="minorHAnsi" w:hAnsiTheme="minorHAnsi" w:cstheme="minorHAnsi"/>
        </w:rPr>
        <w:t xml:space="preserve"> </w:t>
      </w:r>
      <w:r>
        <w:rPr>
          <w:rFonts w:asciiTheme="minorHAnsi" w:hAnsiTheme="minorHAnsi" w:cstheme="minorHAnsi"/>
        </w:rPr>
        <w:t>This report should be attributed as</w:t>
      </w:r>
    </w:p>
    <w:p w14:paraId="3B4F84C7" w14:textId="51AF54C9" w:rsidR="00BC4426" w:rsidRDefault="00C8533D" w:rsidP="004D599F">
      <w:pPr>
        <w:pStyle w:val="BodyText1"/>
        <w:spacing w:after="0" w:line="240" w:lineRule="auto"/>
        <w:rPr>
          <w:rFonts w:asciiTheme="minorHAnsi" w:hAnsiTheme="minorHAnsi" w:cstheme="minorHAnsi"/>
        </w:rPr>
      </w:pPr>
      <w:r>
        <w:rPr>
          <w:rFonts w:asciiTheme="minorHAnsi" w:hAnsiTheme="minorHAnsi"/>
          <w:bCs/>
        </w:rPr>
        <w:t>Watts R.J., McCasker</w:t>
      </w:r>
      <w:r w:rsidR="00BC4426" w:rsidRPr="00BC4426">
        <w:rPr>
          <w:rFonts w:asciiTheme="minorHAnsi" w:hAnsiTheme="minorHAnsi"/>
          <w:bCs/>
        </w:rPr>
        <w:t xml:space="preserve"> N.</w:t>
      </w:r>
      <w:r>
        <w:rPr>
          <w:rFonts w:asciiTheme="minorHAnsi" w:hAnsiTheme="minorHAnsi"/>
          <w:bCs/>
        </w:rPr>
        <w:t>G., Howitt</w:t>
      </w:r>
      <w:r w:rsidR="00BC4426" w:rsidRPr="00BC4426">
        <w:rPr>
          <w:rFonts w:asciiTheme="minorHAnsi" w:hAnsiTheme="minorHAnsi"/>
          <w:bCs/>
        </w:rPr>
        <w:t xml:space="preserve"> J</w:t>
      </w:r>
      <w:r>
        <w:rPr>
          <w:rFonts w:asciiTheme="minorHAnsi" w:hAnsiTheme="minorHAnsi"/>
          <w:bCs/>
        </w:rPr>
        <w:t>.A., Thiem</w:t>
      </w:r>
      <w:r w:rsidR="00F77AA7">
        <w:rPr>
          <w:rFonts w:asciiTheme="minorHAnsi" w:hAnsiTheme="minorHAnsi"/>
          <w:bCs/>
        </w:rPr>
        <w:t xml:space="preserve"> J.</w:t>
      </w:r>
      <w:r>
        <w:rPr>
          <w:rFonts w:asciiTheme="minorHAnsi" w:hAnsiTheme="minorHAnsi"/>
          <w:bCs/>
        </w:rPr>
        <w:t>D., Grace</w:t>
      </w:r>
      <w:r w:rsidR="00F77AA7">
        <w:rPr>
          <w:rFonts w:asciiTheme="minorHAnsi" w:hAnsiTheme="minorHAnsi"/>
          <w:bCs/>
        </w:rPr>
        <w:t xml:space="preserve"> M.</w:t>
      </w:r>
      <w:r>
        <w:rPr>
          <w:rFonts w:asciiTheme="minorHAnsi" w:hAnsiTheme="minorHAnsi"/>
          <w:bCs/>
        </w:rPr>
        <w:t>R.</w:t>
      </w:r>
      <w:r w:rsidR="00F77AA7">
        <w:rPr>
          <w:rFonts w:asciiTheme="minorHAnsi" w:hAnsiTheme="minorHAnsi"/>
          <w:bCs/>
        </w:rPr>
        <w:t>, Trethewie J</w:t>
      </w:r>
      <w:r>
        <w:rPr>
          <w:rFonts w:asciiTheme="minorHAnsi" w:hAnsiTheme="minorHAnsi"/>
          <w:bCs/>
        </w:rPr>
        <w:t>.A., Healy S., Bond</w:t>
      </w:r>
      <w:r w:rsidR="00F77AA7">
        <w:rPr>
          <w:rFonts w:asciiTheme="minorHAnsi" w:hAnsiTheme="minorHAnsi"/>
          <w:bCs/>
        </w:rPr>
        <w:t xml:space="preserve"> N.</w:t>
      </w:r>
      <w:r>
        <w:rPr>
          <w:rFonts w:asciiTheme="minorHAnsi" w:hAnsiTheme="minorHAnsi"/>
          <w:bCs/>
        </w:rPr>
        <w:t>R.</w:t>
      </w:r>
      <w:r w:rsidR="00F77AA7">
        <w:rPr>
          <w:rFonts w:asciiTheme="minorHAnsi" w:hAnsiTheme="minorHAnsi"/>
          <w:bCs/>
        </w:rPr>
        <w:t xml:space="preserve"> (2018</w:t>
      </w:r>
      <w:r w:rsidR="00BC4426" w:rsidRPr="00BC4426">
        <w:rPr>
          <w:rFonts w:asciiTheme="minorHAnsi" w:hAnsiTheme="minorHAnsi"/>
          <w:bCs/>
        </w:rPr>
        <w:t>).</w:t>
      </w:r>
      <w:r w:rsidR="00BC4426">
        <w:rPr>
          <w:bCs/>
        </w:rPr>
        <w:t xml:space="preserve"> </w:t>
      </w:r>
      <w:r w:rsidR="004D599F">
        <w:rPr>
          <w:rFonts w:asciiTheme="minorHAnsi" w:hAnsiTheme="minorHAnsi" w:cstheme="minorHAnsi"/>
        </w:rPr>
        <w:t xml:space="preserve">‘Commonwealth Environmental Water Office Long Term Intervention Monitoring Project: Edward-Wakool </w:t>
      </w:r>
      <w:r w:rsidR="00BC4426">
        <w:rPr>
          <w:rFonts w:asciiTheme="minorHAnsi" w:hAnsiTheme="minorHAnsi" w:cstheme="minorHAnsi"/>
        </w:rPr>
        <w:t xml:space="preserve">River System </w:t>
      </w:r>
      <w:r w:rsidR="004D599F">
        <w:rPr>
          <w:rFonts w:asciiTheme="minorHAnsi" w:hAnsiTheme="minorHAnsi" w:cstheme="minorHAnsi"/>
        </w:rPr>
        <w:t>Sele</w:t>
      </w:r>
      <w:r w:rsidR="00BC4426">
        <w:rPr>
          <w:rFonts w:asciiTheme="minorHAnsi" w:hAnsiTheme="minorHAnsi" w:cstheme="minorHAnsi"/>
        </w:rPr>
        <w:t xml:space="preserve">cted </w:t>
      </w:r>
      <w:r w:rsidR="00F77AA7">
        <w:rPr>
          <w:rFonts w:asciiTheme="minorHAnsi" w:hAnsiTheme="minorHAnsi" w:cstheme="minorHAnsi"/>
        </w:rPr>
        <w:t>Area Technical Report, 2017-18</w:t>
      </w:r>
      <w:r w:rsidR="004D599F" w:rsidRPr="00BC4426">
        <w:rPr>
          <w:rFonts w:asciiTheme="minorHAnsi" w:hAnsiTheme="minorHAnsi" w:cstheme="minorHAnsi"/>
        </w:rPr>
        <w:t xml:space="preserve">’. </w:t>
      </w:r>
      <w:r w:rsidR="00BC4426">
        <w:rPr>
          <w:rFonts w:asciiTheme="minorHAnsi" w:hAnsiTheme="minorHAnsi"/>
          <w:bCs/>
        </w:rPr>
        <w:t xml:space="preserve">Report prepared for </w:t>
      </w:r>
      <w:r w:rsidR="00BC4426" w:rsidRPr="00BC4426">
        <w:rPr>
          <w:rFonts w:asciiTheme="minorHAnsi" w:hAnsiTheme="minorHAnsi"/>
        </w:rPr>
        <w:t>Commonwealth Environmental Water</w:t>
      </w:r>
      <w:r w:rsidR="00BC4426">
        <w:rPr>
          <w:rFonts w:asciiTheme="minorHAnsi" w:hAnsiTheme="minorHAnsi"/>
        </w:rPr>
        <w:t xml:space="preserve"> Office</w:t>
      </w:r>
      <w:r w:rsidR="00BC4426" w:rsidRPr="00BC4426">
        <w:rPr>
          <w:rFonts w:asciiTheme="minorHAnsi" w:hAnsiTheme="minorHAnsi"/>
        </w:rPr>
        <w:t>.</w:t>
      </w:r>
      <w:r w:rsidR="00BC4426">
        <w:rPr>
          <w:rFonts w:asciiTheme="minorHAnsi" w:hAnsiTheme="minorHAnsi"/>
        </w:rPr>
        <w:t xml:space="preserve"> Commonwealth of Australia.</w:t>
      </w:r>
    </w:p>
    <w:p w14:paraId="3B4F84C8" w14:textId="77777777" w:rsidR="004D599F" w:rsidRDefault="004D599F" w:rsidP="00875E3A">
      <w:pPr>
        <w:pStyle w:val="BodyText1"/>
        <w:spacing w:before="0" w:after="240" w:line="240" w:lineRule="auto"/>
        <w:rPr>
          <w:rFonts w:asciiTheme="minorHAnsi" w:hAnsiTheme="minorHAnsi" w:cstheme="minorHAnsi"/>
        </w:rPr>
      </w:pPr>
      <w:r>
        <w:rPr>
          <w:rFonts w:asciiTheme="minorHAnsi" w:hAnsiTheme="minorHAnsi" w:cstheme="minorHAnsi"/>
        </w:rPr>
        <w:t>The Commonwealth of Australia has made all reasonable efforts to identify content supplied by third parties using the following format ‘© Copyright.</w:t>
      </w:r>
    </w:p>
    <w:p w14:paraId="3B4F84C9" w14:textId="77777777" w:rsidR="004D599F" w:rsidRDefault="004D599F" w:rsidP="004D599F">
      <w:pPr>
        <w:pStyle w:val="BodyText1"/>
        <w:spacing w:after="0" w:line="240" w:lineRule="auto"/>
        <w:rPr>
          <w:rFonts w:asciiTheme="minorHAnsi" w:hAnsiTheme="minorHAnsi" w:cstheme="minorHAnsi"/>
          <w:b/>
        </w:rPr>
      </w:pPr>
      <w:r>
        <w:rPr>
          <w:rFonts w:asciiTheme="minorHAnsi" w:hAnsiTheme="minorHAnsi" w:cstheme="minorHAnsi"/>
          <w:b/>
        </w:rPr>
        <w:t>Disclaimer</w:t>
      </w:r>
      <w:r w:rsidR="00BC4426">
        <w:rPr>
          <w:rFonts w:asciiTheme="minorHAnsi" w:hAnsiTheme="minorHAnsi" w:cstheme="minorHAnsi"/>
          <w:b/>
        </w:rPr>
        <w:t>:</w:t>
      </w:r>
    </w:p>
    <w:p w14:paraId="3B4F84CA" w14:textId="77777777" w:rsidR="00BC4426" w:rsidRDefault="004D599F" w:rsidP="00875E3A">
      <w:pPr>
        <w:pStyle w:val="BodyText1"/>
        <w:spacing w:before="0" w:after="240" w:line="240" w:lineRule="auto"/>
        <w:jc w:val="left"/>
        <w:rPr>
          <w:rFonts w:asciiTheme="minorHAnsi" w:hAnsiTheme="minorHAnsi" w:cstheme="minorHAnsi"/>
        </w:rPr>
      </w:pPr>
      <w:r>
        <w:rPr>
          <w:rFonts w:asciiTheme="minorHAnsi" w:hAnsiTheme="minorHAnsi" w:cstheme="minorHAnsi"/>
        </w:rPr>
        <w:t>The views and opinions expressed in this publication are those of the authors and do not necessarily reflect those of the Australian Government or the Minister for the Environment. While reasonable efforts have been made to ensure that the contents of this publication are factually correct, the Commonwealth does not accept responsibility for the accuracy or completeness of the contents, and shall not be liable for any loss or damage that may be occasioned directly or indirectly through the use of, or reliance on, the contents of this publication.</w:t>
      </w:r>
    </w:p>
    <w:tbl>
      <w:tblPr>
        <w:tblStyle w:val="TableGrid"/>
        <w:tblW w:w="0" w:type="auto"/>
        <w:tblLook w:val="04A0" w:firstRow="1" w:lastRow="0" w:firstColumn="1" w:lastColumn="0" w:noHBand="0" w:noVBand="1"/>
      </w:tblPr>
      <w:tblGrid>
        <w:gridCol w:w="4247"/>
        <w:gridCol w:w="4248"/>
      </w:tblGrid>
      <w:tr w:rsidR="002A7F2B" w14:paraId="359E7457" w14:textId="77777777" w:rsidTr="002A7F2B">
        <w:tc>
          <w:tcPr>
            <w:tcW w:w="4247" w:type="dxa"/>
          </w:tcPr>
          <w:p w14:paraId="4CF42131" w14:textId="511360AE" w:rsidR="002A7F2B" w:rsidRDefault="002A7F2B" w:rsidP="002A7F2B">
            <w:pPr>
              <w:spacing w:before="480" w:after="0" w:line="320" w:lineRule="exact"/>
              <w:rPr>
                <w:lang w:eastAsia="zh-CN" w:bidi="th-TH"/>
              </w:rPr>
            </w:pPr>
            <w:r>
              <w:rPr>
                <w:noProof/>
                <w:vertAlign w:val="superscript"/>
                <w:lang w:eastAsia="en-AU"/>
              </w:rPr>
              <w:drawing>
                <wp:inline distT="0" distB="0" distL="0" distR="0" wp14:anchorId="6F70C781" wp14:editId="7F9C9AD3">
                  <wp:extent cx="1590675" cy="428625"/>
                  <wp:effectExtent l="0" t="0" r="9525" b="9525"/>
                  <wp:docPr id="468" name="Picture 468" descr="InstLandWaterSociety Logo 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InstLandWaterSociety Logo RGB"/>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590675" cy="428625"/>
                          </a:xfrm>
                          <a:prstGeom prst="rect">
                            <a:avLst/>
                          </a:prstGeom>
                          <a:noFill/>
                          <a:ln>
                            <a:noFill/>
                          </a:ln>
                        </pic:spPr>
                      </pic:pic>
                    </a:graphicData>
                  </a:graphic>
                </wp:inline>
              </w:drawing>
            </w:r>
          </w:p>
        </w:tc>
        <w:tc>
          <w:tcPr>
            <w:tcW w:w="4248" w:type="dxa"/>
          </w:tcPr>
          <w:p w14:paraId="673DCF75" w14:textId="77777777" w:rsidR="002A7F2B" w:rsidRDefault="002A7F2B" w:rsidP="002A7F2B">
            <w:pPr>
              <w:spacing w:after="0" w:line="240" w:lineRule="auto"/>
              <w:rPr>
                <w:sz w:val="20"/>
              </w:rPr>
            </w:pPr>
            <w:r>
              <w:rPr>
                <w:bCs/>
                <w:sz w:val="20"/>
              </w:rPr>
              <w:t>Institute for Land, Water and Society</w:t>
            </w:r>
          </w:p>
          <w:p w14:paraId="20725D6E" w14:textId="77777777" w:rsidR="002A7F2B" w:rsidRDefault="002A7F2B" w:rsidP="002A7F2B">
            <w:pPr>
              <w:spacing w:after="0" w:line="240" w:lineRule="auto"/>
              <w:rPr>
                <w:sz w:val="20"/>
              </w:rPr>
            </w:pPr>
            <w:r>
              <w:rPr>
                <w:sz w:val="20"/>
              </w:rPr>
              <w:t xml:space="preserve">Charles Sturt University </w:t>
            </w:r>
          </w:p>
          <w:p w14:paraId="4CAA201A" w14:textId="5E771A14" w:rsidR="002A7F2B" w:rsidRDefault="002A7F2B" w:rsidP="002A7F2B">
            <w:pPr>
              <w:spacing w:after="0" w:line="240" w:lineRule="auto"/>
              <w:rPr>
                <w:lang w:eastAsia="zh-CN" w:bidi="th-TH"/>
              </w:rPr>
            </w:pPr>
            <w:r>
              <w:rPr>
                <w:sz w:val="20"/>
              </w:rPr>
              <w:t>PO Box789, Albury, NSW 2640</w:t>
            </w:r>
          </w:p>
        </w:tc>
      </w:tr>
      <w:tr w:rsidR="002A7F2B" w14:paraId="30A52901" w14:textId="77777777" w:rsidTr="002A7F2B">
        <w:tc>
          <w:tcPr>
            <w:tcW w:w="4247" w:type="dxa"/>
          </w:tcPr>
          <w:p w14:paraId="1AE200DA" w14:textId="1A59C888" w:rsidR="002A7F2B" w:rsidRDefault="002A7F2B" w:rsidP="002A7F2B">
            <w:pPr>
              <w:spacing w:before="480" w:after="0" w:line="320" w:lineRule="exact"/>
              <w:rPr>
                <w:lang w:eastAsia="zh-CN" w:bidi="th-TH"/>
              </w:rPr>
            </w:pPr>
            <w:r>
              <w:rPr>
                <w:noProof/>
                <w:lang w:eastAsia="en-AU"/>
              </w:rPr>
              <w:drawing>
                <wp:inline distT="0" distB="0" distL="0" distR="0" wp14:anchorId="016ECA13" wp14:editId="124AE504">
                  <wp:extent cx="1704975" cy="428625"/>
                  <wp:effectExtent l="0" t="0" r="9525" b="9525"/>
                  <wp:docPr id="467" name="Picture 467" descr="DPI_logo_colour_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I_logo_colour_rgb.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704975" cy="428625"/>
                          </a:xfrm>
                          <a:prstGeom prst="rect">
                            <a:avLst/>
                          </a:prstGeom>
                          <a:noFill/>
                          <a:ln>
                            <a:noFill/>
                          </a:ln>
                        </pic:spPr>
                      </pic:pic>
                    </a:graphicData>
                  </a:graphic>
                </wp:inline>
              </w:drawing>
            </w:r>
          </w:p>
        </w:tc>
        <w:tc>
          <w:tcPr>
            <w:tcW w:w="4248" w:type="dxa"/>
          </w:tcPr>
          <w:p w14:paraId="7D5B5056" w14:textId="77777777" w:rsidR="002A7F2B" w:rsidRDefault="002A7F2B" w:rsidP="002A7F2B">
            <w:pPr>
              <w:spacing w:after="0" w:line="240" w:lineRule="auto"/>
              <w:rPr>
                <w:sz w:val="20"/>
              </w:rPr>
            </w:pPr>
            <w:r>
              <w:rPr>
                <w:sz w:val="20"/>
              </w:rPr>
              <w:t>NSW Department of Primary Industries</w:t>
            </w:r>
          </w:p>
          <w:p w14:paraId="1E02FB25" w14:textId="1DB5FF2B" w:rsidR="002A7F2B" w:rsidRDefault="002A7F2B" w:rsidP="002A7F2B">
            <w:pPr>
              <w:spacing w:after="0" w:line="240" w:lineRule="auto"/>
              <w:rPr>
                <w:sz w:val="20"/>
              </w:rPr>
            </w:pPr>
            <w:r>
              <w:rPr>
                <w:sz w:val="20"/>
              </w:rPr>
              <w:t>Narrandera Fisheries Centre,</w:t>
            </w:r>
          </w:p>
          <w:p w14:paraId="6B477D77" w14:textId="73697BDA" w:rsidR="002A7F2B" w:rsidRDefault="002A7F2B" w:rsidP="002A7F2B">
            <w:pPr>
              <w:spacing w:after="0" w:line="240" w:lineRule="auto"/>
              <w:rPr>
                <w:lang w:eastAsia="zh-CN" w:bidi="th-TH"/>
              </w:rPr>
            </w:pPr>
            <w:r>
              <w:rPr>
                <w:sz w:val="20"/>
              </w:rPr>
              <w:t>PO Box 182, Narrandera NSW 2700</w:t>
            </w:r>
          </w:p>
        </w:tc>
      </w:tr>
      <w:tr w:rsidR="002A7F2B" w14:paraId="4AAFFBAB" w14:textId="77777777" w:rsidTr="002A7F2B">
        <w:tc>
          <w:tcPr>
            <w:tcW w:w="4247" w:type="dxa"/>
          </w:tcPr>
          <w:p w14:paraId="4B22DF0F" w14:textId="12A0B35C" w:rsidR="002A7F2B" w:rsidRDefault="002A7F2B" w:rsidP="002A7F2B">
            <w:pPr>
              <w:spacing w:after="0" w:line="320" w:lineRule="exact"/>
              <w:rPr>
                <w:lang w:eastAsia="zh-CN" w:bidi="th-TH"/>
              </w:rPr>
            </w:pPr>
            <w:r>
              <w:rPr>
                <w:noProof/>
                <w:lang w:eastAsia="en-AU"/>
              </w:rPr>
              <w:drawing>
                <wp:anchor distT="0" distB="0" distL="114300" distR="114300" simplePos="0" relativeHeight="251720703" behindDoc="0" locked="0" layoutInCell="1" allowOverlap="1" wp14:anchorId="3B4F95BD" wp14:editId="2D0177E1">
                  <wp:simplePos x="0" y="0"/>
                  <wp:positionH relativeFrom="column">
                    <wp:posOffset>-67472</wp:posOffset>
                  </wp:positionH>
                  <wp:positionV relativeFrom="paragraph">
                    <wp:posOffset>59365</wp:posOffset>
                  </wp:positionV>
                  <wp:extent cx="2062921" cy="360000"/>
                  <wp:effectExtent l="0" t="0" r="0" b="2540"/>
                  <wp:wrapNone/>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7"/>
                          <pic:cNvPicPr>
                            <a:picLocks noChangeAspect="1" noChangeArrowheads="1"/>
                          </pic:cNvPicPr>
                        </pic:nvPicPr>
                        <pic:blipFill>
                          <a:blip r:embed="rId19" cstate="print">
                            <a:extLst>
                              <a:ext uri="{28A0092B-C50C-407E-A947-70E740481C1C}">
                                <a14:useLocalDpi xmlns:a14="http://schemas.microsoft.com/office/drawing/2010/main" val="0"/>
                              </a:ext>
                            </a:extLst>
                          </a:blip>
                          <a:srcRect t="14999"/>
                          <a:stretch>
                            <a:fillRect/>
                          </a:stretch>
                        </pic:blipFill>
                        <pic:spPr bwMode="auto">
                          <a:xfrm>
                            <a:off x="0" y="0"/>
                            <a:ext cx="2062921" cy="360000"/>
                          </a:xfrm>
                          <a:prstGeom prst="rect">
                            <a:avLst/>
                          </a:prstGeom>
                          <a:noFill/>
                        </pic:spPr>
                      </pic:pic>
                    </a:graphicData>
                  </a:graphic>
                  <wp14:sizeRelH relativeFrom="margin">
                    <wp14:pctWidth>0</wp14:pctWidth>
                  </wp14:sizeRelH>
                  <wp14:sizeRelV relativeFrom="margin">
                    <wp14:pctHeight>0</wp14:pctHeight>
                  </wp14:sizeRelV>
                </wp:anchor>
              </w:drawing>
            </w:r>
          </w:p>
        </w:tc>
        <w:tc>
          <w:tcPr>
            <w:tcW w:w="4248" w:type="dxa"/>
          </w:tcPr>
          <w:p w14:paraId="14A252E3" w14:textId="77777777" w:rsidR="002A7F2B" w:rsidRDefault="002A7F2B" w:rsidP="002A7F2B">
            <w:pPr>
              <w:spacing w:after="0" w:line="240" w:lineRule="auto"/>
              <w:rPr>
                <w:sz w:val="20"/>
              </w:rPr>
            </w:pPr>
            <w:r>
              <w:rPr>
                <w:sz w:val="20"/>
              </w:rPr>
              <w:t>Water Studies Centre</w:t>
            </w:r>
          </w:p>
          <w:p w14:paraId="2410380D" w14:textId="77777777" w:rsidR="002A7F2B" w:rsidRDefault="002A7F2B" w:rsidP="002A7F2B">
            <w:pPr>
              <w:spacing w:after="0" w:line="240" w:lineRule="auto"/>
              <w:rPr>
                <w:sz w:val="20"/>
              </w:rPr>
            </w:pPr>
            <w:r>
              <w:rPr>
                <w:sz w:val="20"/>
              </w:rPr>
              <w:t>Monash University</w:t>
            </w:r>
          </w:p>
          <w:p w14:paraId="13D4182C" w14:textId="62BB2528" w:rsidR="002A7F2B" w:rsidRDefault="002A7F2B" w:rsidP="002A7F2B">
            <w:pPr>
              <w:spacing w:after="0" w:line="240" w:lineRule="auto"/>
              <w:rPr>
                <w:lang w:eastAsia="zh-CN" w:bidi="th-TH"/>
              </w:rPr>
            </w:pPr>
            <w:r>
              <w:rPr>
                <w:sz w:val="20"/>
              </w:rPr>
              <w:t>Clayton, Victoria, 3800</w:t>
            </w:r>
          </w:p>
        </w:tc>
      </w:tr>
      <w:tr w:rsidR="002A7F2B" w14:paraId="5992E7D1" w14:textId="77777777" w:rsidTr="002A7F2B">
        <w:tc>
          <w:tcPr>
            <w:tcW w:w="4247" w:type="dxa"/>
          </w:tcPr>
          <w:p w14:paraId="5C56A4FD" w14:textId="615B4318" w:rsidR="002A7F2B" w:rsidRDefault="002A7F2B" w:rsidP="002A7F2B">
            <w:pPr>
              <w:spacing w:before="480" w:after="0" w:line="320" w:lineRule="exact"/>
              <w:rPr>
                <w:lang w:eastAsia="zh-CN" w:bidi="th-TH"/>
              </w:rPr>
            </w:pPr>
            <w:r>
              <w:rPr>
                <w:noProof/>
                <w:lang w:eastAsia="en-AU"/>
              </w:rPr>
              <w:drawing>
                <wp:inline distT="0" distB="0" distL="0" distR="0" wp14:anchorId="0529DBD8" wp14:editId="31E3A511">
                  <wp:extent cx="1304925" cy="447675"/>
                  <wp:effectExtent l="0" t="0" r="9525" b="9525"/>
                  <wp:docPr id="463" name="Picture 463" descr="OEH2Col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EH2Colour"/>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304925" cy="447675"/>
                          </a:xfrm>
                          <a:prstGeom prst="rect">
                            <a:avLst/>
                          </a:prstGeom>
                          <a:noFill/>
                          <a:ln>
                            <a:noFill/>
                          </a:ln>
                        </pic:spPr>
                      </pic:pic>
                    </a:graphicData>
                  </a:graphic>
                </wp:inline>
              </w:drawing>
            </w:r>
          </w:p>
        </w:tc>
        <w:tc>
          <w:tcPr>
            <w:tcW w:w="4248" w:type="dxa"/>
          </w:tcPr>
          <w:p w14:paraId="61FB4FD7" w14:textId="77777777" w:rsidR="002A7F2B" w:rsidRDefault="002A7F2B" w:rsidP="002A7F2B">
            <w:pPr>
              <w:spacing w:after="0" w:line="240" w:lineRule="auto"/>
              <w:rPr>
                <w:sz w:val="20"/>
              </w:rPr>
            </w:pPr>
            <w:r>
              <w:rPr>
                <w:sz w:val="20"/>
              </w:rPr>
              <w:t>NSW Office of Environment and Heritage</w:t>
            </w:r>
          </w:p>
          <w:p w14:paraId="42C2456E" w14:textId="77777777" w:rsidR="002A7F2B" w:rsidRDefault="002A7F2B" w:rsidP="002A7F2B">
            <w:pPr>
              <w:spacing w:after="0" w:line="240" w:lineRule="auto"/>
              <w:rPr>
                <w:sz w:val="20"/>
              </w:rPr>
            </w:pPr>
            <w:r>
              <w:rPr>
                <w:sz w:val="20"/>
              </w:rPr>
              <w:t>PO Box 363, Buronga NSW 2739</w:t>
            </w:r>
          </w:p>
          <w:p w14:paraId="03045DE6" w14:textId="59FFBB53" w:rsidR="002A7F2B" w:rsidRPr="00D17A3B" w:rsidRDefault="002A7F2B" w:rsidP="002A7F2B">
            <w:pPr>
              <w:spacing w:after="0" w:line="240" w:lineRule="auto"/>
              <w:rPr>
                <w:sz w:val="20"/>
              </w:rPr>
            </w:pPr>
          </w:p>
        </w:tc>
      </w:tr>
      <w:tr w:rsidR="002A7F2B" w14:paraId="5125A714" w14:textId="77777777" w:rsidTr="002A7F2B">
        <w:tc>
          <w:tcPr>
            <w:tcW w:w="4247" w:type="dxa"/>
          </w:tcPr>
          <w:p w14:paraId="73D41DA8" w14:textId="6DB60B76" w:rsidR="002A7F2B" w:rsidRDefault="002A7F2B" w:rsidP="00D17A3B">
            <w:pPr>
              <w:spacing w:before="480" w:after="0" w:line="320" w:lineRule="exact"/>
              <w:rPr>
                <w:lang w:eastAsia="zh-CN" w:bidi="th-TH"/>
              </w:rPr>
            </w:pPr>
            <w:r>
              <w:rPr>
                <w:noProof/>
                <w:lang w:eastAsia="en-AU"/>
              </w:rPr>
              <w:drawing>
                <wp:inline distT="0" distB="0" distL="0" distR="0" wp14:anchorId="7BE2AAEB" wp14:editId="5289B721">
                  <wp:extent cx="1456433" cy="468000"/>
                  <wp:effectExtent l="0" t="0" r="0" b="8255"/>
                  <wp:docPr id="1136" name="Picture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 name="la Trobe logo.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456433" cy="468000"/>
                          </a:xfrm>
                          <a:prstGeom prst="rect">
                            <a:avLst/>
                          </a:prstGeom>
                        </pic:spPr>
                      </pic:pic>
                    </a:graphicData>
                  </a:graphic>
                </wp:inline>
              </w:drawing>
            </w:r>
          </w:p>
        </w:tc>
        <w:tc>
          <w:tcPr>
            <w:tcW w:w="4248" w:type="dxa"/>
          </w:tcPr>
          <w:p w14:paraId="623CE186" w14:textId="2DD62ECB" w:rsidR="00D17A3B" w:rsidRPr="00D17A3B" w:rsidRDefault="00D17A3B" w:rsidP="002A7F2B">
            <w:pPr>
              <w:spacing w:after="0" w:line="240" w:lineRule="auto"/>
              <w:rPr>
                <w:sz w:val="20"/>
              </w:rPr>
            </w:pPr>
            <w:r w:rsidRPr="00D17A3B">
              <w:rPr>
                <w:sz w:val="20"/>
              </w:rPr>
              <w:t>School of Life Scien</w:t>
            </w:r>
            <w:r>
              <w:rPr>
                <w:sz w:val="20"/>
              </w:rPr>
              <w:t>ces</w:t>
            </w:r>
          </w:p>
          <w:p w14:paraId="65816DBF" w14:textId="77777777" w:rsidR="00D17A3B" w:rsidRPr="00D17A3B" w:rsidRDefault="00D17A3B" w:rsidP="00D17A3B">
            <w:pPr>
              <w:spacing w:after="0" w:line="240" w:lineRule="auto"/>
              <w:rPr>
                <w:sz w:val="20"/>
              </w:rPr>
            </w:pPr>
            <w:r w:rsidRPr="00D17A3B">
              <w:rPr>
                <w:sz w:val="20"/>
              </w:rPr>
              <w:t>La Trobe University</w:t>
            </w:r>
          </w:p>
          <w:p w14:paraId="2B82B9FB" w14:textId="66D77EA0" w:rsidR="002A7F2B" w:rsidRPr="00D17A3B" w:rsidRDefault="00D17A3B" w:rsidP="00D17A3B">
            <w:pPr>
              <w:spacing w:after="0" w:line="240" w:lineRule="auto"/>
              <w:rPr>
                <w:sz w:val="20"/>
              </w:rPr>
            </w:pPr>
            <w:r w:rsidRPr="00D17A3B">
              <w:rPr>
                <w:sz w:val="20"/>
              </w:rPr>
              <w:t>PO Box 821,Wodonga 3689</w:t>
            </w:r>
          </w:p>
        </w:tc>
      </w:tr>
    </w:tbl>
    <w:p w14:paraId="3B4F84D8" w14:textId="379FC854" w:rsidR="00350B90" w:rsidRDefault="004D599F">
      <w:pPr>
        <w:spacing w:after="0" w:line="240" w:lineRule="auto"/>
        <w:jc w:val="left"/>
        <w:rPr>
          <w:rFonts w:ascii="Century Gothic" w:eastAsia="Times New Roman" w:hAnsi="Century Gothic" w:cs="Angsana New"/>
          <w:szCs w:val="22"/>
          <w:lang w:eastAsia="zh-CN" w:bidi="th-TH"/>
        </w:rPr>
      </w:pPr>
      <w:r>
        <w:br w:type="page"/>
      </w:r>
    </w:p>
    <w:sdt>
      <w:sdtPr>
        <w:rPr>
          <w:rFonts w:ascii="Calibri" w:eastAsia="Calibri" w:hAnsi="Calibri" w:cs="Times New Roman"/>
          <w:b/>
          <w:noProof/>
          <w:szCs w:val="20"/>
          <w:lang w:eastAsia="en-US" w:bidi="ar-SA"/>
        </w:rPr>
        <w:id w:val="1063846258"/>
        <w:docPartObj>
          <w:docPartGallery w:val="Table of Contents"/>
          <w:docPartUnique/>
        </w:docPartObj>
      </w:sdtPr>
      <w:sdtEndPr/>
      <w:sdtContent>
        <w:p w14:paraId="3B4F84D9" w14:textId="77777777" w:rsidR="004D403B" w:rsidRPr="00953E68" w:rsidRDefault="004D403B" w:rsidP="00AA12F0">
          <w:pPr>
            <w:pStyle w:val="BodyText1"/>
            <w:spacing w:before="0" w:after="0"/>
            <w:rPr>
              <w:b/>
              <w:color w:val="215868" w:themeColor="accent5" w:themeShade="80"/>
              <w:sz w:val="32"/>
              <w:szCs w:val="32"/>
            </w:rPr>
          </w:pPr>
          <w:r w:rsidRPr="00953E68">
            <w:rPr>
              <w:b/>
              <w:color w:val="215868" w:themeColor="accent5" w:themeShade="80"/>
              <w:sz w:val="32"/>
              <w:szCs w:val="32"/>
            </w:rPr>
            <w:t>Contents</w:t>
          </w:r>
        </w:p>
        <w:p w14:paraId="3B35A1F2" w14:textId="77777777" w:rsidR="00EF60C7" w:rsidRDefault="00EF60C7">
          <w:pPr>
            <w:pStyle w:val="TOC1"/>
          </w:pPr>
        </w:p>
        <w:p w14:paraId="3421D724" w14:textId="027174B8" w:rsidR="008C4B80" w:rsidRDefault="000B5FD7">
          <w:pPr>
            <w:pStyle w:val="TOC1"/>
            <w:rPr>
              <w:rFonts w:asciiTheme="minorHAnsi" w:eastAsiaTheme="minorEastAsia" w:hAnsiTheme="minorHAnsi" w:cstheme="minorBidi"/>
              <w:b w:val="0"/>
              <w:szCs w:val="22"/>
              <w:lang w:eastAsia="en-AU"/>
            </w:rPr>
          </w:pPr>
          <w:r>
            <w:fldChar w:fldCharType="begin"/>
          </w:r>
          <w:r w:rsidR="004D403B">
            <w:instrText xml:space="preserve"> TOC \o "1-3" \h \z \u </w:instrText>
          </w:r>
          <w:r>
            <w:fldChar w:fldCharType="separate"/>
          </w:r>
          <w:hyperlink w:anchor="_Toc534624002" w:history="1">
            <w:r w:rsidR="008C4B80" w:rsidRPr="00D2195A">
              <w:rPr>
                <w:rStyle w:val="Hyperlink"/>
              </w:rPr>
              <w:t>Executive summary</w:t>
            </w:r>
            <w:r w:rsidR="008C4B80">
              <w:rPr>
                <w:webHidden/>
              </w:rPr>
              <w:tab/>
            </w:r>
            <w:r w:rsidR="008C4B80">
              <w:rPr>
                <w:webHidden/>
              </w:rPr>
              <w:fldChar w:fldCharType="begin"/>
            </w:r>
            <w:r w:rsidR="008C4B80">
              <w:rPr>
                <w:webHidden/>
              </w:rPr>
              <w:instrText xml:space="preserve"> PAGEREF _Toc534624002 \h </w:instrText>
            </w:r>
            <w:r w:rsidR="008C4B80">
              <w:rPr>
                <w:webHidden/>
              </w:rPr>
            </w:r>
            <w:r w:rsidR="008C4B80">
              <w:rPr>
                <w:webHidden/>
              </w:rPr>
              <w:fldChar w:fldCharType="separate"/>
            </w:r>
            <w:r w:rsidR="003F0AFF">
              <w:rPr>
                <w:webHidden/>
              </w:rPr>
              <w:t>5</w:t>
            </w:r>
            <w:r w:rsidR="008C4B80">
              <w:rPr>
                <w:webHidden/>
              </w:rPr>
              <w:fldChar w:fldCharType="end"/>
            </w:r>
          </w:hyperlink>
        </w:p>
        <w:p w14:paraId="11474551" w14:textId="77777777" w:rsidR="008C4B80" w:rsidRDefault="00674C33">
          <w:pPr>
            <w:pStyle w:val="TOC1"/>
            <w:rPr>
              <w:rFonts w:asciiTheme="minorHAnsi" w:eastAsiaTheme="minorEastAsia" w:hAnsiTheme="minorHAnsi" w:cstheme="minorBidi"/>
              <w:b w:val="0"/>
              <w:szCs w:val="22"/>
              <w:lang w:eastAsia="en-AU"/>
            </w:rPr>
          </w:pPr>
          <w:hyperlink w:anchor="_Toc534624003" w:history="1">
            <w:r w:rsidR="008C4B80" w:rsidRPr="00D2195A">
              <w:rPr>
                <w:rStyle w:val="Hyperlink"/>
              </w:rPr>
              <w:t>1</w:t>
            </w:r>
            <w:r w:rsidR="008C4B80">
              <w:rPr>
                <w:rFonts w:asciiTheme="minorHAnsi" w:eastAsiaTheme="minorEastAsia" w:hAnsiTheme="minorHAnsi" w:cstheme="minorBidi"/>
                <w:b w:val="0"/>
                <w:szCs w:val="22"/>
                <w:lang w:eastAsia="en-AU"/>
              </w:rPr>
              <w:tab/>
            </w:r>
            <w:r w:rsidR="008C4B80" w:rsidRPr="00D2195A">
              <w:rPr>
                <w:rStyle w:val="Hyperlink"/>
              </w:rPr>
              <w:t>Introduction</w:t>
            </w:r>
            <w:r w:rsidR="008C4B80">
              <w:rPr>
                <w:webHidden/>
              </w:rPr>
              <w:tab/>
            </w:r>
            <w:r w:rsidR="008C4B80">
              <w:rPr>
                <w:webHidden/>
              </w:rPr>
              <w:fldChar w:fldCharType="begin"/>
            </w:r>
            <w:r w:rsidR="008C4B80">
              <w:rPr>
                <w:webHidden/>
              </w:rPr>
              <w:instrText xml:space="preserve"> PAGEREF _Toc534624003 \h </w:instrText>
            </w:r>
            <w:r w:rsidR="008C4B80">
              <w:rPr>
                <w:webHidden/>
              </w:rPr>
            </w:r>
            <w:r w:rsidR="008C4B80">
              <w:rPr>
                <w:webHidden/>
              </w:rPr>
              <w:fldChar w:fldCharType="separate"/>
            </w:r>
            <w:r w:rsidR="003F0AFF">
              <w:rPr>
                <w:webHidden/>
              </w:rPr>
              <w:t>12</w:t>
            </w:r>
            <w:r w:rsidR="008C4B80">
              <w:rPr>
                <w:webHidden/>
              </w:rPr>
              <w:fldChar w:fldCharType="end"/>
            </w:r>
          </w:hyperlink>
        </w:p>
        <w:p w14:paraId="763AE19B" w14:textId="77777777" w:rsidR="008C4B80" w:rsidRDefault="00674C33">
          <w:pPr>
            <w:pStyle w:val="TOC1"/>
            <w:rPr>
              <w:rFonts w:asciiTheme="minorHAnsi" w:eastAsiaTheme="minorEastAsia" w:hAnsiTheme="minorHAnsi" w:cstheme="minorBidi"/>
              <w:b w:val="0"/>
              <w:szCs w:val="22"/>
              <w:lang w:eastAsia="en-AU"/>
            </w:rPr>
          </w:pPr>
          <w:hyperlink w:anchor="_Toc534624004" w:history="1">
            <w:r w:rsidR="008C4B80" w:rsidRPr="00D2195A">
              <w:rPr>
                <w:rStyle w:val="Hyperlink"/>
              </w:rPr>
              <w:t>2</w:t>
            </w:r>
            <w:r w:rsidR="008C4B80">
              <w:rPr>
                <w:rFonts w:asciiTheme="minorHAnsi" w:eastAsiaTheme="minorEastAsia" w:hAnsiTheme="minorHAnsi" w:cstheme="minorBidi"/>
                <w:b w:val="0"/>
                <w:szCs w:val="22"/>
                <w:lang w:eastAsia="en-AU"/>
              </w:rPr>
              <w:tab/>
            </w:r>
            <w:r w:rsidR="008C4B80" w:rsidRPr="00D2195A">
              <w:rPr>
                <w:rStyle w:val="Hyperlink"/>
              </w:rPr>
              <w:t>Environmental water use objectives and watering actions in 2017-18</w:t>
            </w:r>
            <w:r w:rsidR="008C4B80">
              <w:rPr>
                <w:webHidden/>
              </w:rPr>
              <w:tab/>
            </w:r>
            <w:r w:rsidR="008C4B80">
              <w:rPr>
                <w:webHidden/>
              </w:rPr>
              <w:fldChar w:fldCharType="begin"/>
            </w:r>
            <w:r w:rsidR="008C4B80">
              <w:rPr>
                <w:webHidden/>
              </w:rPr>
              <w:instrText xml:space="preserve"> PAGEREF _Toc534624004 \h </w:instrText>
            </w:r>
            <w:r w:rsidR="008C4B80">
              <w:rPr>
                <w:webHidden/>
              </w:rPr>
            </w:r>
            <w:r w:rsidR="008C4B80">
              <w:rPr>
                <w:webHidden/>
              </w:rPr>
              <w:fldChar w:fldCharType="separate"/>
            </w:r>
            <w:r w:rsidR="003F0AFF">
              <w:rPr>
                <w:webHidden/>
              </w:rPr>
              <w:t>14</w:t>
            </w:r>
            <w:r w:rsidR="008C4B80">
              <w:rPr>
                <w:webHidden/>
              </w:rPr>
              <w:fldChar w:fldCharType="end"/>
            </w:r>
          </w:hyperlink>
        </w:p>
        <w:p w14:paraId="4BEDE574" w14:textId="77777777" w:rsidR="008C4B80" w:rsidRDefault="00674C33">
          <w:pPr>
            <w:pStyle w:val="TOC1"/>
            <w:rPr>
              <w:rFonts w:asciiTheme="minorHAnsi" w:eastAsiaTheme="minorEastAsia" w:hAnsiTheme="minorHAnsi" w:cstheme="minorBidi"/>
              <w:b w:val="0"/>
              <w:szCs w:val="22"/>
              <w:lang w:eastAsia="en-AU"/>
            </w:rPr>
          </w:pPr>
          <w:hyperlink w:anchor="_Toc534624005" w:history="1">
            <w:r w:rsidR="008C4B80" w:rsidRPr="00D2195A">
              <w:rPr>
                <w:rStyle w:val="Hyperlink"/>
              </w:rPr>
              <w:t>3</w:t>
            </w:r>
            <w:r w:rsidR="008C4B80">
              <w:rPr>
                <w:rFonts w:asciiTheme="minorHAnsi" w:eastAsiaTheme="minorEastAsia" w:hAnsiTheme="minorHAnsi" w:cstheme="minorBidi"/>
                <w:b w:val="0"/>
                <w:szCs w:val="22"/>
                <w:lang w:eastAsia="en-AU"/>
              </w:rPr>
              <w:tab/>
            </w:r>
            <w:r w:rsidR="008C4B80" w:rsidRPr="00D2195A">
              <w:rPr>
                <w:rStyle w:val="Hyperlink"/>
              </w:rPr>
              <w:t>Monitoring and evaluation</w:t>
            </w:r>
            <w:r w:rsidR="008C4B80">
              <w:rPr>
                <w:webHidden/>
              </w:rPr>
              <w:tab/>
            </w:r>
            <w:r w:rsidR="008C4B80">
              <w:rPr>
                <w:webHidden/>
              </w:rPr>
              <w:fldChar w:fldCharType="begin"/>
            </w:r>
            <w:r w:rsidR="008C4B80">
              <w:rPr>
                <w:webHidden/>
              </w:rPr>
              <w:instrText xml:space="preserve"> PAGEREF _Toc534624005 \h </w:instrText>
            </w:r>
            <w:r w:rsidR="008C4B80">
              <w:rPr>
                <w:webHidden/>
              </w:rPr>
            </w:r>
            <w:r w:rsidR="008C4B80">
              <w:rPr>
                <w:webHidden/>
              </w:rPr>
              <w:fldChar w:fldCharType="separate"/>
            </w:r>
            <w:r w:rsidR="003F0AFF">
              <w:rPr>
                <w:webHidden/>
              </w:rPr>
              <w:t>21</w:t>
            </w:r>
            <w:r w:rsidR="008C4B80">
              <w:rPr>
                <w:webHidden/>
              </w:rPr>
              <w:fldChar w:fldCharType="end"/>
            </w:r>
          </w:hyperlink>
        </w:p>
        <w:p w14:paraId="00886D95" w14:textId="77777777" w:rsidR="008C4B80" w:rsidRDefault="00674C33">
          <w:pPr>
            <w:pStyle w:val="TOC1"/>
            <w:rPr>
              <w:rFonts w:asciiTheme="minorHAnsi" w:eastAsiaTheme="minorEastAsia" w:hAnsiTheme="minorHAnsi" w:cstheme="minorBidi"/>
              <w:b w:val="0"/>
              <w:szCs w:val="22"/>
              <w:lang w:eastAsia="en-AU"/>
            </w:rPr>
          </w:pPr>
          <w:hyperlink w:anchor="_Toc534624006" w:history="1">
            <w:r w:rsidR="008C4B80" w:rsidRPr="00D2195A">
              <w:rPr>
                <w:rStyle w:val="Hyperlink"/>
              </w:rPr>
              <w:t>4</w:t>
            </w:r>
            <w:r w:rsidR="008C4B80">
              <w:rPr>
                <w:rFonts w:asciiTheme="minorHAnsi" w:eastAsiaTheme="minorEastAsia" w:hAnsiTheme="minorHAnsi" w:cstheme="minorBidi"/>
                <w:b w:val="0"/>
                <w:szCs w:val="22"/>
                <w:lang w:eastAsia="en-AU"/>
              </w:rPr>
              <w:tab/>
            </w:r>
            <w:r w:rsidR="008C4B80" w:rsidRPr="00D2195A">
              <w:rPr>
                <w:rStyle w:val="Hyperlink"/>
              </w:rPr>
              <w:t>Hydrology</w:t>
            </w:r>
            <w:r w:rsidR="008C4B80">
              <w:rPr>
                <w:webHidden/>
              </w:rPr>
              <w:tab/>
            </w:r>
            <w:r w:rsidR="008C4B80">
              <w:rPr>
                <w:webHidden/>
              </w:rPr>
              <w:fldChar w:fldCharType="begin"/>
            </w:r>
            <w:r w:rsidR="008C4B80">
              <w:rPr>
                <w:webHidden/>
              </w:rPr>
              <w:instrText xml:space="preserve"> PAGEREF _Toc534624006 \h </w:instrText>
            </w:r>
            <w:r w:rsidR="008C4B80">
              <w:rPr>
                <w:webHidden/>
              </w:rPr>
            </w:r>
            <w:r w:rsidR="008C4B80">
              <w:rPr>
                <w:webHidden/>
              </w:rPr>
              <w:fldChar w:fldCharType="separate"/>
            </w:r>
            <w:r w:rsidR="003F0AFF">
              <w:rPr>
                <w:webHidden/>
              </w:rPr>
              <w:t>30</w:t>
            </w:r>
            <w:r w:rsidR="008C4B80">
              <w:rPr>
                <w:webHidden/>
              </w:rPr>
              <w:fldChar w:fldCharType="end"/>
            </w:r>
          </w:hyperlink>
        </w:p>
        <w:p w14:paraId="0CE0A9D3" w14:textId="77777777" w:rsidR="008C4B80" w:rsidRDefault="00674C33">
          <w:pPr>
            <w:pStyle w:val="TOC1"/>
            <w:rPr>
              <w:rFonts w:asciiTheme="minorHAnsi" w:eastAsiaTheme="minorEastAsia" w:hAnsiTheme="minorHAnsi" w:cstheme="minorBidi"/>
              <w:b w:val="0"/>
              <w:szCs w:val="22"/>
              <w:lang w:eastAsia="en-AU"/>
            </w:rPr>
          </w:pPr>
          <w:hyperlink w:anchor="_Toc534624007" w:history="1">
            <w:r w:rsidR="008C4B80" w:rsidRPr="00D2195A">
              <w:rPr>
                <w:rStyle w:val="Hyperlink"/>
              </w:rPr>
              <w:t>5</w:t>
            </w:r>
            <w:r w:rsidR="008C4B80">
              <w:rPr>
                <w:rFonts w:asciiTheme="minorHAnsi" w:eastAsiaTheme="minorEastAsia" w:hAnsiTheme="minorHAnsi" w:cstheme="minorBidi"/>
                <w:b w:val="0"/>
                <w:szCs w:val="22"/>
                <w:lang w:eastAsia="en-AU"/>
              </w:rPr>
              <w:tab/>
            </w:r>
            <w:r w:rsidR="008C4B80" w:rsidRPr="00D2195A">
              <w:rPr>
                <w:rStyle w:val="Hyperlink"/>
              </w:rPr>
              <w:t>Water quality and carbon</w:t>
            </w:r>
            <w:r w:rsidR="008C4B80">
              <w:rPr>
                <w:webHidden/>
              </w:rPr>
              <w:tab/>
            </w:r>
            <w:r w:rsidR="008C4B80">
              <w:rPr>
                <w:webHidden/>
              </w:rPr>
              <w:fldChar w:fldCharType="begin"/>
            </w:r>
            <w:r w:rsidR="008C4B80">
              <w:rPr>
                <w:webHidden/>
              </w:rPr>
              <w:instrText xml:space="preserve"> PAGEREF _Toc534624007 \h </w:instrText>
            </w:r>
            <w:r w:rsidR="008C4B80">
              <w:rPr>
                <w:webHidden/>
              </w:rPr>
            </w:r>
            <w:r w:rsidR="008C4B80">
              <w:rPr>
                <w:webHidden/>
              </w:rPr>
              <w:fldChar w:fldCharType="separate"/>
            </w:r>
            <w:r w:rsidR="003F0AFF">
              <w:rPr>
                <w:webHidden/>
              </w:rPr>
              <w:t>46</w:t>
            </w:r>
            <w:r w:rsidR="008C4B80">
              <w:rPr>
                <w:webHidden/>
              </w:rPr>
              <w:fldChar w:fldCharType="end"/>
            </w:r>
          </w:hyperlink>
        </w:p>
        <w:p w14:paraId="21DFBC14" w14:textId="77777777" w:rsidR="008C4B80" w:rsidRDefault="00674C33">
          <w:pPr>
            <w:pStyle w:val="TOC1"/>
            <w:rPr>
              <w:rFonts w:asciiTheme="minorHAnsi" w:eastAsiaTheme="minorEastAsia" w:hAnsiTheme="minorHAnsi" w:cstheme="minorBidi"/>
              <w:b w:val="0"/>
              <w:szCs w:val="22"/>
              <w:lang w:eastAsia="en-AU"/>
            </w:rPr>
          </w:pPr>
          <w:hyperlink w:anchor="_Toc534624008" w:history="1">
            <w:r w:rsidR="008C4B80" w:rsidRPr="00D2195A">
              <w:rPr>
                <w:rStyle w:val="Hyperlink"/>
              </w:rPr>
              <w:t>6</w:t>
            </w:r>
            <w:r w:rsidR="008C4B80">
              <w:rPr>
                <w:rFonts w:asciiTheme="minorHAnsi" w:eastAsiaTheme="minorEastAsia" w:hAnsiTheme="minorHAnsi" w:cstheme="minorBidi"/>
                <w:b w:val="0"/>
                <w:szCs w:val="22"/>
                <w:lang w:eastAsia="en-AU"/>
              </w:rPr>
              <w:tab/>
            </w:r>
            <w:r w:rsidR="008C4B80" w:rsidRPr="00D2195A">
              <w:rPr>
                <w:rStyle w:val="Hyperlink"/>
              </w:rPr>
              <w:t>Stream metabolism</w:t>
            </w:r>
            <w:r w:rsidR="008C4B80">
              <w:rPr>
                <w:webHidden/>
              </w:rPr>
              <w:tab/>
            </w:r>
            <w:r w:rsidR="008C4B80">
              <w:rPr>
                <w:webHidden/>
              </w:rPr>
              <w:fldChar w:fldCharType="begin"/>
            </w:r>
            <w:r w:rsidR="008C4B80">
              <w:rPr>
                <w:webHidden/>
              </w:rPr>
              <w:instrText xml:space="preserve"> PAGEREF _Toc534624008 \h </w:instrText>
            </w:r>
            <w:r w:rsidR="008C4B80">
              <w:rPr>
                <w:webHidden/>
              </w:rPr>
            </w:r>
            <w:r w:rsidR="008C4B80">
              <w:rPr>
                <w:webHidden/>
              </w:rPr>
              <w:fldChar w:fldCharType="separate"/>
            </w:r>
            <w:r w:rsidR="003F0AFF">
              <w:rPr>
                <w:webHidden/>
              </w:rPr>
              <w:t>69</w:t>
            </w:r>
            <w:r w:rsidR="008C4B80">
              <w:rPr>
                <w:webHidden/>
              </w:rPr>
              <w:fldChar w:fldCharType="end"/>
            </w:r>
          </w:hyperlink>
        </w:p>
        <w:p w14:paraId="1F3F01A1" w14:textId="77777777" w:rsidR="008C4B80" w:rsidRDefault="00674C33">
          <w:pPr>
            <w:pStyle w:val="TOC1"/>
            <w:rPr>
              <w:rFonts w:asciiTheme="minorHAnsi" w:eastAsiaTheme="minorEastAsia" w:hAnsiTheme="minorHAnsi" w:cstheme="minorBidi"/>
              <w:b w:val="0"/>
              <w:szCs w:val="22"/>
              <w:lang w:eastAsia="en-AU"/>
            </w:rPr>
          </w:pPr>
          <w:hyperlink w:anchor="_Toc534624009" w:history="1">
            <w:r w:rsidR="008C4B80" w:rsidRPr="00D2195A">
              <w:rPr>
                <w:rStyle w:val="Hyperlink"/>
              </w:rPr>
              <w:t>7</w:t>
            </w:r>
            <w:r w:rsidR="008C4B80">
              <w:rPr>
                <w:rFonts w:asciiTheme="minorHAnsi" w:eastAsiaTheme="minorEastAsia" w:hAnsiTheme="minorHAnsi" w:cstheme="minorBidi"/>
                <w:b w:val="0"/>
                <w:szCs w:val="22"/>
                <w:lang w:eastAsia="en-AU"/>
              </w:rPr>
              <w:tab/>
            </w:r>
            <w:r w:rsidR="008C4B80" w:rsidRPr="00D2195A">
              <w:rPr>
                <w:rStyle w:val="Hyperlink"/>
              </w:rPr>
              <w:t>Aquatic and riverbank vegetation</w:t>
            </w:r>
            <w:r w:rsidR="008C4B80">
              <w:rPr>
                <w:webHidden/>
              </w:rPr>
              <w:tab/>
            </w:r>
            <w:r w:rsidR="008C4B80">
              <w:rPr>
                <w:webHidden/>
              </w:rPr>
              <w:fldChar w:fldCharType="begin"/>
            </w:r>
            <w:r w:rsidR="008C4B80">
              <w:rPr>
                <w:webHidden/>
              </w:rPr>
              <w:instrText xml:space="preserve"> PAGEREF _Toc534624009 \h </w:instrText>
            </w:r>
            <w:r w:rsidR="008C4B80">
              <w:rPr>
                <w:webHidden/>
              </w:rPr>
            </w:r>
            <w:r w:rsidR="008C4B80">
              <w:rPr>
                <w:webHidden/>
              </w:rPr>
              <w:fldChar w:fldCharType="separate"/>
            </w:r>
            <w:r w:rsidR="003F0AFF">
              <w:rPr>
                <w:webHidden/>
              </w:rPr>
              <w:t>90</w:t>
            </w:r>
            <w:r w:rsidR="008C4B80">
              <w:rPr>
                <w:webHidden/>
              </w:rPr>
              <w:fldChar w:fldCharType="end"/>
            </w:r>
          </w:hyperlink>
        </w:p>
        <w:p w14:paraId="4F2E3BB7" w14:textId="77777777" w:rsidR="008C4B80" w:rsidRDefault="00674C33">
          <w:pPr>
            <w:pStyle w:val="TOC1"/>
            <w:rPr>
              <w:rFonts w:asciiTheme="minorHAnsi" w:eastAsiaTheme="minorEastAsia" w:hAnsiTheme="minorHAnsi" w:cstheme="minorBidi"/>
              <w:b w:val="0"/>
              <w:szCs w:val="22"/>
              <w:lang w:eastAsia="en-AU"/>
            </w:rPr>
          </w:pPr>
          <w:hyperlink w:anchor="_Toc534624010" w:history="1">
            <w:r w:rsidR="008C4B80" w:rsidRPr="00D2195A">
              <w:rPr>
                <w:rStyle w:val="Hyperlink"/>
              </w:rPr>
              <w:t>8</w:t>
            </w:r>
            <w:r w:rsidR="008C4B80">
              <w:rPr>
                <w:rFonts w:asciiTheme="minorHAnsi" w:eastAsiaTheme="minorEastAsia" w:hAnsiTheme="minorHAnsi" w:cstheme="minorBidi"/>
                <w:b w:val="0"/>
                <w:szCs w:val="22"/>
                <w:lang w:eastAsia="en-AU"/>
              </w:rPr>
              <w:tab/>
            </w:r>
            <w:r w:rsidR="008C4B80" w:rsidRPr="00D2195A">
              <w:rPr>
                <w:rStyle w:val="Hyperlink"/>
              </w:rPr>
              <w:t>Fish</w:t>
            </w:r>
            <w:r w:rsidR="008C4B80">
              <w:rPr>
                <w:webHidden/>
              </w:rPr>
              <w:tab/>
            </w:r>
            <w:r w:rsidR="008C4B80">
              <w:rPr>
                <w:webHidden/>
              </w:rPr>
              <w:fldChar w:fldCharType="begin"/>
            </w:r>
            <w:r w:rsidR="008C4B80">
              <w:rPr>
                <w:webHidden/>
              </w:rPr>
              <w:instrText xml:space="preserve"> PAGEREF _Toc534624010 \h </w:instrText>
            </w:r>
            <w:r w:rsidR="008C4B80">
              <w:rPr>
                <w:webHidden/>
              </w:rPr>
            </w:r>
            <w:r w:rsidR="008C4B80">
              <w:rPr>
                <w:webHidden/>
              </w:rPr>
              <w:fldChar w:fldCharType="separate"/>
            </w:r>
            <w:r w:rsidR="003F0AFF">
              <w:rPr>
                <w:webHidden/>
              </w:rPr>
              <w:t>102</w:t>
            </w:r>
            <w:r w:rsidR="008C4B80">
              <w:rPr>
                <w:webHidden/>
              </w:rPr>
              <w:fldChar w:fldCharType="end"/>
            </w:r>
          </w:hyperlink>
        </w:p>
        <w:p w14:paraId="3BB5C2D8" w14:textId="77777777" w:rsidR="008C4B80" w:rsidRDefault="00674C33">
          <w:pPr>
            <w:pStyle w:val="TOC1"/>
            <w:rPr>
              <w:rFonts w:asciiTheme="minorHAnsi" w:eastAsiaTheme="minorEastAsia" w:hAnsiTheme="minorHAnsi" w:cstheme="minorBidi"/>
              <w:b w:val="0"/>
              <w:szCs w:val="22"/>
              <w:lang w:eastAsia="en-AU"/>
            </w:rPr>
          </w:pPr>
          <w:hyperlink w:anchor="_Toc534624011" w:history="1">
            <w:r w:rsidR="008C4B80" w:rsidRPr="00D2195A">
              <w:rPr>
                <w:rStyle w:val="Hyperlink"/>
              </w:rPr>
              <w:t>Recommendations</w:t>
            </w:r>
            <w:r w:rsidR="008C4B80">
              <w:rPr>
                <w:webHidden/>
              </w:rPr>
              <w:tab/>
            </w:r>
            <w:r w:rsidR="008C4B80">
              <w:rPr>
                <w:webHidden/>
              </w:rPr>
              <w:fldChar w:fldCharType="begin"/>
            </w:r>
            <w:r w:rsidR="008C4B80">
              <w:rPr>
                <w:webHidden/>
              </w:rPr>
              <w:instrText xml:space="preserve"> PAGEREF _Toc534624011 \h </w:instrText>
            </w:r>
            <w:r w:rsidR="008C4B80">
              <w:rPr>
                <w:webHidden/>
              </w:rPr>
            </w:r>
            <w:r w:rsidR="008C4B80">
              <w:rPr>
                <w:webHidden/>
              </w:rPr>
              <w:fldChar w:fldCharType="separate"/>
            </w:r>
            <w:r w:rsidR="003F0AFF">
              <w:rPr>
                <w:webHidden/>
              </w:rPr>
              <w:t>145</w:t>
            </w:r>
            <w:r w:rsidR="008C4B80">
              <w:rPr>
                <w:webHidden/>
              </w:rPr>
              <w:fldChar w:fldCharType="end"/>
            </w:r>
          </w:hyperlink>
        </w:p>
        <w:p w14:paraId="4700B514" w14:textId="77777777" w:rsidR="008C4B80" w:rsidRDefault="00674C33">
          <w:pPr>
            <w:pStyle w:val="TOC1"/>
            <w:rPr>
              <w:rFonts w:asciiTheme="minorHAnsi" w:eastAsiaTheme="minorEastAsia" w:hAnsiTheme="minorHAnsi" w:cstheme="minorBidi"/>
              <w:b w:val="0"/>
              <w:szCs w:val="22"/>
              <w:lang w:eastAsia="en-AU"/>
            </w:rPr>
          </w:pPr>
          <w:hyperlink w:anchor="_Toc534624012" w:history="1">
            <w:r w:rsidR="008C4B80" w:rsidRPr="00D2195A">
              <w:rPr>
                <w:rStyle w:val="Hyperlink"/>
              </w:rPr>
              <w:t>Acknowledgements</w:t>
            </w:r>
            <w:r w:rsidR="008C4B80">
              <w:rPr>
                <w:webHidden/>
              </w:rPr>
              <w:tab/>
            </w:r>
            <w:r w:rsidR="008C4B80">
              <w:rPr>
                <w:webHidden/>
              </w:rPr>
              <w:fldChar w:fldCharType="begin"/>
            </w:r>
            <w:r w:rsidR="008C4B80">
              <w:rPr>
                <w:webHidden/>
              </w:rPr>
              <w:instrText xml:space="preserve"> PAGEREF _Toc534624012 \h </w:instrText>
            </w:r>
            <w:r w:rsidR="008C4B80">
              <w:rPr>
                <w:webHidden/>
              </w:rPr>
            </w:r>
            <w:r w:rsidR="008C4B80">
              <w:rPr>
                <w:webHidden/>
              </w:rPr>
              <w:fldChar w:fldCharType="separate"/>
            </w:r>
            <w:r w:rsidR="003F0AFF">
              <w:rPr>
                <w:webHidden/>
              </w:rPr>
              <w:t>152</w:t>
            </w:r>
            <w:r w:rsidR="008C4B80">
              <w:rPr>
                <w:webHidden/>
              </w:rPr>
              <w:fldChar w:fldCharType="end"/>
            </w:r>
          </w:hyperlink>
        </w:p>
        <w:p w14:paraId="012FAD97" w14:textId="77777777" w:rsidR="008C4B80" w:rsidRDefault="00674C33">
          <w:pPr>
            <w:pStyle w:val="TOC1"/>
            <w:rPr>
              <w:rFonts w:asciiTheme="minorHAnsi" w:eastAsiaTheme="minorEastAsia" w:hAnsiTheme="minorHAnsi" w:cstheme="minorBidi"/>
              <w:b w:val="0"/>
              <w:szCs w:val="22"/>
              <w:lang w:eastAsia="en-AU"/>
            </w:rPr>
          </w:pPr>
          <w:hyperlink w:anchor="_Toc534624013" w:history="1">
            <w:r w:rsidR="008C4B80" w:rsidRPr="00D2195A">
              <w:rPr>
                <w:rStyle w:val="Hyperlink"/>
              </w:rPr>
              <w:t>References</w:t>
            </w:r>
            <w:r w:rsidR="008C4B80">
              <w:rPr>
                <w:webHidden/>
              </w:rPr>
              <w:tab/>
            </w:r>
            <w:r w:rsidR="008C4B80">
              <w:rPr>
                <w:webHidden/>
              </w:rPr>
              <w:fldChar w:fldCharType="begin"/>
            </w:r>
            <w:r w:rsidR="008C4B80">
              <w:rPr>
                <w:webHidden/>
              </w:rPr>
              <w:instrText xml:space="preserve"> PAGEREF _Toc534624013 \h </w:instrText>
            </w:r>
            <w:r w:rsidR="008C4B80">
              <w:rPr>
                <w:webHidden/>
              </w:rPr>
            </w:r>
            <w:r w:rsidR="008C4B80">
              <w:rPr>
                <w:webHidden/>
              </w:rPr>
              <w:fldChar w:fldCharType="separate"/>
            </w:r>
            <w:r w:rsidR="003F0AFF">
              <w:rPr>
                <w:webHidden/>
              </w:rPr>
              <w:t>153</w:t>
            </w:r>
            <w:r w:rsidR="008C4B80">
              <w:rPr>
                <w:webHidden/>
              </w:rPr>
              <w:fldChar w:fldCharType="end"/>
            </w:r>
          </w:hyperlink>
        </w:p>
        <w:p w14:paraId="1D232DDC" w14:textId="77777777" w:rsidR="008C4B80" w:rsidRDefault="00674C33">
          <w:pPr>
            <w:pStyle w:val="TOC1"/>
            <w:rPr>
              <w:rFonts w:asciiTheme="minorHAnsi" w:eastAsiaTheme="minorEastAsia" w:hAnsiTheme="minorHAnsi" w:cstheme="minorBidi"/>
              <w:b w:val="0"/>
              <w:szCs w:val="22"/>
              <w:lang w:eastAsia="en-AU"/>
            </w:rPr>
          </w:pPr>
          <w:hyperlink w:anchor="_Toc534624014" w:history="1">
            <w:r w:rsidR="008C4B80" w:rsidRPr="00D2195A">
              <w:rPr>
                <w:rStyle w:val="Hyperlink"/>
              </w:rPr>
              <w:t>Appendices</w:t>
            </w:r>
            <w:r w:rsidR="008C4B80">
              <w:rPr>
                <w:webHidden/>
              </w:rPr>
              <w:tab/>
            </w:r>
            <w:r w:rsidR="008C4B80">
              <w:rPr>
                <w:webHidden/>
              </w:rPr>
              <w:fldChar w:fldCharType="begin"/>
            </w:r>
            <w:r w:rsidR="008C4B80">
              <w:rPr>
                <w:webHidden/>
              </w:rPr>
              <w:instrText xml:space="preserve"> PAGEREF _Toc534624014 \h </w:instrText>
            </w:r>
            <w:r w:rsidR="008C4B80">
              <w:rPr>
                <w:webHidden/>
              </w:rPr>
            </w:r>
            <w:r w:rsidR="008C4B80">
              <w:rPr>
                <w:webHidden/>
              </w:rPr>
              <w:fldChar w:fldCharType="separate"/>
            </w:r>
            <w:r w:rsidR="003F0AFF">
              <w:rPr>
                <w:webHidden/>
              </w:rPr>
              <w:t>159</w:t>
            </w:r>
            <w:r w:rsidR="008C4B80">
              <w:rPr>
                <w:webHidden/>
              </w:rPr>
              <w:fldChar w:fldCharType="end"/>
            </w:r>
          </w:hyperlink>
        </w:p>
        <w:p w14:paraId="6B19C42E" w14:textId="77777777" w:rsidR="004F0EC8" w:rsidRDefault="000B5FD7" w:rsidP="006179A1">
          <w:pPr>
            <w:pStyle w:val="TOC1"/>
            <w:ind w:left="0" w:firstLine="0"/>
          </w:pPr>
          <w:r>
            <w:rPr>
              <w:b w:val="0"/>
              <w:bCs/>
            </w:rPr>
            <w:fldChar w:fldCharType="end"/>
          </w:r>
        </w:p>
      </w:sdtContent>
    </w:sdt>
    <w:p w14:paraId="20015B31" w14:textId="77777777" w:rsidR="001200FC" w:rsidRDefault="001200FC">
      <w:pPr>
        <w:spacing w:after="0" w:line="240" w:lineRule="auto"/>
        <w:jc w:val="left"/>
        <w:rPr>
          <w:noProof/>
          <w:color w:val="215868" w:themeColor="accent5" w:themeShade="80"/>
          <w:sz w:val="36"/>
          <w:szCs w:val="36"/>
        </w:rPr>
      </w:pPr>
      <w:r>
        <w:rPr>
          <w:b/>
          <w:color w:val="215868" w:themeColor="accent5" w:themeShade="80"/>
          <w:sz w:val="36"/>
          <w:szCs w:val="36"/>
        </w:rPr>
        <w:br w:type="page"/>
      </w:r>
    </w:p>
    <w:p w14:paraId="3B4F84EF" w14:textId="6F0329DB" w:rsidR="008D269D" w:rsidRDefault="00A93118" w:rsidP="00B10F73">
      <w:pPr>
        <w:pStyle w:val="Heading1"/>
        <w:ind w:left="0" w:firstLine="0"/>
      </w:pPr>
      <w:bookmarkStart w:id="3" w:name="_Toc534624002"/>
      <w:r w:rsidRPr="00D55D45">
        <w:lastRenderedPageBreak/>
        <w:t>E</w:t>
      </w:r>
      <w:r w:rsidR="0064190C">
        <w:t>xecutive summary</w:t>
      </w:r>
      <w:bookmarkEnd w:id="3"/>
    </w:p>
    <w:p w14:paraId="121CC54B" w14:textId="7941B4F0" w:rsidR="009E1A0C" w:rsidRDefault="003127F2" w:rsidP="005D4598">
      <w:pPr>
        <w:tabs>
          <w:tab w:val="left" w:pos="9071"/>
        </w:tabs>
        <w:spacing w:after="120" w:line="320" w:lineRule="exact"/>
        <w:jc w:val="left"/>
      </w:pPr>
      <w:r w:rsidRPr="00AD1EC5">
        <w:t>This report documents the monitoring and evaluation of ecosystem responses to Commonwealth environmental watering in the Edward-Wakool River System S</w:t>
      </w:r>
      <w:r w:rsidR="00AD1EC5">
        <w:t>elected Area in 2017</w:t>
      </w:r>
      <w:r w:rsidRPr="00AD1EC5">
        <w:t>-1</w:t>
      </w:r>
      <w:r w:rsidR="00AD1EC5">
        <w:t>8</w:t>
      </w:r>
      <w:r w:rsidRPr="00AD1EC5">
        <w:t xml:space="preserve">. It is the </w:t>
      </w:r>
      <w:r w:rsidR="00AD1EC5" w:rsidRPr="00AD1EC5">
        <w:t>fourth</w:t>
      </w:r>
      <w:r w:rsidRPr="00AD1EC5">
        <w:t xml:space="preserve"> annual report of the Long Term Intervention Monitoring (LTIM) Project</w:t>
      </w:r>
      <w:r w:rsidR="00A25E31" w:rsidRPr="00AD1EC5">
        <w:t xml:space="preserve"> (2014-2019)</w:t>
      </w:r>
      <w:r w:rsidRPr="00AD1EC5">
        <w:t xml:space="preserve"> funded by the Commonwealth Environmental Watering Office</w:t>
      </w:r>
      <w:r w:rsidRPr="00AD1EC5">
        <w:rPr>
          <w:rFonts w:asciiTheme="minorHAnsi" w:eastAsia="Times New Roman" w:hAnsiTheme="minorHAnsi" w:cs="Courier New"/>
          <w:color w:val="000000"/>
        </w:rPr>
        <w:t xml:space="preserve">. </w:t>
      </w:r>
      <w:r w:rsidR="009E1A0C">
        <w:t>The</w:t>
      </w:r>
      <w:r w:rsidR="009E1A0C" w:rsidRPr="00AD1EC5">
        <w:t xml:space="preserve"> project was undertaken as a collaboration among Charles Sturt University</w:t>
      </w:r>
      <w:r w:rsidR="005D4598">
        <w:t xml:space="preserve"> (CSU)</w:t>
      </w:r>
      <w:r w:rsidR="009E1A0C" w:rsidRPr="00AD1EC5">
        <w:t>, NSW DPI (Fisheries), Monash University, NSW Office of Environment and Heritage</w:t>
      </w:r>
      <w:r w:rsidR="005D4598">
        <w:t xml:space="preserve"> (OEH)</w:t>
      </w:r>
      <w:r w:rsidR="009E1A0C" w:rsidRPr="00AD1EC5">
        <w:t xml:space="preserve">, and La Trobe University. Field </w:t>
      </w:r>
      <w:r w:rsidR="00842FB5">
        <w:t>monitoring</w:t>
      </w:r>
      <w:r w:rsidR="009E1A0C" w:rsidRPr="00AD1EC5">
        <w:t xml:space="preserve"> for the project was undertaken by sta</w:t>
      </w:r>
      <w:r w:rsidR="005D4598">
        <w:t>ff from CSU</w:t>
      </w:r>
      <w:r w:rsidR="009E1A0C" w:rsidRPr="00AD1EC5">
        <w:t>,</w:t>
      </w:r>
      <w:r w:rsidR="00842FB5">
        <w:t xml:space="preserve"> NSW Fisheries</w:t>
      </w:r>
      <w:r w:rsidR="005D4598">
        <w:t xml:space="preserve"> and OEH</w:t>
      </w:r>
      <w:r w:rsidR="009E1A0C" w:rsidRPr="00AD1EC5">
        <w:t>.</w:t>
      </w:r>
    </w:p>
    <w:p w14:paraId="25CB6DDD" w14:textId="12367994" w:rsidR="003127F2" w:rsidRDefault="00487A40" w:rsidP="00E0267E">
      <w:pPr>
        <w:spacing w:after="240" w:line="320" w:lineRule="exact"/>
        <w:ind w:right="-284"/>
        <w:jc w:val="left"/>
      </w:pPr>
      <w:r w:rsidRPr="00D55D45">
        <w:t xml:space="preserve">This report </w:t>
      </w:r>
      <w:r>
        <w:t>focusses on</w:t>
      </w:r>
      <w:r w:rsidRPr="00D55D45">
        <w:t xml:space="preserve"> Commonwealth </w:t>
      </w:r>
      <w:r>
        <w:t xml:space="preserve">environmental watering actions </w:t>
      </w:r>
      <w:r w:rsidRPr="00D55D45">
        <w:t xml:space="preserve">in the Edward-Wakool Selected Area </w:t>
      </w:r>
      <w:r>
        <w:t>from 1 May 2017 (start of watering action</w:t>
      </w:r>
      <w:r w:rsidR="003E0419">
        <w:t xml:space="preserve"> 1) until 30 June 2</w:t>
      </w:r>
      <w:r>
        <w:t xml:space="preserve">018. In 2017-18 </w:t>
      </w:r>
      <w:r w:rsidR="00506991">
        <w:t>six</w:t>
      </w:r>
      <w:r w:rsidR="002974F7">
        <w:t xml:space="preserve"> </w:t>
      </w:r>
      <w:r w:rsidR="00611F05">
        <w:t xml:space="preserve">environmental </w:t>
      </w:r>
      <w:r w:rsidR="002974F7">
        <w:t>watering actions</w:t>
      </w:r>
      <w:r w:rsidR="00611F05">
        <w:t xml:space="preserve"> were </w:t>
      </w:r>
      <w:r w:rsidR="003E0419">
        <w:t>planned for</w:t>
      </w:r>
      <w:r w:rsidR="00611F05">
        <w:t xml:space="preserve"> the Edward-Wakool system</w:t>
      </w:r>
      <w:r w:rsidR="00404157">
        <w:t xml:space="preserve"> (Table i).</w:t>
      </w:r>
      <w:r w:rsidR="00E0267E">
        <w:t xml:space="preserve"> </w:t>
      </w:r>
      <w:r w:rsidR="00E0267E">
        <w:rPr>
          <w:rFonts w:asciiTheme="minorHAnsi" w:hAnsiTheme="minorHAnsi"/>
        </w:rPr>
        <w:t>Watering actions 1, 2, 4, 5 and 6 were delivered. Wate</w:t>
      </w:r>
      <w:r w:rsidR="00B362B1">
        <w:rPr>
          <w:rFonts w:asciiTheme="minorHAnsi" w:hAnsiTheme="minorHAnsi"/>
        </w:rPr>
        <w:t>ring action 3 was not delivered</w:t>
      </w:r>
      <w:r w:rsidR="00E0267E">
        <w:rPr>
          <w:rFonts w:asciiTheme="minorHAnsi" w:hAnsiTheme="minorHAnsi"/>
        </w:rPr>
        <w:t xml:space="preserve"> </w:t>
      </w:r>
      <w:r w:rsidR="00E0267E" w:rsidRPr="00540A25">
        <w:rPr>
          <w:rFonts w:asciiTheme="minorHAnsi" w:hAnsiTheme="minorHAnsi"/>
        </w:rPr>
        <w:t>due to unregulated flows occurring above channel capacity</w:t>
      </w:r>
      <w:r w:rsidR="00E0267E">
        <w:rPr>
          <w:rFonts w:asciiTheme="minorHAnsi" w:hAnsiTheme="minorHAnsi"/>
        </w:rPr>
        <w:t xml:space="preserve"> at the time of this planned action</w:t>
      </w:r>
      <w:r w:rsidR="00E0267E" w:rsidRPr="00D94AAE">
        <w:rPr>
          <w:rFonts w:asciiTheme="minorHAnsi" w:hAnsiTheme="minorHAnsi"/>
          <w:shd w:val="clear" w:color="auto" w:fill="FFFFFF" w:themeFill="background1"/>
        </w:rPr>
        <w:t>.</w:t>
      </w:r>
    </w:p>
    <w:p w14:paraId="0F0F8138" w14:textId="55DEE592" w:rsidR="00404157" w:rsidRDefault="00404157" w:rsidP="00E0267E">
      <w:pPr>
        <w:pStyle w:val="ListBullet"/>
        <w:spacing w:after="0"/>
        <w:ind w:right="-142"/>
        <w:jc w:val="left"/>
        <w:rPr>
          <w:rFonts w:asciiTheme="minorHAnsi" w:hAnsiTheme="minorHAnsi"/>
        </w:rPr>
      </w:pPr>
      <w:r>
        <w:rPr>
          <w:rFonts w:asciiTheme="minorHAnsi" w:hAnsiTheme="minorHAnsi"/>
          <w:b/>
        </w:rPr>
        <w:t xml:space="preserve">Table i </w:t>
      </w:r>
      <w:r>
        <w:rPr>
          <w:rFonts w:asciiTheme="minorHAnsi" w:hAnsiTheme="minorHAnsi"/>
        </w:rPr>
        <w:t xml:space="preserve">Planned </w:t>
      </w:r>
      <w:r w:rsidR="00E0267E">
        <w:rPr>
          <w:rFonts w:asciiTheme="minorHAnsi" w:hAnsiTheme="minorHAnsi"/>
        </w:rPr>
        <w:t xml:space="preserve">Commonwealth </w:t>
      </w:r>
      <w:r>
        <w:rPr>
          <w:rFonts w:asciiTheme="minorHAnsi" w:hAnsiTheme="minorHAnsi"/>
        </w:rPr>
        <w:t>environmental w</w:t>
      </w:r>
      <w:r w:rsidRPr="00915086">
        <w:rPr>
          <w:rFonts w:asciiTheme="minorHAnsi" w:hAnsiTheme="minorHAnsi"/>
        </w:rPr>
        <w:t>atering actions in the Edward-Wakool</w:t>
      </w:r>
      <w:r>
        <w:rPr>
          <w:rFonts w:asciiTheme="minorHAnsi" w:hAnsiTheme="minorHAnsi"/>
        </w:rPr>
        <w:t xml:space="preserve"> system in 2017-18</w:t>
      </w:r>
    </w:p>
    <w:tbl>
      <w:tblPr>
        <w:tblStyle w:val="TableGrid"/>
        <w:tblW w:w="9192" w:type="dxa"/>
        <w:tblBorders>
          <w:top w:val="single" w:sz="4" w:space="0" w:color="auto"/>
          <w:left w:val="single" w:sz="4" w:space="0" w:color="auto"/>
          <w:bottom w:val="single" w:sz="4" w:space="0" w:color="auto"/>
          <w:right w:val="single" w:sz="4" w:space="0" w:color="auto"/>
          <w:insideH w:val="none" w:sz="0" w:space="0" w:color="auto"/>
          <w:insideV w:val="none" w:sz="0" w:space="0" w:color="auto"/>
        </w:tblBorders>
        <w:tblLayout w:type="fixed"/>
        <w:tblLook w:val="04A0" w:firstRow="1" w:lastRow="0" w:firstColumn="1" w:lastColumn="0" w:noHBand="0" w:noVBand="1"/>
      </w:tblPr>
      <w:tblGrid>
        <w:gridCol w:w="345"/>
        <w:gridCol w:w="1635"/>
        <w:gridCol w:w="1249"/>
        <w:gridCol w:w="1288"/>
        <w:gridCol w:w="1609"/>
        <w:gridCol w:w="3066"/>
      </w:tblGrid>
      <w:tr w:rsidR="00404157" w14:paraId="14FB39D8" w14:textId="77777777" w:rsidTr="00B362B1">
        <w:tc>
          <w:tcPr>
            <w:tcW w:w="345" w:type="dxa"/>
            <w:shd w:val="clear" w:color="auto" w:fill="92CDDC" w:themeFill="accent5" w:themeFillTint="99"/>
          </w:tcPr>
          <w:p w14:paraId="60DD08C0" w14:textId="77777777" w:rsidR="00404157" w:rsidRPr="004D13AC" w:rsidRDefault="00404157" w:rsidP="00B338F6">
            <w:pPr>
              <w:spacing w:after="0" w:line="240" w:lineRule="auto"/>
              <w:rPr>
                <w:rFonts w:asciiTheme="minorHAnsi" w:hAnsiTheme="minorHAnsi" w:cstheme="minorHAnsi"/>
                <w:b/>
                <w:szCs w:val="22"/>
              </w:rPr>
            </w:pPr>
          </w:p>
        </w:tc>
        <w:tc>
          <w:tcPr>
            <w:tcW w:w="1635" w:type="dxa"/>
            <w:shd w:val="clear" w:color="auto" w:fill="92CDDC" w:themeFill="accent5" w:themeFillTint="99"/>
            <w:hideMark/>
          </w:tcPr>
          <w:p w14:paraId="1AA58B90" w14:textId="09EBD227" w:rsidR="00404157" w:rsidRPr="004D13AC" w:rsidRDefault="00D334CD" w:rsidP="00D334CD">
            <w:pPr>
              <w:spacing w:after="0" w:line="240" w:lineRule="auto"/>
              <w:jc w:val="left"/>
              <w:rPr>
                <w:rFonts w:asciiTheme="minorHAnsi" w:hAnsiTheme="minorHAnsi" w:cstheme="minorHAnsi"/>
                <w:b/>
                <w:szCs w:val="22"/>
              </w:rPr>
            </w:pPr>
            <w:r>
              <w:rPr>
                <w:rFonts w:asciiTheme="minorHAnsi" w:hAnsiTheme="minorHAnsi" w:cstheme="minorHAnsi"/>
                <w:b/>
                <w:szCs w:val="22"/>
              </w:rPr>
              <w:t>Planned w</w:t>
            </w:r>
            <w:r w:rsidR="00404157" w:rsidRPr="004D13AC">
              <w:rPr>
                <w:rFonts w:asciiTheme="minorHAnsi" w:hAnsiTheme="minorHAnsi" w:cstheme="minorHAnsi"/>
                <w:b/>
                <w:szCs w:val="22"/>
              </w:rPr>
              <w:t>atering action</w:t>
            </w:r>
          </w:p>
        </w:tc>
        <w:tc>
          <w:tcPr>
            <w:tcW w:w="1249" w:type="dxa"/>
            <w:shd w:val="clear" w:color="auto" w:fill="92CDDC" w:themeFill="accent5" w:themeFillTint="99"/>
          </w:tcPr>
          <w:p w14:paraId="5BE7D6AC" w14:textId="77777777" w:rsidR="00404157" w:rsidRPr="004D13AC" w:rsidRDefault="00404157" w:rsidP="00B338F6">
            <w:pPr>
              <w:spacing w:after="0" w:line="240" w:lineRule="auto"/>
              <w:jc w:val="left"/>
              <w:rPr>
                <w:rFonts w:asciiTheme="minorHAnsi" w:hAnsiTheme="minorHAnsi" w:cstheme="minorHAnsi"/>
                <w:b/>
                <w:szCs w:val="22"/>
              </w:rPr>
            </w:pPr>
            <w:r w:rsidRPr="004D13AC">
              <w:rPr>
                <w:rFonts w:asciiTheme="minorHAnsi" w:hAnsiTheme="minorHAnsi" w:cstheme="minorHAnsi"/>
                <w:b/>
                <w:szCs w:val="22"/>
              </w:rPr>
              <w:t>Type of action</w:t>
            </w:r>
          </w:p>
        </w:tc>
        <w:tc>
          <w:tcPr>
            <w:tcW w:w="1288" w:type="dxa"/>
            <w:shd w:val="clear" w:color="auto" w:fill="92CDDC" w:themeFill="accent5" w:themeFillTint="99"/>
            <w:hideMark/>
          </w:tcPr>
          <w:p w14:paraId="682369A3" w14:textId="77777777" w:rsidR="00404157" w:rsidRPr="004D13AC" w:rsidRDefault="00404157" w:rsidP="00B338F6">
            <w:pPr>
              <w:spacing w:after="0" w:line="240" w:lineRule="auto"/>
              <w:rPr>
                <w:rFonts w:asciiTheme="minorHAnsi" w:hAnsiTheme="minorHAnsi" w:cstheme="minorHAnsi"/>
                <w:b/>
                <w:szCs w:val="22"/>
              </w:rPr>
            </w:pPr>
            <w:r w:rsidRPr="004D13AC">
              <w:rPr>
                <w:rFonts w:asciiTheme="minorHAnsi" w:hAnsiTheme="minorHAnsi" w:cstheme="minorHAnsi"/>
                <w:b/>
                <w:szCs w:val="22"/>
              </w:rPr>
              <w:t xml:space="preserve">Dates </w:t>
            </w:r>
          </w:p>
        </w:tc>
        <w:tc>
          <w:tcPr>
            <w:tcW w:w="1609" w:type="dxa"/>
            <w:shd w:val="clear" w:color="auto" w:fill="92CDDC" w:themeFill="accent5" w:themeFillTint="99"/>
          </w:tcPr>
          <w:p w14:paraId="3198744C" w14:textId="77777777" w:rsidR="00404157" w:rsidRPr="004D13AC" w:rsidRDefault="00404157" w:rsidP="00B338F6">
            <w:pPr>
              <w:spacing w:after="0" w:line="240" w:lineRule="auto"/>
              <w:rPr>
                <w:rFonts w:asciiTheme="minorHAnsi" w:hAnsiTheme="minorHAnsi" w:cstheme="minorHAnsi"/>
                <w:b/>
                <w:szCs w:val="22"/>
              </w:rPr>
            </w:pPr>
            <w:r>
              <w:rPr>
                <w:rFonts w:asciiTheme="minorHAnsi" w:hAnsiTheme="minorHAnsi" w:cstheme="minorHAnsi"/>
                <w:b/>
                <w:szCs w:val="22"/>
              </w:rPr>
              <w:t>Rivers</w:t>
            </w:r>
          </w:p>
        </w:tc>
        <w:tc>
          <w:tcPr>
            <w:tcW w:w="3066" w:type="dxa"/>
            <w:shd w:val="clear" w:color="auto" w:fill="92CDDC" w:themeFill="accent5" w:themeFillTint="99"/>
            <w:hideMark/>
          </w:tcPr>
          <w:p w14:paraId="40B25888" w14:textId="77777777" w:rsidR="00404157" w:rsidRPr="004D13AC" w:rsidRDefault="00404157" w:rsidP="00B338F6">
            <w:pPr>
              <w:spacing w:after="0" w:line="240" w:lineRule="auto"/>
              <w:rPr>
                <w:rFonts w:asciiTheme="minorHAnsi" w:hAnsiTheme="minorHAnsi" w:cstheme="minorHAnsi"/>
                <w:b/>
                <w:szCs w:val="22"/>
              </w:rPr>
            </w:pPr>
            <w:r w:rsidRPr="004D13AC">
              <w:rPr>
                <w:rFonts w:asciiTheme="minorHAnsi" w:hAnsiTheme="minorHAnsi" w:cstheme="minorHAnsi"/>
                <w:b/>
                <w:szCs w:val="22"/>
              </w:rPr>
              <w:t>Objectives</w:t>
            </w:r>
          </w:p>
        </w:tc>
      </w:tr>
      <w:tr w:rsidR="00404157" w14:paraId="1B3F43E2" w14:textId="77777777" w:rsidTr="00B362B1">
        <w:trPr>
          <w:trHeight w:val="1402"/>
        </w:trPr>
        <w:tc>
          <w:tcPr>
            <w:tcW w:w="345" w:type="dxa"/>
            <w:shd w:val="clear" w:color="auto" w:fill="F2F2F2" w:themeFill="background1" w:themeFillShade="F2"/>
          </w:tcPr>
          <w:p w14:paraId="04E6BE2F" w14:textId="77777777" w:rsidR="00404157" w:rsidRPr="00B362B1" w:rsidRDefault="00404157" w:rsidP="00B338F6">
            <w:pPr>
              <w:spacing w:after="0" w:line="240" w:lineRule="auto"/>
              <w:rPr>
                <w:rFonts w:asciiTheme="minorHAnsi" w:hAnsiTheme="minorHAnsi" w:cstheme="minorHAnsi"/>
                <w:color w:val="000000"/>
                <w:sz w:val="20"/>
              </w:rPr>
            </w:pPr>
            <w:r w:rsidRPr="00B362B1">
              <w:rPr>
                <w:rFonts w:asciiTheme="minorHAnsi" w:hAnsiTheme="minorHAnsi" w:cstheme="minorHAnsi"/>
                <w:color w:val="000000"/>
                <w:sz w:val="20"/>
              </w:rPr>
              <w:t>1</w:t>
            </w:r>
          </w:p>
        </w:tc>
        <w:tc>
          <w:tcPr>
            <w:tcW w:w="1635" w:type="dxa"/>
            <w:shd w:val="clear" w:color="auto" w:fill="F2F2F2" w:themeFill="background1" w:themeFillShade="F2"/>
            <w:hideMark/>
          </w:tcPr>
          <w:p w14:paraId="231AB2B8" w14:textId="76CECCFE" w:rsidR="00404157" w:rsidRPr="00B362B1" w:rsidRDefault="00404157" w:rsidP="001C72E4">
            <w:pPr>
              <w:spacing w:after="0" w:line="240" w:lineRule="auto"/>
              <w:jc w:val="left"/>
              <w:rPr>
                <w:rFonts w:asciiTheme="minorHAnsi" w:hAnsiTheme="minorHAnsi" w:cstheme="minorHAnsi"/>
                <w:color w:val="000000"/>
                <w:sz w:val="20"/>
              </w:rPr>
            </w:pPr>
            <w:r w:rsidRPr="00B362B1">
              <w:rPr>
                <w:rFonts w:asciiTheme="minorHAnsi" w:hAnsiTheme="minorHAnsi" w:cstheme="minorHAnsi"/>
                <w:color w:val="000000"/>
                <w:sz w:val="20"/>
              </w:rPr>
              <w:t xml:space="preserve">Winter watering action </w:t>
            </w:r>
          </w:p>
        </w:tc>
        <w:tc>
          <w:tcPr>
            <w:tcW w:w="1249" w:type="dxa"/>
            <w:shd w:val="clear" w:color="auto" w:fill="F2F2F2" w:themeFill="background1" w:themeFillShade="F2"/>
          </w:tcPr>
          <w:p w14:paraId="524705AC" w14:textId="769B170B" w:rsidR="00404157" w:rsidRPr="00B362B1" w:rsidRDefault="00404157" w:rsidP="00B338F6">
            <w:pPr>
              <w:spacing w:after="0" w:line="240" w:lineRule="auto"/>
              <w:jc w:val="left"/>
              <w:rPr>
                <w:rFonts w:asciiTheme="minorHAnsi" w:hAnsiTheme="minorHAnsi" w:cstheme="minorHAnsi"/>
                <w:color w:val="000000"/>
                <w:sz w:val="20"/>
              </w:rPr>
            </w:pPr>
            <w:r w:rsidRPr="00B362B1">
              <w:rPr>
                <w:rFonts w:asciiTheme="minorHAnsi" w:hAnsiTheme="minorHAnsi" w:cstheme="minorHAnsi"/>
                <w:color w:val="000000"/>
                <w:sz w:val="20"/>
              </w:rPr>
              <w:t>base flow</w:t>
            </w:r>
          </w:p>
        </w:tc>
        <w:tc>
          <w:tcPr>
            <w:tcW w:w="1288" w:type="dxa"/>
            <w:shd w:val="clear" w:color="auto" w:fill="F2F2F2" w:themeFill="background1" w:themeFillShade="F2"/>
            <w:hideMark/>
          </w:tcPr>
          <w:p w14:paraId="09B1869B" w14:textId="493C5C1E" w:rsidR="00404157" w:rsidRPr="00B362B1" w:rsidRDefault="00404157" w:rsidP="00B338F6">
            <w:pPr>
              <w:spacing w:after="0" w:line="240" w:lineRule="auto"/>
              <w:jc w:val="left"/>
              <w:rPr>
                <w:rFonts w:asciiTheme="minorHAnsi" w:hAnsiTheme="minorHAnsi" w:cstheme="minorHAnsi"/>
                <w:color w:val="000000"/>
                <w:sz w:val="20"/>
              </w:rPr>
            </w:pPr>
            <w:r w:rsidRPr="00B362B1">
              <w:rPr>
                <w:rFonts w:asciiTheme="minorHAnsi" w:hAnsiTheme="minorHAnsi" w:cstheme="minorHAnsi"/>
                <w:color w:val="000000"/>
                <w:sz w:val="20"/>
              </w:rPr>
              <w:t xml:space="preserve">1 May </w:t>
            </w:r>
            <w:r w:rsidR="00D40E8E" w:rsidRPr="00B362B1">
              <w:rPr>
                <w:rFonts w:asciiTheme="minorHAnsi" w:hAnsiTheme="minorHAnsi" w:cstheme="minorHAnsi"/>
                <w:color w:val="000000"/>
                <w:sz w:val="20"/>
              </w:rPr>
              <w:t>-</w:t>
            </w:r>
            <w:r w:rsidRPr="00B362B1">
              <w:rPr>
                <w:rFonts w:asciiTheme="minorHAnsi" w:hAnsiTheme="minorHAnsi" w:cstheme="minorHAnsi"/>
                <w:color w:val="000000"/>
                <w:sz w:val="20"/>
              </w:rPr>
              <w:t xml:space="preserve"> 23 Aug 2017</w:t>
            </w:r>
          </w:p>
        </w:tc>
        <w:tc>
          <w:tcPr>
            <w:tcW w:w="1609" w:type="dxa"/>
            <w:shd w:val="clear" w:color="auto" w:fill="F2F2F2" w:themeFill="background1" w:themeFillShade="F2"/>
          </w:tcPr>
          <w:p w14:paraId="7A85AA18" w14:textId="48D68CFD" w:rsidR="00404157" w:rsidRPr="00B362B1" w:rsidRDefault="00404157" w:rsidP="005D4598">
            <w:pPr>
              <w:pStyle w:val="Default"/>
              <w:rPr>
                <w:rFonts w:asciiTheme="minorHAnsi" w:hAnsiTheme="minorHAnsi" w:cstheme="minorHAnsi"/>
                <w:sz w:val="20"/>
                <w:szCs w:val="20"/>
              </w:rPr>
            </w:pPr>
            <w:r w:rsidRPr="00B362B1">
              <w:rPr>
                <w:rFonts w:asciiTheme="minorHAnsi" w:hAnsiTheme="minorHAnsi" w:cstheme="minorHAnsi"/>
                <w:sz w:val="20"/>
                <w:szCs w:val="20"/>
              </w:rPr>
              <w:t>Yallakool</w:t>
            </w:r>
            <w:r w:rsidR="00021F55" w:rsidRPr="00B362B1">
              <w:rPr>
                <w:rFonts w:asciiTheme="minorHAnsi" w:hAnsiTheme="minorHAnsi" w:cstheme="minorHAnsi"/>
                <w:sz w:val="20"/>
                <w:szCs w:val="20"/>
              </w:rPr>
              <w:t xml:space="preserve"> Creek</w:t>
            </w:r>
            <w:r w:rsidR="00B362B1" w:rsidRPr="00B362B1">
              <w:rPr>
                <w:rFonts w:asciiTheme="minorHAnsi" w:hAnsiTheme="minorHAnsi" w:cstheme="minorHAnsi"/>
                <w:sz w:val="20"/>
                <w:szCs w:val="20"/>
              </w:rPr>
              <w:t>, mid</w:t>
            </w:r>
            <w:r w:rsidRPr="00B362B1">
              <w:rPr>
                <w:rFonts w:asciiTheme="minorHAnsi" w:hAnsiTheme="minorHAnsi" w:cstheme="minorHAnsi"/>
                <w:sz w:val="20"/>
                <w:szCs w:val="20"/>
              </w:rPr>
              <w:t xml:space="preserve"> and lower Wakool</w:t>
            </w:r>
            <w:r w:rsidR="00021F55" w:rsidRPr="00B362B1">
              <w:rPr>
                <w:rFonts w:asciiTheme="minorHAnsi" w:hAnsiTheme="minorHAnsi" w:cstheme="minorHAnsi"/>
                <w:sz w:val="20"/>
                <w:szCs w:val="20"/>
              </w:rPr>
              <w:t xml:space="preserve"> River</w:t>
            </w:r>
            <w:r w:rsidRPr="00B362B1">
              <w:rPr>
                <w:rFonts w:asciiTheme="minorHAnsi" w:hAnsiTheme="minorHAnsi" w:cstheme="minorHAnsi"/>
                <w:sz w:val="20"/>
                <w:szCs w:val="20"/>
              </w:rPr>
              <w:t>, Colligen Creek</w:t>
            </w:r>
            <w:r w:rsidR="00021F55" w:rsidRPr="00B362B1">
              <w:rPr>
                <w:rFonts w:asciiTheme="minorHAnsi" w:hAnsiTheme="minorHAnsi" w:cstheme="minorHAnsi"/>
                <w:sz w:val="20"/>
                <w:szCs w:val="20"/>
              </w:rPr>
              <w:t>-Niemur River</w:t>
            </w:r>
          </w:p>
        </w:tc>
        <w:tc>
          <w:tcPr>
            <w:tcW w:w="3066" w:type="dxa"/>
            <w:shd w:val="clear" w:color="auto" w:fill="F2F2F2" w:themeFill="background1" w:themeFillShade="F2"/>
            <w:hideMark/>
          </w:tcPr>
          <w:p w14:paraId="74DB46FD" w14:textId="77777777" w:rsidR="00404157" w:rsidRPr="00B362B1" w:rsidRDefault="00404157" w:rsidP="00B338F6">
            <w:pPr>
              <w:pStyle w:val="Default"/>
              <w:rPr>
                <w:rFonts w:asciiTheme="minorHAnsi" w:hAnsiTheme="minorHAnsi" w:cstheme="minorHAnsi"/>
                <w:sz w:val="20"/>
                <w:szCs w:val="20"/>
              </w:rPr>
            </w:pPr>
            <w:r w:rsidRPr="00B362B1">
              <w:rPr>
                <w:rFonts w:asciiTheme="minorHAnsi" w:hAnsiTheme="minorHAnsi" w:cstheme="minorHAnsi"/>
                <w:sz w:val="20"/>
                <w:szCs w:val="20"/>
              </w:rPr>
              <w:t>To contribute to reinstatement of the natural hydrograph, connectivity, condition of in-stream aquatic vegetation and fish recruitment</w:t>
            </w:r>
          </w:p>
        </w:tc>
      </w:tr>
      <w:tr w:rsidR="00404157" w14:paraId="29AC09E8" w14:textId="77777777" w:rsidTr="00B362B1">
        <w:tc>
          <w:tcPr>
            <w:tcW w:w="345" w:type="dxa"/>
            <w:shd w:val="clear" w:color="auto" w:fill="auto"/>
          </w:tcPr>
          <w:p w14:paraId="651C0533" w14:textId="77777777" w:rsidR="00404157" w:rsidRPr="00B362B1" w:rsidRDefault="00404157" w:rsidP="00B338F6">
            <w:pPr>
              <w:spacing w:after="0" w:line="240" w:lineRule="auto"/>
              <w:rPr>
                <w:rFonts w:asciiTheme="minorHAnsi" w:hAnsiTheme="minorHAnsi" w:cstheme="minorHAnsi"/>
                <w:color w:val="000000"/>
                <w:sz w:val="20"/>
              </w:rPr>
            </w:pPr>
            <w:r w:rsidRPr="00B362B1">
              <w:rPr>
                <w:rFonts w:asciiTheme="minorHAnsi" w:hAnsiTheme="minorHAnsi" w:cstheme="minorHAnsi"/>
                <w:color w:val="000000"/>
                <w:sz w:val="20"/>
              </w:rPr>
              <w:t>2</w:t>
            </w:r>
          </w:p>
        </w:tc>
        <w:tc>
          <w:tcPr>
            <w:tcW w:w="1635" w:type="dxa"/>
            <w:shd w:val="clear" w:color="auto" w:fill="auto"/>
            <w:hideMark/>
          </w:tcPr>
          <w:p w14:paraId="7F005608" w14:textId="7CF9E6AE" w:rsidR="00404157" w:rsidRPr="00B362B1" w:rsidRDefault="00404157" w:rsidP="00424A99">
            <w:pPr>
              <w:spacing w:after="0" w:line="240" w:lineRule="auto"/>
              <w:jc w:val="left"/>
              <w:rPr>
                <w:rFonts w:asciiTheme="minorHAnsi" w:hAnsiTheme="minorHAnsi" w:cstheme="minorHAnsi"/>
                <w:color w:val="000000"/>
                <w:sz w:val="20"/>
              </w:rPr>
            </w:pPr>
            <w:r w:rsidRPr="00B362B1">
              <w:rPr>
                <w:rFonts w:asciiTheme="minorHAnsi" w:hAnsiTheme="minorHAnsi" w:cstheme="minorHAnsi"/>
                <w:color w:val="000000"/>
                <w:sz w:val="20"/>
              </w:rPr>
              <w:t xml:space="preserve">Early </w:t>
            </w:r>
            <w:r w:rsidR="001C72E4" w:rsidRPr="00B362B1">
              <w:rPr>
                <w:rFonts w:asciiTheme="minorHAnsi" w:hAnsiTheme="minorHAnsi" w:cstheme="minorHAnsi"/>
                <w:color w:val="000000"/>
                <w:sz w:val="20"/>
              </w:rPr>
              <w:t>spring</w:t>
            </w:r>
            <w:r w:rsidRPr="00B362B1">
              <w:rPr>
                <w:rFonts w:asciiTheme="minorHAnsi" w:hAnsiTheme="minorHAnsi" w:cstheme="minorHAnsi"/>
                <w:color w:val="000000"/>
                <w:sz w:val="20"/>
              </w:rPr>
              <w:t xml:space="preserve"> </w:t>
            </w:r>
            <w:r w:rsidR="00424A99">
              <w:rPr>
                <w:rFonts w:asciiTheme="minorHAnsi" w:hAnsiTheme="minorHAnsi" w:cstheme="minorHAnsi"/>
                <w:color w:val="000000"/>
                <w:sz w:val="20"/>
              </w:rPr>
              <w:t>fresh</w:t>
            </w:r>
            <w:r w:rsidRPr="00B362B1">
              <w:rPr>
                <w:rFonts w:asciiTheme="minorHAnsi" w:hAnsiTheme="minorHAnsi" w:cstheme="minorHAnsi"/>
                <w:color w:val="000000"/>
                <w:sz w:val="20"/>
              </w:rPr>
              <w:t xml:space="preserve"> at beginning of e-flow</w:t>
            </w:r>
            <w:r w:rsidR="00DB456C" w:rsidRPr="00B362B1">
              <w:rPr>
                <w:rFonts w:asciiTheme="minorHAnsi" w:hAnsiTheme="minorHAnsi" w:cstheme="minorHAnsi"/>
                <w:color w:val="000000"/>
                <w:sz w:val="20"/>
              </w:rPr>
              <w:t xml:space="preserve"> with flow recession</w:t>
            </w:r>
          </w:p>
        </w:tc>
        <w:tc>
          <w:tcPr>
            <w:tcW w:w="1249" w:type="dxa"/>
          </w:tcPr>
          <w:p w14:paraId="4AF16F4F" w14:textId="3F44B13B" w:rsidR="00404157" w:rsidRPr="00B362B1" w:rsidRDefault="00404157" w:rsidP="00B338F6">
            <w:pPr>
              <w:spacing w:after="0" w:line="240" w:lineRule="auto"/>
              <w:jc w:val="left"/>
              <w:rPr>
                <w:rFonts w:asciiTheme="minorHAnsi" w:hAnsiTheme="minorHAnsi" w:cstheme="minorHAnsi"/>
                <w:color w:val="000000"/>
                <w:sz w:val="20"/>
              </w:rPr>
            </w:pPr>
            <w:r w:rsidRPr="00B362B1">
              <w:rPr>
                <w:rFonts w:asciiTheme="minorHAnsi" w:hAnsiTheme="minorHAnsi" w:cstheme="minorHAnsi"/>
                <w:color w:val="000000"/>
                <w:sz w:val="20"/>
              </w:rPr>
              <w:t>small fresh</w:t>
            </w:r>
            <w:r w:rsidR="00D40E8E" w:rsidRPr="00B362B1">
              <w:rPr>
                <w:rFonts w:asciiTheme="minorHAnsi" w:hAnsiTheme="minorHAnsi" w:cstheme="minorHAnsi"/>
                <w:color w:val="000000"/>
                <w:sz w:val="20"/>
              </w:rPr>
              <w:t xml:space="preserve"> and flow recession</w:t>
            </w:r>
          </w:p>
        </w:tc>
        <w:tc>
          <w:tcPr>
            <w:tcW w:w="1288" w:type="dxa"/>
            <w:shd w:val="clear" w:color="auto" w:fill="auto"/>
            <w:hideMark/>
          </w:tcPr>
          <w:p w14:paraId="2B481406" w14:textId="4006B7E7" w:rsidR="00404157" w:rsidRPr="00B362B1" w:rsidRDefault="00404157" w:rsidP="00B338F6">
            <w:pPr>
              <w:spacing w:after="0" w:line="240" w:lineRule="auto"/>
              <w:jc w:val="left"/>
              <w:rPr>
                <w:rFonts w:asciiTheme="minorHAnsi" w:hAnsiTheme="minorHAnsi" w:cstheme="minorHAnsi"/>
                <w:color w:val="000000"/>
                <w:sz w:val="20"/>
              </w:rPr>
            </w:pPr>
            <w:r w:rsidRPr="00B362B1">
              <w:rPr>
                <w:rFonts w:asciiTheme="minorHAnsi" w:hAnsiTheme="minorHAnsi" w:cstheme="minorHAnsi"/>
                <w:color w:val="000000"/>
                <w:sz w:val="20"/>
              </w:rPr>
              <w:t xml:space="preserve">7 Sept </w:t>
            </w:r>
            <w:r w:rsidR="00D40E8E" w:rsidRPr="00B362B1">
              <w:rPr>
                <w:rFonts w:asciiTheme="minorHAnsi" w:hAnsiTheme="minorHAnsi" w:cstheme="minorHAnsi"/>
                <w:color w:val="000000"/>
                <w:sz w:val="20"/>
              </w:rPr>
              <w:t>-</w:t>
            </w:r>
            <w:r w:rsidRPr="00B362B1">
              <w:rPr>
                <w:rFonts w:asciiTheme="minorHAnsi" w:hAnsiTheme="minorHAnsi" w:cstheme="minorHAnsi"/>
                <w:color w:val="000000"/>
                <w:sz w:val="20"/>
              </w:rPr>
              <w:t xml:space="preserve"> 22 Oct 2017</w:t>
            </w:r>
          </w:p>
        </w:tc>
        <w:tc>
          <w:tcPr>
            <w:tcW w:w="1609" w:type="dxa"/>
          </w:tcPr>
          <w:p w14:paraId="0734FA5B" w14:textId="20A83E26" w:rsidR="00404157" w:rsidRPr="00B362B1" w:rsidRDefault="001C72E4" w:rsidP="00021F55">
            <w:pPr>
              <w:pStyle w:val="Default"/>
              <w:spacing w:after="120"/>
              <w:rPr>
                <w:rFonts w:asciiTheme="minorHAnsi" w:hAnsiTheme="minorHAnsi" w:cstheme="minorHAnsi"/>
                <w:sz w:val="20"/>
                <w:szCs w:val="20"/>
              </w:rPr>
            </w:pPr>
            <w:r w:rsidRPr="00B362B1">
              <w:rPr>
                <w:rFonts w:asciiTheme="minorHAnsi" w:hAnsiTheme="minorHAnsi" w:cstheme="minorHAnsi"/>
                <w:sz w:val="20"/>
                <w:szCs w:val="20"/>
              </w:rPr>
              <w:t xml:space="preserve">Yallakool Creek, upper, </w:t>
            </w:r>
            <w:r w:rsidR="00B362B1" w:rsidRPr="00B362B1">
              <w:rPr>
                <w:rFonts w:asciiTheme="minorHAnsi" w:hAnsiTheme="minorHAnsi" w:cstheme="minorHAnsi"/>
                <w:sz w:val="20"/>
                <w:szCs w:val="20"/>
              </w:rPr>
              <w:t>mid</w:t>
            </w:r>
            <w:r w:rsidRPr="00B362B1">
              <w:rPr>
                <w:rFonts w:asciiTheme="minorHAnsi" w:hAnsiTheme="minorHAnsi" w:cstheme="minorHAnsi"/>
                <w:sz w:val="20"/>
                <w:szCs w:val="20"/>
              </w:rPr>
              <w:t xml:space="preserve"> and lower Wakool River, Colligen Creek-Niemur River</w:t>
            </w:r>
          </w:p>
        </w:tc>
        <w:tc>
          <w:tcPr>
            <w:tcW w:w="3066" w:type="dxa"/>
            <w:shd w:val="clear" w:color="auto" w:fill="auto"/>
            <w:hideMark/>
          </w:tcPr>
          <w:p w14:paraId="1675362D" w14:textId="77777777" w:rsidR="00404157" w:rsidRPr="00B362B1" w:rsidRDefault="00404157" w:rsidP="00B338F6">
            <w:pPr>
              <w:pStyle w:val="Default"/>
              <w:rPr>
                <w:rFonts w:asciiTheme="minorHAnsi" w:hAnsiTheme="minorHAnsi" w:cstheme="minorHAnsi"/>
                <w:sz w:val="20"/>
                <w:szCs w:val="20"/>
              </w:rPr>
            </w:pPr>
            <w:r w:rsidRPr="00B362B1">
              <w:rPr>
                <w:rFonts w:asciiTheme="minorHAnsi" w:hAnsiTheme="minorHAnsi" w:cstheme="minorHAnsi"/>
                <w:sz w:val="20"/>
                <w:szCs w:val="20"/>
              </w:rPr>
              <w:t>To contribute to connectivity, water quality, stimulating growth of in-stream aquatic vegetation, pre-spawning condition of native fish, spawning in early spawning native fish</w:t>
            </w:r>
          </w:p>
        </w:tc>
      </w:tr>
      <w:tr w:rsidR="00404157" w14:paraId="5A2C0245" w14:textId="77777777" w:rsidTr="00B362B1">
        <w:tc>
          <w:tcPr>
            <w:tcW w:w="345" w:type="dxa"/>
            <w:shd w:val="clear" w:color="auto" w:fill="F2F2F2" w:themeFill="background1" w:themeFillShade="F2"/>
          </w:tcPr>
          <w:p w14:paraId="4804CD8A" w14:textId="77777777" w:rsidR="00404157" w:rsidRPr="00B362B1" w:rsidRDefault="00404157" w:rsidP="00B338F6">
            <w:pPr>
              <w:spacing w:after="0" w:line="240" w:lineRule="auto"/>
              <w:rPr>
                <w:rFonts w:asciiTheme="minorHAnsi" w:hAnsiTheme="minorHAnsi" w:cstheme="minorHAnsi"/>
                <w:color w:val="000000"/>
                <w:sz w:val="20"/>
              </w:rPr>
            </w:pPr>
            <w:r w:rsidRPr="00B362B1">
              <w:rPr>
                <w:rFonts w:asciiTheme="minorHAnsi" w:hAnsiTheme="minorHAnsi" w:cstheme="minorHAnsi"/>
                <w:color w:val="000000"/>
                <w:sz w:val="20"/>
              </w:rPr>
              <w:t>3</w:t>
            </w:r>
          </w:p>
        </w:tc>
        <w:tc>
          <w:tcPr>
            <w:tcW w:w="1635" w:type="dxa"/>
            <w:shd w:val="clear" w:color="auto" w:fill="F2F2F2" w:themeFill="background1" w:themeFillShade="F2"/>
            <w:hideMark/>
          </w:tcPr>
          <w:p w14:paraId="7B4E132D" w14:textId="77777777" w:rsidR="00404157" w:rsidRPr="00B362B1" w:rsidRDefault="00404157" w:rsidP="00B338F6">
            <w:pPr>
              <w:spacing w:after="0" w:line="240" w:lineRule="auto"/>
              <w:jc w:val="left"/>
              <w:rPr>
                <w:rFonts w:asciiTheme="minorHAnsi" w:hAnsiTheme="minorHAnsi" w:cstheme="minorHAnsi"/>
                <w:color w:val="000000"/>
                <w:sz w:val="20"/>
              </w:rPr>
            </w:pPr>
            <w:r w:rsidRPr="00B362B1">
              <w:rPr>
                <w:rFonts w:asciiTheme="minorHAnsi" w:hAnsiTheme="minorHAnsi" w:cstheme="minorHAnsi"/>
                <w:color w:val="000000"/>
                <w:sz w:val="20"/>
              </w:rPr>
              <w:t>Maintain e-flow</w:t>
            </w:r>
          </w:p>
        </w:tc>
        <w:tc>
          <w:tcPr>
            <w:tcW w:w="1249" w:type="dxa"/>
            <w:shd w:val="clear" w:color="auto" w:fill="F2F2F2" w:themeFill="background1" w:themeFillShade="F2"/>
          </w:tcPr>
          <w:p w14:paraId="7D42A2B3" w14:textId="77777777" w:rsidR="00404157" w:rsidRPr="00B362B1" w:rsidRDefault="00404157" w:rsidP="00B338F6">
            <w:pPr>
              <w:spacing w:after="0" w:line="240" w:lineRule="auto"/>
              <w:jc w:val="left"/>
              <w:rPr>
                <w:rFonts w:asciiTheme="minorHAnsi" w:hAnsiTheme="minorHAnsi" w:cstheme="minorHAnsi"/>
                <w:color w:val="000000"/>
                <w:sz w:val="20"/>
              </w:rPr>
            </w:pPr>
            <w:r w:rsidRPr="00B362B1">
              <w:rPr>
                <w:rFonts w:asciiTheme="minorHAnsi" w:hAnsiTheme="minorHAnsi" w:cstheme="minorHAnsi"/>
                <w:color w:val="000000"/>
                <w:sz w:val="20"/>
              </w:rPr>
              <w:t>small fresh</w:t>
            </w:r>
          </w:p>
        </w:tc>
        <w:tc>
          <w:tcPr>
            <w:tcW w:w="1288" w:type="dxa"/>
            <w:shd w:val="clear" w:color="auto" w:fill="F2F2F2" w:themeFill="background1" w:themeFillShade="F2"/>
          </w:tcPr>
          <w:p w14:paraId="0068A8E3" w14:textId="3DCDE81B" w:rsidR="00404157" w:rsidRPr="00B362B1" w:rsidRDefault="00404157" w:rsidP="00E0267E">
            <w:pPr>
              <w:spacing w:after="0" w:line="240" w:lineRule="auto"/>
              <w:rPr>
                <w:rFonts w:asciiTheme="minorHAnsi" w:hAnsiTheme="minorHAnsi" w:cstheme="minorHAnsi"/>
                <w:color w:val="000000"/>
                <w:sz w:val="20"/>
              </w:rPr>
            </w:pPr>
            <w:r w:rsidRPr="00B362B1">
              <w:rPr>
                <w:rFonts w:asciiTheme="minorHAnsi" w:hAnsiTheme="minorHAnsi" w:cstheme="minorHAnsi"/>
                <w:color w:val="000000"/>
                <w:sz w:val="20"/>
              </w:rPr>
              <w:t>Not delivered</w:t>
            </w:r>
            <w:r w:rsidR="008B0FBC" w:rsidRPr="00B362B1">
              <w:rPr>
                <w:rFonts w:asciiTheme="minorHAnsi" w:hAnsiTheme="minorHAnsi" w:cstheme="minorHAnsi"/>
                <w:color w:val="000000"/>
                <w:sz w:val="20"/>
              </w:rPr>
              <w:t>*</w:t>
            </w:r>
          </w:p>
        </w:tc>
        <w:tc>
          <w:tcPr>
            <w:tcW w:w="1609" w:type="dxa"/>
            <w:shd w:val="clear" w:color="auto" w:fill="F2F2F2" w:themeFill="background1" w:themeFillShade="F2"/>
          </w:tcPr>
          <w:p w14:paraId="4A23C9AE" w14:textId="0D1814D6" w:rsidR="00404157" w:rsidRPr="00B362B1" w:rsidRDefault="001C72E4" w:rsidP="00021F55">
            <w:pPr>
              <w:pStyle w:val="Default"/>
              <w:rPr>
                <w:rFonts w:asciiTheme="minorHAnsi" w:hAnsiTheme="minorHAnsi" w:cstheme="minorHAnsi"/>
                <w:sz w:val="20"/>
                <w:szCs w:val="20"/>
              </w:rPr>
            </w:pPr>
            <w:r w:rsidRPr="00B362B1">
              <w:rPr>
                <w:rFonts w:asciiTheme="minorHAnsi" w:hAnsiTheme="minorHAnsi" w:cstheme="minorHAnsi"/>
                <w:sz w:val="20"/>
                <w:szCs w:val="20"/>
              </w:rPr>
              <w:t>N/A</w:t>
            </w:r>
          </w:p>
        </w:tc>
        <w:tc>
          <w:tcPr>
            <w:tcW w:w="3066" w:type="dxa"/>
            <w:shd w:val="clear" w:color="auto" w:fill="F2F2F2" w:themeFill="background1" w:themeFillShade="F2"/>
          </w:tcPr>
          <w:p w14:paraId="59FD0169" w14:textId="77777777" w:rsidR="00404157" w:rsidRPr="00B362B1" w:rsidRDefault="00404157" w:rsidP="00B338F6">
            <w:pPr>
              <w:pStyle w:val="Default"/>
              <w:rPr>
                <w:rFonts w:asciiTheme="minorHAnsi" w:hAnsiTheme="minorHAnsi" w:cstheme="minorHAnsi"/>
                <w:sz w:val="20"/>
                <w:szCs w:val="20"/>
              </w:rPr>
            </w:pPr>
            <w:r w:rsidRPr="00B362B1">
              <w:rPr>
                <w:rFonts w:asciiTheme="minorHAnsi" w:hAnsiTheme="minorHAnsi" w:cstheme="minorHAnsi"/>
                <w:sz w:val="20"/>
                <w:szCs w:val="20"/>
              </w:rPr>
              <w:t xml:space="preserve">To maintain nesting habitat for Murray cod and inundation for aquatic vegetation growth </w:t>
            </w:r>
          </w:p>
        </w:tc>
      </w:tr>
      <w:tr w:rsidR="00404157" w14:paraId="7A04AC76" w14:textId="77777777" w:rsidTr="00B362B1">
        <w:tc>
          <w:tcPr>
            <w:tcW w:w="345" w:type="dxa"/>
            <w:shd w:val="clear" w:color="auto" w:fill="auto"/>
          </w:tcPr>
          <w:p w14:paraId="655FE4D6" w14:textId="77777777" w:rsidR="00404157" w:rsidRPr="00B362B1" w:rsidRDefault="00404157" w:rsidP="00B338F6">
            <w:pPr>
              <w:spacing w:after="0" w:line="240" w:lineRule="auto"/>
              <w:rPr>
                <w:rFonts w:asciiTheme="minorHAnsi" w:hAnsiTheme="minorHAnsi" w:cstheme="minorHAnsi"/>
                <w:color w:val="000000"/>
                <w:sz w:val="20"/>
              </w:rPr>
            </w:pPr>
            <w:r w:rsidRPr="00B362B1">
              <w:rPr>
                <w:rFonts w:asciiTheme="minorHAnsi" w:hAnsiTheme="minorHAnsi" w:cstheme="minorHAnsi"/>
                <w:color w:val="000000"/>
                <w:sz w:val="20"/>
              </w:rPr>
              <w:t>4</w:t>
            </w:r>
          </w:p>
        </w:tc>
        <w:tc>
          <w:tcPr>
            <w:tcW w:w="1635" w:type="dxa"/>
            <w:shd w:val="clear" w:color="auto" w:fill="auto"/>
            <w:hideMark/>
          </w:tcPr>
          <w:p w14:paraId="2ADAC26E" w14:textId="5F4C0946" w:rsidR="00404157" w:rsidRPr="00B362B1" w:rsidRDefault="00404157" w:rsidP="00424A99">
            <w:pPr>
              <w:spacing w:after="0" w:line="240" w:lineRule="auto"/>
              <w:jc w:val="left"/>
              <w:rPr>
                <w:rFonts w:asciiTheme="minorHAnsi" w:hAnsiTheme="minorHAnsi" w:cstheme="minorHAnsi"/>
                <w:color w:val="000000"/>
                <w:sz w:val="20"/>
              </w:rPr>
            </w:pPr>
            <w:r w:rsidRPr="00B362B1">
              <w:rPr>
                <w:rFonts w:asciiTheme="minorHAnsi" w:hAnsiTheme="minorHAnsi" w:cstheme="minorHAnsi"/>
                <w:color w:val="000000"/>
                <w:sz w:val="20"/>
              </w:rPr>
              <w:t xml:space="preserve">Summer </w:t>
            </w:r>
            <w:r w:rsidR="00424A99">
              <w:rPr>
                <w:rFonts w:asciiTheme="minorHAnsi" w:hAnsiTheme="minorHAnsi" w:cstheme="minorHAnsi"/>
                <w:color w:val="000000"/>
                <w:sz w:val="20"/>
              </w:rPr>
              <w:t>fresh</w:t>
            </w:r>
            <w:r w:rsidRPr="00B362B1">
              <w:rPr>
                <w:rFonts w:asciiTheme="minorHAnsi" w:hAnsiTheme="minorHAnsi" w:cstheme="minorHAnsi"/>
                <w:color w:val="000000"/>
                <w:sz w:val="20"/>
              </w:rPr>
              <w:t xml:space="preserve"> at end of e-flow </w:t>
            </w:r>
            <w:r w:rsidR="00DB456C" w:rsidRPr="00B362B1">
              <w:rPr>
                <w:rFonts w:asciiTheme="minorHAnsi" w:hAnsiTheme="minorHAnsi" w:cstheme="minorHAnsi"/>
                <w:color w:val="000000"/>
                <w:sz w:val="20"/>
              </w:rPr>
              <w:t>with flow</w:t>
            </w:r>
            <w:r w:rsidRPr="00B362B1">
              <w:rPr>
                <w:rFonts w:asciiTheme="minorHAnsi" w:hAnsiTheme="minorHAnsi" w:cstheme="minorHAnsi"/>
                <w:color w:val="000000"/>
                <w:sz w:val="20"/>
              </w:rPr>
              <w:t xml:space="preserve"> recession</w:t>
            </w:r>
          </w:p>
        </w:tc>
        <w:tc>
          <w:tcPr>
            <w:tcW w:w="1249" w:type="dxa"/>
          </w:tcPr>
          <w:p w14:paraId="2561C3E3" w14:textId="77777777" w:rsidR="00404157" w:rsidRPr="00B362B1" w:rsidRDefault="00404157" w:rsidP="00B338F6">
            <w:pPr>
              <w:spacing w:after="0" w:line="240" w:lineRule="auto"/>
              <w:jc w:val="left"/>
              <w:rPr>
                <w:rFonts w:asciiTheme="minorHAnsi" w:hAnsiTheme="minorHAnsi" w:cstheme="minorHAnsi"/>
                <w:color w:val="000000"/>
                <w:sz w:val="20"/>
              </w:rPr>
            </w:pPr>
            <w:r w:rsidRPr="00B362B1">
              <w:rPr>
                <w:rFonts w:asciiTheme="minorHAnsi" w:hAnsiTheme="minorHAnsi" w:cstheme="minorHAnsi"/>
                <w:color w:val="000000"/>
                <w:sz w:val="20"/>
              </w:rPr>
              <w:t>small fresh and flow recession</w:t>
            </w:r>
          </w:p>
        </w:tc>
        <w:tc>
          <w:tcPr>
            <w:tcW w:w="1288" w:type="dxa"/>
            <w:shd w:val="clear" w:color="auto" w:fill="auto"/>
            <w:hideMark/>
          </w:tcPr>
          <w:p w14:paraId="32A4B1B5" w14:textId="03752DC6" w:rsidR="00404157" w:rsidRPr="00B362B1" w:rsidRDefault="00404157" w:rsidP="00B338F6">
            <w:pPr>
              <w:spacing w:after="0" w:line="240" w:lineRule="auto"/>
              <w:jc w:val="left"/>
              <w:rPr>
                <w:rFonts w:asciiTheme="minorHAnsi" w:hAnsiTheme="minorHAnsi" w:cstheme="minorHAnsi"/>
                <w:color w:val="000000"/>
                <w:sz w:val="20"/>
              </w:rPr>
            </w:pPr>
            <w:r w:rsidRPr="00B362B1">
              <w:rPr>
                <w:rFonts w:asciiTheme="minorHAnsi" w:hAnsiTheme="minorHAnsi" w:cstheme="minorHAnsi"/>
                <w:color w:val="000000"/>
                <w:sz w:val="20"/>
              </w:rPr>
              <w:t xml:space="preserve">3 </w:t>
            </w:r>
            <w:r w:rsidR="00D40E8E" w:rsidRPr="00B362B1">
              <w:rPr>
                <w:rFonts w:asciiTheme="minorHAnsi" w:hAnsiTheme="minorHAnsi" w:cstheme="minorHAnsi"/>
                <w:color w:val="000000"/>
                <w:sz w:val="20"/>
              </w:rPr>
              <w:t>-</w:t>
            </w:r>
            <w:r w:rsidRPr="00B362B1">
              <w:rPr>
                <w:rFonts w:asciiTheme="minorHAnsi" w:hAnsiTheme="minorHAnsi" w:cstheme="minorHAnsi"/>
                <w:color w:val="000000"/>
                <w:sz w:val="20"/>
              </w:rPr>
              <w:t xml:space="preserve"> 29 Jan 2018</w:t>
            </w:r>
          </w:p>
        </w:tc>
        <w:tc>
          <w:tcPr>
            <w:tcW w:w="1609" w:type="dxa"/>
          </w:tcPr>
          <w:p w14:paraId="73424936" w14:textId="0A42E7F4" w:rsidR="00404157" w:rsidRPr="00B362B1" w:rsidRDefault="00B362B1" w:rsidP="00B362B1">
            <w:pPr>
              <w:pStyle w:val="Default"/>
              <w:rPr>
                <w:rFonts w:asciiTheme="minorHAnsi" w:hAnsiTheme="minorHAnsi" w:cstheme="minorHAnsi"/>
                <w:sz w:val="20"/>
                <w:szCs w:val="20"/>
              </w:rPr>
            </w:pPr>
            <w:r w:rsidRPr="00B362B1">
              <w:rPr>
                <w:rFonts w:asciiTheme="minorHAnsi" w:hAnsiTheme="minorHAnsi" w:cstheme="minorHAnsi"/>
                <w:sz w:val="20"/>
                <w:szCs w:val="20"/>
              </w:rPr>
              <w:t>Yallakool Creek, mid</w:t>
            </w:r>
            <w:r w:rsidR="001C72E4" w:rsidRPr="00B362B1">
              <w:rPr>
                <w:rFonts w:asciiTheme="minorHAnsi" w:hAnsiTheme="minorHAnsi" w:cstheme="minorHAnsi"/>
                <w:sz w:val="20"/>
                <w:szCs w:val="20"/>
              </w:rPr>
              <w:t xml:space="preserve"> and lower Wakool R</w:t>
            </w:r>
            <w:r>
              <w:rPr>
                <w:rFonts w:asciiTheme="minorHAnsi" w:hAnsiTheme="minorHAnsi" w:cstheme="minorHAnsi"/>
                <w:sz w:val="20"/>
                <w:szCs w:val="20"/>
              </w:rPr>
              <w:t>iver</w:t>
            </w:r>
          </w:p>
        </w:tc>
        <w:tc>
          <w:tcPr>
            <w:tcW w:w="3066" w:type="dxa"/>
            <w:shd w:val="clear" w:color="auto" w:fill="auto"/>
          </w:tcPr>
          <w:p w14:paraId="50FFA25D" w14:textId="77777777" w:rsidR="00404157" w:rsidRPr="00B362B1" w:rsidRDefault="00404157" w:rsidP="00B338F6">
            <w:pPr>
              <w:pStyle w:val="Default"/>
              <w:rPr>
                <w:rFonts w:asciiTheme="minorHAnsi" w:hAnsiTheme="minorHAnsi" w:cstheme="minorHAnsi"/>
                <w:sz w:val="20"/>
                <w:szCs w:val="20"/>
              </w:rPr>
            </w:pPr>
            <w:r w:rsidRPr="00B362B1">
              <w:rPr>
                <w:rFonts w:asciiTheme="minorHAnsi" w:hAnsiTheme="minorHAnsi" w:cstheme="minorHAnsi"/>
                <w:sz w:val="20"/>
                <w:szCs w:val="20"/>
              </w:rPr>
              <w:t xml:space="preserve">To encourage fish movement and assist dispersal of larvae and juveniles of fish species. </w:t>
            </w:r>
          </w:p>
        </w:tc>
      </w:tr>
      <w:tr w:rsidR="00404157" w14:paraId="5409AE88" w14:textId="77777777" w:rsidTr="00B362B1">
        <w:tc>
          <w:tcPr>
            <w:tcW w:w="345" w:type="dxa"/>
            <w:shd w:val="clear" w:color="auto" w:fill="F2F2F2" w:themeFill="background1" w:themeFillShade="F2"/>
          </w:tcPr>
          <w:p w14:paraId="2059338A" w14:textId="77777777" w:rsidR="00404157" w:rsidRPr="00B362B1" w:rsidRDefault="00404157" w:rsidP="00B338F6">
            <w:pPr>
              <w:spacing w:after="0" w:line="240" w:lineRule="auto"/>
              <w:rPr>
                <w:rFonts w:asciiTheme="minorHAnsi" w:hAnsiTheme="minorHAnsi" w:cstheme="minorHAnsi"/>
                <w:color w:val="000000"/>
                <w:sz w:val="20"/>
              </w:rPr>
            </w:pPr>
            <w:r w:rsidRPr="00B362B1">
              <w:rPr>
                <w:rFonts w:asciiTheme="minorHAnsi" w:hAnsiTheme="minorHAnsi" w:cstheme="minorHAnsi"/>
                <w:color w:val="000000"/>
                <w:sz w:val="20"/>
              </w:rPr>
              <w:t>5</w:t>
            </w:r>
          </w:p>
        </w:tc>
        <w:tc>
          <w:tcPr>
            <w:tcW w:w="1635" w:type="dxa"/>
            <w:shd w:val="clear" w:color="auto" w:fill="F2F2F2" w:themeFill="background1" w:themeFillShade="F2"/>
            <w:hideMark/>
          </w:tcPr>
          <w:p w14:paraId="191AF49A" w14:textId="163B5016" w:rsidR="00404157" w:rsidRPr="00B362B1" w:rsidRDefault="001C72E4" w:rsidP="00424A99">
            <w:pPr>
              <w:spacing w:after="0" w:line="240" w:lineRule="auto"/>
              <w:jc w:val="left"/>
              <w:rPr>
                <w:rFonts w:asciiTheme="minorHAnsi" w:hAnsiTheme="minorHAnsi" w:cstheme="minorHAnsi"/>
                <w:color w:val="000000"/>
                <w:sz w:val="20"/>
              </w:rPr>
            </w:pPr>
            <w:r w:rsidRPr="00B362B1">
              <w:rPr>
                <w:rFonts w:asciiTheme="minorHAnsi" w:hAnsiTheme="minorHAnsi" w:cstheme="minorHAnsi"/>
                <w:color w:val="000000"/>
                <w:sz w:val="20"/>
              </w:rPr>
              <w:t xml:space="preserve">Autumn </w:t>
            </w:r>
            <w:r w:rsidR="00424A99">
              <w:rPr>
                <w:rFonts w:asciiTheme="minorHAnsi" w:hAnsiTheme="minorHAnsi" w:cstheme="minorHAnsi"/>
                <w:color w:val="000000"/>
                <w:sz w:val="20"/>
              </w:rPr>
              <w:t>fresh</w:t>
            </w:r>
            <w:r w:rsidRPr="00B362B1">
              <w:rPr>
                <w:rFonts w:asciiTheme="minorHAnsi" w:hAnsiTheme="minorHAnsi" w:cstheme="minorHAnsi"/>
                <w:color w:val="000000"/>
                <w:sz w:val="20"/>
              </w:rPr>
              <w:t xml:space="preserve"> </w:t>
            </w:r>
            <w:r w:rsidR="00DB456C" w:rsidRPr="00B362B1">
              <w:rPr>
                <w:rFonts w:asciiTheme="minorHAnsi" w:hAnsiTheme="minorHAnsi" w:cstheme="minorHAnsi"/>
                <w:color w:val="000000"/>
                <w:sz w:val="20"/>
              </w:rPr>
              <w:t>with flow recession</w:t>
            </w:r>
          </w:p>
        </w:tc>
        <w:tc>
          <w:tcPr>
            <w:tcW w:w="1249" w:type="dxa"/>
            <w:shd w:val="clear" w:color="auto" w:fill="F2F2F2" w:themeFill="background1" w:themeFillShade="F2"/>
          </w:tcPr>
          <w:p w14:paraId="3A2665A7" w14:textId="076CF1FE" w:rsidR="00404157" w:rsidRPr="00B362B1" w:rsidRDefault="00404157" w:rsidP="00B338F6">
            <w:pPr>
              <w:spacing w:after="0" w:line="240" w:lineRule="auto"/>
              <w:jc w:val="left"/>
              <w:rPr>
                <w:rFonts w:asciiTheme="minorHAnsi" w:hAnsiTheme="minorHAnsi" w:cstheme="minorHAnsi"/>
                <w:color w:val="000000"/>
                <w:sz w:val="20"/>
              </w:rPr>
            </w:pPr>
            <w:r w:rsidRPr="00B362B1">
              <w:rPr>
                <w:rFonts w:asciiTheme="minorHAnsi" w:hAnsiTheme="minorHAnsi" w:cstheme="minorHAnsi"/>
                <w:color w:val="000000"/>
                <w:sz w:val="20"/>
              </w:rPr>
              <w:t>small fresh</w:t>
            </w:r>
            <w:r w:rsidR="00350BC4">
              <w:rPr>
                <w:rFonts w:asciiTheme="minorHAnsi" w:hAnsiTheme="minorHAnsi" w:cstheme="minorHAnsi"/>
                <w:color w:val="000000"/>
                <w:sz w:val="20"/>
              </w:rPr>
              <w:t xml:space="preserve"> with flow recession</w:t>
            </w:r>
          </w:p>
        </w:tc>
        <w:tc>
          <w:tcPr>
            <w:tcW w:w="1288" w:type="dxa"/>
            <w:shd w:val="clear" w:color="auto" w:fill="F2F2F2" w:themeFill="background1" w:themeFillShade="F2"/>
            <w:hideMark/>
          </w:tcPr>
          <w:p w14:paraId="6E1689DD" w14:textId="3B5DC304" w:rsidR="00404157" w:rsidRPr="00B362B1" w:rsidRDefault="00404157" w:rsidP="00B338F6">
            <w:pPr>
              <w:spacing w:after="0" w:line="240" w:lineRule="auto"/>
              <w:jc w:val="left"/>
              <w:rPr>
                <w:rFonts w:asciiTheme="minorHAnsi" w:hAnsiTheme="minorHAnsi" w:cstheme="minorHAnsi"/>
                <w:color w:val="000000"/>
                <w:sz w:val="20"/>
              </w:rPr>
            </w:pPr>
            <w:r w:rsidRPr="00B362B1">
              <w:rPr>
                <w:rFonts w:asciiTheme="minorHAnsi" w:hAnsiTheme="minorHAnsi" w:cstheme="minorHAnsi"/>
                <w:color w:val="000000"/>
                <w:sz w:val="20"/>
              </w:rPr>
              <w:t xml:space="preserve">28 Mar </w:t>
            </w:r>
            <w:r w:rsidR="00D40E8E" w:rsidRPr="00B362B1">
              <w:rPr>
                <w:rFonts w:asciiTheme="minorHAnsi" w:hAnsiTheme="minorHAnsi" w:cstheme="minorHAnsi"/>
                <w:color w:val="000000"/>
                <w:sz w:val="20"/>
              </w:rPr>
              <w:t>-</w:t>
            </w:r>
            <w:r w:rsidRPr="00B362B1">
              <w:rPr>
                <w:rFonts w:asciiTheme="minorHAnsi" w:hAnsiTheme="minorHAnsi" w:cstheme="minorHAnsi"/>
                <w:color w:val="000000"/>
                <w:sz w:val="20"/>
              </w:rPr>
              <w:t xml:space="preserve"> 1 May 2018</w:t>
            </w:r>
          </w:p>
        </w:tc>
        <w:tc>
          <w:tcPr>
            <w:tcW w:w="1609" w:type="dxa"/>
            <w:shd w:val="clear" w:color="auto" w:fill="F2F2F2" w:themeFill="background1" w:themeFillShade="F2"/>
          </w:tcPr>
          <w:p w14:paraId="71B3C716" w14:textId="23CFAA3E" w:rsidR="00404157" w:rsidRPr="00B362B1" w:rsidRDefault="00B362B1" w:rsidP="00B362B1">
            <w:pPr>
              <w:pStyle w:val="Default"/>
              <w:rPr>
                <w:rFonts w:asciiTheme="minorHAnsi" w:hAnsiTheme="minorHAnsi" w:cstheme="minorHAnsi"/>
                <w:sz w:val="20"/>
                <w:szCs w:val="20"/>
              </w:rPr>
            </w:pPr>
            <w:r w:rsidRPr="00B362B1">
              <w:rPr>
                <w:rFonts w:asciiTheme="minorHAnsi" w:hAnsiTheme="minorHAnsi" w:cstheme="minorHAnsi"/>
                <w:sz w:val="20"/>
                <w:szCs w:val="20"/>
              </w:rPr>
              <w:t>Yallakool Creek, upper, mid</w:t>
            </w:r>
            <w:r w:rsidR="001C72E4" w:rsidRPr="00B362B1">
              <w:rPr>
                <w:rFonts w:asciiTheme="minorHAnsi" w:hAnsiTheme="minorHAnsi" w:cstheme="minorHAnsi"/>
                <w:sz w:val="20"/>
                <w:szCs w:val="20"/>
              </w:rPr>
              <w:t xml:space="preserve"> and lower Wakool River, Colligen Creek-Niemur River</w:t>
            </w:r>
          </w:p>
        </w:tc>
        <w:tc>
          <w:tcPr>
            <w:tcW w:w="3066" w:type="dxa"/>
            <w:shd w:val="clear" w:color="auto" w:fill="F2F2F2" w:themeFill="background1" w:themeFillShade="F2"/>
            <w:hideMark/>
          </w:tcPr>
          <w:p w14:paraId="18E99519" w14:textId="77777777" w:rsidR="00404157" w:rsidRPr="00B362B1" w:rsidRDefault="00404157" w:rsidP="00B338F6">
            <w:pPr>
              <w:pStyle w:val="Default"/>
              <w:rPr>
                <w:rFonts w:asciiTheme="minorHAnsi" w:hAnsiTheme="minorHAnsi" w:cstheme="minorHAnsi"/>
                <w:sz w:val="20"/>
                <w:szCs w:val="20"/>
              </w:rPr>
            </w:pPr>
            <w:r w:rsidRPr="00B362B1">
              <w:rPr>
                <w:rFonts w:asciiTheme="minorHAnsi" w:hAnsiTheme="minorHAnsi" w:cstheme="minorHAnsi"/>
                <w:sz w:val="20"/>
                <w:szCs w:val="20"/>
              </w:rPr>
              <w:t xml:space="preserve">To encourage fish movement and dispersal of juveniles of a number of fish species. </w:t>
            </w:r>
          </w:p>
        </w:tc>
      </w:tr>
      <w:tr w:rsidR="00404157" w14:paraId="5E13FF58" w14:textId="77777777" w:rsidTr="00B362B1">
        <w:tc>
          <w:tcPr>
            <w:tcW w:w="345" w:type="dxa"/>
            <w:shd w:val="clear" w:color="auto" w:fill="auto"/>
          </w:tcPr>
          <w:p w14:paraId="12797811" w14:textId="77777777" w:rsidR="00404157" w:rsidRPr="00B362B1" w:rsidRDefault="00404157" w:rsidP="00B338F6">
            <w:pPr>
              <w:spacing w:after="0" w:line="240" w:lineRule="auto"/>
              <w:rPr>
                <w:rFonts w:asciiTheme="minorHAnsi" w:hAnsiTheme="minorHAnsi" w:cstheme="minorHAnsi"/>
                <w:color w:val="000000"/>
                <w:sz w:val="20"/>
              </w:rPr>
            </w:pPr>
            <w:r w:rsidRPr="00B362B1">
              <w:rPr>
                <w:rFonts w:asciiTheme="minorHAnsi" w:hAnsiTheme="minorHAnsi" w:cstheme="minorHAnsi"/>
                <w:color w:val="000000"/>
                <w:sz w:val="20"/>
              </w:rPr>
              <w:t>6</w:t>
            </w:r>
          </w:p>
        </w:tc>
        <w:tc>
          <w:tcPr>
            <w:tcW w:w="1635" w:type="dxa"/>
            <w:shd w:val="clear" w:color="auto" w:fill="auto"/>
          </w:tcPr>
          <w:p w14:paraId="58FFE3CA" w14:textId="26972304" w:rsidR="00404157" w:rsidRPr="00B362B1" w:rsidRDefault="00404157" w:rsidP="001C72E4">
            <w:pPr>
              <w:spacing w:after="0" w:line="240" w:lineRule="auto"/>
              <w:jc w:val="left"/>
              <w:rPr>
                <w:rFonts w:asciiTheme="minorHAnsi" w:hAnsiTheme="minorHAnsi" w:cstheme="minorHAnsi"/>
                <w:color w:val="000000"/>
                <w:sz w:val="20"/>
              </w:rPr>
            </w:pPr>
            <w:r w:rsidRPr="00B362B1">
              <w:rPr>
                <w:rFonts w:asciiTheme="minorHAnsi" w:hAnsiTheme="minorHAnsi" w:cstheme="minorHAnsi"/>
                <w:color w:val="000000"/>
                <w:sz w:val="20"/>
              </w:rPr>
              <w:t>Summer fresh</w:t>
            </w:r>
          </w:p>
        </w:tc>
        <w:tc>
          <w:tcPr>
            <w:tcW w:w="1249" w:type="dxa"/>
          </w:tcPr>
          <w:p w14:paraId="6BD29E63" w14:textId="77777777" w:rsidR="00404157" w:rsidRPr="00B362B1" w:rsidRDefault="00404157" w:rsidP="00B338F6">
            <w:pPr>
              <w:spacing w:after="0" w:line="240" w:lineRule="auto"/>
              <w:jc w:val="left"/>
              <w:rPr>
                <w:rFonts w:asciiTheme="minorHAnsi" w:hAnsiTheme="minorHAnsi" w:cstheme="minorHAnsi"/>
                <w:color w:val="000000"/>
                <w:sz w:val="20"/>
              </w:rPr>
            </w:pPr>
            <w:r w:rsidRPr="00B362B1">
              <w:rPr>
                <w:rFonts w:asciiTheme="minorHAnsi" w:hAnsiTheme="minorHAnsi" w:cstheme="minorHAnsi"/>
                <w:color w:val="000000"/>
                <w:sz w:val="20"/>
              </w:rPr>
              <w:t>small fresh</w:t>
            </w:r>
          </w:p>
        </w:tc>
        <w:tc>
          <w:tcPr>
            <w:tcW w:w="1288" w:type="dxa"/>
            <w:shd w:val="clear" w:color="auto" w:fill="FFFFFF" w:themeFill="background1"/>
          </w:tcPr>
          <w:p w14:paraId="0A132C49" w14:textId="742256BE" w:rsidR="00404157" w:rsidRPr="00B362B1" w:rsidRDefault="00BE63BE" w:rsidP="00B338F6">
            <w:pPr>
              <w:spacing w:after="0" w:line="240" w:lineRule="auto"/>
              <w:jc w:val="left"/>
              <w:rPr>
                <w:rFonts w:asciiTheme="minorHAnsi" w:hAnsiTheme="minorHAnsi" w:cstheme="minorHAnsi"/>
                <w:color w:val="000000"/>
                <w:sz w:val="20"/>
              </w:rPr>
            </w:pPr>
            <w:r w:rsidRPr="00B362B1">
              <w:rPr>
                <w:rFonts w:asciiTheme="minorHAnsi" w:hAnsiTheme="minorHAnsi" w:cstheme="minorHAnsi"/>
                <w:color w:val="000000"/>
                <w:sz w:val="20"/>
              </w:rPr>
              <w:t xml:space="preserve">11 </w:t>
            </w:r>
            <w:r w:rsidR="00404157" w:rsidRPr="00B362B1">
              <w:rPr>
                <w:rFonts w:asciiTheme="minorHAnsi" w:hAnsiTheme="minorHAnsi" w:cstheme="minorHAnsi"/>
                <w:color w:val="000000"/>
                <w:sz w:val="20"/>
              </w:rPr>
              <w:t xml:space="preserve">Jan </w:t>
            </w:r>
            <w:r w:rsidRPr="00B362B1">
              <w:rPr>
                <w:rFonts w:asciiTheme="minorHAnsi" w:hAnsiTheme="minorHAnsi" w:cstheme="minorHAnsi"/>
                <w:color w:val="000000"/>
                <w:sz w:val="20"/>
              </w:rPr>
              <w:t xml:space="preserve">– 11 </w:t>
            </w:r>
            <w:r w:rsidR="00404157" w:rsidRPr="00B362B1">
              <w:rPr>
                <w:rFonts w:asciiTheme="minorHAnsi" w:hAnsiTheme="minorHAnsi" w:cstheme="minorHAnsi"/>
                <w:color w:val="000000"/>
                <w:sz w:val="20"/>
              </w:rPr>
              <w:t>Feb 2018</w:t>
            </w:r>
          </w:p>
        </w:tc>
        <w:tc>
          <w:tcPr>
            <w:tcW w:w="1609" w:type="dxa"/>
          </w:tcPr>
          <w:p w14:paraId="1C96AACA" w14:textId="4171CBA3" w:rsidR="00404157" w:rsidRPr="00B362B1" w:rsidRDefault="00021F55" w:rsidP="00B338F6">
            <w:pPr>
              <w:pStyle w:val="Default"/>
              <w:rPr>
                <w:rFonts w:asciiTheme="minorHAnsi" w:hAnsiTheme="minorHAnsi" w:cstheme="minorHAnsi"/>
                <w:sz w:val="20"/>
                <w:szCs w:val="20"/>
              </w:rPr>
            </w:pPr>
            <w:r w:rsidRPr="00B362B1">
              <w:rPr>
                <w:rFonts w:asciiTheme="minorHAnsi" w:hAnsiTheme="minorHAnsi" w:cstheme="minorHAnsi"/>
                <w:sz w:val="20"/>
                <w:szCs w:val="20"/>
              </w:rPr>
              <w:t>Niemur River</w:t>
            </w:r>
          </w:p>
        </w:tc>
        <w:tc>
          <w:tcPr>
            <w:tcW w:w="3066" w:type="dxa"/>
            <w:shd w:val="clear" w:color="auto" w:fill="FFFFFF" w:themeFill="background1"/>
          </w:tcPr>
          <w:p w14:paraId="5B22B8AF" w14:textId="76732412" w:rsidR="00404157" w:rsidRPr="00B362B1" w:rsidRDefault="00892DE6" w:rsidP="00B338F6">
            <w:pPr>
              <w:pStyle w:val="Default"/>
              <w:rPr>
                <w:rFonts w:asciiTheme="minorHAnsi" w:hAnsiTheme="minorHAnsi" w:cstheme="minorHAnsi"/>
                <w:sz w:val="20"/>
                <w:szCs w:val="20"/>
              </w:rPr>
            </w:pPr>
            <w:r w:rsidRPr="00B362B1">
              <w:rPr>
                <w:rFonts w:asciiTheme="minorHAnsi" w:hAnsiTheme="minorHAnsi" w:cstheme="minorHAnsi"/>
                <w:sz w:val="20"/>
                <w:szCs w:val="20"/>
              </w:rPr>
              <w:t>To i</w:t>
            </w:r>
            <w:r w:rsidR="00404157" w:rsidRPr="00B362B1">
              <w:rPr>
                <w:rFonts w:asciiTheme="minorHAnsi" w:hAnsiTheme="minorHAnsi" w:cstheme="minorHAnsi"/>
                <w:sz w:val="20"/>
                <w:szCs w:val="20"/>
              </w:rPr>
              <w:t>mprove water quality</w:t>
            </w:r>
            <w:r w:rsidR="00E15345" w:rsidRPr="00B362B1">
              <w:rPr>
                <w:rFonts w:asciiTheme="minorHAnsi" w:hAnsiTheme="minorHAnsi" w:cstheme="minorHAnsi"/>
                <w:sz w:val="20"/>
                <w:szCs w:val="20"/>
              </w:rPr>
              <w:t xml:space="preserve"> (in response to a heatwave driven low DO event)</w:t>
            </w:r>
          </w:p>
        </w:tc>
      </w:tr>
    </w:tbl>
    <w:p w14:paraId="4C1C367B" w14:textId="7351B946" w:rsidR="00021F55" w:rsidRDefault="00021F55" w:rsidP="00EC313B">
      <w:pPr>
        <w:tabs>
          <w:tab w:val="left" w:pos="9071"/>
        </w:tabs>
        <w:spacing w:after="120" w:line="320" w:lineRule="exact"/>
        <w:contextualSpacing/>
        <w:jc w:val="left"/>
      </w:pPr>
      <w:r w:rsidRPr="00BD026C">
        <w:rPr>
          <w:sz w:val="18"/>
          <w:szCs w:val="18"/>
          <w:lang w:eastAsia="en-AU"/>
        </w:rPr>
        <w:t>*Watering action 3 was not implemented due to an unregulated fresh occurring at the time of this planned action</w:t>
      </w:r>
    </w:p>
    <w:p w14:paraId="43E17373" w14:textId="77777777" w:rsidR="00842FB5" w:rsidRDefault="00842FB5">
      <w:pPr>
        <w:spacing w:after="0" w:line="240" w:lineRule="auto"/>
        <w:jc w:val="left"/>
      </w:pPr>
      <w:r>
        <w:br w:type="page"/>
      </w:r>
    </w:p>
    <w:p w14:paraId="34556297" w14:textId="68C76102" w:rsidR="000418C5" w:rsidRDefault="00487A40" w:rsidP="00EC313B">
      <w:pPr>
        <w:tabs>
          <w:tab w:val="left" w:pos="9071"/>
        </w:tabs>
        <w:spacing w:after="120" w:line="320" w:lineRule="exact"/>
        <w:contextualSpacing/>
        <w:jc w:val="left"/>
      </w:pPr>
      <w:r w:rsidRPr="00D55D45">
        <w:lastRenderedPageBreak/>
        <w:t xml:space="preserve">This report </w:t>
      </w:r>
      <w:r>
        <w:t>documents</w:t>
      </w:r>
      <w:r w:rsidRPr="00D55D45">
        <w:t xml:space="preserve"> </w:t>
      </w:r>
      <w:r>
        <w:t>the m</w:t>
      </w:r>
      <w:r w:rsidR="000418C5">
        <w:t>onitoring</w:t>
      </w:r>
      <w:r w:rsidR="003127F2" w:rsidRPr="00D55D45">
        <w:t xml:space="preserve"> </w:t>
      </w:r>
      <w:r>
        <w:t xml:space="preserve">and evaluation </w:t>
      </w:r>
      <w:r w:rsidR="00611F05">
        <w:t>of environmental watering actions and watering regimes</w:t>
      </w:r>
      <w:r w:rsidR="000418C5">
        <w:t xml:space="preserve"> the Edward-Wakool S</w:t>
      </w:r>
      <w:r w:rsidR="003127F2" w:rsidRPr="00D55D45">
        <w:t xml:space="preserve">elected </w:t>
      </w:r>
      <w:r w:rsidR="000418C5">
        <w:t>A</w:t>
      </w:r>
      <w:r w:rsidR="0037795D" w:rsidRPr="00D55D45">
        <w:t>rea</w:t>
      </w:r>
      <w:r w:rsidR="003127F2" w:rsidRPr="00D55D45">
        <w:t xml:space="preserve"> </w:t>
      </w:r>
      <w:r w:rsidR="000418C5">
        <w:t xml:space="preserve">in 2017-18 </w:t>
      </w:r>
      <w:r>
        <w:t>for the following indicators</w:t>
      </w:r>
      <w:r w:rsidR="003127F2" w:rsidRPr="00D55D45">
        <w:t xml:space="preserve">: </w:t>
      </w:r>
    </w:p>
    <w:p w14:paraId="0DFAF7A7" w14:textId="7A261AA2" w:rsidR="000418C5" w:rsidRDefault="00422896" w:rsidP="007C72FE">
      <w:pPr>
        <w:pStyle w:val="ListParagraph"/>
        <w:numPr>
          <w:ilvl w:val="0"/>
          <w:numId w:val="20"/>
        </w:numPr>
        <w:tabs>
          <w:tab w:val="left" w:pos="9071"/>
        </w:tabs>
        <w:spacing w:after="240" w:line="320" w:lineRule="exact"/>
        <w:ind w:left="714" w:hanging="357"/>
        <w:contextualSpacing/>
        <w:jc w:val="left"/>
      </w:pPr>
      <w:r>
        <w:t>R</w:t>
      </w:r>
      <w:r w:rsidR="000418C5">
        <w:t>iver hydrology</w:t>
      </w:r>
    </w:p>
    <w:p w14:paraId="20677479" w14:textId="702055BE" w:rsidR="000418C5" w:rsidRDefault="00422896" w:rsidP="007C72FE">
      <w:pPr>
        <w:pStyle w:val="ListParagraph"/>
        <w:numPr>
          <w:ilvl w:val="0"/>
          <w:numId w:val="20"/>
        </w:numPr>
        <w:tabs>
          <w:tab w:val="left" w:pos="9071"/>
        </w:tabs>
        <w:spacing w:after="240" w:line="320" w:lineRule="exact"/>
        <w:ind w:left="714" w:hanging="357"/>
        <w:contextualSpacing/>
        <w:jc w:val="left"/>
      </w:pPr>
      <w:r>
        <w:t>W</w:t>
      </w:r>
      <w:r w:rsidR="000418C5">
        <w:t>ater quality and carbon</w:t>
      </w:r>
    </w:p>
    <w:p w14:paraId="69174E9D" w14:textId="730CA294" w:rsidR="000418C5" w:rsidRDefault="00422896" w:rsidP="007C72FE">
      <w:pPr>
        <w:pStyle w:val="ListParagraph"/>
        <w:numPr>
          <w:ilvl w:val="0"/>
          <w:numId w:val="20"/>
        </w:numPr>
        <w:tabs>
          <w:tab w:val="left" w:pos="9071"/>
        </w:tabs>
        <w:spacing w:after="240" w:line="320" w:lineRule="exact"/>
        <w:ind w:left="714" w:hanging="357"/>
        <w:contextualSpacing/>
        <w:jc w:val="left"/>
      </w:pPr>
      <w:r>
        <w:t>S</w:t>
      </w:r>
      <w:r w:rsidR="000418C5">
        <w:t>tream metabolism</w:t>
      </w:r>
    </w:p>
    <w:p w14:paraId="47F4BC22" w14:textId="3332C930" w:rsidR="000418C5" w:rsidRDefault="00422896" w:rsidP="007C72FE">
      <w:pPr>
        <w:pStyle w:val="ListParagraph"/>
        <w:numPr>
          <w:ilvl w:val="0"/>
          <w:numId w:val="20"/>
        </w:numPr>
        <w:tabs>
          <w:tab w:val="left" w:pos="9071"/>
        </w:tabs>
        <w:spacing w:after="240" w:line="320" w:lineRule="exact"/>
        <w:ind w:left="714" w:hanging="357"/>
        <w:contextualSpacing/>
        <w:jc w:val="left"/>
      </w:pPr>
      <w:r>
        <w:t>R</w:t>
      </w:r>
      <w:r w:rsidR="003127F2" w:rsidRPr="00D55D45">
        <w:t>i</w:t>
      </w:r>
      <w:r w:rsidR="000418C5">
        <w:t>verbank and aquatic vegetation</w:t>
      </w:r>
    </w:p>
    <w:p w14:paraId="0BEEB5AF" w14:textId="123AF17F" w:rsidR="000418C5" w:rsidRDefault="00422896" w:rsidP="007C72FE">
      <w:pPr>
        <w:pStyle w:val="ListParagraph"/>
        <w:numPr>
          <w:ilvl w:val="0"/>
          <w:numId w:val="20"/>
        </w:numPr>
        <w:tabs>
          <w:tab w:val="left" w:pos="9071"/>
        </w:tabs>
        <w:spacing w:after="240" w:line="320" w:lineRule="exact"/>
        <w:ind w:left="714" w:hanging="357"/>
        <w:contextualSpacing/>
        <w:jc w:val="left"/>
      </w:pPr>
      <w:r>
        <w:t>F</w:t>
      </w:r>
      <w:r w:rsidR="000418C5">
        <w:t>ish movement</w:t>
      </w:r>
    </w:p>
    <w:p w14:paraId="4A8669FD" w14:textId="4E81E221" w:rsidR="000418C5" w:rsidRDefault="00422896" w:rsidP="007C72FE">
      <w:pPr>
        <w:pStyle w:val="ListParagraph"/>
        <w:numPr>
          <w:ilvl w:val="0"/>
          <w:numId w:val="20"/>
        </w:numPr>
        <w:tabs>
          <w:tab w:val="left" w:pos="9071"/>
        </w:tabs>
        <w:spacing w:after="240" w:line="320" w:lineRule="exact"/>
        <w:ind w:left="714" w:hanging="357"/>
        <w:contextualSpacing/>
        <w:jc w:val="left"/>
      </w:pPr>
      <w:r>
        <w:t>F</w:t>
      </w:r>
      <w:r w:rsidR="000418C5">
        <w:t>ish reproduction</w:t>
      </w:r>
      <w:r w:rsidR="003127F2" w:rsidRPr="00D55D45">
        <w:t xml:space="preserve"> </w:t>
      </w:r>
    </w:p>
    <w:p w14:paraId="58486DF9" w14:textId="77777777" w:rsidR="00506991" w:rsidRDefault="00422896" w:rsidP="007C72FE">
      <w:pPr>
        <w:pStyle w:val="ListParagraph"/>
        <w:numPr>
          <w:ilvl w:val="0"/>
          <w:numId w:val="20"/>
        </w:numPr>
        <w:tabs>
          <w:tab w:val="left" w:pos="9071"/>
        </w:tabs>
        <w:spacing w:after="240" w:line="320" w:lineRule="exact"/>
        <w:ind w:left="714" w:hanging="357"/>
        <w:contextualSpacing/>
        <w:jc w:val="left"/>
      </w:pPr>
      <w:r>
        <w:t>F</w:t>
      </w:r>
      <w:r w:rsidR="003127F2" w:rsidRPr="00D55D45">
        <w:t>ish recruitment (Murray cod, golden perch and silver perch)</w:t>
      </w:r>
    </w:p>
    <w:p w14:paraId="2C546B89" w14:textId="47ED7D54" w:rsidR="00506991" w:rsidRDefault="00422896" w:rsidP="007C72FE">
      <w:pPr>
        <w:pStyle w:val="ListParagraph"/>
        <w:numPr>
          <w:ilvl w:val="0"/>
          <w:numId w:val="20"/>
        </w:numPr>
        <w:tabs>
          <w:tab w:val="left" w:pos="9071"/>
        </w:tabs>
        <w:spacing w:after="240" w:line="320" w:lineRule="exact"/>
        <w:ind w:left="714" w:hanging="357"/>
        <w:contextualSpacing/>
        <w:jc w:val="left"/>
      </w:pPr>
      <w:r>
        <w:t>F</w:t>
      </w:r>
      <w:r w:rsidR="003127F2" w:rsidRPr="00D55D45">
        <w:t xml:space="preserve">ish community </w:t>
      </w:r>
      <w:r w:rsidR="000418C5">
        <w:t>(m</w:t>
      </w:r>
      <w:r w:rsidR="003127F2" w:rsidRPr="00D55D45">
        <w:t xml:space="preserve">onitored in </w:t>
      </w:r>
      <w:r w:rsidR="007C643F" w:rsidRPr="00D55D45">
        <w:t xml:space="preserve">only </w:t>
      </w:r>
      <w:r w:rsidR="003127F2" w:rsidRPr="00D55D45">
        <w:t>zone three for the basin-scale evaluation. No selected area evaluation for the fish community was undertaken in 201</w:t>
      </w:r>
      <w:r w:rsidR="00D55D45" w:rsidRPr="00D55D45">
        <w:t>7</w:t>
      </w:r>
      <w:r w:rsidR="003127F2" w:rsidRPr="00D55D45">
        <w:t>-1</w:t>
      </w:r>
      <w:r w:rsidR="00D55D45" w:rsidRPr="00D55D45">
        <w:t>8</w:t>
      </w:r>
      <w:r w:rsidR="003127F2" w:rsidRPr="00D55D45">
        <w:t xml:space="preserve"> as this is scheduled to be monitored in only </w:t>
      </w:r>
      <w:r w:rsidR="000418C5">
        <w:t>years 1 and 5 of the project)</w:t>
      </w:r>
      <w:r w:rsidR="00506991">
        <w:t>.</w:t>
      </w:r>
    </w:p>
    <w:p w14:paraId="3120AACE" w14:textId="77777777" w:rsidR="00877478" w:rsidRDefault="00877478" w:rsidP="00EC313B">
      <w:pPr>
        <w:spacing w:after="120" w:line="320" w:lineRule="exact"/>
        <w:contextualSpacing/>
        <w:jc w:val="left"/>
      </w:pPr>
      <w:r>
        <w:t xml:space="preserve">Responses to Commonwealth environmental water were evaluated in two ways: </w:t>
      </w:r>
    </w:p>
    <w:p w14:paraId="4D456180" w14:textId="01DFF8B1" w:rsidR="00877478" w:rsidRDefault="00877478" w:rsidP="007C72FE">
      <w:pPr>
        <w:pStyle w:val="ListParagraph"/>
        <w:numPr>
          <w:ilvl w:val="0"/>
          <w:numId w:val="29"/>
        </w:numPr>
        <w:spacing w:after="120" w:line="320" w:lineRule="exact"/>
        <w:ind w:left="562" w:hanging="278"/>
        <w:jc w:val="left"/>
      </w:pPr>
      <w:r>
        <w:t xml:space="preserve">Indicators that respond quickly to flow </w:t>
      </w:r>
      <w:r w:rsidR="00D334CD">
        <w:t xml:space="preserve">(e.g. hydrology, water quality and carbon, stream metabolism, fish movement, fish spawning) </w:t>
      </w:r>
      <w:r>
        <w:t>were evaluated for their response to specific watering actions</w:t>
      </w:r>
      <w:r w:rsidR="00D334CD">
        <w:t>.</w:t>
      </w:r>
      <w:r>
        <w:t xml:space="preserve"> </w:t>
      </w:r>
      <w:r w:rsidR="009C00A0">
        <w:t xml:space="preserve">This was undertaken by examining responses during </w:t>
      </w:r>
      <w:r w:rsidR="00D334CD">
        <w:t xml:space="preserve">the period of the </w:t>
      </w:r>
      <w:r w:rsidR="009C00A0">
        <w:t xml:space="preserve">specific watering actions.  The hydrological indicators were </w:t>
      </w:r>
      <w:r w:rsidR="00D334CD">
        <w:t>calculated</w:t>
      </w:r>
      <w:r w:rsidR="009C00A0">
        <w:t xml:space="preserve"> </w:t>
      </w:r>
      <w:r w:rsidR="00D334CD">
        <w:t xml:space="preserve">on the discharge data </w:t>
      </w:r>
      <w:r w:rsidR="009C00A0">
        <w:t>with and without the environmental water.</w:t>
      </w:r>
    </w:p>
    <w:p w14:paraId="79BA3BF8" w14:textId="6715D511" w:rsidR="00877478" w:rsidRPr="00611F05" w:rsidRDefault="00D334CD" w:rsidP="007C72FE">
      <w:pPr>
        <w:pStyle w:val="ListParagraph"/>
        <w:numPr>
          <w:ilvl w:val="0"/>
          <w:numId w:val="29"/>
        </w:numPr>
        <w:spacing w:line="320" w:lineRule="exact"/>
        <w:ind w:left="562" w:hanging="278"/>
        <w:jc w:val="left"/>
      </w:pPr>
      <w:r>
        <w:t>I</w:t>
      </w:r>
      <w:r w:rsidR="00877478">
        <w:t xml:space="preserve">ndicators that respond over longer time frames </w:t>
      </w:r>
      <w:r>
        <w:t xml:space="preserve">(e.g. riverbank and aquatic vegetation, fish recruitment) </w:t>
      </w:r>
      <w:r w:rsidR="00877478">
        <w:t xml:space="preserve">were evaluated for their response to the </w:t>
      </w:r>
      <w:r w:rsidR="00892DE6">
        <w:t xml:space="preserve">longer-term </w:t>
      </w:r>
      <w:r w:rsidR="00877478">
        <w:t>environmental watering regimes</w:t>
      </w:r>
      <w:r>
        <w:t>.</w:t>
      </w:r>
      <w:r w:rsidR="00877478">
        <w:t xml:space="preserve"> </w:t>
      </w:r>
      <w:r w:rsidR="009C00A0">
        <w:t>This was undertaken by comparing responses over multiple years in reaches that have received environmental water (zones 1, 3 an</w:t>
      </w:r>
      <w:r w:rsidR="00BD5DEE">
        <w:t xml:space="preserve">d 4) to zone 2 </w:t>
      </w:r>
      <w:r>
        <w:t xml:space="preserve">that has received </w:t>
      </w:r>
      <w:r w:rsidR="009C00A0">
        <w:t>none</w:t>
      </w:r>
      <w:r>
        <w:t xml:space="preserve"> or minimal environmental water.</w:t>
      </w:r>
    </w:p>
    <w:p w14:paraId="16D09A27" w14:textId="77777777" w:rsidR="00877478" w:rsidRDefault="00877478">
      <w:pPr>
        <w:spacing w:after="0" w:line="240" w:lineRule="auto"/>
        <w:jc w:val="left"/>
        <w:rPr>
          <w:b/>
          <w:color w:val="31849B" w:themeColor="accent5" w:themeShade="BF"/>
          <w:sz w:val="28"/>
          <w:szCs w:val="28"/>
        </w:rPr>
      </w:pPr>
      <w:r w:rsidRPr="00EB0E8C">
        <w:rPr>
          <w:b/>
          <w:color w:val="31849B" w:themeColor="accent5" w:themeShade="BF"/>
          <w:sz w:val="28"/>
          <w:szCs w:val="28"/>
        </w:rPr>
        <w:t>Key results</w:t>
      </w:r>
      <w:r>
        <w:rPr>
          <w:b/>
          <w:color w:val="31849B" w:themeColor="accent5" w:themeShade="BF"/>
          <w:sz w:val="28"/>
          <w:szCs w:val="28"/>
        </w:rPr>
        <w:t xml:space="preserve"> </w:t>
      </w:r>
    </w:p>
    <w:p w14:paraId="0612912F" w14:textId="77777777" w:rsidR="00877478" w:rsidRDefault="00877478">
      <w:pPr>
        <w:spacing w:after="0" w:line="240" w:lineRule="auto"/>
        <w:jc w:val="left"/>
        <w:rPr>
          <w:b/>
          <w:color w:val="000000" w:themeColor="text1"/>
          <w:szCs w:val="22"/>
        </w:rPr>
      </w:pPr>
    </w:p>
    <w:p w14:paraId="6381DAB9" w14:textId="71D2E77D" w:rsidR="00EC313B" w:rsidRDefault="00004339" w:rsidP="00EC313B">
      <w:pPr>
        <w:spacing w:after="120" w:line="320" w:lineRule="exact"/>
        <w:jc w:val="left"/>
      </w:pPr>
      <w:r w:rsidRPr="00004339">
        <w:t xml:space="preserve">Key results from environmental watering in the Edward-Wakool system in 2017-18 are presented in Table ii. </w:t>
      </w:r>
      <w:r w:rsidR="00D94AAE">
        <w:t xml:space="preserve"> </w:t>
      </w:r>
    </w:p>
    <w:p w14:paraId="43078C63" w14:textId="3BCD2D33" w:rsidR="00EC313B" w:rsidRPr="00B338F6" w:rsidRDefault="00EC313B" w:rsidP="00EC313B">
      <w:pPr>
        <w:spacing w:after="120" w:line="320" w:lineRule="exact"/>
        <w:jc w:val="left"/>
        <w:rPr>
          <w:b/>
          <w:color w:val="31849B" w:themeColor="accent5" w:themeShade="BF"/>
          <w:sz w:val="28"/>
          <w:szCs w:val="28"/>
        </w:rPr>
      </w:pPr>
      <w:r>
        <w:t xml:space="preserve">A summary of key outcomes for each of the watering actions and in response to the longer-term watering regime is presented in table iii.  </w:t>
      </w:r>
    </w:p>
    <w:p w14:paraId="04CD84EE" w14:textId="28F9BB9E" w:rsidR="00877478" w:rsidRPr="00B338F6" w:rsidRDefault="00877478" w:rsidP="00B338F6">
      <w:pPr>
        <w:spacing w:after="0" w:line="240" w:lineRule="auto"/>
        <w:jc w:val="left"/>
        <w:rPr>
          <w:szCs w:val="22"/>
        </w:rPr>
      </w:pPr>
      <w:r w:rsidRPr="00B338F6">
        <w:rPr>
          <w:b/>
          <w:color w:val="31849B" w:themeColor="accent5" w:themeShade="BF"/>
          <w:sz w:val="28"/>
          <w:szCs w:val="28"/>
        </w:rPr>
        <w:br w:type="page"/>
      </w:r>
    </w:p>
    <w:p w14:paraId="55BD044A" w14:textId="1F037FDE" w:rsidR="00877478" w:rsidRDefault="00877478" w:rsidP="00C64753">
      <w:pPr>
        <w:pStyle w:val="ListBullet"/>
        <w:spacing w:after="0"/>
        <w:ind w:right="-425"/>
        <w:jc w:val="left"/>
        <w:rPr>
          <w:rFonts w:asciiTheme="minorHAnsi" w:hAnsiTheme="minorHAnsi"/>
        </w:rPr>
      </w:pPr>
      <w:r>
        <w:rPr>
          <w:rFonts w:asciiTheme="minorHAnsi" w:hAnsiTheme="minorHAnsi"/>
          <w:b/>
        </w:rPr>
        <w:lastRenderedPageBreak/>
        <w:t xml:space="preserve">Table ii </w:t>
      </w:r>
      <w:r w:rsidR="00004339">
        <w:rPr>
          <w:rFonts w:asciiTheme="minorHAnsi" w:hAnsiTheme="minorHAnsi"/>
          <w:b/>
        </w:rPr>
        <w:t xml:space="preserve"> </w:t>
      </w:r>
      <w:r>
        <w:rPr>
          <w:rFonts w:asciiTheme="minorHAnsi" w:hAnsiTheme="minorHAnsi"/>
        </w:rPr>
        <w:t xml:space="preserve">Key results </w:t>
      </w:r>
      <w:r w:rsidR="00451045">
        <w:rPr>
          <w:rFonts w:asciiTheme="minorHAnsi" w:hAnsiTheme="minorHAnsi"/>
        </w:rPr>
        <w:t xml:space="preserve">for each indicator </w:t>
      </w:r>
      <w:r w:rsidR="00401A3E">
        <w:rPr>
          <w:rFonts w:asciiTheme="minorHAnsi" w:hAnsiTheme="minorHAnsi"/>
        </w:rPr>
        <w:t>in response to</w:t>
      </w:r>
      <w:r>
        <w:rPr>
          <w:rFonts w:asciiTheme="minorHAnsi" w:hAnsiTheme="minorHAnsi"/>
        </w:rPr>
        <w:t xml:space="preserve"> environmental w</w:t>
      </w:r>
      <w:r w:rsidRPr="00915086">
        <w:rPr>
          <w:rFonts w:asciiTheme="minorHAnsi" w:hAnsiTheme="minorHAnsi"/>
        </w:rPr>
        <w:t>atering in the Edward-Wakool</w:t>
      </w:r>
      <w:r>
        <w:rPr>
          <w:rFonts w:asciiTheme="minorHAnsi" w:hAnsiTheme="minorHAnsi"/>
        </w:rPr>
        <w:t xml:space="preserve"> system in 2017-18</w:t>
      </w:r>
    </w:p>
    <w:tbl>
      <w:tblPr>
        <w:tblStyle w:val="TableGrid"/>
        <w:tblW w:w="8926" w:type="dxa"/>
        <w:tblLayout w:type="fixed"/>
        <w:tblLook w:val="04A0" w:firstRow="1" w:lastRow="0" w:firstColumn="1" w:lastColumn="0" w:noHBand="0" w:noVBand="1"/>
      </w:tblPr>
      <w:tblGrid>
        <w:gridCol w:w="751"/>
        <w:gridCol w:w="1806"/>
        <w:gridCol w:w="6369"/>
      </w:tblGrid>
      <w:tr w:rsidR="00FE1746" w14:paraId="5E917F28" w14:textId="77777777" w:rsidTr="00451045">
        <w:tc>
          <w:tcPr>
            <w:tcW w:w="751" w:type="dxa"/>
            <w:shd w:val="clear" w:color="auto" w:fill="31849B" w:themeFill="accent5" w:themeFillShade="BF"/>
            <w:tcMar>
              <w:left w:w="57" w:type="dxa"/>
              <w:right w:w="57" w:type="dxa"/>
            </w:tcMar>
          </w:tcPr>
          <w:p w14:paraId="7A7F8993" w14:textId="1006AA0D" w:rsidR="00EB0E8C" w:rsidRPr="00422896" w:rsidRDefault="00EB0E8C" w:rsidP="003127F2">
            <w:pPr>
              <w:autoSpaceDE w:val="0"/>
              <w:autoSpaceDN w:val="0"/>
              <w:adjustRightInd w:val="0"/>
              <w:spacing w:after="120" w:line="320" w:lineRule="exact"/>
              <w:jc w:val="left"/>
              <w:rPr>
                <w:b/>
                <w:color w:val="FFFFFF" w:themeColor="background1"/>
                <w:szCs w:val="22"/>
              </w:rPr>
            </w:pPr>
            <w:r w:rsidRPr="00422896">
              <w:rPr>
                <w:b/>
                <w:color w:val="FFFFFF" w:themeColor="background1"/>
                <w:szCs w:val="22"/>
              </w:rPr>
              <w:t>Theme</w:t>
            </w:r>
          </w:p>
        </w:tc>
        <w:tc>
          <w:tcPr>
            <w:tcW w:w="1806" w:type="dxa"/>
            <w:shd w:val="clear" w:color="auto" w:fill="31849B" w:themeFill="accent5" w:themeFillShade="BF"/>
          </w:tcPr>
          <w:p w14:paraId="09CDC078" w14:textId="6AB668B8" w:rsidR="00EB0E8C" w:rsidRPr="00E45FE9" w:rsidRDefault="00EB0E8C" w:rsidP="003127F2">
            <w:pPr>
              <w:autoSpaceDE w:val="0"/>
              <w:autoSpaceDN w:val="0"/>
              <w:adjustRightInd w:val="0"/>
              <w:spacing w:after="120" w:line="320" w:lineRule="exact"/>
              <w:jc w:val="left"/>
              <w:rPr>
                <w:b/>
                <w:color w:val="FFFFFF" w:themeColor="background1"/>
                <w:sz w:val="24"/>
                <w:szCs w:val="24"/>
              </w:rPr>
            </w:pPr>
            <w:r w:rsidRPr="00E45FE9">
              <w:rPr>
                <w:b/>
                <w:color w:val="FFFFFF" w:themeColor="background1"/>
                <w:sz w:val="24"/>
                <w:szCs w:val="24"/>
              </w:rPr>
              <w:t>Indicator</w:t>
            </w:r>
          </w:p>
        </w:tc>
        <w:tc>
          <w:tcPr>
            <w:tcW w:w="6369" w:type="dxa"/>
            <w:shd w:val="clear" w:color="auto" w:fill="31849B" w:themeFill="accent5" w:themeFillShade="BF"/>
          </w:tcPr>
          <w:p w14:paraId="355D7D02" w14:textId="117CC1A4" w:rsidR="00EB0E8C" w:rsidRPr="00E45FE9" w:rsidRDefault="00EB0E8C" w:rsidP="003127F2">
            <w:pPr>
              <w:autoSpaceDE w:val="0"/>
              <w:autoSpaceDN w:val="0"/>
              <w:adjustRightInd w:val="0"/>
              <w:spacing w:after="120" w:line="320" w:lineRule="exact"/>
              <w:jc w:val="left"/>
              <w:rPr>
                <w:b/>
                <w:color w:val="FFFFFF" w:themeColor="background1"/>
                <w:sz w:val="24"/>
                <w:szCs w:val="24"/>
              </w:rPr>
            </w:pPr>
            <w:r w:rsidRPr="00E45FE9">
              <w:rPr>
                <w:b/>
                <w:color w:val="FFFFFF" w:themeColor="background1"/>
                <w:sz w:val="24"/>
                <w:szCs w:val="24"/>
              </w:rPr>
              <w:t>Key result</w:t>
            </w:r>
          </w:p>
        </w:tc>
      </w:tr>
      <w:tr w:rsidR="008F692D" w14:paraId="0E4225C6" w14:textId="77777777" w:rsidTr="00451045">
        <w:trPr>
          <w:trHeight w:val="815"/>
        </w:trPr>
        <w:tc>
          <w:tcPr>
            <w:tcW w:w="751" w:type="dxa"/>
            <w:vMerge w:val="restart"/>
            <w:shd w:val="clear" w:color="auto" w:fill="31849B" w:themeFill="accent5" w:themeFillShade="BF"/>
            <w:textDirection w:val="btLr"/>
          </w:tcPr>
          <w:p w14:paraId="2E0D9282" w14:textId="7E6ED8CA" w:rsidR="008F692D" w:rsidRPr="00422896" w:rsidRDefault="008F692D" w:rsidP="00652B3A">
            <w:pPr>
              <w:autoSpaceDE w:val="0"/>
              <w:autoSpaceDN w:val="0"/>
              <w:adjustRightInd w:val="0"/>
              <w:spacing w:after="0" w:line="240" w:lineRule="auto"/>
              <w:ind w:left="113" w:right="113"/>
              <w:jc w:val="center"/>
              <w:rPr>
                <w:b/>
                <w:color w:val="FFFFFF" w:themeColor="background1"/>
                <w:szCs w:val="22"/>
              </w:rPr>
            </w:pPr>
            <w:r w:rsidRPr="00422896">
              <w:rPr>
                <w:b/>
                <w:color w:val="FFFFFF" w:themeColor="background1"/>
                <w:szCs w:val="22"/>
              </w:rPr>
              <w:t>Hydrology</w:t>
            </w:r>
          </w:p>
        </w:tc>
        <w:tc>
          <w:tcPr>
            <w:tcW w:w="1806" w:type="dxa"/>
            <w:shd w:val="clear" w:color="auto" w:fill="B6DDE8" w:themeFill="accent5" w:themeFillTint="66"/>
          </w:tcPr>
          <w:p w14:paraId="59BA637C" w14:textId="41DCE822" w:rsidR="008F692D" w:rsidRPr="00477CDF" w:rsidRDefault="008F692D" w:rsidP="00652B3A">
            <w:pPr>
              <w:autoSpaceDE w:val="0"/>
              <w:autoSpaceDN w:val="0"/>
              <w:adjustRightInd w:val="0"/>
              <w:spacing w:after="0" w:line="240" w:lineRule="auto"/>
              <w:jc w:val="left"/>
              <w:rPr>
                <w:rFonts w:asciiTheme="minorHAnsi" w:hAnsiTheme="minorHAnsi" w:cstheme="minorHAnsi"/>
                <w:sz w:val="20"/>
              </w:rPr>
            </w:pPr>
            <w:r w:rsidRPr="00477CDF">
              <w:rPr>
                <w:rFonts w:asciiTheme="minorHAnsi" w:hAnsiTheme="minorHAnsi" w:cstheme="minorHAnsi"/>
                <w:sz w:val="20"/>
              </w:rPr>
              <w:t>Maximum and minimum discharge</w:t>
            </w:r>
          </w:p>
        </w:tc>
        <w:tc>
          <w:tcPr>
            <w:tcW w:w="6369" w:type="dxa"/>
          </w:tcPr>
          <w:p w14:paraId="5E877937" w14:textId="156D59A9" w:rsidR="008F692D" w:rsidRPr="00477CDF" w:rsidRDefault="00063795" w:rsidP="00C64753">
            <w:pPr>
              <w:autoSpaceDE w:val="0"/>
              <w:autoSpaceDN w:val="0"/>
              <w:adjustRightInd w:val="0"/>
              <w:spacing w:after="0" w:line="240" w:lineRule="auto"/>
              <w:jc w:val="left"/>
              <w:rPr>
                <w:rFonts w:asciiTheme="minorHAnsi" w:hAnsiTheme="minorHAnsi" w:cstheme="minorHAnsi"/>
                <w:sz w:val="20"/>
              </w:rPr>
            </w:pPr>
            <w:r w:rsidRPr="00063795">
              <w:rPr>
                <w:rFonts w:asciiTheme="minorHAnsi" w:hAnsiTheme="minorHAnsi" w:cstheme="minorHAnsi"/>
                <w:sz w:val="20"/>
              </w:rPr>
              <w:t xml:space="preserve">Watering action 1 (winter 2017) and action 5 (autumn fresh) increased the maximum discharge in Yallakool Creek (zone 1), the mid and lower Wakool River (zones 3 and 4). Action 1, 5 and 6 increased the maximum discharge in Colligen Creek. Actions 1, 2, 4, 5 and 6 increased the minimum, mean and median discharge </w:t>
            </w:r>
            <w:r w:rsidR="00350BC4">
              <w:rPr>
                <w:rFonts w:asciiTheme="minorHAnsi" w:hAnsiTheme="minorHAnsi" w:cstheme="minorHAnsi"/>
                <w:sz w:val="20"/>
              </w:rPr>
              <w:t xml:space="preserve">in </w:t>
            </w:r>
            <w:r w:rsidRPr="00063795">
              <w:rPr>
                <w:rFonts w:asciiTheme="minorHAnsi" w:hAnsiTheme="minorHAnsi" w:cstheme="minorHAnsi"/>
                <w:sz w:val="20"/>
              </w:rPr>
              <w:t xml:space="preserve">reaches </w:t>
            </w:r>
            <w:r>
              <w:rPr>
                <w:rFonts w:asciiTheme="minorHAnsi" w:hAnsiTheme="minorHAnsi" w:cstheme="minorHAnsi"/>
                <w:sz w:val="20"/>
              </w:rPr>
              <w:t xml:space="preserve">receiving environmental water </w:t>
            </w:r>
            <w:r w:rsidRPr="00063795">
              <w:rPr>
                <w:rFonts w:asciiTheme="minorHAnsi" w:hAnsiTheme="minorHAnsi" w:cstheme="minorHAnsi"/>
                <w:sz w:val="20"/>
              </w:rPr>
              <w:t>compared to operational flows</w:t>
            </w:r>
            <w:r>
              <w:rPr>
                <w:rFonts w:asciiTheme="minorHAnsi" w:hAnsiTheme="minorHAnsi" w:cstheme="minorHAnsi"/>
                <w:sz w:val="20"/>
              </w:rPr>
              <w:t>.</w:t>
            </w:r>
          </w:p>
        </w:tc>
      </w:tr>
      <w:tr w:rsidR="008F692D" w14:paraId="6A72FEBD" w14:textId="77777777" w:rsidTr="00451045">
        <w:trPr>
          <w:trHeight w:val="1098"/>
        </w:trPr>
        <w:tc>
          <w:tcPr>
            <w:tcW w:w="751" w:type="dxa"/>
            <w:vMerge/>
            <w:shd w:val="clear" w:color="auto" w:fill="31849B" w:themeFill="accent5" w:themeFillShade="BF"/>
            <w:textDirection w:val="btLr"/>
          </w:tcPr>
          <w:p w14:paraId="53D7790B" w14:textId="77777777" w:rsidR="008F692D" w:rsidRPr="00422896" w:rsidRDefault="008F692D" w:rsidP="008D14E2">
            <w:pPr>
              <w:autoSpaceDE w:val="0"/>
              <w:autoSpaceDN w:val="0"/>
              <w:adjustRightInd w:val="0"/>
              <w:spacing w:after="0" w:line="240" w:lineRule="auto"/>
              <w:ind w:left="113" w:right="113"/>
              <w:jc w:val="center"/>
              <w:rPr>
                <w:b/>
                <w:color w:val="FFFFFF" w:themeColor="background1"/>
                <w:szCs w:val="22"/>
              </w:rPr>
            </w:pPr>
          </w:p>
        </w:tc>
        <w:tc>
          <w:tcPr>
            <w:tcW w:w="1806" w:type="dxa"/>
            <w:shd w:val="clear" w:color="auto" w:fill="B6DDE8" w:themeFill="accent5" w:themeFillTint="66"/>
          </w:tcPr>
          <w:p w14:paraId="0C4B77B0" w14:textId="2EFCF2B3" w:rsidR="008F692D" w:rsidRPr="00477CDF" w:rsidRDefault="008F692D" w:rsidP="008D14E2">
            <w:pPr>
              <w:autoSpaceDE w:val="0"/>
              <w:autoSpaceDN w:val="0"/>
              <w:adjustRightInd w:val="0"/>
              <w:spacing w:after="0" w:line="240" w:lineRule="auto"/>
              <w:jc w:val="left"/>
              <w:rPr>
                <w:rFonts w:asciiTheme="minorHAnsi" w:hAnsiTheme="minorHAnsi" w:cstheme="minorHAnsi"/>
                <w:sz w:val="20"/>
              </w:rPr>
            </w:pPr>
            <w:r w:rsidRPr="00477CDF">
              <w:rPr>
                <w:rFonts w:asciiTheme="minorHAnsi" w:hAnsiTheme="minorHAnsi" w:cstheme="minorHAnsi"/>
                <w:sz w:val="20"/>
              </w:rPr>
              <w:t>Flow variability</w:t>
            </w:r>
          </w:p>
        </w:tc>
        <w:tc>
          <w:tcPr>
            <w:tcW w:w="6369" w:type="dxa"/>
          </w:tcPr>
          <w:p w14:paraId="463B4280" w14:textId="289B952E" w:rsidR="008F692D" w:rsidRPr="00063795" w:rsidRDefault="00063795" w:rsidP="00C64753">
            <w:pPr>
              <w:autoSpaceDE w:val="0"/>
              <w:autoSpaceDN w:val="0"/>
              <w:adjustRightInd w:val="0"/>
              <w:spacing w:after="0" w:line="240" w:lineRule="auto"/>
              <w:jc w:val="left"/>
              <w:rPr>
                <w:rFonts w:asciiTheme="minorHAnsi" w:hAnsiTheme="minorHAnsi" w:cstheme="minorHAnsi"/>
                <w:sz w:val="20"/>
              </w:rPr>
            </w:pPr>
            <w:r w:rsidRPr="00063795">
              <w:rPr>
                <w:rFonts w:asciiTheme="minorHAnsi" w:hAnsiTheme="minorHAnsi" w:cstheme="minorHAnsi"/>
                <w:sz w:val="20"/>
              </w:rPr>
              <w:t>Watering action 1 (winter 2017) and action 2 (spring fresh) reduced the coefficient of variation of discharge (CV) in Yallakool Creek and the mid- and lower Wakool River (zones 3 and 4). Actions 5 and 6 had no effect on the CV in Yallakool Creek, the mid and lower Wakool River and Colligen Creek. The unregulated flows during November and December 2017 increased the range of discharge in zones 1, 3 and 4 when compared with spring watering actions in previous years.</w:t>
            </w:r>
          </w:p>
        </w:tc>
      </w:tr>
      <w:tr w:rsidR="008F692D" w14:paraId="0CF59D45" w14:textId="77777777" w:rsidTr="00C64753">
        <w:trPr>
          <w:trHeight w:val="958"/>
        </w:trPr>
        <w:tc>
          <w:tcPr>
            <w:tcW w:w="751" w:type="dxa"/>
            <w:vMerge/>
            <w:shd w:val="clear" w:color="auto" w:fill="31849B" w:themeFill="accent5" w:themeFillShade="BF"/>
            <w:textDirection w:val="btLr"/>
          </w:tcPr>
          <w:p w14:paraId="0EC7FBAC" w14:textId="22B7C0DE" w:rsidR="008F692D" w:rsidRPr="00422896" w:rsidRDefault="008F692D" w:rsidP="008D14E2">
            <w:pPr>
              <w:autoSpaceDE w:val="0"/>
              <w:autoSpaceDN w:val="0"/>
              <w:adjustRightInd w:val="0"/>
              <w:spacing w:after="0" w:line="240" w:lineRule="auto"/>
              <w:ind w:left="113" w:right="113"/>
              <w:jc w:val="center"/>
              <w:rPr>
                <w:b/>
                <w:color w:val="FFFFFF" w:themeColor="background1"/>
                <w:szCs w:val="22"/>
              </w:rPr>
            </w:pPr>
          </w:p>
        </w:tc>
        <w:tc>
          <w:tcPr>
            <w:tcW w:w="1806" w:type="dxa"/>
            <w:shd w:val="clear" w:color="auto" w:fill="B6DDE8" w:themeFill="accent5" w:themeFillTint="66"/>
          </w:tcPr>
          <w:p w14:paraId="290EBCAB" w14:textId="59C9695B" w:rsidR="008F692D" w:rsidRPr="00477CDF" w:rsidRDefault="008F692D" w:rsidP="008D14E2">
            <w:pPr>
              <w:autoSpaceDE w:val="0"/>
              <w:autoSpaceDN w:val="0"/>
              <w:adjustRightInd w:val="0"/>
              <w:spacing w:after="0" w:line="240" w:lineRule="auto"/>
              <w:jc w:val="left"/>
              <w:rPr>
                <w:rFonts w:asciiTheme="minorHAnsi" w:hAnsiTheme="minorHAnsi" w:cstheme="minorHAnsi"/>
                <w:sz w:val="20"/>
              </w:rPr>
            </w:pPr>
            <w:r w:rsidRPr="00477CDF">
              <w:rPr>
                <w:rFonts w:asciiTheme="minorHAnsi" w:hAnsiTheme="minorHAnsi" w:cstheme="minorHAnsi"/>
                <w:sz w:val="20"/>
              </w:rPr>
              <w:t>Longitudinal connectivity</w:t>
            </w:r>
          </w:p>
        </w:tc>
        <w:tc>
          <w:tcPr>
            <w:tcW w:w="6369" w:type="dxa"/>
          </w:tcPr>
          <w:p w14:paraId="3568B507" w14:textId="08C5BE02" w:rsidR="008F692D" w:rsidRPr="00063795" w:rsidRDefault="00063795" w:rsidP="00C64753">
            <w:pPr>
              <w:autoSpaceDE w:val="0"/>
              <w:autoSpaceDN w:val="0"/>
              <w:adjustRightInd w:val="0"/>
              <w:spacing w:after="0" w:line="240" w:lineRule="auto"/>
              <w:jc w:val="left"/>
              <w:rPr>
                <w:rFonts w:asciiTheme="minorHAnsi" w:hAnsiTheme="minorHAnsi" w:cstheme="minorHAnsi"/>
                <w:sz w:val="20"/>
              </w:rPr>
            </w:pPr>
            <w:r w:rsidRPr="00063795">
              <w:rPr>
                <w:rFonts w:asciiTheme="minorHAnsi" w:hAnsiTheme="minorHAnsi" w:cstheme="minorHAnsi"/>
                <w:sz w:val="20"/>
              </w:rPr>
              <w:t>Watering action 1 in winter 2017 maintained longitudinal connectivity in Yallakool Creek, the mid and lower Wakool River and Colligen Creek. In contrast, the upper Wakool River zone 2 (no e-watering) experienced 72 days cease to flow in winter 2017.</w:t>
            </w:r>
          </w:p>
        </w:tc>
      </w:tr>
      <w:tr w:rsidR="00A50011" w14:paraId="59A8D0E4" w14:textId="77777777" w:rsidTr="00451045">
        <w:tc>
          <w:tcPr>
            <w:tcW w:w="751" w:type="dxa"/>
            <w:vMerge/>
            <w:shd w:val="clear" w:color="auto" w:fill="31849B" w:themeFill="accent5" w:themeFillShade="BF"/>
          </w:tcPr>
          <w:p w14:paraId="459F1DBB" w14:textId="77777777" w:rsidR="00A50011" w:rsidRPr="00422896" w:rsidRDefault="00A50011" w:rsidP="00A50011">
            <w:pPr>
              <w:autoSpaceDE w:val="0"/>
              <w:autoSpaceDN w:val="0"/>
              <w:adjustRightInd w:val="0"/>
              <w:spacing w:after="0" w:line="240" w:lineRule="auto"/>
              <w:jc w:val="left"/>
              <w:rPr>
                <w:b/>
                <w:color w:val="FFFFFF" w:themeColor="background1"/>
                <w:szCs w:val="22"/>
              </w:rPr>
            </w:pPr>
          </w:p>
        </w:tc>
        <w:tc>
          <w:tcPr>
            <w:tcW w:w="1806" w:type="dxa"/>
            <w:shd w:val="clear" w:color="auto" w:fill="B6DDE8" w:themeFill="accent5" w:themeFillTint="66"/>
          </w:tcPr>
          <w:p w14:paraId="04447B95" w14:textId="43135F76" w:rsidR="00A50011" w:rsidRPr="00477CDF" w:rsidRDefault="00A50011" w:rsidP="00A50011">
            <w:pPr>
              <w:autoSpaceDE w:val="0"/>
              <w:autoSpaceDN w:val="0"/>
              <w:adjustRightInd w:val="0"/>
              <w:spacing w:after="0" w:line="240" w:lineRule="auto"/>
              <w:jc w:val="left"/>
              <w:rPr>
                <w:rFonts w:asciiTheme="minorHAnsi" w:hAnsiTheme="minorHAnsi" w:cstheme="minorHAnsi"/>
                <w:sz w:val="20"/>
              </w:rPr>
            </w:pPr>
            <w:r w:rsidRPr="00477CDF">
              <w:rPr>
                <w:rFonts w:asciiTheme="minorHAnsi" w:hAnsiTheme="minorHAnsi" w:cstheme="minorHAnsi"/>
                <w:sz w:val="20"/>
              </w:rPr>
              <w:t>Lateral connectivity</w:t>
            </w:r>
          </w:p>
        </w:tc>
        <w:tc>
          <w:tcPr>
            <w:tcW w:w="6369" w:type="dxa"/>
          </w:tcPr>
          <w:p w14:paraId="5245C524" w14:textId="4793912E" w:rsidR="00A50011" w:rsidRPr="00063795" w:rsidRDefault="00B20F6B" w:rsidP="00C64753">
            <w:pPr>
              <w:autoSpaceDE w:val="0"/>
              <w:autoSpaceDN w:val="0"/>
              <w:adjustRightInd w:val="0"/>
              <w:spacing w:after="0" w:line="240" w:lineRule="auto"/>
              <w:jc w:val="left"/>
              <w:rPr>
                <w:rFonts w:asciiTheme="minorHAnsi" w:hAnsiTheme="minorHAnsi" w:cstheme="minorHAnsi"/>
                <w:sz w:val="20"/>
              </w:rPr>
            </w:pPr>
            <w:r>
              <w:rPr>
                <w:rFonts w:asciiTheme="minorHAnsi" w:hAnsiTheme="minorHAnsi" w:cstheme="minorHAnsi"/>
                <w:sz w:val="20"/>
              </w:rPr>
              <w:t xml:space="preserve">Watering action 2 </w:t>
            </w:r>
            <w:r w:rsidR="00063795" w:rsidRPr="00063795">
              <w:rPr>
                <w:rFonts w:asciiTheme="minorHAnsi" w:hAnsiTheme="minorHAnsi" w:cstheme="minorHAnsi"/>
                <w:sz w:val="20"/>
              </w:rPr>
              <w:t xml:space="preserve">provided a small in-channel fresh that increased the duration of lateral connectivity in zones 1, 3 and 4 compared to operational flows. </w:t>
            </w:r>
            <w:r>
              <w:rPr>
                <w:rFonts w:asciiTheme="minorHAnsi" w:hAnsiTheme="minorHAnsi" w:cstheme="minorHAnsi"/>
                <w:sz w:val="20"/>
              </w:rPr>
              <w:t xml:space="preserve">Watering action 5 </w:t>
            </w:r>
            <w:r w:rsidRPr="00063795">
              <w:rPr>
                <w:rFonts w:asciiTheme="minorHAnsi" w:hAnsiTheme="minorHAnsi" w:cstheme="minorHAnsi"/>
                <w:sz w:val="20"/>
              </w:rPr>
              <w:t xml:space="preserve">provided a small in-channel fresh that increased the </w:t>
            </w:r>
            <w:r>
              <w:rPr>
                <w:rFonts w:asciiTheme="minorHAnsi" w:hAnsiTheme="minorHAnsi" w:cstheme="minorHAnsi"/>
                <w:sz w:val="20"/>
              </w:rPr>
              <w:t xml:space="preserve">extent and </w:t>
            </w:r>
            <w:r w:rsidRPr="00063795">
              <w:rPr>
                <w:rFonts w:asciiTheme="minorHAnsi" w:hAnsiTheme="minorHAnsi" w:cstheme="minorHAnsi"/>
                <w:sz w:val="20"/>
              </w:rPr>
              <w:t xml:space="preserve">duration of lateral connectivity in zones 1, 3 and 4 </w:t>
            </w:r>
            <w:r>
              <w:rPr>
                <w:rFonts w:asciiTheme="minorHAnsi" w:hAnsiTheme="minorHAnsi" w:cstheme="minorHAnsi"/>
                <w:sz w:val="20"/>
              </w:rPr>
              <w:t xml:space="preserve">and Colligen Creek </w:t>
            </w:r>
            <w:r w:rsidRPr="00063795">
              <w:rPr>
                <w:rFonts w:asciiTheme="minorHAnsi" w:hAnsiTheme="minorHAnsi" w:cstheme="minorHAnsi"/>
                <w:sz w:val="20"/>
              </w:rPr>
              <w:t xml:space="preserve">compared to operational flows. </w:t>
            </w:r>
            <w:r w:rsidR="00063795" w:rsidRPr="00063795">
              <w:rPr>
                <w:rFonts w:asciiTheme="minorHAnsi" w:hAnsiTheme="minorHAnsi" w:cstheme="minorHAnsi"/>
                <w:sz w:val="20"/>
              </w:rPr>
              <w:t xml:space="preserve">Watering action 6 in Colligen Creek increased the </w:t>
            </w:r>
            <w:r>
              <w:rPr>
                <w:rFonts w:asciiTheme="minorHAnsi" w:hAnsiTheme="minorHAnsi" w:cstheme="minorHAnsi"/>
                <w:sz w:val="20"/>
              </w:rPr>
              <w:t xml:space="preserve">extent of </w:t>
            </w:r>
            <w:r w:rsidR="00063795" w:rsidRPr="00063795">
              <w:rPr>
                <w:rFonts w:asciiTheme="minorHAnsi" w:hAnsiTheme="minorHAnsi" w:cstheme="minorHAnsi"/>
                <w:sz w:val="20"/>
              </w:rPr>
              <w:t>lateral connectivity compared to operational flows.</w:t>
            </w:r>
          </w:p>
        </w:tc>
      </w:tr>
      <w:tr w:rsidR="00A50011" w14:paraId="035FEB7C" w14:textId="77777777" w:rsidTr="00451045">
        <w:tc>
          <w:tcPr>
            <w:tcW w:w="751" w:type="dxa"/>
            <w:vMerge/>
            <w:shd w:val="clear" w:color="auto" w:fill="31849B" w:themeFill="accent5" w:themeFillShade="BF"/>
          </w:tcPr>
          <w:p w14:paraId="14EF141A" w14:textId="77777777" w:rsidR="00A50011" w:rsidRPr="00422896" w:rsidRDefault="00A50011" w:rsidP="00A50011">
            <w:pPr>
              <w:autoSpaceDE w:val="0"/>
              <w:autoSpaceDN w:val="0"/>
              <w:adjustRightInd w:val="0"/>
              <w:spacing w:after="0" w:line="240" w:lineRule="auto"/>
              <w:jc w:val="left"/>
              <w:rPr>
                <w:b/>
                <w:color w:val="FFFFFF" w:themeColor="background1"/>
                <w:szCs w:val="22"/>
              </w:rPr>
            </w:pPr>
          </w:p>
        </w:tc>
        <w:tc>
          <w:tcPr>
            <w:tcW w:w="1806" w:type="dxa"/>
            <w:shd w:val="clear" w:color="auto" w:fill="B6DDE8" w:themeFill="accent5" w:themeFillTint="66"/>
          </w:tcPr>
          <w:p w14:paraId="32E2F353" w14:textId="78747AEC" w:rsidR="00A50011" w:rsidRPr="00477CDF" w:rsidRDefault="00A50011" w:rsidP="00A50011">
            <w:pPr>
              <w:autoSpaceDE w:val="0"/>
              <w:autoSpaceDN w:val="0"/>
              <w:adjustRightInd w:val="0"/>
              <w:spacing w:after="0" w:line="240" w:lineRule="auto"/>
              <w:jc w:val="left"/>
              <w:rPr>
                <w:rFonts w:asciiTheme="minorHAnsi" w:hAnsiTheme="minorHAnsi" w:cstheme="minorHAnsi"/>
                <w:sz w:val="20"/>
              </w:rPr>
            </w:pPr>
            <w:r w:rsidRPr="00477CDF">
              <w:rPr>
                <w:rFonts w:asciiTheme="minorHAnsi" w:hAnsiTheme="minorHAnsi" w:cstheme="minorHAnsi"/>
                <w:sz w:val="20"/>
              </w:rPr>
              <w:t>Flow recession</w:t>
            </w:r>
          </w:p>
        </w:tc>
        <w:tc>
          <w:tcPr>
            <w:tcW w:w="6369" w:type="dxa"/>
          </w:tcPr>
          <w:p w14:paraId="479D94BD" w14:textId="413B686C" w:rsidR="00A50011" w:rsidRPr="00063795" w:rsidRDefault="00063795" w:rsidP="00C64753">
            <w:pPr>
              <w:autoSpaceDE w:val="0"/>
              <w:autoSpaceDN w:val="0"/>
              <w:adjustRightInd w:val="0"/>
              <w:spacing w:after="0" w:line="240" w:lineRule="auto"/>
              <w:jc w:val="left"/>
              <w:rPr>
                <w:rFonts w:asciiTheme="minorHAnsi" w:hAnsiTheme="minorHAnsi" w:cstheme="minorHAnsi"/>
                <w:sz w:val="20"/>
              </w:rPr>
            </w:pPr>
            <w:r w:rsidRPr="00063795">
              <w:rPr>
                <w:rFonts w:asciiTheme="minorHAnsi" w:hAnsiTheme="minorHAnsi" w:cstheme="minorHAnsi"/>
                <w:sz w:val="20"/>
              </w:rPr>
              <w:t xml:space="preserve">Watering action 2 increased the duration of the recession to 32 days in Yallakool Creek and other downstream </w:t>
            </w:r>
            <w:r w:rsidR="00FD5470">
              <w:rPr>
                <w:rFonts w:asciiTheme="minorHAnsi" w:hAnsiTheme="minorHAnsi" w:cstheme="minorHAnsi"/>
                <w:sz w:val="20"/>
              </w:rPr>
              <w:t>reaches</w:t>
            </w:r>
            <w:r w:rsidRPr="00063795">
              <w:rPr>
                <w:rFonts w:asciiTheme="minorHAnsi" w:hAnsiTheme="minorHAnsi" w:cstheme="minorHAnsi"/>
                <w:sz w:val="20"/>
              </w:rPr>
              <w:t xml:space="preserve"> compared with what would have been a rapid reduction in discharge from 460 ML/d to 200 ML/d over 3 days under operational flows. Action 5 increased the duration of lateral connectivity in zones 1, 3 and 4 and Colligen Creek compared to operational flows.</w:t>
            </w:r>
          </w:p>
        </w:tc>
      </w:tr>
      <w:tr w:rsidR="008F692D" w14:paraId="10E8AB37" w14:textId="77777777" w:rsidTr="00451045">
        <w:tc>
          <w:tcPr>
            <w:tcW w:w="751" w:type="dxa"/>
            <w:vMerge/>
            <w:shd w:val="clear" w:color="auto" w:fill="31849B" w:themeFill="accent5" w:themeFillShade="BF"/>
          </w:tcPr>
          <w:p w14:paraId="25506698" w14:textId="77777777" w:rsidR="008F692D" w:rsidRPr="00422896" w:rsidRDefault="008F692D" w:rsidP="008D14E2">
            <w:pPr>
              <w:autoSpaceDE w:val="0"/>
              <w:autoSpaceDN w:val="0"/>
              <w:adjustRightInd w:val="0"/>
              <w:spacing w:after="0" w:line="240" w:lineRule="auto"/>
              <w:jc w:val="left"/>
              <w:rPr>
                <w:b/>
                <w:color w:val="FFFFFF" w:themeColor="background1"/>
                <w:szCs w:val="22"/>
              </w:rPr>
            </w:pPr>
          </w:p>
        </w:tc>
        <w:tc>
          <w:tcPr>
            <w:tcW w:w="1806" w:type="dxa"/>
            <w:shd w:val="clear" w:color="auto" w:fill="B6DDE8" w:themeFill="accent5" w:themeFillTint="66"/>
          </w:tcPr>
          <w:p w14:paraId="187C89AC" w14:textId="56E1DBD6" w:rsidR="008F692D" w:rsidRPr="00477CDF" w:rsidRDefault="008F692D" w:rsidP="008D14E2">
            <w:pPr>
              <w:autoSpaceDE w:val="0"/>
              <w:autoSpaceDN w:val="0"/>
              <w:adjustRightInd w:val="0"/>
              <w:spacing w:after="0" w:line="240" w:lineRule="auto"/>
              <w:jc w:val="left"/>
              <w:rPr>
                <w:rFonts w:asciiTheme="minorHAnsi" w:hAnsiTheme="minorHAnsi" w:cstheme="minorHAnsi"/>
                <w:sz w:val="20"/>
              </w:rPr>
            </w:pPr>
            <w:r w:rsidRPr="00477CDF">
              <w:rPr>
                <w:rFonts w:asciiTheme="minorHAnsi" w:hAnsiTheme="minorHAnsi" w:cstheme="minorHAnsi"/>
                <w:sz w:val="20"/>
              </w:rPr>
              <w:t>Hydraulic diversity</w:t>
            </w:r>
          </w:p>
        </w:tc>
        <w:tc>
          <w:tcPr>
            <w:tcW w:w="6369" w:type="dxa"/>
          </w:tcPr>
          <w:p w14:paraId="7CBA44A7" w14:textId="2254963D" w:rsidR="008F692D" w:rsidRPr="00477CDF" w:rsidRDefault="008F692D" w:rsidP="00C64753">
            <w:pPr>
              <w:autoSpaceDE w:val="0"/>
              <w:autoSpaceDN w:val="0"/>
              <w:adjustRightInd w:val="0"/>
              <w:spacing w:after="0" w:line="240" w:lineRule="auto"/>
              <w:jc w:val="left"/>
              <w:rPr>
                <w:rFonts w:asciiTheme="minorHAnsi" w:hAnsiTheme="minorHAnsi" w:cstheme="minorHAnsi"/>
                <w:sz w:val="20"/>
              </w:rPr>
            </w:pPr>
            <w:r w:rsidRPr="00477CDF">
              <w:rPr>
                <w:rFonts w:asciiTheme="minorHAnsi" w:hAnsiTheme="minorHAnsi" w:cstheme="minorHAnsi"/>
                <w:sz w:val="20"/>
              </w:rPr>
              <w:t xml:space="preserve">Watering actions 2, 5 and 6 increased the hydraulic diversity in </w:t>
            </w:r>
            <w:r w:rsidR="00A4337E">
              <w:rPr>
                <w:rFonts w:asciiTheme="minorHAnsi" w:hAnsiTheme="minorHAnsi" w:cstheme="minorHAnsi"/>
                <w:sz w:val="20"/>
              </w:rPr>
              <w:t>reaches</w:t>
            </w:r>
            <w:r w:rsidR="00063795">
              <w:rPr>
                <w:rFonts w:asciiTheme="minorHAnsi" w:hAnsiTheme="minorHAnsi" w:cstheme="minorHAnsi"/>
                <w:sz w:val="20"/>
              </w:rPr>
              <w:t xml:space="preserve"> receiving environmental water compared to modelled operational flows</w:t>
            </w:r>
            <w:r w:rsidRPr="00477CDF">
              <w:rPr>
                <w:rFonts w:asciiTheme="minorHAnsi" w:hAnsiTheme="minorHAnsi" w:cstheme="minorHAnsi"/>
                <w:sz w:val="20"/>
              </w:rPr>
              <w:t>.</w:t>
            </w:r>
          </w:p>
        </w:tc>
      </w:tr>
      <w:tr w:rsidR="008D14E2" w14:paraId="0FD88A5A" w14:textId="77777777" w:rsidTr="00451045">
        <w:tc>
          <w:tcPr>
            <w:tcW w:w="751" w:type="dxa"/>
            <w:vMerge w:val="restart"/>
            <w:shd w:val="clear" w:color="auto" w:fill="31849B" w:themeFill="accent5" w:themeFillShade="BF"/>
            <w:textDirection w:val="btLr"/>
          </w:tcPr>
          <w:p w14:paraId="3C629A5D" w14:textId="4A28A512" w:rsidR="008D14E2" w:rsidRPr="00422896" w:rsidRDefault="008D14E2" w:rsidP="00877478">
            <w:pPr>
              <w:autoSpaceDE w:val="0"/>
              <w:autoSpaceDN w:val="0"/>
              <w:adjustRightInd w:val="0"/>
              <w:spacing w:after="0" w:line="240" w:lineRule="auto"/>
              <w:ind w:left="113" w:right="113"/>
              <w:jc w:val="center"/>
              <w:rPr>
                <w:b/>
                <w:color w:val="FFFFFF" w:themeColor="background1"/>
                <w:szCs w:val="22"/>
              </w:rPr>
            </w:pPr>
            <w:r w:rsidRPr="00422896">
              <w:rPr>
                <w:b/>
                <w:color w:val="FFFFFF" w:themeColor="background1"/>
                <w:szCs w:val="22"/>
              </w:rPr>
              <w:t>Water quality and carbon</w:t>
            </w:r>
          </w:p>
        </w:tc>
        <w:tc>
          <w:tcPr>
            <w:tcW w:w="1806" w:type="dxa"/>
            <w:shd w:val="clear" w:color="auto" w:fill="B6DDE8" w:themeFill="accent5" w:themeFillTint="66"/>
          </w:tcPr>
          <w:p w14:paraId="2DC8ABF7" w14:textId="5F7EBA3A" w:rsidR="008D14E2" w:rsidRPr="00477CDF" w:rsidRDefault="008D14E2" w:rsidP="008D14E2">
            <w:pPr>
              <w:autoSpaceDE w:val="0"/>
              <w:autoSpaceDN w:val="0"/>
              <w:adjustRightInd w:val="0"/>
              <w:spacing w:after="0" w:line="240" w:lineRule="auto"/>
              <w:jc w:val="left"/>
              <w:rPr>
                <w:rFonts w:asciiTheme="minorHAnsi" w:hAnsiTheme="minorHAnsi" w:cstheme="minorHAnsi"/>
                <w:sz w:val="20"/>
              </w:rPr>
            </w:pPr>
            <w:r w:rsidRPr="00477CDF">
              <w:rPr>
                <w:rFonts w:asciiTheme="minorHAnsi" w:hAnsiTheme="minorHAnsi" w:cstheme="minorHAnsi"/>
                <w:sz w:val="20"/>
              </w:rPr>
              <w:t>Dissolved oxygen concentration</w:t>
            </w:r>
          </w:p>
        </w:tc>
        <w:tc>
          <w:tcPr>
            <w:tcW w:w="6369" w:type="dxa"/>
          </w:tcPr>
          <w:p w14:paraId="0679F5D4" w14:textId="25F2EAF4" w:rsidR="00877478" w:rsidRPr="00477CDF" w:rsidRDefault="008D14E2" w:rsidP="00C64753">
            <w:pPr>
              <w:spacing w:after="0" w:line="240" w:lineRule="auto"/>
              <w:contextualSpacing/>
              <w:jc w:val="left"/>
              <w:rPr>
                <w:rFonts w:asciiTheme="minorHAnsi" w:hAnsiTheme="minorHAnsi" w:cstheme="minorHAnsi"/>
                <w:sz w:val="20"/>
              </w:rPr>
            </w:pPr>
            <w:r w:rsidRPr="00C64753">
              <w:rPr>
                <w:rFonts w:asciiTheme="minorHAnsi" w:hAnsiTheme="minorHAnsi" w:cstheme="minorHAnsi"/>
                <w:sz w:val="20"/>
              </w:rPr>
              <w:t xml:space="preserve">Watering action 6 supported dissolved oxygen concentrations in the Colligen-Niemur system during January and February 2018 by </w:t>
            </w:r>
            <w:r w:rsidR="00386101" w:rsidRPr="00C64753">
              <w:rPr>
                <w:rFonts w:asciiTheme="minorHAnsi" w:hAnsiTheme="minorHAnsi" w:cstheme="minorHAnsi"/>
                <w:sz w:val="20"/>
              </w:rPr>
              <w:t xml:space="preserve">increasing flow to </w:t>
            </w:r>
            <w:r w:rsidRPr="00C64753">
              <w:rPr>
                <w:rFonts w:asciiTheme="minorHAnsi" w:hAnsiTheme="minorHAnsi" w:cstheme="minorHAnsi"/>
                <w:sz w:val="20"/>
              </w:rPr>
              <w:t>m</w:t>
            </w:r>
            <w:r w:rsidR="00386101" w:rsidRPr="00C64753">
              <w:rPr>
                <w:rFonts w:asciiTheme="minorHAnsi" w:hAnsiTheme="minorHAnsi" w:cstheme="minorHAnsi"/>
                <w:sz w:val="20"/>
              </w:rPr>
              <w:t>inimise</w:t>
            </w:r>
            <w:r w:rsidRPr="00C64753">
              <w:rPr>
                <w:rFonts w:asciiTheme="minorHAnsi" w:hAnsiTheme="minorHAnsi" w:cstheme="minorHAnsi"/>
                <w:sz w:val="20"/>
              </w:rPr>
              <w:t xml:space="preserve"> the period where DO concentrations fell below 4 mg/L</w:t>
            </w:r>
            <w:r w:rsidR="00960DB6" w:rsidRPr="00C64753">
              <w:rPr>
                <w:rFonts w:asciiTheme="minorHAnsi" w:hAnsiTheme="minorHAnsi" w:cstheme="minorHAnsi"/>
                <w:sz w:val="20"/>
              </w:rPr>
              <w:t xml:space="preserve"> and prevented DO</w:t>
            </w:r>
            <w:r w:rsidR="00386101" w:rsidRPr="00C64753">
              <w:rPr>
                <w:rFonts w:asciiTheme="minorHAnsi" w:hAnsiTheme="minorHAnsi" w:cstheme="minorHAnsi"/>
                <w:sz w:val="20"/>
              </w:rPr>
              <w:t xml:space="preserve"> concentrations falling below 2 mg/L</w:t>
            </w:r>
            <w:r w:rsidR="00892DE6" w:rsidRPr="00C64753">
              <w:rPr>
                <w:rFonts w:asciiTheme="minorHAnsi" w:hAnsiTheme="minorHAnsi" w:cstheme="minorHAnsi"/>
                <w:sz w:val="20"/>
              </w:rPr>
              <w:t>.</w:t>
            </w:r>
            <w:r w:rsidR="00C64753" w:rsidRPr="00C64753">
              <w:rPr>
                <w:rFonts w:asciiTheme="minorHAnsi" w:hAnsiTheme="minorHAnsi" w:cstheme="minorHAnsi"/>
                <w:sz w:val="20"/>
              </w:rPr>
              <w:t xml:space="preserve"> </w:t>
            </w:r>
            <w:r w:rsidR="00C64753" w:rsidRPr="00C64753">
              <w:rPr>
                <w:sz w:val="20"/>
              </w:rPr>
              <w:t xml:space="preserve">Over the 4 years of LTIM </w:t>
            </w:r>
            <w:r w:rsidR="00C64753">
              <w:rPr>
                <w:sz w:val="20"/>
              </w:rPr>
              <w:t>DO</w:t>
            </w:r>
            <w:r w:rsidR="00C64753" w:rsidRPr="00C64753">
              <w:rPr>
                <w:sz w:val="20"/>
              </w:rPr>
              <w:t xml:space="preserve"> concentration</w:t>
            </w:r>
            <w:r w:rsidR="00C64753">
              <w:rPr>
                <w:sz w:val="20"/>
              </w:rPr>
              <w:t>s</w:t>
            </w:r>
            <w:r w:rsidR="00C64753" w:rsidRPr="00C64753">
              <w:rPr>
                <w:sz w:val="20"/>
              </w:rPr>
              <w:t xml:space="preserve"> </w:t>
            </w:r>
            <w:r w:rsidR="00C64753">
              <w:rPr>
                <w:sz w:val="20"/>
              </w:rPr>
              <w:t>were</w:t>
            </w:r>
            <w:r w:rsidR="00C64753" w:rsidRPr="00C64753">
              <w:rPr>
                <w:sz w:val="20"/>
              </w:rPr>
              <w:t xml:space="preserve"> consistently higher during late summer and early autumn seasons in zones 1, 3 and 4 receiving environmental water than in zone 2 that </w:t>
            </w:r>
            <w:r w:rsidR="00C64753" w:rsidRPr="00C64753">
              <w:rPr>
                <w:rFonts w:asciiTheme="minorHAnsi" w:hAnsiTheme="minorHAnsi" w:cstheme="minorHAnsi"/>
                <w:sz w:val="20"/>
              </w:rPr>
              <w:t>has received none or minor environmental watering actions</w:t>
            </w:r>
            <w:r w:rsidR="00C64753">
              <w:rPr>
                <w:rFonts w:asciiTheme="minorHAnsi" w:hAnsiTheme="minorHAnsi" w:cstheme="minorHAnsi"/>
                <w:sz w:val="20"/>
              </w:rPr>
              <w:t>.</w:t>
            </w:r>
          </w:p>
        </w:tc>
      </w:tr>
      <w:tr w:rsidR="008D14E2" w14:paraId="3B0E8617" w14:textId="77777777" w:rsidTr="00451045">
        <w:tc>
          <w:tcPr>
            <w:tcW w:w="751" w:type="dxa"/>
            <w:vMerge/>
            <w:shd w:val="clear" w:color="auto" w:fill="31849B" w:themeFill="accent5" w:themeFillShade="BF"/>
          </w:tcPr>
          <w:p w14:paraId="01406B5A" w14:textId="77777777" w:rsidR="008D14E2" w:rsidRPr="00422896" w:rsidRDefault="008D14E2" w:rsidP="008D14E2">
            <w:pPr>
              <w:autoSpaceDE w:val="0"/>
              <w:autoSpaceDN w:val="0"/>
              <w:adjustRightInd w:val="0"/>
              <w:spacing w:after="0" w:line="240" w:lineRule="auto"/>
              <w:jc w:val="left"/>
              <w:rPr>
                <w:b/>
                <w:color w:val="FFFFFF" w:themeColor="background1"/>
                <w:szCs w:val="22"/>
              </w:rPr>
            </w:pPr>
          </w:p>
        </w:tc>
        <w:tc>
          <w:tcPr>
            <w:tcW w:w="1806" w:type="dxa"/>
            <w:shd w:val="clear" w:color="auto" w:fill="B6DDE8" w:themeFill="accent5" w:themeFillTint="66"/>
          </w:tcPr>
          <w:p w14:paraId="1F630834" w14:textId="6B658D7A" w:rsidR="008D14E2" w:rsidRPr="00477CDF" w:rsidRDefault="008D14E2" w:rsidP="008D14E2">
            <w:pPr>
              <w:autoSpaceDE w:val="0"/>
              <w:autoSpaceDN w:val="0"/>
              <w:adjustRightInd w:val="0"/>
              <w:spacing w:after="0" w:line="240" w:lineRule="auto"/>
              <w:jc w:val="left"/>
              <w:rPr>
                <w:rFonts w:asciiTheme="minorHAnsi" w:hAnsiTheme="minorHAnsi" w:cstheme="minorHAnsi"/>
                <w:sz w:val="20"/>
              </w:rPr>
            </w:pPr>
            <w:r w:rsidRPr="00477CDF">
              <w:rPr>
                <w:rFonts w:asciiTheme="minorHAnsi" w:hAnsiTheme="minorHAnsi" w:cstheme="minorHAnsi"/>
                <w:sz w:val="20"/>
              </w:rPr>
              <w:t>Nutrient concentrations</w:t>
            </w:r>
          </w:p>
        </w:tc>
        <w:tc>
          <w:tcPr>
            <w:tcW w:w="6369" w:type="dxa"/>
          </w:tcPr>
          <w:p w14:paraId="353E88B0" w14:textId="302211E8" w:rsidR="008D14E2" w:rsidRPr="00477CDF" w:rsidRDefault="008D14E2" w:rsidP="00C64753">
            <w:pPr>
              <w:autoSpaceDE w:val="0"/>
              <w:autoSpaceDN w:val="0"/>
              <w:adjustRightInd w:val="0"/>
              <w:spacing w:after="0" w:line="240" w:lineRule="auto"/>
              <w:jc w:val="left"/>
              <w:rPr>
                <w:rFonts w:asciiTheme="minorHAnsi" w:hAnsiTheme="minorHAnsi" w:cstheme="minorHAnsi"/>
                <w:sz w:val="20"/>
              </w:rPr>
            </w:pPr>
            <w:r w:rsidRPr="00477CDF">
              <w:rPr>
                <w:rFonts w:asciiTheme="minorHAnsi" w:hAnsiTheme="minorHAnsi" w:cstheme="minorHAnsi"/>
                <w:sz w:val="20"/>
              </w:rPr>
              <w:t>There was no detectable effect of environmental watering actions on this indicator in 2017-18</w:t>
            </w:r>
            <w:r w:rsidR="00892DE6" w:rsidRPr="00477CDF">
              <w:rPr>
                <w:rFonts w:asciiTheme="minorHAnsi" w:hAnsiTheme="minorHAnsi" w:cstheme="minorHAnsi"/>
                <w:sz w:val="20"/>
              </w:rPr>
              <w:t>.</w:t>
            </w:r>
            <w:r w:rsidR="00350BC4">
              <w:rPr>
                <w:rFonts w:asciiTheme="minorHAnsi" w:hAnsiTheme="minorHAnsi" w:cstheme="minorHAnsi"/>
                <w:sz w:val="20"/>
              </w:rPr>
              <w:t xml:space="preserve"> </w:t>
            </w:r>
            <w:r w:rsidR="00350BC4" w:rsidRPr="00350BC4">
              <w:rPr>
                <w:rFonts w:asciiTheme="minorHAnsi" w:hAnsiTheme="minorHAnsi" w:cstheme="minorHAnsi"/>
                <w:sz w:val="20"/>
              </w:rPr>
              <w:t>Nutrient concentrations remained within the expected range throughout the system during this sampling season. The absence of overbank flows meant that substantial nutrient inputs were not expected in the system</w:t>
            </w:r>
          </w:p>
        </w:tc>
      </w:tr>
      <w:tr w:rsidR="00350BC4" w14:paraId="39E18C2A" w14:textId="77777777" w:rsidTr="00451045">
        <w:tc>
          <w:tcPr>
            <w:tcW w:w="751" w:type="dxa"/>
            <w:vMerge/>
            <w:shd w:val="clear" w:color="auto" w:fill="31849B" w:themeFill="accent5" w:themeFillShade="BF"/>
          </w:tcPr>
          <w:p w14:paraId="5D4873CA" w14:textId="77777777" w:rsidR="00350BC4" w:rsidRPr="00422896" w:rsidRDefault="00350BC4" w:rsidP="008D14E2">
            <w:pPr>
              <w:autoSpaceDE w:val="0"/>
              <w:autoSpaceDN w:val="0"/>
              <w:adjustRightInd w:val="0"/>
              <w:spacing w:after="0" w:line="240" w:lineRule="auto"/>
              <w:jc w:val="left"/>
              <w:rPr>
                <w:b/>
                <w:color w:val="FFFFFF" w:themeColor="background1"/>
                <w:szCs w:val="22"/>
              </w:rPr>
            </w:pPr>
          </w:p>
        </w:tc>
        <w:tc>
          <w:tcPr>
            <w:tcW w:w="1806" w:type="dxa"/>
            <w:shd w:val="clear" w:color="auto" w:fill="B6DDE8" w:themeFill="accent5" w:themeFillTint="66"/>
          </w:tcPr>
          <w:p w14:paraId="3F8EEEC4" w14:textId="1CCAF9D5" w:rsidR="00350BC4" w:rsidRPr="00477CDF" w:rsidRDefault="00350BC4" w:rsidP="008D14E2">
            <w:pPr>
              <w:autoSpaceDE w:val="0"/>
              <w:autoSpaceDN w:val="0"/>
              <w:adjustRightInd w:val="0"/>
              <w:spacing w:after="0" w:line="240" w:lineRule="auto"/>
              <w:jc w:val="left"/>
              <w:rPr>
                <w:rFonts w:asciiTheme="minorHAnsi" w:hAnsiTheme="minorHAnsi" w:cstheme="minorHAnsi"/>
                <w:sz w:val="20"/>
              </w:rPr>
            </w:pPr>
            <w:r>
              <w:rPr>
                <w:rFonts w:asciiTheme="minorHAnsi" w:hAnsiTheme="minorHAnsi" w:cstheme="minorHAnsi"/>
                <w:sz w:val="20"/>
              </w:rPr>
              <w:t>Temperature regimes</w:t>
            </w:r>
          </w:p>
        </w:tc>
        <w:tc>
          <w:tcPr>
            <w:tcW w:w="6369" w:type="dxa"/>
          </w:tcPr>
          <w:p w14:paraId="696A9BA2" w14:textId="099F414B" w:rsidR="00350BC4" w:rsidRPr="00477CDF" w:rsidRDefault="008C019D" w:rsidP="00C64753">
            <w:pPr>
              <w:autoSpaceDE w:val="0"/>
              <w:autoSpaceDN w:val="0"/>
              <w:adjustRightInd w:val="0"/>
              <w:spacing w:after="0" w:line="240" w:lineRule="auto"/>
              <w:jc w:val="left"/>
              <w:rPr>
                <w:rFonts w:asciiTheme="minorHAnsi" w:hAnsiTheme="minorHAnsi" w:cstheme="minorHAnsi"/>
                <w:sz w:val="20"/>
              </w:rPr>
            </w:pPr>
            <w:r>
              <w:rPr>
                <w:rFonts w:asciiTheme="minorHAnsi" w:hAnsiTheme="minorHAnsi" w:cstheme="minorHAnsi"/>
                <w:sz w:val="20"/>
              </w:rPr>
              <w:t>None of the watering actions</w:t>
            </w:r>
            <w:r w:rsidRPr="00350BC4">
              <w:rPr>
                <w:rFonts w:asciiTheme="minorHAnsi" w:hAnsiTheme="minorHAnsi" w:cstheme="minorHAnsi"/>
                <w:sz w:val="20"/>
              </w:rPr>
              <w:t xml:space="preserve"> targeted temperature.</w:t>
            </w:r>
            <w:r>
              <w:rPr>
                <w:rFonts w:asciiTheme="minorHAnsi" w:hAnsiTheme="minorHAnsi" w:cstheme="minorHAnsi"/>
                <w:sz w:val="20"/>
              </w:rPr>
              <w:t xml:space="preserve"> </w:t>
            </w:r>
            <w:r w:rsidR="00350BC4" w:rsidRPr="00350BC4">
              <w:rPr>
                <w:rFonts w:asciiTheme="minorHAnsi" w:hAnsiTheme="minorHAnsi" w:cstheme="minorHAnsi"/>
                <w:sz w:val="20"/>
              </w:rPr>
              <w:t>Water temperatures in the system were primarily controlled by the pr</w:t>
            </w:r>
            <w:r w:rsidR="00350BC4">
              <w:rPr>
                <w:rFonts w:asciiTheme="minorHAnsi" w:hAnsiTheme="minorHAnsi" w:cstheme="minorHAnsi"/>
                <w:sz w:val="20"/>
              </w:rPr>
              <w:t xml:space="preserve">evailing weather conditions. </w:t>
            </w:r>
          </w:p>
        </w:tc>
      </w:tr>
      <w:tr w:rsidR="008D14E2" w14:paraId="403C3D9A" w14:textId="77777777" w:rsidTr="00451045">
        <w:tc>
          <w:tcPr>
            <w:tcW w:w="751" w:type="dxa"/>
            <w:vMerge/>
            <w:shd w:val="clear" w:color="auto" w:fill="31849B" w:themeFill="accent5" w:themeFillShade="BF"/>
          </w:tcPr>
          <w:p w14:paraId="2992E05B" w14:textId="77777777" w:rsidR="008D14E2" w:rsidRPr="00422896" w:rsidRDefault="008D14E2" w:rsidP="008D14E2">
            <w:pPr>
              <w:autoSpaceDE w:val="0"/>
              <w:autoSpaceDN w:val="0"/>
              <w:adjustRightInd w:val="0"/>
              <w:spacing w:after="0" w:line="240" w:lineRule="auto"/>
              <w:jc w:val="left"/>
              <w:rPr>
                <w:b/>
                <w:color w:val="FFFFFF" w:themeColor="background1"/>
                <w:szCs w:val="22"/>
              </w:rPr>
            </w:pPr>
          </w:p>
        </w:tc>
        <w:tc>
          <w:tcPr>
            <w:tcW w:w="1806" w:type="dxa"/>
            <w:shd w:val="clear" w:color="auto" w:fill="B6DDE8" w:themeFill="accent5" w:themeFillTint="66"/>
          </w:tcPr>
          <w:p w14:paraId="02B5BD48" w14:textId="62141D87" w:rsidR="008D14E2" w:rsidRPr="00477CDF" w:rsidRDefault="008D14E2" w:rsidP="008D14E2">
            <w:pPr>
              <w:autoSpaceDE w:val="0"/>
              <w:autoSpaceDN w:val="0"/>
              <w:adjustRightInd w:val="0"/>
              <w:spacing w:after="0" w:line="240" w:lineRule="auto"/>
              <w:jc w:val="left"/>
              <w:rPr>
                <w:rFonts w:asciiTheme="minorHAnsi" w:hAnsiTheme="minorHAnsi" w:cstheme="minorHAnsi"/>
                <w:sz w:val="20"/>
              </w:rPr>
            </w:pPr>
            <w:r w:rsidRPr="00477CDF">
              <w:rPr>
                <w:rFonts w:asciiTheme="minorHAnsi" w:hAnsiTheme="minorHAnsi" w:cstheme="minorHAnsi"/>
                <w:sz w:val="20"/>
              </w:rPr>
              <w:t>Type and amount of dissolved organic matter</w:t>
            </w:r>
          </w:p>
        </w:tc>
        <w:tc>
          <w:tcPr>
            <w:tcW w:w="6369" w:type="dxa"/>
          </w:tcPr>
          <w:p w14:paraId="112B2BCE" w14:textId="1AB8B679" w:rsidR="008D14E2" w:rsidRPr="00477CDF" w:rsidRDefault="008C019D" w:rsidP="00C64753">
            <w:pPr>
              <w:autoSpaceDE w:val="0"/>
              <w:autoSpaceDN w:val="0"/>
              <w:adjustRightInd w:val="0"/>
              <w:spacing w:after="0" w:line="240" w:lineRule="auto"/>
              <w:jc w:val="left"/>
              <w:rPr>
                <w:rFonts w:asciiTheme="minorHAnsi" w:hAnsiTheme="minorHAnsi" w:cstheme="minorHAnsi"/>
                <w:sz w:val="20"/>
              </w:rPr>
            </w:pPr>
            <w:r w:rsidRPr="008C019D">
              <w:rPr>
                <w:rFonts w:asciiTheme="minorHAnsi" w:hAnsiTheme="minorHAnsi" w:cstheme="minorHAnsi"/>
                <w:sz w:val="20"/>
              </w:rPr>
              <w:t>There was no detectable effect of environmental watering actions on this indicator in 2017-18. The watering actions in 2017-18 did not specifically target the transport of dissolved organic matter.</w:t>
            </w:r>
          </w:p>
        </w:tc>
      </w:tr>
    </w:tbl>
    <w:p w14:paraId="0190FC59" w14:textId="77777777" w:rsidR="00DD69AE" w:rsidRDefault="00DD69AE">
      <w:pPr>
        <w:spacing w:after="0" w:line="240" w:lineRule="auto"/>
        <w:jc w:val="left"/>
        <w:rPr>
          <w:rFonts w:asciiTheme="minorHAnsi" w:hAnsiTheme="minorHAnsi"/>
          <w:b/>
        </w:rPr>
      </w:pPr>
    </w:p>
    <w:p w14:paraId="6CEBD93D" w14:textId="2EF9DB51" w:rsidR="00DD69AE" w:rsidRDefault="00DD69AE" w:rsidP="00DD69AE">
      <w:pPr>
        <w:pStyle w:val="ListBullet"/>
        <w:spacing w:after="0"/>
        <w:ind w:right="-425"/>
        <w:jc w:val="left"/>
        <w:rPr>
          <w:rFonts w:asciiTheme="minorHAnsi" w:hAnsiTheme="minorHAnsi"/>
        </w:rPr>
      </w:pPr>
      <w:r>
        <w:rPr>
          <w:rFonts w:asciiTheme="minorHAnsi" w:hAnsiTheme="minorHAnsi"/>
          <w:b/>
        </w:rPr>
        <w:lastRenderedPageBreak/>
        <w:t xml:space="preserve">Table ii  (continued) </w:t>
      </w:r>
      <w:r>
        <w:rPr>
          <w:rFonts w:asciiTheme="minorHAnsi" w:hAnsiTheme="minorHAnsi"/>
        </w:rPr>
        <w:t>Key results for each indicator in response to environmental w</w:t>
      </w:r>
      <w:r w:rsidRPr="00915086">
        <w:rPr>
          <w:rFonts w:asciiTheme="minorHAnsi" w:hAnsiTheme="minorHAnsi"/>
        </w:rPr>
        <w:t>atering in the Edward-Wakool</w:t>
      </w:r>
      <w:r>
        <w:rPr>
          <w:rFonts w:asciiTheme="minorHAnsi" w:hAnsiTheme="minorHAnsi"/>
        </w:rPr>
        <w:t xml:space="preserve"> system in 2017-18</w:t>
      </w:r>
    </w:p>
    <w:tbl>
      <w:tblPr>
        <w:tblStyle w:val="TableGrid"/>
        <w:tblW w:w="8926" w:type="dxa"/>
        <w:tblLayout w:type="fixed"/>
        <w:tblLook w:val="04A0" w:firstRow="1" w:lastRow="0" w:firstColumn="1" w:lastColumn="0" w:noHBand="0" w:noVBand="1"/>
      </w:tblPr>
      <w:tblGrid>
        <w:gridCol w:w="751"/>
        <w:gridCol w:w="1806"/>
        <w:gridCol w:w="6369"/>
      </w:tblGrid>
      <w:tr w:rsidR="00DD69AE" w:rsidRPr="008C019D" w14:paraId="56EE18B7" w14:textId="77777777" w:rsidTr="003F0AFF">
        <w:tc>
          <w:tcPr>
            <w:tcW w:w="751" w:type="dxa"/>
            <w:shd w:val="clear" w:color="auto" w:fill="31849B" w:themeFill="accent5" w:themeFillShade="BF"/>
            <w:tcMar>
              <w:left w:w="57" w:type="dxa"/>
              <w:right w:w="57" w:type="dxa"/>
            </w:tcMar>
          </w:tcPr>
          <w:p w14:paraId="322D8E64" w14:textId="77777777" w:rsidR="00DD69AE" w:rsidRPr="00422896" w:rsidRDefault="00DD69AE" w:rsidP="003F0AFF">
            <w:pPr>
              <w:autoSpaceDE w:val="0"/>
              <w:autoSpaceDN w:val="0"/>
              <w:adjustRightInd w:val="0"/>
              <w:spacing w:before="120" w:after="120" w:line="320" w:lineRule="exact"/>
              <w:jc w:val="left"/>
              <w:rPr>
                <w:b/>
                <w:color w:val="FFFFFF" w:themeColor="background1"/>
                <w:szCs w:val="22"/>
              </w:rPr>
            </w:pPr>
            <w:r w:rsidRPr="00D40E8E">
              <w:rPr>
                <w:b/>
                <w:color w:val="FFFFFF" w:themeColor="background1"/>
                <w:szCs w:val="22"/>
              </w:rPr>
              <w:t>Theme</w:t>
            </w:r>
          </w:p>
        </w:tc>
        <w:tc>
          <w:tcPr>
            <w:tcW w:w="1806" w:type="dxa"/>
            <w:shd w:val="clear" w:color="auto" w:fill="31849B" w:themeFill="accent5" w:themeFillShade="BF"/>
          </w:tcPr>
          <w:p w14:paraId="18BC64AE" w14:textId="77777777" w:rsidR="00DD69AE" w:rsidRPr="00477CDF" w:rsidRDefault="00DD69AE" w:rsidP="003F0AFF">
            <w:pPr>
              <w:autoSpaceDE w:val="0"/>
              <w:autoSpaceDN w:val="0"/>
              <w:adjustRightInd w:val="0"/>
              <w:spacing w:before="120" w:after="120" w:line="240" w:lineRule="auto"/>
              <w:jc w:val="left"/>
              <w:rPr>
                <w:rFonts w:asciiTheme="minorHAnsi" w:hAnsiTheme="minorHAnsi" w:cstheme="minorHAnsi"/>
                <w:sz w:val="20"/>
              </w:rPr>
            </w:pPr>
            <w:r w:rsidRPr="009E0141">
              <w:rPr>
                <w:b/>
                <w:color w:val="FFFFFF" w:themeColor="background1"/>
                <w:sz w:val="24"/>
                <w:szCs w:val="24"/>
              </w:rPr>
              <w:t>Indicator</w:t>
            </w:r>
          </w:p>
        </w:tc>
        <w:tc>
          <w:tcPr>
            <w:tcW w:w="6369" w:type="dxa"/>
            <w:shd w:val="clear" w:color="auto" w:fill="31849B" w:themeFill="accent5" w:themeFillShade="BF"/>
          </w:tcPr>
          <w:p w14:paraId="0E6F17BB" w14:textId="77777777" w:rsidR="00DD69AE" w:rsidRPr="008C019D" w:rsidRDefault="00DD69AE" w:rsidP="003F0AFF">
            <w:pPr>
              <w:autoSpaceDE w:val="0"/>
              <w:autoSpaceDN w:val="0"/>
              <w:adjustRightInd w:val="0"/>
              <w:spacing w:before="120" w:after="120" w:line="240" w:lineRule="auto"/>
              <w:jc w:val="left"/>
              <w:rPr>
                <w:rFonts w:asciiTheme="minorHAnsi" w:hAnsiTheme="minorHAnsi" w:cstheme="minorHAnsi"/>
                <w:sz w:val="20"/>
              </w:rPr>
            </w:pPr>
            <w:r w:rsidRPr="009E0141">
              <w:rPr>
                <w:b/>
                <w:color w:val="FFFFFF" w:themeColor="background1"/>
                <w:sz w:val="24"/>
                <w:szCs w:val="24"/>
              </w:rPr>
              <w:t>Key result</w:t>
            </w:r>
          </w:p>
        </w:tc>
      </w:tr>
      <w:tr w:rsidR="00DD69AE" w:rsidRPr="008C019D" w14:paraId="42866231" w14:textId="77777777" w:rsidTr="003F0AFF">
        <w:tc>
          <w:tcPr>
            <w:tcW w:w="751" w:type="dxa"/>
            <w:vMerge w:val="restart"/>
            <w:shd w:val="clear" w:color="auto" w:fill="31849B" w:themeFill="accent5" w:themeFillShade="BF"/>
            <w:textDirection w:val="btLr"/>
          </w:tcPr>
          <w:p w14:paraId="07371A62" w14:textId="77777777" w:rsidR="00DD69AE" w:rsidRPr="00422896" w:rsidRDefault="00DD69AE" w:rsidP="003F0AFF">
            <w:pPr>
              <w:autoSpaceDE w:val="0"/>
              <w:autoSpaceDN w:val="0"/>
              <w:adjustRightInd w:val="0"/>
              <w:spacing w:after="0" w:line="240" w:lineRule="auto"/>
              <w:ind w:left="113" w:right="113"/>
              <w:jc w:val="center"/>
              <w:rPr>
                <w:b/>
                <w:color w:val="FFFFFF" w:themeColor="background1"/>
                <w:szCs w:val="22"/>
              </w:rPr>
            </w:pPr>
            <w:r w:rsidRPr="00422896">
              <w:rPr>
                <w:b/>
                <w:color w:val="FFFFFF" w:themeColor="background1"/>
                <w:szCs w:val="22"/>
              </w:rPr>
              <w:t>Stream metabolism</w:t>
            </w:r>
          </w:p>
        </w:tc>
        <w:tc>
          <w:tcPr>
            <w:tcW w:w="1806" w:type="dxa"/>
            <w:shd w:val="clear" w:color="auto" w:fill="B6DDE8" w:themeFill="accent5" w:themeFillTint="66"/>
          </w:tcPr>
          <w:p w14:paraId="67FBE0FD" w14:textId="77777777" w:rsidR="00DD69AE" w:rsidRPr="00477CDF" w:rsidRDefault="00DD69AE" w:rsidP="003F0AFF">
            <w:pPr>
              <w:autoSpaceDE w:val="0"/>
              <w:autoSpaceDN w:val="0"/>
              <w:adjustRightInd w:val="0"/>
              <w:spacing w:after="0" w:line="240" w:lineRule="auto"/>
              <w:jc w:val="left"/>
              <w:rPr>
                <w:rFonts w:asciiTheme="minorHAnsi" w:hAnsiTheme="minorHAnsi" w:cstheme="minorHAnsi"/>
                <w:sz w:val="20"/>
              </w:rPr>
            </w:pPr>
            <w:r w:rsidRPr="00477CDF">
              <w:rPr>
                <w:rFonts w:asciiTheme="minorHAnsi" w:hAnsiTheme="minorHAnsi" w:cstheme="minorHAnsi"/>
                <w:sz w:val="20"/>
              </w:rPr>
              <w:t>Gross Primary Production (GPP) and Ecosystem Respiration (ER)</w:t>
            </w:r>
          </w:p>
        </w:tc>
        <w:tc>
          <w:tcPr>
            <w:tcW w:w="6369" w:type="dxa"/>
          </w:tcPr>
          <w:p w14:paraId="44F33D60" w14:textId="77777777" w:rsidR="00DD69AE" w:rsidRPr="008C019D" w:rsidRDefault="00DD69AE" w:rsidP="003F0AFF">
            <w:pPr>
              <w:autoSpaceDE w:val="0"/>
              <w:autoSpaceDN w:val="0"/>
              <w:adjustRightInd w:val="0"/>
              <w:spacing w:after="120" w:line="240" w:lineRule="auto"/>
              <w:jc w:val="left"/>
              <w:rPr>
                <w:rFonts w:asciiTheme="minorHAnsi" w:hAnsiTheme="minorHAnsi" w:cstheme="minorHAnsi"/>
                <w:sz w:val="20"/>
              </w:rPr>
            </w:pPr>
            <w:r w:rsidRPr="008C019D">
              <w:rPr>
                <w:rFonts w:asciiTheme="minorHAnsi" w:hAnsiTheme="minorHAnsi" w:cstheme="minorHAnsi"/>
                <w:sz w:val="20"/>
              </w:rPr>
              <w:t>Watering actions almost uniformly decreased the rates of gross primary production (mg O</w:t>
            </w:r>
            <w:r w:rsidRPr="008C019D">
              <w:rPr>
                <w:rFonts w:asciiTheme="minorHAnsi" w:hAnsiTheme="minorHAnsi" w:cstheme="minorHAnsi"/>
                <w:sz w:val="20"/>
                <w:vertAlign w:val="subscript"/>
              </w:rPr>
              <w:t>2</w:t>
            </w:r>
            <w:r w:rsidRPr="008C019D">
              <w:rPr>
                <w:rFonts w:asciiTheme="minorHAnsi" w:hAnsiTheme="minorHAnsi" w:cstheme="minorHAnsi"/>
                <w:sz w:val="20"/>
              </w:rPr>
              <w:t>/L/day) simply through a dilution effect. However, when GPP was calculated as the amount of organic carbon (‘fish food’) produced per day (kg C/day) then watering actions had a beneficial effect (more ‘food’ is better), with significant differences between sites. The size of the beneficial impact was largely related to the proportion of total flow that came from the watering action – carbon production was enhanced by between 1% and 218% per day, with a median across all sites and watering actions of 41% more carbon produced during Commonwealth environmental watering actions compared to no Commonwealth environmental water.</w:t>
            </w:r>
          </w:p>
        </w:tc>
      </w:tr>
      <w:tr w:rsidR="00DD69AE" w:rsidRPr="008C019D" w14:paraId="05D26FC3" w14:textId="77777777" w:rsidTr="003F0AFF">
        <w:tc>
          <w:tcPr>
            <w:tcW w:w="751" w:type="dxa"/>
            <w:vMerge/>
            <w:shd w:val="clear" w:color="auto" w:fill="31849B" w:themeFill="accent5" w:themeFillShade="BF"/>
          </w:tcPr>
          <w:p w14:paraId="3871D53B" w14:textId="77777777" w:rsidR="00DD69AE" w:rsidRPr="00422896" w:rsidRDefault="00DD69AE" w:rsidP="003F0AFF">
            <w:pPr>
              <w:autoSpaceDE w:val="0"/>
              <w:autoSpaceDN w:val="0"/>
              <w:adjustRightInd w:val="0"/>
              <w:spacing w:after="0" w:line="240" w:lineRule="auto"/>
              <w:jc w:val="left"/>
              <w:rPr>
                <w:b/>
                <w:color w:val="FFFFFF" w:themeColor="background1"/>
                <w:szCs w:val="22"/>
              </w:rPr>
            </w:pPr>
          </w:p>
        </w:tc>
        <w:tc>
          <w:tcPr>
            <w:tcW w:w="1806" w:type="dxa"/>
            <w:shd w:val="clear" w:color="auto" w:fill="B6DDE8" w:themeFill="accent5" w:themeFillTint="66"/>
          </w:tcPr>
          <w:p w14:paraId="020E13B3" w14:textId="77777777" w:rsidR="00DD69AE" w:rsidRPr="00477CDF" w:rsidRDefault="00DD69AE" w:rsidP="003F0AFF">
            <w:pPr>
              <w:autoSpaceDE w:val="0"/>
              <w:autoSpaceDN w:val="0"/>
              <w:adjustRightInd w:val="0"/>
              <w:spacing w:after="0" w:line="240" w:lineRule="auto"/>
              <w:jc w:val="left"/>
              <w:rPr>
                <w:rFonts w:asciiTheme="minorHAnsi" w:hAnsiTheme="minorHAnsi" w:cstheme="minorHAnsi"/>
                <w:sz w:val="20"/>
              </w:rPr>
            </w:pPr>
            <w:r w:rsidRPr="00477CDF">
              <w:rPr>
                <w:rFonts w:asciiTheme="minorHAnsi" w:hAnsiTheme="minorHAnsi" w:cstheme="minorHAnsi"/>
                <w:sz w:val="20"/>
              </w:rPr>
              <w:t>Production: respiration (P/R)</w:t>
            </w:r>
          </w:p>
        </w:tc>
        <w:tc>
          <w:tcPr>
            <w:tcW w:w="6369" w:type="dxa"/>
          </w:tcPr>
          <w:p w14:paraId="711676A4" w14:textId="77777777" w:rsidR="00DD69AE" w:rsidRPr="008C019D" w:rsidRDefault="00DD69AE" w:rsidP="003F0AFF">
            <w:pPr>
              <w:autoSpaceDE w:val="0"/>
              <w:autoSpaceDN w:val="0"/>
              <w:adjustRightInd w:val="0"/>
              <w:spacing w:before="80" w:after="80" w:line="240" w:lineRule="auto"/>
              <w:jc w:val="left"/>
              <w:rPr>
                <w:rFonts w:asciiTheme="minorHAnsi" w:hAnsiTheme="minorHAnsi" w:cstheme="minorHAnsi"/>
                <w:sz w:val="20"/>
              </w:rPr>
            </w:pPr>
            <w:r w:rsidRPr="008C019D">
              <w:rPr>
                <w:rFonts w:asciiTheme="minorHAnsi" w:hAnsiTheme="minorHAnsi" w:cstheme="minorHAnsi"/>
                <w:sz w:val="20"/>
              </w:rPr>
              <w:t>As with GPP, watering actions almost uniformly decreased the rates of ecosystem respiration (mg O</w:t>
            </w:r>
            <w:r w:rsidRPr="008C019D">
              <w:rPr>
                <w:rFonts w:asciiTheme="minorHAnsi" w:hAnsiTheme="minorHAnsi" w:cstheme="minorHAnsi"/>
                <w:sz w:val="20"/>
                <w:vertAlign w:val="subscript"/>
              </w:rPr>
              <w:t>2</w:t>
            </w:r>
            <w:r w:rsidRPr="008C019D">
              <w:rPr>
                <w:rFonts w:asciiTheme="minorHAnsi" w:hAnsiTheme="minorHAnsi" w:cstheme="minorHAnsi"/>
                <w:sz w:val="20"/>
              </w:rPr>
              <w:t>/L/day) simply through a dilution effect. However, when ER was calculated as the amount of organic carbon consumed per day (kg C/day), then watering actions had a beneficial effect, with significant differences between sites. A higher amount of organic carbon consumed means more nutrient recycling and hence greater nutrient supply to fuel GPP. At no stage did the environmental watering actions create so much respiration that dissolved oxygen dropped below ‘safe’ values for aquatic biota.</w:t>
            </w:r>
          </w:p>
        </w:tc>
      </w:tr>
      <w:tr w:rsidR="00DD69AE" w:rsidRPr="00CB1660" w14:paraId="2ECA3249" w14:textId="77777777" w:rsidTr="003F0AFF">
        <w:trPr>
          <w:cantSplit/>
          <w:trHeight w:val="594"/>
        </w:trPr>
        <w:tc>
          <w:tcPr>
            <w:tcW w:w="751" w:type="dxa"/>
            <w:vMerge w:val="restart"/>
            <w:shd w:val="clear" w:color="auto" w:fill="31849B" w:themeFill="accent5" w:themeFillShade="BF"/>
            <w:textDirection w:val="btLr"/>
          </w:tcPr>
          <w:p w14:paraId="751651E5" w14:textId="77777777" w:rsidR="00DD69AE" w:rsidRPr="00422896" w:rsidRDefault="00DD69AE" w:rsidP="003F0AFF">
            <w:pPr>
              <w:autoSpaceDE w:val="0"/>
              <w:autoSpaceDN w:val="0"/>
              <w:adjustRightInd w:val="0"/>
              <w:spacing w:after="0" w:line="240" w:lineRule="auto"/>
              <w:ind w:left="113" w:right="113"/>
              <w:jc w:val="center"/>
              <w:rPr>
                <w:b/>
                <w:color w:val="FFFFFF" w:themeColor="background1"/>
                <w:szCs w:val="22"/>
              </w:rPr>
            </w:pPr>
            <w:r w:rsidRPr="00422896">
              <w:rPr>
                <w:b/>
                <w:color w:val="FFFFFF" w:themeColor="background1"/>
                <w:szCs w:val="22"/>
              </w:rPr>
              <w:t>Riverbank and aquatic vegetation</w:t>
            </w:r>
          </w:p>
        </w:tc>
        <w:tc>
          <w:tcPr>
            <w:tcW w:w="1806" w:type="dxa"/>
            <w:shd w:val="clear" w:color="auto" w:fill="B6DDE8" w:themeFill="accent5" w:themeFillTint="66"/>
          </w:tcPr>
          <w:p w14:paraId="7450B806" w14:textId="77777777" w:rsidR="00DD69AE" w:rsidRPr="00477CDF" w:rsidRDefault="00DD69AE" w:rsidP="003F0AFF">
            <w:pPr>
              <w:autoSpaceDE w:val="0"/>
              <w:autoSpaceDN w:val="0"/>
              <w:adjustRightInd w:val="0"/>
              <w:spacing w:after="0" w:line="240" w:lineRule="auto"/>
              <w:jc w:val="left"/>
              <w:rPr>
                <w:rFonts w:asciiTheme="minorHAnsi" w:hAnsiTheme="minorHAnsi" w:cstheme="minorHAnsi"/>
                <w:sz w:val="20"/>
              </w:rPr>
            </w:pPr>
            <w:r w:rsidRPr="00477CDF">
              <w:rPr>
                <w:rFonts w:asciiTheme="minorHAnsi" w:hAnsiTheme="minorHAnsi" w:cstheme="minorHAnsi"/>
                <w:sz w:val="20"/>
              </w:rPr>
              <w:t>Total species richness</w:t>
            </w:r>
          </w:p>
        </w:tc>
        <w:tc>
          <w:tcPr>
            <w:tcW w:w="6369" w:type="dxa"/>
          </w:tcPr>
          <w:p w14:paraId="57B0A581" w14:textId="77777777" w:rsidR="00DD69AE" w:rsidRPr="00CB1660" w:rsidRDefault="00DD69AE" w:rsidP="003F0AFF">
            <w:pPr>
              <w:autoSpaceDE w:val="0"/>
              <w:autoSpaceDN w:val="0"/>
              <w:adjustRightInd w:val="0"/>
              <w:spacing w:before="80" w:after="80" w:line="240" w:lineRule="auto"/>
              <w:jc w:val="left"/>
              <w:rPr>
                <w:rFonts w:asciiTheme="minorHAnsi" w:hAnsiTheme="minorHAnsi" w:cstheme="minorHAnsi"/>
                <w:sz w:val="20"/>
                <w:highlight w:val="yellow"/>
              </w:rPr>
            </w:pPr>
            <w:r>
              <w:rPr>
                <w:sz w:val="20"/>
              </w:rPr>
              <w:t>R</w:t>
            </w:r>
            <w:r w:rsidRPr="00CB1660">
              <w:rPr>
                <w:sz w:val="20"/>
              </w:rPr>
              <w:t xml:space="preserve">iverbank and aquatic vegetation showed some recovery since the flood of 2016, however the total </w:t>
            </w:r>
            <w:r>
              <w:rPr>
                <w:sz w:val="20"/>
              </w:rPr>
              <w:t xml:space="preserve">species richness </w:t>
            </w:r>
            <w:r w:rsidRPr="00CB1660">
              <w:rPr>
                <w:sz w:val="20"/>
              </w:rPr>
              <w:t>in 2017-18 was lower than in 2015-16 prior to the 2016 flood. Over the 4 years of LTIM there was higher species richness in zones 1, 3 and 4 that received environmental water than in zone 2 that has received none or minor environmental watering actions.</w:t>
            </w:r>
          </w:p>
        </w:tc>
      </w:tr>
      <w:tr w:rsidR="00DD69AE" w:rsidRPr="00063795" w14:paraId="426A4029" w14:textId="77777777" w:rsidTr="003F0AFF">
        <w:tc>
          <w:tcPr>
            <w:tcW w:w="751" w:type="dxa"/>
            <w:vMerge/>
            <w:shd w:val="clear" w:color="auto" w:fill="31849B" w:themeFill="accent5" w:themeFillShade="BF"/>
          </w:tcPr>
          <w:p w14:paraId="1DF7EDFE" w14:textId="77777777" w:rsidR="00DD69AE" w:rsidRPr="00422896" w:rsidRDefault="00DD69AE" w:rsidP="003F0AFF">
            <w:pPr>
              <w:autoSpaceDE w:val="0"/>
              <w:autoSpaceDN w:val="0"/>
              <w:adjustRightInd w:val="0"/>
              <w:spacing w:after="0" w:line="240" w:lineRule="auto"/>
              <w:jc w:val="left"/>
              <w:rPr>
                <w:b/>
                <w:color w:val="FFFFFF" w:themeColor="background1"/>
                <w:szCs w:val="22"/>
              </w:rPr>
            </w:pPr>
          </w:p>
        </w:tc>
        <w:tc>
          <w:tcPr>
            <w:tcW w:w="1806" w:type="dxa"/>
            <w:shd w:val="clear" w:color="auto" w:fill="B6DDE8" w:themeFill="accent5" w:themeFillTint="66"/>
          </w:tcPr>
          <w:p w14:paraId="4B71EA16" w14:textId="77777777" w:rsidR="00DD69AE" w:rsidRPr="00477CDF" w:rsidRDefault="00DD69AE" w:rsidP="003F0AFF">
            <w:pPr>
              <w:autoSpaceDE w:val="0"/>
              <w:autoSpaceDN w:val="0"/>
              <w:adjustRightInd w:val="0"/>
              <w:spacing w:after="0" w:line="240" w:lineRule="auto"/>
              <w:jc w:val="left"/>
              <w:rPr>
                <w:rFonts w:asciiTheme="minorHAnsi" w:hAnsiTheme="minorHAnsi" w:cstheme="minorHAnsi"/>
                <w:sz w:val="20"/>
              </w:rPr>
            </w:pPr>
            <w:r w:rsidRPr="00477CDF">
              <w:rPr>
                <w:rFonts w:asciiTheme="minorHAnsi" w:hAnsiTheme="minorHAnsi" w:cstheme="minorHAnsi"/>
                <w:sz w:val="20"/>
              </w:rPr>
              <w:t>Richness of functional groups</w:t>
            </w:r>
          </w:p>
        </w:tc>
        <w:tc>
          <w:tcPr>
            <w:tcW w:w="6369" w:type="dxa"/>
          </w:tcPr>
          <w:p w14:paraId="6C2E2C66" w14:textId="77777777" w:rsidR="00DD69AE" w:rsidRPr="00063795" w:rsidRDefault="00DD69AE" w:rsidP="003F0AFF">
            <w:pPr>
              <w:autoSpaceDE w:val="0"/>
              <w:autoSpaceDN w:val="0"/>
              <w:adjustRightInd w:val="0"/>
              <w:spacing w:before="80" w:after="80" w:line="240" w:lineRule="auto"/>
              <w:jc w:val="left"/>
              <w:rPr>
                <w:rFonts w:asciiTheme="minorHAnsi" w:hAnsiTheme="minorHAnsi" w:cstheme="minorHAnsi"/>
                <w:sz w:val="20"/>
                <w:highlight w:val="yellow"/>
              </w:rPr>
            </w:pPr>
            <w:r w:rsidRPr="00976BBF">
              <w:rPr>
                <w:sz w:val="20"/>
              </w:rPr>
              <w:t xml:space="preserve">There has been some recovery of the richness of submerged and amphibious taxa in 2017-18 but the </w:t>
            </w:r>
            <w:r>
              <w:rPr>
                <w:sz w:val="20"/>
              </w:rPr>
              <w:t>richness</w:t>
            </w:r>
            <w:r w:rsidRPr="00976BBF">
              <w:rPr>
                <w:sz w:val="20"/>
              </w:rPr>
              <w:t xml:space="preserve"> of submerged and amphibious taxa in 2017-18 was lower than in 2015-16 prior to the 2016 flood. There </w:t>
            </w:r>
            <w:r>
              <w:rPr>
                <w:sz w:val="20"/>
              </w:rPr>
              <w:t>were</w:t>
            </w:r>
            <w:r w:rsidRPr="00976BBF">
              <w:rPr>
                <w:sz w:val="20"/>
              </w:rPr>
              <w:t xml:space="preserve"> more amphibious vegetation taxa in zones 1, 3 and 4 that have received base flows and freshes each year since 2014 and have greater lateral connectivity</w:t>
            </w:r>
            <w:r>
              <w:rPr>
                <w:sz w:val="20"/>
              </w:rPr>
              <w:t>,</w:t>
            </w:r>
            <w:r w:rsidRPr="00976BBF">
              <w:rPr>
                <w:sz w:val="20"/>
              </w:rPr>
              <w:t xml:space="preserve"> than in zone 2 that has received minimal or </w:t>
            </w:r>
            <w:r>
              <w:rPr>
                <w:sz w:val="20"/>
              </w:rPr>
              <w:t>no environmental water</w:t>
            </w:r>
            <w:r w:rsidRPr="00976BBF">
              <w:rPr>
                <w:sz w:val="20"/>
              </w:rPr>
              <w:t>.</w:t>
            </w:r>
          </w:p>
        </w:tc>
      </w:tr>
      <w:tr w:rsidR="00DD69AE" w:rsidRPr="00280122" w14:paraId="54C78E31" w14:textId="77777777" w:rsidTr="003F0AFF">
        <w:tc>
          <w:tcPr>
            <w:tcW w:w="751" w:type="dxa"/>
            <w:vMerge/>
            <w:shd w:val="clear" w:color="auto" w:fill="31849B" w:themeFill="accent5" w:themeFillShade="BF"/>
          </w:tcPr>
          <w:p w14:paraId="012C4F86" w14:textId="77777777" w:rsidR="00DD69AE" w:rsidRPr="00422896" w:rsidRDefault="00DD69AE" w:rsidP="003F0AFF">
            <w:pPr>
              <w:autoSpaceDE w:val="0"/>
              <w:autoSpaceDN w:val="0"/>
              <w:adjustRightInd w:val="0"/>
              <w:spacing w:after="0" w:line="240" w:lineRule="auto"/>
              <w:jc w:val="left"/>
              <w:rPr>
                <w:b/>
                <w:color w:val="FFFFFF" w:themeColor="background1"/>
                <w:szCs w:val="22"/>
              </w:rPr>
            </w:pPr>
          </w:p>
        </w:tc>
        <w:tc>
          <w:tcPr>
            <w:tcW w:w="1806" w:type="dxa"/>
            <w:shd w:val="clear" w:color="auto" w:fill="B6DDE8" w:themeFill="accent5" w:themeFillTint="66"/>
          </w:tcPr>
          <w:p w14:paraId="1BF36701" w14:textId="77777777" w:rsidR="00DD69AE" w:rsidRPr="00477CDF" w:rsidRDefault="00DD69AE" w:rsidP="003F0AFF">
            <w:pPr>
              <w:autoSpaceDE w:val="0"/>
              <w:autoSpaceDN w:val="0"/>
              <w:adjustRightInd w:val="0"/>
              <w:spacing w:after="0" w:line="240" w:lineRule="auto"/>
              <w:jc w:val="left"/>
              <w:rPr>
                <w:rFonts w:asciiTheme="minorHAnsi" w:hAnsiTheme="minorHAnsi" w:cstheme="minorHAnsi"/>
                <w:sz w:val="20"/>
              </w:rPr>
            </w:pPr>
            <w:r w:rsidRPr="00477CDF">
              <w:rPr>
                <w:rFonts w:asciiTheme="minorHAnsi" w:hAnsiTheme="minorHAnsi" w:cstheme="minorHAnsi"/>
                <w:sz w:val="20"/>
              </w:rPr>
              <w:t>Percent cover of functional groups</w:t>
            </w:r>
          </w:p>
        </w:tc>
        <w:tc>
          <w:tcPr>
            <w:tcW w:w="6369" w:type="dxa"/>
          </w:tcPr>
          <w:p w14:paraId="63C341FE" w14:textId="77777777" w:rsidR="00DD69AE" w:rsidRPr="00280122" w:rsidRDefault="00DD69AE" w:rsidP="003F0AFF">
            <w:pPr>
              <w:autoSpaceDE w:val="0"/>
              <w:autoSpaceDN w:val="0"/>
              <w:adjustRightInd w:val="0"/>
              <w:spacing w:before="80" w:after="80" w:line="240" w:lineRule="auto"/>
              <w:jc w:val="left"/>
              <w:rPr>
                <w:rFonts w:asciiTheme="minorHAnsi" w:hAnsiTheme="minorHAnsi" w:cstheme="minorHAnsi"/>
                <w:sz w:val="20"/>
                <w:highlight w:val="yellow"/>
              </w:rPr>
            </w:pPr>
            <w:r w:rsidRPr="00280122">
              <w:rPr>
                <w:sz w:val="20"/>
              </w:rPr>
              <w:t xml:space="preserve">The percentage cover of submerged and amphibious taxa </w:t>
            </w:r>
            <w:r>
              <w:rPr>
                <w:sz w:val="20"/>
              </w:rPr>
              <w:t>in 2017-18 was</w:t>
            </w:r>
            <w:r w:rsidRPr="00280122">
              <w:rPr>
                <w:sz w:val="20"/>
              </w:rPr>
              <w:t xml:space="preserve"> low compared to 2014-15 and 2015-16 prior to the flood</w:t>
            </w:r>
            <w:r>
              <w:rPr>
                <w:sz w:val="20"/>
              </w:rPr>
              <w:t>.</w:t>
            </w:r>
            <w:r w:rsidRPr="00280122">
              <w:rPr>
                <w:sz w:val="20"/>
              </w:rPr>
              <w:t xml:space="preserve"> </w:t>
            </w:r>
            <w:r>
              <w:rPr>
                <w:sz w:val="20"/>
              </w:rPr>
              <w:t>In 2017-18 t</w:t>
            </w:r>
            <w:r w:rsidRPr="00280122">
              <w:rPr>
                <w:sz w:val="20"/>
              </w:rPr>
              <w:t>here was no difference in cover among the zones.</w:t>
            </w:r>
          </w:p>
        </w:tc>
      </w:tr>
      <w:tr w:rsidR="00DD69AE" w:rsidRPr="00477CDF" w14:paraId="0AEC06E1" w14:textId="77777777" w:rsidTr="003F0AFF">
        <w:trPr>
          <w:cantSplit/>
          <w:trHeight w:val="705"/>
        </w:trPr>
        <w:tc>
          <w:tcPr>
            <w:tcW w:w="751" w:type="dxa"/>
            <w:shd w:val="clear" w:color="auto" w:fill="31849B" w:themeFill="accent5" w:themeFillShade="BF"/>
            <w:textDirection w:val="btLr"/>
          </w:tcPr>
          <w:p w14:paraId="06A6D8F4" w14:textId="77777777" w:rsidR="00DD69AE" w:rsidRPr="00422896" w:rsidRDefault="00DD69AE" w:rsidP="003F0AFF">
            <w:pPr>
              <w:autoSpaceDE w:val="0"/>
              <w:autoSpaceDN w:val="0"/>
              <w:adjustRightInd w:val="0"/>
              <w:spacing w:after="0" w:line="240" w:lineRule="auto"/>
              <w:ind w:left="113" w:right="113"/>
              <w:jc w:val="center"/>
              <w:rPr>
                <w:b/>
                <w:color w:val="FFFFFF" w:themeColor="background1"/>
                <w:szCs w:val="22"/>
              </w:rPr>
            </w:pPr>
            <w:r w:rsidRPr="00422896">
              <w:rPr>
                <w:b/>
                <w:color w:val="FFFFFF" w:themeColor="background1"/>
                <w:szCs w:val="22"/>
              </w:rPr>
              <w:t>Fish movement</w:t>
            </w:r>
          </w:p>
        </w:tc>
        <w:tc>
          <w:tcPr>
            <w:tcW w:w="1806" w:type="dxa"/>
            <w:shd w:val="clear" w:color="auto" w:fill="B6DDE8" w:themeFill="accent5" w:themeFillTint="66"/>
          </w:tcPr>
          <w:p w14:paraId="49DDB260" w14:textId="77777777" w:rsidR="00DD69AE" w:rsidRPr="00477CDF" w:rsidRDefault="00DD69AE" w:rsidP="003F0AFF">
            <w:pPr>
              <w:autoSpaceDE w:val="0"/>
              <w:autoSpaceDN w:val="0"/>
              <w:adjustRightInd w:val="0"/>
              <w:spacing w:after="0" w:line="240" w:lineRule="auto"/>
              <w:jc w:val="left"/>
              <w:rPr>
                <w:rFonts w:asciiTheme="minorHAnsi" w:hAnsiTheme="minorHAnsi" w:cstheme="minorHAnsi"/>
                <w:sz w:val="20"/>
              </w:rPr>
            </w:pPr>
            <w:r w:rsidRPr="00477CDF">
              <w:rPr>
                <w:rFonts w:asciiTheme="minorHAnsi" w:hAnsiTheme="minorHAnsi" w:cstheme="minorHAnsi"/>
                <w:sz w:val="20"/>
              </w:rPr>
              <w:t>Movement of golden perch and silver perch</w:t>
            </w:r>
          </w:p>
        </w:tc>
        <w:tc>
          <w:tcPr>
            <w:tcW w:w="6369" w:type="dxa"/>
          </w:tcPr>
          <w:p w14:paraId="2A1D975F" w14:textId="425F8A77" w:rsidR="00DD69AE" w:rsidRDefault="00DD69AE" w:rsidP="003F0AFF">
            <w:pPr>
              <w:autoSpaceDE w:val="0"/>
              <w:autoSpaceDN w:val="0"/>
              <w:adjustRightInd w:val="0"/>
              <w:spacing w:before="80" w:after="80" w:line="240" w:lineRule="auto"/>
              <w:jc w:val="left"/>
              <w:rPr>
                <w:rFonts w:asciiTheme="minorHAnsi" w:hAnsiTheme="minorHAnsi" w:cstheme="minorHAnsi"/>
                <w:sz w:val="20"/>
              </w:rPr>
            </w:pPr>
            <w:r w:rsidRPr="00477CDF">
              <w:rPr>
                <w:rFonts w:asciiTheme="minorHAnsi" w:hAnsiTheme="minorHAnsi" w:cstheme="minorHAnsi"/>
                <w:sz w:val="20"/>
              </w:rPr>
              <w:t xml:space="preserve">Watering action 1 </w:t>
            </w:r>
            <w:r>
              <w:rPr>
                <w:rFonts w:asciiTheme="minorHAnsi" w:hAnsiTheme="minorHAnsi" w:cstheme="minorHAnsi"/>
                <w:sz w:val="20"/>
              </w:rPr>
              <w:t xml:space="preserve">(winter base flow) </w:t>
            </w:r>
            <w:r w:rsidRPr="00477CDF">
              <w:rPr>
                <w:rFonts w:asciiTheme="minorHAnsi" w:hAnsiTheme="minorHAnsi" w:cstheme="minorHAnsi"/>
                <w:sz w:val="20"/>
              </w:rPr>
              <w:t xml:space="preserve">facilitated movement of silver perch throughout the LTIM zones, which is different to previous years when the winter operational shutdown </w:t>
            </w:r>
            <w:r>
              <w:rPr>
                <w:rFonts w:asciiTheme="minorHAnsi" w:hAnsiTheme="minorHAnsi" w:cstheme="minorHAnsi"/>
                <w:sz w:val="20"/>
              </w:rPr>
              <w:t>restricted</w:t>
            </w:r>
            <w:r w:rsidRPr="00477CDF">
              <w:rPr>
                <w:rFonts w:asciiTheme="minorHAnsi" w:hAnsiTheme="minorHAnsi" w:cstheme="minorHAnsi"/>
                <w:sz w:val="20"/>
              </w:rPr>
              <w:t xml:space="preserve"> their movements.</w:t>
            </w:r>
            <w:r>
              <w:rPr>
                <w:rFonts w:asciiTheme="minorHAnsi" w:hAnsiTheme="minorHAnsi" w:cstheme="minorHAnsi"/>
                <w:sz w:val="20"/>
              </w:rPr>
              <w:t xml:space="preserve"> </w:t>
            </w:r>
            <w:r w:rsidRPr="00477CDF">
              <w:rPr>
                <w:rFonts w:asciiTheme="minorHAnsi" w:hAnsiTheme="minorHAnsi" w:cstheme="minorHAnsi"/>
                <w:sz w:val="20"/>
              </w:rPr>
              <w:t>Watering actions 2 and 4 facilitated connectivity among LTIM focal zones and enabled movement of golden and silver perch. Tagged adult silver perch were present in Yallakool Creek (zone 1) concurrent with the detection of spawning in this system in December 2017.</w:t>
            </w:r>
          </w:p>
          <w:p w14:paraId="4C44EAAF" w14:textId="77777777" w:rsidR="00DD69AE" w:rsidRPr="00477CDF" w:rsidRDefault="00DD69AE" w:rsidP="003F0AFF">
            <w:pPr>
              <w:autoSpaceDE w:val="0"/>
              <w:autoSpaceDN w:val="0"/>
              <w:adjustRightInd w:val="0"/>
              <w:spacing w:before="80" w:after="80" w:line="240" w:lineRule="auto"/>
              <w:jc w:val="left"/>
              <w:rPr>
                <w:rFonts w:asciiTheme="minorHAnsi" w:hAnsiTheme="minorHAnsi" w:cstheme="minorHAnsi"/>
                <w:sz w:val="20"/>
              </w:rPr>
            </w:pPr>
          </w:p>
        </w:tc>
      </w:tr>
    </w:tbl>
    <w:p w14:paraId="664FE17A" w14:textId="4B747A34" w:rsidR="00DD69AE" w:rsidRDefault="00DD69AE">
      <w:pPr>
        <w:spacing w:after="0" w:line="240" w:lineRule="auto"/>
        <w:jc w:val="left"/>
        <w:rPr>
          <w:rFonts w:asciiTheme="minorHAnsi" w:hAnsiTheme="minorHAnsi"/>
          <w:b/>
        </w:rPr>
      </w:pPr>
    </w:p>
    <w:p w14:paraId="4E80F72E" w14:textId="77777777" w:rsidR="00DD69AE" w:rsidRDefault="00DD69AE">
      <w:pPr>
        <w:spacing w:after="0" w:line="240" w:lineRule="auto"/>
        <w:jc w:val="left"/>
        <w:rPr>
          <w:rFonts w:asciiTheme="minorHAnsi" w:hAnsiTheme="minorHAnsi"/>
          <w:b/>
        </w:rPr>
      </w:pPr>
      <w:r>
        <w:rPr>
          <w:rFonts w:asciiTheme="minorHAnsi" w:hAnsiTheme="minorHAnsi"/>
          <w:b/>
        </w:rPr>
        <w:br w:type="page"/>
      </w:r>
    </w:p>
    <w:p w14:paraId="449774D4" w14:textId="77777777" w:rsidR="00DD69AE" w:rsidRDefault="00DD69AE" w:rsidP="00DD69AE">
      <w:pPr>
        <w:pStyle w:val="ListBullet"/>
        <w:spacing w:after="0"/>
        <w:ind w:right="-425"/>
        <w:jc w:val="left"/>
        <w:rPr>
          <w:rFonts w:asciiTheme="minorHAnsi" w:hAnsiTheme="minorHAnsi"/>
        </w:rPr>
      </w:pPr>
      <w:r>
        <w:rPr>
          <w:rFonts w:asciiTheme="minorHAnsi" w:hAnsiTheme="minorHAnsi"/>
          <w:b/>
        </w:rPr>
        <w:lastRenderedPageBreak/>
        <w:t xml:space="preserve">Table ii  (continued) </w:t>
      </w:r>
      <w:r>
        <w:rPr>
          <w:rFonts w:asciiTheme="minorHAnsi" w:hAnsiTheme="minorHAnsi"/>
        </w:rPr>
        <w:t>Key results for each indicator in response to environmental w</w:t>
      </w:r>
      <w:r w:rsidRPr="00915086">
        <w:rPr>
          <w:rFonts w:asciiTheme="minorHAnsi" w:hAnsiTheme="minorHAnsi"/>
        </w:rPr>
        <w:t>atering in the Edward-Wakool</w:t>
      </w:r>
      <w:r>
        <w:rPr>
          <w:rFonts w:asciiTheme="minorHAnsi" w:hAnsiTheme="minorHAnsi"/>
        </w:rPr>
        <w:t xml:space="preserve"> system in 2017-18</w:t>
      </w:r>
    </w:p>
    <w:p w14:paraId="2D30FD5C" w14:textId="77777777" w:rsidR="00DD69AE" w:rsidRDefault="00DD69AE">
      <w:pPr>
        <w:spacing w:after="0" w:line="240" w:lineRule="auto"/>
        <w:jc w:val="left"/>
        <w:rPr>
          <w:rFonts w:asciiTheme="minorHAnsi" w:hAnsiTheme="minorHAnsi"/>
          <w:b/>
        </w:rPr>
      </w:pPr>
    </w:p>
    <w:tbl>
      <w:tblPr>
        <w:tblStyle w:val="TableGrid"/>
        <w:tblW w:w="8926" w:type="dxa"/>
        <w:tblLayout w:type="fixed"/>
        <w:tblLook w:val="04A0" w:firstRow="1" w:lastRow="0" w:firstColumn="1" w:lastColumn="0" w:noHBand="0" w:noVBand="1"/>
      </w:tblPr>
      <w:tblGrid>
        <w:gridCol w:w="751"/>
        <w:gridCol w:w="1806"/>
        <w:gridCol w:w="6369"/>
      </w:tblGrid>
      <w:tr w:rsidR="00DD69AE" w:rsidRPr="0082756B" w14:paraId="17BA8CB5" w14:textId="77777777" w:rsidTr="003F0AFF">
        <w:trPr>
          <w:cantSplit/>
          <w:trHeight w:val="687"/>
        </w:trPr>
        <w:tc>
          <w:tcPr>
            <w:tcW w:w="751" w:type="dxa"/>
            <w:shd w:val="clear" w:color="auto" w:fill="31849B" w:themeFill="accent5" w:themeFillShade="BF"/>
            <w:tcMar>
              <w:left w:w="57" w:type="dxa"/>
              <w:right w:w="57" w:type="dxa"/>
            </w:tcMar>
          </w:tcPr>
          <w:p w14:paraId="25830CEF" w14:textId="77777777" w:rsidR="00DD69AE" w:rsidRPr="00422896" w:rsidRDefault="00DD69AE" w:rsidP="003F0AFF">
            <w:pPr>
              <w:autoSpaceDE w:val="0"/>
              <w:autoSpaceDN w:val="0"/>
              <w:adjustRightInd w:val="0"/>
              <w:spacing w:after="120" w:line="320" w:lineRule="exact"/>
              <w:jc w:val="left"/>
              <w:rPr>
                <w:b/>
                <w:color w:val="FFFFFF" w:themeColor="background1"/>
                <w:szCs w:val="22"/>
              </w:rPr>
            </w:pPr>
            <w:r w:rsidRPr="00D40E8E">
              <w:rPr>
                <w:b/>
                <w:color w:val="FFFFFF" w:themeColor="background1"/>
                <w:szCs w:val="22"/>
              </w:rPr>
              <w:t>Theme</w:t>
            </w:r>
          </w:p>
        </w:tc>
        <w:tc>
          <w:tcPr>
            <w:tcW w:w="1806" w:type="dxa"/>
            <w:shd w:val="clear" w:color="auto" w:fill="31849B" w:themeFill="accent5" w:themeFillShade="BF"/>
          </w:tcPr>
          <w:p w14:paraId="2F93FE33" w14:textId="77777777" w:rsidR="00DD69AE" w:rsidRPr="00477CDF" w:rsidRDefault="00DD69AE" w:rsidP="003F0AFF">
            <w:pPr>
              <w:autoSpaceDE w:val="0"/>
              <w:autoSpaceDN w:val="0"/>
              <w:adjustRightInd w:val="0"/>
              <w:spacing w:after="0" w:line="240" w:lineRule="auto"/>
              <w:jc w:val="left"/>
              <w:rPr>
                <w:rFonts w:asciiTheme="minorHAnsi" w:hAnsiTheme="minorHAnsi" w:cstheme="minorHAnsi"/>
                <w:sz w:val="20"/>
              </w:rPr>
            </w:pPr>
            <w:r w:rsidRPr="009E0141">
              <w:rPr>
                <w:b/>
                <w:color w:val="FFFFFF" w:themeColor="background1"/>
                <w:sz w:val="24"/>
                <w:szCs w:val="24"/>
              </w:rPr>
              <w:t>Indicator</w:t>
            </w:r>
          </w:p>
        </w:tc>
        <w:tc>
          <w:tcPr>
            <w:tcW w:w="6369" w:type="dxa"/>
            <w:shd w:val="clear" w:color="auto" w:fill="31849B" w:themeFill="accent5" w:themeFillShade="BF"/>
          </w:tcPr>
          <w:p w14:paraId="5B8BA80B" w14:textId="77777777" w:rsidR="00DD69AE" w:rsidRPr="0082756B" w:rsidRDefault="00DD69AE" w:rsidP="003F0AFF">
            <w:pPr>
              <w:autoSpaceDE w:val="0"/>
              <w:autoSpaceDN w:val="0"/>
              <w:adjustRightInd w:val="0"/>
              <w:spacing w:after="80" w:line="240" w:lineRule="auto"/>
              <w:jc w:val="left"/>
              <w:rPr>
                <w:sz w:val="20"/>
              </w:rPr>
            </w:pPr>
            <w:r w:rsidRPr="009E0141">
              <w:rPr>
                <w:b/>
                <w:color w:val="FFFFFF" w:themeColor="background1"/>
                <w:sz w:val="24"/>
                <w:szCs w:val="24"/>
              </w:rPr>
              <w:t>Key result</w:t>
            </w:r>
          </w:p>
        </w:tc>
      </w:tr>
      <w:tr w:rsidR="00DD69AE" w:rsidRPr="00477CDF" w14:paraId="5C37DB0A" w14:textId="77777777" w:rsidTr="003F0AFF">
        <w:trPr>
          <w:cantSplit/>
          <w:trHeight w:val="687"/>
        </w:trPr>
        <w:tc>
          <w:tcPr>
            <w:tcW w:w="751" w:type="dxa"/>
            <w:vMerge w:val="restart"/>
            <w:shd w:val="clear" w:color="auto" w:fill="31849B" w:themeFill="accent5" w:themeFillShade="BF"/>
            <w:textDirection w:val="btLr"/>
          </w:tcPr>
          <w:p w14:paraId="6AB4C601" w14:textId="77777777" w:rsidR="00DD69AE" w:rsidRPr="00422896" w:rsidRDefault="00DD69AE" w:rsidP="003F0AFF">
            <w:pPr>
              <w:autoSpaceDE w:val="0"/>
              <w:autoSpaceDN w:val="0"/>
              <w:adjustRightInd w:val="0"/>
              <w:spacing w:after="0" w:line="240" w:lineRule="auto"/>
              <w:ind w:left="113" w:right="113"/>
              <w:jc w:val="center"/>
              <w:rPr>
                <w:b/>
                <w:color w:val="FFFFFF" w:themeColor="background1"/>
                <w:szCs w:val="22"/>
              </w:rPr>
            </w:pPr>
            <w:r w:rsidRPr="00422896">
              <w:rPr>
                <w:b/>
                <w:color w:val="FFFFFF" w:themeColor="background1"/>
                <w:szCs w:val="22"/>
              </w:rPr>
              <w:t>Fish spawning</w:t>
            </w:r>
          </w:p>
        </w:tc>
        <w:tc>
          <w:tcPr>
            <w:tcW w:w="1806" w:type="dxa"/>
            <w:shd w:val="clear" w:color="auto" w:fill="B6DDE8" w:themeFill="accent5" w:themeFillTint="66"/>
          </w:tcPr>
          <w:p w14:paraId="341D14CB" w14:textId="77777777" w:rsidR="00DD69AE" w:rsidRPr="00477CDF" w:rsidRDefault="00DD69AE" w:rsidP="003F0AFF">
            <w:pPr>
              <w:autoSpaceDE w:val="0"/>
              <w:autoSpaceDN w:val="0"/>
              <w:adjustRightInd w:val="0"/>
              <w:spacing w:after="0" w:line="240" w:lineRule="auto"/>
              <w:jc w:val="left"/>
              <w:rPr>
                <w:rFonts w:asciiTheme="minorHAnsi" w:hAnsiTheme="minorHAnsi" w:cstheme="minorHAnsi"/>
                <w:sz w:val="20"/>
              </w:rPr>
            </w:pPr>
            <w:r w:rsidRPr="00477CDF">
              <w:rPr>
                <w:rFonts w:asciiTheme="minorHAnsi" w:hAnsiTheme="minorHAnsi" w:cstheme="minorHAnsi"/>
                <w:sz w:val="20"/>
              </w:rPr>
              <w:t>Larval abundance of equilibrium species</w:t>
            </w:r>
          </w:p>
        </w:tc>
        <w:tc>
          <w:tcPr>
            <w:tcW w:w="6369" w:type="dxa"/>
          </w:tcPr>
          <w:p w14:paraId="5AB36FF5" w14:textId="77777777" w:rsidR="00DD69AE" w:rsidRPr="0082756B" w:rsidRDefault="00DD69AE" w:rsidP="003F0AFF">
            <w:pPr>
              <w:autoSpaceDE w:val="0"/>
              <w:autoSpaceDN w:val="0"/>
              <w:adjustRightInd w:val="0"/>
              <w:spacing w:after="80" w:line="240" w:lineRule="auto"/>
              <w:jc w:val="left"/>
              <w:rPr>
                <w:sz w:val="20"/>
              </w:rPr>
            </w:pPr>
            <w:r w:rsidRPr="0082756B">
              <w:rPr>
                <w:sz w:val="20"/>
              </w:rPr>
              <w:t>Numbers of Murray cod larvae in 2017-18 were similar to numbers collected in 2014-15, and 2015-16. Murray cod larval counts were significantly lower in 2016-17 due to the hypoxic event and associated fish kills during the spawning season for this species. The increase in larval Murray cod counts in 2017-18 suggests that adults have successfully moved back into the Edward-Wakool system to spawn. CEW winter base flows in 2017 may have assisted in facilitating movement of Murray cod back into the system prior to spawning.</w:t>
            </w:r>
          </w:p>
          <w:p w14:paraId="30DAFD65" w14:textId="77777777" w:rsidR="00DD69AE" w:rsidRPr="00477CDF" w:rsidRDefault="00DD69AE" w:rsidP="003F0AFF">
            <w:pPr>
              <w:autoSpaceDE w:val="0"/>
              <w:autoSpaceDN w:val="0"/>
              <w:adjustRightInd w:val="0"/>
              <w:spacing w:after="0" w:line="240" w:lineRule="auto"/>
              <w:jc w:val="left"/>
              <w:rPr>
                <w:rFonts w:asciiTheme="minorHAnsi" w:hAnsiTheme="minorHAnsi" w:cstheme="minorHAnsi"/>
                <w:sz w:val="20"/>
              </w:rPr>
            </w:pPr>
            <w:r w:rsidRPr="0082756B">
              <w:rPr>
                <w:sz w:val="20"/>
              </w:rPr>
              <w:t>Freshwater catfish larvae were detected in the Wakool River downstream of Thule Creek (zone 4) for the first time in 2017-18. Winter base flows providing permanency of water throughout river reaches will be important in providing persistence of habitat year round for this species.</w:t>
            </w:r>
          </w:p>
        </w:tc>
      </w:tr>
      <w:tr w:rsidR="00DD69AE" w:rsidRPr="0082756B" w14:paraId="7C5AA311" w14:textId="77777777" w:rsidTr="003F0AFF">
        <w:trPr>
          <w:cantSplit/>
          <w:trHeight w:val="687"/>
        </w:trPr>
        <w:tc>
          <w:tcPr>
            <w:tcW w:w="751" w:type="dxa"/>
            <w:vMerge/>
            <w:shd w:val="clear" w:color="auto" w:fill="31849B" w:themeFill="accent5" w:themeFillShade="BF"/>
            <w:textDirection w:val="btLr"/>
          </w:tcPr>
          <w:p w14:paraId="65DAF62F" w14:textId="77777777" w:rsidR="00DD69AE" w:rsidRPr="00422896" w:rsidRDefault="00DD69AE" w:rsidP="003F0AFF">
            <w:pPr>
              <w:autoSpaceDE w:val="0"/>
              <w:autoSpaceDN w:val="0"/>
              <w:adjustRightInd w:val="0"/>
              <w:spacing w:after="0" w:line="240" w:lineRule="auto"/>
              <w:ind w:left="113" w:right="113"/>
              <w:jc w:val="center"/>
              <w:rPr>
                <w:b/>
                <w:color w:val="FFFFFF" w:themeColor="background1"/>
                <w:szCs w:val="22"/>
              </w:rPr>
            </w:pPr>
          </w:p>
        </w:tc>
        <w:tc>
          <w:tcPr>
            <w:tcW w:w="1806" w:type="dxa"/>
            <w:shd w:val="clear" w:color="auto" w:fill="B6DDE8" w:themeFill="accent5" w:themeFillTint="66"/>
          </w:tcPr>
          <w:p w14:paraId="1C2343F7" w14:textId="77777777" w:rsidR="00DD69AE" w:rsidRPr="00477CDF" w:rsidRDefault="00DD69AE" w:rsidP="003F0AFF">
            <w:pPr>
              <w:autoSpaceDE w:val="0"/>
              <w:autoSpaceDN w:val="0"/>
              <w:adjustRightInd w:val="0"/>
              <w:spacing w:after="0" w:line="240" w:lineRule="auto"/>
              <w:jc w:val="left"/>
              <w:rPr>
                <w:rFonts w:asciiTheme="minorHAnsi" w:hAnsiTheme="minorHAnsi" w:cstheme="minorHAnsi"/>
                <w:sz w:val="20"/>
              </w:rPr>
            </w:pPr>
            <w:r w:rsidRPr="00477CDF">
              <w:rPr>
                <w:rFonts w:asciiTheme="minorHAnsi" w:hAnsiTheme="minorHAnsi" w:cstheme="minorHAnsi"/>
                <w:sz w:val="20"/>
              </w:rPr>
              <w:t>Larval abundance of periodic species</w:t>
            </w:r>
          </w:p>
        </w:tc>
        <w:tc>
          <w:tcPr>
            <w:tcW w:w="6369" w:type="dxa"/>
          </w:tcPr>
          <w:p w14:paraId="0FF31ADF" w14:textId="77777777" w:rsidR="00DD69AE" w:rsidRPr="0082756B" w:rsidRDefault="00DD69AE" w:rsidP="003F0AFF">
            <w:pPr>
              <w:autoSpaceDE w:val="0"/>
              <w:autoSpaceDN w:val="0"/>
              <w:adjustRightInd w:val="0"/>
              <w:spacing w:after="0" w:line="240" w:lineRule="auto"/>
              <w:jc w:val="left"/>
              <w:rPr>
                <w:rFonts w:asciiTheme="minorHAnsi" w:hAnsiTheme="minorHAnsi" w:cstheme="minorHAnsi"/>
                <w:sz w:val="20"/>
              </w:rPr>
            </w:pPr>
            <w:r w:rsidRPr="0082756B">
              <w:rPr>
                <w:sz w:val="20"/>
              </w:rPr>
              <w:t>Silver perch were detected to have spawned in Yallakool Creek, the first time spawning has been detected in the study zones since monitoring commenced in 2015. The timing of the presence of silver perch eggs coincided with water temperature &gt;21 °C, peak of a fresh where the change in water height was approximately 23 cm over 4 days, full moon, and a large area of channel in Yallakool Creek having fast water velocities (&gt; 0.3 ms</w:t>
            </w:r>
            <w:r w:rsidRPr="0082756B">
              <w:rPr>
                <w:sz w:val="20"/>
                <w:vertAlign w:val="superscript"/>
              </w:rPr>
              <w:t>-1</w:t>
            </w:r>
            <w:r w:rsidRPr="0082756B">
              <w:rPr>
                <w:sz w:val="20"/>
              </w:rPr>
              <w:t>).</w:t>
            </w:r>
          </w:p>
        </w:tc>
      </w:tr>
      <w:tr w:rsidR="00DD69AE" w:rsidRPr="0082756B" w14:paraId="64E4070A" w14:textId="77777777" w:rsidTr="003F0AFF">
        <w:tc>
          <w:tcPr>
            <w:tcW w:w="751" w:type="dxa"/>
            <w:vMerge/>
            <w:shd w:val="clear" w:color="auto" w:fill="31849B" w:themeFill="accent5" w:themeFillShade="BF"/>
          </w:tcPr>
          <w:p w14:paraId="3C2EBD02" w14:textId="77777777" w:rsidR="00DD69AE" w:rsidRPr="00422896" w:rsidRDefault="00DD69AE" w:rsidP="003F0AFF">
            <w:pPr>
              <w:autoSpaceDE w:val="0"/>
              <w:autoSpaceDN w:val="0"/>
              <w:adjustRightInd w:val="0"/>
              <w:spacing w:after="0" w:line="240" w:lineRule="auto"/>
              <w:jc w:val="center"/>
              <w:rPr>
                <w:b/>
                <w:color w:val="FFFFFF" w:themeColor="background1"/>
                <w:szCs w:val="22"/>
              </w:rPr>
            </w:pPr>
          </w:p>
        </w:tc>
        <w:tc>
          <w:tcPr>
            <w:tcW w:w="1806" w:type="dxa"/>
            <w:shd w:val="clear" w:color="auto" w:fill="B6DDE8" w:themeFill="accent5" w:themeFillTint="66"/>
          </w:tcPr>
          <w:p w14:paraId="6815DD0D" w14:textId="77777777" w:rsidR="00DD69AE" w:rsidRPr="00477CDF" w:rsidRDefault="00DD69AE" w:rsidP="003F0AFF">
            <w:pPr>
              <w:autoSpaceDE w:val="0"/>
              <w:autoSpaceDN w:val="0"/>
              <w:adjustRightInd w:val="0"/>
              <w:spacing w:after="0" w:line="240" w:lineRule="auto"/>
              <w:jc w:val="left"/>
              <w:rPr>
                <w:rFonts w:asciiTheme="minorHAnsi" w:hAnsiTheme="minorHAnsi" w:cstheme="minorHAnsi"/>
                <w:sz w:val="20"/>
              </w:rPr>
            </w:pPr>
            <w:r w:rsidRPr="00477CDF">
              <w:rPr>
                <w:rFonts w:asciiTheme="minorHAnsi" w:hAnsiTheme="minorHAnsi" w:cstheme="minorHAnsi"/>
                <w:sz w:val="20"/>
              </w:rPr>
              <w:t>Larval abundance of opportunistic species</w:t>
            </w:r>
          </w:p>
        </w:tc>
        <w:tc>
          <w:tcPr>
            <w:tcW w:w="6369" w:type="dxa"/>
          </w:tcPr>
          <w:p w14:paraId="29CE2812" w14:textId="77777777" w:rsidR="00DD69AE" w:rsidRPr="0082756B" w:rsidRDefault="00DD69AE" w:rsidP="003F0AFF">
            <w:pPr>
              <w:autoSpaceDE w:val="0"/>
              <w:autoSpaceDN w:val="0"/>
              <w:adjustRightInd w:val="0"/>
              <w:spacing w:after="0" w:line="240" w:lineRule="auto"/>
              <w:jc w:val="left"/>
              <w:rPr>
                <w:rFonts w:asciiTheme="minorHAnsi" w:hAnsiTheme="minorHAnsi" w:cstheme="minorHAnsi"/>
                <w:sz w:val="20"/>
              </w:rPr>
            </w:pPr>
            <w:r w:rsidRPr="0082756B">
              <w:rPr>
                <w:sz w:val="20"/>
              </w:rPr>
              <w:t>Watering action 2, an early spring fresh, aimed to enhance the spawning of early spawning fish species. The abundance of Australian smelt larvae was significantly higher in zones that received this watering action (zones 1, 3 and 4) than in zone 2 (almost no environmental water).</w:t>
            </w:r>
          </w:p>
        </w:tc>
      </w:tr>
      <w:tr w:rsidR="00DD69AE" w:rsidRPr="00477CDF" w14:paraId="674D8975" w14:textId="77777777" w:rsidTr="003F0AFF">
        <w:trPr>
          <w:cantSplit/>
          <w:trHeight w:val="838"/>
        </w:trPr>
        <w:tc>
          <w:tcPr>
            <w:tcW w:w="751" w:type="dxa"/>
            <w:shd w:val="clear" w:color="auto" w:fill="31849B" w:themeFill="accent5" w:themeFillShade="BF"/>
            <w:textDirection w:val="btLr"/>
          </w:tcPr>
          <w:p w14:paraId="1AEEF5EF" w14:textId="77777777" w:rsidR="00DD69AE" w:rsidRPr="00422896" w:rsidRDefault="00DD69AE" w:rsidP="003F0AFF">
            <w:pPr>
              <w:autoSpaceDE w:val="0"/>
              <w:autoSpaceDN w:val="0"/>
              <w:adjustRightInd w:val="0"/>
              <w:spacing w:after="0" w:line="240" w:lineRule="auto"/>
              <w:ind w:left="113" w:right="113"/>
              <w:jc w:val="center"/>
              <w:rPr>
                <w:b/>
                <w:color w:val="FFFFFF" w:themeColor="background1"/>
                <w:szCs w:val="22"/>
              </w:rPr>
            </w:pPr>
            <w:r w:rsidRPr="00422896">
              <w:rPr>
                <w:b/>
                <w:color w:val="FFFFFF" w:themeColor="background1"/>
                <w:szCs w:val="22"/>
              </w:rPr>
              <w:t>Fish recruitment</w:t>
            </w:r>
          </w:p>
        </w:tc>
        <w:tc>
          <w:tcPr>
            <w:tcW w:w="1806" w:type="dxa"/>
            <w:shd w:val="clear" w:color="auto" w:fill="B6DDE8" w:themeFill="accent5" w:themeFillTint="66"/>
          </w:tcPr>
          <w:p w14:paraId="5C5D897F" w14:textId="77777777" w:rsidR="00DD69AE" w:rsidRPr="00477CDF" w:rsidRDefault="00DD69AE" w:rsidP="003F0AFF">
            <w:pPr>
              <w:autoSpaceDE w:val="0"/>
              <w:autoSpaceDN w:val="0"/>
              <w:adjustRightInd w:val="0"/>
              <w:spacing w:after="0" w:line="240" w:lineRule="auto"/>
              <w:jc w:val="left"/>
              <w:rPr>
                <w:rFonts w:asciiTheme="minorHAnsi" w:hAnsiTheme="minorHAnsi" w:cstheme="minorHAnsi"/>
                <w:sz w:val="20"/>
              </w:rPr>
            </w:pPr>
            <w:r w:rsidRPr="00477CDF">
              <w:rPr>
                <w:rFonts w:asciiTheme="minorHAnsi" w:hAnsiTheme="minorHAnsi" w:cstheme="minorHAnsi"/>
                <w:sz w:val="20"/>
              </w:rPr>
              <w:t>Murray cod, silver perch and golden perch recruitment</w:t>
            </w:r>
          </w:p>
        </w:tc>
        <w:tc>
          <w:tcPr>
            <w:tcW w:w="6369" w:type="dxa"/>
          </w:tcPr>
          <w:p w14:paraId="0B70A568" w14:textId="77777777" w:rsidR="00DD69AE" w:rsidRPr="007A6A3C" w:rsidRDefault="00DD69AE" w:rsidP="003F0AFF">
            <w:pPr>
              <w:autoSpaceDE w:val="0"/>
              <w:autoSpaceDN w:val="0"/>
              <w:adjustRightInd w:val="0"/>
              <w:spacing w:after="0" w:line="240" w:lineRule="auto"/>
              <w:jc w:val="left"/>
              <w:rPr>
                <w:sz w:val="20"/>
              </w:rPr>
            </w:pPr>
            <w:r w:rsidRPr="007A6A3C">
              <w:rPr>
                <w:sz w:val="20"/>
              </w:rPr>
              <w:t>Murray cod recruits were detected in 2018 throughout the Edward Wakool system, in contrast to the absence of Murray cod recruits in 2017 following the 2016 hypoxic blackwater event. This suggests there has been some recovery of this species in 2018.</w:t>
            </w:r>
          </w:p>
          <w:p w14:paraId="7B863934" w14:textId="77777777" w:rsidR="00DD69AE" w:rsidRPr="00477CDF" w:rsidRDefault="00DD69AE" w:rsidP="003F0AFF">
            <w:pPr>
              <w:autoSpaceDE w:val="0"/>
              <w:autoSpaceDN w:val="0"/>
              <w:adjustRightInd w:val="0"/>
              <w:spacing w:after="0" w:line="240" w:lineRule="auto"/>
              <w:jc w:val="left"/>
              <w:rPr>
                <w:rFonts w:asciiTheme="minorHAnsi" w:hAnsiTheme="minorHAnsi" w:cstheme="minorHAnsi"/>
                <w:sz w:val="20"/>
              </w:rPr>
            </w:pPr>
            <w:r w:rsidRPr="007A6A3C">
              <w:rPr>
                <w:sz w:val="20"/>
              </w:rPr>
              <w:t>There were no silver perch YOY or 1+ recruits detected in 2017-18, whereas there was one recruit in 2014-15 and 25 in 2015-16. Golden perch recruits have not been detected by monitoring during any of the four sampling years in the Edward-Wakool Selected Area.</w:t>
            </w:r>
          </w:p>
        </w:tc>
      </w:tr>
      <w:tr w:rsidR="00DD69AE" w:rsidRPr="00477CDF" w14:paraId="30ACB36B" w14:textId="77777777" w:rsidTr="003F0AFF">
        <w:trPr>
          <w:cantSplit/>
          <w:trHeight w:val="738"/>
        </w:trPr>
        <w:tc>
          <w:tcPr>
            <w:tcW w:w="751" w:type="dxa"/>
            <w:shd w:val="clear" w:color="auto" w:fill="31849B" w:themeFill="accent5" w:themeFillShade="BF"/>
            <w:tcMar>
              <w:left w:w="57" w:type="dxa"/>
              <w:right w:w="57" w:type="dxa"/>
            </w:tcMar>
            <w:textDirection w:val="btLr"/>
          </w:tcPr>
          <w:p w14:paraId="249F3A3A" w14:textId="77777777" w:rsidR="00DD69AE" w:rsidRPr="009E0141" w:rsidRDefault="00DD69AE" w:rsidP="003F0AFF">
            <w:pPr>
              <w:autoSpaceDE w:val="0"/>
              <w:autoSpaceDN w:val="0"/>
              <w:adjustRightInd w:val="0"/>
              <w:spacing w:after="0" w:line="240" w:lineRule="auto"/>
              <w:ind w:left="113" w:right="113"/>
              <w:jc w:val="center"/>
              <w:rPr>
                <w:b/>
                <w:color w:val="FFFFFF" w:themeColor="background1"/>
                <w:sz w:val="20"/>
              </w:rPr>
            </w:pPr>
            <w:r w:rsidRPr="009E0141">
              <w:rPr>
                <w:b/>
                <w:color w:val="FFFFFF" w:themeColor="background1"/>
                <w:sz w:val="20"/>
              </w:rPr>
              <w:t>Fish populations</w:t>
            </w:r>
          </w:p>
        </w:tc>
        <w:tc>
          <w:tcPr>
            <w:tcW w:w="1806" w:type="dxa"/>
            <w:shd w:val="clear" w:color="auto" w:fill="B6DDE8" w:themeFill="accent5" w:themeFillTint="66"/>
          </w:tcPr>
          <w:p w14:paraId="0B898C0E" w14:textId="77777777" w:rsidR="00DD69AE" w:rsidRPr="00477CDF" w:rsidRDefault="00DD69AE" w:rsidP="003F0AFF">
            <w:pPr>
              <w:autoSpaceDE w:val="0"/>
              <w:autoSpaceDN w:val="0"/>
              <w:adjustRightInd w:val="0"/>
              <w:spacing w:after="0" w:line="240" w:lineRule="auto"/>
              <w:jc w:val="left"/>
              <w:rPr>
                <w:rFonts w:asciiTheme="minorHAnsi" w:hAnsiTheme="minorHAnsi" w:cstheme="minorHAnsi"/>
                <w:sz w:val="20"/>
              </w:rPr>
            </w:pPr>
            <w:r w:rsidRPr="00477CDF">
              <w:rPr>
                <w:rFonts w:asciiTheme="minorHAnsi" w:hAnsiTheme="minorHAnsi" w:cstheme="minorHAnsi"/>
                <w:sz w:val="20"/>
              </w:rPr>
              <w:t>Adult fish populations</w:t>
            </w:r>
          </w:p>
        </w:tc>
        <w:tc>
          <w:tcPr>
            <w:tcW w:w="6369" w:type="dxa"/>
          </w:tcPr>
          <w:p w14:paraId="36CEA56A" w14:textId="77777777" w:rsidR="00DD69AE" w:rsidRPr="00477CDF" w:rsidRDefault="00DD69AE" w:rsidP="003F0AFF">
            <w:pPr>
              <w:autoSpaceDE w:val="0"/>
              <w:autoSpaceDN w:val="0"/>
              <w:spacing w:after="0" w:line="240" w:lineRule="auto"/>
              <w:rPr>
                <w:rFonts w:asciiTheme="minorHAnsi" w:hAnsiTheme="minorHAnsi" w:cstheme="minorHAnsi"/>
                <w:sz w:val="20"/>
              </w:rPr>
            </w:pPr>
            <w:r>
              <w:rPr>
                <w:rFonts w:cs="Calibri"/>
                <w:sz w:val="20"/>
              </w:rPr>
              <w:t>The relative abundance of large-bodied native fish, including bony herring, golden perch and Murray cod, increased in comparison to 2016-17. Recruits of Murray cod and bony herring were captured at similar proportions to pre-hypoxia (2016 flooding), indicating successful (albeit reduced) spawning and recruitment in 2017-18.</w:t>
            </w:r>
          </w:p>
        </w:tc>
      </w:tr>
    </w:tbl>
    <w:p w14:paraId="30AADA3C" w14:textId="77777777" w:rsidR="00DD69AE" w:rsidRDefault="00DD69AE">
      <w:pPr>
        <w:spacing w:after="0" w:line="240" w:lineRule="auto"/>
        <w:jc w:val="left"/>
        <w:rPr>
          <w:rFonts w:asciiTheme="minorHAnsi" w:hAnsiTheme="minorHAnsi"/>
          <w:b/>
        </w:rPr>
      </w:pPr>
    </w:p>
    <w:p w14:paraId="7A8825F8" w14:textId="77777777" w:rsidR="00C86C82" w:rsidRDefault="00C86C82">
      <w:pPr>
        <w:spacing w:after="0" w:line="240" w:lineRule="auto"/>
        <w:jc w:val="left"/>
        <w:rPr>
          <w:rFonts w:asciiTheme="minorHAnsi" w:eastAsia="Times New Roman" w:hAnsiTheme="minorHAnsi"/>
          <w:b/>
          <w:sz w:val="20"/>
          <w:lang w:eastAsia="en-AU"/>
        </w:rPr>
      </w:pPr>
      <w:r>
        <w:rPr>
          <w:rFonts w:asciiTheme="minorHAnsi" w:hAnsiTheme="minorHAnsi"/>
          <w:b/>
        </w:rPr>
        <w:br w:type="page"/>
      </w:r>
    </w:p>
    <w:p w14:paraId="263A51C3" w14:textId="10A7923E" w:rsidR="00EC313B" w:rsidRDefault="00EC313B" w:rsidP="00424A99">
      <w:pPr>
        <w:pStyle w:val="ListBullet"/>
        <w:spacing w:after="0"/>
        <w:jc w:val="left"/>
        <w:rPr>
          <w:rFonts w:asciiTheme="minorHAnsi" w:hAnsiTheme="minorHAnsi"/>
        </w:rPr>
      </w:pPr>
      <w:r>
        <w:rPr>
          <w:rFonts w:asciiTheme="minorHAnsi" w:hAnsiTheme="minorHAnsi"/>
          <w:b/>
        </w:rPr>
        <w:lastRenderedPageBreak/>
        <w:t xml:space="preserve">Table iii </w:t>
      </w:r>
      <w:r w:rsidRPr="00EC313B">
        <w:rPr>
          <w:rFonts w:asciiTheme="minorHAnsi" w:hAnsiTheme="minorHAnsi"/>
        </w:rPr>
        <w:t>Summary of</w:t>
      </w:r>
      <w:r>
        <w:rPr>
          <w:rFonts w:asciiTheme="minorHAnsi" w:hAnsiTheme="minorHAnsi"/>
          <w:b/>
        </w:rPr>
        <w:t xml:space="preserve"> </w:t>
      </w:r>
      <w:r>
        <w:rPr>
          <w:rFonts w:asciiTheme="minorHAnsi" w:hAnsiTheme="minorHAnsi"/>
        </w:rPr>
        <w:t>key outcomes from environmental w</w:t>
      </w:r>
      <w:r w:rsidRPr="00915086">
        <w:rPr>
          <w:rFonts w:asciiTheme="minorHAnsi" w:hAnsiTheme="minorHAnsi"/>
        </w:rPr>
        <w:t>atering in the Edward-Wakool</w:t>
      </w:r>
      <w:r>
        <w:rPr>
          <w:rFonts w:asciiTheme="minorHAnsi" w:hAnsiTheme="minorHAnsi"/>
        </w:rPr>
        <w:t xml:space="preserve"> system </w:t>
      </w:r>
      <w:r>
        <w:t xml:space="preserve">for each of the watering actions </w:t>
      </w:r>
      <w:r w:rsidR="006C5166">
        <w:t>in</w:t>
      </w:r>
      <w:r w:rsidR="006C5166">
        <w:rPr>
          <w:rFonts w:asciiTheme="minorHAnsi" w:hAnsiTheme="minorHAnsi"/>
        </w:rPr>
        <w:t xml:space="preserve"> 2017-18 </w:t>
      </w:r>
      <w:r>
        <w:t xml:space="preserve">and in response to the longer-term </w:t>
      </w:r>
      <w:r w:rsidR="007E592B">
        <w:t xml:space="preserve">environmental </w:t>
      </w:r>
      <w:r>
        <w:t>watering regime</w:t>
      </w:r>
      <w:r w:rsidR="00DD69AE">
        <w:t xml:space="preserve"> in Yallakool Creek,</w:t>
      </w:r>
      <w:r w:rsidR="0057246E">
        <w:t xml:space="preserve"> </w:t>
      </w:r>
      <w:r w:rsidR="007E592B">
        <w:t xml:space="preserve">the </w:t>
      </w:r>
      <w:r w:rsidR="00DD69AE">
        <w:t>Wakool River and Colligen Creek.</w:t>
      </w:r>
    </w:p>
    <w:tbl>
      <w:tblPr>
        <w:tblStyle w:val="TableGrid"/>
        <w:tblW w:w="9162" w:type="dxa"/>
        <w:tblLook w:val="04A0" w:firstRow="1" w:lastRow="0" w:firstColumn="1" w:lastColumn="0" w:noHBand="0" w:noVBand="1"/>
      </w:tblPr>
      <w:tblGrid>
        <w:gridCol w:w="318"/>
        <w:gridCol w:w="1413"/>
        <w:gridCol w:w="7431"/>
      </w:tblGrid>
      <w:tr w:rsidR="001F4D11" w14:paraId="1A93A1C1" w14:textId="77777777" w:rsidTr="00670C68">
        <w:tc>
          <w:tcPr>
            <w:tcW w:w="1731" w:type="dxa"/>
            <w:gridSpan w:val="2"/>
            <w:shd w:val="clear" w:color="auto" w:fill="31849B" w:themeFill="accent5" w:themeFillShade="BF"/>
          </w:tcPr>
          <w:p w14:paraId="0C78B01A" w14:textId="04B05ECA" w:rsidR="001F4D11" w:rsidRPr="00EC313B" w:rsidRDefault="001F4D11" w:rsidP="007B648E">
            <w:pPr>
              <w:spacing w:after="120" w:line="240" w:lineRule="auto"/>
              <w:jc w:val="left"/>
              <w:rPr>
                <w:b/>
              </w:rPr>
            </w:pPr>
            <w:r>
              <w:rPr>
                <w:b/>
                <w:color w:val="FFFFFF" w:themeColor="background1"/>
              </w:rPr>
              <w:t xml:space="preserve">Watering </w:t>
            </w:r>
            <w:r w:rsidRPr="00EC313B">
              <w:rPr>
                <w:b/>
                <w:color w:val="FFFFFF" w:themeColor="background1"/>
              </w:rPr>
              <w:t>action</w:t>
            </w:r>
          </w:p>
        </w:tc>
        <w:tc>
          <w:tcPr>
            <w:tcW w:w="7431" w:type="dxa"/>
            <w:shd w:val="clear" w:color="auto" w:fill="31849B" w:themeFill="accent5" w:themeFillShade="BF"/>
            <w:vAlign w:val="center"/>
          </w:tcPr>
          <w:p w14:paraId="0D0882EE" w14:textId="1AB86369" w:rsidR="001F4D11" w:rsidRPr="00EC313B" w:rsidRDefault="001F4D11" w:rsidP="00875E3A">
            <w:pPr>
              <w:spacing w:after="120" w:line="240" w:lineRule="auto"/>
              <w:jc w:val="left"/>
              <w:rPr>
                <w:b/>
                <w:color w:val="FFFFFF" w:themeColor="background1"/>
              </w:rPr>
            </w:pPr>
            <w:r w:rsidRPr="00EC313B">
              <w:rPr>
                <w:b/>
                <w:color w:val="FFFFFF" w:themeColor="background1"/>
              </w:rPr>
              <w:t>Key outcomes</w:t>
            </w:r>
          </w:p>
        </w:tc>
      </w:tr>
      <w:tr w:rsidR="00EC313B" w14:paraId="549FBDD9" w14:textId="77777777" w:rsidTr="00670C68">
        <w:tc>
          <w:tcPr>
            <w:tcW w:w="318" w:type="dxa"/>
            <w:shd w:val="clear" w:color="auto" w:fill="B6DDE8" w:themeFill="accent5" w:themeFillTint="66"/>
          </w:tcPr>
          <w:p w14:paraId="7FEEB8DD" w14:textId="2F5EAEF2" w:rsidR="00EC313B" w:rsidRPr="000D42B6" w:rsidRDefault="00EC313B" w:rsidP="00EC313B">
            <w:pPr>
              <w:spacing w:after="120" w:line="320" w:lineRule="exact"/>
              <w:jc w:val="left"/>
              <w:rPr>
                <w:sz w:val="20"/>
              </w:rPr>
            </w:pPr>
            <w:r w:rsidRPr="000D42B6">
              <w:rPr>
                <w:sz w:val="20"/>
              </w:rPr>
              <w:t>1</w:t>
            </w:r>
          </w:p>
        </w:tc>
        <w:tc>
          <w:tcPr>
            <w:tcW w:w="1413" w:type="dxa"/>
            <w:shd w:val="clear" w:color="auto" w:fill="B6DDE8" w:themeFill="accent5" w:themeFillTint="66"/>
            <w:tcMar>
              <w:left w:w="57" w:type="dxa"/>
              <w:right w:w="57" w:type="dxa"/>
            </w:tcMar>
          </w:tcPr>
          <w:p w14:paraId="2CB132EB" w14:textId="66229643" w:rsidR="00424A99" w:rsidRPr="000D42B6" w:rsidRDefault="00EC313B" w:rsidP="00424A99">
            <w:pPr>
              <w:spacing w:after="0" w:line="240" w:lineRule="auto"/>
              <w:contextualSpacing/>
              <w:jc w:val="left"/>
              <w:rPr>
                <w:sz w:val="20"/>
              </w:rPr>
            </w:pPr>
            <w:r w:rsidRPr="000D42B6">
              <w:rPr>
                <w:rFonts w:asciiTheme="minorHAnsi" w:hAnsiTheme="minorHAnsi" w:cstheme="minorHAnsi"/>
                <w:color w:val="000000"/>
                <w:sz w:val="20"/>
              </w:rPr>
              <w:t>Winter watering action in Yallakool creek and Colligen Creek</w:t>
            </w:r>
            <w:r w:rsidR="00424A99">
              <w:rPr>
                <w:rFonts w:asciiTheme="minorHAnsi" w:hAnsiTheme="minorHAnsi" w:cstheme="minorHAnsi"/>
                <w:color w:val="000000"/>
                <w:sz w:val="20"/>
              </w:rPr>
              <w:t xml:space="preserve"> (base flow)</w:t>
            </w:r>
          </w:p>
        </w:tc>
        <w:tc>
          <w:tcPr>
            <w:tcW w:w="7431" w:type="dxa"/>
            <w:tcMar>
              <w:left w:w="57" w:type="dxa"/>
              <w:right w:w="85" w:type="dxa"/>
            </w:tcMar>
          </w:tcPr>
          <w:p w14:paraId="526EA4A3" w14:textId="7EC431CC" w:rsidR="00EC313B" w:rsidRPr="00670C68" w:rsidRDefault="000D42B6" w:rsidP="009B6323">
            <w:pPr>
              <w:pStyle w:val="ListParagraph"/>
              <w:numPr>
                <w:ilvl w:val="0"/>
                <w:numId w:val="33"/>
              </w:numPr>
              <w:spacing w:after="0" w:line="240" w:lineRule="auto"/>
              <w:ind w:left="318" w:hanging="318"/>
              <w:contextualSpacing/>
              <w:jc w:val="left"/>
              <w:rPr>
                <w:sz w:val="20"/>
              </w:rPr>
            </w:pPr>
            <w:r w:rsidRPr="00670C68">
              <w:rPr>
                <w:sz w:val="20"/>
              </w:rPr>
              <w:t>I</w:t>
            </w:r>
            <w:r w:rsidR="00EC313B" w:rsidRPr="00670C68">
              <w:rPr>
                <w:sz w:val="20"/>
              </w:rPr>
              <w:t xml:space="preserve">ncreased maximum, </w:t>
            </w:r>
            <w:r w:rsidRPr="00670C68">
              <w:rPr>
                <w:sz w:val="20"/>
              </w:rPr>
              <w:t>minimum, mean and median</w:t>
            </w:r>
            <w:r w:rsidR="00EC313B" w:rsidRPr="00670C68">
              <w:rPr>
                <w:sz w:val="20"/>
              </w:rPr>
              <w:t xml:space="preserve"> discharge</w:t>
            </w:r>
            <w:r w:rsidRPr="00670C68">
              <w:rPr>
                <w:sz w:val="20"/>
              </w:rPr>
              <w:t xml:space="preserve"> in zone</w:t>
            </w:r>
            <w:r w:rsidR="00D054AE" w:rsidRPr="00670C68">
              <w:rPr>
                <w:sz w:val="20"/>
              </w:rPr>
              <w:t>s</w:t>
            </w:r>
            <w:r w:rsidRPr="00670C68">
              <w:rPr>
                <w:sz w:val="20"/>
              </w:rPr>
              <w:t xml:space="preserve"> 1, 3, 4 and Colligen Creek compared to operational flows</w:t>
            </w:r>
          </w:p>
          <w:p w14:paraId="3EA32A6D" w14:textId="77777777" w:rsidR="00EC313B" w:rsidRPr="00670C68" w:rsidRDefault="000D42B6" w:rsidP="009B6323">
            <w:pPr>
              <w:pStyle w:val="ListParagraph"/>
              <w:numPr>
                <w:ilvl w:val="0"/>
                <w:numId w:val="33"/>
              </w:numPr>
              <w:spacing w:after="0" w:line="240" w:lineRule="auto"/>
              <w:ind w:left="318" w:hanging="318"/>
              <w:contextualSpacing/>
              <w:jc w:val="left"/>
              <w:rPr>
                <w:sz w:val="20"/>
              </w:rPr>
            </w:pPr>
            <w:r w:rsidRPr="00670C68">
              <w:rPr>
                <w:rFonts w:asciiTheme="minorHAnsi" w:hAnsiTheme="minorHAnsi" w:cstheme="minorHAnsi"/>
                <w:sz w:val="20"/>
              </w:rPr>
              <w:t xml:space="preserve">Reduced the coefficient of variation of discharge (CV) in zones 1, 3 and 4 </w:t>
            </w:r>
            <w:r w:rsidRPr="00670C68">
              <w:rPr>
                <w:sz w:val="20"/>
              </w:rPr>
              <w:t>compared to operational flows</w:t>
            </w:r>
          </w:p>
          <w:p w14:paraId="2F5DD643" w14:textId="77777777" w:rsidR="00D054AE" w:rsidRPr="00670C68" w:rsidRDefault="000D42B6" w:rsidP="009B6323">
            <w:pPr>
              <w:pStyle w:val="ListParagraph"/>
              <w:numPr>
                <w:ilvl w:val="0"/>
                <w:numId w:val="33"/>
              </w:numPr>
              <w:spacing w:after="0" w:line="240" w:lineRule="auto"/>
              <w:ind w:left="318" w:hanging="318"/>
              <w:contextualSpacing/>
              <w:jc w:val="left"/>
              <w:rPr>
                <w:sz w:val="20"/>
              </w:rPr>
            </w:pPr>
            <w:r w:rsidRPr="00670C68">
              <w:rPr>
                <w:rFonts w:asciiTheme="minorHAnsi" w:hAnsiTheme="minorHAnsi" w:cstheme="minorHAnsi"/>
                <w:sz w:val="20"/>
              </w:rPr>
              <w:t xml:space="preserve">Maintained longitudinal connectivity in </w:t>
            </w:r>
            <w:r w:rsidR="00D054AE" w:rsidRPr="00670C68">
              <w:rPr>
                <w:sz w:val="20"/>
              </w:rPr>
              <w:t>zones 1, 3, 4 and Colligen Creek</w:t>
            </w:r>
          </w:p>
          <w:p w14:paraId="4B900AAF" w14:textId="6E08438D" w:rsidR="001F4D11" w:rsidRPr="00670C68" w:rsidRDefault="00DD69AE" w:rsidP="009B6323">
            <w:pPr>
              <w:pStyle w:val="ListParagraph"/>
              <w:numPr>
                <w:ilvl w:val="0"/>
                <w:numId w:val="33"/>
              </w:numPr>
              <w:spacing w:after="0" w:line="240" w:lineRule="auto"/>
              <w:ind w:left="318" w:hanging="318"/>
              <w:contextualSpacing/>
              <w:jc w:val="left"/>
              <w:rPr>
                <w:sz w:val="20"/>
              </w:rPr>
            </w:pPr>
            <w:r>
              <w:rPr>
                <w:sz w:val="20"/>
              </w:rPr>
              <w:t>L</w:t>
            </w:r>
            <w:r w:rsidR="001F4D11" w:rsidRPr="00670C68">
              <w:rPr>
                <w:sz w:val="20"/>
              </w:rPr>
              <w:t xml:space="preserve">arge increase in carbon production in zones 3 and 4 </w:t>
            </w:r>
            <w:r w:rsidR="00670C68" w:rsidRPr="00670C68">
              <w:rPr>
                <w:sz w:val="20"/>
              </w:rPr>
              <w:t>compared to operational flows</w:t>
            </w:r>
            <w:r w:rsidR="00670C68">
              <w:rPr>
                <w:sz w:val="20"/>
              </w:rPr>
              <w:t xml:space="preserve"> </w:t>
            </w:r>
          </w:p>
          <w:p w14:paraId="52A033E0" w14:textId="121834B7" w:rsidR="000D42B6" w:rsidRPr="00670C68" w:rsidRDefault="000D42B6" w:rsidP="009B6323">
            <w:pPr>
              <w:pStyle w:val="ListParagraph"/>
              <w:numPr>
                <w:ilvl w:val="0"/>
                <w:numId w:val="33"/>
              </w:numPr>
              <w:spacing w:after="0" w:line="240" w:lineRule="auto"/>
              <w:ind w:left="318" w:hanging="318"/>
              <w:contextualSpacing/>
              <w:jc w:val="left"/>
              <w:rPr>
                <w:sz w:val="20"/>
              </w:rPr>
            </w:pPr>
            <w:r w:rsidRPr="00670C68">
              <w:rPr>
                <w:rFonts w:asciiTheme="minorHAnsi" w:hAnsiTheme="minorHAnsi" w:cstheme="minorHAnsi"/>
                <w:sz w:val="20"/>
              </w:rPr>
              <w:t>Facilitated movement of silver perch throughout the zones, which is different to previous years when the winter operational shutdown restricted their movement</w:t>
            </w:r>
          </w:p>
          <w:p w14:paraId="24FB37FD" w14:textId="49F2FA72" w:rsidR="00C64753" w:rsidRPr="00670C68" w:rsidRDefault="00670C68" w:rsidP="00C64753">
            <w:pPr>
              <w:pStyle w:val="ListParagraph"/>
              <w:numPr>
                <w:ilvl w:val="0"/>
                <w:numId w:val="33"/>
              </w:numPr>
              <w:spacing w:after="0" w:line="240" w:lineRule="auto"/>
              <w:ind w:left="318" w:hanging="318"/>
              <w:contextualSpacing/>
              <w:jc w:val="left"/>
              <w:rPr>
                <w:sz w:val="20"/>
              </w:rPr>
            </w:pPr>
            <w:r>
              <w:rPr>
                <w:sz w:val="20"/>
              </w:rPr>
              <w:t>I</w:t>
            </w:r>
            <w:r w:rsidR="00C64753" w:rsidRPr="00670C68">
              <w:rPr>
                <w:sz w:val="20"/>
              </w:rPr>
              <w:t>ncreased larval Murray cod counts in 2017-18 suggests that winter flows may have assisted movement of cod back into the system prior to spawning</w:t>
            </w:r>
          </w:p>
        </w:tc>
      </w:tr>
      <w:tr w:rsidR="00EC313B" w14:paraId="5AFE32EA" w14:textId="77777777" w:rsidTr="00670C68">
        <w:tc>
          <w:tcPr>
            <w:tcW w:w="318" w:type="dxa"/>
            <w:shd w:val="clear" w:color="auto" w:fill="B6DDE8" w:themeFill="accent5" w:themeFillTint="66"/>
          </w:tcPr>
          <w:p w14:paraId="4A6FF89B" w14:textId="79AEF0C8" w:rsidR="00EC313B" w:rsidRPr="000D42B6" w:rsidRDefault="00EC313B" w:rsidP="00EC313B">
            <w:pPr>
              <w:spacing w:after="120" w:line="320" w:lineRule="exact"/>
              <w:jc w:val="left"/>
              <w:rPr>
                <w:sz w:val="20"/>
              </w:rPr>
            </w:pPr>
            <w:r w:rsidRPr="000D42B6">
              <w:rPr>
                <w:sz w:val="20"/>
              </w:rPr>
              <w:t>2</w:t>
            </w:r>
          </w:p>
        </w:tc>
        <w:tc>
          <w:tcPr>
            <w:tcW w:w="1413" w:type="dxa"/>
            <w:shd w:val="clear" w:color="auto" w:fill="B6DDE8" w:themeFill="accent5" w:themeFillTint="66"/>
            <w:tcMar>
              <w:left w:w="57" w:type="dxa"/>
              <w:right w:w="57" w:type="dxa"/>
            </w:tcMar>
          </w:tcPr>
          <w:p w14:paraId="3A571881" w14:textId="7DBF95B4" w:rsidR="00EC313B" w:rsidRDefault="00EC313B" w:rsidP="00EC313B">
            <w:pPr>
              <w:spacing w:after="0" w:line="240" w:lineRule="auto"/>
              <w:contextualSpacing/>
              <w:jc w:val="left"/>
              <w:rPr>
                <w:rFonts w:asciiTheme="minorHAnsi" w:hAnsiTheme="minorHAnsi" w:cstheme="minorHAnsi"/>
                <w:color w:val="000000"/>
                <w:sz w:val="20"/>
              </w:rPr>
            </w:pPr>
            <w:r w:rsidRPr="000D42B6">
              <w:rPr>
                <w:rFonts w:asciiTheme="minorHAnsi" w:hAnsiTheme="minorHAnsi" w:cstheme="minorHAnsi"/>
                <w:color w:val="000000"/>
                <w:sz w:val="20"/>
              </w:rPr>
              <w:t xml:space="preserve">Early season </w:t>
            </w:r>
            <w:r w:rsidR="00424A99">
              <w:rPr>
                <w:rFonts w:asciiTheme="minorHAnsi" w:hAnsiTheme="minorHAnsi" w:cstheme="minorHAnsi"/>
                <w:color w:val="000000"/>
                <w:sz w:val="20"/>
              </w:rPr>
              <w:t>fresh</w:t>
            </w:r>
            <w:r w:rsidRPr="000D42B6">
              <w:rPr>
                <w:rFonts w:asciiTheme="minorHAnsi" w:hAnsiTheme="minorHAnsi" w:cstheme="minorHAnsi"/>
                <w:color w:val="000000"/>
                <w:sz w:val="20"/>
              </w:rPr>
              <w:t xml:space="preserve"> at beginning of e-flow with flow recession</w:t>
            </w:r>
          </w:p>
          <w:p w14:paraId="0F431EFA" w14:textId="5D1C27AE" w:rsidR="00424A99" w:rsidRPr="000D42B6" w:rsidRDefault="00424A99" w:rsidP="00EC313B">
            <w:pPr>
              <w:spacing w:after="0" w:line="240" w:lineRule="auto"/>
              <w:contextualSpacing/>
              <w:jc w:val="left"/>
              <w:rPr>
                <w:sz w:val="20"/>
              </w:rPr>
            </w:pPr>
          </w:p>
        </w:tc>
        <w:tc>
          <w:tcPr>
            <w:tcW w:w="7431" w:type="dxa"/>
            <w:tcMar>
              <w:left w:w="57" w:type="dxa"/>
              <w:right w:w="85" w:type="dxa"/>
            </w:tcMar>
          </w:tcPr>
          <w:p w14:paraId="336E42EF" w14:textId="0B0B9DCD" w:rsidR="00EC313B" w:rsidRPr="00670C68" w:rsidRDefault="000D42B6" w:rsidP="009B6323">
            <w:pPr>
              <w:pStyle w:val="ListParagraph"/>
              <w:numPr>
                <w:ilvl w:val="0"/>
                <w:numId w:val="33"/>
              </w:numPr>
              <w:spacing w:after="0" w:line="240" w:lineRule="auto"/>
              <w:ind w:left="318" w:hanging="318"/>
              <w:contextualSpacing/>
              <w:jc w:val="left"/>
              <w:rPr>
                <w:rFonts w:asciiTheme="minorHAnsi" w:hAnsiTheme="minorHAnsi" w:cstheme="minorHAnsi"/>
                <w:sz w:val="20"/>
              </w:rPr>
            </w:pPr>
            <w:r w:rsidRPr="00670C68">
              <w:rPr>
                <w:rFonts w:asciiTheme="minorHAnsi" w:hAnsiTheme="minorHAnsi" w:cstheme="minorHAnsi"/>
                <w:sz w:val="20"/>
              </w:rPr>
              <w:t xml:space="preserve">Increased the minimum, mean and median discharge </w:t>
            </w:r>
            <w:r w:rsidR="00D054AE" w:rsidRPr="00670C68">
              <w:rPr>
                <w:rFonts w:asciiTheme="minorHAnsi" w:hAnsiTheme="minorHAnsi" w:cstheme="minorHAnsi"/>
                <w:sz w:val="20"/>
              </w:rPr>
              <w:t xml:space="preserve">in </w:t>
            </w:r>
            <w:r w:rsidR="00D054AE" w:rsidRPr="00670C68">
              <w:rPr>
                <w:sz w:val="20"/>
              </w:rPr>
              <w:t>zones 1, 3, 4 and Colligen Creek</w:t>
            </w:r>
            <w:r w:rsidRPr="00670C68">
              <w:rPr>
                <w:rFonts w:asciiTheme="minorHAnsi" w:hAnsiTheme="minorHAnsi" w:cstheme="minorHAnsi"/>
                <w:sz w:val="20"/>
              </w:rPr>
              <w:t xml:space="preserve"> compared to operational flows</w:t>
            </w:r>
          </w:p>
          <w:p w14:paraId="77FD6AF9" w14:textId="58317C10" w:rsidR="000D42B6" w:rsidRPr="00670C68" w:rsidRDefault="000D42B6" w:rsidP="009B6323">
            <w:pPr>
              <w:pStyle w:val="ListParagraph"/>
              <w:numPr>
                <w:ilvl w:val="0"/>
                <w:numId w:val="33"/>
              </w:numPr>
              <w:spacing w:after="0" w:line="240" w:lineRule="auto"/>
              <w:ind w:left="318" w:hanging="318"/>
              <w:contextualSpacing/>
              <w:jc w:val="left"/>
              <w:rPr>
                <w:sz w:val="20"/>
              </w:rPr>
            </w:pPr>
            <w:r w:rsidRPr="00670C68">
              <w:rPr>
                <w:rFonts w:asciiTheme="minorHAnsi" w:hAnsiTheme="minorHAnsi" w:cstheme="minorHAnsi"/>
                <w:sz w:val="20"/>
              </w:rPr>
              <w:t xml:space="preserve">Reduced </w:t>
            </w:r>
            <w:r w:rsidR="00875E3A" w:rsidRPr="00670C68">
              <w:rPr>
                <w:rFonts w:asciiTheme="minorHAnsi" w:hAnsiTheme="minorHAnsi" w:cstheme="minorHAnsi"/>
                <w:sz w:val="20"/>
              </w:rPr>
              <w:t>CV</w:t>
            </w:r>
            <w:r w:rsidRPr="00670C68">
              <w:rPr>
                <w:rFonts w:asciiTheme="minorHAnsi" w:hAnsiTheme="minorHAnsi" w:cstheme="minorHAnsi"/>
                <w:sz w:val="20"/>
              </w:rPr>
              <w:t xml:space="preserve"> in zones 1, 3 and 4 </w:t>
            </w:r>
            <w:r w:rsidRPr="00670C68">
              <w:rPr>
                <w:sz w:val="20"/>
              </w:rPr>
              <w:t>compared to operational flows</w:t>
            </w:r>
          </w:p>
          <w:p w14:paraId="5CA76832" w14:textId="77777777" w:rsidR="000D42B6" w:rsidRPr="00670C68" w:rsidRDefault="00FD5470" w:rsidP="009B6323">
            <w:pPr>
              <w:pStyle w:val="ListParagraph"/>
              <w:numPr>
                <w:ilvl w:val="0"/>
                <w:numId w:val="33"/>
              </w:numPr>
              <w:spacing w:after="0" w:line="240" w:lineRule="auto"/>
              <w:ind w:left="318" w:hanging="318"/>
              <w:contextualSpacing/>
              <w:jc w:val="left"/>
              <w:rPr>
                <w:rFonts w:asciiTheme="minorHAnsi" w:hAnsiTheme="minorHAnsi" w:cstheme="minorHAnsi"/>
                <w:sz w:val="20"/>
              </w:rPr>
            </w:pPr>
            <w:r w:rsidRPr="00670C68">
              <w:rPr>
                <w:rFonts w:asciiTheme="minorHAnsi" w:hAnsiTheme="minorHAnsi" w:cstheme="minorHAnsi"/>
                <w:sz w:val="20"/>
              </w:rPr>
              <w:t>Increased the duration of lateral connectivity in zones 1, 3 and 4 compared to operational flows</w:t>
            </w:r>
          </w:p>
          <w:p w14:paraId="04F3EA27" w14:textId="50DA1DAD" w:rsidR="00FD5470" w:rsidRPr="00670C68" w:rsidRDefault="00FD5470" w:rsidP="009B6323">
            <w:pPr>
              <w:pStyle w:val="ListParagraph"/>
              <w:numPr>
                <w:ilvl w:val="0"/>
                <w:numId w:val="33"/>
              </w:numPr>
              <w:spacing w:after="0" w:line="240" w:lineRule="auto"/>
              <w:ind w:left="318" w:hanging="318"/>
              <w:contextualSpacing/>
              <w:jc w:val="left"/>
              <w:rPr>
                <w:rFonts w:asciiTheme="minorHAnsi" w:hAnsiTheme="minorHAnsi" w:cstheme="minorHAnsi"/>
                <w:sz w:val="20"/>
              </w:rPr>
            </w:pPr>
            <w:r w:rsidRPr="00670C68">
              <w:rPr>
                <w:rFonts w:asciiTheme="minorHAnsi" w:hAnsiTheme="minorHAnsi" w:cstheme="minorHAnsi"/>
                <w:sz w:val="20"/>
              </w:rPr>
              <w:t>Increased the duration of the recession to 32 days in Yallakool Creek and other downstream reaches compared with what would have bee</w:t>
            </w:r>
            <w:r w:rsidR="00D054AE" w:rsidRPr="00670C68">
              <w:rPr>
                <w:rFonts w:asciiTheme="minorHAnsi" w:hAnsiTheme="minorHAnsi" w:cstheme="minorHAnsi"/>
                <w:sz w:val="20"/>
              </w:rPr>
              <w:t>n a rapid reduction</w:t>
            </w:r>
            <w:r w:rsidRPr="00670C68">
              <w:rPr>
                <w:rFonts w:asciiTheme="minorHAnsi" w:hAnsiTheme="minorHAnsi" w:cstheme="minorHAnsi"/>
                <w:sz w:val="20"/>
              </w:rPr>
              <w:t xml:space="preserve"> from 460 ML/d to 200 ML/d over 3 days under operational flows</w:t>
            </w:r>
          </w:p>
          <w:p w14:paraId="70E36D3F" w14:textId="02D370EC" w:rsidR="00FD5470" w:rsidRPr="00670C68" w:rsidRDefault="00FD5470" w:rsidP="009B6323">
            <w:pPr>
              <w:pStyle w:val="ListParagraph"/>
              <w:numPr>
                <w:ilvl w:val="0"/>
                <w:numId w:val="33"/>
              </w:numPr>
              <w:spacing w:after="0" w:line="240" w:lineRule="auto"/>
              <w:ind w:left="318" w:hanging="318"/>
              <w:contextualSpacing/>
              <w:jc w:val="left"/>
              <w:rPr>
                <w:rFonts w:asciiTheme="minorHAnsi" w:hAnsiTheme="minorHAnsi" w:cstheme="minorHAnsi"/>
                <w:sz w:val="20"/>
              </w:rPr>
            </w:pPr>
            <w:r w:rsidRPr="00670C68">
              <w:rPr>
                <w:rFonts w:asciiTheme="minorHAnsi" w:hAnsiTheme="minorHAnsi" w:cstheme="minorHAnsi"/>
                <w:sz w:val="20"/>
              </w:rPr>
              <w:t>Increased the hydraulic diversity in reaches receiving environmental water compared to modelled operational flows</w:t>
            </w:r>
          </w:p>
          <w:p w14:paraId="15A382C4" w14:textId="13530008" w:rsidR="001F4D11" w:rsidRPr="00670C68" w:rsidRDefault="00670C68" w:rsidP="001F4D11">
            <w:pPr>
              <w:pStyle w:val="ListParagraph"/>
              <w:numPr>
                <w:ilvl w:val="0"/>
                <w:numId w:val="33"/>
              </w:numPr>
              <w:spacing w:after="0" w:line="240" w:lineRule="auto"/>
              <w:ind w:left="318" w:hanging="318"/>
              <w:contextualSpacing/>
              <w:jc w:val="left"/>
              <w:rPr>
                <w:sz w:val="20"/>
              </w:rPr>
            </w:pPr>
            <w:r w:rsidRPr="00670C68">
              <w:rPr>
                <w:sz w:val="20"/>
              </w:rPr>
              <w:t>Small i</w:t>
            </w:r>
            <w:r w:rsidR="001F4D11" w:rsidRPr="00670C68">
              <w:rPr>
                <w:sz w:val="20"/>
              </w:rPr>
              <w:t xml:space="preserve">ncrease in carbon production in </w:t>
            </w:r>
            <w:r w:rsidRPr="00670C68">
              <w:rPr>
                <w:sz w:val="20"/>
              </w:rPr>
              <w:t>all zones compared to operational flows</w:t>
            </w:r>
          </w:p>
          <w:p w14:paraId="29B90F05" w14:textId="5AB163B1" w:rsidR="00FD5470" w:rsidRPr="00670C68" w:rsidRDefault="00FD5470" w:rsidP="009B6323">
            <w:pPr>
              <w:pStyle w:val="ListParagraph"/>
              <w:numPr>
                <w:ilvl w:val="0"/>
                <w:numId w:val="33"/>
              </w:numPr>
              <w:spacing w:after="0" w:line="240" w:lineRule="auto"/>
              <w:ind w:left="318" w:hanging="318"/>
              <w:contextualSpacing/>
              <w:jc w:val="left"/>
              <w:rPr>
                <w:rFonts w:asciiTheme="minorHAnsi" w:hAnsiTheme="minorHAnsi" w:cstheme="minorHAnsi"/>
                <w:sz w:val="20"/>
              </w:rPr>
            </w:pPr>
            <w:r w:rsidRPr="00670C68">
              <w:rPr>
                <w:rFonts w:asciiTheme="minorHAnsi" w:hAnsiTheme="minorHAnsi" w:cstheme="minorHAnsi"/>
                <w:sz w:val="20"/>
              </w:rPr>
              <w:t>Facilitated movement of golden and silver perch</w:t>
            </w:r>
          </w:p>
          <w:p w14:paraId="1D081AF0" w14:textId="4A88A647" w:rsidR="00FD5470" w:rsidRPr="00670C68" w:rsidRDefault="00FD5470" w:rsidP="001F4D11">
            <w:pPr>
              <w:pStyle w:val="ListParagraph"/>
              <w:numPr>
                <w:ilvl w:val="0"/>
                <w:numId w:val="33"/>
              </w:numPr>
              <w:spacing w:after="0" w:line="240" w:lineRule="auto"/>
              <w:ind w:left="318" w:hanging="318"/>
              <w:contextualSpacing/>
              <w:jc w:val="left"/>
              <w:rPr>
                <w:rFonts w:asciiTheme="minorHAnsi" w:hAnsiTheme="minorHAnsi" w:cstheme="minorHAnsi"/>
                <w:sz w:val="20"/>
              </w:rPr>
            </w:pPr>
            <w:r w:rsidRPr="00670C68">
              <w:rPr>
                <w:rFonts w:asciiTheme="minorHAnsi" w:hAnsiTheme="minorHAnsi" w:cstheme="minorHAnsi"/>
                <w:sz w:val="20"/>
              </w:rPr>
              <w:t xml:space="preserve">The abundance of Australian smelt larvae was significantly </w:t>
            </w:r>
            <w:r w:rsidR="001F4D11" w:rsidRPr="00670C68">
              <w:rPr>
                <w:rFonts w:asciiTheme="minorHAnsi" w:hAnsiTheme="minorHAnsi" w:cstheme="minorHAnsi"/>
                <w:sz w:val="20"/>
              </w:rPr>
              <w:t>higher</w:t>
            </w:r>
            <w:r w:rsidRPr="00670C68">
              <w:rPr>
                <w:rFonts w:asciiTheme="minorHAnsi" w:hAnsiTheme="minorHAnsi" w:cstheme="minorHAnsi"/>
                <w:sz w:val="20"/>
              </w:rPr>
              <w:t xml:space="preserve"> in zones that received this watering action (z</w:t>
            </w:r>
            <w:r w:rsidR="001F4D11" w:rsidRPr="00670C68">
              <w:rPr>
                <w:rFonts w:asciiTheme="minorHAnsi" w:hAnsiTheme="minorHAnsi" w:cstheme="minorHAnsi"/>
                <w:sz w:val="20"/>
              </w:rPr>
              <w:t>ones 1, 3 and 4) than in zone 2</w:t>
            </w:r>
          </w:p>
        </w:tc>
      </w:tr>
      <w:tr w:rsidR="00424A99" w14:paraId="205F1A6F" w14:textId="77777777" w:rsidTr="00670C68">
        <w:tc>
          <w:tcPr>
            <w:tcW w:w="318" w:type="dxa"/>
            <w:shd w:val="clear" w:color="auto" w:fill="B6DDE8" w:themeFill="accent5" w:themeFillTint="66"/>
          </w:tcPr>
          <w:p w14:paraId="28B89DFB" w14:textId="7B85D762" w:rsidR="00424A99" w:rsidRPr="000D42B6" w:rsidRDefault="00424A99" w:rsidP="00EC313B">
            <w:pPr>
              <w:spacing w:after="120" w:line="320" w:lineRule="exact"/>
              <w:jc w:val="left"/>
              <w:rPr>
                <w:sz w:val="20"/>
              </w:rPr>
            </w:pPr>
            <w:r>
              <w:rPr>
                <w:sz w:val="20"/>
              </w:rPr>
              <w:t>3</w:t>
            </w:r>
          </w:p>
        </w:tc>
        <w:tc>
          <w:tcPr>
            <w:tcW w:w="1413" w:type="dxa"/>
            <w:shd w:val="clear" w:color="auto" w:fill="B6DDE8" w:themeFill="accent5" w:themeFillTint="66"/>
            <w:tcMar>
              <w:left w:w="57" w:type="dxa"/>
              <w:right w:w="57" w:type="dxa"/>
            </w:tcMar>
          </w:tcPr>
          <w:p w14:paraId="4D9166C5" w14:textId="58A4BA3E" w:rsidR="00424A99" w:rsidRPr="000D42B6" w:rsidRDefault="00424A99" w:rsidP="00EC313B">
            <w:pPr>
              <w:spacing w:after="0" w:line="240" w:lineRule="auto"/>
              <w:contextualSpacing/>
              <w:jc w:val="left"/>
              <w:rPr>
                <w:rFonts w:asciiTheme="minorHAnsi" w:hAnsiTheme="minorHAnsi" w:cstheme="minorHAnsi"/>
                <w:color w:val="000000"/>
                <w:sz w:val="20"/>
              </w:rPr>
            </w:pPr>
            <w:r>
              <w:rPr>
                <w:rFonts w:asciiTheme="minorHAnsi" w:hAnsiTheme="minorHAnsi" w:cstheme="minorHAnsi"/>
                <w:color w:val="000000"/>
                <w:sz w:val="20"/>
              </w:rPr>
              <w:t>Maintain e-flow</w:t>
            </w:r>
          </w:p>
        </w:tc>
        <w:tc>
          <w:tcPr>
            <w:tcW w:w="7431" w:type="dxa"/>
            <w:tcMar>
              <w:left w:w="57" w:type="dxa"/>
              <w:right w:w="85" w:type="dxa"/>
            </w:tcMar>
          </w:tcPr>
          <w:p w14:paraId="5E20836F" w14:textId="562E8F8E" w:rsidR="00424A99" w:rsidRPr="00670C68" w:rsidRDefault="00424A99" w:rsidP="00DD69AE">
            <w:pPr>
              <w:pStyle w:val="ListParagraph"/>
              <w:numPr>
                <w:ilvl w:val="0"/>
                <w:numId w:val="33"/>
              </w:numPr>
              <w:spacing w:after="0" w:line="240" w:lineRule="auto"/>
              <w:ind w:left="318" w:hanging="318"/>
              <w:contextualSpacing/>
              <w:jc w:val="left"/>
              <w:rPr>
                <w:rFonts w:asciiTheme="minorHAnsi" w:hAnsiTheme="minorHAnsi" w:cstheme="minorHAnsi"/>
                <w:sz w:val="20"/>
              </w:rPr>
            </w:pPr>
            <w:r w:rsidRPr="00670C68">
              <w:rPr>
                <w:rFonts w:asciiTheme="minorHAnsi" w:hAnsiTheme="minorHAnsi" w:cstheme="minorHAnsi"/>
                <w:sz w:val="20"/>
              </w:rPr>
              <w:t xml:space="preserve">This action was not delivered due to unregulated flows. </w:t>
            </w:r>
            <w:r w:rsidR="00DD69AE">
              <w:rPr>
                <w:rFonts w:asciiTheme="minorHAnsi" w:hAnsiTheme="minorHAnsi" w:cstheme="minorHAnsi"/>
                <w:sz w:val="20"/>
              </w:rPr>
              <w:t>T</w:t>
            </w:r>
            <w:r w:rsidRPr="00670C68">
              <w:rPr>
                <w:rFonts w:asciiTheme="minorHAnsi" w:hAnsiTheme="minorHAnsi" w:cstheme="minorHAnsi"/>
                <w:sz w:val="20"/>
              </w:rPr>
              <w:t>he availability of CEW assured the outcomes in the absence of the unregulated flows</w:t>
            </w:r>
          </w:p>
        </w:tc>
      </w:tr>
      <w:tr w:rsidR="00EC313B" w14:paraId="0F2FA725" w14:textId="77777777" w:rsidTr="00670C68">
        <w:tc>
          <w:tcPr>
            <w:tcW w:w="318" w:type="dxa"/>
            <w:shd w:val="clear" w:color="auto" w:fill="B6DDE8" w:themeFill="accent5" w:themeFillTint="66"/>
          </w:tcPr>
          <w:p w14:paraId="781E88D7" w14:textId="2C505080" w:rsidR="00EC313B" w:rsidRPr="000D42B6" w:rsidRDefault="00EC313B" w:rsidP="00EC313B">
            <w:pPr>
              <w:spacing w:after="120" w:line="320" w:lineRule="exact"/>
              <w:jc w:val="left"/>
              <w:rPr>
                <w:sz w:val="20"/>
              </w:rPr>
            </w:pPr>
            <w:r w:rsidRPr="000D42B6">
              <w:rPr>
                <w:sz w:val="20"/>
              </w:rPr>
              <w:t>4</w:t>
            </w:r>
          </w:p>
        </w:tc>
        <w:tc>
          <w:tcPr>
            <w:tcW w:w="1413" w:type="dxa"/>
            <w:shd w:val="clear" w:color="auto" w:fill="B6DDE8" w:themeFill="accent5" w:themeFillTint="66"/>
            <w:tcMar>
              <w:left w:w="57" w:type="dxa"/>
              <w:right w:w="57" w:type="dxa"/>
            </w:tcMar>
          </w:tcPr>
          <w:p w14:paraId="64F43105" w14:textId="69BAD0D8" w:rsidR="00EC313B" w:rsidRPr="000D42B6" w:rsidRDefault="00EC313B" w:rsidP="001F4D11">
            <w:pPr>
              <w:spacing w:after="0" w:line="240" w:lineRule="auto"/>
              <w:contextualSpacing/>
              <w:jc w:val="left"/>
              <w:rPr>
                <w:sz w:val="20"/>
              </w:rPr>
            </w:pPr>
            <w:r w:rsidRPr="000D42B6">
              <w:rPr>
                <w:rFonts w:asciiTheme="minorHAnsi" w:hAnsiTheme="minorHAnsi" w:cstheme="minorHAnsi"/>
                <w:color w:val="000000"/>
                <w:sz w:val="20"/>
              </w:rPr>
              <w:t xml:space="preserve">Summer </w:t>
            </w:r>
            <w:r w:rsidR="00424A99">
              <w:rPr>
                <w:rFonts w:asciiTheme="minorHAnsi" w:hAnsiTheme="minorHAnsi" w:cstheme="minorHAnsi"/>
                <w:color w:val="000000"/>
                <w:sz w:val="20"/>
              </w:rPr>
              <w:t>fresh</w:t>
            </w:r>
            <w:r w:rsidR="001F4D11">
              <w:rPr>
                <w:rFonts w:asciiTheme="minorHAnsi" w:hAnsiTheme="minorHAnsi" w:cstheme="minorHAnsi"/>
                <w:color w:val="000000"/>
                <w:sz w:val="20"/>
              </w:rPr>
              <w:t xml:space="preserve"> </w:t>
            </w:r>
            <w:r w:rsidRPr="000D42B6">
              <w:rPr>
                <w:rFonts w:asciiTheme="minorHAnsi" w:hAnsiTheme="minorHAnsi" w:cstheme="minorHAnsi"/>
                <w:color w:val="000000"/>
                <w:sz w:val="20"/>
              </w:rPr>
              <w:t>with flow recession</w:t>
            </w:r>
          </w:p>
        </w:tc>
        <w:tc>
          <w:tcPr>
            <w:tcW w:w="7431" w:type="dxa"/>
            <w:tcMar>
              <w:left w:w="57" w:type="dxa"/>
              <w:right w:w="85" w:type="dxa"/>
            </w:tcMar>
          </w:tcPr>
          <w:p w14:paraId="6255EE54" w14:textId="080D6F62" w:rsidR="00FD5470" w:rsidRPr="00670C68" w:rsidRDefault="00FD5470" w:rsidP="009B6323">
            <w:pPr>
              <w:pStyle w:val="ListParagraph"/>
              <w:numPr>
                <w:ilvl w:val="0"/>
                <w:numId w:val="33"/>
              </w:numPr>
              <w:spacing w:after="0" w:line="240" w:lineRule="auto"/>
              <w:ind w:left="318" w:hanging="318"/>
              <w:contextualSpacing/>
              <w:jc w:val="left"/>
              <w:rPr>
                <w:rFonts w:asciiTheme="minorHAnsi" w:hAnsiTheme="minorHAnsi" w:cstheme="minorHAnsi"/>
                <w:sz w:val="20"/>
              </w:rPr>
            </w:pPr>
            <w:r w:rsidRPr="00670C68">
              <w:rPr>
                <w:rFonts w:asciiTheme="minorHAnsi" w:hAnsiTheme="minorHAnsi" w:cstheme="minorHAnsi"/>
                <w:sz w:val="20"/>
              </w:rPr>
              <w:t xml:space="preserve">Increased the minimum, mean and median discharge </w:t>
            </w:r>
            <w:r w:rsidR="00D054AE" w:rsidRPr="00670C68">
              <w:rPr>
                <w:rFonts w:asciiTheme="minorHAnsi" w:hAnsiTheme="minorHAnsi" w:cstheme="minorHAnsi"/>
                <w:sz w:val="20"/>
              </w:rPr>
              <w:t>in zones 1, 3 and 4 and Colligen Creek</w:t>
            </w:r>
            <w:r w:rsidRPr="00670C68">
              <w:rPr>
                <w:rFonts w:asciiTheme="minorHAnsi" w:hAnsiTheme="minorHAnsi" w:cstheme="minorHAnsi"/>
                <w:sz w:val="20"/>
              </w:rPr>
              <w:t xml:space="preserve"> compared to operational flows</w:t>
            </w:r>
          </w:p>
          <w:p w14:paraId="2643859D" w14:textId="24AFF030" w:rsidR="00670C68" w:rsidRPr="00670C68" w:rsidRDefault="00670C68" w:rsidP="009B6323">
            <w:pPr>
              <w:pStyle w:val="ListParagraph"/>
              <w:numPr>
                <w:ilvl w:val="0"/>
                <w:numId w:val="33"/>
              </w:numPr>
              <w:spacing w:after="0" w:line="240" w:lineRule="auto"/>
              <w:ind w:left="318" w:hanging="318"/>
              <w:contextualSpacing/>
              <w:jc w:val="left"/>
              <w:rPr>
                <w:rFonts w:asciiTheme="minorHAnsi" w:hAnsiTheme="minorHAnsi" w:cstheme="minorHAnsi"/>
                <w:sz w:val="20"/>
              </w:rPr>
            </w:pPr>
            <w:r w:rsidRPr="00670C68">
              <w:rPr>
                <w:sz w:val="20"/>
              </w:rPr>
              <w:t>Small increase in carbon production in zones 1, 3 and 4 compared to operational flows. Zone 2 did not receive environmental water during this action.</w:t>
            </w:r>
          </w:p>
          <w:p w14:paraId="070969E2" w14:textId="624A6214" w:rsidR="00FD5470" w:rsidRPr="00670C68" w:rsidRDefault="00FD5470" w:rsidP="009B6323">
            <w:pPr>
              <w:pStyle w:val="ListParagraph"/>
              <w:numPr>
                <w:ilvl w:val="0"/>
                <w:numId w:val="33"/>
              </w:numPr>
              <w:spacing w:after="0" w:line="240" w:lineRule="auto"/>
              <w:ind w:left="318" w:hanging="318"/>
              <w:contextualSpacing/>
              <w:jc w:val="left"/>
              <w:rPr>
                <w:sz w:val="20"/>
              </w:rPr>
            </w:pPr>
            <w:r w:rsidRPr="00670C68">
              <w:rPr>
                <w:rFonts w:asciiTheme="minorHAnsi" w:hAnsiTheme="minorHAnsi" w:cstheme="minorHAnsi"/>
                <w:sz w:val="20"/>
              </w:rPr>
              <w:t>Facilitated movement of golden and silver perch</w:t>
            </w:r>
          </w:p>
        </w:tc>
      </w:tr>
      <w:tr w:rsidR="00EC313B" w14:paraId="2D52E2B9" w14:textId="77777777" w:rsidTr="00670C68">
        <w:tc>
          <w:tcPr>
            <w:tcW w:w="318" w:type="dxa"/>
            <w:shd w:val="clear" w:color="auto" w:fill="B6DDE8" w:themeFill="accent5" w:themeFillTint="66"/>
          </w:tcPr>
          <w:p w14:paraId="044D9BD5" w14:textId="202CFD5E" w:rsidR="00EC313B" w:rsidRPr="000D42B6" w:rsidRDefault="00EC313B" w:rsidP="00EC313B">
            <w:pPr>
              <w:spacing w:after="120" w:line="320" w:lineRule="exact"/>
              <w:jc w:val="left"/>
              <w:rPr>
                <w:sz w:val="20"/>
              </w:rPr>
            </w:pPr>
            <w:r w:rsidRPr="000D42B6">
              <w:rPr>
                <w:sz w:val="20"/>
              </w:rPr>
              <w:t>5</w:t>
            </w:r>
          </w:p>
        </w:tc>
        <w:tc>
          <w:tcPr>
            <w:tcW w:w="1413" w:type="dxa"/>
            <w:shd w:val="clear" w:color="auto" w:fill="B6DDE8" w:themeFill="accent5" w:themeFillTint="66"/>
            <w:tcMar>
              <w:left w:w="57" w:type="dxa"/>
              <w:right w:w="57" w:type="dxa"/>
            </w:tcMar>
          </w:tcPr>
          <w:p w14:paraId="322BF814" w14:textId="3ECA5F6D" w:rsidR="00EC313B" w:rsidRPr="000D42B6" w:rsidRDefault="00EC313B" w:rsidP="00424A99">
            <w:pPr>
              <w:spacing w:after="0" w:line="240" w:lineRule="auto"/>
              <w:contextualSpacing/>
              <w:jc w:val="left"/>
              <w:rPr>
                <w:sz w:val="20"/>
              </w:rPr>
            </w:pPr>
            <w:r w:rsidRPr="000D42B6">
              <w:rPr>
                <w:rFonts w:asciiTheme="minorHAnsi" w:hAnsiTheme="minorHAnsi" w:cstheme="minorHAnsi"/>
                <w:color w:val="000000"/>
                <w:sz w:val="20"/>
              </w:rPr>
              <w:t xml:space="preserve">Autumn </w:t>
            </w:r>
            <w:r w:rsidR="00424A99">
              <w:rPr>
                <w:rFonts w:asciiTheme="minorHAnsi" w:hAnsiTheme="minorHAnsi" w:cstheme="minorHAnsi"/>
                <w:color w:val="000000"/>
                <w:sz w:val="20"/>
              </w:rPr>
              <w:t>fresh</w:t>
            </w:r>
            <w:r w:rsidRPr="000D42B6">
              <w:rPr>
                <w:rFonts w:asciiTheme="minorHAnsi" w:hAnsiTheme="minorHAnsi" w:cstheme="minorHAnsi"/>
                <w:color w:val="000000"/>
                <w:sz w:val="20"/>
              </w:rPr>
              <w:t xml:space="preserve"> in Yallakool Creek and Colligen Creek with flow recession</w:t>
            </w:r>
          </w:p>
        </w:tc>
        <w:tc>
          <w:tcPr>
            <w:tcW w:w="7431" w:type="dxa"/>
            <w:tcMar>
              <w:left w:w="57" w:type="dxa"/>
              <w:right w:w="85" w:type="dxa"/>
            </w:tcMar>
          </w:tcPr>
          <w:p w14:paraId="7592BB48" w14:textId="4798A357" w:rsidR="00FD5470" w:rsidRPr="00670C68" w:rsidRDefault="00FD5470" w:rsidP="009B6323">
            <w:pPr>
              <w:pStyle w:val="ListParagraph"/>
              <w:numPr>
                <w:ilvl w:val="0"/>
                <w:numId w:val="33"/>
              </w:numPr>
              <w:spacing w:after="0" w:line="240" w:lineRule="auto"/>
              <w:ind w:left="318" w:hanging="318"/>
              <w:contextualSpacing/>
              <w:jc w:val="left"/>
              <w:rPr>
                <w:rFonts w:asciiTheme="minorHAnsi" w:hAnsiTheme="minorHAnsi" w:cstheme="minorHAnsi"/>
                <w:sz w:val="20"/>
              </w:rPr>
            </w:pPr>
            <w:r w:rsidRPr="00670C68">
              <w:rPr>
                <w:rFonts w:asciiTheme="minorHAnsi" w:hAnsiTheme="minorHAnsi" w:cstheme="minorHAnsi"/>
                <w:sz w:val="20"/>
              </w:rPr>
              <w:t xml:space="preserve">Increased the maximum, minimum, mean and median </w:t>
            </w:r>
            <w:r w:rsidR="00D054AE" w:rsidRPr="00670C68">
              <w:rPr>
                <w:rFonts w:asciiTheme="minorHAnsi" w:hAnsiTheme="minorHAnsi" w:cstheme="minorHAnsi"/>
                <w:sz w:val="20"/>
              </w:rPr>
              <w:t>discharge</w:t>
            </w:r>
            <w:r w:rsidR="00A24D0D" w:rsidRPr="00670C68">
              <w:rPr>
                <w:rFonts w:asciiTheme="minorHAnsi" w:hAnsiTheme="minorHAnsi" w:cstheme="minorHAnsi"/>
                <w:sz w:val="20"/>
              </w:rPr>
              <w:t xml:space="preserve"> </w:t>
            </w:r>
            <w:r w:rsidR="00D054AE" w:rsidRPr="00670C68">
              <w:rPr>
                <w:rFonts w:asciiTheme="minorHAnsi" w:hAnsiTheme="minorHAnsi" w:cstheme="minorHAnsi"/>
                <w:sz w:val="20"/>
              </w:rPr>
              <w:t>in zones 1, 3 and 4 and Colligen Creek</w:t>
            </w:r>
            <w:r w:rsidRPr="00670C68">
              <w:rPr>
                <w:rFonts w:asciiTheme="minorHAnsi" w:hAnsiTheme="minorHAnsi" w:cstheme="minorHAnsi"/>
                <w:sz w:val="20"/>
              </w:rPr>
              <w:t xml:space="preserve"> compared to operational flows</w:t>
            </w:r>
          </w:p>
          <w:p w14:paraId="5F39B9CE" w14:textId="782D5320" w:rsidR="00FD5470" w:rsidRPr="00670C68" w:rsidRDefault="00424A99" w:rsidP="009B6323">
            <w:pPr>
              <w:pStyle w:val="ListParagraph"/>
              <w:numPr>
                <w:ilvl w:val="0"/>
                <w:numId w:val="33"/>
              </w:numPr>
              <w:spacing w:after="0" w:line="240" w:lineRule="auto"/>
              <w:ind w:left="318" w:hanging="318"/>
              <w:contextualSpacing/>
              <w:jc w:val="left"/>
              <w:rPr>
                <w:rFonts w:asciiTheme="minorHAnsi" w:hAnsiTheme="minorHAnsi" w:cstheme="minorHAnsi"/>
                <w:sz w:val="20"/>
              </w:rPr>
            </w:pPr>
            <w:r w:rsidRPr="00670C68">
              <w:rPr>
                <w:rFonts w:asciiTheme="minorHAnsi" w:hAnsiTheme="minorHAnsi" w:cstheme="minorHAnsi"/>
                <w:sz w:val="20"/>
              </w:rPr>
              <w:t>The recession i</w:t>
            </w:r>
            <w:r w:rsidR="00B20F6B" w:rsidRPr="00670C68">
              <w:rPr>
                <w:rFonts w:asciiTheme="minorHAnsi" w:hAnsiTheme="minorHAnsi" w:cstheme="minorHAnsi"/>
                <w:sz w:val="20"/>
              </w:rPr>
              <w:t>ncreased the extent and duration of lateral connectivity in zones 1, 3 and 4 and Colligen Creek compared to operational flows</w:t>
            </w:r>
          </w:p>
          <w:p w14:paraId="0FCB80E5" w14:textId="77777777" w:rsidR="00EC313B" w:rsidRPr="00670C68" w:rsidRDefault="00B20F6B" w:rsidP="009B6323">
            <w:pPr>
              <w:pStyle w:val="ListParagraph"/>
              <w:numPr>
                <w:ilvl w:val="0"/>
                <w:numId w:val="33"/>
              </w:numPr>
              <w:spacing w:after="0" w:line="240" w:lineRule="auto"/>
              <w:ind w:left="318" w:hanging="318"/>
              <w:contextualSpacing/>
              <w:jc w:val="left"/>
              <w:rPr>
                <w:sz w:val="20"/>
              </w:rPr>
            </w:pPr>
            <w:r w:rsidRPr="00670C68">
              <w:rPr>
                <w:rFonts w:asciiTheme="minorHAnsi" w:hAnsiTheme="minorHAnsi" w:cstheme="minorHAnsi"/>
                <w:sz w:val="20"/>
              </w:rPr>
              <w:t>Increased the hydraulic diversity in reaches receiving environmental water compared to modelled operational flows</w:t>
            </w:r>
          </w:p>
          <w:p w14:paraId="5BD8F599" w14:textId="2BA287FC" w:rsidR="00670C68" w:rsidRPr="00670C68" w:rsidRDefault="00670C68" w:rsidP="00670C68">
            <w:pPr>
              <w:pStyle w:val="ListParagraph"/>
              <w:numPr>
                <w:ilvl w:val="0"/>
                <w:numId w:val="33"/>
              </w:numPr>
              <w:spacing w:after="0" w:line="240" w:lineRule="auto"/>
              <w:ind w:left="318" w:hanging="318"/>
              <w:contextualSpacing/>
              <w:jc w:val="left"/>
              <w:rPr>
                <w:sz w:val="20"/>
              </w:rPr>
            </w:pPr>
            <w:r w:rsidRPr="00670C68">
              <w:rPr>
                <w:sz w:val="20"/>
              </w:rPr>
              <w:t>Increase in carbon production in zones 1, 3 and 4 compared to operational flows</w:t>
            </w:r>
          </w:p>
        </w:tc>
      </w:tr>
      <w:tr w:rsidR="00EC313B" w14:paraId="2C057CE2" w14:textId="77777777" w:rsidTr="00670C68">
        <w:tc>
          <w:tcPr>
            <w:tcW w:w="318" w:type="dxa"/>
            <w:shd w:val="clear" w:color="auto" w:fill="B6DDE8" w:themeFill="accent5" w:themeFillTint="66"/>
          </w:tcPr>
          <w:p w14:paraId="68B978CF" w14:textId="7900C1D5" w:rsidR="00EC313B" w:rsidRPr="000D42B6" w:rsidRDefault="00EC313B" w:rsidP="00EC313B">
            <w:pPr>
              <w:spacing w:after="120" w:line="320" w:lineRule="exact"/>
              <w:jc w:val="left"/>
              <w:rPr>
                <w:sz w:val="20"/>
              </w:rPr>
            </w:pPr>
            <w:r w:rsidRPr="000D42B6">
              <w:rPr>
                <w:sz w:val="20"/>
              </w:rPr>
              <w:t>6</w:t>
            </w:r>
          </w:p>
        </w:tc>
        <w:tc>
          <w:tcPr>
            <w:tcW w:w="1413" w:type="dxa"/>
            <w:shd w:val="clear" w:color="auto" w:fill="B6DDE8" w:themeFill="accent5" w:themeFillTint="66"/>
            <w:tcMar>
              <w:left w:w="57" w:type="dxa"/>
              <w:right w:w="57" w:type="dxa"/>
            </w:tcMar>
          </w:tcPr>
          <w:p w14:paraId="5FD09B83" w14:textId="03081EFF" w:rsidR="00EC313B" w:rsidRPr="000D42B6" w:rsidRDefault="00EC313B" w:rsidP="00EC313B">
            <w:pPr>
              <w:spacing w:after="0" w:line="240" w:lineRule="auto"/>
              <w:contextualSpacing/>
              <w:jc w:val="left"/>
              <w:rPr>
                <w:sz w:val="20"/>
              </w:rPr>
            </w:pPr>
            <w:r w:rsidRPr="000D42B6">
              <w:rPr>
                <w:rFonts w:asciiTheme="minorHAnsi" w:hAnsiTheme="minorHAnsi" w:cstheme="minorHAnsi"/>
                <w:color w:val="000000"/>
                <w:sz w:val="20"/>
              </w:rPr>
              <w:t>Summer fresh in Colligen-Niemur system</w:t>
            </w:r>
          </w:p>
        </w:tc>
        <w:tc>
          <w:tcPr>
            <w:tcW w:w="7431" w:type="dxa"/>
            <w:tcMar>
              <w:left w:w="57" w:type="dxa"/>
              <w:right w:w="85" w:type="dxa"/>
            </w:tcMar>
          </w:tcPr>
          <w:p w14:paraId="1927C1FA" w14:textId="4864537F" w:rsidR="00FD5470" w:rsidRPr="00670C68" w:rsidRDefault="00670C68" w:rsidP="009B6323">
            <w:pPr>
              <w:pStyle w:val="ListParagraph"/>
              <w:numPr>
                <w:ilvl w:val="0"/>
                <w:numId w:val="33"/>
              </w:numPr>
              <w:spacing w:after="0" w:line="240" w:lineRule="auto"/>
              <w:ind w:left="318" w:hanging="318"/>
              <w:contextualSpacing/>
              <w:jc w:val="left"/>
              <w:rPr>
                <w:rFonts w:asciiTheme="minorHAnsi" w:hAnsiTheme="minorHAnsi" w:cstheme="minorHAnsi"/>
                <w:sz w:val="20"/>
              </w:rPr>
            </w:pPr>
            <w:r>
              <w:rPr>
                <w:rFonts w:asciiTheme="minorHAnsi" w:hAnsiTheme="minorHAnsi" w:cstheme="minorHAnsi"/>
                <w:sz w:val="20"/>
              </w:rPr>
              <w:t>Increased the max, min</w:t>
            </w:r>
            <w:r w:rsidR="00D054AE" w:rsidRPr="00670C68">
              <w:rPr>
                <w:rFonts w:asciiTheme="minorHAnsi" w:hAnsiTheme="minorHAnsi" w:cstheme="minorHAnsi"/>
                <w:sz w:val="20"/>
              </w:rPr>
              <w:t xml:space="preserve">, mean and median discharge </w:t>
            </w:r>
            <w:r w:rsidR="00FD5470" w:rsidRPr="00670C68">
              <w:rPr>
                <w:rFonts w:asciiTheme="minorHAnsi" w:hAnsiTheme="minorHAnsi" w:cstheme="minorHAnsi"/>
                <w:sz w:val="20"/>
              </w:rPr>
              <w:t>compared to operational flows</w:t>
            </w:r>
          </w:p>
          <w:p w14:paraId="2F648934" w14:textId="2600158C" w:rsidR="00B20F6B" w:rsidRPr="00670C68" w:rsidRDefault="00B20F6B" w:rsidP="009B6323">
            <w:pPr>
              <w:pStyle w:val="ListParagraph"/>
              <w:numPr>
                <w:ilvl w:val="0"/>
                <w:numId w:val="33"/>
              </w:numPr>
              <w:spacing w:after="0" w:line="240" w:lineRule="auto"/>
              <w:ind w:left="318" w:hanging="318"/>
              <w:contextualSpacing/>
              <w:jc w:val="left"/>
              <w:rPr>
                <w:rFonts w:asciiTheme="minorHAnsi" w:hAnsiTheme="minorHAnsi" w:cstheme="minorHAnsi"/>
                <w:sz w:val="20"/>
              </w:rPr>
            </w:pPr>
            <w:r w:rsidRPr="00670C68">
              <w:rPr>
                <w:rFonts w:asciiTheme="minorHAnsi" w:hAnsiTheme="minorHAnsi" w:cstheme="minorHAnsi"/>
                <w:sz w:val="20"/>
              </w:rPr>
              <w:t>Increased the extent of lateral connectivity compared to operational flows</w:t>
            </w:r>
          </w:p>
          <w:p w14:paraId="3FA27153" w14:textId="2ABBEF0E" w:rsidR="00B20F6B" w:rsidRPr="00670C68" w:rsidRDefault="00B20F6B" w:rsidP="009B6323">
            <w:pPr>
              <w:pStyle w:val="ListParagraph"/>
              <w:numPr>
                <w:ilvl w:val="0"/>
                <w:numId w:val="33"/>
              </w:numPr>
              <w:spacing w:after="0" w:line="240" w:lineRule="auto"/>
              <w:ind w:left="318" w:hanging="318"/>
              <w:contextualSpacing/>
              <w:jc w:val="left"/>
              <w:rPr>
                <w:rFonts w:asciiTheme="minorHAnsi" w:hAnsiTheme="minorHAnsi" w:cstheme="minorHAnsi"/>
                <w:sz w:val="20"/>
              </w:rPr>
            </w:pPr>
            <w:r w:rsidRPr="00670C68">
              <w:rPr>
                <w:rFonts w:asciiTheme="minorHAnsi" w:hAnsiTheme="minorHAnsi" w:cstheme="minorHAnsi"/>
                <w:sz w:val="20"/>
              </w:rPr>
              <w:t>Increased the hydraulic diversity compared to modelled operational flows</w:t>
            </w:r>
          </w:p>
          <w:p w14:paraId="60EAD54B" w14:textId="68661056" w:rsidR="00EC313B" w:rsidRPr="00670C68" w:rsidRDefault="006C021D" w:rsidP="009B6323">
            <w:pPr>
              <w:pStyle w:val="ListParagraph"/>
              <w:numPr>
                <w:ilvl w:val="0"/>
                <w:numId w:val="33"/>
              </w:numPr>
              <w:spacing w:after="0" w:line="240" w:lineRule="auto"/>
              <w:ind w:left="318" w:hanging="318"/>
              <w:contextualSpacing/>
              <w:jc w:val="left"/>
              <w:rPr>
                <w:sz w:val="20"/>
              </w:rPr>
            </w:pPr>
            <w:r w:rsidRPr="00670C68">
              <w:rPr>
                <w:rFonts w:asciiTheme="minorHAnsi" w:hAnsiTheme="minorHAnsi" w:cstheme="minorHAnsi"/>
                <w:sz w:val="20"/>
              </w:rPr>
              <w:t>S</w:t>
            </w:r>
            <w:r w:rsidR="00B20F6B" w:rsidRPr="00670C68">
              <w:rPr>
                <w:rFonts w:asciiTheme="minorHAnsi" w:hAnsiTheme="minorHAnsi" w:cstheme="minorHAnsi"/>
                <w:sz w:val="20"/>
              </w:rPr>
              <w:t>upported dissolved oxygen concentrations during January and February 2018 by increasing flow to minimise the period where DO concentrations fell below 4 mg/L and prevented DO concentrations falling below 2 mg/L</w:t>
            </w:r>
          </w:p>
        </w:tc>
      </w:tr>
      <w:tr w:rsidR="00EC313B" w14:paraId="4D4FD102" w14:textId="77777777" w:rsidTr="00670C68">
        <w:tc>
          <w:tcPr>
            <w:tcW w:w="318" w:type="dxa"/>
            <w:shd w:val="clear" w:color="auto" w:fill="B6DDE8" w:themeFill="accent5" w:themeFillTint="66"/>
          </w:tcPr>
          <w:p w14:paraId="307FBC11" w14:textId="77777777" w:rsidR="00EC313B" w:rsidRPr="000D42B6" w:rsidRDefault="00EC313B" w:rsidP="00EC313B">
            <w:pPr>
              <w:spacing w:after="120" w:line="320" w:lineRule="exact"/>
              <w:jc w:val="left"/>
              <w:rPr>
                <w:sz w:val="20"/>
              </w:rPr>
            </w:pPr>
          </w:p>
        </w:tc>
        <w:tc>
          <w:tcPr>
            <w:tcW w:w="1413" w:type="dxa"/>
            <w:shd w:val="clear" w:color="auto" w:fill="B6DDE8" w:themeFill="accent5" w:themeFillTint="66"/>
            <w:tcMar>
              <w:left w:w="57" w:type="dxa"/>
              <w:right w:w="57" w:type="dxa"/>
            </w:tcMar>
          </w:tcPr>
          <w:p w14:paraId="6994AD63" w14:textId="691E6C11" w:rsidR="00EC313B" w:rsidRPr="000D42B6" w:rsidRDefault="00C16177" w:rsidP="00C16177">
            <w:pPr>
              <w:spacing w:after="0" w:line="240" w:lineRule="auto"/>
              <w:jc w:val="left"/>
              <w:rPr>
                <w:sz w:val="20"/>
              </w:rPr>
            </w:pPr>
            <w:r>
              <w:rPr>
                <w:sz w:val="20"/>
              </w:rPr>
              <w:t>M</w:t>
            </w:r>
            <w:r w:rsidR="00D054AE">
              <w:rPr>
                <w:sz w:val="20"/>
              </w:rPr>
              <w:t xml:space="preserve">ulti-year </w:t>
            </w:r>
            <w:r w:rsidR="006C021D">
              <w:rPr>
                <w:sz w:val="20"/>
              </w:rPr>
              <w:t xml:space="preserve">environmental </w:t>
            </w:r>
            <w:r w:rsidR="00D054AE">
              <w:rPr>
                <w:sz w:val="20"/>
              </w:rPr>
              <w:t xml:space="preserve">watering </w:t>
            </w:r>
            <w:r w:rsidR="006C021D">
              <w:rPr>
                <w:sz w:val="20"/>
              </w:rPr>
              <w:t>in zones 1,3 and 4</w:t>
            </w:r>
          </w:p>
        </w:tc>
        <w:tc>
          <w:tcPr>
            <w:tcW w:w="7431" w:type="dxa"/>
            <w:tcMar>
              <w:left w:w="57" w:type="dxa"/>
              <w:right w:w="85" w:type="dxa"/>
            </w:tcMar>
          </w:tcPr>
          <w:p w14:paraId="5516A276" w14:textId="7D0E8C71" w:rsidR="00401A3E" w:rsidRPr="00670C68" w:rsidRDefault="00670C68" w:rsidP="009B6323">
            <w:pPr>
              <w:pStyle w:val="ListParagraph"/>
              <w:numPr>
                <w:ilvl w:val="0"/>
                <w:numId w:val="33"/>
              </w:numPr>
              <w:spacing w:after="0" w:line="240" w:lineRule="auto"/>
              <w:ind w:left="318" w:hanging="318"/>
              <w:contextualSpacing/>
              <w:jc w:val="left"/>
              <w:rPr>
                <w:sz w:val="20"/>
              </w:rPr>
            </w:pPr>
            <w:r>
              <w:rPr>
                <w:sz w:val="20"/>
              </w:rPr>
              <w:t xml:space="preserve">Over 4 years </w:t>
            </w:r>
            <w:r w:rsidR="00C64753" w:rsidRPr="00670C68">
              <w:rPr>
                <w:sz w:val="20"/>
              </w:rPr>
              <w:t>DO</w:t>
            </w:r>
            <w:r w:rsidR="00401A3E" w:rsidRPr="00670C68">
              <w:rPr>
                <w:sz w:val="20"/>
              </w:rPr>
              <w:t xml:space="preserve"> concentration</w:t>
            </w:r>
            <w:r w:rsidR="00C64753" w:rsidRPr="00670C68">
              <w:rPr>
                <w:sz w:val="20"/>
              </w:rPr>
              <w:t>s</w:t>
            </w:r>
            <w:r w:rsidR="00401A3E" w:rsidRPr="00670C68">
              <w:rPr>
                <w:sz w:val="20"/>
              </w:rPr>
              <w:t xml:space="preserve"> </w:t>
            </w:r>
            <w:r w:rsidR="00C64753" w:rsidRPr="00670C68">
              <w:rPr>
                <w:sz w:val="20"/>
              </w:rPr>
              <w:t>were</w:t>
            </w:r>
            <w:r w:rsidR="00401A3E" w:rsidRPr="00670C68">
              <w:rPr>
                <w:sz w:val="20"/>
              </w:rPr>
              <w:t xml:space="preserve"> consistently higher </w:t>
            </w:r>
            <w:r>
              <w:rPr>
                <w:sz w:val="20"/>
              </w:rPr>
              <w:t>during late summer/</w:t>
            </w:r>
            <w:r w:rsidR="00E800DA" w:rsidRPr="00670C68">
              <w:rPr>
                <w:sz w:val="20"/>
              </w:rPr>
              <w:t xml:space="preserve">early autumn </w:t>
            </w:r>
            <w:r>
              <w:rPr>
                <w:sz w:val="20"/>
              </w:rPr>
              <w:t>in zones 1, 3 and 4 (e-</w:t>
            </w:r>
            <w:r w:rsidR="00401A3E" w:rsidRPr="00670C68">
              <w:rPr>
                <w:sz w:val="20"/>
              </w:rPr>
              <w:t>water</w:t>
            </w:r>
            <w:r>
              <w:rPr>
                <w:sz w:val="20"/>
              </w:rPr>
              <w:t>)</w:t>
            </w:r>
            <w:r w:rsidR="00401A3E" w:rsidRPr="00670C68">
              <w:rPr>
                <w:sz w:val="20"/>
              </w:rPr>
              <w:t xml:space="preserve"> than in zone 2 </w:t>
            </w:r>
            <w:r>
              <w:rPr>
                <w:sz w:val="20"/>
              </w:rPr>
              <w:t>(</w:t>
            </w:r>
            <w:r w:rsidR="001F4D11" w:rsidRPr="00670C68">
              <w:rPr>
                <w:rFonts w:asciiTheme="minorHAnsi" w:hAnsiTheme="minorHAnsi" w:cstheme="minorHAnsi"/>
                <w:sz w:val="20"/>
              </w:rPr>
              <w:t>no</w:t>
            </w:r>
            <w:r w:rsidR="00401A3E" w:rsidRPr="00670C68">
              <w:rPr>
                <w:rFonts w:asciiTheme="minorHAnsi" w:hAnsiTheme="minorHAnsi" w:cstheme="minorHAnsi"/>
                <w:sz w:val="20"/>
              </w:rPr>
              <w:t xml:space="preserve"> or minor </w:t>
            </w:r>
            <w:r>
              <w:rPr>
                <w:rFonts w:asciiTheme="minorHAnsi" w:hAnsiTheme="minorHAnsi" w:cstheme="minorHAnsi"/>
                <w:sz w:val="20"/>
              </w:rPr>
              <w:t>e-</w:t>
            </w:r>
            <w:r w:rsidR="001F4D11" w:rsidRPr="00670C68">
              <w:rPr>
                <w:rFonts w:asciiTheme="minorHAnsi" w:hAnsiTheme="minorHAnsi" w:cstheme="minorHAnsi"/>
                <w:sz w:val="20"/>
              </w:rPr>
              <w:t>water</w:t>
            </w:r>
            <w:r>
              <w:rPr>
                <w:rFonts w:asciiTheme="minorHAnsi" w:hAnsiTheme="minorHAnsi" w:cstheme="minorHAnsi"/>
                <w:sz w:val="20"/>
              </w:rPr>
              <w:t>)</w:t>
            </w:r>
          </w:p>
          <w:p w14:paraId="07CC8D27" w14:textId="097EB2F2" w:rsidR="00EC313B" w:rsidRPr="00670C68" w:rsidRDefault="000B5933" w:rsidP="009B6323">
            <w:pPr>
              <w:pStyle w:val="ListParagraph"/>
              <w:numPr>
                <w:ilvl w:val="0"/>
                <w:numId w:val="33"/>
              </w:numPr>
              <w:spacing w:after="0" w:line="240" w:lineRule="auto"/>
              <w:ind w:left="318" w:hanging="318"/>
              <w:contextualSpacing/>
              <w:jc w:val="left"/>
              <w:rPr>
                <w:rFonts w:asciiTheme="minorHAnsi" w:hAnsiTheme="minorHAnsi" w:cstheme="minorHAnsi"/>
                <w:sz w:val="20"/>
              </w:rPr>
            </w:pPr>
            <w:r w:rsidRPr="00670C68">
              <w:rPr>
                <w:rFonts w:asciiTheme="minorHAnsi" w:hAnsiTheme="minorHAnsi" w:cstheme="minorHAnsi"/>
                <w:sz w:val="20"/>
              </w:rPr>
              <w:t>Over the 4 years of LTIM t</w:t>
            </w:r>
            <w:r w:rsidR="00401A3E" w:rsidRPr="00670C68">
              <w:rPr>
                <w:rFonts w:asciiTheme="minorHAnsi" w:hAnsiTheme="minorHAnsi" w:cstheme="minorHAnsi"/>
                <w:sz w:val="20"/>
              </w:rPr>
              <w:t>here was higher total species richness, higher amphibious species richness</w:t>
            </w:r>
            <w:r w:rsidR="00670C68">
              <w:rPr>
                <w:rFonts w:asciiTheme="minorHAnsi" w:hAnsiTheme="minorHAnsi" w:cstheme="minorHAnsi"/>
                <w:sz w:val="20"/>
              </w:rPr>
              <w:t>,</w:t>
            </w:r>
            <w:r w:rsidR="00401A3E" w:rsidRPr="00670C68">
              <w:rPr>
                <w:rFonts w:asciiTheme="minorHAnsi" w:hAnsiTheme="minorHAnsi" w:cstheme="minorHAnsi"/>
                <w:sz w:val="20"/>
              </w:rPr>
              <w:t xml:space="preserve"> and higher percent cover of submerged and amphibious vegetation taxa in zones 1, 3 and 4 that received freshes and a winter </w:t>
            </w:r>
            <w:r w:rsidRPr="00670C68">
              <w:rPr>
                <w:rFonts w:asciiTheme="minorHAnsi" w:hAnsiTheme="minorHAnsi" w:cstheme="minorHAnsi"/>
                <w:sz w:val="20"/>
              </w:rPr>
              <w:t>base flow in 2017</w:t>
            </w:r>
            <w:r w:rsidR="00401A3E" w:rsidRPr="00670C68">
              <w:rPr>
                <w:rFonts w:asciiTheme="minorHAnsi" w:hAnsiTheme="minorHAnsi" w:cstheme="minorHAnsi"/>
                <w:sz w:val="20"/>
              </w:rPr>
              <w:t xml:space="preserve"> than in zone 2 that has received none or minor environmental watering actions</w:t>
            </w:r>
          </w:p>
        </w:tc>
      </w:tr>
    </w:tbl>
    <w:p w14:paraId="06267250" w14:textId="0F9B930A" w:rsidR="000418C5" w:rsidRPr="00EB0E8C" w:rsidRDefault="000418C5" w:rsidP="00392296">
      <w:pPr>
        <w:tabs>
          <w:tab w:val="left" w:pos="9071"/>
        </w:tabs>
        <w:spacing w:after="120" w:line="320" w:lineRule="exact"/>
        <w:jc w:val="left"/>
        <w:rPr>
          <w:b/>
          <w:color w:val="31849B" w:themeColor="accent5" w:themeShade="BF"/>
          <w:sz w:val="28"/>
          <w:szCs w:val="28"/>
        </w:rPr>
      </w:pPr>
      <w:r>
        <w:rPr>
          <w:b/>
          <w:color w:val="31849B" w:themeColor="accent5" w:themeShade="BF"/>
          <w:sz w:val="28"/>
          <w:szCs w:val="28"/>
        </w:rPr>
        <w:lastRenderedPageBreak/>
        <w:t>Recommendations</w:t>
      </w:r>
    </w:p>
    <w:p w14:paraId="1F18285A" w14:textId="4E2F7A74" w:rsidR="00457A1B" w:rsidRDefault="00F348D3" w:rsidP="00457A1B">
      <w:pPr>
        <w:shd w:val="clear" w:color="auto" w:fill="FFFFFF" w:themeFill="background1"/>
        <w:spacing w:after="240" w:line="320" w:lineRule="exact"/>
        <w:jc w:val="left"/>
      </w:pPr>
      <w:r>
        <w:t xml:space="preserve">We continue to endorse the </w:t>
      </w:r>
      <w:r w:rsidR="00D334CD" w:rsidRPr="00AB442A">
        <w:t xml:space="preserve">recommendations </w:t>
      </w:r>
      <w:r w:rsidR="00622DAE">
        <w:t xml:space="preserve">from previous </w:t>
      </w:r>
      <w:r w:rsidR="00622DAE" w:rsidRPr="00AB442A">
        <w:t>from the previous Edward-Wakool LTIM annual reports</w:t>
      </w:r>
      <w:r w:rsidR="00622DAE">
        <w:t xml:space="preserve"> (Watts et al. 2015, 2016, 2017c)</w:t>
      </w:r>
      <w:r>
        <w:t xml:space="preserve">. In addition, </w:t>
      </w:r>
      <w:r w:rsidR="00D334CD" w:rsidRPr="00AB442A">
        <w:t xml:space="preserve">we outline </w:t>
      </w:r>
      <w:r w:rsidR="00D334CD">
        <w:t>five</w:t>
      </w:r>
      <w:r w:rsidR="00D334CD" w:rsidRPr="00AB442A">
        <w:t xml:space="preserve"> recommendations to improve the planning and delivery of Commonwealth environmental water </w:t>
      </w:r>
      <w:r>
        <w:t>in the Edward-Wakool system</w:t>
      </w:r>
      <w:r w:rsidR="00D334CD" w:rsidRPr="00AB442A">
        <w:t xml:space="preserve">. </w:t>
      </w:r>
      <w:r w:rsidR="00DD69AE">
        <w:t>Where applicable</w:t>
      </w:r>
      <w:r w:rsidRPr="00AB442A">
        <w:t xml:space="preserve"> a </w:t>
      </w:r>
      <w:r w:rsidR="00DD69AE">
        <w:t>comment</w:t>
      </w:r>
      <w:r w:rsidRPr="00AB442A">
        <w:t xml:space="preserve"> has been included to indicate to what extent the recommendation has already been applied (as of October 2018) in the planning or use of Commonwealth environmental water in the Edward-Wakool system.</w:t>
      </w:r>
    </w:p>
    <w:p w14:paraId="464417A4" w14:textId="125B107C" w:rsidR="00CF14FA" w:rsidRPr="003E0419" w:rsidRDefault="002B3289" w:rsidP="003E0419">
      <w:pPr>
        <w:pBdr>
          <w:top w:val="single" w:sz="4" w:space="1" w:color="auto"/>
          <w:left w:val="single" w:sz="4" w:space="4" w:color="auto"/>
          <w:bottom w:val="single" w:sz="4" w:space="1" w:color="auto"/>
          <w:right w:val="single" w:sz="4" w:space="4" w:color="auto"/>
        </w:pBdr>
        <w:shd w:val="clear" w:color="auto" w:fill="DAEEF3" w:themeFill="accent5" w:themeFillTint="33"/>
        <w:spacing w:before="120" w:after="120" w:line="240" w:lineRule="auto"/>
        <w:jc w:val="left"/>
      </w:pPr>
      <w:r>
        <w:rPr>
          <w:b/>
        </w:rPr>
        <w:t>Recommendation 1</w:t>
      </w:r>
      <w:r w:rsidR="00F348D3">
        <w:rPr>
          <w:b/>
        </w:rPr>
        <w:t xml:space="preserve">: </w:t>
      </w:r>
      <w:r w:rsidRPr="003E0419">
        <w:t xml:space="preserve">Implement environmental watering actions for freshes in spring and early summer (October to December) that include flow variability up to a magnitude of </w:t>
      </w:r>
      <w:r w:rsidR="00F348D3">
        <w:t>+ 125</w:t>
      </w:r>
      <w:r w:rsidR="00E93033">
        <w:t xml:space="preserve"> </w:t>
      </w:r>
      <w:r w:rsidR="00F348D3">
        <w:t xml:space="preserve">to 150 </w:t>
      </w:r>
      <w:r w:rsidR="00E93033" w:rsidRPr="00540A25">
        <w:t>ML/d</w:t>
      </w:r>
      <w:r w:rsidR="00E93033">
        <w:t>. Undertake trials to improve understanding of the magnitude of variability that provides beneficial ecosystem outcomes.</w:t>
      </w:r>
    </w:p>
    <w:p w14:paraId="7470A348" w14:textId="77777777" w:rsidR="00F348D3" w:rsidRPr="00AB52BD" w:rsidRDefault="00F348D3" w:rsidP="00392296">
      <w:pPr>
        <w:pBdr>
          <w:top w:val="single" w:sz="4" w:space="1" w:color="auto"/>
          <w:left w:val="single" w:sz="4" w:space="4" w:color="auto"/>
          <w:bottom w:val="single" w:sz="4" w:space="1" w:color="auto"/>
          <w:right w:val="single" w:sz="4" w:space="4" w:color="auto"/>
        </w:pBdr>
        <w:spacing w:after="0" w:line="240" w:lineRule="auto"/>
        <w:jc w:val="left"/>
        <w:rPr>
          <w:szCs w:val="22"/>
        </w:rPr>
      </w:pPr>
      <w:r w:rsidRPr="00AB52BD">
        <w:rPr>
          <w:b/>
          <w:szCs w:val="22"/>
        </w:rPr>
        <w:t xml:space="preserve">Adaptive management: </w:t>
      </w:r>
      <w:r>
        <w:rPr>
          <w:szCs w:val="22"/>
        </w:rPr>
        <w:t>Watering actions are currently planned for spring 2018 that include multiple pulses in Yallakool Creek with discharge ranging from 430 to 550 ML/d, over a range of approximately 20 cm change in water level.</w:t>
      </w:r>
    </w:p>
    <w:p w14:paraId="074BC3F4" w14:textId="77777777" w:rsidR="002B3289" w:rsidRDefault="002B3289" w:rsidP="002B3289">
      <w:pPr>
        <w:spacing w:after="0" w:line="240" w:lineRule="auto"/>
      </w:pPr>
    </w:p>
    <w:p w14:paraId="61B9FF35" w14:textId="6F03F9C1" w:rsidR="00CF14FA" w:rsidRPr="00F348D3" w:rsidRDefault="002B3289" w:rsidP="003E0419">
      <w:pPr>
        <w:pBdr>
          <w:top w:val="single" w:sz="4" w:space="1" w:color="auto"/>
          <w:left w:val="single" w:sz="4" w:space="4" w:color="auto"/>
          <w:bottom w:val="single" w:sz="4" w:space="1" w:color="auto"/>
          <w:right w:val="single" w:sz="4" w:space="4" w:color="auto"/>
        </w:pBdr>
        <w:shd w:val="clear" w:color="auto" w:fill="DAEEF3" w:themeFill="accent5" w:themeFillTint="33"/>
        <w:spacing w:after="120" w:line="240" w:lineRule="auto"/>
        <w:jc w:val="left"/>
      </w:pPr>
      <w:r>
        <w:rPr>
          <w:b/>
        </w:rPr>
        <w:t>Recommendation 2</w:t>
      </w:r>
      <w:r w:rsidR="00F348D3">
        <w:rPr>
          <w:b/>
        </w:rPr>
        <w:t xml:space="preserve">: </w:t>
      </w:r>
      <w:r w:rsidR="00F348D3" w:rsidRPr="00F348D3">
        <w:rPr>
          <w:rFonts w:eastAsia="Times New Roman"/>
          <w:color w:val="000000" w:themeColor="text1"/>
          <w:szCs w:val="22"/>
        </w:rPr>
        <w:t xml:space="preserve">Implement a second trial of continuous base winter </w:t>
      </w:r>
      <w:r w:rsidR="00F348D3" w:rsidRPr="00F348D3">
        <w:rPr>
          <w:color w:val="000000" w:themeColor="text1"/>
          <w:szCs w:val="22"/>
        </w:rPr>
        <w:t xml:space="preserve">environmental </w:t>
      </w:r>
      <w:r w:rsidR="00F348D3" w:rsidRPr="00F348D3">
        <w:rPr>
          <w:rFonts w:eastAsia="Times New Roman"/>
          <w:color w:val="000000" w:themeColor="text1"/>
          <w:szCs w:val="22"/>
        </w:rPr>
        <w:t>flow (no winter cease to flow) in the tributaries of the Edward-Wakool system to promote the temporal availability and continuity of instream habitat to benefit fish and other aquatic animals and assist the recovery of submerged aquatic plants in the system.</w:t>
      </w:r>
    </w:p>
    <w:p w14:paraId="02A2BBD9" w14:textId="77777777" w:rsidR="00F348D3" w:rsidRPr="00AB52BD" w:rsidRDefault="00F348D3" w:rsidP="00392296">
      <w:pPr>
        <w:pBdr>
          <w:top w:val="single" w:sz="4" w:space="1" w:color="auto"/>
          <w:left w:val="single" w:sz="4" w:space="4" w:color="auto"/>
          <w:bottom w:val="single" w:sz="4" w:space="1" w:color="auto"/>
          <w:right w:val="single" w:sz="4" w:space="4" w:color="auto"/>
        </w:pBdr>
        <w:spacing w:after="0" w:line="240" w:lineRule="auto"/>
        <w:jc w:val="left"/>
        <w:rPr>
          <w:szCs w:val="22"/>
        </w:rPr>
      </w:pPr>
      <w:r w:rsidRPr="00AB52BD">
        <w:rPr>
          <w:b/>
          <w:szCs w:val="22"/>
        </w:rPr>
        <w:t xml:space="preserve">Adaptive management: </w:t>
      </w:r>
      <w:r>
        <w:rPr>
          <w:szCs w:val="22"/>
        </w:rPr>
        <w:t xml:space="preserve">Following the successful implementation of the winter flow trial in winter 2017, a winter flow could not be delivered in 2018 due to maintenance of Stevens Weir. </w:t>
      </w:r>
      <w:r w:rsidRPr="00AB52BD">
        <w:rPr>
          <w:szCs w:val="22"/>
        </w:rPr>
        <w:t xml:space="preserve">CEWO </w:t>
      </w:r>
      <w:r>
        <w:rPr>
          <w:szCs w:val="22"/>
        </w:rPr>
        <w:t>have undertaken the</w:t>
      </w:r>
      <w:r w:rsidRPr="00AB52BD">
        <w:rPr>
          <w:szCs w:val="22"/>
        </w:rPr>
        <w:t xml:space="preserve"> discussions with various stakeholder groups regarding the implementation of </w:t>
      </w:r>
      <w:r>
        <w:rPr>
          <w:szCs w:val="22"/>
        </w:rPr>
        <w:t>a winter base flow in 2019, but a final decision regarding the implementation of that has not yet been made and will need to take into account maintenance works planned by WaterNSW on Stevens Weir.</w:t>
      </w:r>
    </w:p>
    <w:p w14:paraId="74034E3D" w14:textId="77777777" w:rsidR="002B3289" w:rsidRDefault="002B3289" w:rsidP="00392296">
      <w:pPr>
        <w:spacing w:after="0" w:line="240" w:lineRule="auto"/>
      </w:pPr>
    </w:p>
    <w:p w14:paraId="6ABDC1FE" w14:textId="10BCC448" w:rsidR="00F348D3" w:rsidRPr="00F348D3" w:rsidRDefault="002B3289" w:rsidP="00392296">
      <w:pPr>
        <w:pBdr>
          <w:top w:val="single" w:sz="4" w:space="1" w:color="auto"/>
          <w:left w:val="single" w:sz="4" w:space="4" w:color="auto"/>
          <w:bottom w:val="single" w:sz="4" w:space="1" w:color="auto"/>
          <w:right w:val="single" w:sz="4" w:space="4" w:color="auto"/>
        </w:pBdr>
        <w:shd w:val="clear" w:color="auto" w:fill="DAEEF3" w:themeFill="accent5" w:themeFillTint="33"/>
        <w:spacing w:after="0" w:line="240" w:lineRule="auto"/>
        <w:jc w:val="left"/>
        <w:rPr>
          <w:color w:val="000000" w:themeColor="text1"/>
          <w:szCs w:val="22"/>
        </w:rPr>
      </w:pPr>
      <w:r>
        <w:rPr>
          <w:b/>
          <w:color w:val="000000" w:themeColor="text1"/>
        </w:rPr>
        <w:t>Recommendation 3</w:t>
      </w:r>
      <w:r w:rsidR="00F348D3">
        <w:rPr>
          <w:b/>
          <w:color w:val="000000" w:themeColor="text1"/>
        </w:rPr>
        <w:t xml:space="preserve">: </w:t>
      </w:r>
      <w:r w:rsidR="00F348D3" w:rsidRPr="00F348D3">
        <w:t>Trial the delivery of an environmental watering action in the Edward River downstream of Stevens Weir to target golden perch and silver perch spawning, supported with appropriate monitoring.</w:t>
      </w:r>
    </w:p>
    <w:p w14:paraId="725639F8" w14:textId="77777777" w:rsidR="002B3289" w:rsidRDefault="002B3289" w:rsidP="002B3289">
      <w:pPr>
        <w:spacing w:after="0" w:line="240" w:lineRule="auto"/>
      </w:pPr>
    </w:p>
    <w:p w14:paraId="5A2CC975" w14:textId="77777777" w:rsidR="00F348D3" w:rsidRDefault="002B3289" w:rsidP="00F348D3">
      <w:pPr>
        <w:pBdr>
          <w:top w:val="single" w:sz="4" w:space="1" w:color="auto"/>
          <w:left w:val="single" w:sz="4" w:space="4" w:color="auto"/>
          <w:bottom w:val="single" w:sz="4" w:space="0" w:color="auto"/>
          <w:right w:val="single" w:sz="4" w:space="4" w:color="auto"/>
        </w:pBdr>
        <w:shd w:val="clear" w:color="auto" w:fill="DAEEF3" w:themeFill="accent5" w:themeFillTint="33"/>
        <w:spacing w:after="120" w:line="240" w:lineRule="auto"/>
        <w:jc w:val="left"/>
      </w:pPr>
      <w:r w:rsidRPr="00C00F6D">
        <w:rPr>
          <w:b/>
          <w:szCs w:val="22"/>
        </w:rPr>
        <w:t>Re</w:t>
      </w:r>
      <w:r>
        <w:rPr>
          <w:b/>
          <w:szCs w:val="22"/>
        </w:rPr>
        <w:t>commendation 4</w:t>
      </w:r>
      <w:r w:rsidR="00F348D3">
        <w:rPr>
          <w:b/>
          <w:szCs w:val="22"/>
        </w:rPr>
        <w:t xml:space="preserve">: </w:t>
      </w:r>
      <w:r w:rsidR="00F348D3" w:rsidRPr="00F348D3">
        <w:t>In collaboration with stakeholders explore options to implement environmental watering actions that include a short duration flow peak that is higher than the current constraint of 600 ML/d at the Wakool-Yallakool confluence. This would facilitate a test of the hypothesis that a higher discharge in-channel environmental watering action will result in increased river productivity.</w:t>
      </w:r>
      <w:r w:rsidR="00F348D3">
        <w:t xml:space="preserve"> </w:t>
      </w:r>
    </w:p>
    <w:p w14:paraId="0516673D" w14:textId="03398671" w:rsidR="00F348D3" w:rsidRPr="00AB52BD" w:rsidRDefault="00F348D3" w:rsidP="00392296">
      <w:pPr>
        <w:pBdr>
          <w:top w:val="single" w:sz="4" w:space="1" w:color="auto"/>
          <w:left w:val="single" w:sz="4" w:space="4" w:color="auto"/>
          <w:bottom w:val="single" w:sz="4" w:space="0" w:color="auto"/>
          <w:right w:val="single" w:sz="4" w:space="4" w:color="auto"/>
        </w:pBdr>
        <w:shd w:val="clear" w:color="auto" w:fill="FFFFFF" w:themeFill="background1"/>
        <w:spacing w:after="0" w:line="240" w:lineRule="auto"/>
        <w:jc w:val="left"/>
        <w:rPr>
          <w:szCs w:val="22"/>
        </w:rPr>
      </w:pPr>
      <w:r w:rsidRPr="00AB52BD">
        <w:rPr>
          <w:b/>
          <w:szCs w:val="22"/>
        </w:rPr>
        <w:t xml:space="preserve">Adaptive management: </w:t>
      </w:r>
      <w:r>
        <w:rPr>
          <w:szCs w:val="22"/>
        </w:rPr>
        <w:t>A flow trial wit</w:t>
      </w:r>
      <w:r w:rsidRPr="00BA612A">
        <w:rPr>
          <w:szCs w:val="22"/>
        </w:rPr>
        <w:t xml:space="preserve">h discharge of 800 ML/d at the </w:t>
      </w:r>
      <w:r w:rsidRPr="00BA612A">
        <w:t>Wakool-Yallakool confluence</w:t>
      </w:r>
      <w:r w:rsidRPr="00BA612A">
        <w:rPr>
          <w:szCs w:val="22"/>
        </w:rPr>
        <w:t xml:space="preserve"> </w:t>
      </w:r>
      <w:r>
        <w:rPr>
          <w:szCs w:val="22"/>
        </w:rPr>
        <w:t>was</w:t>
      </w:r>
      <w:r w:rsidRPr="00BA612A">
        <w:rPr>
          <w:szCs w:val="22"/>
        </w:rPr>
        <w:t xml:space="preserve"> implemented in </w:t>
      </w:r>
      <w:r>
        <w:rPr>
          <w:szCs w:val="22"/>
        </w:rPr>
        <w:t xml:space="preserve">spring </w:t>
      </w:r>
      <w:r w:rsidRPr="00BA612A">
        <w:rPr>
          <w:szCs w:val="22"/>
        </w:rPr>
        <w:t>2018</w:t>
      </w:r>
      <w:r>
        <w:rPr>
          <w:szCs w:val="22"/>
        </w:rPr>
        <w:t xml:space="preserve"> (to be reported in 2018-19 Edward-Wakool LTIM report). The outcomes of the 2018 flow trial will be included on the agenda for future meetings of the Edward-Wakool Environmental Water Reference Group and will underpin discussions of future flow actions. Social research on the communities’ perceptions, concerns and understanding of the flow trial and environmental watering is being undertaken to assist discussions about future watering actions.</w:t>
      </w:r>
    </w:p>
    <w:p w14:paraId="60613A4B" w14:textId="77777777" w:rsidR="002B3289" w:rsidRDefault="002B3289" w:rsidP="00392296">
      <w:pPr>
        <w:spacing w:after="0" w:line="240" w:lineRule="auto"/>
      </w:pPr>
    </w:p>
    <w:p w14:paraId="6DBDE328" w14:textId="6D389177" w:rsidR="00F348D3" w:rsidRPr="00F348D3" w:rsidRDefault="002B3289" w:rsidP="003E0419">
      <w:pPr>
        <w:pBdr>
          <w:top w:val="single" w:sz="4" w:space="1" w:color="auto"/>
          <w:left w:val="single" w:sz="4" w:space="4" w:color="auto"/>
          <w:bottom w:val="single" w:sz="4" w:space="1" w:color="auto"/>
          <w:right w:val="single" w:sz="4" w:space="4" w:color="auto"/>
        </w:pBdr>
        <w:shd w:val="clear" w:color="auto" w:fill="DAEEF3" w:themeFill="accent5" w:themeFillTint="33"/>
        <w:spacing w:after="120" w:line="240" w:lineRule="auto"/>
        <w:jc w:val="left"/>
        <w:rPr>
          <w:szCs w:val="22"/>
        </w:rPr>
      </w:pPr>
      <w:r w:rsidRPr="00C00F6D">
        <w:rPr>
          <w:b/>
          <w:szCs w:val="22"/>
        </w:rPr>
        <w:t>Re</w:t>
      </w:r>
      <w:r>
        <w:rPr>
          <w:b/>
          <w:szCs w:val="22"/>
        </w:rPr>
        <w:t>commendation 5</w:t>
      </w:r>
      <w:r w:rsidR="00392296">
        <w:rPr>
          <w:b/>
          <w:szCs w:val="22"/>
        </w:rPr>
        <w:t xml:space="preserve">: </w:t>
      </w:r>
      <w:r w:rsidR="00F348D3" w:rsidRPr="00F348D3">
        <w:t>Trial a carefully managed environmental watering action through Koondrook-Perricoota Forest via Barbers Creek to improve the productivity of the mid and lower Wakool River system.</w:t>
      </w:r>
    </w:p>
    <w:p w14:paraId="4D76DF0A" w14:textId="77777777" w:rsidR="00FF60C2" w:rsidRPr="00995192" w:rsidRDefault="00FF60C2" w:rsidP="00995192">
      <w:pPr>
        <w:rPr>
          <w:lang w:val="en-US" w:eastAsia="en-AU"/>
        </w:rPr>
        <w:sectPr w:rsidR="00FF60C2" w:rsidRPr="00995192" w:rsidSect="00D31D04">
          <w:pgSz w:w="11906" w:h="16838"/>
          <w:pgMar w:top="1440" w:right="1700" w:bottom="1440" w:left="1701" w:header="709" w:footer="709" w:gutter="0"/>
          <w:cols w:space="708"/>
          <w:titlePg/>
          <w:docGrid w:linePitch="360"/>
        </w:sectPr>
      </w:pPr>
    </w:p>
    <w:p w14:paraId="3B4F8585" w14:textId="182EF542" w:rsidR="00887F53" w:rsidRPr="00523069" w:rsidRDefault="00E66145" w:rsidP="00523069">
      <w:pPr>
        <w:pStyle w:val="Heading1"/>
      </w:pPr>
      <w:bookmarkStart w:id="4" w:name="_Toc534624003"/>
      <w:r w:rsidRPr="00523069">
        <w:lastRenderedPageBreak/>
        <w:t>1</w:t>
      </w:r>
      <w:r w:rsidRPr="00523069">
        <w:tab/>
      </w:r>
      <w:r w:rsidR="004D403B" w:rsidRPr="00523069">
        <w:t>I</w:t>
      </w:r>
      <w:r w:rsidR="00887F53" w:rsidRPr="00523069">
        <w:t>ntroduction</w:t>
      </w:r>
      <w:bookmarkEnd w:id="4"/>
    </w:p>
    <w:p w14:paraId="454AC01B" w14:textId="77777777" w:rsidR="00955302" w:rsidRPr="009D6DE7" w:rsidRDefault="00955302" w:rsidP="00597AFA">
      <w:pPr>
        <w:pStyle w:val="Para0"/>
        <w:spacing w:before="0" w:after="240" w:line="320" w:lineRule="exact"/>
        <w:rPr>
          <w:rFonts w:ascii="Calibri" w:eastAsia="Calibri" w:hAnsi="Calibri" w:cs="Times New Roman"/>
          <w:color w:val="000000" w:themeColor="text1"/>
          <w:sz w:val="22"/>
          <w:szCs w:val="22"/>
          <w:lang w:val="en-AU"/>
        </w:rPr>
      </w:pPr>
    </w:p>
    <w:p w14:paraId="3B4F8586" w14:textId="4D1AB025" w:rsidR="00A93118" w:rsidRPr="001E3F80" w:rsidRDefault="002F511F" w:rsidP="009B6323">
      <w:pPr>
        <w:pStyle w:val="Para0"/>
        <w:numPr>
          <w:ilvl w:val="1"/>
          <w:numId w:val="32"/>
        </w:numPr>
        <w:spacing w:before="0" w:after="240" w:line="320" w:lineRule="exact"/>
        <w:rPr>
          <w:rFonts w:ascii="Calibri" w:eastAsia="Calibri" w:hAnsi="Calibri" w:cs="Times New Roman"/>
          <w:b/>
          <w:color w:val="31849B" w:themeColor="accent5" w:themeShade="BF"/>
          <w:sz w:val="28"/>
          <w:szCs w:val="28"/>
          <w:lang w:val="en-AU"/>
        </w:rPr>
      </w:pPr>
      <w:r>
        <w:rPr>
          <w:rFonts w:ascii="Calibri" w:eastAsia="Calibri" w:hAnsi="Calibri" w:cs="Times New Roman"/>
          <w:b/>
          <w:color w:val="31849B" w:themeColor="accent5" w:themeShade="BF"/>
          <w:sz w:val="28"/>
          <w:szCs w:val="28"/>
          <w:lang w:val="en-AU"/>
        </w:rPr>
        <w:t xml:space="preserve">  </w:t>
      </w:r>
      <w:r w:rsidR="00A93118" w:rsidRPr="001E3F80">
        <w:rPr>
          <w:rFonts w:ascii="Calibri" w:eastAsia="Calibri" w:hAnsi="Calibri" w:cs="Times New Roman"/>
          <w:b/>
          <w:color w:val="31849B" w:themeColor="accent5" w:themeShade="BF"/>
          <w:sz w:val="28"/>
          <w:szCs w:val="28"/>
          <w:lang w:val="en-AU"/>
        </w:rPr>
        <w:t>Purpose of this report</w:t>
      </w:r>
    </w:p>
    <w:p w14:paraId="6D026C8E" w14:textId="0058F362" w:rsidR="00FA721B" w:rsidRPr="001E3C65" w:rsidRDefault="00A93118" w:rsidP="003E0419">
      <w:pPr>
        <w:pStyle w:val="Para0"/>
        <w:spacing w:before="0" w:line="320" w:lineRule="exact"/>
        <w:contextualSpacing/>
        <w:rPr>
          <w:rFonts w:asciiTheme="minorHAnsi" w:hAnsiTheme="minorHAnsi"/>
          <w:sz w:val="22"/>
          <w:szCs w:val="22"/>
        </w:rPr>
      </w:pPr>
      <w:r w:rsidRPr="001E3C65">
        <w:rPr>
          <w:rFonts w:asciiTheme="minorHAnsi" w:hAnsiTheme="minorHAnsi"/>
          <w:sz w:val="22"/>
          <w:szCs w:val="22"/>
        </w:rPr>
        <w:t>The Commonwealth Envi</w:t>
      </w:r>
      <w:r w:rsidR="00666AD9">
        <w:rPr>
          <w:rFonts w:asciiTheme="minorHAnsi" w:hAnsiTheme="minorHAnsi"/>
          <w:sz w:val="22"/>
          <w:szCs w:val="22"/>
        </w:rPr>
        <w:t>ronmental Water Office (CEWO) has funded</w:t>
      </w:r>
      <w:r w:rsidRPr="001E3C65">
        <w:rPr>
          <w:rFonts w:asciiTheme="minorHAnsi" w:hAnsiTheme="minorHAnsi"/>
          <w:sz w:val="22"/>
          <w:szCs w:val="22"/>
        </w:rPr>
        <w:t xml:space="preserve"> a Long-Term Intervention Monitoring (LTIM) Project in seven Selected Areas to evaluate the ecological outcome of Commonwealth environmental water use throughout the Mur</w:t>
      </w:r>
      <w:r w:rsidR="00FF278C">
        <w:rPr>
          <w:rFonts w:asciiTheme="minorHAnsi" w:hAnsiTheme="minorHAnsi"/>
          <w:sz w:val="22"/>
          <w:szCs w:val="22"/>
        </w:rPr>
        <w:t>ray-Darling Basin</w:t>
      </w:r>
      <w:r w:rsidR="00F8180E">
        <w:rPr>
          <w:rFonts w:asciiTheme="minorHAnsi" w:hAnsiTheme="minorHAnsi"/>
          <w:sz w:val="22"/>
          <w:szCs w:val="22"/>
        </w:rPr>
        <w:t xml:space="preserve"> (MDB)</w:t>
      </w:r>
      <w:r w:rsidR="00FF278C">
        <w:rPr>
          <w:rFonts w:asciiTheme="minorHAnsi" w:hAnsiTheme="minorHAnsi"/>
          <w:sz w:val="22"/>
          <w:szCs w:val="22"/>
        </w:rPr>
        <w:t xml:space="preserve">. </w:t>
      </w:r>
      <w:r w:rsidRPr="001E3C65">
        <w:rPr>
          <w:rFonts w:asciiTheme="minorHAnsi" w:hAnsiTheme="minorHAnsi"/>
          <w:sz w:val="22"/>
          <w:szCs w:val="22"/>
        </w:rPr>
        <w:t xml:space="preserve">The LTIM Project </w:t>
      </w:r>
      <w:r w:rsidR="008C3D7D">
        <w:rPr>
          <w:rFonts w:asciiTheme="minorHAnsi" w:hAnsiTheme="minorHAnsi"/>
          <w:sz w:val="22"/>
          <w:szCs w:val="22"/>
        </w:rPr>
        <w:t>is being</w:t>
      </w:r>
      <w:r w:rsidRPr="001E3C65">
        <w:rPr>
          <w:rFonts w:asciiTheme="minorHAnsi" w:hAnsiTheme="minorHAnsi"/>
          <w:sz w:val="22"/>
          <w:szCs w:val="22"/>
        </w:rPr>
        <w:t xml:space="preserve"> implemented over five years from 2014-15 to 2018-19 to deliver five outcomes:</w:t>
      </w:r>
    </w:p>
    <w:p w14:paraId="3B4F8588" w14:textId="77777777" w:rsidR="00A93118" w:rsidRPr="001E3C65" w:rsidRDefault="00A93118" w:rsidP="007C72FE">
      <w:pPr>
        <w:pStyle w:val="Para0"/>
        <w:numPr>
          <w:ilvl w:val="0"/>
          <w:numId w:val="28"/>
        </w:numPr>
        <w:spacing w:before="0" w:line="320" w:lineRule="exact"/>
        <w:ind w:left="714" w:right="425" w:hanging="357"/>
        <w:contextualSpacing/>
        <w:rPr>
          <w:rFonts w:asciiTheme="minorHAnsi" w:hAnsiTheme="minorHAnsi"/>
          <w:sz w:val="22"/>
          <w:szCs w:val="22"/>
        </w:rPr>
      </w:pPr>
      <w:r w:rsidRPr="001E3C65">
        <w:rPr>
          <w:rFonts w:asciiTheme="minorHAnsi" w:hAnsiTheme="minorHAnsi"/>
          <w:sz w:val="22"/>
          <w:szCs w:val="22"/>
        </w:rPr>
        <w:t>Evaluate the contribution of Commonwealth environmental watering to the objectives of the Murray-Darling Basin Authorities (MDBA) Environmental Watering Plan;</w:t>
      </w:r>
    </w:p>
    <w:p w14:paraId="3B4F8589" w14:textId="77777777" w:rsidR="00A93118" w:rsidRPr="001E3C65" w:rsidRDefault="00A93118" w:rsidP="007C72FE">
      <w:pPr>
        <w:pStyle w:val="Para0"/>
        <w:numPr>
          <w:ilvl w:val="0"/>
          <w:numId w:val="28"/>
        </w:numPr>
        <w:spacing w:before="0" w:line="320" w:lineRule="exact"/>
        <w:ind w:left="714" w:right="425" w:hanging="357"/>
        <w:contextualSpacing/>
        <w:rPr>
          <w:rFonts w:asciiTheme="minorHAnsi" w:hAnsiTheme="minorHAnsi"/>
          <w:sz w:val="22"/>
          <w:szCs w:val="22"/>
        </w:rPr>
      </w:pPr>
      <w:r w:rsidRPr="001E3C65">
        <w:rPr>
          <w:rFonts w:asciiTheme="minorHAnsi" w:hAnsiTheme="minorHAnsi"/>
          <w:sz w:val="22"/>
          <w:szCs w:val="22"/>
        </w:rPr>
        <w:t>Evaluate the ecological outcomes of Commonwealth environmental watering in each of the seven Selected Areas;</w:t>
      </w:r>
    </w:p>
    <w:p w14:paraId="3B4F858A" w14:textId="19AEA62F" w:rsidR="00A93118" w:rsidRPr="001E3C65" w:rsidRDefault="00A93118" w:rsidP="007C72FE">
      <w:pPr>
        <w:pStyle w:val="Para0"/>
        <w:numPr>
          <w:ilvl w:val="0"/>
          <w:numId w:val="28"/>
        </w:numPr>
        <w:spacing w:before="0" w:line="320" w:lineRule="exact"/>
        <w:ind w:left="714" w:right="425" w:hanging="357"/>
        <w:contextualSpacing/>
        <w:rPr>
          <w:rFonts w:asciiTheme="minorHAnsi" w:hAnsiTheme="minorHAnsi"/>
          <w:sz w:val="22"/>
          <w:szCs w:val="22"/>
        </w:rPr>
      </w:pPr>
      <w:r w:rsidRPr="001E3C65">
        <w:rPr>
          <w:rFonts w:asciiTheme="minorHAnsi" w:hAnsiTheme="minorHAnsi"/>
          <w:sz w:val="22"/>
          <w:szCs w:val="22"/>
        </w:rPr>
        <w:t xml:space="preserve">Infer ecological outcomes of Commonwealth environmental watering in areas of the </w:t>
      </w:r>
      <w:r w:rsidR="00F8180E">
        <w:rPr>
          <w:rFonts w:asciiTheme="minorHAnsi" w:hAnsiTheme="minorHAnsi"/>
          <w:sz w:val="22"/>
          <w:szCs w:val="22"/>
        </w:rPr>
        <w:t>MDB that are</w:t>
      </w:r>
      <w:r w:rsidRPr="001E3C65">
        <w:rPr>
          <w:rFonts w:asciiTheme="minorHAnsi" w:hAnsiTheme="minorHAnsi"/>
          <w:sz w:val="22"/>
          <w:szCs w:val="22"/>
        </w:rPr>
        <w:t xml:space="preserve"> not monitored;</w:t>
      </w:r>
    </w:p>
    <w:p w14:paraId="7EBDA426" w14:textId="77777777" w:rsidR="003E0419" w:rsidRDefault="00A93118" w:rsidP="007C72FE">
      <w:pPr>
        <w:pStyle w:val="Para0"/>
        <w:numPr>
          <w:ilvl w:val="0"/>
          <w:numId w:val="28"/>
        </w:numPr>
        <w:spacing w:before="0" w:line="320" w:lineRule="exact"/>
        <w:ind w:left="714" w:right="425" w:hanging="357"/>
        <w:contextualSpacing/>
        <w:rPr>
          <w:rFonts w:asciiTheme="minorHAnsi" w:hAnsiTheme="minorHAnsi"/>
          <w:sz w:val="22"/>
          <w:szCs w:val="22"/>
        </w:rPr>
      </w:pPr>
      <w:r w:rsidRPr="001E3C65">
        <w:rPr>
          <w:rFonts w:asciiTheme="minorHAnsi" w:hAnsiTheme="minorHAnsi"/>
          <w:sz w:val="22"/>
          <w:szCs w:val="22"/>
        </w:rPr>
        <w:t xml:space="preserve">Support the adaptive management of Commonwealth environmental water; and </w:t>
      </w:r>
    </w:p>
    <w:p w14:paraId="7A96247B" w14:textId="4C4F5119" w:rsidR="00FA721B" w:rsidRPr="003E0419" w:rsidRDefault="00A93118" w:rsidP="007C72FE">
      <w:pPr>
        <w:pStyle w:val="Para0"/>
        <w:numPr>
          <w:ilvl w:val="0"/>
          <w:numId w:val="28"/>
        </w:numPr>
        <w:spacing w:before="0" w:line="320" w:lineRule="exact"/>
        <w:ind w:left="714" w:right="425" w:hanging="357"/>
        <w:rPr>
          <w:rFonts w:asciiTheme="minorHAnsi" w:hAnsiTheme="minorHAnsi"/>
          <w:sz w:val="22"/>
          <w:szCs w:val="22"/>
        </w:rPr>
      </w:pPr>
      <w:r w:rsidRPr="003E0419">
        <w:rPr>
          <w:rFonts w:asciiTheme="minorHAnsi" w:hAnsiTheme="minorHAnsi"/>
          <w:sz w:val="22"/>
          <w:szCs w:val="22"/>
        </w:rPr>
        <w:t>Monitor the ecological response to Commonwealth environmental watering at each of the seven Selected Areas.</w:t>
      </w:r>
    </w:p>
    <w:p w14:paraId="3B4F858D" w14:textId="7FD784A1" w:rsidR="001E3C65" w:rsidRDefault="001E3C65" w:rsidP="00735FC8">
      <w:pPr>
        <w:spacing w:after="240" w:line="320" w:lineRule="exact"/>
        <w:jc w:val="left"/>
      </w:pPr>
      <w:r w:rsidRPr="00D40BC7">
        <w:t>This</w:t>
      </w:r>
      <w:r w:rsidR="00597AFA">
        <w:t xml:space="preserve"> technical</w:t>
      </w:r>
      <w:r w:rsidRPr="00D40BC7">
        <w:t xml:space="preserve"> report documents the monitoring and evaluation of ecosystem responses to Commonwealth environmental watering in </w:t>
      </w:r>
      <w:r w:rsidR="00597AFA">
        <w:t xml:space="preserve">the Edward-Wakool system </w:t>
      </w:r>
      <w:r w:rsidR="007C10F3" w:rsidRPr="00D55D45">
        <w:t>during the 2017-18 watering year</w:t>
      </w:r>
      <w:r w:rsidR="007C10F3">
        <w:t xml:space="preserve"> from 1 May 2017 when the</w:t>
      </w:r>
      <w:r w:rsidR="00FA721B">
        <w:t xml:space="preserve"> first</w:t>
      </w:r>
      <w:r w:rsidR="007C10F3">
        <w:t xml:space="preserve"> winter watering action commenced until 30 June 1018 at the end of the watering year</w:t>
      </w:r>
      <w:r w:rsidRPr="00D40BC7">
        <w:t xml:space="preserve">. It is the </w:t>
      </w:r>
      <w:r w:rsidR="00597AFA">
        <w:t>fourth</w:t>
      </w:r>
      <w:r w:rsidRPr="00D40BC7">
        <w:t xml:space="preserve"> annual report of </w:t>
      </w:r>
      <w:r>
        <w:t xml:space="preserve">the </w:t>
      </w:r>
      <w:r w:rsidRPr="00737E17">
        <w:t>Long Term Intervention Monitoring (LTIM) Project</w:t>
      </w:r>
      <w:r w:rsidRPr="00D40BC7">
        <w:t xml:space="preserve"> </w:t>
      </w:r>
      <w:r>
        <w:t>funded by</w:t>
      </w:r>
      <w:r w:rsidRPr="00D40BC7">
        <w:t xml:space="preserve"> the Commonwealth Environmental Watering Office</w:t>
      </w:r>
      <w:r>
        <w:t xml:space="preserve">. </w:t>
      </w:r>
      <w:r w:rsidRPr="009E7419">
        <w:t xml:space="preserve">This project was undertaken as a collaboration among Charles Sturt University, NSW DPI (Fisheries), Monash University, NSW Office of Environment and Heritage, </w:t>
      </w:r>
      <w:r w:rsidR="00172EA9">
        <w:t>and La Trobe</w:t>
      </w:r>
      <w:r w:rsidRPr="009E7419">
        <w:t xml:space="preserve"> Universit</w:t>
      </w:r>
      <w:r w:rsidR="00172EA9">
        <w:t>y</w:t>
      </w:r>
      <w:r w:rsidRPr="009E7419">
        <w:t xml:space="preserve">. </w:t>
      </w:r>
      <w:r>
        <w:t xml:space="preserve">Field sampling for this project was undertaken by staff from Charles Sturt University, </w:t>
      </w:r>
      <w:r w:rsidR="00B261E7">
        <w:t>NSW DPI (Fisheries)</w:t>
      </w:r>
      <w:r w:rsidRPr="009E7419">
        <w:t xml:space="preserve"> </w:t>
      </w:r>
      <w:r>
        <w:t xml:space="preserve">and </w:t>
      </w:r>
      <w:r w:rsidRPr="009E7419">
        <w:t>NSW Office of Environment and Heritage</w:t>
      </w:r>
      <w:r w:rsidR="00597AFA">
        <w:t xml:space="preserve">. </w:t>
      </w:r>
    </w:p>
    <w:p w14:paraId="0A080F60" w14:textId="1C44A325" w:rsidR="00FA721B" w:rsidRDefault="00AC4337" w:rsidP="00735FC8">
      <w:pPr>
        <w:spacing w:after="240" w:line="320" w:lineRule="exact"/>
        <w:jc w:val="left"/>
      </w:pPr>
      <w:r>
        <w:t>T</w:t>
      </w:r>
      <w:r w:rsidR="00597AFA">
        <w:t>his report has nine</w:t>
      </w:r>
      <w:r>
        <w:t xml:space="preserve"> sections that</w:t>
      </w:r>
      <w:r w:rsidR="00597AFA">
        <w:t xml:space="preserve"> provide detailed results for the indicators</w:t>
      </w:r>
      <w:r>
        <w:t xml:space="preserve">. </w:t>
      </w:r>
      <w:r w:rsidR="00956AE4">
        <w:t>This introduction</w:t>
      </w:r>
      <w:r w:rsidR="001E3C65">
        <w:rPr>
          <w:szCs w:val="22"/>
        </w:rPr>
        <w:t xml:space="preserve"> </w:t>
      </w:r>
      <w:r w:rsidR="00956AE4">
        <w:rPr>
          <w:szCs w:val="22"/>
        </w:rPr>
        <w:t>(s</w:t>
      </w:r>
      <w:r w:rsidR="001E3C65">
        <w:rPr>
          <w:szCs w:val="22"/>
        </w:rPr>
        <w:t xml:space="preserve">ection 1) </w:t>
      </w:r>
      <w:r w:rsidR="00407EDC">
        <w:rPr>
          <w:szCs w:val="22"/>
        </w:rPr>
        <w:t xml:space="preserve">is </w:t>
      </w:r>
      <w:r w:rsidR="001E3C65">
        <w:rPr>
          <w:szCs w:val="22"/>
        </w:rPr>
        <w:t xml:space="preserve">followed by a description of the Commonwealth environmental water use objectives and watering actions for this system for </w:t>
      </w:r>
      <w:r w:rsidR="00172EA9">
        <w:rPr>
          <w:szCs w:val="22"/>
        </w:rPr>
        <w:t>201</w:t>
      </w:r>
      <w:r w:rsidR="00195E7E">
        <w:rPr>
          <w:szCs w:val="22"/>
        </w:rPr>
        <w:t>7</w:t>
      </w:r>
      <w:r w:rsidR="00172EA9">
        <w:rPr>
          <w:szCs w:val="22"/>
        </w:rPr>
        <w:t>-1</w:t>
      </w:r>
      <w:r w:rsidR="00195E7E">
        <w:rPr>
          <w:szCs w:val="22"/>
        </w:rPr>
        <w:t>8</w:t>
      </w:r>
      <w:r w:rsidR="001E3C65">
        <w:rPr>
          <w:szCs w:val="22"/>
        </w:rPr>
        <w:t xml:space="preserve"> </w:t>
      </w:r>
      <w:r w:rsidR="00956AE4">
        <w:rPr>
          <w:szCs w:val="22"/>
        </w:rPr>
        <w:t>(section 2) and a</w:t>
      </w:r>
      <w:r w:rsidR="001E3C65">
        <w:rPr>
          <w:szCs w:val="22"/>
        </w:rPr>
        <w:t xml:space="preserve">n overview of the monitoring and evaluation undertaken in this system for the LTIM project </w:t>
      </w:r>
      <w:r w:rsidR="00956AE4">
        <w:rPr>
          <w:szCs w:val="22"/>
        </w:rPr>
        <w:t>(s</w:t>
      </w:r>
      <w:r w:rsidR="00C73735">
        <w:rPr>
          <w:szCs w:val="22"/>
        </w:rPr>
        <w:t>ection 3</w:t>
      </w:r>
      <w:r w:rsidR="00956AE4">
        <w:rPr>
          <w:szCs w:val="22"/>
        </w:rPr>
        <w:t>)</w:t>
      </w:r>
      <w:r w:rsidR="001E3C65">
        <w:rPr>
          <w:szCs w:val="22"/>
        </w:rPr>
        <w:t xml:space="preserve">. </w:t>
      </w:r>
      <w:r w:rsidR="00175C68">
        <w:rPr>
          <w:szCs w:val="22"/>
        </w:rPr>
        <w:t>Summaries of the e</w:t>
      </w:r>
      <w:r w:rsidR="00407EDC">
        <w:rPr>
          <w:szCs w:val="22"/>
        </w:rPr>
        <w:t>valuation of</w:t>
      </w:r>
      <w:r w:rsidR="001E3C65">
        <w:rPr>
          <w:szCs w:val="22"/>
        </w:rPr>
        <w:t xml:space="preserve"> responses of each indicator to Commonwealt</w:t>
      </w:r>
      <w:r w:rsidR="00172EA9">
        <w:rPr>
          <w:szCs w:val="22"/>
        </w:rPr>
        <w:t xml:space="preserve">h environmental watering </w:t>
      </w:r>
      <w:r w:rsidR="00344D82">
        <w:rPr>
          <w:szCs w:val="22"/>
        </w:rPr>
        <w:t xml:space="preserve">and flooding </w:t>
      </w:r>
      <w:r w:rsidR="00597AFA">
        <w:rPr>
          <w:szCs w:val="22"/>
        </w:rPr>
        <w:t>in 2017-18</w:t>
      </w:r>
      <w:r w:rsidR="001E3C65">
        <w:rPr>
          <w:szCs w:val="22"/>
        </w:rPr>
        <w:t xml:space="preserve"> are presented in sections four to </w:t>
      </w:r>
      <w:r w:rsidR="00597AFA">
        <w:rPr>
          <w:szCs w:val="22"/>
        </w:rPr>
        <w:t>eight</w:t>
      </w:r>
      <w:r w:rsidR="00C73735">
        <w:rPr>
          <w:szCs w:val="22"/>
        </w:rPr>
        <w:t xml:space="preserve">; </w:t>
      </w:r>
      <w:r w:rsidR="00344D82">
        <w:rPr>
          <w:szCs w:val="22"/>
        </w:rPr>
        <w:t>h</w:t>
      </w:r>
      <w:r w:rsidR="006C0327">
        <w:rPr>
          <w:szCs w:val="22"/>
        </w:rPr>
        <w:t xml:space="preserve">ydrology (section 4), </w:t>
      </w:r>
      <w:r w:rsidR="001E3C65">
        <w:rPr>
          <w:szCs w:val="22"/>
        </w:rPr>
        <w:t>wat</w:t>
      </w:r>
      <w:r w:rsidR="006C0327">
        <w:rPr>
          <w:szCs w:val="22"/>
        </w:rPr>
        <w:t xml:space="preserve">er quality and carbon (section 5), </w:t>
      </w:r>
      <w:r w:rsidR="00C73735">
        <w:rPr>
          <w:szCs w:val="22"/>
        </w:rPr>
        <w:t xml:space="preserve">stream metabolism </w:t>
      </w:r>
      <w:r w:rsidR="006C0327">
        <w:rPr>
          <w:szCs w:val="22"/>
        </w:rPr>
        <w:t>(section 6</w:t>
      </w:r>
      <w:r w:rsidR="00C73735">
        <w:rPr>
          <w:szCs w:val="22"/>
        </w:rPr>
        <w:t xml:space="preserve">), </w:t>
      </w:r>
      <w:r w:rsidR="001E3C65">
        <w:rPr>
          <w:szCs w:val="22"/>
        </w:rPr>
        <w:t>riverbank and</w:t>
      </w:r>
      <w:r w:rsidR="006C0327">
        <w:rPr>
          <w:szCs w:val="22"/>
        </w:rPr>
        <w:t xml:space="preserve"> aquatic vegetation (section 7</w:t>
      </w:r>
      <w:r w:rsidR="001E3C65">
        <w:rPr>
          <w:szCs w:val="22"/>
        </w:rPr>
        <w:t xml:space="preserve">), </w:t>
      </w:r>
      <w:r w:rsidR="00597AFA">
        <w:rPr>
          <w:szCs w:val="22"/>
        </w:rPr>
        <w:t xml:space="preserve">and </w:t>
      </w:r>
      <w:r w:rsidR="001E3C65">
        <w:rPr>
          <w:szCs w:val="22"/>
        </w:rPr>
        <w:t xml:space="preserve">fish </w:t>
      </w:r>
      <w:r w:rsidR="00597AFA">
        <w:rPr>
          <w:szCs w:val="22"/>
        </w:rPr>
        <w:t>movement, fish spawning</w:t>
      </w:r>
      <w:r w:rsidR="00C73735">
        <w:rPr>
          <w:szCs w:val="22"/>
        </w:rPr>
        <w:t xml:space="preserve">, </w:t>
      </w:r>
      <w:r w:rsidR="00344D82">
        <w:rPr>
          <w:szCs w:val="22"/>
        </w:rPr>
        <w:t>fish</w:t>
      </w:r>
      <w:r w:rsidR="00597AFA">
        <w:rPr>
          <w:szCs w:val="22"/>
        </w:rPr>
        <w:t xml:space="preserve"> recruitment and fish community (section 8</w:t>
      </w:r>
      <w:r w:rsidR="001E3C65">
        <w:rPr>
          <w:szCs w:val="22"/>
        </w:rPr>
        <w:t xml:space="preserve">). </w:t>
      </w:r>
      <w:r w:rsidR="00597AFA">
        <w:rPr>
          <w:szCs w:val="22"/>
        </w:rPr>
        <w:t>R</w:t>
      </w:r>
      <w:r w:rsidR="001E3C65">
        <w:rPr>
          <w:szCs w:val="22"/>
        </w:rPr>
        <w:t xml:space="preserve">ecommendations </w:t>
      </w:r>
      <w:r w:rsidR="00C73735">
        <w:rPr>
          <w:szCs w:val="22"/>
        </w:rPr>
        <w:t>to help inform</w:t>
      </w:r>
      <w:r w:rsidR="001E3C65">
        <w:rPr>
          <w:szCs w:val="22"/>
        </w:rPr>
        <w:t xml:space="preserve"> adaptive management </w:t>
      </w:r>
      <w:r w:rsidR="00C73735">
        <w:rPr>
          <w:szCs w:val="22"/>
        </w:rPr>
        <w:t>of environmental water in this system</w:t>
      </w:r>
      <w:r w:rsidR="001E3C65">
        <w:rPr>
          <w:szCs w:val="22"/>
        </w:rPr>
        <w:t xml:space="preserve"> </w:t>
      </w:r>
      <w:r w:rsidR="006C0327">
        <w:rPr>
          <w:szCs w:val="22"/>
        </w:rPr>
        <w:t xml:space="preserve">in the future </w:t>
      </w:r>
      <w:r w:rsidR="00597AFA">
        <w:rPr>
          <w:szCs w:val="22"/>
        </w:rPr>
        <w:t>is presented in section 9</w:t>
      </w:r>
      <w:r w:rsidR="001E3C65">
        <w:rPr>
          <w:szCs w:val="22"/>
        </w:rPr>
        <w:t>.</w:t>
      </w:r>
      <w:r w:rsidR="00175C68">
        <w:rPr>
          <w:szCs w:val="22"/>
        </w:rPr>
        <w:t xml:space="preserve"> </w:t>
      </w:r>
      <w:r w:rsidR="00597AFA">
        <w:t>A summary report (Watts et al. 2018</w:t>
      </w:r>
      <w:r w:rsidR="004B5E93">
        <w:t>b</w:t>
      </w:r>
      <w:r w:rsidR="00597AFA">
        <w:t xml:space="preserve">) provides an overview of the </w:t>
      </w:r>
      <w:r w:rsidR="00C0047F">
        <w:t xml:space="preserve">monitoring and key findings of the </w:t>
      </w:r>
      <w:r w:rsidR="00C0047F" w:rsidRPr="00D40BC7">
        <w:t xml:space="preserve">ecosystem responses to environmental watering </w:t>
      </w:r>
      <w:r w:rsidR="00C0047F">
        <w:t>actions in the Edward-Wakool system in 2017-18.</w:t>
      </w:r>
    </w:p>
    <w:p w14:paraId="3B4F8591" w14:textId="72428527" w:rsidR="00A93118" w:rsidRPr="00111BF7" w:rsidRDefault="00111BF7" w:rsidP="007C72FE">
      <w:pPr>
        <w:pStyle w:val="ListParagraph"/>
        <w:numPr>
          <w:ilvl w:val="1"/>
          <w:numId w:val="25"/>
        </w:numPr>
        <w:tabs>
          <w:tab w:val="left" w:pos="9071"/>
        </w:tabs>
        <w:spacing w:after="240" w:line="320" w:lineRule="exact"/>
        <w:ind w:right="-1"/>
        <w:jc w:val="left"/>
        <w:rPr>
          <w:b/>
          <w:color w:val="31849B" w:themeColor="accent5" w:themeShade="BF"/>
          <w:sz w:val="28"/>
          <w:szCs w:val="28"/>
        </w:rPr>
      </w:pPr>
      <w:r>
        <w:rPr>
          <w:b/>
          <w:color w:val="31849B" w:themeColor="accent5" w:themeShade="BF"/>
          <w:sz w:val="28"/>
          <w:szCs w:val="28"/>
        </w:rPr>
        <w:lastRenderedPageBreak/>
        <w:t xml:space="preserve"> </w:t>
      </w:r>
      <w:r w:rsidR="00FA721B">
        <w:rPr>
          <w:b/>
          <w:color w:val="31849B" w:themeColor="accent5" w:themeShade="BF"/>
          <w:sz w:val="28"/>
          <w:szCs w:val="28"/>
        </w:rPr>
        <w:t xml:space="preserve">  </w:t>
      </w:r>
      <w:r w:rsidR="00A93118" w:rsidRPr="00111BF7">
        <w:rPr>
          <w:b/>
          <w:color w:val="31849B" w:themeColor="accent5" w:themeShade="BF"/>
          <w:sz w:val="28"/>
          <w:szCs w:val="28"/>
        </w:rPr>
        <w:t>Edward-Wakool Selected Area</w:t>
      </w:r>
    </w:p>
    <w:p w14:paraId="22CD4CB1" w14:textId="6C217102" w:rsidR="00D81765" w:rsidRDefault="001E3C65" w:rsidP="0088257B">
      <w:pPr>
        <w:tabs>
          <w:tab w:val="left" w:pos="9071"/>
        </w:tabs>
        <w:spacing w:after="240" w:line="320" w:lineRule="exact"/>
        <w:ind w:right="-1"/>
        <w:jc w:val="left"/>
      </w:pPr>
      <w:r w:rsidRPr="00D81765">
        <w:t xml:space="preserve">The Edward-Wakool system is a large anabranch system of the Murray </w:t>
      </w:r>
      <w:r w:rsidR="003960AD" w:rsidRPr="00D81765">
        <w:t xml:space="preserve">River </w:t>
      </w:r>
      <w:r w:rsidRPr="00D81765">
        <w:t xml:space="preserve">in the southern </w:t>
      </w:r>
      <w:r w:rsidR="00F8180E">
        <w:t>MDB</w:t>
      </w:r>
      <w:r w:rsidRPr="00D81765">
        <w:t xml:space="preserve">, Australia. The system begins </w:t>
      </w:r>
      <w:r w:rsidR="00735FC8" w:rsidRPr="00D81765">
        <w:t>in the</w:t>
      </w:r>
      <w:r w:rsidRPr="00D81765">
        <w:t xml:space="preserve"> </w:t>
      </w:r>
      <w:r w:rsidR="00666AD9" w:rsidRPr="00D81765">
        <w:t>Millewa F</w:t>
      </w:r>
      <w:r w:rsidR="00735FC8" w:rsidRPr="00D81765">
        <w:t>orest</w:t>
      </w:r>
      <w:r w:rsidRPr="00D81765">
        <w:t xml:space="preserve"> and travels </w:t>
      </w:r>
      <w:r w:rsidR="004B7F17" w:rsidRPr="00D81765">
        <w:t xml:space="preserve">north and then </w:t>
      </w:r>
      <w:r w:rsidRPr="00D81765">
        <w:t xml:space="preserve">northwest before discharging back into the Murray </w:t>
      </w:r>
      <w:r w:rsidR="00175C68" w:rsidRPr="00D81765">
        <w:t xml:space="preserve">River </w:t>
      </w:r>
      <w:r w:rsidRPr="00D81765">
        <w:t xml:space="preserve">(Figure 1.1). It is a complex network of interconnected streams, ephemeral creeks, flood-runners and wetlands including the Edward River, Wakool River, Yallakool Creek, Colligen-Niemur Creek and Merran Creek. </w:t>
      </w:r>
      <w:r w:rsidR="00D81765">
        <w:rPr>
          <w:szCs w:val="22"/>
        </w:rPr>
        <w:t xml:space="preserve">Under regulated conditions flows in the Edward River and tributaries remain within the channel, whereas during </w:t>
      </w:r>
      <w:r w:rsidR="00D81765" w:rsidRPr="00C966BA">
        <w:t xml:space="preserve">high flows </w:t>
      </w:r>
      <w:r w:rsidR="00D81765">
        <w:t>there is connectivity between the river channels, floodplains and several large forests including the Barmah-Millewa Forest, Koondrook-Perricoota Forest and Werai Forest (Figure 1.1).</w:t>
      </w:r>
    </w:p>
    <w:p w14:paraId="3B4F8594" w14:textId="77777777" w:rsidR="001E3C65" w:rsidRPr="00DB354E" w:rsidRDefault="001E3C65" w:rsidP="00442C3C">
      <w:pPr>
        <w:tabs>
          <w:tab w:val="left" w:pos="9071"/>
        </w:tabs>
        <w:spacing w:after="0" w:line="240" w:lineRule="auto"/>
        <w:rPr>
          <w:noProof/>
          <w:lang w:eastAsia="en-AU"/>
        </w:rPr>
      </w:pPr>
      <w:r>
        <w:rPr>
          <w:noProof/>
          <w:lang w:eastAsia="en-AU"/>
        </w:rPr>
        <w:drawing>
          <wp:inline distT="0" distB="0" distL="0" distR="0" wp14:anchorId="3B4F95C7" wp14:editId="70A86599">
            <wp:extent cx="5183638" cy="2772000"/>
            <wp:effectExtent l="0" t="0" r="0" b="9525"/>
            <wp:docPr id="188" name="Picture 5" descr="edwardWakoolRiverMa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dwardWakoolRiverMaps.png"/>
                    <pic:cNvPicPr>
                      <a:picLocks noChangeAspect="1" noChangeArrowheads="1"/>
                    </pic:cNvPicPr>
                  </pic:nvPicPr>
                  <pic:blipFill>
                    <a:blip r:embed="rId22" cstate="print"/>
                    <a:srcRect/>
                    <a:stretch>
                      <a:fillRect/>
                    </a:stretch>
                  </pic:blipFill>
                  <pic:spPr bwMode="auto">
                    <a:xfrm>
                      <a:off x="0" y="0"/>
                      <a:ext cx="5183638" cy="2772000"/>
                    </a:xfrm>
                    <a:prstGeom prst="rect">
                      <a:avLst/>
                    </a:prstGeom>
                    <a:noFill/>
                    <a:ln w="9525">
                      <a:noFill/>
                      <a:miter lim="800000"/>
                      <a:headEnd/>
                      <a:tailEnd/>
                    </a:ln>
                  </pic:spPr>
                </pic:pic>
              </a:graphicData>
            </a:graphic>
          </wp:inline>
        </w:drawing>
      </w:r>
    </w:p>
    <w:p w14:paraId="3B4F8595" w14:textId="5F3D96E0" w:rsidR="009B5133" w:rsidRDefault="001E3C65" w:rsidP="006C0327">
      <w:pPr>
        <w:tabs>
          <w:tab w:val="left" w:pos="9071"/>
        </w:tabs>
        <w:spacing w:after="240" w:line="240" w:lineRule="auto"/>
        <w:jc w:val="left"/>
        <w:rPr>
          <w:b/>
          <w:color w:val="4F6228" w:themeColor="accent3" w:themeShade="80"/>
          <w:sz w:val="24"/>
          <w:szCs w:val="24"/>
        </w:rPr>
      </w:pPr>
      <w:bookmarkStart w:id="5" w:name="_Toc450162978"/>
      <w:bookmarkStart w:id="6" w:name="_Toc450164281"/>
      <w:bookmarkStart w:id="7" w:name="_Toc450165275"/>
      <w:bookmarkStart w:id="8" w:name="_Toc450165506"/>
      <w:bookmarkStart w:id="9" w:name="_Toc450165926"/>
      <w:r w:rsidRPr="00735FC8">
        <w:rPr>
          <w:b/>
          <w:sz w:val="20"/>
        </w:rPr>
        <w:t xml:space="preserve">Figure </w:t>
      </w:r>
      <w:r w:rsidR="000B5FD7" w:rsidRPr="00735FC8">
        <w:rPr>
          <w:b/>
          <w:sz w:val="20"/>
        </w:rPr>
        <w:fldChar w:fldCharType="begin"/>
      </w:r>
      <w:r w:rsidR="005944CC" w:rsidRPr="00735FC8">
        <w:rPr>
          <w:b/>
          <w:sz w:val="20"/>
        </w:rPr>
        <w:instrText xml:space="preserve"> SEQ Figure \* ARABIC </w:instrText>
      </w:r>
      <w:r w:rsidR="000B5FD7" w:rsidRPr="00735FC8">
        <w:rPr>
          <w:b/>
          <w:sz w:val="20"/>
        </w:rPr>
        <w:fldChar w:fldCharType="separate"/>
      </w:r>
      <w:r w:rsidR="003F0AFF">
        <w:rPr>
          <w:b/>
          <w:noProof/>
          <w:sz w:val="20"/>
        </w:rPr>
        <w:t>1</w:t>
      </w:r>
      <w:r w:rsidR="000B5FD7" w:rsidRPr="00735FC8">
        <w:rPr>
          <w:b/>
          <w:noProof/>
          <w:sz w:val="20"/>
        </w:rPr>
        <w:fldChar w:fldCharType="end"/>
      </w:r>
      <w:r w:rsidRPr="00735FC8">
        <w:rPr>
          <w:b/>
          <w:sz w:val="20"/>
        </w:rPr>
        <w:t>.1</w:t>
      </w:r>
      <w:r w:rsidRPr="00735FC8">
        <w:rPr>
          <w:sz w:val="20"/>
        </w:rPr>
        <w:t xml:space="preserve"> Map showing the main rivers in the Edward-Wakool system. (Source: Watts et al. 2013)</w:t>
      </w:r>
      <w:bookmarkEnd w:id="5"/>
      <w:bookmarkEnd w:id="6"/>
      <w:bookmarkEnd w:id="7"/>
      <w:bookmarkEnd w:id="8"/>
      <w:bookmarkEnd w:id="9"/>
    </w:p>
    <w:p w14:paraId="66F3C2EA" w14:textId="77777777" w:rsidR="00A17092" w:rsidRDefault="00A17092" w:rsidP="00C0047F">
      <w:pPr>
        <w:tabs>
          <w:tab w:val="left" w:pos="9071"/>
        </w:tabs>
        <w:spacing w:after="240" w:line="320" w:lineRule="exact"/>
        <w:jc w:val="left"/>
      </w:pPr>
    </w:p>
    <w:p w14:paraId="3B4F859C" w14:textId="22423A18" w:rsidR="00F36647" w:rsidRPr="00C0047F" w:rsidRDefault="00646E7F" w:rsidP="00111BF7">
      <w:pPr>
        <w:tabs>
          <w:tab w:val="left" w:pos="9071"/>
        </w:tabs>
        <w:spacing w:after="240" w:line="320" w:lineRule="exact"/>
        <w:ind w:right="-1"/>
        <w:jc w:val="left"/>
      </w:pPr>
      <w:r>
        <w:t>The Edward-Wakool system plays a key role in the operations and ecosystem function of the Murray River and the southern MDB. Some of the water released from Hume Dam is diverted from the Murray River through the Edward-Wakool system to avoid breaching operational constraints in the mid-Murray River. The Edward-Wakool system also plays an important ecological role in connecting upstream and downstream ecosystems. The multiple streams and creeks in this system provide important refuge and nursery area</w:t>
      </w:r>
      <w:r w:rsidR="008C3D7D">
        <w:t>s</w:t>
      </w:r>
      <w:r>
        <w:t xml:space="preserve"> for fish and other aquatic organisms, and adult fish regularly move between this system and other parts of the Murray River. As some of the rivers in the Edward-Wakool system have low discharge (compared to the Murray River) there is a risk of poor water quality </w:t>
      </w:r>
      <w:r w:rsidR="008C3D7D">
        <w:t xml:space="preserve">developing </w:t>
      </w:r>
      <w:r>
        <w:t>in this system</w:t>
      </w:r>
      <w:r w:rsidR="008C3D7D">
        <w:t>, particularly during warm periods or from floodplain return flows</w:t>
      </w:r>
      <w:r>
        <w:t>. Maintaining good water quality in the Edward-Wakool system is crucial for both the river ecosystem, the communities and landholders that rely on the water from this system, and downstream communities along the Murray River that are influenced by the water quality of this system.</w:t>
      </w:r>
      <w:r w:rsidR="00111BF7">
        <w:t xml:space="preserve"> </w:t>
      </w:r>
      <w:r w:rsidR="00F36647" w:rsidRPr="00172EA9">
        <w:rPr>
          <w:rFonts w:asciiTheme="minorHAnsi" w:hAnsiTheme="minorHAnsi"/>
          <w:szCs w:val="22"/>
          <w:highlight w:val="yellow"/>
        </w:rPr>
        <w:br w:type="page"/>
      </w:r>
    </w:p>
    <w:p w14:paraId="3B4F85A4" w14:textId="2402876F" w:rsidR="001E3C65" w:rsidRPr="00523069" w:rsidRDefault="00523069" w:rsidP="00523069">
      <w:pPr>
        <w:pStyle w:val="Heading1"/>
      </w:pPr>
      <w:bookmarkStart w:id="10" w:name="_Toc450199547"/>
      <w:bookmarkStart w:id="11" w:name="_Toc534624004"/>
      <w:r>
        <w:lastRenderedPageBreak/>
        <w:t>2</w:t>
      </w:r>
      <w:r>
        <w:tab/>
      </w:r>
      <w:r w:rsidR="00876A67" w:rsidRPr="00523069">
        <w:t>E</w:t>
      </w:r>
      <w:r w:rsidR="001E3C65" w:rsidRPr="00523069">
        <w:t xml:space="preserve">nvironmental water use objectives </w:t>
      </w:r>
      <w:r w:rsidR="00417F7C" w:rsidRPr="00523069">
        <w:t xml:space="preserve">and watering actions in </w:t>
      </w:r>
      <w:bookmarkEnd w:id="10"/>
      <w:r w:rsidR="00D63EC6" w:rsidRPr="00523069">
        <w:t>2017-18</w:t>
      </w:r>
      <w:bookmarkEnd w:id="11"/>
    </w:p>
    <w:p w14:paraId="7E9E5739" w14:textId="77777777" w:rsidR="00FA721B" w:rsidRDefault="00FA721B" w:rsidP="00FD279A">
      <w:pPr>
        <w:tabs>
          <w:tab w:val="left" w:pos="9071"/>
        </w:tabs>
        <w:spacing w:after="0" w:line="320" w:lineRule="exact"/>
        <w:jc w:val="left"/>
        <w:rPr>
          <w:color w:val="000000" w:themeColor="text1"/>
          <w:sz w:val="24"/>
          <w:szCs w:val="24"/>
        </w:rPr>
      </w:pPr>
    </w:p>
    <w:p w14:paraId="41F98648" w14:textId="70C76D5F" w:rsidR="00EE14FF" w:rsidRPr="00EE14FF" w:rsidRDefault="00FD279A" w:rsidP="00FA721B">
      <w:pPr>
        <w:tabs>
          <w:tab w:val="left" w:pos="9071"/>
        </w:tabs>
        <w:spacing w:after="240" w:line="320" w:lineRule="exact"/>
        <w:ind w:left="567" w:right="-284" w:hanging="567"/>
        <w:jc w:val="left"/>
        <w:rPr>
          <w:b/>
          <w:color w:val="31849B" w:themeColor="accent5" w:themeShade="BF"/>
          <w:sz w:val="28"/>
          <w:szCs w:val="28"/>
        </w:rPr>
      </w:pPr>
      <w:bookmarkStart w:id="12" w:name="_Ref324953812"/>
      <w:bookmarkStart w:id="13" w:name="_Toc324953403"/>
      <w:bookmarkStart w:id="14" w:name="_Ref324953806"/>
      <w:bookmarkStart w:id="15" w:name="_Toc398112756"/>
      <w:bookmarkStart w:id="16" w:name="_Toc450164282"/>
      <w:r>
        <w:rPr>
          <w:b/>
          <w:color w:val="31849B" w:themeColor="accent5" w:themeShade="BF"/>
          <w:sz w:val="28"/>
          <w:szCs w:val="28"/>
        </w:rPr>
        <w:t>2.1</w:t>
      </w:r>
      <w:r w:rsidR="00EE14FF" w:rsidRPr="00EE14FF">
        <w:rPr>
          <w:b/>
          <w:color w:val="31849B" w:themeColor="accent5" w:themeShade="BF"/>
          <w:sz w:val="28"/>
          <w:szCs w:val="28"/>
        </w:rPr>
        <w:t xml:space="preserve"> </w:t>
      </w:r>
      <w:r w:rsidR="00D94AAE">
        <w:rPr>
          <w:b/>
          <w:color w:val="31849B" w:themeColor="accent5" w:themeShade="BF"/>
          <w:sz w:val="28"/>
          <w:szCs w:val="28"/>
        </w:rPr>
        <w:t xml:space="preserve"> </w:t>
      </w:r>
      <w:r w:rsidR="00FA721B">
        <w:rPr>
          <w:b/>
          <w:color w:val="31849B" w:themeColor="accent5" w:themeShade="BF"/>
          <w:sz w:val="28"/>
          <w:szCs w:val="28"/>
        </w:rPr>
        <w:t xml:space="preserve"> </w:t>
      </w:r>
      <w:r w:rsidR="00EE14FF" w:rsidRPr="00EE14FF">
        <w:rPr>
          <w:b/>
          <w:color w:val="31849B" w:themeColor="accent5" w:themeShade="BF"/>
          <w:sz w:val="28"/>
          <w:szCs w:val="28"/>
        </w:rPr>
        <w:t xml:space="preserve">Expected outcomes from Basin-wide Environmental Watering Strategy relevant to </w:t>
      </w:r>
      <w:r w:rsidR="00EE14FF">
        <w:rPr>
          <w:b/>
          <w:color w:val="31849B" w:themeColor="accent5" w:themeShade="BF"/>
          <w:sz w:val="28"/>
          <w:szCs w:val="28"/>
        </w:rPr>
        <w:t xml:space="preserve">the </w:t>
      </w:r>
      <w:r w:rsidR="00EE14FF" w:rsidRPr="00EE14FF">
        <w:rPr>
          <w:b/>
          <w:color w:val="31849B" w:themeColor="accent5" w:themeShade="BF"/>
          <w:sz w:val="28"/>
          <w:szCs w:val="28"/>
        </w:rPr>
        <w:t>Mid-Murray</w:t>
      </w:r>
      <w:r w:rsidR="00EE14FF">
        <w:rPr>
          <w:b/>
          <w:color w:val="31849B" w:themeColor="accent5" w:themeShade="BF"/>
          <w:sz w:val="28"/>
          <w:szCs w:val="28"/>
        </w:rPr>
        <w:t xml:space="preserve"> Region</w:t>
      </w:r>
    </w:p>
    <w:p w14:paraId="1CA15F7C" w14:textId="74DFE662" w:rsidR="00EE14FF" w:rsidRPr="00186538" w:rsidRDefault="00EE14FF" w:rsidP="00FD279A">
      <w:pPr>
        <w:pStyle w:val="BodyText"/>
        <w:spacing w:after="120" w:line="300" w:lineRule="exact"/>
        <w:ind w:right="227"/>
        <w:contextualSpacing/>
        <w:rPr>
          <w:rFonts w:asciiTheme="minorHAnsi" w:hAnsiTheme="minorHAnsi" w:cstheme="minorHAnsi"/>
          <w:sz w:val="22"/>
          <w:szCs w:val="22"/>
        </w:rPr>
      </w:pPr>
      <w:r w:rsidRPr="00186538">
        <w:rPr>
          <w:rFonts w:asciiTheme="minorHAnsi" w:hAnsiTheme="minorHAnsi" w:cstheme="minorHAnsi"/>
          <w:sz w:val="22"/>
          <w:szCs w:val="22"/>
        </w:rPr>
        <w:t>Expected</w:t>
      </w:r>
      <w:r w:rsidRPr="00186538">
        <w:rPr>
          <w:rFonts w:asciiTheme="minorHAnsi" w:hAnsiTheme="minorHAnsi" w:cstheme="minorHAnsi"/>
          <w:spacing w:val="-9"/>
          <w:sz w:val="22"/>
          <w:szCs w:val="22"/>
        </w:rPr>
        <w:t xml:space="preserve"> </w:t>
      </w:r>
      <w:r w:rsidRPr="00186538">
        <w:rPr>
          <w:rFonts w:asciiTheme="minorHAnsi" w:hAnsiTheme="minorHAnsi" w:cstheme="minorHAnsi"/>
          <w:spacing w:val="-1"/>
          <w:sz w:val="22"/>
          <w:szCs w:val="22"/>
        </w:rPr>
        <w:t>outcomes</w:t>
      </w:r>
      <w:r w:rsidRPr="00186538">
        <w:rPr>
          <w:rFonts w:asciiTheme="minorHAnsi" w:hAnsiTheme="minorHAnsi" w:cstheme="minorHAnsi"/>
          <w:spacing w:val="-9"/>
          <w:sz w:val="22"/>
          <w:szCs w:val="22"/>
        </w:rPr>
        <w:t xml:space="preserve"> </w:t>
      </w:r>
      <w:r w:rsidRPr="00186538">
        <w:rPr>
          <w:rFonts w:asciiTheme="minorHAnsi" w:hAnsiTheme="minorHAnsi" w:cstheme="minorHAnsi"/>
          <w:sz w:val="22"/>
          <w:szCs w:val="22"/>
        </w:rPr>
        <w:t>from</w:t>
      </w:r>
      <w:r w:rsidRPr="00186538">
        <w:rPr>
          <w:rFonts w:asciiTheme="minorHAnsi" w:hAnsiTheme="minorHAnsi" w:cstheme="minorHAnsi"/>
          <w:spacing w:val="-9"/>
          <w:sz w:val="22"/>
          <w:szCs w:val="22"/>
        </w:rPr>
        <w:t xml:space="preserve"> </w:t>
      </w:r>
      <w:r w:rsidRPr="00186538">
        <w:rPr>
          <w:rFonts w:asciiTheme="minorHAnsi" w:hAnsiTheme="minorHAnsi" w:cstheme="minorHAnsi"/>
          <w:sz w:val="22"/>
          <w:szCs w:val="22"/>
        </w:rPr>
        <w:t>the</w:t>
      </w:r>
      <w:r w:rsidRPr="00186538">
        <w:rPr>
          <w:rFonts w:asciiTheme="minorHAnsi" w:hAnsiTheme="minorHAnsi" w:cstheme="minorHAnsi"/>
          <w:spacing w:val="-9"/>
          <w:sz w:val="22"/>
          <w:szCs w:val="22"/>
        </w:rPr>
        <w:t xml:space="preserve"> </w:t>
      </w:r>
      <w:r w:rsidRPr="00186538">
        <w:rPr>
          <w:rFonts w:asciiTheme="minorHAnsi" w:hAnsiTheme="minorHAnsi" w:cstheme="minorHAnsi"/>
          <w:sz w:val="22"/>
          <w:szCs w:val="22"/>
        </w:rPr>
        <w:t>Basin-wide</w:t>
      </w:r>
      <w:r w:rsidRPr="00186538">
        <w:rPr>
          <w:rFonts w:asciiTheme="minorHAnsi" w:hAnsiTheme="minorHAnsi" w:cstheme="minorHAnsi"/>
          <w:spacing w:val="-9"/>
          <w:sz w:val="22"/>
          <w:szCs w:val="22"/>
        </w:rPr>
        <w:t xml:space="preserve"> </w:t>
      </w:r>
      <w:r w:rsidRPr="00186538">
        <w:rPr>
          <w:rFonts w:asciiTheme="minorHAnsi" w:hAnsiTheme="minorHAnsi" w:cstheme="minorHAnsi"/>
          <w:spacing w:val="-1"/>
          <w:sz w:val="22"/>
          <w:szCs w:val="22"/>
        </w:rPr>
        <w:t>Environmental</w:t>
      </w:r>
      <w:r w:rsidRPr="00186538">
        <w:rPr>
          <w:rFonts w:asciiTheme="minorHAnsi" w:hAnsiTheme="minorHAnsi" w:cstheme="minorHAnsi"/>
          <w:spacing w:val="-8"/>
          <w:sz w:val="22"/>
          <w:szCs w:val="22"/>
        </w:rPr>
        <w:t xml:space="preserve"> </w:t>
      </w:r>
      <w:r w:rsidRPr="00186538">
        <w:rPr>
          <w:rFonts w:asciiTheme="minorHAnsi" w:hAnsiTheme="minorHAnsi" w:cstheme="minorHAnsi"/>
          <w:sz w:val="22"/>
          <w:szCs w:val="22"/>
        </w:rPr>
        <w:t>Watering</w:t>
      </w:r>
      <w:r w:rsidRPr="00186538">
        <w:rPr>
          <w:rFonts w:asciiTheme="minorHAnsi" w:hAnsiTheme="minorHAnsi" w:cstheme="minorHAnsi"/>
          <w:spacing w:val="-9"/>
          <w:sz w:val="22"/>
          <w:szCs w:val="22"/>
        </w:rPr>
        <w:t xml:space="preserve"> </w:t>
      </w:r>
      <w:r w:rsidRPr="00186538">
        <w:rPr>
          <w:rFonts w:asciiTheme="minorHAnsi" w:hAnsiTheme="minorHAnsi" w:cstheme="minorHAnsi"/>
          <w:spacing w:val="-1"/>
          <w:sz w:val="22"/>
          <w:szCs w:val="22"/>
        </w:rPr>
        <w:t>Strategy</w:t>
      </w:r>
      <w:r w:rsidRPr="00186538">
        <w:rPr>
          <w:rFonts w:asciiTheme="minorHAnsi" w:hAnsiTheme="minorHAnsi" w:cstheme="minorHAnsi"/>
          <w:spacing w:val="-8"/>
          <w:sz w:val="22"/>
          <w:szCs w:val="22"/>
        </w:rPr>
        <w:t xml:space="preserve"> </w:t>
      </w:r>
      <w:r w:rsidRPr="00186538">
        <w:rPr>
          <w:rFonts w:asciiTheme="minorHAnsi" w:hAnsiTheme="minorHAnsi" w:cstheme="minorHAnsi"/>
          <w:sz w:val="22"/>
          <w:szCs w:val="22"/>
        </w:rPr>
        <w:t>(MDBA</w:t>
      </w:r>
      <w:r w:rsidRPr="00186538">
        <w:rPr>
          <w:rFonts w:asciiTheme="minorHAnsi" w:hAnsiTheme="minorHAnsi" w:cstheme="minorHAnsi"/>
          <w:spacing w:val="-11"/>
          <w:sz w:val="22"/>
          <w:szCs w:val="22"/>
        </w:rPr>
        <w:t xml:space="preserve"> </w:t>
      </w:r>
      <w:r w:rsidRPr="00186538">
        <w:rPr>
          <w:rFonts w:asciiTheme="minorHAnsi" w:hAnsiTheme="minorHAnsi" w:cstheme="minorHAnsi"/>
          <w:spacing w:val="-1"/>
          <w:sz w:val="22"/>
          <w:szCs w:val="22"/>
        </w:rPr>
        <w:t>2014)</w:t>
      </w:r>
      <w:r w:rsidRPr="00186538">
        <w:rPr>
          <w:rFonts w:asciiTheme="minorHAnsi" w:hAnsiTheme="minorHAnsi" w:cstheme="minorHAnsi"/>
          <w:spacing w:val="-10"/>
          <w:sz w:val="22"/>
          <w:szCs w:val="22"/>
        </w:rPr>
        <w:t xml:space="preserve"> </w:t>
      </w:r>
      <w:r w:rsidRPr="00186538">
        <w:rPr>
          <w:rFonts w:asciiTheme="minorHAnsi" w:hAnsiTheme="minorHAnsi" w:cstheme="minorHAnsi"/>
          <w:sz w:val="22"/>
          <w:szCs w:val="22"/>
        </w:rPr>
        <w:t>that</w:t>
      </w:r>
      <w:r w:rsidRPr="00186538">
        <w:rPr>
          <w:rFonts w:asciiTheme="minorHAnsi" w:hAnsiTheme="minorHAnsi" w:cstheme="minorHAnsi"/>
          <w:spacing w:val="-7"/>
          <w:sz w:val="22"/>
          <w:szCs w:val="22"/>
        </w:rPr>
        <w:t xml:space="preserve"> </w:t>
      </w:r>
      <w:r w:rsidRPr="00186538">
        <w:rPr>
          <w:rFonts w:asciiTheme="minorHAnsi" w:hAnsiTheme="minorHAnsi" w:cstheme="minorHAnsi"/>
          <w:sz w:val="22"/>
          <w:szCs w:val="22"/>
        </w:rPr>
        <w:t>ar</w:t>
      </w:r>
      <w:r>
        <w:rPr>
          <w:rFonts w:asciiTheme="minorHAnsi" w:hAnsiTheme="minorHAnsi" w:cstheme="minorHAnsi"/>
          <w:sz w:val="22"/>
          <w:szCs w:val="22"/>
        </w:rPr>
        <w:t xml:space="preserve">e </w:t>
      </w:r>
      <w:r w:rsidRPr="00186538">
        <w:rPr>
          <w:rFonts w:asciiTheme="minorHAnsi" w:hAnsiTheme="minorHAnsi" w:cstheme="minorHAnsi"/>
          <w:sz w:val="22"/>
          <w:szCs w:val="22"/>
        </w:rPr>
        <w:t>relevant</w:t>
      </w:r>
      <w:r w:rsidRPr="00186538">
        <w:rPr>
          <w:rFonts w:asciiTheme="minorHAnsi" w:hAnsiTheme="minorHAnsi" w:cstheme="minorHAnsi"/>
          <w:spacing w:val="-6"/>
          <w:sz w:val="22"/>
          <w:szCs w:val="22"/>
        </w:rPr>
        <w:t xml:space="preserve"> </w:t>
      </w:r>
      <w:r w:rsidRPr="00186538">
        <w:rPr>
          <w:rFonts w:asciiTheme="minorHAnsi" w:hAnsiTheme="minorHAnsi" w:cstheme="minorHAnsi"/>
          <w:spacing w:val="1"/>
          <w:sz w:val="22"/>
          <w:szCs w:val="22"/>
        </w:rPr>
        <w:t>to</w:t>
      </w:r>
      <w:r w:rsidRPr="00186538">
        <w:rPr>
          <w:rFonts w:asciiTheme="minorHAnsi" w:hAnsiTheme="minorHAnsi" w:cstheme="minorHAnsi"/>
          <w:spacing w:val="-10"/>
          <w:sz w:val="22"/>
          <w:szCs w:val="22"/>
        </w:rPr>
        <w:t xml:space="preserve"> </w:t>
      </w:r>
      <w:r w:rsidRPr="00186538">
        <w:rPr>
          <w:rFonts w:asciiTheme="minorHAnsi" w:hAnsiTheme="minorHAnsi" w:cstheme="minorHAnsi"/>
          <w:sz w:val="22"/>
          <w:szCs w:val="22"/>
        </w:rPr>
        <w:t>the</w:t>
      </w:r>
      <w:r w:rsidRPr="00186538">
        <w:rPr>
          <w:rFonts w:asciiTheme="minorHAnsi" w:hAnsiTheme="minorHAnsi" w:cstheme="minorHAnsi"/>
          <w:spacing w:val="-7"/>
          <w:sz w:val="22"/>
          <w:szCs w:val="22"/>
        </w:rPr>
        <w:t xml:space="preserve"> </w:t>
      </w:r>
      <w:r w:rsidRPr="00186538">
        <w:rPr>
          <w:rFonts w:asciiTheme="minorHAnsi" w:hAnsiTheme="minorHAnsi" w:cstheme="minorHAnsi"/>
          <w:sz w:val="22"/>
          <w:szCs w:val="22"/>
        </w:rPr>
        <w:t>Mid</w:t>
      </w:r>
      <w:r w:rsidRPr="00186538">
        <w:rPr>
          <w:rFonts w:asciiTheme="minorHAnsi" w:hAnsiTheme="minorHAnsi" w:cstheme="minorHAnsi"/>
          <w:spacing w:val="-7"/>
          <w:sz w:val="22"/>
          <w:szCs w:val="22"/>
        </w:rPr>
        <w:t xml:space="preserve"> </w:t>
      </w:r>
      <w:r w:rsidRPr="00186538">
        <w:rPr>
          <w:rFonts w:asciiTheme="minorHAnsi" w:hAnsiTheme="minorHAnsi" w:cstheme="minorHAnsi"/>
          <w:spacing w:val="-1"/>
          <w:sz w:val="22"/>
          <w:szCs w:val="22"/>
        </w:rPr>
        <w:t>Murray</w:t>
      </w:r>
      <w:r w:rsidRPr="00186538">
        <w:rPr>
          <w:rFonts w:asciiTheme="minorHAnsi" w:hAnsiTheme="minorHAnsi" w:cstheme="minorHAnsi"/>
          <w:spacing w:val="-5"/>
          <w:sz w:val="22"/>
          <w:szCs w:val="22"/>
        </w:rPr>
        <w:t xml:space="preserve"> </w:t>
      </w:r>
      <w:r w:rsidRPr="00186538">
        <w:rPr>
          <w:rFonts w:asciiTheme="minorHAnsi" w:hAnsiTheme="minorHAnsi" w:cstheme="minorHAnsi"/>
          <w:sz w:val="22"/>
          <w:szCs w:val="22"/>
        </w:rPr>
        <w:t>Region</w:t>
      </w:r>
      <w:r w:rsidRPr="00186538">
        <w:rPr>
          <w:rFonts w:asciiTheme="minorHAnsi" w:hAnsiTheme="minorHAnsi" w:cstheme="minorHAnsi"/>
          <w:spacing w:val="-6"/>
          <w:sz w:val="22"/>
          <w:szCs w:val="22"/>
        </w:rPr>
        <w:t xml:space="preserve"> </w:t>
      </w:r>
      <w:r w:rsidRPr="00186538">
        <w:rPr>
          <w:rFonts w:asciiTheme="minorHAnsi" w:hAnsiTheme="minorHAnsi" w:cstheme="minorHAnsi"/>
          <w:sz w:val="22"/>
          <w:szCs w:val="22"/>
        </w:rPr>
        <w:t>are</w:t>
      </w:r>
      <w:r w:rsidRPr="00186538">
        <w:rPr>
          <w:rFonts w:asciiTheme="minorHAnsi" w:hAnsiTheme="minorHAnsi" w:cstheme="minorHAnsi"/>
          <w:spacing w:val="-7"/>
          <w:sz w:val="22"/>
          <w:szCs w:val="22"/>
        </w:rPr>
        <w:t xml:space="preserve"> </w:t>
      </w:r>
      <w:r w:rsidR="00FD279A">
        <w:rPr>
          <w:rFonts w:asciiTheme="minorHAnsi" w:hAnsiTheme="minorHAnsi" w:cstheme="minorHAnsi"/>
          <w:spacing w:val="-1"/>
          <w:sz w:val="22"/>
          <w:szCs w:val="22"/>
        </w:rPr>
        <w:t>listed</w:t>
      </w:r>
      <w:r w:rsidRPr="00186538">
        <w:rPr>
          <w:rFonts w:asciiTheme="minorHAnsi" w:hAnsiTheme="minorHAnsi" w:cstheme="minorHAnsi"/>
          <w:spacing w:val="-4"/>
          <w:sz w:val="22"/>
          <w:szCs w:val="22"/>
        </w:rPr>
        <w:t xml:space="preserve"> </w:t>
      </w:r>
      <w:r w:rsidRPr="00186538">
        <w:rPr>
          <w:rFonts w:asciiTheme="minorHAnsi" w:hAnsiTheme="minorHAnsi" w:cstheme="minorHAnsi"/>
          <w:sz w:val="22"/>
          <w:szCs w:val="22"/>
        </w:rPr>
        <w:t>below</w:t>
      </w:r>
      <w:r w:rsidR="00FF24D3">
        <w:rPr>
          <w:rFonts w:asciiTheme="minorHAnsi" w:hAnsiTheme="minorHAnsi" w:cstheme="minorHAnsi"/>
          <w:sz w:val="22"/>
          <w:szCs w:val="22"/>
        </w:rPr>
        <w:t xml:space="preserve"> and in Table 2.1 and 2.2</w:t>
      </w:r>
      <w:r w:rsidRPr="00186538">
        <w:rPr>
          <w:rFonts w:asciiTheme="minorHAnsi" w:hAnsiTheme="minorHAnsi" w:cstheme="minorHAnsi"/>
          <w:sz w:val="22"/>
          <w:szCs w:val="22"/>
        </w:rPr>
        <w:t>.</w:t>
      </w:r>
    </w:p>
    <w:p w14:paraId="75D8DE07" w14:textId="4B6CAFAE" w:rsidR="00EE14FF" w:rsidRPr="00EE14FF" w:rsidRDefault="00EE14FF" w:rsidP="00FD279A">
      <w:pPr>
        <w:spacing w:after="0" w:line="300" w:lineRule="exact"/>
        <w:contextualSpacing/>
        <w:rPr>
          <w:b/>
          <w:bCs/>
          <w:color w:val="31849B" w:themeColor="accent5" w:themeShade="BF"/>
        </w:rPr>
      </w:pPr>
      <w:r w:rsidRPr="00EE14FF">
        <w:rPr>
          <w:color w:val="31849B" w:themeColor="accent5" w:themeShade="BF"/>
          <w:spacing w:val="-1"/>
        </w:rPr>
        <w:t>River flows and connectivity</w:t>
      </w:r>
    </w:p>
    <w:p w14:paraId="1BCAA569" w14:textId="6DA4B5FE" w:rsidR="00EE14FF" w:rsidRPr="00186538" w:rsidRDefault="00EE14FF" w:rsidP="007C72FE">
      <w:pPr>
        <w:pStyle w:val="BodyText"/>
        <w:numPr>
          <w:ilvl w:val="0"/>
          <w:numId w:val="23"/>
        </w:numPr>
        <w:spacing w:after="240" w:line="300" w:lineRule="exact"/>
        <w:contextualSpacing/>
        <w:rPr>
          <w:rFonts w:asciiTheme="minorHAnsi" w:hAnsiTheme="minorHAnsi" w:cstheme="minorHAnsi"/>
          <w:sz w:val="22"/>
          <w:szCs w:val="22"/>
        </w:rPr>
      </w:pPr>
      <w:r w:rsidRPr="00186538">
        <w:rPr>
          <w:rFonts w:asciiTheme="minorHAnsi" w:hAnsiTheme="minorHAnsi" w:cstheme="minorHAnsi"/>
          <w:spacing w:val="-1"/>
          <w:sz w:val="22"/>
          <w:szCs w:val="22"/>
        </w:rPr>
        <w:t>Base</w:t>
      </w:r>
      <w:r w:rsidRPr="00186538">
        <w:rPr>
          <w:rFonts w:asciiTheme="minorHAnsi" w:hAnsiTheme="minorHAnsi" w:cstheme="minorHAnsi"/>
          <w:spacing w:val="-6"/>
          <w:sz w:val="22"/>
          <w:szCs w:val="22"/>
        </w:rPr>
        <w:t xml:space="preserve"> </w:t>
      </w:r>
      <w:r w:rsidRPr="00186538">
        <w:rPr>
          <w:rFonts w:asciiTheme="minorHAnsi" w:hAnsiTheme="minorHAnsi" w:cstheme="minorHAnsi"/>
          <w:sz w:val="22"/>
          <w:szCs w:val="22"/>
        </w:rPr>
        <w:t>flows</w:t>
      </w:r>
      <w:r w:rsidRPr="00186538">
        <w:rPr>
          <w:rFonts w:asciiTheme="minorHAnsi" w:hAnsiTheme="minorHAnsi" w:cstheme="minorHAnsi"/>
          <w:spacing w:val="-4"/>
          <w:sz w:val="22"/>
          <w:szCs w:val="22"/>
        </w:rPr>
        <w:t xml:space="preserve"> </w:t>
      </w:r>
      <w:r w:rsidRPr="00186538">
        <w:rPr>
          <w:rFonts w:asciiTheme="minorHAnsi" w:hAnsiTheme="minorHAnsi" w:cstheme="minorHAnsi"/>
          <w:sz w:val="22"/>
          <w:szCs w:val="22"/>
        </w:rPr>
        <w:t>are</w:t>
      </w:r>
      <w:r w:rsidRPr="00186538">
        <w:rPr>
          <w:rFonts w:asciiTheme="minorHAnsi" w:hAnsiTheme="minorHAnsi" w:cstheme="minorHAnsi"/>
          <w:spacing w:val="-5"/>
          <w:sz w:val="22"/>
          <w:szCs w:val="22"/>
        </w:rPr>
        <w:t xml:space="preserve"> </w:t>
      </w:r>
      <w:r w:rsidRPr="00186538">
        <w:rPr>
          <w:rFonts w:asciiTheme="minorHAnsi" w:hAnsiTheme="minorHAnsi" w:cstheme="minorHAnsi"/>
          <w:sz w:val="22"/>
          <w:szCs w:val="22"/>
        </w:rPr>
        <w:t>at</w:t>
      </w:r>
      <w:r w:rsidRPr="00186538">
        <w:rPr>
          <w:rFonts w:asciiTheme="minorHAnsi" w:hAnsiTheme="minorHAnsi" w:cstheme="minorHAnsi"/>
          <w:spacing w:val="-3"/>
          <w:sz w:val="22"/>
          <w:szCs w:val="22"/>
        </w:rPr>
        <w:t xml:space="preserve"> </w:t>
      </w:r>
      <w:r w:rsidRPr="00186538">
        <w:rPr>
          <w:rFonts w:asciiTheme="minorHAnsi" w:hAnsiTheme="minorHAnsi" w:cstheme="minorHAnsi"/>
          <w:spacing w:val="-1"/>
          <w:sz w:val="22"/>
          <w:szCs w:val="22"/>
        </w:rPr>
        <w:t>least</w:t>
      </w:r>
      <w:r w:rsidRPr="00186538">
        <w:rPr>
          <w:rFonts w:asciiTheme="minorHAnsi" w:hAnsiTheme="minorHAnsi" w:cstheme="minorHAnsi"/>
          <w:spacing w:val="-3"/>
          <w:sz w:val="22"/>
          <w:szCs w:val="22"/>
        </w:rPr>
        <w:t xml:space="preserve"> </w:t>
      </w:r>
      <w:r w:rsidRPr="00186538">
        <w:rPr>
          <w:rFonts w:asciiTheme="minorHAnsi" w:hAnsiTheme="minorHAnsi" w:cstheme="minorHAnsi"/>
          <w:spacing w:val="-1"/>
          <w:sz w:val="22"/>
          <w:szCs w:val="22"/>
        </w:rPr>
        <w:t>60</w:t>
      </w:r>
      <w:r w:rsidRPr="00186538">
        <w:rPr>
          <w:rFonts w:asciiTheme="minorHAnsi" w:hAnsiTheme="minorHAnsi" w:cstheme="minorHAnsi"/>
          <w:spacing w:val="-4"/>
          <w:sz w:val="22"/>
          <w:szCs w:val="22"/>
        </w:rPr>
        <w:t xml:space="preserve"> </w:t>
      </w:r>
      <w:r w:rsidRPr="00186538">
        <w:rPr>
          <w:rFonts w:asciiTheme="minorHAnsi" w:hAnsiTheme="minorHAnsi" w:cstheme="minorHAnsi"/>
          <w:sz w:val="22"/>
          <w:szCs w:val="22"/>
        </w:rPr>
        <w:t>per</w:t>
      </w:r>
      <w:r w:rsidRPr="00186538">
        <w:rPr>
          <w:rFonts w:asciiTheme="minorHAnsi" w:hAnsiTheme="minorHAnsi" w:cstheme="minorHAnsi"/>
          <w:spacing w:val="-5"/>
          <w:sz w:val="22"/>
          <w:szCs w:val="22"/>
        </w:rPr>
        <w:t xml:space="preserve"> </w:t>
      </w:r>
      <w:r w:rsidRPr="00186538">
        <w:rPr>
          <w:rFonts w:asciiTheme="minorHAnsi" w:hAnsiTheme="minorHAnsi" w:cstheme="minorHAnsi"/>
          <w:sz w:val="22"/>
          <w:szCs w:val="22"/>
        </w:rPr>
        <w:t>cent</w:t>
      </w:r>
      <w:r w:rsidRPr="00186538">
        <w:rPr>
          <w:rFonts w:asciiTheme="minorHAnsi" w:hAnsiTheme="minorHAnsi" w:cstheme="minorHAnsi"/>
          <w:spacing w:val="-2"/>
          <w:sz w:val="22"/>
          <w:szCs w:val="22"/>
        </w:rPr>
        <w:t xml:space="preserve"> </w:t>
      </w:r>
      <w:r w:rsidRPr="00186538">
        <w:rPr>
          <w:rFonts w:asciiTheme="minorHAnsi" w:hAnsiTheme="minorHAnsi" w:cstheme="minorHAnsi"/>
          <w:spacing w:val="-1"/>
          <w:sz w:val="22"/>
          <w:szCs w:val="22"/>
        </w:rPr>
        <w:t>of</w:t>
      </w:r>
      <w:r w:rsidRPr="00186538">
        <w:rPr>
          <w:rFonts w:asciiTheme="minorHAnsi" w:hAnsiTheme="minorHAnsi" w:cstheme="minorHAnsi"/>
          <w:spacing w:val="-5"/>
          <w:sz w:val="22"/>
          <w:szCs w:val="22"/>
        </w:rPr>
        <w:t xml:space="preserve"> </w:t>
      </w:r>
      <w:r w:rsidRPr="00186538">
        <w:rPr>
          <w:rFonts w:asciiTheme="minorHAnsi" w:hAnsiTheme="minorHAnsi" w:cstheme="minorHAnsi"/>
          <w:sz w:val="22"/>
          <w:szCs w:val="22"/>
        </w:rPr>
        <w:t>the</w:t>
      </w:r>
      <w:r w:rsidRPr="00186538">
        <w:rPr>
          <w:rFonts w:asciiTheme="minorHAnsi" w:hAnsiTheme="minorHAnsi" w:cstheme="minorHAnsi"/>
          <w:spacing w:val="-5"/>
          <w:sz w:val="22"/>
          <w:szCs w:val="22"/>
        </w:rPr>
        <w:t xml:space="preserve"> </w:t>
      </w:r>
      <w:r w:rsidRPr="00186538">
        <w:rPr>
          <w:rFonts w:asciiTheme="minorHAnsi" w:hAnsiTheme="minorHAnsi" w:cstheme="minorHAnsi"/>
          <w:spacing w:val="-1"/>
          <w:sz w:val="22"/>
          <w:szCs w:val="22"/>
        </w:rPr>
        <w:t>natural</w:t>
      </w:r>
      <w:r w:rsidRPr="00186538">
        <w:rPr>
          <w:rFonts w:asciiTheme="minorHAnsi" w:hAnsiTheme="minorHAnsi" w:cstheme="minorHAnsi"/>
          <w:spacing w:val="-5"/>
          <w:sz w:val="22"/>
          <w:szCs w:val="22"/>
        </w:rPr>
        <w:t xml:space="preserve"> </w:t>
      </w:r>
      <w:r w:rsidRPr="00186538">
        <w:rPr>
          <w:rFonts w:asciiTheme="minorHAnsi" w:hAnsiTheme="minorHAnsi" w:cstheme="minorHAnsi"/>
          <w:sz w:val="22"/>
          <w:szCs w:val="22"/>
        </w:rPr>
        <w:t>level</w:t>
      </w:r>
    </w:p>
    <w:p w14:paraId="48387227" w14:textId="62E6C09D" w:rsidR="00EE14FF" w:rsidRDefault="00EE14FF" w:rsidP="007C72FE">
      <w:pPr>
        <w:pStyle w:val="BodyText"/>
        <w:numPr>
          <w:ilvl w:val="0"/>
          <w:numId w:val="23"/>
        </w:numPr>
        <w:spacing w:after="240" w:line="300" w:lineRule="exact"/>
        <w:contextualSpacing/>
        <w:rPr>
          <w:rFonts w:asciiTheme="minorHAnsi" w:hAnsiTheme="minorHAnsi" w:cstheme="minorHAnsi"/>
          <w:sz w:val="22"/>
          <w:szCs w:val="22"/>
        </w:rPr>
      </w:pPr>
      <w:r w:rsidRPr="00186538">
        <w:rPr>
          <w:rFonts w:asciiTheme="minorHAnsi" w:hAnsiTheme="minorHAnsi" w:cstheme="minorHAnsi"/>
          <w:spacing w:val="-1"/>
          <w:sz w:val="22"/>
          <w:szCs w:val="22"/>
        </w:rPr>
        <w:t>Contributing</w:t>
      </w:r>
      <w:r w:rsidRPr="00186538">
        <w:rPr>
          <w:rFonts w:asciiTheme="minorHAnsi" w:hAnsiTheme="minorHAnsi" w:cstheme="minorHAnsi"/>
          <w:spacing w:val="-6"/>
          <w:sz w:val="22"/>
          <w:szCs w:val="22"/>
        </w:rPr>
        <w:t xml:space="preserve"> </w:t>
      </w:r>
      <w:r w:rsidRPr="00186538">
        <w:rPr>
          <w:rFonts w:asciiTheme="minorHAnsi" w:hAnsiTheme="minorHAnsi" w:cstheme="minorHAnsi"/>
          <w:spacing w:val="1"/>
          <w:sz w:val="22"/>
          <w:szCs w:val="22"/>
        </w:rPr>
        <w:t>to</w:t>
      </w:r>
      <w:r w:rsidRPr="00186538">
        <w:rPr>
          <w:rFonts w:asciiTheme="minorHAnsi" w:hAnsiTheme="minorHAnsi" w:cstheme="minorHAnsi"/>
          <w:spacing w:val="-6"/>
          <w:sz w:val="22"/>
          <w:szCs w:val="22"/>
        </w:rPr>
        <w:t xml:space="preserve"> </w:t>
      </w:r>
      <w:r w:rsidRPr="00186538">
        <w:rPr>
          <w:rFonts w:asciiTheme="minorHAnsi" w:hAnsiTheme="minorHAnsi" w:cstheme="minorHAnsi"/>
          <w:sz w:val="22"/>
          <w:szCs w:val="22"/>
        </w:rPr>
        <w:t>a</w:t>
      </w:r>
      <w:r w:rsidRPr="00186538">
        <w:rPr>
          <w:rFonts w:asciiTheme="minorHAnsi" w:hAnsiTheme="minorHAnsi" w:cstheme="minorHAnsi"/>
          <w:spacing w:val="-5"/>
          <w:sz w:val="22"/>
          <w:szCs w:val="22"/>
        </w:rPr>
        <w:t xml:space="preserve"> </w:t>
      </w:r>
      <w:r w:rsidRPr="00186538">
        <w:rPr>
          <w:rFonts w:asciiTheme="minorHAnsi" w:hAnsiTheme="minorHAnsi" w:cstheme="minorHAnsi"/>
          <w:spacing w:val="-1"/>
          <w:sz w:val="22"/>
          <w:szCs w:val="22"/>
        </w:rPr>
        <w:t>30</w:t>
      </w:r>
      <w:r w:rsidRPr="00186538">
        <w:rPr>
          <w:rFonts w:asciiTheme="minorHAnsi" w:hAnsiTheme="minorHAnsi" w:cstheme="minorHAnsi"/>
          <w:spacing w:val="-3"/>
          <w:sz w:val="22"/>
          <w:szCs w:val="22"/>
        </w:rPr>
        <w:t xml:space="preserve"> </w:t>
      </w:r>
      <w:r w:rsidRPr="00186538">
        <w:rPr>
          <w:rFonts w:asciiTheme="minorHAnsi" w:hAnsiTheme="minorHAnsi" w:cstheme="minorHAnsi"/>
          <w:sz w:val="22"/>
          <w:szCs w:val="22"/>
        </w:rPr>
        <w:t>per</w:t>
      </w:r>
      <w:r w:rsidRPr="00186538">
        <w:rPr>
          <w:rFonts w:asciiTheme="minorHAnsi" w:hAnsiTheme="minorHAnsi" w:cstheme="minorHAnsi"/>
          <w:spacing w:val="-6"/>
          <w:sz w:val="22"/>
          <w:szCs w:val="22"/>
        </w:rPr>
        <w:t xml:space="preserve"> </w:t>
      </w:r>
      <w:r w:rsidRPr="00186538">
        <w:rPr>
          <w:rFonts w:asciiTheme="minorHAnsi" w:hAnsiTheme="minorHAnsi" w:cstheme="minorHAnsi"/>
          <w:sz w:val="22"/>
          <w:szCs w:val="22"/>
        </w:rPr>
        <w:t>cent</w:t>
      </w:r>
      <w:r w:rsidRPr="00186538">
        <w:rPr>
          <w:rFonts w:asciiTheme="minorHAnsi" w:hAnsiTheme="minorHAnsi" w:cstheme="minorHAnsi"/>
          <w:spacing w:val="-3"/>
          <w:sz w:val="22"/>
          <w:szCs w:val="22"/>
        </w:rPr>
        <w:t xml:space="preserve"> </w:t>
      </w:r>
      <w:r w:rsidRPr="00186538">
        <w:rPr>
          <w:rFonts w:asciiTheme="minorHAnsi" w:hAnsiTheme="minorHAnsi" w:cstheme="minorHAnsi"/>
          <w:spacing w:val="-1"/>
          <w:sz w:val="22"/>
          <w:szCs w:val="22"/>
        </w:rPr>
        <w:t>overall</w:t>
      </w:r>
      <w:r w:rsidRPr="00186538">
        <w:rPr>
          <w:rFonts w:asciiTheme="minorHAnsi" w:hAnsiTheme="minorHAnsi" w:cstheme="minorHAnsi"/>
          <w:spacing w:val="-5"/>
          <w:sz w:val="22"/>
          <w:szCs w:val="22"/>
        </w:rPr>
        <w:t xml:space="preserve"> </w:t>
      </w:r>
      <w:r w:rsidRPr="00186538">
        <w:rPr>
          <w:rFonts w:asciiTheme="minorHAnsi" w:hAnsiTheme="minorHAnsi" w:cstheme="minorHAnsi"/>
          <w:spacing w:val="-1"/>
          <w:sz w:val="22"/>
          <w:szCs w:val="22"/>
        </w:rPr>
        <w:t>increase</w:t>
      </w:r>
      <w:r w:rsidRPr="00186538">
        <w:rPr>
          <w:rFonts w:asciiTheme="minorHAnsi" w:hAnsiTheme="minorHAnsi" w:cstheme="minorHAnsi"/>
          <w:spacing w:val="-5"/>
          <w:sz w:val="22"/>
          <w:szCs w:val="22"/>
        </w:rPr>
        <w:t xml:space="preserve"> </w:t>
      </w:r>
      <w:r w:rsidRPr="00186538">
        <w:rPr>
          <w:rFonts w:asciiTheme="minorHAnsi" w:hAnsiTheme="minorHAnsi" w:cstheme="minorHAnsi"/>
          <w:sz w:val="22"/>
          <w:szCs w:val="22"/>
        </w:rPr>
        <w:t>in</w:t>
      </w:r>
      <w:r w:rsidRPr="00186538">
        <w:rPr>
          <w:rFonts w:asciiTheme="minorHAnsi" w:hAnsiTheme="minorHAnsi" w:cstheme="minorHAnsi"/>
          <w:spacing w:val="-5"/>
          <w:sz w:val="22"/>
          <w:szCs w:val="22"/>
        </w:rPr>
        <w:t xml:space="preserve"> </w:t>
      </w:r>
      <w:r w:rsidRPr="00186538">
        <w:rPr>
          <w:rFonts w:asciiTheme="minorHAnsi" w:hAnsiTheme="minorHAnsi" w:cstheme="minorHAnsi"/>
          <w:spacing w:val="-1"/>
          <w:sz w:val="22"/>
          <w:szCs w:val="22"/>
        </w:rPr>
        <w:t>flows</w:t>
      </w:r>
      <w:r w:rsidRPr="00186538">
        <w:rPr>
          <w:rFonts w:asciiTheme="minorHAnsi" w:hAnsiTheme="minorHAnsi" w:cstheme="minorHAnsi"/>
          <w:spacing w:val="-6"/>
          <w:sz w:val="22"/>
          <w:szCs w:val="22"/>
        </w:rPr>
        <w:t xml:space="preserve"> </w:t>
      </w:r>
      <w:r w:rsidRPr="00186538">
        <w:rPr>
          <w:rFonts w:asciiTheme="minorHAnsi" w:hAnsiTheme="minorHAnsi" w:cstheme="minorHAnsi"/>
          <w:spacing w:val="-1"/>
          <w:sz w:val="22"/>
          <w:szCs w:val="22"/>
        </w:rPr>
        <w:t>in</w:t>
      </w:r>
      <w:r w:rsidRPr="00186538">
        <w:rPr>
          <w:rFonts w:asciiTheme="minorHAnsi" w:hAnsiTheme="minorHAnsi" w:cstheme="minorHAnsi"/>
          <w:spacing w:val="-4"/>
          <w:sz w:val="22"/>
          <w:szCs w:val="22"/>
        </w:rPr>
        <w:t xml:space="preserve"> </w:t>
      </w:r>
      <w:r w:rsidRPr="00186538">
        <w:rPr>
          <w:rFonts w:asciiTheme="minorHAnsi" w:hAnsiTheme="minorHAnsi" w:cstheme="minorHAnsi"/>
          <w:sz w:val="22"/>
          <w:szCs w:val="22"/>
        </w:rPr>
        <w:t>the</w:t>
      </w:r>
      <w:r w:rsidRPr="00186538">
        <w:rPr>
          <w:rFonts w:asciiTheme="minorHAnsi" w:hAnsiTheme="minorHAnsi" w:cstheme="minorHAnsi"/>
          <w:spacing w:val="-6"/>
          <w:sz w:val="22"/>
          <w:szCs w:val="22"/>
        </w:rPr>
        <w:t xml:space="preserve"> </w:t>
      </w:r>
      <w:r w:rsidRPr="00186538">
        <w:rPr>
          <w:rFonts w:asciiTheme="minorHAnsi" w:hAnsiTheme="minorHAnsi" w:cstheme="minorHAnsi"/>
          <w:spacing w:val="-1"/>
          <w:sz w:val="22"/>
          <w:szCs w:val="22"/>
        </w:rPr>
        <w:t>River</w:t>
      </w:r>
      <w:r w:rsidRPr="00186538">
        <w:rPr>
          <w:rFonts w:asciiTheme="minorHAnsi" w:hAnsiTheme="minorHAnsi" w:cstheme="minorHAnsi"/>
          <w:spacing w:val="-6"/>
          <w:sz w:val="22"/>
          <w:szCs w:val="22"/>
        </w:rPr>
        <w:t xml:space="preserve"> </w:t>
      </w:r>
      <w:r w:rsidRPr="00186538">
        <w:rPr>
          <w:rFonts w:asciiTheme="minorHAnsi" w:hAnsiTheme="minorHAnsi" w:cstheme="minorHAnsi"/>
          <w:sz w:val="22"/>
          <w:szCs w:val="22"/>
        </w:rPr>
        <w:t>Murray</w:t>
      </w:r>
    </w:p>
    <w:p w14:paraId="3880272C" w14:textId="7112154C" w:rsidR="00EE14FF" w:rsidRPr="00EE14FF" w:rsidRDefault="00EE14FF" w:rsidP="007C72FE">
      <w:pPr>
        <w:pStyle w:val="BodyText"/>
        <w:numPr>
          <w:ilvl w:val="0"/>
          <w:numId w:val="23"/>
        </w:numPr>
        <w:spacing w:after="120" w:line="300" w:lineRule="exact"/>
        <w:ind w:left="357" w:hanging="357"/>
        <w:contextualSpacing/>
        <w:rPr>
          <w:rFonts w:asciiTheme="minorHAnsi" w:hAnsiTheme="minorHAnsi" w:cstheme="minorHAnsi"/>
          <w:sz w:val="22"/>
          <w:szCs w:val="22"/>
        </w:rPr>
      </w:pPr>
      <w:r w:rsidRPr="00EE14FF">
        <w:rPr>
          <w:rFonts w:asciiTheme="minorHAnsi" w:hAnsiTheme="minorHAnsi" w:cstheme="minorHAnsi"/>
          <w:sz w:val="22"/>
          <w:szCs w:val="22"/>
        </w:rPr>
        <w:t>A</w:t>
      </w:r>
      <w:r w:rsidRPr="00EE14FF">
        <w:rPr>
          <w:rFonts w:asciiTheme="minorHAnsi" w:hAnsiTheme="minorHAnsi" w:cstheme="minorHAnsi"/>
          <w:spacing w:val="-8"/>
          <w:sz w:val="22"/>
          <w:szCs w:val="22"/>
        </w:rPr>
        <w:t xml:space="preserve"> </w:t>
      </w:r>
      <w:r w:rsidRPr="00EE14FF">
        <w:rPr>
          <w:rFonts w:asciiTheme="minorHAnsi" w:hAnsiTheme="minorHAnsi" w:cstheme="minorHAnsi"/>
          <w:sz w:val="22"/>
          <w:szCs w:val="22"/>
        </w:rPr>
        <w:t>30–60</w:t>
      </w:r>
      <w:r w:rsidRPr="00EE14FF">
        <w:rPr>
          <w:rFonts w:asciiTheme="minorHAnsi" w:hAnsiTheme="minorHAnsi" w:cstheme="minorHAnsi"/>
          <w:spacing w:val="-6"/>
          <w:sz w:val="22"/>
          <w:szCs w:val="22"/>
        </w:rPr>
        <w:t xml:space="preserve"> </w:t>
      </w:r>
      <w:r w:rsidRPr="00EE14FF">
        <w:rPr>
          <w:rFonts w:asciiTheme="minorHAnsi" w:hAnsiTheme="minorHAnsi" w:cstheme="minorHAnsi"/>
          <w:sz w:val="22"/>
          <w:szCs w:val="22"/>
        </w:rPr>
        <w:t>per</w:t>
      </w:r>
      <w:r w:rsidRPr="00EE14FF">
        <w:rPr>
          <w:rFonts w:asciiTheme="minorHAnsi" w:hAnsiTheme="minorHAnsi" w:cstheme="minorHAnsi"/>
          <w:spacing w:val="-7"/>
          <w:sz w:val="22"/>
          <w:szCs w:val="22"/>
        </w:rPr>
        <w:t xml:space="preserve"> </w:t>
      </w:r>
      <w:r w:rsidRPr="00EE14FF">
        <w:rPr>
          <w:rFonts w:asciiTheme="minorHAnsi" w:hAnsiTheme="minorHAnsi" w:cstheme="minorHAnsi"/>
          <w:sz w:val="22"/>
          <w:szCs w:val="22"/>
        </w:rPr>
        <w:t>cent</w:t>
      </w:r>
      <w:r w:rsidRPr="00EE14FF">
        <w:rPr>
          <w:rFonts w:asciiTheme="minorHAnsi" w:hAnsiTheme="minorHAnsi" w:cstheme="minorHAnsi"/>
          <w:spacing w:val="-4"/>
          <w:sz w:val="22"/>
          <w:szCs w:val="22"/>
        </w:rPr>
        <w:t xml:space="preserve"> </w:t>
      </w:r>
      <w:r w:rsidRPr="00EE14FF">
        <w:rPr>
          <w:rFonts w:asciiTheme="minorHAnsi" w:hAnsiTheme="minorHAnsi" w:cstheme="minorHAnsi"/>
          <w:sz w:val="22"/>
          <w:szCs w:val="22"/>
        </w:rPr>
        <w:t>increase</w:t>
      </w:r>
      <w:r w:rsidRPr="00EE14FF">
        <w:rPr>
          <w:rFonts w:asciiTheme="minorHAnsi" w:hAnsiTheme="minorHAnsi" w:cstheme="minorHAnsi"/>
          <w:spacing w:val="-7"/>
          <w:sz w:val="22"/>
          <w:szCs w:val="22"/>
        </w:rPr>
        <w:t xml:space="preserve"> </w:t>
      </w:r>
      <w:r w:rsidRPr="00EE14FF">
        <w:rPr>
          <w:rFonts w:asciiTheme="minorHAnsi" w:hAnsiTheme="minorHAnsi" w:cstheme="minorHAnsi"/>
          <w:sz w:val="22"/>
          <w:szCs w:val="22"/>
        </w:rPr>
        <w:t>in</w:t>
      </w:r>
      <w:r w:rsidRPr="00EE14FF">
        <w:rPr>
          <w:rFonts w:asciiTheme="minorHAnsi" w:hAnsiTheme="minorHAnsi" w:cstheme="minorHAnsi"/>
          <w:spacing w:val="-6"/>
          <w:sz w:val="22"/>
          <w:szCs w:val="22"/>
        </w:rPr>
        <w:t xml:space="preserve"> </w:t>
      </w:r>
      <w:r w:rsidRPr="00EE14FF">
        <w:rPr>
          <w:rFonts w:asciiTheme="minorHAnsi" w:hAnsiTheme="minorHAnsi" w:cstheme="minorHAnsi"/>
          <w:sz w:val="22"/>
          <w:szCs w:val="22"/>
        </w:rPr>
        <w:t>the</w:t>
      </w:r>
      <w:r w:rsidRPr="00EE14FF">
        <w:rPr>
          <w:rFonts w:asciiTheme="minorHAnsi" w:hAnsiTheme="minorHAnsi" w:cstheme="minorHAnsi"/>
          <w:spacing w:val="-6"/>
          <w:sz w:val="22"/>
          <w:szCs w:val="22"/>
        </w:rPr>
        <w:t xml:space="preserve"> </w:t>
      </w:r>
      <w:r w:rsidRPr="00EE14FF">
        <w:rPr>
          <w:rFonts w:asciiTheme="minorHAnsi" w:hAnsiTheme="minorHAnsi" w:cstheme="minorHAnsi"/>
          <w:spacing w:val="-1"/>
          <w:sz w:val="22"/>
          <w:szCs w:val="22"/>
        </w:rPr>
        <w:t>frequency</w:t>
      </w:r>
      <w:r w:rsidRPr="00EE14FF">
        <w:rPr>
          <w:rFonts w:asciiTheme="minorHAnsi" w:hAnsiTheme="minorHAnsi" w:cstheme="minorHAnsi"/>
          <w:spacing w:val="-8"/>
          <w:sz w:val="22"/>
          <w:szCs w:val="22"/>
        </w:rPr>
        <w:t xml:space="preserve"> </w:t>
      </w:r>
      <w:r w:rsidRPr="00EE14FF">
        <w:rPr>
          <w:rFonts w:asciiTheme="minorHAnsi" w:hAnsiTheme="minorHAnsi" w:cstheme="minorHAnsi"/>
          <w:spacing w:val="-1"/>
          <w:sz w:val="22"/>
          <w:szCs w:val="22"/>
        </w:rPr>
        <w:t>of</w:t>
      </w:r>
      <w:r w:rsidRPr="00EE14FF">
        <w:rPr>
          <w:rFonts w:asciiTheme="minorHAnsi" w:hAnsiTheme="minorHAnsi" w:cstheme="minorHAnsi"/>
          <w:spacing w:val="-5"/>
          <w:sz w:val="22"/>
          <w:szCs w:val="22"/>
        </w:rPr>
        <w:t xml:space="preserve"> </w:t>
      </w:r>
      <w:r w:rsidRPr="00EE14FF">
        <w:rPr>
          <w:rFonts w:asciiTheme="minorHAnsi" w:hAnsiTheme="minorHAnsi" w:cstheme="minorHAnsi"/>
          <w:sz w:val="22"/>
          <w:szCs w:val="22"/>
        </w:rPr>
        <w:t>freshes,</w:t>
      </w:r>
      <w:r w:rsidRPr="00EE14FF">
        <w:rPr>
          <w:rFonts w:asciiTheme="minorHAnsi" w:hAnsiTheme="minorHAnsi" w:cstheme="minorHAnsi"/>
          <w:spacing w:val="-9"/>
          <w:sz w:val="22"/>
          <w:szCs w:val="22"/>
        </w:rPr>
        <w:t xml:space="preserve"> </w:t>
      </w:r>
      <w:r w:rsidRPr="00EE14FF">
        <w:rPr>
          <w:rFonts w:asciiTheme="minorHAnsi" w:hAnsiTheme="minorHAnsi" w:cstheme="minorHAnsi"/>
          <w:sz w:val="22"/>
          <w:szCs w:val="22"/>
        </w:rPr>
        <w:t>bankfull</w:t>
      </w:r>
      <w:r w:rsidRPr="00EE14FF">
        <w:rPr>
          <w:rFonts w:asciiTheme="minorHAnsi" w:hAnsiTheme="minorHAnsi" w:cstheme="minorHAnsi"/>
          <w:spacing w:val="-6"/>
          <w:sz w:val="22"/>
          <w:szCs w:val="22"/>
        </w:rPr>
        <w:t xml:space="preserve"> </w:t>
      </w:r>
      <w:r w:rsidRPr="00EE14FF">
        <w:rPr>
          <w:rFonts w:asciiTheme="minorHAnsi" w:hAnsiTheme="minorHAnsi" w:cstheme="minorHAnsi"/>
          <w:sz w:val="22"/>
          <w:szCs w:val="22"/>
        </w:rPr>
        <w:t>and</w:t>
      </w:r>
      <w:r w:rsidRPr="00EE14FF">
        <w:rPr>
          <w:rFonts w:asciiTheme="minorHAnsi" w:hAnsiTheme="minorHAnsi" w:cstheme="minorHAnsi"/>
          <w:spacing w:val="-7"/>
          <w:sz w:val="22"/>
          <w:szCs w:val="22"/>
        </w:rPr>
        <w:t xml:space="preserve"> </w:t>
      </w:r>
      <w:r w:rsidRPr="00EE14FF">
        <w:rPr>
          <w:rFonts w:asciiTheme="minorHAnsi" w:hAnsiTheme="minorHAnsi" w:cstheme="minorHAnsi"/>
          <w:sz w:val="22"/>
          <w:szCs w:val="22"/>
        </w:rPr>
        <w:t>lowland</w:t>
      </w:r>
      <w:r w:rsidRPr="00EE14FF">
        <w:rPr>
          <w:rFonts w:asciiTheme="minorHAnsi" w:hAnsiTheme="minorHAnsi" w:cstheme="minorHAnsi"/>
          <w:spacing w:val="-7"/>
          <w:sz w:val="22"/>
          <w:szCs w:val="22"/>
        </w:rPr>
        <w:t xml:space="preserve"> </w:t>
      </w:r>
      <w:r w:rsidRPr="00EE14FF">
        <w:rPr>
          <w:rFonts w:asciiTheme="minorHAnsi" w:hAnsiTheme="minorHAnsi" w:cstheme="minorHAnsi"/>
          <w:spacing w:val="-1"/>
          <w:sz w:val="22"/>
          <w:szCs w:val="22"/>
        </w:rPr>
        <w:t>floodplain</w:t>
      </w:r>
      <w:r w:rsidRPr="00EE14FF">
        <w:rPr>
          <w:rFonts w:asciiTheme="minorHAnsi" w:hAnsiTheme="minorHAnsi" w:cstheme="minorHAnsi"/>
          <w:spacing w:val="-6"/>
          <w:sz w:val="22"/>
          <w:szCs w:val="22"/>
        </w:rPr>
        <w:t xml:space="preserve"> </w:t>
      </w:r>
      <w:r w:rsidRPr="00EE14FF">
        <w:rPr>
          <w:rFonts w:asciiTheme="minorHAnsi" w:hAnsiTheme="minorHAnsi" w:cstheme="minorHAnsi"/>
          <w:spacing w:val="1"/>
          <w:sz w:val="22"/>
          <w:szCs w:val="22"/>
        </w:rPr>
        <w:t>flows</w:t>
      </w:r>
    </w:p>
    <w:p w14:paraId="276B9721" w14:textId="239C92EF" w:rsidR="00EE14FF" w:rsidRPr="00EE14FF" w:rsidRDefault="00EE14FF" w:rsidP="00FD279A">
      <w:pPr>
        <w:spacing w:after="0" w:line="300" w:lineRule="exact"/>
        <w:contextualSpacing/>
        <w:rPr>
          <w:color w:val="31849B" w:themeColor="accent5" w:themeShade="BF"/>
          <w:spacing w:val="-1"/>
        </w:rPr>
      </w:pPr>
      <w:r w:rsidRPr="00EE14FF">
        <w:rPr>
          <w:color w:val="31849B" w:themeColor="accent5" w:themeShade="BF"/>
          <w:spacing w:val="-1"/>
        </w:rPr>
        <w:t>Vegetation</w:t>
      </w:r>
    </w:p>
    <w:p w14:paraId="6591A627" w14:textId="5DC7E976" w:rsidR="00EE14FF" w:rsidRPr="00186538" w:rsidRDefault="00EE14FF" w:rsidP="007C72FE">
      <w:pPr>
        <w:pStyle w:val="BodyText"/>
        <w:numPr>
          <w:ilvl w:val="0"/>
          <w:numId w:val="24"/>
        </w:numPr>
        <w:spacing w:after="240" w:line="300" w:lineRule="exact"/>
        <w:contextualSpacing/>
        <w:jc w:val="left"/>
        <w:rPr>
          <w:rFonts w:asciiTheme="minorHAnsi" w:hAnsiTheme="minorHAnsi" w:cstheme="minorHAnsi"/>
          <w:sz w:val="22"/>
          <w:szCs w:val="22"/>
        </w:rPr>
      </w:pPr>
      <w:r w:rsidRPr="00186538">
        <w:rPr>
          <w:rFonts w:asciiTheme="minorHAnsi" w:hAnsiTheme="minorHAnsi" w:cstheme="minorHAnsi"/>
          <w:sz w:val="22"/>
          <w:szCs w:val="22"/>
        </w:rPr>
        <w:t>Maintain</w:t>
      </w:r>
      <w:r w:rsidRPr="00186538">
        <w:rPr>
          <w:rFonts w:asciiTheme="minorHAnsi" w:hAnsiTheme="minorHAnsi" w:cstheme="minorHAnsi"/>
          <w:spacing w:val="26"/>
          <w:sz w:val="22"/>
          <w:szCs w:val="22"/>
        </w:rPr>
        <w:t xml:space="preserve"> </w:t>
      </w:r>
      <w:r w:rsidRPr="00186538">
        <w:rPr>
          <w:rFonts w:asciiTheme="minorHAnsi" w:hAnsiTheme="minorHAnsi" w:cstheme="minorHAnsi"/>
          <w:sz w:val="22"/>
          <w:szCs w:val="22"/>
        </w:rPr>
        <w:t>the</w:t>
      </w:r>
      <w:r w:rsidRPr="00186538">
        <w:rPr>
          <w:rFonts w:asciiTheme="minorHAnsi" w:hAnsiTheme="minorHAnsi" w:cstheme="minorHAnsi"/>
          <w:spacing w:val="26"/>
          <w:sz w:val="22"/>
          <w:szCs w:val="22"/>
        </w:rPr>
        <w:t xml:space="preserve"> </w:t>
      </w:r>
      <w:r w:rsidRPr="00186538">
        <w:rPr>
          <w:rFonts w:asciiTheme="minorHAnsi" w:hAnsiTheme="minorHAnsi" w:cstheme="minorHAnsi"/>
          <w:spacing w:val="-1"/>
          <w:sz w:val="22"/>
          <w:szCs w:val="22"/>
        </w:rPr>
        <w:t>current</w:t>
      </w:r>
      <w:r w:rsidRPr="00186538">
        <w:rPr>
          <w:rFonts w:asciiTheme="minorHAnsi" w:hAnsiTheme="minorHAnsi" w:cstheme="minorHAnsi"/>
          <w:spacing w:val="28"/>
          <w:sz w:val="22"/>
          <w:szCs w:val="22"/>
        </w:rPr>
        <w:t xml:space="preserve"> </w:t>
      </w:r>
      <w:r w:rsidRPr="00186538">
        <w:rPr>
          <w:rFonts w:asciiTheme="minorHAnsi" w:hAnsiTheme="minorHAnsi" w:cstheme="minorHAnsi"/>
          <w:spacing w:val="-1"/>
          <w:sz w:val="22"/>
          <w:szCs w:val="22"/>
        </w:rPr>
        <w:t>extent</w:t>
      </w:r>
      <w:r w:rsidRPr="00186538">
        <w:rPr>
          <w:rFonts w:asciiTheme="minorHAnsi" w:hAnsiTheme="minorHAnsi" w:cstheme="minorHAnsi"/>
          <w:spacing w:val="27"/>
          <w:sz w:val="22"/>
          <w:szCs w:val="22"/>
        </w:rPr>
        <w:t xml:space="preserve"> </w:t>
      </w:r>
      <w:r w:rsidRPr="00186538">
        <w:rPr>
          <w:rFonts w:asciiTheme="minorHAnsi" w:hAnsiTheme="minorHAnsi" w:cstheme="minorHAnsi"/>
          <w:spacing w:val="-1"/>
          <w:sz w:val="22"/>
          <w:szCs w:val="22"/>
        </w:rPr>
        <w:t>of</w:t>
      </w:r>
      <w:r w:rsidRPr="00186538">
        <w:rPr>
          <w:rFonts w:asciiTheme="minorHAnsi" w:hAnsiTheme="minorHAnsi" w:cstheme="minorHAnsi"/>
          <w:spacing w:val="25"/>
          <w:sz w:val="22"/>
          <w:szCs w:val="22"/>
        </w:rPr>
        <w:t xml:space="preserve"> </w:t>
      </w:r>
      <w:r w:rsidRPr="00186538">
        <w:rPr>
          <w:rFonts w:asciiTheme="minorHAnsi" w:hAnsiTheme="minorHAnsi" w:cstheme="minorHAnsi"/>
          <w:sz w:val="22"/>
          <w:szCs w:val="22"/>
        </w:rPr>
        <w:t>water-dependent</w:t>
      </w:r>
      <w:r w:rsidRPr="00186538">
        <w:rPr>
          <w:rFonts w:asciiTheme="minorHAnsi" w:hAnsiTheme="minorHAnsi" w:cstheme="minorHAnsi"/>
          <w:spacing w:val="25"/>
          <w:sz w:val="22"/>
          <w:szCs w:val="22"/>
        </w:rPr>
        <w:t xml:space="preserve"> </w:t>
      </w:r>
      <w:r w:rsidRPr="00186538">
        <w:rPr>
          <w:rFonts w:asciiTheme="minorHAnsi" w:hAnsiTheme="minorHAnsi" w:cstheme="minorHAnsi"/>
          <w:spacing w:val="-1"/>
          <w:sz w:val="22"/>
          <w:szCs w:val="22"/>
        </w:rPr>
        <w:t>vegetation</w:t>
      </w:r>
      <w:r w:rsidRPr="00186538">
        <w:rPr>
          <w:rFonts w:asciiTheme="minorHAnsi" w:hAnsiTheme="minorHAnsi" w:cstheme="minorHAnsi"/>
          <w:spacing w:val="26"/>
          <w:sz w:val="22"/>
          <w:szCs w:val="22"/>
        </w:rPr>
        <w:t xml:space="preserve"> </w:t>
      </w:r>
      <w:r w:rsidRPr="00186538">
        <w:rPr>
          <w:rFonts w:asciiTheme="minorHAnsi" w:hAnsiTheme="minorHAnsi" w:cstheme="minorHAnsi"/>
          <w:sz w:val="22"/>
          <w:szCs w:val="22"/>
        </w:rPr>
        <w:t>near</w:t>
      </w:r>
      <w:r w:rsidRPr="00186538">
        <w:rPr>
          <w:rFonts w:asciiTheme="minorHAnsi" w:hAnsiTheme="minorHAnsi" w:cstheme="minorHAnsi"/>
          <w:spacing w:val="26"/>
          <w:sz w:val="22"/>
          <w:szCs w:val="22"/>
        </w:rPr>
        <w:t xml:space="preserve"> </w:t>
      </w:r>
      <w:r w:rsidRPr="00186538">
        <w:rPr>
          <w:rFonts w:asciiTheme="minorHAnsi" w:hAnsiTheme="minorHAnsi" w:cstheme="minorHAnsi"/>
          <w:spacing w:val="-1"/>
          <w:sz w:val="22"/>
          <w:szCs w:val="22"/>
        </w:rPr>
        <w:t>river</w:t>
      </w:r>
      <w:r w:rsidRPr="00186538">
        <w:rPr>
          <w:rFonts w:asciiTheme="minorHAnsi" w:hAnsiTheme="minorHAnsi" w:cstheme="minorHAnsi"/>
          <w:spacing w:val="26"/>
          <w:sz w:val="22"/>
          <w:szCs w:val="22"/>
        </w:rPr>
        <w:t xml:space="preserve"> </w:t>
      </w:r>
      <w:r w:rsidRPr="00186538">
        <w:rPr>
          <w:rFonts w:asciiTheme="minorHAnsi" w:hAnsiTheme="minorHAnsi" w:cstheme="minorHAnsi"/>
          <w:spacing w:val="-1"/>
          <w:sz w:val="22"/>
          <w:szCs w:val="22"/>
        </w:rPr>
        <w:t>channels</w:t>
      </w:r>
      <w:r w:rsidRPr="00186538">
        <w:rPr>
          <w:rFonts w:asciiTheme="minorHAnsi" w:hAnsiTheme="minorHAnsi" w:cstheme="minorHAnsi"/>
          <w:spacing w:val="25"/>
          <w:sz w:val="22"/>
          <w:szCs w:val="22"/>
        </w:rPr>
        <w:t xml:space="preserve"> </w:t>
      </w:r>
      <w:r w:rsidRPr="00186538">
        <w:rPr>
          <w:rFonts w:asciiTheme="minorHAnsi" w:hAnsiTheme="minorHAnsi" w:cstheme="minorHAnsi"/>
          <w:sz w:val="22"/>
          <w:szCs w:val="22"/>
        </w:rPr>
        <w:t>and</w:t>
      </w:r>
      <w:r w:rsidRPr="00186538">
        <w:rPr>
          <w:rFonts w:asciiTheme="minorHAnsi" w:hAnsiTheme="minorHAnsi" w:cstheme="minorHAnsi"/>
          <w:spacing w:val="26"/>
          <w:sz w:val="22"/>
          <w:szCs w:val="22"/>
        </w:rPr>
        <w:t xml:space="preserve"> </w:t>
      </w:r>
      <w:r w:rsidRPr="00186538">
        <w:rPr>
          <w:rFonts w:asciiTheme="minorHAnsi" w:hAnsiTheme="minorHAnsi" w:cstheme="minorHAnsi"/>
          <w:spacing w:val="-1"/>
          <w:sz w:val="22"/>
          <w:szCs w:val="22"/>
        </w:rPr>
        <w:t>on</w:t>
      </w:r>
      <w:r w:rsidRPr="00186538">
        <w:rPr>
          <w:rFonts w:asciiTheme="minorHAnsi" w:hAnsiTheme="minorHAnsi" w:cstheme="minorHAnsi"/>
          <w:spacing w:val="26"/>
          <w:sz w:val="22"/>
          <w:szCs w:val="22"/>
        </w:rPr>
        <w:t xml:space="preserve"> </w:t>
      </w:r>
      <w:r w:rsidRPr="00186538">
        <w:rPr>
          <w:rFonts w:asciiTheme="minorHAnsi" w:hAnsiTheme="minorHAnsi" w:cstheme="minorHAnsi"/>
          <w:sz w:val="22"/>
          <w:szCs w:val="22"/>
        </w:rPr>
        <w:t>low-lying</w:t>
      </w:r>
      <w:r w:rsidRPr="00186538">
        <w:rPr>
          <w:rFonts w:asciiTheme="minorHAnsi" w:hAnsiTheme="minorHAnsi" w:cstheme="minorHAnsi"/>
          <w:spacing w:val="65"/>
          <w:w w:val="99"/>
          <w:sz w:val="22"/>
          <w:szCs w:val="22"/>
        </w:rPr>
        <w:t xml:space="preserve"> </w:t>
      </w:r>
      <w:r w:rsidRPr="00186538">
        <w:rPr>
          <w:rFonts w:asciiTheme="minorHAnsi" w:hAnsiTheme="minorHAnsi" w:cstheme="minorHAnsi"/>
          <w:sz w:val="22"/>
          <w:szCs w:val="22"/>
        </w:rPr>
        <w:t>areas</w:t>
      </w:r>
      <w:r w:rsidRPr="00186538">
        <w:rPr>
          <w:rFonts w:asciiTheme="minorHAnsi" w:hAnsiTheme="minorHAnsi" w:cstheme="minorHAnsi"/>
          <w:spacing w:val="-8"/>
          <w:sz w:val="22"/>
          <w:szCs w:val="22"/>
        </w:rPr>
        <w:t xml:space="preserve"> </w:t>
      </w:r>
      <w:r w:rsidRPr="00186538">
        <w:rPr>
          <w:rFonts w:asciiTheme="minorHAnsi" w:hAnsiTheme="minorHAnsi" w:cstheme="minorHAnsi"/>
          <w:spacing w:val="-1"/>
          <w:sz w:val="22"/>
          <w:szCs w:val="22"/>
        </w:rPr>
        <w:t>of</w:t>
      </w:r>
      <w:r w:rsidRPr="00186538">
        <w:rPr>
          <w:rFonts w:asciiTheme="minorHAnsi" w:hAnsiTheme="minorHAnsi" w:cstheme="minorHAnsi"/>
          <w:spacing w:val="-8"/>
          <w:sz w:val="22"/>
          <w:szCs w:val="22"/>
        </w:rPr>
        <w:t xml:space="preserve"> </w:t>
      </w:r>
      <w:r w:rsidRPr="00186538">
        <w:rPr>
          <w:rFonts w:asciiTheme="minorHAnsi" w:hAnsiTheme="minorHAnsi" w:cstheme="minorHAnsi"/>
          <w:sz w:val="22"/>
          <w:szCs w:val="22"/>
        </w:rPr>
        <w:t>the</w:t>
      </w:r>
      <w:r w:rsidRPr="00186538">
        <w:rPr>
          <w:rFonts w:asciiTheme="minorHAnsi" w:hAnsiTheme="minorHAnsi" w:cstheme="minorHAnsi"/>
          <w:spacing w:val="-8"/>
          <w:sz w:val="22"/>
          <w:szCs w:val="22"/>
        </w:rPr>
        <w:t xml:space="preserve"> </w:t>
      </w:r>
      <w:r w:rsidRPr="00186538">
        <w:rPr>
          <w:rFonts w:asciiTheme="minorHAnsi" w:hAnsiTheme="minorHAnsi" w:cstheme="minorHAnsi"/>
          <w:sz w:val="22"/>
          <w:szCs w:val="22"/>
        </w:rPr>
        <w:t>floodplain</w:t>
      </w:r>
    </w:p>
    <w:p w14:paraId="1B851175" w14:textId="321BD6F4" w:rsidR="00FA721B" w:rsidRPr="003E0419" w:rsidRDefault="00EE14FF" w:rsidP="007C72FE">
      <w:pPr>
        <w:pStyle w:val="BodyText"/>
        <w:numPr>
          <w:ilvl w:val="0"/>
          <w:numId w:val="24"/>
        </w:numPr>
        <w:spacing w:after="240" w:line="300" w:lineRule="exact"/>
        <w:contextualSpacing/>
        <w:jc w:val="left"/>
        <w:rPr>
          <w:rFonts w:asciiTheme="minorHAnsi" w:hAnsiTheme="minorHAnsi" w:cstheme="minorHAnsi"/>
          <w:sz w:val="22"/>
          <w:szCs w:val="22"/>
        </w:rPr>
      </w:pPr>
      <w:r w:rsidRPr="00186538">
        <w:rPr>
          <w:rFonts w:asciiTheme="minorHAnsi" w:hAnsiTheme="minorHAnsi" w:cstheme="minorHAnsi"/>
          <w:sz w:val="22"/>
          <w:szCs w:val="22"/>
        </w:rPr>
        <w:t>Improve</w:t>
      </w:r>
      <w:r w:rsidRPr="00186538">
        <w:rPr>
          <w:rFonts w:asciiTheme="minorHAnsi" w:hAnsiTheme="minorHAnsi" w:cstheme="minorHAnsi"/>
          <w:spacing w:val="-8"/>
          <w:sz w:val="22"/>
          <w:szCs w:val="22"/>
        </w:rPr>
        <w:t xml:space="preserve"> </w:t>
      </w:r>
      <w:r w:rsidRPr="00186538">
        <w:rPr>
          <w:rFonts w:asciiTheme="minorHAnsi" w:hAnsiTheme="minorHAnsi" w:cstheme="minorHAnsi"/>
          <w:sz w:val="22"/>
          <w:szCs w:val="22"/>
        </w:rPr>
        <w:t>condition</w:t>
      </w:r>
      <w:r w:rsidRPr="00186538">
        <w:rPr>
          <w:rFonts w:asciiTheme="minorHAnsi" w:hAnsiTheme="minorHAnsi" w:cstheme="minorHAnsi"/>
          <w:spacing w:val="-6"/>
          <w:sz w:val="22"/>
          <w:szCs w:val="22"/>
        </w:rPr>
        <w:t xml:space="preserve"> </w:t>
      </w:r>
      <w:r w:rsidRPr="00186538">
        <w:rPr>
          <w:rFonts w:asciiTheme="minorHAnsi" w:hAnsiTheme="minorHAnsi" w:cstheme="minorHAnsi"/>
          <w:spacing w:val="-1"/>
          <w:sz w:val="22"/>
          <w:szCs w:val="22"/>
        </w:rPr>
        <w:t>of</w:t>
      </w:r>
      <w:r w:rsidRPr="00186538">
        <w:rPr>
          <w:rFonts w:asciiTheme="minorHAnsi" w:hAnsiTheme="minorHAnsi" w:cstheme="minorHAnsi"/>
          <w:spacing w:val="-7"/>
          <w:sz w:val="22"/>
          <w:szCs w:val="22"/>
        </w:rPr>
        <w:t xml:space="preserve"> </w:t>
      </w:r>
      <w:r w:rsidRPr="00186538">
        <w:rPr>
          <w:rFonts w:asciiTheme="minorHAnsi" w:hAnsiTheme="minorHAnsi" w:cstheme="minorHAnsi"/>
          <w:sz w:val="22"/>
          <w:szCs w:val="22"/>
        </w:rPr>
        <w:t>black</w:t>
      </w:r>
      <w:r w:rsidRPr="00186538">
        <w:rPr>
          <w:rFonts w:asciiTheme="minorHAnsi" w:hAnsiTheme="minorHAnsi" w:cstheme="minorHAnsi"/>
          <w:spacing w:val="-6"/>
          <w:sz w:val="22"/>
          <w:szCs w:val="22"/>
        </w:rPr>
        <w:t xml:space="preserve"> </w:t>
      </w:r>
      <w:r w:rsidRPr="00186538">
        <w:rPr>
          <w:rFonts w:asciiTheme="minorHAnsi" w:hAnsiTheme="minorHAnsi" w:cstheme="minorHAnsi"/>
          <w:spacing w:val="-1"/>
          <w:sz w:val="22"/>
          <w:szCs w:val="22"/>
        </w:rPr>
        <w:t>box,</w:t>
      </w:r>
      <w:r w:rsidRPr="00186538">
        <w:rPr>
          <w:rFonts w:asciiTheme="minorHAnsi" w:hAnsiTheme="minorHAnsi" w:cstheme="minorHAnsi"/>
          <w:spacing w:val="-9"/>
          <w:sz w:val="22"/>
          <w:szCs w:val="22"/>
        </w:rPr>
        <w:t xml:space="preserve"> </w:t>
      </w:r>
      <w:r w:rsidRPr="00186538">
        <w:rPr>
          <w:rFonts w:asciiTheme="minorHAnsi" w:hAnsiTheme="minorHAnsi" w:cstheme="minorHAnsi"/>
          <w:sz w:val="22"/>
          <w:szCs w:val="22"/>
        </w:rPr>
        <w:t>river</w:t>
      </w:r>
      <w:r w:rsidRPr="00186538">
        <w:rPr>
          <w:rFonts w:asciiTheme="minorHAnsi" w:hAnsiTheme="minorHAnsi" w:cstheme="minorHAnsi"/>
          <w:spacing w:val="-8"/>
          <w:sz w:val="22"/>
          <w:szCs w:val="22"/>
        </w:rPr>
        <w:t xml:space="preserve"> </w:t>
      </w:r>
      <w:r w:rsidRPr="00186538">
        <w:rPr>
          <w:rFonts w:asciiTheme="minorHAnsi" w:hAnsiTheme="minorHAnsi" w:cstheme="minorHAnsi"/>
          <w:sz w:val="22"/>
          <w:szCs w:val="22"/>
        </w:rPr>
        <w:t>red</w:t>
      </w:r>
      <w:r w:rsidRPr="00186538">
        <w:rPr>
          <w:rFonts w:asciiTheme="minorHAnsi" w:hAnsiTheme="minorHAnsi" w:cstheme="minorHAnsi"/>
          <w:spacing w:val="-7"/>
          <w:sz w:val="22"/>
          <w:szCs w:val="22"/>
        </w:rPr>
        <w:t xml:space="preserve"> </w:t>
      </w:r>
      <w:r w:rsidRPr="00186538">
        <w:rPr>
          <w:rFonts w:asciiTheme="minorHAnsi" w:hAnsiTheme="minorHAnsi" w:cstheme="minorHAnsi"/>
          <w:sz w:val="22"/>
          <w:szCs w:val="22"/>
        </w:rPr>
        <w:t>gum</w:t>
      </w:r>
      <w:r w:rsidRPr="00186538">
        <w:rPr>
          <w:rFonts w:asciiTheme="minorHAnsi" w:hAnsiTheme="minorHAnsi" w:cstheme="minorHAnsi"/>
          <w:spacing w:val="-7"/>
          <w:sz w:val="22"/>
          <w:szCs w:val="22"/>
        </w:rPr>
        <w:t xml:space="preserve"> </w:t>
      </w:r>
      <w:r w:rsidRPr="00186538">
        <w:rPr>
          <w:rFonts w:asciiTheme="minorHAnsi" w:hAnsiTheme="minorHAnsi" w:cstheme="minorHAnsi"/>
          <w:spacing w:val="1"/>
          <w:sz w:val="22"/>
          <w:szCs w:val="22"/>
        </w:rPr>
        <w:t>and</w:t>
      </w:r>
      <w:r w:rsidRPr="00186538">
        <w:rPr>
          <w:rFonts w:asciiTheme="minorHAnsi" w:hAnsiTheme="minorHAnsi" w:cstheme="minorHAnsi"/>
          <w:spacing w:val="-7"/>
          <w:sz w:val="22"/>
          <w:szCs w:val="22"/>
        </w:rPr>
        <w:t xml:space="preserve"> </w:t>
      </w:r>
      <w:r w:rsidRPr="00186538">
        <w:rPr>
          <w:rFonts w:asciiTheme="minorHAnsi" w:hAnsiTheme="minorHAnsi" w:cstheme="minorHAnsi"/>
          <w:sz w:val="22"/>
          <w:szCs w:val="22"/>
        </w:rPr>
        <w:t>lignum</w:t>
      </w:r>
      <w:r w:rsidRPr="00186538">
        <w:rPr>
          <w:rFonts w:asciiTheme="minorHAnsi" w:hAnsiTheme="minorHAnsi" w:cstheme="minorHAnsi"/>
          <w:spacing w:val="-7"/>
          <w:sz w:val="22"/>
          <w:szCs w:val="22"/>
        </w:rPr>
        <w:t xml:space="preserve"> </w:t>
      </w:r>
      <w:r w:rsidRPr="00186538">
        <w:rPr>
          <w:rFonts w:asciiTheme="minorHAnsi" w:hAnsiTheme="minorHAnsi" w:cstheme="minorHAnsi"/>
          <w:sz w:val="22"/>
          <w:szCs w:val="22"/>
        </w:rPr>
        <w:t>shrublands</w:t>
      </w:r>
    </w:p>
    <w:p w14:paraId="1FA005DB" w14:textId="103EA9D7" w:rsidR="00EE14FF" w:rsidRPr="00186538" w:rsidRDefault="00EE14FF" w:rsidP="007C72FE">
      <w:pPr>
        <w:pStyle w:val="BodyText"/>
        <w:numPr>
          <w:ilvl w:val="0"/>
          <w:numId w:val="24"/>
        </w:numPr>
        <w:spacing w:after="240" w:line="300" w:lineRule="exact"/>
        <w:contextualSpacing/>
        <w:jc w:val="left"/>
        <w:rPr>
          <w:rFonts w:asciiTheme="minorHAnsi" w:hAnsiTheme="minorHAnsi" w:cstheme="minorHAnsi"/>
          <w:sz w:val="22"/>
          <w:szCs w:val="22"/>
        </w:rPr>
      </w:pPr>
      <w:r w:rsidRPr="00186538">
        <w:rPr>
          <w:rFonts w:asciiTheme="minorHAnsi" w:hAnsiTheme="minorHAnsi" w:cstheme="minorHAnsi"/>
          <w:sz w:val="22"/>
          <w:szCs w:val="22"/>
        </w:rPr>
        <w:t>Improve</w:t>
      </w:r>
      <w:r w:rsidRPr="00186538">
        <w:rPr>
          <w:rFonts w:asciiTheme="minorHAnsi" w:hAnsiTheme="minorHAnsi" w:cstheme="minorHAnsi"/>
          <w:spacing w:val="-8"/>
          <w:sz w:val="22"/>
          <w:szCs w:val="22"/>
        </w:rPr>
        <w:t xml:space="preserve"> </w:t>
      </w:r>
      <w:r w:rsidRPr="00186538">
        <w:rPr>
          <w:rFonts w:asciiTheme="minorHAnsi" w:hAnsiTheme="minorHAnsi" w:cstheme="minorHAnsi"/>
          <w:sz w:val="22"/>
          <w:szCs w:val="22"/>
        </w:rPr>
        <w:t>recruitment</w:t>
      </w:r>
      <w:r w:rsidRPr="00186538">
        <w:rPr>
          <w:rFonts w:asciiTheme="minorHAnsi" w:hAnsiTheme="minorHAnsi" w:cstheme="minorHAnsi"/>
          <w:spacing w:val="-5"/>
          <w:sz w:val="22"/>
          <w:szCs w:val="22"/>
        </w:rPr>
        <w:t xml:space="preserve"> </w:t>
      </w:r>
      <w:r w:rsidRPr="00186538">
        <w:rPr>
          <w:rFonts w:asciiTheme="minorHAnsi" w:hAnsiTheme="minorHAnsi" w:cstheme="minorHAnsi"/>
          <w:spacing w:val="-1"/>
          <w:sz w:val="22"/>
          <w:szCs w:val="22"/>
        </w:rPr>
        <w:t>of</w:t>
      </w:r>
      <w:r w:rsidRPr="00186538">
        <w:rPr>
          <w:rFonts w:asciiTheme="minorHAnsi" w:hAnsiTheme="minorHAnsi" w:cstheme="minorHAnsi"/>
          <w:spacing w:val="-8"/>
          <w:sz w:val="22"/>
          <w:szCs w:val="22"/>
        </w:rPr>
        <w:t xml:space="preserve"> </w:t>
      </w:r>
      <w:r w:rsidRPr="00186538">
        <w:rPr>
          <w:rFonts w:asciiTheme="minorHAnsi" w:hAnsiTheme="minorHAnsi" w:cstheme="minorHAnsi"/>
          <w:sz w:val="22"/>
          <w:szCs w:val="22"/>
        </w:rPr>
        <w:t>trees</w:t>
      </w:r>
      <w:r w:rsidRPr="00186538">
        <w:rPr>
          <w:rFonts w:asciiTheme="minorHAnsi" w:hAnsiTheme="minorHAnsi" w:cstheme="minorHAnsi"/>
          <w:spacing w:val="-7"/>
          <w:sz w:val="22"/>
          <w:szCs w:val="22"/>
        </w:rPr>
        <w:t xml:space="preserve"> </w:t>
      </w:r>
      <w:r w:rsidRPr="00186538">
        <w:rPr>
          <w:rFonts w:asciiTheme="minorHAnsi" w:hAnsiTheme="minorHAnsi" w:cstheme="minorHAnsi"/>
          <w:sz w:val="22"/>
          <w:szCs w:val="22"/>
        </w:rPr>
        <w:t>within</w:t>
      </w:r>
      <w:r w:rsidRPr="00186538">
        <w:rPr>
          <w:rFonts w:asciiTheme="minorHAnsi" w:hAnsiTheme="minorHAnsi" w:cstheme="minorHAnsi"/>
          <w:spacing w:val="-7"/>
          <w:sz w:val="22"/>
          <w:szCs w:val="22"/>
        </w:rPr>
        <w:t xml:space="preserve"> </w:t>
      </w:r>
      <w:r w:rsidRPr="00186538">
        <w:rPr>
          <w:rFonts w:asciiTheme="minorHAnsi" w:hAnsiTheme="minorHAnsi" w:cstheme="minorHAnsi"/>
          <w:spacing w:val="-1"/>
          <w:sz w:val="22"/>
          <w:szCs w:val="22"/>
        </w:rPr>
        <w:t>black</w:t>
      </w:r>
      <w:r w:rsidRPr="00186538">
        <w:rPr>
          <w:rFonts w:asciiTheme="minorHAnsi" w:hAnsiTheme="minorHAnsi" w:cstheme="minorHAnsi"/>
          <w:spacing w:val="-6"/>
          <w:sz w:val="22"/>
          <w:szCs w:val="22"/>
        </w:rPr>
        <w:t xml:space="preserve"> </w:t>
      </w:r>
      <w:r w:rsidRPr="00186538">
        <w:rPr>
          <w:rFonts w:asciiTheme="minorHAnsi" w:hAnsiTheme="minorHAnsi" w:cstheme="minorHAnsi"/>
          <w:spacing w:val="-1"/>
          <w:sz w:val="22"/>
          <w:szCs w:val="22"/>
        </w:rPr>
        <w:t>box</w:t>
      </w:r>
      <w:r w:rsidRPr="00186538">
        <w:rPr>
          <w:rFonts w:asciiTheme="minorHAnsi" w:hAnsiTheme="minorHAnsi" w:cstheme="minorHAnsi"/>
          <w:spacing w:val="-7"/>
          <w:sz w:val="22"/>
          <w:szCs w:val="22"/>
        </w:rPr>
        <w:t xml:space="preserve"> </w:t>
      </w:r>
      <w:r w:rsidRPr="00186538">
        <w:rPr>
          <w:rFonts w:asciiTheme="minorHAnsi" w:hAnsiTheme="minorHAnsi" w:cstheme="minorHAnsi"/>
          <w:spacing w:val="-1"/>
          <w:sz w:val="22"/>
          <w:szCs w:val="22"/>
        </w:rPr>
        <w:t>and</w:t>
      </w:r>
      <w:r w:rsidRPr="00186538">
        <w:rPr>
          <w:rFonts w:asciiTheme="minorHAnsi" w:hAnsiTheme="minorHAnsi" w:cstheme="minorHAnsi"/>
          <w:spacing w:val="-8"/>
          <w:sz w:val="22"/>
          <w:szCs w:val="22"/>
        </w:rPr>
        <w:t xml:space="preserve"> </w:t>
      </w:r>
      <w:r w:rsidRPr="00186538">
        <w:rPr>
          <w:rFonts w:asciiTheme="minorHAnsi" w:hAnsiTheme="minorHAnsi" w:cstheme="minorHAnsi"/>
          <w:spacing w:val="-1"/>
          <w:sz w:val="22"/>
          <w:szCs w:val="22"/>
        </w:rPr>
        <w:t>river</w:t>
      </w:r>
      <w:r w:rsidRPr="00186538">
        <w:rPr>
          <w:rFonts w:asciiTheme="minorHAnsi" w:hAnsiTheme="minorHAnsi" w:cstheme="minorHAnsi"/>
          <w:spacing w:val="-7"/>
          <w:sz w:val="22"/>
          <w:szCs w:val="22"/>
        </w:rPr>
        <w:t xml:space="preserve"> </w:t>
      </w:r>
      <w:r w:rsidRPr="00186538">
        <w:rPr>
          <w:rFonts w:asciiTheme="minorHAnsi" w:hAnsiTheme="minorHAnsi" w:cstheme="minorHAnsi"/>
          <w:sz w:val="22"/>
          <w:szCs w:val="22"/>
        </w:rPr>
        <w:t>red</w:t>
      </w:r>
      <w:r w:rsidRPr="00186538">
        <w:rPr>
          <w:rFonts w:asciiTheme="minorHAnsi" w:hAnsiTheme="minorHAnsi" w:cstheme="minorHAnsi"/>
          <w:spacing w:val="-6"/>
          <w:sz w:val="22"/>
          <w:szCs w:val="22"/>
        </w:rPr>
        <w:t xml:space="preserve"> </w:t>
      </w:r>
      <w:r w:rsidRPr="00186538">
        <w:rPr>
          <w:rFonts w:asciiTheme="minorHAnsi" w:hAnsiTheme="minorHAnsi" w:cstheme="minorHAnsi"/>
          <w:sz w:val="22"/>
          <w:szCs w:val="22"/>
        </w:rPr>
        <w:t>gum</w:t>
      </w:r>
      <w:r w:rsidRPr="00186538">
        <w:rPr>
          <w:rFonts w:asciiTheme="minorHAnsi" w:hAnsiTheme="minorHAnsi" w:cstheme="minorHAnsi"/>
          <w:spacing w:val="-8"/>
          <w:sz w:val="22"/>
          <w:szCs w:val="22"/>
        </w:rPr>
        <w:t xml:space="preserve"> </w:t>
      </w:r>
      <w:r w:rsidRPr="00186538">
        <w:rPr>
          <w:rFonts w:asciiTheme="minorHAnsi" w:hAnsiTheme="minorHAnsi" w:cstheme="minorHAnsi"/>
          <w:sz w:val="22"/>
          <w:szCs w:val="22"/>
        </w:rPr>
        <w:t>communities</w:t>
      </w:r>
    </w:p>
    <w:p w14:paraId="590D544F" w14:textId="4F064D6F" w:rsidR="00EE14FF" w:rsidRPr="00186538" w:rsidRDefault="00EE14FF" w:rsidP="007C72FE">
      <w:pPr>
        <w:pStyle w:val="BodyText"/>
        <w:numPr>
          <w:ilvl w:val="0"/>
          <w:numId w:val="24"/>
        </w:numPr>
        <w:spacing w:after="120" w:line="300" w:lineRule="exact"/>
        <w:ind w:left="357" w:hanging="357"/>
        <w:contextualSpacing/>
        <w:jc w:val="left"/>
        <w:rPr>
          <w:rFonts w:asciiTheme="minorHAnsi" w:hAnsiTheme="minorHAnsi" w:cstheme="minorHAnsi"/>
          <w:sz w:val="22"/>
          <w:szCs w:val="22"/>
        </w:rPr>
      </w:pPr>
      <w:r w:rsidRPr="00186538">
        <w:rPr>
          <w:rFonts w:asciiTheme="minorHAnsi" w:hAnsiTheme="minorHAnsi" w:cstheme="minorHAnsi"/>
          <w:sz w:val="22"/>
          <w:szCs w:val="22"/>
        </w:rPr>
        <w:t>Increased</w:t>
      </w:r>
      <w:r w:rsidRPr="00186538">
        <w:rPr>
          <w:rFonts w:asciiTheme="minorHAnsi" w:hAnsiTheme="minorHAnsi" w:cstheme="minorHAnsi"/>
          <w:spacing w:val="-16"/>
          <w:sz w:val="22"/>
          <w:szCs w:val="22"/>
        </w:rPr>
        <w:t xml:space="preserve"> </w:t>
      </w:r>
      <w:r w:rsidRPr="00186538">
        <w:rPr>
          <w:rFonts w:asciiTheme="minorHAnsi" w:hAnsiTheme="minorHAnsi" w:cstheme="minorHAnsi"/>
          <w:spacing w:val="-1"/>
          <w:sz w:val="22"/>
          <w:szCs w:val="22"/>
        </w:rPr>
        <w:t>periods</w:t>
      </w:r>
      <w:r w:rsidRPr="00186538">
        <w:rPr>
          <w:rFonts w:asciiTheme="minorHAnsi" w:hAnsiTheme="minorHAnsi" w:cstheme="minorHAnsi"/>
          <w:spacing w:val="-14"/>
          <w:sz w:val="22"/>
          <w:szCs w:val="22"/>
        </w:rPr>
        <w:t xml:space="preserve"> </w:t>
      </w:r>
      <w:r w:rsidRPr="00186538">
        <w:rPr>
          <w:rFonts w:asciiTheme="minorHAnsi" w:hAnsiTheme="minorHAnsi" w:cstheme="minorHAnsi"/>
          <w:spacing w:val="-1"/>
          <w:sz w:val="22"/>
          <w:szCs w:val="22"/>
        </w:rPr>
        <w:t>of</w:t>
      </w:r>
      <w:r w:rsidRPr="00186538">
        <w:rPr>
          <w:rFonts w:asciiTheme="minorHAnsi" w:hAnsiTheme="minorHAnsi" w:cstheme="minorHAnsi"/>
          <w:spacing w:val="-14"/>
          <w:sz w:val="22"/>
          <w:szCs w:val="22"/>
        </w:rPr>
        <w:t xml:space="preserve"> </w:t>
      </w:r>
      <w:r w:rsidRPr="00186538">
        <w:rPr>
          <w:rFonts w:asciiTheme="minorHAnsi" w:hAnsiTheme="minorHAnsi" w:cstheme="minorHAnsi"/>
          <w:sz w:val="22"/>
          <w:szCs w:val="22"/>
        </w:rPr>
        <w:t>growth</w:t>
      </w:r>
      <w:r w:rsidRPr="00186538">
        <w:rPr>
          <w:rFonts w:asciiTheme="minorHAnsi" w:hAnsiTheme="minorHAnsi" w:cstheme="minorHAnsi"/>
          <w:spacing w:val="-16"/>
          <w:sz w:val="22"/>
          <w:szCs w:val="22"/>
        </w:rPr>
        <w:t xml:space="preserve"> </w:t>
      </w:r>
      <w:r w:rsidRPr="00186538">
        <w:rPr>
          <w:rFonts w:asciiTheme="minorHAnsi" w:hAnsiTheme="minorHAnsi" w:cstheme="minorHAnsi"/>
          <w:spacing w:val="-1"/>
          <w:sz w:val="22"/>
          <w:szCs w:val="22"/>
        </w:rPr>
        <w:t>for</w:t>
      </w:r>
      <w:r w:rsidRPr="00186538">
        <w:rPr>
          <w:rFonts w:asciiTheme="minorHAnsi" w:hAnsiTheme="minorHAnsi" w:cstheme="minorHAnsi"/>
          <w:spacing w:val="-15"/>
          <w:sz w:val="22"/>
          <w:szCs w:val="22"/>
        </w:rPr>
        <w:t xml:space="preserve"> </w:t>
      </w:r>
      <w:r w:rsidRPr="00186538">
        <w:rPr>
          <w:rFonts w:asciiTheme="minorHAnsi" w:hAnsiTheme="minorHAnsi" w:cstheme="minorHAnsi"/>
          <w:sz w:val="22"/>
          <w:szCs w:val="22"/>
        </w:rPr>
        <w:t>non-woody</w:t>
      </w:r>
      <w:r w:rsidRPr="00186538">
        <w:rPr>
          <w:rFonts w:asciiTheme="minorHAnsi" w:hAnsiTheme="minorHAnsi" w:cstheme="minorHAnsi"/>
          <w:spacing w:val="-15"/>
          <w:sz w:val="22"/>
          <w:szCs w:val="22"/>
        </w:rPr>
        <w:t xml:space="preserve"> </w:t>
      </w:r>
      <w:r w:rsidRPr="00186538">
        <w:rPr>
          <w:rFonts w:asciiTheme="minorHAnsi" w:hAnsiTheme="minorHAnsi" w:cstheme="minorHAnsi"/>
          <w:sz w:val="22"/>
          <w:szCs w:val="22"/>
        </w:rPr>
        <w:t>vegetation</w:t>
      </w:r>
      <w:r w:rsidRPr="00186538">
        <w:rPr>
          <w:rFonts w:asciiTheme="minorHAnsi" w:hAnsiTheme="minorHAnsi" w:cstheme="minorHAnsi"/>
          <w:spacing w:val="-16"/>
          <w:sz w:val="22"/>
          <w:szCs w:val="22"/>
        </w:rPr>
        <w:t xml:space="preserve"> </w:t>
      </w:r>
      <w:r w:rsidRPr="00186538">
        <w:rPr>
          <w:rFonts w:asciiTheme="minorHAnsi" w:hAnsiTheme="minorHAnsi" w:cstheme="minorHAnsi"/>
          <w:spacing w:val="-1"/>
          <w:sz w:val="22"/>
          <w:szCs w:val="22"/>
        </w:rPr>
        <w:t>communities</w:t>
      </w:r>
      <w:r w:rsidRPr="00186538">
        <w:rPr>
          <w:rFonts w:asciiTheme="minorHAnsi" w:hAnsiTheme="minorHAnsi" w:cstheme="minorHAnsi"/>
          <w:spacing w:val="-16"/>
          <w:sz w:val="22"/>
          <w:szCs w:val="22"/>
        </w:rPr>
        <w:t xml:space="preserve"> </w:t>
      </w:r>
      <w:r w:rsidRPr="00186538">
        <w:rPr>
          <w:rFonts w:asciiTheme="minorHAnsi" w:hAnsiTheme="minorHAnsi" w:cstheme="minorHAnsi"/>
          <w:sz w:val="22"/>
          <w:szCs w:val="22"/>
        </w:rPr>
        <w:t>that</w:t>
      </w:r>
      <w:r w:rsidRPr="00186538">
        <w:rPr>
          <w:rFonts w:asciiTheme="minorHAnsi" w:hAnsiTheme="minorHAnsi" w:cstheme="minorHAnsi"/>
          <w:spacing w:val="-14"/>
          <w:sz w:val="22"/>
          <w:szCs w:val="22"/>
        </w:rPr>
        <w:t xml:space="preserve"> </w:t>
      </w:r>
      <w:r w:rsidRPr="00186538">
        <w:rPr>
          <w:rFonts w:asciiTheme="minorHAnsi" w:hAnsiTheme="minorHAnsi" w:cstheme="minorHAnsi"/>
          <w:spacing w:val="-1"/>
          <w:sz w:val="22"/>
          <w:szCs w:val="22"/>
        </w:rPr>
        <w:t>closely</w:t>
      </w:r>
      <w:r w:rsidRPr="00186538">
        <w:rPr>
          <w:rFonts w:asciiTheme="minorHAnsi" w:hAnsiTheme="minorHAnsi" w:cstheme="minorHAnsi"/>
          <w:spacing w:val="-15"/>
          <w:sz w:val="22"/>
          <w:szCs w:val="22"/>
        </w:rPr>
        <w:t xml:space="preserve"> </w:t>
      </w:r>
      <w:r w:rsidRPr="00186538">
        <w:rPr>
          <w:rFonts w:asciiTheme="minorHAnsi" w:hAnsiTheme="minorHAnsi" w:cstheme="minorHAnsi"/>
          <w:sz w:val="22"/>
          <w:szCs w:val="22"/>
        </w:rPr>
        <w:t>fringe</w:t>
      </w:r>
      <w:r w:rsidRPr="00186538">
        <w:rPr>
          <w:rFonts w:asciiTheme="minorHAnsi" w:hAnsiTheme="minorHAnsi" w:cstheme="minorHAnsi"/>
          <w:spacing w:val="-14"/>
          <w:sz w:val="22"/>
          <w:szCs w:val="22"/>
        </w:rPr>
        <w:t xml:space="preserve"> </w:t>
      </w:r>
      <w:r w:rsidRPr="00186538">
        <w:rPr>
          <w:rFonts w:asciiTheme="minorHAnsi" w:hAnsiTheme="minorHAnsi" w:cstheme="minorHAnsi"/>
          <w:spacing w:val="-1"/>
          <w:sz w:val="22"/>
          <w:szCs w:val="22"/>
        </w:rPr>
        <w:t>or</w:t>
      </w:r>
      <w:r w:rsidRPr="00186538">
        <w:rPr>
          <w:rFonts w:asciiTheme="minorHAnsi" w:hAnsiTheme="minorHAnsi" w:cstheme="minorHAnsi"/>
          <w:spacing w:val="-14"/>
          <w:sz w:val="22"/>
          <w:szCs w:val="22"/>
        </w:rPr>
        <w:t xml:space="preserve"> </w:t>
      </w:r>
      <w:r w:rsidRPr="00186538">
        <w:rPr>
          <w:rFonts w:asciiTheme="minorHAnsi" w:hAnsiTheme="minorHAnsi" w:cstheme="minorHAnsi"/>
          <w:sz w:val="22"/>
          <w:szCs w:val="22"/>
        </w:rPr>
        <w:t>occur</w:t>
      </w:r>
      <w:r w:rsidRPr="00186538">
        <w:rPr>
          <w:rFonts w:asciiTheme="minorHAnsi" w:hAnsiTheme="minorHAnsi" w:cstheme="minorHAnsi"/>
          <w:spacing w:val="-15"/>
          <w:sz w:val="22"/>
          <w:szCs w:val="22"/>
        </w:rPr>
        <w:t xml:space="preserve"> </w:t>
      </w:r>
      <w:r w:rsidRPr="00186538">
        <w:rPr>
          <w:rFonts w:asciiTheme="minorHAnsi" w:hAnsiTheme="minorHAnsi" w:cstheme="minorHAnsi"/>
          <w:sz w:val="22"/>
          <w:szCs w:val="22"/>
        </w:rPr>
        <w:t>withi</w:t>
      </w:r>
      <w:r w:rsidR="00244493">
        <w:rPr>
          <w:rFonts w:asciiTheme="minorHAnsi" w:hAnsiTheme="minorHAnsi" w:cstheme="minorHAnsi"/>
          <w:sz w:val="22"/>
          <w:szCs w:val="22"/>
        </w:rPr>
        <w:t xml:space="preserve">n </w:t>
      </w:r>
      <w:r w:rsidRPr="00186538">
        <w:rPr>
          <w:rFonts w:asciiTheme="minorHAnsi" w:hAnsiTheme="minorHAnsi" w:cstheme="minorHAnsi"/>
          <w:sz w:val="22"/>
          <w:szCs w:val="22"/>
        </w:rPr>
        <w:t>the</w:t>
      </w:r>
      <w:r w:rsidRPr="00186538">
        <w:rPr>
          <w:rFonts w:asciiTheme="minorHAnsi" w:hAnsiTheme="minorHAnsi" w:cstheme="minorHAnsi"/>
          <w:spacing w:val="24"/>
          <w:sz w:val="22"/>
          <w:szCs w:val="22"/>
        </w:rPr>
        <w:t xml:space="preserve"> </w:t>
      </w:r>
      <w:r w:rsidRPr="00186538">
        <w:rPr>
          <w:rFonts w:asciiTheme="minorHAnsi" w:hAnsiTheme="minorHAnsi" w:cstheme="minorHAnsi"/>
          <w:spacing w:val="-1"/>
          <w:sz w:val="22"/>
          <w:szCs w:val="22"/>
        </w:rPr>
        <w:t>river</w:t>
      </w:r>
      <w:r w:rsidRPr="00186538">
        <w:rPr>
          <w:rFonts w:asciiTheme="minorHAnsi" w:hAnsiTheme="minorHAnsi" w:cstheme="minorHAnsi"/>
          <w:spacing w:val="25"/>
          <w:sz w:val="22"/>
          <w:szCs w:val="22"/>
        </w:rPr>
        <w:t xml:space="preserve"> </w:t>
      </w:r>
      <w:r w:rsidRPr="00186538">
        <w:rPr>
          <w:rFonts w:asciiTheme="minorHAnsi" w:hAnsiTheme="minorHAnsi" w:cstheme="minorHAnsi"/>
          <w:spacing w:val="-1"/>
          <w:sz w:val="22"/>
          <w:szCs w:val="22"/>
        </w:rPr>
        <w:t>an</w:t>
      </w:r>
      <w:r w:rsidR="00244493">
        <w:rPr>
          <w:rFonts w:asciiTheme="minorHAnsi" w:hAnsiTheme="minorHAnsi" w:cstheme="minorHAnsi"/>
          <w:spacing w:val="-1"/>
          <w:sz w:val="22"/>
          <w:szCs w:val="22"/>
        </w:rPr>
        <w:t xml:space="preserve">d </w:t>
      </w:r>
      <w:r w:rsidRPr="00186538">
        <w:rPr>
          <w:rFonts w:asciiTheme="minorHAnsi" w:hAnsiTheme="minorHAnsi" w:cstheme="minorHAnsi"/>
          <w:sz w:val="22"/>
          <w:szCs w:val="22"/>
        </w:rPr>
        <w:t>creek</w:t>
      </w:r>
      <w:r w:rsidRPr="00186538">
        <w:rPr>
          <w:rFonts w:asciiTheme="minorHAnsi" w:hAnsiTheme="minorHAnsi" w:cstheme="minorHAnsi"/>
          <w:spacing w:val="26"/>
          <w:sz w:val="22"/>
          <w:szCs w:val="22"/>
        </w:rPr>
        <w:t xml:space="preserve"> </w:t>
      </w:r>
      <w:r w:rsidRPr="00186538">
        <w:rPr>
          <w:rFonts w:asciiTheme="minorHAnsi" w:hAnsiTheme="minorHAnsi" w:cstheme="minorHAnsi"/>
          <w:spacing w:val="-1"/>
          <w:sz w:val="22"/>
          <w:szCs w:val="22"/>
        </w:rPr>
        <w:t>channels</w:t>
      </w:r>
      <w:r w:rsidR="00244493">
        <w:rPr>
          <w:rFonts w:asciiTheme="minorHAnsi" w:hAnsiTheme="minorHAnsi" w:cstheme="minorHAnsi"/>
          <w:spacing w:val="-1"/>
          <w:sz w:val="22"/>
          <w:szCs w:val="22"/>
        </w:rPr>
        <w:t xml:space="preserve">, </w:t>
      </w:r>
      <w:r w:rsidRPr="00186538">
        <w:rPr>
          <w:rFonts w:asciiTheme="minorHAnsi" w:hAnsiTheme="minorHAnsi" w:cstheme="minorHAnsi"/>
          <w:sz w:val="22"/>
          <w:szCs w:val="22"/>
        </w:rPr>
        <w:t>and</w:t>
      </w:r>
      <w:r w:rsidRPr="00186538">
        <w:rPr>
          <w:rFonts w:asciiTheme="minorHAnsi" w:hAnsiTheme="minorHAnsi" w:cstheme="minorHAnsi"/>
          <w:spacing w:val="25"/>
          <w:sz w:val="22"/>
          <w:szCs w:val="22"/>
        </w:rPr>
        <w:t xml:space="preserve"> </w:t>
      </w:r>
      <w:r w:rsidRPr="00186538">
        <w:rPr>
          <w:rFonts w:asciiTheme="minorHAnsi" w:hAnsiTheme="minorHAnsi" w:cstheme="minorHAnsi"/>
          <w:spacing w:val="-1"/>
          <w:sz w:val="22"/>
          <w:szCs w:val="22"/>
        </w:rPr>
        <w:t>thos</w:t>
      </w:r>
      <w:r w:rsidR="00244493">
        <w:rPr>
          <w:rFonts w:asciiTheme="minorHAnsi" w:hAnsiTheme="minorHAnsi" w:cstheme="minorHAnsi"/>
          <w:spacing w:val="-1"/>
          <w:sz w:val="22"/>
          <w:szCs w:val="22"/>
        </w:rPr>
        <w:t xml:space="preserve">e </w:t>
      </w:r>
      <w:r w:rsidRPr="00186538">
        <w:rPr>
          <w:rFonts w:asciiTheme="minorHAnsi" w:hAnsiTheme="minorHAnsi" w:cstheme="minorHAnsi"/>
          <w:spacing w:val="-1"/>
          <w:sz w:val="22"/>
          <w:szCs w:val="22"/>
        </w:rPr>
        <w:t>that</w:t>
      </w:r>
      <w:r w:rsidRPr="00186538">
        <w:rPr>
          <w:rFonts w:asciiTheme="minorHAnsi" w:hAnsiTheme="minorHAnsi" w:cstheme="minorHAnsi"/>
          <w:spacing w:val="26"/>
          <w:sz w:val="22"/>
          <w:szCs w:val="22"/>
        </w:rPr>
        <w:t xml:space="preserve"> </w:t>
      </w:r>
      <w:r w:rsidRPr="00186538">
        <w:rPr>
          <w:rFonts w:asciiTheme="minorHAnsi" w:hAnsiTheme="minorHAnsi" w:cstheme="minorHAnsi"/>
          <w:spacing w:val="-1"/>
          <w:sz w:val="22"/>
          <w:szCs w:val="22"/>
        </w:rPr>
        <w:t>for</w:t>
      </w:r>
      <w:r w:rsidR="00244493">
        <w:rPr>
          <w:rFonts w:asciiTheme="minorHAnsi" w:hAnsiTheme="minorHAnsi" w:cstheme="minorHAnsi"/>
          <w:spacing w:val="-1"/>
          <w:sz w:val="22"/>
          <w:szCs w:val="22"/>
        </w:rPr>
        <w:t xml:space="preserve">m </w:t>
      </w:r>
      <w:r w:rsidRPr="00186538">
        <w:rPr>
          <w:rFonts w:asciiTheme="minorHAnsi" w:hAnsiTheme="minorHAnsi" w:cstheme="minorHAnsi"/>
          <w:spacing w:val="-1"/>
          <w:sz w:val="22"/>
          <w:szCs w:val="22"/>
        </w:rPr>
        <w:t>extensiv</w:t>
      </w:r>
      <w:r w:rsidR="00244493">
        <w:rPr>
          <w:rFonts w:asciiTheme="minorHAnsi" w:hAnsiTheme="minorHAnsi" w:cstheme="minorHAnsi"/>
          <w:spacing w:val="-1"/>
          <w:sz w:val="22"/>
          <w:szCs w:val="22"/>
        </w:rPr>
        <w:t xml:space="preserve">e </w:t>
      </w:r>
      <w:r w:rsidRPr="00186538">
        <w:rPr>
          <w:rFonts w:asciiTheme="minorHAnsi" w:hAnsiTheme="minorHAnsi" w:cstheme="minorHAnsi"/>
          <w:spacing w:val="-1"/>
          <w:sz w:val="22"/>
          <w:szCs w:val="22"/>
        </w:rPr>
        <w:t>stand</w:t>
      </w:r>
      <w:r w:rsidR="00244493">
        <w:rPr>
          <w:rFonts w:asciiTheme="minorHAnsi" w:hAnsiTheme="minorHAnsi" w:cstheme="minorHAnsi"/>
          <w:spacing w:val="-1"/>
          <w:sz w:val="22"/>
          <w:szCs w:val="22"/>
        </w:rPr>
        <w:t xml:space="preserve">s </w:t>
      </w:r>
      <w:r w:rsidRPr="00186538">
        <w:rPr>
          <w:rFonts w:asciiTheme="minorHAnsi" w:hAnsiTheme="minorHAnsi" w:cstheme="minorHAnsi"/>
          <w:spacing w:val="-1"/>
          <w:sz w:val="22"/>
          <w:szCs w:val="22"/>
        </w:rPr>
        <w:t>within</w:t>
      </w:r>
      <w:r w:rsidRPr="00186538">
        <w:rPr>
          <w:rFonts w:asciiTheme="minorHAnsi" w:hAnsiTheme="minorHAnsi" w:cstheme="minorHAnsi"/>
          <w:spacing w:val="23"/>
          <w:sz w:val="22"/>
          <w:szCs w:val="22"/>
        </w:rPr>
        <w:t xml:space="preserve"> </w:t>
      </w:r>
      <w:r w:rsidRPr="00186538">
        <w:rPr>
          <w:rFonts w:asciiTheme="minorHAnsi" w:hAnsiTheme="minorHAnsi" w:cstheme="minorHAnsi"/>
          <w:sz w:val="22"/>
          <w:szCs w:val="22"/>
        </w:rPr>
        <w:t>wetland</w:t>
      </w:r>
      <w:r w:rsidR="00244493">
        <w:rPr>
          <w:rFonts w:asciiTheme="minorHAnsi" w:hAnsiTheme="minorHAnsi" w:cstheme="minorHAnsi"/>
          <w:sz w:val="22"/>
          <w:szCs w:val="22"/>
        </w:rPr>
        <w:t xml:space="preserve">s </w:t>
      </w:r>
      <w:r w:rsidRPr="00186538">
        <w:rPr>
          <w:rFonts w:asciiTheme="minorHAnsi" w:hAnsiTheme="minorHAnsi" w:cstheme="minorHAnsi"/>
          <w:sz w:val="22"/>
          <w:szCs w:val="22"/>
        </w:rPr>
        <w:t>an</w:t>
      </w:r>
      <w:r w:rsidR="00244493">
        <w:rPr>
          <w:rFonts w:asciiTheme="minorHAnsi" w:hAnsiTheme="minorHAnsi" w:cstheme="minorHAnsi"/>
          <w:sz w:val="22"/>
          <w:szCs w:val="22"/>
        </w:rPr>
        <w:t xml:space="preserve">d </w:t>
      </w:r>
      <w:r w:rsidRPr="00186538">
        <w:rPr>
          <w:rFonts w:asciiTheme="minorHAnsi" w:hAnsiTheme="minorHAnsi" w:cstheme="minorHAnsi"/>
          <w:spacing w:val="1"/>
          <w:sz w:val="22"/>
          <w:szCs w:val="22"/>
        </w:rPr>
        <w:t>low-lyin</w:t>
      </w:r>
      <w:r w:rsidR="00244493">
        <w:rPr>
          <w:rFonts w:asciiTheme="minorHAnsi" w:hAnsiTheme="minorHAnsi" w:cstheme="minorHAnsi"/>
          <w:spacing w:val="1"/>
          <w:sz w:val="22"/>
          <w:szCs w:val="22"/>
        </w:rPr>
        <w:t xml:space="preserve">g </w:t>
      </w:r>
      <w:r w:rsidRPr="00186538">
        <w:rPr>
          <w:rFonts w:asciiTheme="minorHAnsi" w:hAnsiTheme="minorHAnsi" w:cstheme="minorHAnsi"/>
          <w:spacing w:val="-1"/>
          <w:sz w:val="22"/>
          <w:szCs w:val="22"/>
        </w:rPr>
        <w:t>floodplains</w:t>
      </w:r>
      <w:r w:rsidRPr="00186538">
        <w:rPr>
          <w:rFonts w:asciiTheme="minorHAnsi" w:hAnsiTheme="minorHAnsi" w:cstheme="minorHAnsi"/>
          <w:spacing w:val="-11"/>
          <w:sz w:val="22"/>
          <w:szCs w:val="22"/>
        </w:rPr>
        <w:t xml:space="preserve"> </w:t>
      </w:r>
      <w:r w:rsidRPr="00186538">
        <w:rPr>
          <w:rFonts w:asciiTheme="minorHAnsi" w:hAnsiTheme="minorHAnsi" w:cstheme="minorHAnsi"/>
          <w:spacing w:val="-1"/>
          <w:sz w:val="22"/>
          <w:szCs w:val="22"/>
        </w:rPr>
        <w:t>including</w:t>
      </w:r>
      <w:r w:rsidRPr="00186538">
        <w:rPr>
          <w:rFonts w:asciiTheme="minorHAnsi" w:hAnsiTheme="minorHAnsi" w:cstheme="minorHAnsi"/>
          <w:spacing w:val="-11"/>
          <w:sz w:val="22"/>
          <w:szCs w:val="22"/>
        </w:rPr>
        <w:t xml:space="preserve"> </w:t>
      </w:r>
      <w:r w:rsidRPr="00186538">
        <w:rPr>
          <w:rFonts w:asciiTheme="minorHAnsi" w:hAnsiTheme="minorHAnsi" w:cstheme="minorHAnsi"/>
          <w:sz w:val="22"/>
          <w:szCs w:val="22"/>
        </w:rPr>
        <w:t>Moira</w:t>
      </w:r>
      <w:r w:rsidRPr="00186538">
        <w:rPr>
          <w:rFonts w:asciiTheme="minorHAnsi" w:hAnsiTheme="minorHAnsi" w:cstheme="minorHAnsi"/>
          <w:spacing w:val="-10"/>
          <w:sz w:val="22"/>
          <w:szCs w:val="22"/>
        </w:rPr>
        <w:t xml:space="preserve"> </w:t>
      </w:r>
      <w:r w:rsidRPr="00186538">
        <w:rPr>
          <w:rFonts w:asciiTheme="minorHAnsi" w:hAnsiTheme="minorHAnsi" w:cstheme="minorHAnsi"/>
          <w:spacing w:val="-1"/>
          <w:sz w:val="22"/>
          <w:szCs w:val="22"/>
        </w:rPr>
        <w:t>grasslands</w:t>
      </w:r>
      <w:r w:rsidRPr="00186538">
        <w:rPr>
          <w:rFonts w:asciiTheme="minorHAnsi" w:hAnsiTheme="minorHAnsi" w:cstheme="minorHAnsi"/>
          <w:spacing w:val="-10"/>
          <w:sz w:val="22"/>
          <w:szCs w:val="22"/>
        </w:rPr>
        <w:t xml:space="preserve"> </w:t>
      </w:r>
      <w:r w:rsidRPr="00186538">
        <w:rPr>
          <w:rFonts w:asciiTheme="minorHAnsi" w:hAnsiTheme="minorHAnsi" w:cstheme="minorHAnsi"/>
          <w:sz w:val="22"/>
          <w:szCs w:val="22"/>
        </w:rPr>
        <w:t>in</w:t>
      </w:r>
      <w:r w:rsidRPr="00186538">
        <w:rPr>
          <w:rFonts w:asciiTheme="minorHAnsi" w:hAnsiTheme="minorHAnsi" w:cstheme="minorHAnsi"/>
          <w:spacing w:val="-10"/>
          <w:sz w:val="22"/>
          <w:szCs w:val="22"/>
        </w:rPr>
        <w:t xml:space="preserve"> </w:t>
      </w:r>
      <w:r w:rsidRPr="00186538">
        <w:rPr>
          <w:rFonts w:asciiTheme="minorHAnsi" w:hAnsiTheme="minorHAnsi" w:cstheme="minorHAnsi"/>
          <w:sz w:val="22"/>
          <w:szCs w:val="22"/>
        </w:rPr>
        <w:t>Barmah–Millewa</w:t>
      </w:r>
      <w:r w:rsidRPr="00186538">
        <w:rPr>
          <w:rFonts w:asciiTheme="minorHAnsi" w:hAnsiTheme="minorHAnsi" w:cstheme="minorHAnsi"/>
          <w:spacing w:val="-10"/>
          <w:sz w:val="22"/>
          <w:szCs w:val="22"/>
        </w:rPr>
        <w:t xml:space="preserve"> </w:t>
      </w:r>
      <w:r w:rsidRPr="00186538">
        <w:rPr>
          <w:rFonts w:asciiTheme="minorHAnsi" w:hAnsiTheme="minorHAnsi" w:cstheme="minorHAnsi"/>
          <w:spacing w:val="-1"/>
          <w:sz w:val="22"/>
          <w:szCs w:val="22"/>
        </w:rPr>
        <w:t>Forest</w:t>
      </w:r>
    </w:p>
    <w:p w14:paraId="6F684BEA" w14:textId="48BDA3CE" w:rsidR="00EE14FF" w:rsidRPr="00EE14FF" w:rsidRDefault="00EE14FF" w:rsidP="00EE14FF">
      <w:pPr>
        <w:spacing w:after="0" w:line="320" w:lineRule="exact"/>
        <w:contextualSpacing/>
        <w:rPr>
          <w:color w:val="31849B" w:themeColor="accent5" w:themeShade="BF"/>
          <w:spacing w:val="-1"/>
        </w:rPr>
      </w:pPr>
      <w:r w:rsidRPr="00EE14FF">
        <w:rPr>
          <w:color w:val="31849B" w:themeColor="accent5" w:themeShade="BF"/>
          <w:spacing w:val="-1"/>
        </w:rPr>
        <w:t>Fish</w:t>
      </w:r>
      <w:r w:rsidR="00FF24D3">
        <w:rPr>
          <w:color w:val="31849B" w:themeColor="accent5" w:themeShade="BF"/>
          <w:spacing w:val="-1"/>
        </w:rPr>
        <w:t xml:space="preserve"> </w:t>
      </w:r>
    </w:p>
    <w:p w14:paraId="0F353B75" w14:textId="77777777" w:rsidR="00EE14FF" w:rsidRPr="00186538" w:rsidRDefault="00EE14FF" w:rsidP="007C72FE">
      <w:pPr>
        <w:pStyle w:val="BodyText"/>
        <w:numPr>
          <w:ilvl w:val="0"/>
          <w:numId w:val="24"/>
        </w:numPr>
        <w:spacing w:after="240" w:line="300" w:lineRule="exact"/>
        <w:ind w:hanging="357"/>
        <w:contextualSpacing/>
        <w:rPr>
          <w:rFonts w:asciiTheme="minorHAnsi" w:hAnsiTheme="minorHAnsi" w:cstheme="minorHAnsi"/>
          <w:sz w:val="22"/>
          <w:szCs w:val="22"/>
        </w:rPr>
      </w:pPr>
      <w:r w:rsidRPr="00186538">
        <w:rPr>
          <w:rFonts w:asciiTheme="minorHAnsi" w:hAnsiTheme="minorHAnsi" w:cstheme="minorHAnsi"/>
          <w:spacing w:val="-1"/>
          <w:sz w:val="22"/>
          <w:szCs w:val="22"/>
        </w:rPr>
        <w:t>No</w:t>
      </w:r>
      <w:r w:rsidRPr="00186538">
        <w:rPr>
          <w:rFonts w:asciiTheme="minorHAnsi" w:hAnsiTheme="minorHAnsi" w:cstheme="minorHAnsi"/>
          <w:spacing w:val="-7"/>
          <w:sz w:val="22"/>
          <w:szCs w:val="22"/>
        </w:rPr>
        <w:t xml:space="preserve"> </w:t>
      </w:r>
      <w:r w:rsidRPr="00186538">
        <w:rPr>
          <w:rFonts w:asciiTheme="minorHAnsi" w:hAnsiTheme="minorHAnsi" w:cstheme="minorHAnsi"/>
          <w:sz w:val="22"/>
          <w:szCs w:val="22"/>
        </w:rPr>
        <w:t>loss</w:t>
      </w:r>
      <w:r w:rsidRPr="00186538">
        <w:rPr>
          <w:rFonts w:asciiTheme="minorHAnsi" w:hAnsiTheme="minorHAnsi" w:cstheme="minorHAnsi"/>
          <w:spacing w:val="-5"/>
          <w:sz w:val="22"/>
          <w:szCs w:val="22"/>
        </w:rPr>
        <w:t xml:space="preserve"> </w:t>
      </w:r>
      <w:r w:rsidRPr="00186538">
        <w:rPr>
          <w:rFonts w:asciiTheme="minorHAnsi" w:hAnsiTheme="minorHAnsi" w:cstheme="minorHAnsi"/>
          <w:spacing w:val="-1"/>
          <w:sz w:val="22"/>
          <w:szCs w:val="22"/>
        </w:rPr>
        <w:t>of</w:t>
      </w:r>
      <w:r w:rsidRPr="00186538">
        <w:rPr>
          <w:rFonts w:asciiTheme="minorHAnsi" w:hAnsiTheme="minorHAnsi" w:cstheme="minorHAnsi"/>
          <w:spacing w:val="-7"/>
          <w:sz w:val="22"/>
          <w:szCs w:val="22"/>
        </w:rPr>
        <w:t xml:space="preserve"> </w:t>
      </w:r>
      <w:r w:rsidRPr="00186538">
        <w:rPr>
          <w:rFonts w:asciiTheme="minorHAnsi" w:hAnsiTheme="minorHAnsi" w:cstheme="minorHAnsi"/>
          <w:sz w:val="22"/>
          <w:szCs w:val="22"/>
        </w:rPr>
        <w:t>native</w:t>
      </w:r>
      <w:r w:rsidRPr="00186538">
        <w:rPr>
          <w:rFonts w:asciiTheme="minorHAnsi" w:hAnsiTheme="minorHAnsi" w:cstheme="minorHAnsi"/>
          <w:spacing w:val="-6"/>
          <w:sz w:val="22"/>
          <w:szCs w:val="22"/>
        </w:rPr>
        <w:t xml:space="preserve"> </w:t>
      </w:r>
      <w:r>
        <w:rPr>
          <w:rFonts w:asciiTheme="minorHAnsi" w:hAnsiTheme="minorHAnsi" w:cstheme="minorHAnsi"/>
          <w:sz w:val="22"/>
          <w:szCs w:val="22"/>
        </w:rPr>
        <w:t>species</w:t>
      </w:r>
    </w:p>
    <w:p w14:paraId="0836BD44" w14:textId="77777777" w:rsidR="00EE14FF" w:rsidRPr="00186538" w:rsidRDefault="00EE14FF" w:rsidP="007C72FE">
      <w:pPr>
        <w:pStyle w:val="BodyText"/>
        <w:numPr>
          <w:ilvl w:val="0"/>
          <w:numId w:val="24"/>
        </w:numPr>
        <w:spacing w:after="240" w:line="300" w:lineRule="exact"/>
        <w:ind w:hanging="357"/>
        <w:contextualSpacing/>
        <w:jc w:val="left"/>
        <w:rPr>
          <w:rFonts w:asciiTheme="minorHAnsi" w:hAnsiTheme="minorHAnsi" w:cstheme="minorHAnsi"/>
          <w:sz w:val="22"/>
          <w:szCs w:val="22"/>
        </w:rPr>
      </w:pPr>
      <w:r w:rsidRPr="00186538">
        <w:rPr>
          <w:rFonts w:asciiTheme="minorHAnsi" w:hAnsiTheme="minorHAnsi" w:cstheme="minorHAnsi"/>
          <w:sz w:val="22"/>
          <w:szCs w:val="22"/>
        </w:rPr>
        <w:t>Improved</w:t>
      </w:r>
      <w:r w:rsidRPr="00186538">
        <w:rPr>
          <w:rFonts w:asciiTheme="minorHAnsi" w:hAnsiTheme="minorHAnsi" w:cstheme="minorHAnsi"/>
          <w:spacing w:val="-10"/>
          <w:sz w:val="22"/>
          <w:szCs w:val="22"/>
        </w:rPr>
        <w:t xml:space="preserve"> </w:t>
      </w:r>
      <w:r w:rsidRPr="00186538">
        <w:rPr>
          <w:rFonts w:asciiTheme="minorHAnsi" w:hAnsiTheme="minorHAnsi" w:cstheme="minorHAnsi"/>
          <w:spacing w:val="-1"/>
          <w:sz w:val="22"/>
          <w:szCs w:val="22"/>
        </w:rPr>
        <w:t>population</w:t>
      </w:r>
      <w:r w:rsidRPr="00186538">
        <w:rPr>
          <w:rFonts w:asciiTheme="minorHAnsi" w:hAnsiTheme="minorHAnsi" w:cstheme="minorHAnsi"/>
          <w:spacing w:val="-9"/>
          <w:sz w:val="22"/>
          <w:szCs w:val="22"/>
        </w:rPr>
        <w:t xml:space="preserve"> </w:t>
      </w:r>
      <w:r w:rsidRPr="00186538">
        <w:rPr>
          <w:rFonts w:asciiTheme="minorHAnsi" w:hAnsiTheme="minorHAnsi" w:cstheme="minorHAnsi"/>
          <w:spacing w:val="-1"/>
          <w:sz w:val="22"/>
          <w:szCs w:val="22"/>
        </w:rPr>
        <w:t>structure</w:t>
      </w:r>
      <w:r w:rsidRPr="00186538">
        <w:rPr>
          <w:rFonts w:asciiTheme="minorHAnsi" w:hAnsiTheme="minorHAnsi" w:cstheme="minorHAnsi"/>
          <w:spacing w:val="-9"/>
          <w:sz w:val="22"/>
          <w:szCs w:val="22"/>
        </w:rPr>
        <w:t xml:space="preserve"> </w:t>
      </w:r>
      <w:r w:rsidRPr="00186538">
        <w:rPr>
          <w:rFonts w:asciiTheme="minorHAnsi" w:hAnsiTheme="minorHAnsi" w:cstheme="minorHAnsi"/>
          <w:spacing w:val="-1"/>
          <w:sz w:val="22"/>
          <w:szCs w:val="22"/>
        </w:rPr>
        <w:t>of</w:t>
      </w:r>
      <w:r w:rsidRPr="00186538">
        <w:rPr>
          <w:rFonts w:asciiTheme="minorHAnsi" w:hAnsiTheme="minorHAnsi" w:cstheme="minorHAnsi"/>
          <w:spacing w:val="-10"/>
          <w:sz w:val="22"/>
          <w:szCs w:val="22"/>
        </w:rPr>
        <w:t xml:space="preserve"> </w:t>
      </w:r>
      <w:r w:rsidRPr="00186538">
        <w:rPr>
          <w:rFonts w:asciiTheme="minorHAnsi" w:hAnsiTheme="minorHAnsi" w:cstheme="minorHAnsi"/>
          <w:sz w:val="22"/>
          <w:szCs w:val="22"/>
        </w:rPr>
        <w:t>key</w:t>
      </w:r>
      <w:r w:rsidRPr="00186538">
        <w:rPr>
          <w:rFonts w:asciiTheme="minorHAnsi" w:hAnsiTheme="minorHAnsi" w:cstheme="minorHAnsi"/>
          <w:spacing w:val="-10"/>
          <w:sz w:val="22"/>
          <w:szCs w:val="22"/>
        </w:rPr>
        <w:t xml:space="preserve"> </w:t>
      </w:r>
      <w:r w:rsidRPr="00186538">
        <w:rPr>
          <w:rFonts w:asciiTheme="minorHAnsi" w:hAnsiTheme="minorHAnsi" w:cstheme="minorHAnsi"/>
          <w:spacing w:val="-1"/>
          <w:sz w:val="22"/>
          <w:szCs w:val="22"/>
        </w:rPr>
        <w:t>species</w:t>
      </w:r>
      <w:r w:rsidRPr="00186538">
        <w:rPr>
          <w:rFonts w:asciiTheme="minorHAnsi" w:hAnsiTheme="minorHAnsi" w:cstheme="minorHAnsi"/>
          <w:spacing w:val="-10"/>
          <w:sz w:val="22"/>
          <w:szCs w:val="22"/>
        </w:rPr>
        <w:t xml:space="preserve"> </w:t>
      </w:r>
      <w:r w:rsidRPr="00186538">
        <w:rPr>
          <w:rFonts w:asciiTheme="minorHAnsi" w:hAnsiTheme="minorHAnsi" w:cstheme="minorHAnsi"/>
          <w:sz w:val="22"/>
          <w:szCs w:val="22"/>
        </w:rPr>
        <w:t>through</w:t>
      </w:r>
      <w:r w:rsidRPr="00186538">
        <w:rPr>
          <w:rFonts w:asciiTheme="minorHAnsi" w:hAnsiTheme="minorHAnsi" w:cstheme="minorHAnsi"/>
          <w:spacing w:val="-8"/>
          <w:sz w:val="22"/>
          <w:szCs w:val="22"/>
        </w:rPr>
        <w:t xml:space="preserve"> </w:t>
      </w:r>
      <w:r w:rsidRPr="00186538">
        <w:rPr>
          <w:rFonts w:asciiTheme="minorHAnsi" w:hAnsiTheme="minorHAnsi" w:cstheme="minorHAnsi"/>
          <w:sz w:val="22"/>
          <w:szCs w:val="22"/>
        </w:rPr>
        <w:t>regular</w:t>
      </w:r>
      <w:r w:rsidRPr="00186538">
        <w:rPr>
          <w:rFonts w:asciiTheme="minorHAnsi" w:hAnsiTheme="minorHAnsi" w:cstheme="minorHAnsi"/>
          <w:spacing w:val="-10"/>
          <w:sz w:val="22"/>
          <w:szCs w:val="22"/>
        </w:rPr>
        <w:t xml:space="preserve"> </w:t>
      </w:r>
      <w:r w:rsidRPr="00186538">
        <w:rPr>
          <w:rFonts w:asciiTheme="minorHAnsi" w:hAnsiTheme="minorHAnsi" w:cstheme="minorHAnsi"/>
          <w:sz w:val="22"/>
          <w:szCs w:val="22"/>
        </w:rPr>
        <w:t>recruitment,</w:t>
      </w:r>
      <w:r w:rsidRPr="00186538">
        <w:rPr>
          <w:rFonts w:asciiTheme="minorHAnsi" w:hAnsiTheme="minorHAnsi" w:cstheme="minorHAnsi"/>
          <w:spacing w:val="-11"/>
          <w:sz w:val="22"/>
          <w:szCs w:val="22"/>
        </w:rPr>
        <w:t xml:space="preserve"> </w:t>
      </w:r>
      <w:r w:rsidRPr="00186538">
        <w:rPr>
          <w:rFonts w:asciiTheme="minorHAnsi" w:hAnsiTheme="minorHAnsi" w:cstheme="minorHAnsi"/>
          <w:sz w:val="22"/>
          <w:szCs w:val="22"/>
        </w:rPr>
        <w:t>including:</w:t>
      </w:r>
    </w:p>
    <w:p w14:paraId="3707914D" w14:textId="6D6C6BCC" w:rsidR="00EE14FF" w:rsidRPr="00186538" w:rsidRDefault="00EE14FF" w:rsidP="007C72FE">
      <w:pPr>
        <w:pStyle w:val="BodyText"/>
        <w:widowControl w:val="0"/>
        <w:numPr>
          <w:ilvl w:val="1"/>
          <w:numId w:val="24"/>
        </w:numPr>
        <w:tabs>
          <w:tab w:val="left" w:pos="518"/>
        </w:tabs>
        <w:spacing w:after="240" w:line="300" w:lineRule="exact"/>
        <w:ind w:hanging="357"/>
        <w:contextualSpacing/>
        <w:jc w:val="left"/>
        <w:rPr>
          <w:rFonts w:asciiTheme="minorHAnsi" w:hAnsiTheme="minorHAnsi" w:cstheme="minorHAnsi"/>
          <w:sz w:val="22"/>
          <w:szCs w:val="22"/>
        </w:rPr>
      </w:pPr>
      <w:r w:rsidRPr="00186538">
        <w:rPr>
          <w:rFonts w:asciiTheme="minorHAnsi" w:hAnsiTheme="minorHAnsi" w:cstheme="minorHAnsi"/>
          <w:spacing w:val="-1"/>
          <w:sz w:val="22"/>
          <w:szCs w:val="22"/>
        </w:rPr>
        <w:t>Short-lived</w:t>
      </w:r>
      <w:r w:rsidRPr="00186538">
        <w:rPr>
          <w:rFonts w:asciiTheme="minorHAnsi" w:hAnsiTheme="minorHAnsi" w:cstheme="minorHAnsi"/>
          <w:spacing w:val="-8"/>
          <w:sz w:val="22"/>
          <w:szCs w:val="22"/>
        </w:rPr>
        <w:t xml:space="preserve"> </w:t>
      </w:r>
      <w:r w:rsidRPr="00186538">
        <w:rPr>
          <w:rFonts w:asciiTheme="minorHAnsi" w:hAnsiTheme="minorHAnsi" w:cstheme="minorHAnsi"/>
          <w:spacing w:val="-1"/>
          <w:sz w:val="22"/>
          <w:szCs w:val="22"/>
        </w:rPr>
        <w:t>species</w:t>
      </w:r>
      <w:r w:rsidRPr="00186538">
        <w:rPr>
          <w:rFonts w:asciiTheme="minorHAnsi" w:hAnsiTheme="minorHAnsi" w:cstheme="minorHAnsi"/>
          <w:spacing w:val="-9"/>
          <w:sz w:val="22"/>
          <w:szCs w:val="22"/>
        </w:rPr>
        <w:t xml:space="preserve"> </w:t>
      </w:r>
      <w:r w:rsidRPr="00186538">
        <w:rPr>
          <w:rFonts w:asciiTheme="minorHAnsi" w:hAnsiTheme="minorHAnsi" w:cstheme="minorHAnsi"/>
          <w:sz w:val="22"/>
          <w:szCs w:val="22"/>
        </w:rPr>
        <w:t>with</w:t>
      </w:r>
      <w:r w:rsidRPr="00186538">
        <w:rPr>
          <w:rFonts w:asciiTheme="minorHAnsi" w:hAnsiTheme="minorHAnsi" w:cstheme="minorHAnsi"/>
          <w:spacing w:val="-8"/>
          <w:sz w:val="22"/>
          <w:szCs w:val="22"/>
        </w:rPr>
        <w:t xml:space="preserve"> </w:t>
      </w:r>
      <w:r w:rsidRPr="00186538">
        <w:rPr>
          <w:rFonts w:asciiTheme="minorHAnsi" w:hAnsiTheme="minorHAnsi" w:cstheme="minorHAnsi"/>
          <w:spacing w:val="-1"/>
          <w:sz w:val="22"/>
          <w:szCs w:val="22"/>
        </w:rPr>
        <w:t>distribution</w:t>
      </w:r>
      <w:r w:rsidRPr="00186538">
        <w:rPr>
          <w:rFonts w:asciiTheme="minorHAnsi" w:hAnsiTheme="minorHAnsi" w:cstheme="minorHAnsi"/>
          <w:spacing w:val="-8"/>
          <w:sz w:val="22"/>
          <w:szCs w:val="22"/>
        </w:rPr>
        <w:t xml:space="preserve"> </w:t>
      </w:r>
      <w:r w:rsidRPr="00186538">
        <w:rPr>
          <w:rFonts w:asciiTheme="minorHAnsi" w:hAnsiTheme="minorHAnsi" w:cstheme="minorHAnsi"/>
          <w:sz w:val="22"/>
          <w:szCs w:val="22"/>
        </w:rPr>
        <w:t>and</w:t>
      </w:r>
      <w:r w:rsidRPr="00186538">
        <w:rPr>
          <w:rFonts w:asciiTheme="minorHAnsi" w:hAnsiTheme="minorHAnsi" w:cstheme="minorHAnsi"/>
          <w:spacing w:val="-8"/>
          <w:sz w:val="22"/>
          <w:szCs w:val="22"/>
        </w:rPr>
        <w:t xml:space="preserve"> </w:t>
      </w:r>
      <w:r w:rsidRPr="00186538">
        <w:rPr>
          <w:rFonts w:asciiTheme="minorHAnsi" w:hAnsiTheme="minorHAnsi" w:cstheme="minorHAnsi"/>
          <w:spacing w:val="-1"/>
          <w:sz w:val="22"/>
          <w:szCs w:val="22"/>
        </w:rPr>
        <w:t>abundance</w:t>
      </w:r>
      <w:r w:rsidRPr="00186538">
        <w:rPr>
          <w:rFonts w:asciiTheme="minorHAnsi" w:hAnsiTheme="minorHAnsi" w:cstheme="minorHAnsi"/>
          <w:spacing w:val="-9"/>
          <w:sz w:val="22"/>
          <w:szCs w:val="22"/>
        </w:rPr>
        <w:t xml:space="preserve"> </w:t>
      </w:r>
      <w:r w:rsidRPr="00186538">
        <w:rPr>
          <w:rFonts w:asciiTheme="minorHAnsi" w:hAnsiTheme="minorHAnsi" w:cstheme="minorHAnsi"/>
          <w:sz w:val="22"/>
          <w:szCs w:val="22"/>
        </w:rPr>
        <w:t>at</w:t>
      </w:r>
      <w:r w:rsidRPr="00186538">
        <w:rPr>
          <w:rFonts w:asciiTheme="minorHAnsi" w:hAnsiTheme="minorHAnsi" w:cstheme="minorHAnsi"/>
          <w:spacing w:val="-7"/>
          <w:sz w:val="22"/>
          <w:szCs w:val="22"/>
        </w:rPr>
        <w:t xml:space="preserve"> </w:t>
      </w:r>
      <w:r w:rsidRPr="00186538">
        <w:rPr>
          <w:rFonts w:asciiTheme="minorHAnsi" w:hAnsiTheme="minorHAnsi" w:cstheme="minorHAnsi"/>
          <w:sz w:val="22"/>
          <w:szCs w:val="22"/>
        </w:rPr>
        <w:t>pre-2007</w:t>
      </w:r>
      <w:r w:rsidRPr="00186538">
        <w:rPr>
          <w:rFonts w:asciiTheme="minorHAnsi" w:hAnsiTheme="minorHAnsi" w:cstheme="minorHAnsi"/>
          <w:spacing w:val="-8"/>
          <w:sz w:val="22"/>
          <w:szCs w:val="22"/>
        </w:rPr>
        <w:t xml:space="preserve"> </w:t>
      </w:r>
      <w:r w:rsidRPr="00186538">
        <w:rPr>
          <w:rFonts w:asciiTheme="minorHAnsi" w:hAnsiTheme="minorHAnsi" w:cstheme="minorHAnsi"/>
          <w:sz w:val="22"/>
          <w:szCs w:val="22"/>
        </w:rPr>
        <w:t>levels</w:t>
      </w:r>
      <w:r w:rsidRPr="00186538">
        <w:rPr>
          <w:rFonts w:asciiTheme="minorHAnsi" w:hAnsiTheme="minorHAnsi" w:cstheme="minorHAnsi"/>
          <w:spacing w:val="-9"/>
          <w:sz w:val="22"/>
          <w:szCs w:val="22"/>
        </w:rPr>
        <w:t xml:space="preserve"> </w:t>
      </w:r>
      <w:r w:rsidRPr="00186538">
        <w:rPr>
          <w:rFonts w:asciiTheme="minorHAnsi" w:hAnsiTheme="minorHAnsi" w:cstheme="minorHAnsi"/>
          <w:sz w:val="22"/>
          <w:szCs w:val="22"/>
        </w:rPr>
        <w:t>and</w:t>
      </w:r>
      <w:r w:rsidRPr="00186538">
        <w:rPr>
          <w:rFonts w:asciiTheme="minorHAnsi" w:hAnsiTheme="minorHAnsi" w:cstheme="minorHAnsi"/>
          <w:spacing w:val="-8"/>
          <w:sz w:val="22"/>
          <w:szCs w:val="22"/>
        </w:rPr>
        <w:t xml:space="preserve"> </w:t>
      </w:r>
      <w:r w:rsidRPr="00186538">
        <w:rPr>
          <w:rFonts w:asciiTheme="minorHAnsi" w:hAnsiTheme="minorHAnsi" w:cstheme="minorHAnsi"/>
          <w:sz w:val="22"/>
          <w:szCs w:val="22"/>
        </w:rPr>
        <w:t>breeding</w:t>
      </w:r>
      <w:r w:rsidRPr="00186538">
        <w:rPr>
          <w:rFonts w:asciiTheme="minorHAnsi" w:hAnsiTheme="minorHAnsi" w:cstheme="minorHAnsi"/>
          <w:spacing w:val="-9"/>
          <w:sz w:val="22"/>
          <w:szCs w:val="22"/>
        </w:rPr>
        <w:t xml:space="preserve"> </w:t>
      </w:r>
      <w:r w:rsidRPr="00186538">
        <w:rPr>
          <w:rFonts w:asciiTheme="minorHAnsi" w:hAnsiTheme="minorHAnsi" w:cstheme="minorHAnsi"/>
          <w:spacing w:val="-1"/>
          <w:sz w:val="22"/>
          <w:szCs w:val="22"/>
        </w:rPr>
        <w:t>succes</w:t>
      </w:r>
      <w:r w:rsidR="00244493">
        <w:rPr>
          <w:rFonts w:asciiTheme="minorHAnsi" w:hAnsiTheme="minorHAnsi" w:cstheme="minorHAnsi"/>
          <w:spacing w:val="-1"/>
          <w:sz w:val="22"/>
          <w:szCs w:val="22"/>
        </w:rPr>
        <w:t xml:space="preserve">s </w:t>
      </w:r>
      <w:r w:rsidRPr="00186538">
        <w:rPr>
          <w:rFonts w:asciiTheme="minorHAnsi" w:hAnsiTheme="minorHAnsi" w:cstheme="minorHAnsi"/>
          <w:sz w:val="22"/>
          <w:szCs w:val="22"/>
        </w:rPr>
        <w:t>every</w:t>
      </w:r>
      <w:r w:rsidRPr="00186538">
        <w:rPr>
          <w:rFonts w:asciiTheme="minorHAnsi" w:hAnsiTheme="minorHAnsi" w:cstheme="minorHAnsi"/>
          <w:spacing w:val="-7"/>
          <w:sz w:val="22"/>
          <w:szCs w:val="22"/>
        </w:rPr>
        <w:t xml:space="preserve"> </w:t>
      </w:r>
      <w:r w:rsidRPr="00186538">
        <w:rPr>
          <w:rFonts w:asciiTheme="minorHAnsi" w:hAnsiTheme="minorHAnsi" w:cstheme="minorHAnsi"/>
          <w:sz w:val="22"/>
          <w:szCs w:val="22"/>
        </w:rPr>
        <w:t>1–2</w:t>
      </w:r>
      <w:r w:rsidRPr="00186538">
        <w:rPr>
          <w:rFonts w:asciiTheme="minorHAnsi" w:hAnsiTheme="minorHAnsi" w:cstheme="minorHAnsi"/>
          <w:spacing w:val="-8"/>
          <w:sz w:val="22"/>
          <w:szCs w:val="22"/>
        </w:rPr>
        <w:t xml:space="preserve"> </w:t>
      </w:r>
      <w:r>
        <w:rPr>
          <w:rFonts w:asciiTheme="minorHAnsi" w:hAnsiTheme="minorHAnsi" w:cstheme="minorHAnsi"/>
          <w:sz w:val="22"/>
          <w:szCs w:val="22"/>
        </w:rPr>
        <w:t>years</w:t>
      </w:r>
    </w:p>
    <w:p w14:paraId="385E0845" w14:textId="26677E37" w:rsidR="00EE14FF" w:rsidRPr="00186538" w:rsidRDefault="00EE14FF" w:rsidP="007C72FE">
      <w:pPr>
        <w:pStyle w:val="BodyText"/>
        <w:widowControl w:val="0"/>
        <w:numPr>
          <w:ilvl w:val="1"/>
          <w:numId w:val="24"/>
        </w:numPr>
        <w:tabs>
          <w:tab w:val="left" w:pos="518"/>
        </w:tabs>
        <w:spacing w:after="240" w:line="300" w:lineRule="exact"/>
        <w:ind w:right="-142" w:hanging="357"/>
        <w:contextualSpacing/>
        <w:jc w:val="left"/>
        <w:rPr>
          <w:rFonts w:asciiTheme="minorHAnsi" w:hAnsiTheme="minorHAnsi" w:cstheme="minorHAnsi"/>
          <w:sz w:val="22"/>
          <w:szCs w:val="22"/>
        </w:rPr>
      </w:pPr>
      <w:r w:rsidRPr="00186538">
        <w:rPr>
          <w:rFonts w:asciiTheme="minorHAnsi" w:hAnsiTheme="minorHAnsi" w:cstheme="minorHAnsi"/>
          <w:sz w:val="22"/>
          <w:szCs w:val="22"/>
        </w:rPr>
        <w:t>Moderate</w:t>
      </w:r>
      <w:r w:rsidRPr="00186538">
        <w:rPr>
          <w:rFonts w:asciiTheme="minorHAnsi" w:hAnsiTheme="minorHAnsi" w:cstheme="minorHAnsi"/>
          <w:spacing w:val="-7"/>
          <w:sz w:val="22"/>
          <w:szCs w:val="22"/>
        </w:rPr>
        <w:t xml:space="preserve"> </w:t>
      </w:r>
      <w:r w:rsidRPr="00186538">
        <w:rPr>
          <w:rFonts w:asciiTheme="minorHAnsi" w:hAnsiTheme="minorHAnsi" w:cstheme="minorHAnsi"/>
          <w:spacing w:val="1"/>
          <w:sz w:val="22"/>
          <w:szCs w:val="22"/>
        </w:rPr>
        <w:t>to</w:t>
      </w:r>
      <w:r w:rsidRPr="00186538">
        <w:rPr>
          <w:rFonts w:asciiTheme="minorHAnsi" w:hAnsiTheme="minorHAnsi" w:cstheme="minorHAnsi"/>
          <w:spacing w:val="-6"/>
          <w:sz w:val="22"/>
          <w:szCs w:val="22"/>
        </w:rPr>
        <w:t xml:space="preserve"> </w:t>
      </w:r>
      <w:r w:rsidRPr="00186538">
        <w:rPr>
          <w:rFonts w:asciiTheme="minorHAnsi" w:hAnsiTheme="minorHAnsi" w:cstheme="minorHAnsi"/>
          <w:spacing w:val="-1"/>
          <w:sz w:val="22"/>
          <w:szCs w:val="22"/>
        </w:rPr>
        <w:t>long-lived</w:t>
      </w:r>
      <w:r w:rsidRPr="00186538">
        <w:rPr>
          <w:rFonts w:asciiTheme="minorHAnsi" w:hAnsiTheme="minorHAnsi" w:cstheme="minorHAnsi"/>
          <w:spacing w:val="-7"/>
          <w:sz w:val="22"/>
          <w:szCs w:val="22"/>
        </w:rPr>
        <w:t xml:space="preserve"> </w:t>
      </w:r>
      <w:r w:rsidRPr="00186538">
        <w:rPr>
          <w:rFonts w:asciiTheme="minorHAnsi" w:hAnsiTheme="minorHAnsi" w:cstheme="minorHAnsi"/>
          <w:sz w:val="22"/>
          <w:szCs w:val="22"/>
        </w:rPr>
        <w:t>with</w:t>
      </w:r>
      <w:r w:rsidRPr="00186538">
        <w:rPr>
          <w:rFonts w:asciiTheme="minorHAnsi" w:hAnsiTheme="minorHAnsi" w:cstheme="minorHAnsi"/>
          <w:spacing w:val="-5"/>
          <w:sz w:val="22"/>
          <w:szCs w:val="22"/>
        </w:rPr>
        <w:t xml:space="preserve"> </w:t>
      </w:r>
      <w:r w:rsidRPr="00186538">
        <w:rPr>
          <w:rFonts w:asciiTheme="minorHAnsi" w:hAnsiTheme="minorHAnsi" w:cstheme="minorHAnsi"/>
          <w:sz w:val="22"/>
          <w:szCs w:val="22"/>
        </w:rPr>
        <w:t>a</w:t>
      </w:r>
      <w:r w:rsidRPr="00186538">
        <w:rPr>
          <w:rFonts w:asciiTheme="minorHAnsi" w:hAnsiTheme="minorHAnsi" w:cstheme="minorHAnsi"/>
          <w:spacing w:val="-5"/>
          <w:sz w:val="22"/>
          <w:szCs w:val="22"/>
        </w:rPr>
        <w:t xml:space="preserve"> </w:t>
      </w:r>
      <w:r w:rsidRPr="00186538">
        <w:rPr>
          <w:rFonts w:asciiTheme="minorHAnsi" w:hAnsiTheme="minorHAnsi" w:cstheme="minorHAnsi"/>
          <w:spacing w:val="-1"/>
          <w:sz w:val="22"/>
          <w:szCs w:val="22"/>
        </w:rPr>
        <w:t>spread</w:t>
      </w:r>
      <w:r w:rsidRPr="00186538">
        <w:rPr>
          <w:rFonts w:asciiTheme="minorHAnsi" w:hAnsiTheme="minorHAnsi" w:cstheme="minorHAnsi"/>
          <w:spacing w:val="-6"/>
          <w:sz w:val="22"/>
          <w:szCs w:val="22"/>
        </w:rPr>
        <w:t xml:space="preserve"> </w:t>
      </w:r>
      <w:r w:rsidRPr="00186538">
        <w:rPr>
          <w:rFonts w:asciiTheme="minorHAnsi" w:hAnsiTheme="minorHAnsi" w:cstheme="minorHAnsi"/>
          <w:sz w:val="22"/>
          <w:szCs w:val="22"/>
        </w:rPr>
        <w:t>of</w:t>
      </w:r>
      <w:r w:rsidRPr="00186538">
        <w:rPr>
          <w:rFonts w:asciiTheme="minorHAnsi" w:hAnsiTheme="minorHAnsi" w:cstheme="minorHAnsi"/>
          <w:spacing w:val="-6"/>
          <w:sz w:val="22"/>
          <w:szCs w:val="22"/>
        </w:rPr>
        <w:t xml:space="preserve"> </w:t>
      </w:r>
      <w:r w:rsidRPr="00186538">
        <w:rPr>
          <w:rFonts w:asciiTheme="minorHAnsi" w:hAnsiTheme="minorHAnsi" w:cstheme="minorHAnsi"/>
          <w:sz w:val="22"/>
          <w:szCs w:val="22"/>
        </w:rPr>
        <w:t>age</w:t>
      </w:r>
      <w:r w:rsidRPr="00186538">
        <w:rPr>
          <w:rFonts w:asciiTheme="minorHAnsi" w:hAnsiTheme="minorHAnsi" w:cstheme="minorHAnsi"/>
          <w:spacing w:val="-6"/>
          <w:sz w:val="22"/>
          <w:szCs w:val="22"/>
        </w:rPr>
        <w:t xml:space="preserve"> </w:t>
      </w:r>
      <w:r w:rsidRPr="00186538">
        <w:rPr>
          <w:rFonts w:asciiTheme="minorHAnsi" w:hAnsiTheme="minorHAnsi" w:cstheme="minorHAnsi"/>
          <w:spacing w:val="-1"/>
          <w:sz w:val="22"/>
          <w:szCs w:val="22"/>
        </w:rPr>
        <w:t>classes</w:t>
      </w:r>
      <w:r w:rsidRPr="00186538">
        <w:rPr>
          <w:rFonts w:asciiTheme="minorHAnsi" w:hAnsiTheme="minorHAnsi" w:cstheme="minorHAnsi"/>
          <w:spacing w:val="-6"/>
          <w:sz w:val="22"/>
          <w:szCs w:val="22"/>
        </w:rPr>
        <w:t xml:space="preserve"> </w:t>
      </w:r>
      <w:r w:rsidRPr="00186538">
        <w:rPr>
          <w:rFonts w:asciiTheme="minorHAnsi" w:hAnsiTheme="minorHAnsi" w:cstheme="minorHAnsi"/>
          <w:sz w:val="22"/>
          <w:szCs w:val="22"/>
        </w:rPr>
        <w:t>and</w:t>
      </w:r>
      <w:r w:rsidRPr="00186538">
        <w:rPr>
          <w:rFonts w:asciiTheme="minorHAnsi" w:hAnsiTheme="minorHAnsi" w:cstheme="minorHAnsi"/>
          <w:spacing w:val="-6"/>
          <w:sz w:val="22"/>
          <w:szCs w:val="22"/>
        </w:rPr>
        <w:t xml:space="preserve"> </w:t>
      </w:r>
      <w:r w:rsidRPr="00186538">
        <w:rPr>
          <w:rFonts w:asciiTheme="minorHAnsi" w:hAnsiTheme="minorHAnsi" w:cstheme="minorHAnsi"/>
          <w:spacing w:val="-1"/>
          <w:sz w:val="22"/>
          <w:szCs w:val="22"/>
        </w:rPr>
        <w:t>annual</w:t>
      </w:r>
      <w:r w:rsidRPr="00186538">
        <w:rPr>
          <w:rFonts w:asciiTheme="minorHAnsi" w:hAnsiTheme="minorHAnsi" w:cstheme="minorHAnsi"/>
          <w:spacing w:val="-5"/>
          <w:sz w:val="22"/>
          <w:szCs w:val="22"/>
        </w:rPr>
        <w:t xml:space="preserve"> </w:t>
      </w:r>
      <w:r w:rsidRPr="00186538">
        <w:rPr>
          <w:rFonts w:asciiTheme="minorHAnsi" w:hAnsiTheme="minorHAnsi" w:cstheme="minorHAnsi"/>
          <w:sz w:val="22"/>
          <w:szCs w:val="22"/>
        </w:rPr>
        <w:t>recruitment</w:t>
      </w:r>
      <w:r w:rsidRPr="00186538">
        <w:rPr>
          <w:rFonts w:asciiTheme="minorHAnsi" w:hAnsiTheme="minorHAnsi" w:cstheme="minorHAnsi"/>
          <w:spacing w:val="-4"/>
          <w:sz w:val="22"/>
          <w:szCs w:val="22"/>
        </w:rPr>
        <w:t xml:space="preserve"> </w:t>
      </w:r>
      <w:r w:rsidRPr="00186538">
        <w:rPr>
          <w:rFonts w:asciiTheme="minorHAnsi" w:hAnsiTheme="minorHAnsi" w:cstheme="minorHAnsi"/>
          <w:sz w:val="22"/>
          <w:szCs w:val="22"/>
        </w:rPr>
        <w:t>in</w:t>
      </w:r>
      <w:r w:rsidRPr="00186538">
        <w:rPr>
          <w:rFonts w:asciiTheme="minorHAnsi" w:hAnsiTheme="minorHAnsi" w:cstheme="minorHAnsi"/>
          <w:spacing w:val="-6"/>
          <w:sz w:val="22"/>
          <w:szCs w:val="22"/>
        </w:rPr>
        <w:t xml:space="preserve"> </w:t>
      </w:r>
      <w:r w:rsidRPr="00186538">
        <w:rPr>
          <w:rFonts w:asciiTheme="minorHAnsi" w:hAnsiTheme="minorHAnsi" w:cstheme="minorHAnsi"/>
          <w:spacing w:val="-1"/>
          <w:sz w:val="22"/>
          <w:szCs w:val="22"/>
        </w:rPr>
        <w:t>at</w:t>
      </w:r>
      <w:r w:rsidRPr="00186538">
        <w:rPr>
          <w:rFonts w:asciiTheme="minorHAnsi" w:hAnsiTheme="minorHAnsi" w:cstheme="minorHAnsi"/>
          <w:spacing w:val="-4"/>
          <w:sz w:val="22"/>
          <w:szCs w:val="22"/>
        </w:rPr>
        <w:t xml:space="preserve"> </w:t>
      </w:r>
      <w:r w:rsidRPr="00186538">
        <w:rPr>
          <w:rFonts w:asciiTheme="minorHAnsi" w:hAnsiTheme="minorHAnsi" w:cstheme="minorHAnsi"/>
          <w:spacing w:val="-1"/>
          <w:sz w:val="22"/>
          <w:szCs w:val="22"/>
        </w:rPr>
        <w:t>least</w:t>
      </w:r>
      <w:r w:rsidRPr="00186538">
        <w:rPr>
          <w:rFonts w:asciiTheme="minorHAnsi" w:hAnsiTheme="minorHAnsi" w:cstheme="minorHAnsi"/>
          <w:spacing w:val="-4"/>
          <w:sz w:val="22"/>
          <w:szCs w:val="22"/>
        </w:rPr>
        <w:t xml:space="preserve"> </w:t>
      </w:r>
      <w:r w:rsidRPr="00186538">
        <w:rPr>
          <w:rFonts w:asciiTheme="minorHAnsi" w:hAnsiTheme="minorHAnsi" w:cstheme="minorHAnsi"/>
          <w:spacing w:val="-1"/>
          <w:sz w:val="22"/>
          <w:szCs w:val="22"/>
        </w:rPr>
        <w:t>80</w:t>
      </w:r>
      <w:r w:rsidR="00FD279A">
        <w:rPr>
          <w:rFonts w:asciiTheme="minorHAnsi" w:hAnsiTheme="minorHAnsi" w:cstheme="minorHAnsi"/>
          <w:spacing w:val="-6"/>
          <w:sz w:val="22"/>
          <w:szCs w:val="22"/>
        </w:rPr>
        <w:t xml:space="preserve">% </w:t>
      </w:r>
      <w:r w:rsidRPr="00186538">
        <w:rPr>
          <w:rFonts w:asciiTheme="minorHAnsi" w:hAnsiTheme="minorHAnsi" w:cstheme="minorHAnsi"/>
          <w:spacing w:val="-1"/>
          <w:sz w:val="22"/>
          <w:szCs w:val="22"/>
        </w:rPr>
        <w:t>of</w:t>
      </w:r>
      <w:r w:rsidRPr="00186538">
        <w:rPr>
          <w:rFonts w:asciiTheme="minorHAnsi" w:hAnsiTheme="minorHAnsi" w:cstheme="minorHAnsi"/>
          <w:spacing w:val="-7"/>
          <w:sz w:val="22"/>
          <w:szCs w:val="22"/>
        </w:rPr>
        <w:t xml:space="preserve"> </w:t>
      </w:r>
      <w:r>
        <w:rPr>
          <w:rFonts w:asciiTheme="minorHAnsi" w:hAnsiTheme="minorHAnsi" w:cstheme="minorHAnsi"/>
          <w:sz w:val="22"/>
          <w:szCs w:val="22"/>
        </w:rPr>
        <w:t>years</w:t>
      </w:r>
    </w:p>
    <w:p w14:paraId="0A701BFB" w14:textId="77777777" w:rsidR="00EE14FF" w:rsidRPr="00186538" w:rsidRDefault="00EE14FF" w:rsidP="007C72FE">
      <w:pPr>
        <w:pStyle w:val="BodyText"/>
        <w:numPr>
          <w:ilvl w:val="0"/>
          <w:numId w:val="24"/>
        </w:numPr>
        <w:spacing w:after="240" w:line="300" w:lineRule="exact"/>
        <w:ind w:hanging="357"/>
        <w:contextualSpacing/>
        <w:rPr>
          <w:rFonts w:asciiTheme="minorHAnsi" w:hAnsiTheme="minorHAnsi" w:cstheme="minorHAnsi"/>
          <w:sz w:val="22"/>
          <w:szCs w:val="22"/>
        </w:rPr>
      </w:pPr>
      <w:r w:rsidRPr="00186538">
        <w:rPr>
          <w:rFonts w:asciiTheme="minorHAnsi" w:hAnsiTheme="minorHAnsi" w:cstheme="minorHAnsi"/>
          <w:sz w:val="22"/>
          <w:szCs w:val="22"/>
        </w:rPr>
        <w:t>Increased</w:t>
      </w:r>
      <w:r w:rsidRPr="00186538">
        <w:rPr>
          <w:rFonts w:asciiTheme="minorHAnsi" w:hAnsiTheme="minorHAnsi" w:cstheme="minorHAnsi"/>
          <w:spacing w:val="-10"/>
          <w:sz w:val="22"/>
          <w:szCs w:val="22"/>
        </w:rPr>
        <w:t xml:space="preserve"> </w:t>
      </w:r>
      <w:r w:rsidRPr="00186538">
        <w:rPr>
          <w:rFonts w:asciiTheme="minorHAnsi" w:hAnsiTheme="minorHAnsi" w:cstheme="minorHAnsi"/>
          <w:sz w:val="22"/>
          <w:szCs w:val="22"/>
        </w:rPr>
        <w:t>movements</w:t>
      </w:r>
      <w:r w:rsidRPr="00186538">
        <w:rPr>
          <w:rFonts w:asciiTheme="minorHAnsi" w:hAnsiTheme="minorHAnsi" w:cstheme="minorHAnsi"/>
          <w:spacing w:val="-10"/>
          <w:sz w:val="22"/>
          <w:szCs w:val="22"/>
        </w:rPr>
        <w:t xml:space="preserve"> </w:t>
      </w:r>
      <w:r w:rsidRPr="00186538">
        <w:rPr>
          <w:rFonts w:asciiTheme="minorHAnsi" w:hAnsiTheme="minorHAnsi" w:cstheme="minorHAnsi"/>
          <w:spacing w:val="-1"/>
          <w:sz w:val="22"/>
          <w:szCs w:val="22"/>
        </w:rPr>
        <w:t>of</w:t>
      </w:r>
      <w:r w:rsidRPr="00186538">
        <w:rPr>
          <w:rFonts w:asciiTheme="minorHAnsi" w:hAnsiTheme="minorHAnsi" w:cstheme="minorHAnsi"/>
          <w:spacing w:val="-7"/>
          <w:sz w:val="22"/>
          <w:szCs w:val="22"/>
        </w:rPr>
        <w:t xml:space="preserve"> </w:t>
      </w:r>
      <w:r w:rsidRPr="00186538">
        <w:rPr>
          <w:rFonts w:asciiTheme="minorHAnsi" w:hAnsiTheme="minorHAnsi" w:cstheme="minorHAnsi"/>
          <w:sz w:val="22"/>
          <w:szCs w:val="22"/>
        </w:rPr>
        <w:t>key</w:t>
      </w:r>
      <w:r w:rsidRPr="00186538">
        <w:rPr>
          <w:rFonts w:asciiTheme="minorHAnsi" w:hAnsiTheme="minorHAnsi" w:cstheme="minorHAnsi"/>
          <w:spacing w:val="-11"/>
          <w:sz w:val="22"/>
          <w:szCs w:val="22"/>
        </w:rPr>
        <w:t xml:space="preserve"> </w:t>
      </w:r>
      <w:r>
        <w:rPr>
          <w:rFonts w:asciiTheme="minorHAnsi" w:hAnsiTheme="minorHAnsi" w:cstheme="minorHAnsi"/>
          <w:sz w:val="22"/>
          <w:szCs w:val="22"/>
        </w:rPr>
        <w:t>species</w:t>
      </w:r>
    </w:p>
    <w:p w14:paraId="598AD1D4" w14:textId="3FD57B3C" w:rsidR="00FA721B" w:rsidRPr="003E0419" w:rsidRDefault="00EE14FF" w:rsidP="007C72FE">
      <w:pPr>
        <w:pStyle w:val="BodyText"/>
        <w:numPr>
          <w:ilvl w:val="0"/>
          <w:numId w:val="24"/>
        </w:numPr>
        <w:spacing w:line="240" w:lineRule="auto"/>
        <w:contextualSpacing/>
        <w:jc w:val="left"/>
      </w:pPr>
      <w:r w:rsidRPr="00EE14FF">
        <w:rPr>
          <w:rFonts w:asciiTheme="minorHAnsi" w:hAnsiTheme="minorHAnsi" w:cstheme="minorHAnsi"/>
          <w:sz w:val="22"/>
          <w:szCs w:val="22"/>
        </w:rPr>
        <w:t>Expanded</w:t>
      </w:r>
      <w:r w:rsidRPr="00EE14FF">
        <w:rPr>
          <w:rFonts w:asciiTheme="minorHAnsi" w:hAnsiTheme="minorHAnsi" w:cstheme="minorHAnsi"/>
          <w:spacing w:val="-8"/>
          <w:sz w:val="22"/>
          <w:szCs w:val="22"/>
        </w:rPr>
        <w:t xml:space="preserve"> </w:t>
      </w:r>
      <w:r w:rsidRPr="00EE14FF">
        <w:rPr>
          <w:rFonts w:asciiTheme="minorHAnsi" w:hAnsiTheme="minorHAnsi" w:cstheme="minorHAnsi"/>
          <w:spacing w:val="-1"/>
          <w:sz w:val="22"/>
          <w:szCs w:val="22"/>
        </w:rPr>
        <w:t>distribution</w:t>
      </w:r>
      <w:r w:rsidRPr="00EE14FF">
        <w:rPr>
          <w:rFonts w:asciiTheme="minorHAnsi" w:hAnsiTheme="minorHAnsi" w:cstheme="minorHAnsi"/>
          <w:spacing w:val="-8"/>
          <w:sz w:val="22"/>
          <w:szCs w:val="22"/>
        </w:rPr>
        <w:t xml:space="preserve"> </w:t>
      </w:r>
      <w:r w:rsidRPr="00EE14FF">
        <w:rPr>
          <w:rFonts w:asciiTheme="minorHAnsi" w:hAnsiTheme="minorHAnsi" w:cstheme="minorHAnsi"/>
          <w:spacing w:val="-1"/>
          <w:sz w:val="22"/>
          <w:szCs w:val="22"/>
        </w:rPr>
        <w:t>of</w:t>
      </w:r>
      <w:r w:rsidRPr="00EE14FF">
        <w:rPr>
          <w:rFonts w:asciiTheme="minorHAnsi" w:hAnsiTheme="minorHAnsi" w:cstheme="minorHAnsi"/>
          <w:spacing w:val="-7"/>
          <w:sz w:val="22"/>
          <w:szCs w:val="22"/>
        </w:rPr>
        <w:t xml:space="preserve"> </w:t>
      </w:r>
      <w:r w:rsidRPr="00EE14FF">
        <w:rPr>
          <w:rFonts w:asciiTheme="minorHAnsi" w:hAnsiTheme="minorHAnsi" w:cstheme="minorHAnsi"/>
          <w:sz w:val="22"/>
          <w:szCs w:val="22"/>
        </w:rPr>
        <w:t>key</w:t>
      </w:r>
      <w:r w:rsidRPr="00EE14FF">
        <w:rPr>
          <w:rFonts w:asciiTheme="minorHAnsi" w:hAnsiTheme="minorHAnsi" w:cstheme="minorHAnsi"/>
          <w:spacing w:val="-10"/>
          <w:sz w:val="22"/>
          <w:szCs w:val="22"/>
        </w:rPr>
        <w:t xml:space="preserve"> </w:t>
      </w:r>
      <w:r w:rsidRPr="00EE14FF">
        <w:rPr>
          <w:rFonts w:asciiTheme="minorHAnsi" w:hAnsiTheme="minorHAnsi" w:cstheme="minorHAnsi"/>
          <w:spacing w:val="-1"/>
          <w:sz w:val="22"/>
          <w:szCs w:val="22"/>
        </w:rPr>
        <w:t>species</w:t>
      </w:r>
      <w:r w:rsidRPr="00EE14FF">
        <w:rPr>
          <w:rFonts w:asciiTheme="minorHAnsi" w:hAnsiTheme="minorHAnsi" w:cstheme="minorHAnsi"/>
          <w:spacing w:val="-9"/>
          <w:sz w:val="22"/>
          <w:szCs w:val="22"/>
        </w:rPr>
        <w:t xml:space="preserve"> </w:t>
      </w:r>
      <w:r w:rsidRPr="00EE14FF">
        <w:rPr>
          <w:rFonts w:asciiTheme="minorHAnsi" w:hAnsiTheme="minorHAnsi" w:cstheme="minorHAnsi"/>
          <w:sz w:val="22"/>
          <w:szCs w:val="22"/>
        </w:rPr>
        <w:t>and</w:t>
      </w:r>
      <w:r w:rsidRPr="00EE14FF">
        <w:rPr>
          <w:rFonts w:asciiTheme="minorHAnsi" w:hAnsiTheme="minorHAnsi" w:cstheme="minorHAnsi"/>
          <w:spacing w:val="-9"/>
          <w:sz w:val="22"/>
          <w:szCs w:val="22"/>
        </w:rPr>
        <w:t xml:space="preserve"> </w:t>
      </w:r>
      <w:r w:rsidRPr="00EE14FF">
        <w:rPr>
          <w:rFonts w:asciiTheme="minorHAnsi" w:hAnsiTheme="minorHAnsi" w:cstheme="minorHAnsi"/>
          <w:sz w:val="22"/>
          <w:szCs w:val="22"/>
        </w:rPr>
        <w:t xml:space="preserve">populations </w:t>
      </w:r>
    </w:p>
    <w:p w14:paraId="2C8B0DFF" w14:textId="77777777" w:rsidR="003E0419" w:rsidRPr="003E0419" w:rsidRDefault="003E0419" w:rsidP="003E0419">
      <w:pPr>
        <w:pStyle w:val="BodyText"/>
        <w:spacing w:line="240" w:lineRule="auto"/>
        <w:contextualSpacing/>
        <w:jc w:val="left"/>
      </w:pPr>
    </w:p>
    <w:p w14:paraId="1AD000DF" w14:textId="12535945" w:rsidR="00EE14FF" w:rsidRPr="00FF24D3" w:rsidRDefault="00FF24D3" w:rsidP="00244493">
      <w:pPr>
        <w:spacing w:after="0" w:line="240" w:lineRule="exact"/>
        <w:ind w:right="-426"/>
        <w:contextualSpacing/>
        <w:rPr>
          <w:rFonts w:asciiTheme="minorHAnsi" w:eastAsia="Century Gothic" w:hAnsiTheme="minorHAnsi" w:cstheme="minorHAnsi"/>
          <w:sz w:val="20"/>
        </w:rPr>
      </w:pPr>
      <w:r w:rsidRPr="00FF24D3">
        <w:rPr>
          <w:rFonts w:asciiTheme="minorHAnsi" w:hAnsiTheme="minorHAnsi" w:cstheme="minorHAnsi"/>
          <w:b/>
          <w:spacing w:val="-1"/>
          <w:sz w:val="20"/>
        </w:rPr>
        <w:t>Table 2.1</w:t>
      </w:r>
      <w:r w:rsidRPr="00FF24D3">
        <w:rPr>
          <w:rFonts w:asciiTheme="minorHAnsi" w:hAnsiTheme="minorHAnsi" w:cstheme="minorHAnsi"/>
          <w:spacing w:val="-1"/>
          <w:sz w:val="20"/>
        </w:rPr>
        <w:t xml:space="preserve"> </w:t>
      </w:r>
      <w:r w:rsidR="00EE14FF" w:rsidRPr="00FF24D3">
        <w:rPr>
          <w:rFonts w:asciiTheme="minorHAnsi" w:hAnsiTheme="minorHAnsi" w:cstheme="minorHAnsi"/>
          <w:spacing w:val="-1"/>
          <w:sz w:val="20"/>
        </w:rPr>
        <w:t>Important</w:t>
      </w:r>
      <w:r w:rsidR="00EE14FF" w:rsidRPr="00FF24D3">
        <w:rPr>
          <w:rFonts w:asciiTheme="minorHAnsi" w:hAnsiTheme="minorHAnsi" w:cstheme="minorHAnsi"/>
          <w:spacing w:val="-7"/>
          <w:sz w:val="20"/>
        </w:rPr>
        <w:t xml:space="preserve"> </w:t>
      </w:r>
      <w:r w:rsidR="00EE14FF" w:rsidRPr="00FF24D3">
        <w:rPr>
          <w:rFonts w:asciiTheme="minorHAnsi" w:hAnsiTheme="minorHAnsi" w:cstheme="minorHAnsi"/>
          <w:spacing w:val="-1"/>
          <w:sz w:val="20"/>
        </w:rPr>
        <w:t>Basin</w:t>
      </w:r>
      <w:r w:rsidR="00EE14FF" w:rsidRPr="00FF24D3">
        <w:rPr>
          <w:rFonts w:asciiTheme="minorHAnsi" w:hAnsiTheme="minorHAnsi" w:cstheme="minorHAnsi"/>
          <w:spacing w:val="-5"/>
          <w:sz w:val="20"/>
        </w:rPr>
        <w:t xml:space="preserve"> </w:t>
      </w:r>
      <w:r w:rsidR="00EE14FF" w:rsidRPr="00FF24D3">
        <w:rPr>
          <w:rFonts w:asciiTheme="minorHAnsi" w:hAnsiTheme="minorHAnsi" w:cstheme="minorHAnsi"/>
          <w:spacing w:val="-1"/>
          <w:sz w:val="20"/>
        </w:rPr>
        <w:t>environmental</w:t>
      </w:r>
      <w:r w:rsidR="00EE14FF" w:rsidRPr="00FF24D3">
        <w:rPr>
          <w:rFonts w:asciiTheme="minorHAnsi" w:hAnsiTheme="minorHAnsi" w:cstheme="minorHAnsi"/>
          <w:spacing w:val="-7"/>
          <w:sz w:val="20"/>
        </w:rPr>
        <w:t xml:space="preserve"> </w:t>
      </w:r>
      <w:r w:rsidR="00EE14FF" w:rsidRPr="00FF24D3">
        <w:rPr>
          <w:rFonts w:asciiTheme="minorHAnsi" w:hAnsiTheme="minorHAnsi" w:cstheme="minorHAnsi"/>
          <w:spacing w:val="-1"/>
          <w:sz w:val="20"/>
        </w:rPr>
        <w:t>assets</w:t>
      </w:r>
      <w:r w:rsidR="00EE14FF" w:rsidRPr="00FF24D3">
        <w:rPr>
          <w:rFonts w:asciiTheme="minorHAnsi" w:hAnsiTheme="minorHAnsi" w:cstheme="minorHAnsi"/>
          <w:spacing w:val="-6"/>
          <w:sz w:val="20"/>
        </w:rPr>
        <w:t xml:space="preserve"> </w:t>
      </w:r>
      <w:r w:rsidR="00EE14FF" w:rsidRPr="00FF24D3">
        <w:rPr>
          <w:rFonts w:asciiTheme="minorHAnsi" w:hAnsiTheme="minorHAnsi" w:cstheme="minorHAnsi"/>
          <w:spacing w:val="-1"/>
          <w:sz w:val="20"/>
        </w:rPr>
        <w:t>for</w:t>
      </w:r>
      <w:r w:rsidR="00EE14FF" w:rsidRPr="00FF24D3">
        <w:rPr>
          <w:rFonts w:asciiTheme="minorHAnsi" w:hAnsiTheme="minorHAnsi" w:cstheme="minorHAnsi"/>
          <w:spacing w:val="-6"/>
          <w:sz w:val="20"/>
        </w:rPr>
        <w:t xml:space="preserve"> </w:t>
      </w:r>
      <w:r w:rsidR="00EE14FF" w:rsidRPr="00FF24D3">
        <w:rPr>
          <w:rFonts w:asciiTheme="minorHAnsi" w:hAnsiTheme="minorHAnsi" w:cstheme="minorHAnsi"/>
          <w:sz w:val="20"/>
        </w:rPr>
        <w:t>native</w:t>
      </w:r>
      <w:r w:rsidR="00EE14FF" w:rsidRPr="00FF24D3">
        <w:rPr>
          <w:rFonts w:asciiTheme="minorHAnsi" w:hAnsiTheme="minorHAnsi" w:cstheme="minorHAnsi"/>
          <w:spacing w:val="-5"/>
          <w:sz w:val="20"/>
        </w:rPr>
        <w:t xml:space="preserve"> </w:t>
      </w:r>
      <w:r w:rsidR="00EE14FF" w:rsidRPr="00FF24D3">
        <w:rPr>
          <w:rFonts w:asciiTheme="minorHAnsi" w:hAnsiTheme="minorHAnsi" w:cstheme="minorHAnsi"/>
          <w:sz w:val="20"/>
        </w:rPr>
        <w:t>fish</w:t>
      </w:r>
      <w:r w:rsidR="00EE14FF" w:rsidRPr="00FF24D3">
        <w:rPr>
          <w:rFonts w:asciiTheme="minorHAnsi" w:hAnsiTheme="minorHAnsi" w:cstheme="minorHAnsi"/>
          <w:spacing w:val="-7"/>
          <w:sz w:val="20"/>
        </w:rPr>
        <w:t xml:space="preserve"> </w:t>
      </w:r>
      <w:r w:rsidR="00EE14FF" w:rsidRPr="00FF24D3">
        <w:rPr>
          <w:rFonts w:asciiTheme="minorHAnsi" w:hAnsiTheme="minorHAnsi" w:cstheme="minorHAnsi"/>
          <w:sz w:val="20"/>
        </w:rPr>
        <w:t>in</w:t>
      </w:r>
      <w:r w:rsidR="00EE14FF" w:rsidRPr="00FF24D3">
        <w:rPr>
          <w:rFonts w:asciiTheme="minorHAnsi" w:hAnsiTheme="minorHAnsi" w:cstheme="minorHAnsi"/>
          <w:spacing w:val="-7"/>
          <w:sz w:val="20"/>
        </w:rPr>
        <w:t xml:space="preserve"> </w:t>
      </w:r>
      <w:r w:rsidR="00EE14FF" w:rsidRPr="00FF24D3">
        <w:rPr>
          <w:rFonts w:asciiTheme="minorHAnsi" w:hAnsiTheme="minorHAnsi" w:cstheme="minorHAnsi"/>
          <w:sz w:val="20"/>
        </w:rPr>
        <w:t>the</w:t>
      </w:r>
      <w:r w:rsidR="00EE14FF" w:rsidRPr="00FF24D3">
        <w:rPr>
          <w:rFonts w:asciiTheme="minorHAnsi" w:hAnsiTheme="minorHAnsi" w:cstheme="minorHAnsi"/>
          <w:spacing w:val="-8"/>
          <w:sz w:val="20"/>
        </w:rPr>
        <w:t xml:space="preserve"> </w:t>
      </w:r>
      <w:r w:rsidR="00EE14FF" w:rsidRPr="00FF24D3">
        <w:rPr>
          <w:rFonts w:asciiTheme="minorHAnsi" w:hAnsiTheme="minorHAnsi" w:cstheme="minorHAnsi"/>
          <w:sz w:val="20"/>
        </w:rPr>
        <w:t>Mid</w:t>
      </w:r>
      <w:r w:rsidR="00EE14FF" w:rsidRPr="00FF24D3">
        <w:rPr>
          <w:rFonts w:asciiTheme="minorHAnsi" w:hAnsiTheme="minorHAnsi" w:cstheme="minorHAnsi"/>
          <w:spacing w:val="-2"/>
          <w:sz w:val="20"/>
        </w:rPr>
        <w:t xml:space="preserve"> </w:t>
      </w:r>
      <w:r w:rsidR="00EE14FF" w:rsidRPr="00FF24D3">
        <w:rPr>
          <w:rFonts w:asciiTheme="minorHAnsi" w:hAnsiTheme="minorHAnsi" w:cstheme="minorHAnsi"/>
          <w:spacing w:val="-1"/>
          <w:sz w:val="20"/>
        </w:rPr>
        <w:t>Murray (from MDBA 2014)</w:t>
      </w:r>
    </w:p>
    <w:tbl>
      <w:tblPr>
        <w:tblW w:w="8777" w:type="dxa"/>
        <w:tblLayout w:type="fixed"/>
        <w:tblCellMar>
          <w:left w:w="0" w:type="dxa"/>
          <w:right w:w="0" w:type="dxa"/>
        </w:tblCellMar>
        <w:tblLook w:val="01E0" w:firstRow="1" w:lastRow="1" w:firstColumn="1" w:lastColumn="1" w:noHBand="0" w:noVBand="0"/>
      </w:tblPr>
      <w:tblGrid>
        <w:gridCol w:w="3696"/>
        <w:gridCol w:w="672"/>
        <w:gridCol w:w="532"/>
        <w:gridCol w:w="825"/>
        <w:gridCol w:w="868"/>
        <w:gridCol w:w="672"/>
        <w:gridCol w:w="700"/>
        <w:gridCol w:w="812"/>
      </w:tblGrid>
      <w:tr w:rsidR="00EE14FF" w:rsidRPr="00186538" w14:paraId="361FCE73" w14:textId="77777777" w:rsidTr="00FD279A">
        <w:trPr>
          <w:trHeight w:val="1350"/>
        </w:trPr>
        <w:tc>
          <w:tcPr>
            <w:tcW w:w="3696" w:type="dxa"/>
            <w:tcBorders>
              <w:top w:val="nil"/>
              <w:left w:val="nil"/>
              <w:bottom w:val="single" w:sz="8" w:space="0" w:color="A6A6A6"/>
              <w:right w:val="single" w:sz="3" w:space="0" w:color="ACE0DB"/>
            </w:tcBorders>
            <w:shd w:val="clear" w:color="auto" w:fill="31849B" w:themeFill="accent5" w:themeFillShade="BF"/>
          </w:tcPr>
          <w:p w14:paraId="38BE1A4B" w14:textId="77777777" w:rsidR="00EE14FF" w:rsidRPr="00FF24D3" w:rsidRDefault="00EE14FF" w:rsidP="00E60CCC">
            <w:pPr>
              <w:pStyle w:val="TableParagraph"/>
              <w:contextualSpacing/>
              <w:rPr>
                <w:rFonts w:eastAsia="Century Gothic" w:cstheme="minorHAnsi"/>
                <w:b/>
                <w:bCs/>
                <w:sz w:val="20"/>
                <w:szCs w:val="20"/>
              </w:rPr>
            </w:pPr>
          </w:p>
          <w:p w14:paraId="70037A52" w14:textId="77777777" w:rsidR="00EE14FF" w:rsidRPr="00FF24D3" w:rsidRDefault="00EE14FF" w:rsidP="00E60CCC">
            <w:pPr>
              <w:pStyle w:val="TableParagraph"/>
              <w:contextualSpacing/>
              <w:rPr>
                <w:rFonts w:eastAsia="Century Gothic" w:cstheme="minorHAnsi"/>
                <w:b/>
                <w:bCs/>
                <w:sz w:val="20"/>
                <w:szCs w:val="20"/>
              </w:rPr>
            </w:pPr>
          </w:p>
          <w:p w14:paraId="50789C24" w14:textId="77777777" w:rsidR="00EE14FF" w:rsidRPr="00FF24D3" w:rsidRDefault="00EE14FF" w:rsidP="00E60CCC">
            <w:pPr>
              <w:pStyle w:val="TableParagraph"/>
              <w:contextualSpacing/>
              <w:rPr>
                <w:rFonts w:eastAsia="Century Gothic" w:cstheme="minorHAnsi"/>
                <w:b/>
                <w:bCs/>
                <w:sz w:val="20"/>
                <w:szCs w:val="20"/>
              </w:rPr>
            </w:pPr>
          </w:p>
          <w:p w14:paraId="3E0AF0C3" w14:textId="77777777" w:rsidR="00EE14FF" w:rsidRPr="00FF24D3" w:rsidRDefault="00EE14FF" w:rsidP="00EE14FF">
            <w:pPr>
              <w:pStyle w:val="TableParagraph"/>
              <w:ind w:left="142"/>
              <w:contextualSpacing/>
              <w:rPr>
                <w:rFonts w:eastAsia="Century Gothic" w:cstheme="minorHAnsi"/>
                <w:b/>
                <w:sz w:val="24"/>
                <w:szCs w:val="24"/>
              </w:rPr>
            </w:pPr>
            <w:r w:rsidRPr="00FF24D3">
              <w:rPr>
                <w:rFonts w:cstheme="minorHAnsi"/>
                <w:b/>
                <w:color w:val="FFFFFF"/>
                <w:sz w:val="24"/>
                <w:szCs w:val="24"/>
              </w:rPr>
              <w:t>Environmental</w:t>
            </w:r>
            <w:r w:rsidRPr="00FF24D3">
              <w:rPr>
                <w:rFonts w:cstheme="minorHAnsi"/>
                <w:b/>
                <w:color w:val="FFFFFF"/>
                <w:spacing w:val="-19"/>
                <w:sz w:val="24"/>
                <w:szCs w:val="24"/>
              </w:rPr>
              <w:t xml:space="preserve"> </w:t>
            </w:r>
            <w:r w:rsidRPr="00FF24D3">
              <w:rPr>
                <w:rFonts w:cstheme="minorHAnsi"/>
                <w:b/>
                <w:color w:val="FFFFFF"/>
                <w:spacing w:val="-1"/>
                <w:sz w:val="24"/>
                <w:szCs w:val="24"/>
              </w:rPr>
              <w:t>asset</w:t>
            </w:r>
          </w:p>
        </w:tc>
        <w:tc>
          <w:tcPr>
            <w:tcW w:w="672" w:type="dxa"/>
            <w:tcBorders>
              <w:top w:val="nil"/>
              <w:left w:val="single" w:sz="3" w:space="0" w:color="ACE0DB"/>
              <w:bottom w:val="single" w:sz="8" w:space="0" w:color="A6A6A6"/>
              <w:right w:val="single" w:sz="3" w:space="0" w:color="ACE0DB"/>
            </w:tcBorders>
            <w:shd w:val="clear" w:color="auto" w:fill="31849B" w:themeFill="accent5" w:themeFillShade="BF"/>
            <w:textDirection w:val="btLr"/>
          </w:tcPr>
          <w:p w14:paraId="44C340F5" w14:textId="77777777" w:rsidR="00EE14FF" w:rsidRPr="00244493" w:rsidRDefault="00EE14FF" w:rsidP="008C79A9">
            <w:pPr>
              <w:pStyle w:val="TableParagraph"/>
              <w:ind w:firstLine="57"/>
              <w:contextualSpacing/>
              <w:rPr>
                <w:rFonts w:eastAsia="Century Gothic" w:cstheme="minorHAnsi"/>
                <w:sz w:val="20"/>
                <w:szCs w:val="20"/>
              </w:rPr>
            </w:pPr>
            <w:r w:rsidRPr="00244493">
              <w:rPr>
                <w:rFonts w:cstheme="minorHAnsi"/>
                <w:color w:val="FFFFFF"/>
                <w:sz w:val="20"/>
                <w:szCs w:val="20"/>
              </w:rPr>
              <w:t>Key</w:t>
            </w:r>
            <w:r w:rsidRPr="00244493">
              <w:rPr>
                <w:rFonts w:cstheme="minorHAnsi"/>
                <w:color w:val="FFFFFF"/>
                <w:spacing w:val="-15"/>
                <w:sz w:val="20"/>
                <w:szCs w:val="20"/>
              </w:rPr>
              <w:t xml:space="preserve"> </w:t>
            </w:r>
            <w:r w:rsidRPr="00244493">
              <w:rPr>
                <w:rFonts w:cstheme="minorHAnsi"/>
                <w:color w:val="FFFFFF"/>
                <w:sz w:val="20"/>
                <w:szCs w:val="20"/>
              </w:rPr>
              <w:t>movement</w:t>
            </w:r>
            <w:r w:rsidRPr="00244493">
              <w:rPr>
                <w:rFonts w:cstheme="minorHAnsi"/>
                <w:color w:val="FFFFFF"/>
                <w:spacing w:val="22"/>
                <w:w w:val="99"/>
                <w:sz w:val="20"/>
                <w:szCs w:val="20"/>
              </w:rPr>
              <w:t xml:space="preserve"> </w:t>
            </w:r>
            <w:r w:rsidRPr="00244493">
              <w:rPr>
                <w:rFonts w:cstheme="minorHAnsi"/>
                <w:color w:val="FFFFFF"/>
                <w:spacing w:val="-1"/>
                <w:sz w:val="20"/>
                <w:szCs w:val="20"/>
              </w:rPr>
              <w:t>corridors</w:t>
            </w:r>
          </w:p>
        </w:tc>
        <w:tc>
          <w:tcPr>
            <w:tcW w:w="532" w:type="dxa"/>
            <w:tcBorders>
              <w:top w:val="nil"/>
              <w:left w:val="single" w:sz="3" w:space="0" w:color="ACE0DB"/>
              <w:bottom w:val="single" w:sz="8" w:space="0" w:color="A6A6A6"/>
              <w:right w:val="single" w:sz="3" w:space="0" w:color="ACE0DB"/>
            </w:tcBorders>
            <w:shd w:val="clear" w:color="auto" w:fill="31849B" w:themeFill="accent5" w:themeFillShade="BF"/>
            <w:textDirection w:val="btLr"/>
          </w:tcPr>
          <w:p w14:paraId="119FC1DC" w14:textId="77777777" w:rsidR="00EE14FF" w:rsidRPr="00244493" w:rsidRDefault="00EE14FF" w:rsidP="008C79A9">
            <w:pPr>
              <w:pStyle w:val="TableParagraph"/>
              <w:contextualSpacing/>
              <w:rPr>
                <w:rFonts w:eastAsia="Century Gothic" w:cstheme="minorHAnsi"/>
                <w:sz w:val="20"/>
                <w:szCs w:val="20"/>
              </w:rPr>
            </w:pPr>
            <w:r w:rsidRPr="00244493">
              <w:rPr>
                <w:rFonts w:cstheme="minorHAnsi"/>
                <w:color w:val="FFFFFF"/>
                <w:sz w:val="20"/>
                <w:szCs w:val="20"/>
              </w:rPr>
              <w:t>High</w:t>
            </w:r>
            <w:r w:rsidRPr="00244493">
              <w:rPr>
                <w:rFonts w:cstheme="minorHAnsi"/>
                <w:color w:val="FFFFFF"/>
                <w:spacing w:val="-15"/>
                <w:sz w:val="20"/>
                <w:szCs w:val="20"/>
              </w:rPr>
              <w:t xml:space="preserve"> </w:t>
            </w:r>
            <w:r w:rsidRPr="00244493">
              <w:rPr>
                <w:rFonts w:cstheme="minorHAnsi"/>
                <w:color w:val="FFFFFF"/>
                <w:spacing w:val="-1"/>
                <w:sz w:val="20"/>
                <w:szCs w:val="20"/>
              </w:rPr>
              <w:t>Biodiversity</w:t>
            </w:r>
          </w:p>
        </w:tc>
        <w:tc>
          <w:tcPr>
            <w:tcW w:w="825" w:type="dxa"/>
            <w:tcBorders>
              <w:top w:val="nil"/>
              <w:left w:val="single" w:sz="3" w:space="0" w:color="ACE0DB"/>
              <w:bottom w:val="single" w:sz="8" w:space="0" w:color="A6A6A6"/>
              <w:right w:val="single" w:sz="3" w:space="0" w:color="ACE0DB"/>
            </w:tcBorders>
            <w:shd w:val="clear" w:color="auto" w:fill="31849B" w:themeFill="accent5" w:themeFillShade="BF"/>
            <w:textDirection w:val="btLr"/>
          </w:tcPr>
          <w:p w14:paraId="38DCDA02" w14:textId="2C18E7C8" w:rsidR="00EE14FF" w:rsidRPr="00244493" w:rsidRDefault="00EE14FF" w:rsidP="008C79A9">
            <w:pPr>
              <w:pStyle w:val="TableParagraph"/>
              <w:contextualSpacing/>
              <w:rPr>
                <w:rFonts w:eastAsia="Century Gothic" w:cstheme="minorHAnsi"/>
                <w:sz w:val="20"/>
                <w:szCs w:val="20"/>
              </w:rPr>
            </w:pPr>
            <w:r w:rsidRPr="008C79A9">
              <w:rPr>
                <w:rFonts w:cstheme="minorHAnsi"/>
                <w:color w:val="FFFFFF"/>
                <w:sz w:val="20"/>
                <w:szCs w:val="20"/>
              </w:rPr>
              <w:t xml:space="preserve">Site of </w:t>
            </w:r>
            <w:r w:rsidR="008C79A9">
              <w:rPr>
                <w:rFonts w:cstheme="minorHAnsi"/>
                <w:color w:val="FFFFFF"/>
                <w:sz w:val="20"/>
                <w:szCs w:val="20"/>
              </w:rPr>
              <w:t>o</w:t>
            </w:r>
            <w:r w:rsidRPr="008C79A9">
              <w:rPr>
                <w:rFonts w:cstheme="minorHAnsi"/>
                <w:color w:val="FFFFFF"/>
                <w:sz w:val="20"/>
                <w:szCs w:val="20"/>
              </w:rPr>
              <w:t>ther Significan</w:t>
            </w:r>
            <w:r w:rsidR="008C79A9" w:rsidRPr="008C79A9">
              <w:rPr>
                <w:rFonts w:cstheme="minorHAnsi"/>
                <w:color w:val="FFFFFF"/>
                <w:sz w:val="20"/>
                <w:szCs w:val="20"/>
              </w:rPr>
              <w:t>c</w:t>
            </w:r>
            <w:r w:rsidR="008C79A9">
              <w:rPr>
                <w:rFonts w:cstheme="minorHAnsi"/>
                <w:color w:val="FFFFFF"/>
                <w:w w:val="95"/>
                <w:sz w:val="20"/>
                <w:szCs w:val="20"/>
              </w:rPr>
              <w:t>ee</w:t>
            </w:r>
          </w:p>
        </w:tc>
        <w:tc>
          <w:tcPr>
            <w:tcW w:w="868" w:type="dxa"/>
            <w:tcBorders>
              <w:top w:val="nil"/>
              <w:left w:val="single" w:sz="3" w:space="0" w:color="ACE0DB"/>
              <w:bottom w:val="single" w:sz="8" w:space="0" w:color="A6A6A6"/>
              <w:right w:val="single" w:sz="3" w:space="0" w:color="ACE0DB"/>
            </w:tcBorders>
            <w:shd w:val="clear" w:color="auto" w:fill="31849B" w:themeFill="accent5" w:themeFillShade="BF"/>
            <w:textDirection w:val="btLr"/>
          </w:tcPr>
          <w:p w14:paraId="0BA44457" w14:textId="77777777" w:rsidR="00EE14FF" w:rsidRPr="00244493" w:rsidRDefault="00EE14FF" w:rsidP="00FD279A">
            <w:pPr>
              <w:pStyle w:val="TableParagraph"/>
              <w:contextualSpacing/>
              <w:rPr>
                <w:rFonts w:eastAsia="Century Gothic" w:cstheme="minorHAnsi"/>
                <w:sz w:val="20"/>
                <w:szCs w:val="20"/>
              </w:rPr>
            </w:pPr>
            <w:r w:rsidRPr="00244493">
              <w:rPr>
                <w:rFonts w:cstheme="minorHAnsi"/>
                <w:color w:val="FFFFFF"/>
                <w:sz w:val="20"/>
                <w:szCs w:val="20"/>
              </w:rPr>
              <w:t>Key</w:t>
            </w:r>
            <w:r w:rsidRPr="00244493">
              <w:rPr>
                <w:rFonts w:cstheme="minorHAnsi"/>
                <w:color w:val="FFFFFF"/>
                <w:spacing w:val="-5"/>
                <w:sz w:val="20"/>
                <w:szCs w:val="20"/>
              </w:rPr>
              <w:t xml:space="preserve"> </w:t>
            </w:r>
            <w:r w:rsidRPr="00244493">
              <w:rPr>
                <w:rFonts w:cstheme="minorHAnsi"/>
                <w:color w:val="FFFFFF"/>
                <w:spacing w:val="-1"/>
                <w:sz w:val="20"/>
                <w:szCs w:val="20"/>
              </w:rPr>
              <w:t>site</w:t>
            </w:r>
            <w:r w:rsidRPr="00244493">
              <w:rPr>
                <w:rFonts w:cstheme="minorHAnsi"/>
                <w:color w:val="FFFFFF"/>
                <w:spacing w:val="-5"/>
                <w:sz w:val="20"/>
                <w:szCs w:val="20"/>
              </w:rPr>
              <w:t xml:space="preserve"> </w:t>
            </w:r>
            <w:r w:rsidRPr="00244493">
              <w:rPr>
                <w:rFonts w:cstheme="minorHAnsi"/>
                <w:color w:val="FFFFFF"/>
                <w:sz w:val="20"/>
                <w:szCs w:val="20"/>
              </w:rPr>
              <w:t>of</w:t>
            </w:r>
            <w:r w:rsidRPr="00244493">
              <w:rPr>
                <w:rFonts w:cstheme="minorHAnsi"/>
                <w:color w:val="FFFFFF"/>
                <w:spacing w:val="21"/>
                <w:w w:val="99"/>
                <w:sz w:val="20"/>
                <w:szCs w:val="20"/>
              </w:rPr>
              <w:t xml:space="preserve"> </w:t>
            </w:r>
            <w:r w:rsidRPr="00244493">
              <w:rPr>
                <w:rFonts w:cstheme="minorHAnsi"/>
                <w:color w:val="FFFFFF"/>
                <w:w w:val="95"/>
                <w:sz w:val="20"/>
                <w:szCs w:val="20"/>
              </w:rPr>
              <w:t>hydrodynamic</w:t>
            </w:r>
            <w:r w:rsidRPr="00244493">
              <w:rPr>
                <w:rFonts w:cstheme="minorHAnsi"/>
                <w:color w:val="FFFFFF"/>
                <w:spacing w:val="21"/>
                <w:w w:val="99"/>
                <w:sz w:val="20"/>
                <w:szCs w:val="20"/>
              </w:rPr>
              <w:t xml:space="preserve"> </w:t>
            </w:r>
            <w:r w:rsidRPr="00244493">
              <w:rPr>
                <w:rFonts w:cstheme="minorHAnsi"/>
                <w:color w:val="FFFFFF"/>
                <w:spacing w:val="-1"/>
                <w:sz w:val="20"/>
                <w:szCs w:val="20"/>
              </w:rPr>
              <w:t>diversity</w:t>
            </w:r>
          </w:p>
        </w:tc>
        <w:tc>
          <w:tcPr>
            <w:tcW w:w="672" w:type="dxa"/>
            <w:tcBorders>
              <w:top w:val="nil"/>
              <w:left w:val="single" w:sz="3" w:space="0" w:color="ACE0DB"/>
              <w:bottom w:val="single" w:sz="8" w:space="0" w:color="A6A6A6"/>
              <w:right w:val="single" w:sz="3" w:space="0" w:color="ACE0DB"/>
            </w:tcBorders>
            <w:shd w:val="clear" w:color="auto" w:fill="31849B" w:themeFill="accent5" w:themeFillShade="BF"/>
            <w:textDirection w:val="btLr"/>
          </w:tcPr>
          <w:p w14:paraId="37DE6744" w14:textId="77777777" w:rsidR="00EE14FF" w:rsidRPr="00244493" w:rsidRDefault="00EE14FF" w:rsidP="008C79A9">
            <w:pPr>
              <w:pStyle w:val="TableParagraph"/>
              <w:contextualSpacing/>
              <w:rPr>
                <w:rFonts w:eastAsia="Century Gothic" w:cstheme="minorHAnsi"/>
                <w:sz w:val="20"/>
                <w:szCs w:val="20"/>
              </w:rPr>
            </w:pPr>
            <w:r w:rsidRPr="00244493">
              <w:rPr>
                <w:rFonts w:cstheme="minorHAnsi"/>
                <w:color w:val="FFFFFF"/>
                <w:spacing w:val="-1"/>
                <w:sz w:val="20"/>
                <w:szCs w:val="20"/>
              </w:rPr>
              <w:t>Threatened</w:t>
            </w:r>
            <w:r w:rsidRPr="00244493">
              <w:rPr>
                <w:rFonts w:cstheme="minorHAnsi"/>
                <w:color w:val="FFFFFF"/>
                <w:spacing w:val="-20"/>
                <w:sz w:val="20"/>
                <w:szCs w:val="20"/>
              </w:rPr>
              <w:t xml:space="preserve"> </w:t>
            </w:r>
            <w:r w:rsidRPr="00244493">
              <w:rPr>
                <w:rFonts w:cstheme="minorHAnsi"/>
                <w:color w:val="FFFFFF"/>
                <w:sz w:val="20"/>
                <w:szCs w:val="20"/>
              </w:rPr>
              <w:t>species</w:t>
            </w:r>
          </w:p>
        </w:tc>
        <w:tc>
          <w:tcPr>
            <w:tcW w:w="700" w:type="dxa"/>
            <w:tcBorders>
              <w:top w:val="nil"/>
              <w:left w:val="single" w:sz="3" w:space="0" w:color="ACE0DB"/>
              <w:bottom w:val="single" w:sz="8" w:space="0" w:color="A6A6A6"/>
              <w:right w:val="single" w:sz="3" w:space="0" w:color="ACE0DB"/>
            </w:tcBorders>
            <w:shd w:val="clear" w:color="auto" w:fill="31849B" w:themeFill="accent5" w:themeFillShade="BF"/>
            <w:textDirection w:val="btLr"/>
          </w:tcPr>
          <w:p w14:paraId="6A2C753D" w14:textId="77777777" w:rsidR="00EE14FF" w:rsidRPr="00244493" w:rsidRDefault="00EE14FF" w:rsidP="008C79A9">
            <w:pPr>
              <w:pStyle w:val="TableParagraph"/>
              <w:contextualSpacing/>
              <w:rPr>
                <w:rFonts w:eastAsia="Century Gothic" w:cstheme="minorHAnsi"/>
                <w:sz w:val="20"/>
                <w:szCs w:val="20"/>
              </w:rPr>
            </w:pPr>
            <w:r w:rsidRPr="00244493">
              <w:rPr>
                <w:rFonts w:cstheme="minorHAnsi"/>
                <w:color w:val="FFFFFF"/>
                <w:spacing w:val="-1"/>
                <w:sz w:val="20"/>
                <w:szCs w:val="20"/>
              </w:rPr>
              <w:t>Dry</w:t>
            </w:r>
            <w:r w:rsidRPr="00244493">
              <w:rPr>
                <w:rFonts w:cstheme="minorHAnsi"/>
                <w:color w:val="FFFFFF"/>
                <w:spacing w:val="-6"/>
                <w:sz w:val="20"/>
                <w:szCs w:val="20"/>
              </w:rPr>
              <w:t xml:space="preserve"> </w:t>
            </w:r>
            <w:r w:rsidRPr="00244493">
              <w:rPr>
                <w:rFonts w:cstheme="minorHAnsi"/>
                <w:color w:val="FFFFFF"/>
                <w:sz w:val="20"/>
                <w:szCs w:val="20"/>
              </w:rPr>
              <w:t>period</w:t>
            </w:r>
            <w:r w:rsidRPr="00244493">
              <w:rPr>
                <w:rFonts w:cstheme="minorHAnsi"/>
                <w:color w:val="FFFFFF"/>
                <w:spacing w:val="-6"/>
                <w:sz w:val="20"/>
                <w:szCs w:val="20"/>
              </w:rPr>
              <w:t xml:space="preserve"> </w:t>
            </w:r>
            <w:r w:rsidRPr="00244493">
              <w:rPr>
                <w:rFonts w:cstheme="minorHAnsi"/>
                <w:color w:val="FFFFFF"/>
                <w:sz w:val="20"/>
                <w:szCs w:val="20"/>
              </w:rPr>
              <w:t>/</w:t>
            </w:r>
            <w:r w:rsidRPr="00244493">
              <w:rPr>
                <w:rFonts w:cstheme="minorHAnsi"/>
                <w:color w:val="FFFFFF"/>
                <w:spacing w:val="22"/>
                <w:w w:val="99"/>
                <w:sz w:val="20"/>
                <w:szCs w:val="20"/>
              </w:rPr>
              <w:t xml:space="preserve"> </w:t>
            </w:r>
            <w:r w:rsidRPr="00244493">
              <w:rPr>
                <w:rFonts w:cstheme="minorHAnsi"/>
                <w:color w:val="FFFFFF"/>
                <w:sz w:val="20"/>
                <w:szCs w:val="20"/>
              </w:rPr>
              <w:t>drought</w:t>
            </w:r>
            <w:r w:rsidRPr="00244493">
              <w:rPr>
                <w:rFonts w:cstheme="minorHAnsi"/>
                <w:color w:val="FFFFFF"/>
                <w:spacing w:val="-16"/>
                <w:sz w:val="20"/>
                <w:szCs w:val="20"/>
              </w:rPr>
              <w:t xml:space="preserve"> </w:t>
            </w:r>
            <w:r w:rsidRPr="00244493">
              <w:rPr>
                <w:rFonts w:cstheme="minorHAnsi"/>
                <w:color w:val="FFFFFF"/>
                <w:spacing w:val="-1"/>
                <w:sz w:val="20"/>
                <w:szCs w:val="20"/>
              </w:rPr>
              <w:t>refuge</w:t>
            </w:r>
          </w:p>
        </w:tc>
        <w:tc>
          <w:tcPr>
            <w:tcW w:w="812" w:type="dxa"/>
            <w:tcBorders>
              <w:top w:val="nil"/>
              <w:left w:val="single" w:sz="3" w:space="0" w:color="ACE0DB"/>
              <w:bottom w:val="single" w:sz="8" w:space="0" w:color="A6A6A6"/>
              <w:right w:val="nil"/>
            </w:tcBorders>
            <w:shd w:val="clear" w:color="auto" w:fill="31849B" w:themeFill="accent5" w:themeFillShade="BF"/>
            <w:textDirection w:val="btLr"/>
          </w:tcPr>
          <w:p w14:paraId="469AA7AF" w14:textId="326A252F" w:rsidR="00EE14FF" w:rsidRPr="00244493" w:rsidRDefault="00EE14FF" w:rsidP="008C79A9">
            <w:pPr>
              <w:pStyle w:val="TableParagraph"/>
              <w:ind w:right="282"/>
              <w:contextualSpacing/>
              <w:rPr>
                <w:rFonts w:eastAsia="Century Gothic" w:cstheme="minorHAnsi"/>
                <w:sz w:val="20"/>
                <w:szCs w:val="20"/>
              </w:rPr>
            </w:pPr>
            <w:r w:rsidRPr="00244493">
              <w:rPr>
                <w:rFonts w:eastAsia="Century Gothic" w:cstheme="minorHAnsi"/>
                <w:color w:val="FFFFFF"/>
                <w:sz w:val="20"/>
                <w:szCs w:val="20"/>
              </w:rPr>
              <w:t>In-scope</w:t>
            </w:r>
            <w:r w:rsidRPr="00244493">
              <w:rPr>
                <w:rFonts w:eastAsia="Century Gothic" w:cstheme="minorHAnsi"/>
                <w:color w:val="FFFFFF"/>
                <w:spacing w:val="-9"/>
                <w:sz w:val="20"/>
                <w:szCs w:val="20"/>
              </w:rPr>
              <w:t xml:space="preserve"> </w:t>
            </w:r>
            <w:r w:rsidRPr="00244493">
              <w:rPr>
                <w:rFonts w:eastAsia="Century Gothic" w:cstheme="minorHAnsi"/>
                <w:color w:val="FFFFFF"/>
                <w:spacing w:val="-1"/>
                <w:sz w:val="20"/>
                <w:szCs w:val="20"/>
              </w:rPr>
              <w:t>for</w:t>
            </w:r>
            <w:r w:rsidRPr="00244493">
              <w:rPr>
                <w:rFonts w:eastAsia="Century Gothic" w:cstheme="minorHAnsi"/>
                <w:color w:val="FFFFFF"/>
                <w:spacing w:val="-9"/>
                <w:sz w:val="20"/>
                <w:szCs w:val="20"/>
              </w:rPr>
              <w:t xml:space="preserve"> </w:t>
            </w:r>
            <w:r w:rsidR="008C79A9">
              <w:rPr>
                <w:rFonts w:eastAsia="Century Gothic" w:cstheme="minorHAnsi"/>
                <w:color w:val="FFFFFF"/>
                <w:sz w:val="20"/>
                <w:szCs w:val="20"/>
              </w:rPr>
              <w:t xml:space="preserve"> Cwealth </w:t>
            </w:r>
            <w:r w:rsidRPr="00244493">
              <w:rPr>
                <w:rFonts w:eastAsia="Century Gothic" w:cstheme="minorHAnsi"/>
                <w:color w:val="FFFFFF"/>
                <w:sz w:val="20"/>
                <w:szCs w:val="20"/>
              </w:rPr>
              <w:t>water</w:t>
            </w:r>
          </w:p>
        </w:tc>
      </w:tr>
      <w:tr w:rsidR="00EE14FF" w:rsidRPr="00186538" w14:paraId="018CEC54" w14:textId="77777777" w:rsidTr="00FD279A">
        <w:trPr>
          <w:trHeight w:val="314"/>
        </w:trPr>
        <w:tc>
          <w:tcPr>
            <w:tcW w:w="3696" w:type="dxa"/>
            <w:tcBorders>
              <w:top w:val="single" w:sz="8" w:space="0" w:color="A6A6A6"/>
              <w:left w:val="single" w:sz="8" w:space="0" w:color="A6A6A6"/>
              <w:bottom w:val="single" w:sz="8" w:space="0" w:color="A6A6A6"/>
              <w:right w:val="single" w:sz="8" w:space="0" w:color="A6A6A6"/>
            </w:tcBorders>
            <w:shd w:val="clear" w:color="auto" w:fill="EBEBEB"/>
          </w:tcPr>
          <w:p w14:paraId="7D3FDE80" w14:textId="77777777" w:rsidR="00EE14FF" w:rsidRPr="0091614E" w:rsidRDefault="00EE14FF" w:rsidP="00E60CCC">
            <w:pPr>
              <w:pStyle w:val="TableParagraph"/>
              <w:ind w:left="97"/>
              <w:contextualSpacing/>
              <w:rPr>
                <w:rFonts w:eastAsia="Century Gothic" w:cstheme="minorHAnsi"/>
                <w:sz w:val="20"/>
                <w:szCs w:val="20"/>
              </w:rPr>
            </w:pPr>
            <w:r w:rsidRPr="0091614E">
              <w:rPr>
                <w:rFonts w:eastAsia="Century Gothic" w:cstheme="minorHAnsi"/>
                <w:sz w:val="20"/>
                <w:szCs w:val="20"/>
              </w:rPr>
              <w:t>Koondrook–Perricoota</w:t>
            </w:r>
          </w:p>
        </w:tc>
        <w:tc>
          <w:tcPr>
            <w:tcW w:w="672" w:type="dxa"/>
            <w:tcBorders>
              <w:top w:val="single" w:sz="8" w:space="0" w:color="A6A6A6"/>
              <w:left w:val="single" w:sz="8" w:space="0" w:color="A6A6A6"/>
              <w:bottom w:val="single" w:sz="8" w:space="0" w:color="A6A6A6"/>
              <w:right w:val="single" w:sz="8" w:space="0" w:color="A6A6A6"/>
            </w:tcBorders>
            <w:shd w:val="clear" w:color="auto" w:fill="EBEBEB"/>
          </w:tcPr>
          <w:p w14:paraId="1647D4B5" w14:textId="77777777" w:rsidR="00EE14FF" w:rsidRPr="0091614E" w:rsidRDefault="00EE14FF" w:rsidP="00E60CCC">
            <w:pPr>
              <w:pStyle w:val="TableParagraph"/>
              <w:ind w:left="99"/>
              <w:contextualSpacing/>
              <w:rPr>
                <w:rFonts w:eastAsia="Century Gothic" w:cstheme="minorHAnsi"/>
                <w:sz w:val="20"/>
                <w:szCs w:val="20"/>
              </w:rPr>
            </w:pPr>
            <w:r w:rsidRPr="0091614E">
              <w:rPr>
                <w:rFonts w:cstheme="minorHAnsi"/>
                <w:sz w:val="20"/>
                <w:szCs w:val="20"/>
              </w:rPr>
              <w:t>*</w:t>
            </w:r>
          </w:p>
        </w:tc>
        <w:tc>
          <w:tcPr>
            <w:tcW w:w="532" w:type="dxa"/>
            <w:tcBorders>
              <w:top w:val="single" w:sz="8" w:space="0" w:color="A6A6A6"/>
              <w:left w:val="single" w:sz="8" w:space="0" w:color="A6A6A6"/>
              <w:bottom w:val="single" w:sz="8" w:space="0" w:color="A6A6A6"/>
              <w:right w:val="single" w:sz="8" w:space="0" w:color="A6A6A6"/>
            </w:tcBorders>
            <w:shd w:val="clear" w:color="auto" w:fill="EBEBEB"/>
          </w:tcPr>
          <w:p w14:paraId="5CB7CF23" w14:textId="77777777" w:rsidR="00EE14FF" w:rsidRPr="0091614E" w:rsidRDefault="00EE14FF" w:rsidP="00E60CCC">
            <w:pPr>
              <w:pStyle w:val="TableParagraph"/>
              <w:ind w:left="97"/>
              <w:contextualSpacing/>
              <w:rPr>
                <w:rFonts w:eastAsia="Century Gothic" w:cstheme="minorHAnsi"/>
                <w:sz w:val="20"/>
                <w:szCs w:val="20"/>
              </w:rPr>
            </w:pPr>
            <w:r w:rsidRPr="0091614E">
              <w:rPr>
                <w:rFonts w:cstheme="minorHAnsi"/>
                <w:sz w:val="20"/>
                <w:szCs w:val="20"/>
              </w:rPr>
              <w:t>*</w:t>
            </w:r>
          </w:p>
        </w:tc>
        <w:tc>
          <w:tcPr>
            <w:tcW w:w="825" w:type="dxa"/>
            <w:tcBorders>
              <w:top w:val="single" w:sz="8" w:space="0" w:color="A6A6A6"/>
              <w:left w:val="single" w:sz="8" w:space="0" w:color="A6A6A6"/>
              <w:bottom w:val="single" w:sz="8" w:space="0" w:color="A6A6A6"/>
              <w:right w:val="single" w:sz="8" w:space="0" w:color="A6A6A6"/>
            </w:tcBorders>
            <w:shd w:val="clear" w:color="auto" w:fill="EBEBEB"/>
          </w:tcPr>
          <w:p w14:paraId="12925213" w14:textId="77777777" w:rsidR="00EE14FF" w:rsidRPr="0091614E" w:rsidRDefault="00EE14FF" w:rsidP="00E60CCC">
            <w:pPr>
              <w:pStyle w:val="TableParagraph"/>
              <w:ind w:left="97"/>
              <w:contextualSpacing/>
              <w:rPr>
                <w:rFonts w:eastAsia="Century Gothic" w:cstheme="minorHAnsi"/>
                <w:sz w:val="20"/>
                <w:szCs w:val="20"/>
              </w:rPr>
            </w:pPr>
            <w:r w:rsidRPr="0091614E">
              <w:rPr>
                <w:rFonts w:cstheme="minorHAnsi"/>
                <w:sz w:val="20"/>
                <w:szCs w:val="20"/>
              </w:rPr>
              <w:t>*</w:t>
            </w:r>
          </w:p>
        </w:tc>
        <w:tc>
          <w:tcPr>
            <w:tcW w:w="868" w:type="dxa"/>
            <w:tcBorders>
              <w:top w:val="single" w:sz="8" w:space="0" w:color="A6A6A6"/>
              <w:left w:val="single" w:sz="8" w:space="0" w:color="A6A6A6"/>
              <w:bottom w:val="single" w:sz="8" w:space="0" w:color="A6A6A6"/>
              <w:right w:val="single" w:sz="8" w:space="0" w:color="A6A6A6"/>
            </w:tcBorders>
            <w:shd w:val="clear" w:color="auto" w:fill="EBEBEB"/>
          </w:tcPr>
          <w:p w14:paraId="12636D02" w14:textId="77777777" w:rsidR="00EE14FF" w:rsidRPr="0091614E" w:rsidRDefault="00EE14FF" w:rsidP="00E60CCC">
            <w:pPr>
              <w:pStyle w:val="TableParagraph"/>
              <w:ind w:left="97"/>
              <w:contextualSpacing/>
              <w:rPr>
                <w:rFonts w:eastAsia="Century Gothic" w:cstheme="minorHAnsi"/>
                <w:sz w:val="20"/>
                <w:szCs w:val="20"/>
              </w:rPr>
            </w:pPr>
            <w:r w:rsidRPr="0091614E">
              <w:rPr>
                <w:rFonts w:cstheme="minorHAnsi"/>
                <w:sz w:val="20"/>
                <w:szCs w:val="20"/>
              </w:rPr>
              <w:t>*</w:t>
            </w:r>
          </w:p>
        </w:tc>
        <w:tc>
          <w:tcPr>
            <w:tcW w:w="672" w:type="dxa"/>
            <w:tcBorders>
              <w:top w:val="single" w:sz="8" w:space="0" w:color="A6A6A6"/>
              <w:left w:val="single" w:sz="8" w:space="0" w:color="A6A6A6"/>
              <w:bottom w:val="single" w:sz="8" w:space="0" w:color="A6A6A6"/>
              <w:right w:val="single" w:sz="8" w:space="0" w:color="A6A6A6"/>
            </w:tcBorders>
            <w:shd w:val="clear" w:color="auto" w:fill="EBEBEB"/>
          </w:tcPr>
          <w:p w14:paraId="0B59B1DB" w14:textId="77777777" w:rsidR="00EE14FF" w:rsidRPr="0091614E" w:rsidRDefault="00EE14FF" w:rsidP="00E60CCC">
            <w:pPr>
              <w:pStyle w:val="TableParagraph"/>
              <w:ind w:left="97"/>
              <w:contextualSpacing/>
              <w:rPr>
                <w:rFonts w:eastAsia="Century Gothic" w:cstheme="minorHAnsi"/>
                <w:sz w:val="20"/>
                <w:szCs w:val="20"/>
              </w:rPr>
            </w:pPr>
            <w:r w:rsidRPr="0091614E">
              <w:rPr>
                <w:rFonts w:cstheme="minorHAnsi"/>
                <w:sz w:val="20"/>
                <w:szCs w:val="20"/>
              </w:rPr>
              <w:t>*</w:t>
            </w:r>
          </w:p>
        </w:tc>
        <w:tc>
          <w:tcPr>
            <w:tcW w:w="700" w:type="dxa"/>
            <w:tcBorders>
              <w:top w:val="single" w:sz="8" w:space="0" w:color="A6A6A6"/>
              <w:left w:val="single" w:sz="8" w:space="0" w:color="A6A6A6"/>
              <w:bottom w:val="single" w:sz="8" w:space="0" w:color="A6A6A6"/>
              <w:right w:val="single" w:sz="8" w:space="0" w:color="A6A6A6"/>
            </w:tcBorders>
            <w:shd w:val="clear" w:color="auto" w:fill="EBEBEB"/>
          </w:tcPr>
          <w:p w14:paraId="0B08E705" w14:textId="77777777" w:rsidR="00EE14FF" w:rsidRPr="0091614E" w:rsidRDefault="00EE14FF" w:rsidP="00E60CCC">
            <w:pPr>
              <w:spacing w:after="0" w:line="240" w:lineRule="auto"/>
              <w:contextualSpacing/>
              <w:rPr>
                <w:rFonts w:asciiTheme="minorHAnsi" w:hAnsiTheme="minorHAnsi" w:cstheme="minorHAnsi"/>
                <w:sz w:val="20"/>
              </w:rPr>
            </w:pPr>
          </w:p>
        </w:tc>
        <w:tc>
          <w:tcPr>
            <w:tcW w:w="812" w:type="dxa"/>
            <w:tcBorders>
              <w:top w:val="single" w:sz="8" w:space="0" w:color="A6A6A6"/>
              <w:left w:val="single" w:sz="8" w:space="0" w:color="A6A6A6"/>
              <w:bottom w:val="single" w:sz="8" w:space="0" w:color="A6A6A6"/>
              <w:right w:val="single" w:sz="8" w:space="0" w:color="A6A6A6"/>
            </w:tcBorders>
            <w:shd w:val="clear" w:color="auto" w:fill="EBEBEB"/>
          </w:tcPr>
          <w:p w14:paraId="6F9350BA" w14:textId="77777777" w:rsidR="00EE14FF" w:rsidRPr="0091614E" w:rsidRDefault="00EE14FF" w:rsidP="00E60CCC">
            <w:pPr>
              <w:pStyle w:val="TableParagraph"/>
              <w:ind w:left="99"/>
              <w:contextualSpacing/>
              <w:rPr>
                <w:rFonts w:eastAsia="Century Gothic" w:cstheme="minorHAnsi"/>
                <w:sz w:val="20"/>
                <w:szCs w:val="20"/>
              </w:rPr>
            </w:pPr>
            <w:r w:rsidRPr="0091614E">
              <w:rPr>
                <w:rFonts w:cstheme="minorHAnsi"/>
                <w:sz w:val="20"/>
                <w:szCs w:val="20"/>
              </w:rPr>
              <w:t>Yes</w:t>
            </w:r>
          </w:p>
        </w:tc>
      </w:tr>
      <w:tr w:rsidR="00EE14FF" w:rsidRPr="00186538" w14:paraId="46CDEC4F" w14:textId="77777777" w:rsidTr="00FD279A">
        <w:trPr>
          <w:trHeight w:val="301"/>
        </w:trPr>
        <w:tc>
          <w:tcPr>
            <w:tcW w:w="3696" w:type="dxa"/>
            <w:tcBorders>
              <w:top w:val="single" w:sz="8" w:space="0" w:color="A6A6A6"/>
              <w:left w:val="single" w:sz="8" w:space="0" w:color="A6A6A6"/>
              <w:bottom w:val="single" w:sz="8" w:space="0" w:color="A6A6A6"/>
              <w:right w:val="single" w:sz="8" w:space="0" w:color="A6A6A6"/>
            </w:tcBorders>
          </w:tcPr>
          <w:p w14:paraId="165316A1" w14:textId="77777777" w:rsidR="00EE14FF" w:rsidRPr="0091614E" w:rsidRDefault="00EE14FF" w:rsidP="00E60CCC">
            <w:pPr>
              <w:pStyle w:val="TableParagraph"/>
              <w:ind w:left="97"/>
              <w:contextualSpacing/>
              <w:rPr>
                <w:rFonts w:eastAsia="Century Gothic" w:cstheme="minorHAnsi"/>
                <w:sz w:val="20"/>
                <w:szCs w:val="20"/>
              </w:rPr>
            </w:pPr>
            <w:r w:rsidRPr="0091614E">
              <w:rPr>
                <w:rFonts w:cstheme="minorHAnsi"/>
                <w:sz w:val="20"/>
                <w:szCs w:val="20"/>
              </w:rPr>
              <w:t>Gunbower</w:t>
            </w:r>
          </w:p>
        </w:tc>
        <w:tc>
          <w:tcPr>
            <w:tcW w:w="672" w:type="dxa"/>
            <w:tcBorders>
              <w:top w:val="single" w:sz="8" w:space="0" w:color="A6A6A6"/>
              <w:left w:val="single" w:sz="8" w:space="0" w:color="A6A6A6"/>
              <w:bottom w:val="single" w:sz="8" w:space="0" w:color="A6A6A6"/>
              <w:right w:val="single" w:sz="8" w:space="0" w:color="A6A6A6"/>
            </w:tcBorders>
          </w:tcPr>
          <w:p w14:paraId="0C97D63D" w14:textId="77777777" w:rsidR="00EE14FF" w:rsidRPr="0091614E" w:rsidRDefault="00EE14FF" w:rsidP="00E60CCC">
            <w:pPr>
              <w:pStyle w:val="TableParagraph"/>
              <w:ind w:left="99"/>
              <w:contextualSpacing/>
              <w:rPr>
                <w:rFonts w:eastAsia="Century Gothic" w:cstheme="minorHAnsi"/>
                <w:sz w:val="20"/>
                <w:szCs w:val="20"/>
              </w:rPr>
            </w:pPr>
            <w:r w:rsidRPr="0091614E">
              <w:rPr>
                <w:rFonts w:cstheme="minorHAnsi"/>
                <w:sz w:val="20"/>
                <w:szCs w:val="20"/>
              </w:rPr>
              <w:t>*</w:t>
            </w:r>
          </w:p>
        </w:tc>
        <w:tc>
          <w:tcPr>
            <w:tcW w:w="532" w:type="dxa"/>
            <w:tcBorders>
              <w:top w:val="single" w:sz="8" w:space="0" w:color="A6A6A6"/>
              <w:left w:val="single" w:sz="8" w:space="0" w:color="A6A6A6"/>
              <w:bottom w:val="single" w:sz="8" w:space="0" w:color="A6A6A6"/>
              <w:right w:val="single" w:sz="8" w:space="0" w:color="A6A6A6"/>
            </w:tcBorders>
          </w:tcPr>
          <w:p w14:paraId="3802A688" w14:textId="77777777" w:rsidR="00EE14FF" w:rsidRPr="0091614E" w:rsidRDefault="00EE14FF" w:rsidP="00E60CCC">
            <w:pPr>
              <w:pStyle w:val="TableParagraph"/>
              <w:ind w:left="97"/>
              <w:contextualSpacing/>
              <w:rPr>
                <w:rFonts w:eastAsia="Century Gothic" w:cstheme="minorHAnsi"/>
                <w:sz w:val="20"/>
                <w:szCs w:val="20"/>
              </w:rPr>
            </w:pPr>
            <w:r w:rsidRPr="0091614E">
              <w:rPr>
                <w:rFonts w:cstheme="minorHAnsi"/>
                <w:sz w:val="20"/>
                <w:szCs w:val="20"/>
              </w:rPr>
              <w:t>*</w:t>
            </w:r>
          </w:p>
        </w:tc>
        <w:tc>
          <w:tcPr>
            <w:tcW w:w="825" w:type="dxa"/>
            <w:tcBorders>
              <w:top w:val="single" w:sz="8" w:space="0" w:color="A6A6A6"/>
              <w:left w:val="single" w:sz="8" w:space="0" w:color="A6A6A6"/>
              <w:bottom w:val="single" w:sz="8" w:space="0" w:color="A6A6A6"/>
              <w:right w:val="single" w:sz="8" w:space="0" w:color="A6A6A6"/>
            </w:tcBorders>
          </w:tcPr>
          <w:p w14:paraId="58BB92B9" w14:textId="77777777" w:rsidR="00EE14FF" w:rsidRPr="0091614E" w:rsidRDefault="00EE14FF" w:rsidP="00E60CCC">
            <w:pPr>
              <w:pStyle w:val="TableParagraph"/>
              <w:ind w:left="97"/>
              <w:contextualSpacing/>
              <w:rPr>
                <w:rFonts w:eastAsia="Century Gothic" w:cstheme="minorHAnsi"/>
                <w:sz w:val="20"/>
                <w:szCs w:val="20"/>
              </w:rPr>
            </w:pPr>
            <w:r w:rsidRPr="0091614E">
              <w:rPr>
                <w:rFonts w:cstheme="minorHAnsi"/>
                <w:sz w:val="20"/>
                <w:szCs w:val="20"/>
              </w:rPr>
              <w:t>*</w:t>
            </w:r>
          </w:p>
        </w:tc>
        <w:tc>
          <w:tcPr>
            <w:tcW w:w="868" w:type="dxa"/>
            <w:tcBorders>
              <w:top w:val="single" w:sz="8" w:space="0" w:color="A6A6A6"/>
              <w:left w:val="single" w:sz="8" w:space="0" w:color="A6A6A6"/>
              <w:bottom w:val="single" w:sz="8" w:space="0" w:color="A6A6A6"/>
              <w:right w:val="single" w:sz="8" w:space="0" w:color="A6A6A6"/>
            </w:tcBorders>
          </w:tcPr>
          <w:p w14:paraId="2EF8A72A" w14:textId="77777777" w:rsidR="00EE14FF" w:rsidRPr="0091614E" w:rsidRDefault="00EE14FF" w:rsidP="00E60CCC">
            <w:pPr>
              <w:pStyle w:val="TableParagraph"/>
              <w:ind w:left="97"/>
              <w:contextualSpacing/>
              <w:rPr>
                <w:rFonts w:eastAsia="Century Gothic" w:cstheme="minorHAnsi"/>
                <w:sz w:val="20"/>
                <w:szCs w:val="20"/>
              </w:rPr>
            </w:pPr>
            <w:r w:rsidRPr="0091614E">
              <w:rPr>
                <w:rFonts w:cstheme="minorHAnsi"/>
                <w:sz w:val="20"/>
                <w:szCs w:val="20"/>
              </w:rPr>
              <w:t>*</w:t>
            </w:r>
          </w:p>
        </w:tc>
        <w:tc>
          <w:tcPr>
            <w:tcW w:w="672" w:type="dxa"/>
            <w:tcBorders>
              <w:top w:val="single" w:sz="8" w:space="0" w:color="A6A6A6"/>
              <w:left w:val="single" w:sz="8" w:space="0" w:color="A6A6A6"/>
              <w:bottom w:val="single" w:sz="8" w:space="0" w:color="A6A6A6"/>
              <w:right w:val="single" w:sz="8" w:space="0" w:color="A6A6A6"/>
            </w:tcBorders>
          </w:tcPr>
          <w:p w14:paraId="1431B593" w14:textId="77777777" w:rsidR="00EE14FF" w:rsidRPr="0091614E" w:rsidRDefault="00EE14FF" w:rsidP="00E60CCC">
            <w:pPr>
              <w:pStyle w:val="TableParagraph"/>
              <w:ind w:left="97"/>
              <w:contextualSpacing/>
              <w:rPr>
                <w:rFonts w:eastAsia="Century Gothic" w:cstheme="minorHAnsi"/>
                <w:sz w:val="20"/>
                <w:szCs w:val="20"/>
              </w:rPr>
            </w:pPr>
            <w:r w:rsidRPr="0091614E">
              <w:rPr>
                <w:rFonts w:cstheme="minorHAnsi"/>
                <w:sz w:val="20"/>
                <w:szCs w:val="20"/>
              </w:rPr>
              <w:t>*</w:t>
            </w:r>
          </w:p>
        </w:tc>
        <w:tc>
          <w:tcPr>
            <w:tcW w:w="700" w:type="dxa"/>
            <w:tcBorders>
              <w:top w:val="single" w:sz="8" w:space="0" w:color="A6A6A6"/>
              <w:left w:val="single" w:sz="8" w:space="0" w:color="A6A6A6"/>
              <w:bottom w:val="single" w:sz="8" w:space="0" w:color="A6A6A6"/>
              <w:right w:val="single" w:sz="8" w:space="0" w:color="A6A6A6"/>
            </w:tcBorders>
          </w:tcPr>
          <w:p w14:paraId="520F8E89" w14:textId="77777777" w:rsidR="00EE14FF" w:rsidRPr="0091614E" w:rsidRDefault="00EE14FF" w:rsidP="00E60CCC">
            <w:pPr>
              <w:spacing w:after="0" w:line="240" w:lineRule="auto"/>
              <w:contextualSpacing/>
              <w:rPr>
                <w:rFonts w:asciiTheme="minorHAnsi" w:hAnsiTheme="minorHAnsi" w:cstheme="minorHAnsi"/>
                <w:sz w:val="20"/>
              </w:rPr>
            </w:pPr>
          </w:p>
        </w:tc>
        <w:tc>
          <w:tcPr>
            <w:tcW w:w="812" w:type="dxa"/>
            <w:tcBorders>
              <w:top w:val="single" w:sz="8" w:space="0" w:color="A6A6A6"/>
              <w:left w:val="single" w:sz="8" w:space="0" w:color="A6A6A6"/>
              <w:bottom w:val="single" w:sz="8" w:space="0" w:color="A6A6A6"/>
              <w:right w:val="single" w:sz="8" w:space="0" w:color="A6A6A6"/>
            </w:tcBorders>
          </w:tcPr>
          <w:p w14:paraId="39DBF835" w14:textId="77777777" w:rsidR="00EE14FF" w:rsidRPr="0091614E" w:rsidRDefault="00EE14FF" w:rsidP="00E60CCC">
            <w:pPr>
              <w:pStyle w:val="TableParagraph"/>
              <w:ind w:left="99"/>
              <w:contextualSpacing/>
              <w:rPr>
                <w:rFonts w:eastAsia="Century Gothic" w:cstheme="minorHAnsi"/>
                <w:sz w:val="20"/>
                <w:szCs w:val="20"/>
              </w:rPr>
            </w:pPr>
            <w:r w:rsidRPr="0091614E">
              <w:rPr>
                <w:rFonts w:cstheme="minorHAnsi"/>
                <w:sz w:val="20"/>
                <w:szCs w:val="20"/>
              </w:rPr>
              <w:t>Yes</w:t>
            </w:r>
          </w:p>
        </w:tc>
      </w:tr>
      <w:tr w:rsidR="00EE14FF" w:rsidRPr="00186538" w14:paraId="3361649D" w14:textId="77777777" w:rsidTr="008C79A9">
        <w:trPr>
          <w:trHeight w:val="328"/>
        </w:trPr>
        <w:tc>
          <w:tcPr>
            <w:tcW w:w="3696" w:type="dxa"/>
            <w:tcBorders>
              <w:top w:val="single" w:sz="8" w:space="0" w:color="A6A6A6"/>
              <w:left w:val="single" w:sz="8" w:space="0" w:color="A6A6A6"/>
              <w:bottom w:val="single" w:sz="8" w:space="0" w:color="A6A6A6"/>
              <w:right w:val="single" w:sz="8" w:space="0" w:color="A6A6A6"/>
            </w:tcBorders>
            <w:shd w:val="clear" w:color="auto" w:fill="EBEBEB"/>
          </w:tcPr>
          <w:p w14:paraId="64EF717B" w14:textId="77777777" w:rsidR="00EE14FF" w:rsidRPr="0091614E" w:rsidRDefault="00EE14FF" w:rsidP="00E60CCC">
            <w:pPr>
              <w:pStyle w:val="TableParagraph"/>
              <w:ind w:left="97"/>
              <w:contextualSpacing/>
              <w:rPr>
                <w:rFonts w:eastAsia="Century Gothic" w:cstheme="minorHAnsi"/>
                <w:sz w:val="20"/>
                <w:szCs w:val="20"/>
              </w:rPr>
            </w:pPr>
            <w:r w:rsidRPr="0091614E">
              <w:rPr>
                <w:rFonts w:eastAsia="Century Gothic" w:cstheme="minorHAnsi"/>
                <w:sz w:val="20"/>
                <w:szCs w:val="20"/>
              </w:rPr>
              <w:t>Barmah–Millewa</w:t>
            </w:r>
          </w:p>
        </w:tc>
        <w:tc>
          <w:tcPr>
            <w:tcW w:w="672" w:type="dxa"/>
            <w:tcBorders>
              <w:top w:val="single" w:sz="8" w:space="0" w:color="A6A6A6"/>
              <w:left w:val="single" w:sz="8" w:space="0" w:color="A6A6A6"/>
              <w:bottom w:val="single" w:sz="8" w:space="0" w:color="A6A6A6"/>
              <w:right w:val="single" w:sz="8" w:space="0" w:color="A6A6A6"/>
            </w:tcBorders>
            <w:shd w:val="clear" w:color="auto" w:fill="EBEBEB"/>
          </w:tcPr>
          <w:p w14:paraId="50E17345" w14:textId="77777777" w:rsidR="00EE14FF" w:rsidRPr="0091614E" w:rsidRDefault="00EE14FF" w:rsidP="00E60CCC">
            <w:pPr>
              <w:pStyle w:val="TableParagraph"/>
              <w:ind w:left="99"/>
              <w:contextualSpacing/>
              <w:rPr>
                <w:rFonts w:eastAsia="Century Gothic" w:cstheme="minorHAnsi"/>
                <w:sz w:val="20"/>
                <w:szCs w:val="20"/>
              </w:rPr>
            </w:pPr>
            <w:r w:rsidRPr="0091614E">
              <w:rPr>
                <w:rFonts w:cstheme="minorHAnsi"/>
                <w:sz w:val="20"/>
                <w:szCs w:val="20"/>
              </w:rPr>
              <w:t>*</w:t>
            </w:r>
          </w:p>
        </w:tc>
        <w:tc>
          <w:tcPr>
            <w:tcW w:w="532" w:type="dxa"/>
            <w:tcBorders>
              <w:top w:val="single" w:sz="8" w:space="0" w:color="A6A6A6"/>
              <w:left w:val="single" w:sz="8" w:space="0" w:color="A6A6A6"/>
              <w:bottom w:val="single" w:sz="8" w:space="0" w:color="A6A6A6"/>
              <w:right w:val="single" w:sz="8" w:space="0" w:color="A6A6A6"/>
            </w:tcBorders>
            <w:shd w:val="clear" w:color="auto" w:fill="EBEBEB"/>
          </w:tcPr>
          <w:p w14:paraId="740FF402" w14:textId="77777777" w:rsidR="00EE14FF" w:rsidRPr="0091614E" w:rsidRDefault="00EE14FF" w:rsidP="00E60CCC">
            <w:pPr>
              <w:pStyle w:val="TableParagraph"/>
              <w:ind w:left="97"/>
              <w:contextualSpacing/>
              <w:rPr>
                <w:rFonts w:eastAsia="Century Gothic" w:cstheme="minorHAnsi"/>
                <w:sz w:val="20"/>
                <w:szCs w:val="20"/>
              </w:rPr>
            </w:pPr>
            <w:r w:rsidRPr="0091614E">
              <w:rPr>
                <w:rFonts w:cstheme="minorHAnsi"/>
                <w:sz w:val="20"/>
                <w:szCs w:val="20"/>
              </w:rPr>
              <w:t>*</w:t>
            </w:r>
          </w:p>
        </w:tc>
        <w:tc>
          <w:tcPr>
            <w:tcW w:w="825" w:type="dxa"/>
            <w:tcBorders>
              <w:top w:val="single" w:sz="8" w:space="0" w:color="A6A6A6"/>
              <w:left w:val="single" w:sz="8" w:space="0" w:color="A6A6A6"/>
              <w:bottom w:val="single" w:sz="8" w:space="0" w:color="A6A6A6"/>
              <w:right w:val="single" w:sz="8" w:space="0" w:color="A6A6A6"/>
            </w:tcBorders>
            <w:shd w:val="clear" w:color="auto" w:fill="EBEBEB"/>
          </w:tcPr>
          <w:p w14:paraId="2310D7AE" w14:textId="77777777" w:rsidR="00EE14FF" w:rsidRPr="0091614E" w:rsidRDefault="00EE14FF" w:rsidP="00E60CCC">
            <w:pPr>
              <w:pStyle w:val="TableParagraph"/>
              <w:ind w:left="97"/>
              <w:contextualSpacing/>
              <w:rPr>
                <w:rFonts w:eastAsia="Century Gothic" w:cstheme="minorHAnsi"/>
                <w:sz w:val="20"/>
                <w:szCs w:val="20"/>
              </w:rPr>
            </w:pPr>
            <w:r w:rsidRPr="0091614E">
              <w:rPr>
                <w:rFonts w:cstheme="minorHAnsi"/>
                <w:sz w:val="20"/>
                <w:szCs w:val="20"/>
              </w:rPr>
              <w:t>*</w:t>
            </w:r>
          </w:p>
        </w:tc>
        <w:tc>
          <w:tcPr>
            <w:tcW w:w="868" w:type="dxa"/>
            <w:tcBorders>
              <w:top w:val="single" w:sz="8" w:space="0" w:color="A6A6A6"/>
              <w:left w:val="single" w:sz="8" w:space="0" w:color="A6A6A6"/>
              <w:bottom w:val="single" w:sz="8" w:space="0" w:color="A6A6A6"/>
              <w:right w:val="single" w:sz="8" w:space="0" w:color="A6A6A6"/>
            </w:tcBorders>
            <w:shd w:val="clear" w:color="auto" w:fill="EBEBEB"/>
          </w:tcPr>
          <w:p w14:paraId="582EF7DD" w14:textId="77777777" w:rsidR="00EE14FF" w:rsidRPr="0091614E" w:rsidRDefault="00EE14FF" w:rsidP="00E60CCC">
            <w:pPr>
              <w:pStyle w:val="TableParagraph"/>
              <w:ind w:left="97"/>
              <w:contextualSpacing/>
              <w:rPr>
                <w:rFonts w:eastAsia="Century Gothic" w:cstheme="minorHAnsi"/>
                <w:sz w:val="20"/>
                <w:szCs w:val="20"/>
              </w:rPr>
            </w:pPr>
            <w:r w:rsidRPr="0091614E">
              <w:rPr>
                <w:rFonts w:cstheme="minorHAnsi"/>
                <w:sz w:val="20"/>
                <w:szCs w:val="20"/>
              </w:rPr>
              <w:t>*</w:t>
            </w:r>
          </w:p>
        </w:tc>
        <w:tc>
          <w:tcPr>
            <w:tcW w:w="672" w:type="dxa"/>
            <w:tcBorders>
              <w:top w:val="single" w:sz="8" w:space="0" w:color="A6A6A6"/>
              <w:left w:val="single" w:sz="8" w:space="0" w:color="A6A6A6"/>
              <w:bottom w:val="single" w:sz="8" w:space="0" w:color="A6A6A6"/>
              <w:right w:val="single" w:sz="8" w:space="0" w:color="A6A6A6"/>
            </w:tcBorders>
            <w:shd w:val="clear" w:color="auto" w:fill="EBEBEB"/>
          </w:tcPr>
          <w:p w14:paraId="1CE7C855" w14:textId="77777777" w:rsidR="00EE14FF" w:rsidRPr="0091614E" w:rsidRDefault="00EE14FF" w:rsidP="00E60CCC">
            <w:pPr>
              <w:pStyle w:val="TableParagraph"/>
              <w:ind w:left="97"/>
              <w:contextualSpacing/>
              <w:rPr>
                <w:rFonts w:eastAsia="Century Gothic" w:cstheme="minorHAnsi"/>
                <w:sz w:val="20"/>
                <w:szCs w:val="20"/>
              </w:rPr>
            </w:pPr>
            <w:r w:rsidRPr="0091614E">
              <w:rPr>
                <w:rFonts w:cstheme="minorHAnsi"/>
                <w:sz w:val="20"/>
                <w:szCs w:val="20"/>
              </w:rPr>
              <w:t>*</w:t>
            </w:r>
          </w:p>
        </w:tc>
        <w:tc>
          <w:tcPr>
            <w:tcW w:w="700" w:type="dxa"/>
            <w:tcBorders>
              <w:top w:val="single" w:sz="8" w:space="0" w:color="A6A6A6"/>
              <w:left w:val="single" w:sz="8" w:space="0" w:color="A6A6A6"/>
              <w:bottom w:val="single" w:sz="8" w:space="0" w:color="A6A6A6"/>
              <w:right w:val="single" w:sz="8" w:space="0" w:color="A6A6A6"/>
            </w:tcBorders>
            <w:shd w:val="clear" w:color="auto" w:fill="EBEBEB"/>
          </w:tcPr>
          <w:p w14:paraId="02FD1FB4" w14:textId="77777777" w:rsidR="00EE14FF" w:rsidRPr="0091614E" w:rsidRDefault="00EE14FF" w:rsidP="00E60CCC">
            <w:pPr>
              <w:pStyle w:val="TableParagraph"/>
              <w:ind w:left="97"/>
              <w:contextualSpacing/>
              <w:rPr>
                <w:rFonts w:eastAsia="Century Gothic" w:cstheme="minorHAnsi"/>
                <w:sz w:val="20"/>
                <w:szCs w:val="20"/>
              </w:rPr>
            </w:pPr>
            <w:r w:rsidRPr="0091614E">
              <w:rPr>
                <w:rFonts w:cstheme="minorHAnsi"/>
                <w:sz w:val="20"/>
                <w:szCs w:val="20"/>
              </w:rPr>
              <w:t>*</w:t>
            </w:r>
          </w:p>
        </w:tc>
        <w:tc>
          <w:tcPr>
            <w:tcW w:w="812" w:type="dxa"/>
            <w:tcBorders>
              <w:top w:val="single" w:sz="8" w:space="0" w:color="A6A6A6"/>
              <w:left w:val="single" w:sz="8" w:space="0" w:color="A6A6A6"/>
              <w:bottom w:val="single" w:sz="8" w:space="0" w:color="A6A6A6"/>
              <w:right w:val="single" w:sz="8" w:space="0" w:color="A6A6A6"/>
            </w:tcBorders>
            <w:shd w:val="clear" w:color="auto" w:fill="EBEBEB"/>
          </w:tcPr>
          <w:p w14:paraId="43B5E00E" w14:textId="77777777" w:rsidR="00EE14FF" w:rsidRPr="0091614E" w:rsidRDefault="00EE14FF" w:rsidP="00E60CCC">
            <w:pPr>
              <w:pStyle w:val="TableParagraph"/>
              <w:ind w:left="99"/>
              <w:contextualSpacing/>
              <w:rPr>
                <w:rFonts w:eastAsia="Century Gothic" w:cstheme="minorHAnsi"/>
                <w:sz w:val="20"/>
                <w:szCs w:val="20"/>
              </w:rPr>
            </w:pPr>
            <w:r w:rsidRPr="0091614E">
              <w:rPr>
                <w:rFonts w:cstheme="minorHAnsi"/>
                <w:sz w:val="20"/>
                <w:szCs w:val="20"/>
              </w:rPr>
              <w:t>Yes</w:t>
            </w:r>
          </w:p>
        </w:tc>
      </w:tr>
      <w:tr w:rsidR="00EE14FF" w:rsidRPr="00186538" w14:paraId="5ADA7E66" w14:textId="77777777" w:rsidTr="00836B01">
        <w:trPr>
          <w:trHeight w:val="315"/>
        </w:trPr>
        <w:tc>
          <w:tcPr>
            <w:tcW w:w="3696" w:type="dxa"/>
            <w:tcBorders>
              <w:top w:val="single" w:sz="8" w:space="0" w:color="A6A6A6"/>
              <w:left w:val="single" w:sz="8" w:space="0" w:color="A6A6A6"/>
              <w:bottom w:val="single" w:sz="8" w:space="0" w:color="A6A6A6"/>
              <w:right w:val="single" w:sz="8" w:space="0" w:color="A6A6A6"/>
            </w:tcBorders>
            <w:shd w:val="clear" w:color="auto" w:fill="FDE9D9" w:themeFill="accent6" w:themeFillTint="33"/>
          </w:tcPr>
          <w:p w14:paraId="3A5D9841" w14:textId="77777777" w:rsidR="00EE14FF" w:rsidRPr="0091614E" w:rsidRDefault="00EE14FF" w:rsidP="00E60CCC">
            <w:pPr>
              <w:pStyle w:val="TableParagraph"/>
              <w:ind w:left="97"/>
              <w:contextualSpacing/>
              <w:rPr>
                <w:rFonts w:eastAsia="Century Gothic" w:cstheme="minorHAnsi"/>
                <w:sz w:val="20"/>
                <w:szCs w:val="20"/>
              </w:rPr>
            </w:pPr>
            <w:r w:rsidRPr="0091614E">
              <w:rPr>
                <w:rFonts w:eastAsia="Century Gothic" w:cstheme="minorHAnsi"/>
                <w:sz w:val="20"/>
                <w:szCs w:val="20"/>
              </w:rPr>
              <w:t>Edward–Wakool</w:t>
            </w:r>
            <w:r w:rsidRPr="0091614E">
              <w:rPr>
                <w:rFonts w:eastAsia="Century Gothic" w:cstheme="minorHAnsi"/>
                <w:spacing w:val="-23"/>
                <w:sz w:val="20"/>
                <w:szCs w:val="20"/>
              </w:rPr>
              <w:t xml:space="preserve"> </w:t>
            </w:r>
            <w:r w:rsidRPr="0091614E">
              <w:rPr>
                <w:rFonts w:eastAsia="Century Gothic" w:cstheme="minorHAnsi"/>
                <w:spacing w:val="-1"/>
                <w:sz w:val="20"/>
                <w:szCs w:val="20"/>
              </w:rPr>
              <w:t>system</w:t>
            </w:r>
          </w:p>
        </w:tc>
        <w:tc>
          <w:tcPr>
            <w:tcW w:w="672" w:type="dxa"/>
            <w:tcBorders>
              <w:top w:val="single" w:sz="8" w:space="0" w:color="A6A6A6"/>
              <w:left w:val="single" w:sz="8" w:space="0" w:color="A6A6A6"/>
              <w:bottom w:val="single" w:sz="8" w:space="0" w:color="A6A6A6"/>
              <w:right w:val="single" w:sz="8" w:space="0" w:color="A6A6A6"/>
            </w:tcBorders>
            <w:shd w:val="clear" w:color="auto" w:fill="FDE9D9" w:themeFill="accent6" w:themeFillTint="33"/>
          </w:tcPr>
          <w:p w14:paraId="33A6B873" w14:textId="77777777" w:rsidR="00EE14FF" w:rsidRPr="0091614E" w:rsidRDefault="00EE14FF" w:rsidP="00E60CCC">
            <w:pPr>
              <w:pStyle w:val="TableParagraph"/>
              <w:ind w:left="99"/>
              <w:contextualSpacing/>
              <w:rPr>
                <w:rFonts w:eastAsia="Century Gothic" w:cstheme="minorHAnsi"/>
                <w:sz w:val="20"/>
                <w:szCs w:val="20"/>
              </w:rPr>
            </w:pPr>
            <w:r w:rsidRPr="0091614E">
              <w:rPr>
                <w:rFonts w:cstheme="minorHAnsi"/>
                <w:sz w:val="20"/>
                <w:szCs w:val="20"/>
              </w:rPr>
              <w:t>*</w:t>
            </w:r>
          </w:p>
        </w:tc>
        <w:tc>
          <w:tcPr>
            <w:tcW w:w="532" w:type="dxa"/>
            <w:tcBorders>
              <w:top w:val="single" w:sz="8" w:space="0" w:color="A6A6A6"/>
              <w:left w:val="single" w:sz="8" w:space="0" w:color="A6A6A6"/>
              <w:bottom w:val="single" w:sz="8" w:space="0" w:color="A6A6A6"/>
              <w:right w:val="single" w:sz="8" w:space="0" w:color="A6A6A6"/>
            </w:tcBorders>
            <w:shd w:val="clear" w:color="auto" w:fill="FDE9D9" w:themeFill="accent6" w:themeFillTint="33"/>
          </w:tcPr>
          <w:p w14:paraId="1DFEEE85" w14:textId="77777777" w:rsidR="00EE14FF" w:rsidRPr="0091614E" w:rsidRDefault="00EE14FF" w:rsidP="00E60CCC">
            <w:pPr>
              <w:spacing w:after="0" w:line="240" w:lineRule="auto"/>
              <w:contextualSpacing/>
              <w:rPr>
                <w:rFonts w:asciiTheme="minorHAnsi" w:hAnsiTheme="minorHAnsi" w:cstheme="minorHAnsi"/>
                <w:sz w:val="20"/>
              </w:rPr>
            </w:pPr>
          </w:p>
        </w:tc>
        <w:tc>
          <w:tcPr>
            <w:tcW w:w="825" w:type="dxa"/>
            <w:tcBorders>
              <w:top w:val="single" w:sz="8" w:space="0" w:color="A6A6A6"/>
              <w:left w:val="single" w:sz="8" w:space="0" w:color="A6A6A6"/>
              <w:bottom w:val="single" w:sz="8" w:space="0" w:color="A6A6A6"/>
              <w:right w:val="single" w:sz="8" w:space="0" w:color="A6A6A6"/>
            </w:tcBorders>
            <w:shd w:val="clear" w:color="auto" w:fill="FDE9D9" w:themeFill="accent6" w:themeFillTint="33"/>
          </w:tcPr>
          <w:p w14:paraId="58111684" w14:textId="77777777" w:rsidR="00EE14FF" w:rsidRPr="0091614E" w:rsidRDefault="00EE14FF" w:rsidP="00E60CCC">
            <w:pPr>
              <w:pStyle w:val="TableParagraph"/>
              <w:ind w:left="97"/>
              <w:contextualSpacing/>
              <w:rPr>
                <w:rFonts w:eastAsia="Century Gothic" w:cstheme="minorHAnsi"/>
                <w:sz w:val="20"/>
                <w:szCs w:val="20"/>
              </w:rPr>
            </w:pPr>
            <w:r w:rsidRPr="0091614E">
              <w:rPr>
                <w:rFonts w:cstheme="minorHAnsi"/>
                <w:sz w:val="20"/>
                <w:szCs w:val="20"/>
              </w:rPr>
              <w:t>*</w:t>
            </w:r>
          </w:p>
        </w:tc>
        <w:tc>
          <w:tcPr>
            <w:tcW w:w="868" w:type="dxa"/>
            <w:tcBorders>
              <w:top w:val="single" w:sz="8" w:space="0" w:color="A6A6A6"/>
              <w:left w:val="single" w:sz="8" w:space="0" w:color="A6A6A6"/>
              <w:bottom w:val="single" w:sz="8" w:space="0" w:color="A6A6A6"/>
              <w:right w:val="single" w:sz="8" w:space="0" w:color="A6A6A6"/>
            </w:tcBorders>
            <w:shd w:val="clear" w:color="auto" w:fill="FDE9D9" w:themeFill="accent6" w:themeFillTint="33"/>
          </w:tcPr>
          <w:p w14:paraId="2299BA9E" w14:textId="77777777" w:rsidR="00EE14FF" w:rsidRPr="0091614E" w:rsidRDefault="00EE14FF" w:rsidP="00E60CCC">
            <w:pPr>
              <w:pStyle w:val="TableParagraph"/>
              <w:ind w:left="97"/>
              <w:contextualSpacing/>
              <w:rPr>
                <w:rFonts w:eastAsia="Century Gothic" w:cstheme="minorHAnsi"/>
                <w:sz w:val="20"/>
                <w:szCs w:val="20"/>
              </w:rPr>
            </w:pPr>
            <w:r w:rsidRPr="0091614E">
              <w:rPr>
                <w:rFonts w:cstheme="minorHAnsi"/>
                <w:sz w:val="20"/>
                <w:szCs w:val="20"/>
              </w:rPr>
              <w:t>*</w:t>
            </w:r>
          </w:p>
        </w:tc>
        <w:tc>
          <w:tcPr>
            <w:tcW w:w="672" w:type="dxa"/>
            <w:tcBorders>
              <w:top w:val="single" w:sz="8" w:space="0" w:color="A6A6A6"/>
              <w:left w:val="single" w:sz="8" w:space="0" w:color="A6A6A6"/>
              <w:bottom w:val="single" w:sz="8" w:space="0" w:color="A6A6A6"/>
              <w:right w:val="single" w:sz="8" w:space="0" w:color="A6A6A6"/>
            </w:tcBorders>
            <w:shd w:val="clear" w:color="auto" w:fill="FDE9D9" w:themeFill="accent6" w:themeFillTint="33"/>
          </w:tcPr>
          <w:p w14:paraId="7E99121E" w14:textId="52A7E4BE" w:rsidR="00EE14FF" w:rsidRPr="0091614E" w:rsidRDefault="005D4598" w:rsidP="005D4598">
            <w:pPr>
              <w:pStyle w:val="TableParagraph"/>
              <w:ind w:left="97"/>
              <w:contextualSpacing/>
              <w:rPr>
                <w:rFonts w:cstheme="minorHAnsi"/>
                <w:sz w:val="20"/>
              </w:rPr>
            </w:pPr>
            <w:r w:rsidRPr="0091614E">
              <w:rPr>
                <w:rFonts w:cstheme="minorHAnsi"/>
                <w:sz w:val="20"/>
                <w:szCs w:val="20"/>
              </w:rPr>
              <w:t>*</w:t>
            </w:r>
          </w:p>
        </w:tc>
        <w:tc>
          <w:tcPr>
            <w:tcW w:w="700" w:type="dxa"/>
            <w:tcBorders>
              <w:top w:val="single" w:sz="8" w:space="0" w:color="A6A6A6"/>
              <w:left w:val="single" w:sz="8" w:space="0" w:color="A6A6A6"/>
              <w:bottom w:val="single" w:sz="8" w:space="0" w:color="A6A6A6"/>
              <w:right w:val="single" w:sz="8" w:space="0" w:color="A6A6A6"/>
            </w:tcBorders>
            <w:shd w:val="clear" w:color="auto" w:fill="FDE9D9" w:themeFill="accent6" w:themeFillTint="33"/>
          </w:tcPr>
          <w:p w14:paraId="5158F71E" w14:textId="77777777" w:rsidR="00EE14FF" w:rsidRPr="0091614E" w:rsidRDefault="00EE14FF" w:rsidP="00E60CCC">
            <w:pPr>
              <w:pStyle w:val="TableParagraph"/>
              <w:ind w:left="97"/>
              <w:contextualSpacing/>
              <w:rPr>
                <w:rFonts w:eastAsia="Century Gothic" w:cstheme="minorHAnsi"/>
                <w:sz w:val="20"/>
                <w:szCs w:val="20"/>
              </w:rPr>
            </w:pPr>
            <w:r w:rsidRPr="0091614E">
              <w:rPr>
                <w:rFonts w:cstheme="minorHAnsi"/>
                <w:sz w:val="20"/>
                <w:szCs w:val="20"/>
              </w:rPr>
              <w:t>*</w:t>
            </w:r>
          </w:p>
        </w:tc>
        <w:tc>
          <w:tcPr>
            <w:tcW w:w="812" w:type="dxa"/>
            <w:tcBorders>
              <w:top w:val="single" w:sz="8" w:space="0" w:color="A6A6A6"/>
              <w:left w:val="single" w:sz="8" w:space="0" w:color="A6A6A6"/>
              <w:bottom w:val="single" w:sz="8" w:space="0" w:color="A6A6A6"/>
              <w:right w:val="single" w:sz="8" w:space="0" w:color="A6A6A6"/>
            </w:tcBorders>
            <w:shd w:val="clear" w:color="auto" w:fill="FDE9D9" w:themeFill="accent6" w:themeFillTint="33"/>
          </w:tcPr>
          <w:p w14:paraId="5D0D1B3B" w14:textId="77777777" w:rsidR="00EE14FF" w:rsidRPr="0091614E" w:rsidRDefault="00EE14FF" w:rsidP="00E60CCC">
            <w:pPr>
              <w:pStyle w:val="TableParagraph"/>
              <w:ind w:left="99"/>
              <w:contextualSpacing/>
              <w:rPr>
                <w:rFonts w:eastAsia="Century Gothic" w:cstheme="minorHAnsi"/>
                <w:sz w:val="20"/>
                <w:szCs w:val="20"/>
              </w:rPr>
            </w:pPr>
            <w:r w:rsidRPr="0091614E">
              <w:rPr>
                <w:rFonts w:cstheme="minorHAnsi"/>
                <w:sz w:val="20"/>
                <w:szCs w:val="20"/>
              </w:rPr>
              <w:t>Yes</w:t>
            </w:r>
          </w:p>
        </w:tc>
      </w:tr>
      <w:tr w:rsidR="00EE14FF" w:rsidRPr="00186538" w14:paraId="21481D95" w14:textId="77777777" w:rsidTr="008C79A9">
        <w:trPr>
          <w:trHeight w:val="315"/>
        </w:trPr>
        <w:tc>
          <w:tcPr>
            <w:tcW w:w="3696" w:type="dxa"/>
            <w:tcBorders>
              <w:top w:val="single" w:sz="8" w:space="0" w:color="A6A6A6"/>
              <w:left w:val="single" w:sz="8" w:space="0" w:color="A6A6A6"/>
              <w:bottom w:val="single" w:sz="8" w:space="0" w:color="A6A6A6"/>
              <w:right w:val="single" w:sz="8" w:space="0" w:color="A6A6A6"/>
            </w:tcBorders>
            <w:shd w:val="clear" w:color="auto" w:fill="EBEBEB"/>
          </w:tcPr>
          <w:p w14:paraId="0B2FF257" w14:textId="77777777" w:rsidR="00EE14FF" w:rsidRPr="0091614E" w:rsidRDefault="00EE14FF" w:rsidP="00E60CCC">
            <w:pPr>
              <w:pStyle w:val="TableParagraph"/>
              <w:ind w:left="97"/>
              <w:contextualSpacing/>
              <w:rPr>
                <w:rFonts w:eastAsia="Century Gothic" w:cstheme="minorHAnsi"/>
                <w:sz w:val="20"/>
                <w:szCs w:val="20"/>
              </w:rPr>
            </w:pPr>
            <w:r w:rsidRPr="0091614E">
              <w:rPr>
                <w:rFonts w:cstheme="minorHAnsi"/>
                <w:sz w:val="20"/>
                <w:szCs w:val="20"/>
              </w:rPr>
              <w:t>Werai</w:t>
            </w:r>
            <w:r w:rsidRPr="0091614E">
              <w:rPr>
                <w:rFonts w:cstheme="minorHAnsi"/>
                <w:spacing w:val="-12"/>
                <w:sz w:val="20"/>
                <w:szCs w:val="20"/>
              </w:rPr>
              <w:t xml:space="preserve"> </w:t>
            </w:r>
            <w:r w:rsidRPr="0091614E">
              <w:rPr>
                <w:rFonts w:cstheme="minorHAnsi"/>
                <w:spacing w:val="-1"/>
                <w:sz w:val="20"/>
                <w:szCs w:val="20"/>
              </w:rPr>
              <w:t>Forest</w:t>
            </w:r>
          </w:p>
        </w:tc>
        <w:tc>
          <w:tcPr>
            <w:tcW w:w="672" w:type="dxa"/>
            <w:tcBorders>
              <w:top w:val="single" w:sz="8" w:space="0" w:color="A6A6A6"/>
              <w:left w:val="single" w:sz="8" w:space="0" w:color="A6A6A6"/>
              <w:bottom w:val="single" w:sz="8" w:space="0" w:color="A6A6A6"/>
              <w:right w:val="single" w:sz="8" w:space="0" w:color="A6A6A6"/>
            </w:tcBorders>
            <w:shd w:val="clear" w:color="auto" w:fill="EBEBEB"/>
          </w:tcPr>
          <w:p w14:paraId="49709A91" w14:textId="77777777" w:rsidR="00EE14FF" w:rsidRPr="0091614E" w:rsidRDefault="00EE14FF" w:rsidP="00E60CCC">
            <w:pPr>
              <w:spacing w:after="0" w:line="240" w:lineRule="auto"/>
              <w:contextualSpacing/>
              <w:rPr>
                <w:rFonts w:asciiTheme="minorHAnsi" w:hAnsiTheme="minorHAnsi" w:cstheme="minorHAnsi"/>
                <w:sz w:val="20"/>
              </w:rPr>
            </w:pPr>
          </w:p>
        </w:tc>
        <w:tc>
          <w:tcPr>
            <w:tcW w:w="532" w:type="dxa"/>
            <w:tcBorders>
              <w:top w:val="single" w:sz="8" w:space="0" w:color="A6A6A6"/>
              <w:left w:val="single" w:sz="8" w:space="0" w:color="A6A6A6"/>
              <w:bottom w:val="single" w:sz="8" w:space="0" w:color="A6A6A6"/>
              <w:right w:val="single" w:sz="8" w:space="0" w:color="A6A6A6"/>
            </w:tcBorders>
            <w:shd w:val="clear" w:color="auto" w:fill="EBEBEB"/>
          </w:tcPr>
          <w:p w14:paraId="7FE697E5" w14:textId="77777777" w:rsidR="00EE14FF" w:rsidRPr="0091614E" w:rsidRDefault="00EE14FF" w:rsidP="00E60CCC">
            <w:pPr>
              <w:spacing w:after="0" w:line="240" w:lineRule="auto"/>
              <w:contextualSpacing/>
              <w:rPr>
                <w:rFonts w:asciiTheme="minorHAnsi" w:hAnsiTheme="minorHAnsi" w:cstheme="minorHAnsi"/>
                <w:sz w:val="20"/>
              </w:rPr>
            </w:pPr>
          </w:p>
        </w:tc>
        <w:tc>
          <w:tcPr>
            <w:tcW w:w="825" w:type="dxa"/>
            <w:tcBorders>
              <w:top w:val="single" w:sz="8" w:space="0" w:color="A6A6A6"/>
              <w:left w:val="single" w:sz="8" w:space="0" w:color="A6A6A6"/>
              <w:bottom w:val="single" w:sz="8" w:space="0" w:color="A6A6A6"/>
              <w:right w:val="single" w:sz="8" w:space="0" w:color="A6A6A6"/>
            </w:tcBorders>
            <w:shd w:val="clear" w:color="auto" w:fill="EBEBEB"/>
          </w:tcPr>
          <w:p w14:paraId="4C5E299F" w14:textId="77777777" w:rsidR="00EE14FF" w:rsidRPr="0091614E" w:rsidRDefault="00EE14FF" w:rsidP="00E60CCC">
            <w:pPr>
              <w:pStyle w:val="TableParagraph"/>
              <w:ind w:left="97"/>
              <w:contextualSpacing/>
              <w:rPr>
                <w:rFonts w:eastAsia="Century Gothic" w:cstheme="minorHAnsi"/>
                <w:sz w:val="20"/>
                <w:szCs w:val="20"/>
              </w:rPr>
            </w:pPr>
            <w:r w:rsidRPr="0091614E">
              <w:rPr>
                <w:rFonts w:cstheme="minorHAnsi"/>
                <w:sz w:val="20"/>
                <w:szCs w:val="20"/>
              </w:rPr>
              <w:t>*</w:t>
            </w:r>
          </w:p>
        </w:tc>
        <w:tc>
          <w:tcPr>
            <w:tcW w:w="868" w:type="dxa"/>
            <w:tcBorders>
              <w:top w:val="single" w:sz="8" w:space="0" w:color="A6A6A6"/>
              <w:left w:val="single" w:sz="8" w:space="0" w:color="A6A6A6"/>
              <w:bottom w:val="single" w:sz="8" w:space="0" w:color="A6A6A6"/>
              <w:right w:val="single" w:sz="8" w:space="0" w:color="A6A6A6"/>
            </w:tcBorders>
            <w:shd w:val="clear" w:color="auto" w:fill="EBEBEB"/>
          </w:tcPr>
          <w:p w14:paraId="536F954C" w14:textId="77777777" w:rsidR="00EE14FF" w:rsidRPr="0091614E" w:rsidRDefault="00EE14FF" w:rsidP="00E60CCC">
            <w:pPr>
              <w:pStyle w:val="TableParagraph"/>
              <w:ind w:left="97"/>
              <w:contextualSpacing/>
              <w:rPr>
                <w:rFonts w:eastAsia="Century Gothic" w:cstheme="minorHAnsi"/>
                <w:sz w:val="20"/>
                <w:szCs w:val="20"/>
              </w:rPr>
            </w:pPr>
            <w:r w:rsidRPr="0091614E">
              <w:rPr>
                <w:rFonts w:cstheme="minorHAnsi"/>
                <w:sz w:val="20"/>
                <w:szCs w:val="20"/>
              </w:rPr>
              <w:t>*</w:t>
            </w:r>
          </w:p>
        </w:tc>
        <w:tc>
          <w:tcPr>
            <w:tcW w:w="672" w:type="dxa"/>
            <w:tcBorders>
              <w:top w:val="single" w:sz="8" w:space="0" w:color="A6A6A6"/>
              <w:left w:val="single" w:sz="8" w:space="0" w:color="A6A6A6"/>
              <w:bottom w:val="single" w:sz="8" w:space="0" w:color="A6A6A6"/>
              <w:right w:val="single" w:sz="8" w:space="0" w:color="A6A6A6"/>
            </w:tcBorders>
            <w:shd w:val="clear" w:color="auto" w:fill="EBEBEB"/>
          </w:tcPr>
          <w:p w14:paraId="7ABF6AF5" w14:textId="77777777" w:rsidR="00EE14FF" w:rsidRPr="0091614E" w:rsidRDefault="00EE14FF" w:rsidP="00E60CCC">
            <w:pPr>
              <w:spacing w:after="0" w:line="240" w:lineRule="auto"/>
              <w:contextualSpacing/>
              <w:rPr>
                <w:rFonts w:asciiTheme="minorHAnsi" w:hAnsiTheme="minorHAnsi" w:cstheme="minorHAnsi"/>
                <w:sz w:val="20"/>
              </w:rPr>
            </w:pPr>
          </w:p>
        </w:tc>
        <w:tc>
          <w:tcPr>
            <w:tcW w:w="700" w:type="dxa"/>
            <w:tcBorders>
              <w:top w:val="single" w:sz="8" w:space="0" w:color="A6A6A6"/>
              <w:left w:val="single" w:sz="8" w:space="0" w:color="A6A6A6"/>
              <w:bottom w:val="single" w:sz="8" w:space="0" w:color="A6A6A6"/>
              <w:right w:val="single" w:sz="8" w:space="0" w:color="A6A6A6"/>
            </w:tcBorders>
            <w:shd w:val="clear" w:color="auto" w:fill="EBEBEB"/>
          </w:tcPr>
          <w:p w14:paraId="1C773DDB" w14:textId="77777777" w:rsidR="00EE14FF" w:rsidRPr="0091614E" w:rsidRDefault="00EE14FF" w:rsidP="00E60CCC">
            <w:pPr>
              <w:spacing w:after="0" w:line="240" w:lineRule="auto"/>
              <w:contextualSpacing/>
              <w:rPr>
                <w:rFonts w:asciiTheme="minorHAnsi" w:hAnsiTheme="minorHAnsi" w:cstheme="minorHAnsi"/>
                <w:sz w:val="20"/>
              </w:rPr>
            </w:pPr>
          </w:p>
        </w:tc>
        <w:tc>
          <w:tcPr>
            <w:tcW w:w="812" w:type="dxa"/>
            <w:tcBorders>
              <w:top w:val="single" w:sz="8" w:space="0" w:color="A6A6A6"/>
              <w:left w:val="single" w:sz="8" w:space="0" w:color="A6A6A6"/>
              <w:bottom w:val="single" w:sz="8" w:space="0" w:color="A6A6A6"/>
              <w:right w:val="single" w:sz="8" w:space="0" w:color="A6A6A6"/>
            </w:tcBorders>
            <w:shd w:val="clear" w:color="auto" w:fill="EBEBEB"/>
          </w:tcPr>
          <w:p w14:paraId="258CAFFC" w14:textId="77777777" w:rsidR="00EE14FF" w:rsidRPr="0091614E" w:rsidRDefault="00EE14FF" w:rsidP="00E60CCC">
            <w:pPr>
              <w:pStyle w:val="TableParagraph"/>
              <w:ind w:left="99"/>
              <w:contextualSpacing/>
              <w:rPr>
                <w:rFonts w:eastAsia="Century Gothic" w:cstheme="minorHAnsi"/>
                <w:sz w:val="20"/>
                <w:szCs w:val="20"/>
              </w:rPr>
            </w:pPr>
            <w:r w:rsidRPr="0091614E">
              <w:rPr>
                <w:rFonts w:cstheme="minorHAnsi"/>
                <w:sz w:val="20"/>
                <w:szCs w:val="20"/>
              </w:rPr>
              <w:t>Yes</w:t>
            </w:r>
          </w:p>
        </w:tc>
      </w:tr>
      <w:tr w:rsidR="00EE14FF" w:rsidRPr="00186538" w14:paraId="0C1B2190" w14:textId="77777777" w:rsidTr="008C79A9">
        <w:trPr>
          <w:trHeight w:val="329"/>
        </w:trPr>
        <w:tc>
          <w:tcPr>
            <w:tcW w:w="3696" w:type="dxa"/>
            <w:tcBorders>
              <w:top w:val="single" w:sz="8" w:space="0" w:color="A6A6A6"/>
              <w:left w:val="single" w:sz="8" w:space="0" w:color="A6A6A6"/>
              <w:bottom w:val="single" w:sz="8" w:space="0" w:color="A6A6A6"/>
              <w:right w:val="single" w:sz="8" w:space="0" w:color="A6A6A6"/>
            </w:tcBorders>
          </w:tcPr>
          <w:p w14:paraId="66A39818" w14:textId="77777777" w:rsidR="00EE14FF" w:rsidRPr="0091614E" w:rsidRDefault="00EE14FF" w:rsidP="00E60CCC">
            <w:pPr>
              <w:pStyle w:val="TableParagraph"/>
              <w:ind w:left="97"/>
              <w:contextualSpacing/>
              <w:rPr>
                <w:rFonts w:eastAsia="Century Gothic" w:cstheme="minorHAnsi"/>
                <w:sz w:val="20"/>
                <w:szCs w:val="20"/>
              </w:rPr>
            </w:pPr>
            <w:r w:rsidRPr="0091614E">
              <w:rPr>
                <w:rFonts w:eastAsia="Century Gothic" w:cstheme="minorHAnsi"/>
                <w:spacing w:val="-1"/>
                <w:sz w:val="20"/>
                <w:szCs w:val="20"/>
              </w:rPr>
              <w:t>Billabong–Yanco–Columbo</w:t>
            </w:r>
            <w:r w:rsidRPr="0091614E">
              <w:rPr>
                <w:rFonts w:eastAsia="Century Gothic" w:cstheme="minorHAnsi"/>
                <w:spacing w:val="-35"/>
                <w:sz w:val="20"/>
                <w:szCs w:val="20"/>
              </w:rPr>
              <w:t xml:space="preserve"> </w:t>
            </w:r>
            <w:r w:rsidRPr="0091614E">
              <w:rPr>
                <w:rFonts w:eastAsia="Century Gothic" w:cstheme="minorHAnsi"/>
                <w:sz w:val="20"/>
                <w:szCs w:val="20"/>
              </w:rPr>
              <w:t>Creeks</w:t>
            </w:r>
          </w:p>
        </w:tc>
        <w:tc>
          <w:tcPr>
            <w:tcW w:w="672" w:type="dxa"/>
            <w:tcBorders>
              <w:top w:val="single" w:sz="8" w:space="0" w:color="A6A6A6"/>
              <w:left w:val="single" w:sz="8" w:space="0" w:color="A6A6A6"/>
              <w:bottom w:val="single" w:sz="8" w:space="0" w:color="A6A6A6"/>
              <w:right w:val="single" w:sz="8" w:space="0" w:color="A6A6A6"/>
            </w:tcBorders>
          </w:tcPr>
          <w:p w14:paraId="2D0ECF0D" w14:textId="77777777" w:rsidR="00EE14FF" w:rsidRPr="0091614E" w:rsidRDefault="00EE14FF" w:rsidP="00E60CCC">
            <w:pPr>
              <w:spacing w:after="0" w:line="240" w:lineRule="auto"/>
              <w:contextualSpacing/>
              <w:rPr>
                <w:rFonts w:asciiTheme="minorHAnsi" w:hAnsiTheme="minorHAnsi" w:cstheme="minorHAnsi"/>
                <w:sz w:val="20"/>
              </w:rPr>
            </w:pPr>
          </w:p>
        </w:tc>
        <w:tc>
          <w:tcPr>
            <w:tcW w:w="532" w:type="dxa"/>
            <w:tcBorders>
              <w:top w:val="single" w:sz="8" w:space="0" w:color="A6A6A6"/>
              <w:left w:val="single" w:sz="8" w:space="0" w:color="A6A6A6"/>
              <w:bottom w:val="single" w:sz="8" w:space="0" w:color="A6A6A6"/>
              <w:right w:val="single" w:sz="8" w:space="0" w:color="A6A6A6"/>
            </w:tcBorders>
          </w:tcPr>
          <w:p w14:paraId="2C29E2A4" w14:textId="77777777" w:rsidR="00EE14FF" w:rsidRPr="0091614E" w:rsidRDefault="00EE14FF" w:rsidP="00E60CCC">
            <w:pPr>
              <w:pStyle w:val="TableParagraph"/>
              <w:ind w:left="97"/>
              <w:contextualSpacing/>
              <w:rPr>
                <w:rFonts w:eastAsia="Century Gothic" w:cstheme="minorHAnsi"/>
                <w:sz w:val="20"/>
                <w:szCs w:val="20"/>
              </w:rPr>
            </w:pPr>
            <w:r w:rsidRPr="0091614E">
              <w:rPr>
                <w:rFonts w:cstheme="minorHAnsi"/>
                <w:sz w:val="20"/>
                <w:szCs w:val="20"/>
              </w:rPr>
              <w:t>*</w:t>
            </w:r>
          </w:p>
        </w:tc>
        <w:tc>
          <w:tcPr>
            <w:tcW w:w="825" w:type="dxa"/>
            <w:tcBorders>
              <w:top w:val="single" w:sz="8" w:space="0" w:color="A6A6A6"/>
              <w:left w:val="single" w:sz="8" w:space="0" w:color="A6A6A6"/>
              <w:bottom w:val="single" w:sz="8" w:space="0" w:color="A6A6A6"/>
              <w:right w:val="single" w:sz="8" w:space="0" w:color="A6A6A6"/>
            </w:tcBorders>
          </w:tcPr>
          <w:p w14:paraId="5DE87AE7" w14:textId="77777777" w:rsidR="00EE14FF" w:rsidRPr="0091614E" w:rsidRDefault="00EE14FF" w:rsidP="00E60CCC">
            <w:pPr>
              <w:pStyle w:val="TableParagraph"/>
              <w:ind w:left="97"/>
              <w:contextualSpacing/>
              <w:rPr>
                <w:rFonts w:eastAsia="Century Gothic" w:cstheme="minorHAnsi"/>
                <w:sz w:val="20"/>
                <w:szCs w:val="20"/>
              </w:rPr>
            </w:pPr>
            <w:r w:rsidRPr="0091614E">
              <w:rPr>
                <w:rFonts w:cstheme="minorHAnsi"/>
                <w:sz w:val="20"/>
                <w:szCs w:val="20"/>
              </w:rPr>
              <w:t>*</w:t>
            </w:r>
          </w:p>
        </w:tc>
        <w:tc>
          <w:tcPr>
            <w:tcW w:w="868" w:type="dxa"/>
            <w:tcBorders>
              <w:top w:val="single" w:sz="8" w:space="0" w:color="A6A6A6"/>
              <w:left w:val="single" w:sz="8" w:space="0" w:color="A6A6A6"/>
              <w:bottom w:val="single" w:sz="8" w:space="0" w:color="A6A6A6"/>
              <w:right w:val="single" w:sz="8" w:space="0" w:color="A6A6A6"/>
            </w:tcBorders>
          </w:tcPr>
          <w:p w14:paraId="3ABFDB24" w14:textId="77777777" w:rsidR="00EE14FF" w:rsidRPr="0091614E" w:rsidRDefault="00EE14FF" w:rsidP="00E60CCC">
            <w:pPr>
              <w:pStyle w:val="TableParagraph"/>
              <w:ind w:left="97"/>
              <w:contextualSpacing/>
              <w:rPr>
                <w:rFonts w:eastAsia="Century Gothic" w:cstheme="minorHAnsi"/>
                <w:sz w:val="20"/>
                <w:szCs w:val="20"/>
              </w:rPr>
            </w:pPr>
            <w:r w:rsidRPr="0091614E">
              <w:rPr>
                <w:rFonts w:cstheme="minorHAnsi"/>
                <w:sz w:val="20"/>
                <w:szCs w:val="20"/>
              </w:rPr>
              <w:t>*</w:t>
            </w:r>
          </w:p>
        </w:tc>
        <w:tc>
          <w:tcPr>
            <w:tcW w:w="672" w:type="dxa"/>
            <w:tcBorders>
              <w:top w:val="single" w:sz="8" w:space="0" w:color="A6A6A6"/>
              <w:left w:val="single" w:sz="8" w:space="0" w:color="A6A6A6"/>
              <w:bottom w:val="single" w:sz="8" w:space="0" w:color="A6A6A6"/>
              <w:right w:val="single" w:sz="8" w:space="0" w:color="A6A6A6"/>
            </w:tcBorders>
          </w:tcPr>
          <w:p w14:paraId="6D46CB24" w14:textId="77777777" w:rsidR="00EE14FF" w:rsidRPr="0091614E" w:rsidRDefault="00EE14FF" w:rsidP="00E60CCC">
            <w:pPr>
              <w:pStyle w:val="TableParagraph"/>
              <w:ind w:left="97"/>
              <w:contextualSpacing/>
              <w:rPr>
                <w:rFonts w:eastAsia="Century Gothic" w:cstheme="minorHAnsi"/>
                <w:sz w:val="20"/>
                <w:szCs w:val="20"/>
              </w:rPr>
            </w:pPr>
            <w:r w:rsidRPr="0091614E">
              <w:rPr>
                <w:rFonts w:cstheme="minorHAnsi"/>
                <w:sz w:val="20"/>
                <w:szCs w:val="20"/>
              </w:rPr>
              <w:t>*</w:t>
            </w:r>
          </w:p>
        </w:tc>
        <w:tc>
          <w:tcPr>
            <w:tcW w:w="700" w:type="dxa"/>
            <w:tcBorders>
              <w:top w:val="single" w:sz="8" w:space="0" w:color="A6A6A6"/>
              <w:left w:val="single" w:sz="8" w:space="0" w:color="A6A6A6"/>
              <w:bottom w:val="single" w:sz="8" w:space="0" w:color="A6A6A6"/>
              <w:right w:val="single" w:sz="8" w:space="0" w:color="A6A6A6"/>
            </w:tcBorders>
          </w:tcPr>
          <w:p w14:paraId="4FEC26D4" w14:textId="77777777" w:rsidR="00EE14FF" w:rsidRPr="0091614E" w:rsidRDefault="00EE14FF" w:rsidP="00E60CCC">
            <w:pPr>
              <w:pStyle w:val="TableParagraph"/>
              <w:ind w:left="97"/>
              <w:contextualSpacing/>
              <w:rPr>
                <w:rFonts w:eastAsia="Century Gothic" w:cstheme="minorHAnsi"/>
                <w:sz w:val="20"/>
                <w:szCs w:val="20"/>
              </w:rPr>
            </w:pPr>
            <w:r w:rsidRPr="0091614E">
              <w:rPr>
                <w:rFonts w:cstheme="minorHAnsi"/>
                <w:sz w:val="20"/>
                <w:szCs w:val="20"/>
              </w:rPr>
              <w:t>*</w:t>
            </w:r>
          </w:p>
        </w:tc>
        <w:tc>
          <w:tcPr>
            <w:tcW w:w="812" w:type="dxa"/>
            <w:tcBorders>
              <w:top w:val="single" w:sz="8" w:space="0" w:color="A6A6A6"/>
              <w:left w:val="single" w:sz="8" w:space="0" w:color="A6A6A6"/>
              <w:bottom w:val="single" w:sz="8" w:space="0" w:color="A6A6A6"/>
              <w:right w:val="single" w:sz="8" w:space="0" w:color="A6A6A6"/>
            </w:tcBorders>
          </w:tcPr>
          <w:p w14:paraId="319A6B82" w14:textId="77777777" w:rsidR="00EE14FF" w:rsidRPr="0091614E" w:rsidRDefault="00EE14FF" w:rsidP="00E60CCC">
            <w:pPr>
              <w:pStyle w:val="TableParagraph"/>
              <w:ind w:left="99"/>
              <w:contextualSpacing/>
              <w:rPr>
                <w:rFonts w:eastAsia="Century Gothic" w:cstheme="minorHAnsi"/>
                <w:sz w:val="20"/>
                <w:szCs w:val="20"/>
              </w:rPr>
            </w:pPr>
            <w:r w:rsidRPr="0091614E">
              <w:rPr>
                <w:rFonts w:cstheme="minorHAnsi"/>
                <w:sz w:val="20"/>
                <w:szCs w:val="20"/>
              </w:rPr>
              <w:t>Yes</w:t>
            </w:r>
          </w:p>
        </w:tc>
      </w:tr>
      <w:tr w:rsidR="00EE14FF" w:rsidRPr="00186538" w14:paraId="37B98F8D" w14:textId="77777777" w:rsidTr="008C79A9">
        <w:trPr>
          <w:trHeight w:val="301"/>
        </w:trPr>
        <w:tc>
          <w:tcPr>
            <w:tcW w:w="3696" w:type="dxa"/>
            <w:tcBorders>
              <w:top w:val="single" w:sz="8" w:space="0" w:color="A6A6A6"/>
              <w:left w:val="single" w:sz="8" w:space="0" w:color="A6A6A6"/>
              <w:bottom w:val="single" w:sz="8" w:space="0" w:color="A6A6A6"/>
              <w:right w:val="single" w:sz="8" w:space="0" w:color="A6A6A6"/>
            </w:tcBorders>
            <w:shd w:val="clear" w:color="auto" w:fill="EBEBEB"/>
          </w:tcPr>
          <w:p w14:paraId="07E341CB" w14:textId="77777777" w:rsidR="00EE14FF" w:rsidRPr="0091614E" w:rsidRDefault="00EE14FF" w:rsidP="00E60CCC">
            <w:pPr>
              <w:pStyle w:val="TableParagraph"/>
              <w:ind w:left="97"/>
              <w:contextualSpacing/>
              <w:rPr>
                <w:rFonts w:eastAsia="Century Gothic" w:cstheme="minorHAnsi"/>
                <w:sz w:val="20"/>
                <w:szCs w:val="20"/>
              </w:rPr>
            </w:pPr>
            <w:r w:rsidRPr="0091614E">
              <w:rPr>
                <w:rFonts w:cstheme="minorHAnsi"/>
                <w:spacing w:val="-1"/>
                <w:sz w:val="20"/>
                <w:szCs w:val="20"/>
              </w:rPr>
              <w:t>Lake</w:t>
            </w:r>
            <w:r w:rsidRPr="0091614E">
              <w:rPr>
                <w:rFonts w:cstheme="minorHAnsi"/>
                <w:spacing w:val="-14"/>
                <w:sz w:val="20"/>
                <w:szCs w:val="20"/>
              </w:rPr>
              <w:t xml:space="preserve"> </w:t>
            </w:r>
            <w:r w:rsidRPr="0091614E">
              <w:rPr>
                <w:rFonts w:cstheme="minorHAnsi"/>
                <w:sz w:val="20"/>
                <w:szCs w:val="20"/>
              </w:rPr>
              <w:t>Mulwala</w:t>
            </w:r>
          </w:p>
        </w:tc>
        <w:tc>
          <w:tcPr>
            <w:tcW w:w="672" w:type="dxa"/>
            <w:tcBorders>
              <w:top w:val="single" w:sz="8" w:space="0" w:color="A6A6A6"/>
              <w:left w:val="single" w:sz="8" w:space="0" w:color="A6A6A6"/>
              <w:bottom w:val="single" w:sz="8" w:space="0" w:color="A6A6A6"/>
              <w:right w:val="single" w:sz="8" w:space="0" w:color="A6A6A6"/>
            </w:tcBorders>
            <w:shd w:val="clear" w:color="auto" w:fill="EBEBEB"/>
          </w:tcPr>
          <w:p w14:paraId="345FD03B" w14:textId="77777777" w:rsidR="00EE14FF" w:rsidRPr="0091614E" w:rsidRDefault="00EE14FF" w:rsidP="00E60CCC">
            <w:pPr>
              <w:pStyle w:val="TableParagraph"/>
              <w:ind w:left="99"/>
              <w:contextualSpacing/>
              <w:rPr>
                <w:rFonts w:eastAsia="Century Gothic" w:cstheme="minorHAnsi"/>
                <w:sz w:val="20"/>
                <w:szCs w:val="20"/>
              </w:rPr>
            </w:pPr>
            <w:r w:rsidRPr="0091614E">
              <w:rPr>
                <w:rFonts w:cstheme="minorHAnsi"/>
                <w:sz w:val="20"/>
                <w:szCs w:val="20"/>
              </w:rPr>
              <w:t>*</w:t>
            </w:r>
          </w:p>
        </w:tc>
        <w:tc>
          <w:tcPr>
            <w:tcW w:w="532" w:type="dxa"/>
            <w:tcBorders>
              <w:top w:val="single" w:sz="8" w:space="0" w:color="A6A6A6"/>
              <w:left w:val="single" w:sz="8" w:space="0" w:color="A6A6A6"/>
              <w:bottom w:val="single" w:sz="8" w:space="0" w:color="A6A6A6"/>
              <w:right w:val="single" w:sz="8" w:space="0" w:color="A6A6A6"/>
            </w:tcBorders>
            <w:shd w:val="clear" w:color="auto" w:fill="EBEBEB"/>
          </w:tcPr>
          <w:p w14:paraId="5AC425D9" w14:textId="77777777" w:rsidR="00EE14FF" w:rsidRPr="0091614E" w:rsidRDefault="00EE14FF" w:rsidP="00E60CCC">
            <w:pPr>
              <w:spacing w:after="0" w:line="240" w:lineRule="auto"/>
              <w:contextualSpacing/>
              <w:rPr>
                <w:rFonts w:asciiTheme="minorHAnsi" w:hAnsiTheme="minorHAnsi" w:cstheme="minorHAnsi"/>
                <w:sz w:val="20"/>
              </w:rPr>
            </w:pPr>
          </w:p>
        </w:tc>
        <w:tc>
          <w:tcPr>
            <w:tcW w:w="825" w:type="dxa"/>
            <w:tcBorders>
              <w:top w:val="single" w:sz="8" w:space="0" w:color="A6A6A6"/>
              <w:left w:val="single" w:sz="8" w:space="0" w:color="A6A6A6"/>
              <w:bottom w:val="single" w:sz="8" w:space="0" w:color="A6A6A6"/>
              <w:right w:val="single" w:sz="8" w:space="0" w:color="A6A6A6"/>
            </w:tcBorders>
            <w:shd w:val="clear" w:color="auto" w:fill="EBEBEB"/>
          </w:tcPr>
          <w:p w14:paraId="31ECDB70" w14:textId="77777777" w:rsidR="00EE14FF" w:rsidRPr="0091614E" w:rsidRDefault="00EE14FF" w:rsidP="00E60CCC">
            <w:pPr>
              <w:pStyle w:val="TableParagraph"/>
              <w:ind w:left="97"/>
              <w:contextualSpacing/>
              <w:rPr>
                <w:rFonts w:eastAsia="Century Gothic" w:cstheme="minorHAnsi"/>
                <w:sz w:val="20"/>
                <w:szCs w:val="20"/>
              </w:rPr>
            </w:pPr>
            <w:r w:rsidRPr="0091614E">
              <w:rPr>
                <w:rFonts w:cstheme="minorHAnsi"/>
                <w:sz w:val="20"/>
                <w:szCs w:val="20"/>
              </w:rPr>
              <w:t>*</w:t>
            </w:r>
          </w:p>
        </w:tc>
        <w:tc>
          <w:tcPr>
            <w:tcW w:w="868" w:type="dxa"/>
            <w:tcBorders>
              <w:top w:val="single" w:sz="8" w:space="0" w:color="A6A6A6"/>
              <w:left w:val="single" w:sz="8" w:space="0" w:color="A6A6A6"/>
              <w:bottom w:val="single" w:sz="8" w:space="0" w:color="A6A6A6"/>
              <w:right w:val="single" w:sz="8" w:space="0" w:color="A6A6A6"/>
            </w:tcBorders>
            <w:shd w:val="clear" w:color="auto" w:fill="EBEBEB"/>
          </w:tcPr>
          <w:p w14:paraId="66AB16DA" w14:textId="77777777" w:rsidR="00EE14FF" w:rsidRPr="0091614E" w:rsidRDefault="00EE14FF" w:rsidP="00E60CCC">
            <w:pPr>
              <w:pStyle w:val="TableParagraph"/>
              <w:ind w:left="97"/>
              <w:contextualSpacing/>
              <w:rPr>
                <w:rFonts w:eastAsia="Century Gothic" w:cstheme="minorHAnsi"/>
                <w:sz w:val="20"/>
                <w:szCs w:val="20"/>
              </w:rPr>
            </w:pPr>
            <w:r w:rsidRPr="0091614E">
              <w:rPr>
                <w:rFonts w:cstheme="minorHAnsi"/>
                <w:sz w:val="20"/>
                <w:szCs w:val="20"/>
              </w:rPr>
              <w:t>*</w:t>
            </w:r>
          </w:p>
        </w:tc>
        <w:tc>
          <w:tcPr>
            <w:tcW w:w="672" w:type="dxa"/>
            <w:tcBorders>
              <w:top w:val="single" w:sz="8" w:space="0" w:color="A6A6A6"/>
              <w:left w:val="single" w:sz="8" w:space="0" w:color="A6A6A6"/>
              <w:bottom w:val="single" w:sz="8" w:space="0" w:color="A6A6A6"/>
              <w:right w:val="single" w:sz="8" w:space="0" w:color="A6A6A6"/>
            </w:tcBorders>
            <w:shd w:val="clear" w:color="auto" w:fill="EBEBEB"/>
          </w:tcPr>
          <w:p w14:paraId="4C9887C1" w14:textId="77777777" w:rsidR="00EE14FF" w:rsidRPr="0091614E" w:rsidRDefault="00EE14FF" w:rsidP="00E60CCC">
            <w:pPr>
              <w:pStyle w:val="TableParagraph"/>
              <w:ind w:left="97"/>
              <w:contextualSpacing/>
              <w:rPr>
                <w:rFonts w:eastAsia="Century Gothic" w:cstheme="minorHAnsi"/>
                <w:sz w:val="20"/>
                <w:szCs w:val="20"/>
              </w:rPr>
            </w:pPr>
            <w:r w:rsidRPr="0091614E">
              <w:rPr>
                <w:rFonts w:cstheme="minorHAnsi"/>
                <w:sz w:val="20"/>
                <w:szCs w:val="20"/>
              </w:rPr>
              <w:t>*</w:t>
            </w:r>
          </w:p>
        </w:tc>
        <w:tc>
          <w:tcPr>
            <w:tcW w:w="700" w:type="dxa"/>
            <w:tcBorders>
              <w:top w:val="single" w:sz="8" w:space="0" w:color="A6A6A6"/>
              <w:left w:val="single" w:sz="8" w:space="0" w:color="A6A6A6"/>
              <w:bottom w:val="single" w:sz="8" w:space="0" w:color="A6A6A6"/>
              <w:right w:val="single" w:sz="8" w:space="0" w:color="A6A6A6"/>
            </w:tcBorders>
            <w:shd w:val="clear" w:color="auto" w:fill="EBEBEB"/>
          </w:tcPr>
          <w:p w14:paraId="129CD9CC" w14:textId="77777777" w:rsidR="00EE14FF" w:rsidRPr="0091614E" w:rsidRDefault="00EE14FF" w:rsidP="00E60CCC">
            <w:pPr>
              <w:pStyle w:val="TableParagraph"/>
              <w:ind w:left="97"/>
              <w:contextualSpacing/>
              <w:rPr>
                <w:rFonts w:eastAsia="Century Gothic" w:cstheme="minorHAnsi"/>
                <w:sz w:val="20"/>
                <w:szCs w:val="20"/>
              </w:rPr>
            </w:pPr>
            <w:r w:rsidRPr="0091614E">
              <w:rPr>
                <w:rFonts w:cstheme="minorHAnsi"/>
                <w:sz w:val="20"/>
                <w:szCs w:val="20"/>
              </w:rPr>
              <w:t>*</w:t>
            </w:r>
          </w:p>
        </w:tc>
        <w:tc>
          <w:tcPr>
            <w:tcW w:w="812" w:type="dxa"/>
            <w:tcBorders>
              <w:top w:val="single" w:sz="8" w:space="0" w:color="A6A6A6"/>
              <w:left w:val="single" w:sz="8" w:space="0" w:color="A6A6A6"/>
              <w:bottom w:val="single" w:sz="8" w:space="0" w:color="A6A6A6"/>
              <w:right w:val="single" w:sz="8" w:space="0" w:color="A6A6A6"/>
            </w:tcBorders>
            <w:shd w:val="clear" w:color="auto" w:fill="EBEBEB"/>
          </w:tcPr>
          <w:p w14:paraId="265C230E" w14:textId="77777777" w:rsidR="00EE14FF" w:rsidRPr="0091614E" w:rsidRDefault="00EE14FF" w:rsidP="00E60CCC">
            <w:pPr>
              <w:pStyle w:val="TableParagraph"/>
              <w:ind w:left="99"/>
              <w:contextualSpacing/>
              <w:rPr>
                <w:rFonts w:eastAsia="Century Gothic" w:cstheme="minorHAnsi"/>
                <w:sz w:val="20"/>
                <w:szCs w:val="20"/>
              </w:rPr>
            </w:pPr>
            <w:r w:rsidRPr="0091614E">
              <w:rPr>
                <w:rFonts w:cstheme="minorHAnsi"/>
                <w:sz w:val="20"/>
                <w:szCs w:val="20"/>
              </w:rPr>
              <w:t>Yes</w:t>
            </w:r>
          </w:p>
        </w:tc>
      </w:tr>
    </w:tbl>
    <w:p w14:paraId="109A588D" w14:textId="0AB75761" w:rsidR="00EE14FF" w:rsidRPr="00FF24D3" w:rsidRDefault="00FF24D3" w:rsidP="0079490A">
      <w:pPr>
        <w:spacing w:after="0" w:line="240" w:lineRule="auto"/>
        <w:rPr>
          <w:b/>
          <w:bCs/>
          <w:sz w:val="20"/>
        </w:rPr>
      </w:pPr>
      <w:r w:rsidRPr="00FF24D3">
        <w:rPr>
          <w:b/>
          <w:sz w:val="20"/>
        </w:rPr>
        <w:lastRenderedPageBreak/>
        <w:t>Table 2.2</w:t>
      </w:r>
      <w:r w:rsidRPr="00FF24D3">
        <w:rPr>
          <w:sz w:val="20"/>
        </w:rPr>
        <w:t xml:space="preserve"> </w:t>
      </w:r>
      <w:r w:rsidR="00EE14FF" w:rsidRPr="00FF24D3">
        <w:rPr>
          <w:sz w:val="20"/>
        </w:rPr>
        <w:t>Key</w:t>
      </w:r>
      <w:r w:rsidR="00EE14FF" w:rsidRPr="00FF24D3">
        <w:rPr>
          <w:spacing w:val="-5"/>
          <w:sz w:val="20"/>
        </w:rPr>
        <w:t xml:space="preserve"> </w:t>
      </w:r>
      <w:r w:rsidR="00EE14FF" w:rsidRPr="00FF24D3">
        <w:rPr>
          <w:sz w:val="20"/>
        </w:rPr>
        <w:t>species</w:t>
      </w:r>
      <w:r w:rsidR="00EE14FF" w:rsidRPr="00FF24D3">
        <w:rPr>
          <w:spacing w:val="-3"/>
          <w:sz w:val="20"/>
        </w:rPr>
        <w:t xml:space="preserve"> </w:t>
      </w:r>
      <w:r w:rsidR="00EE14FF" w:rsidRPr="00FF24D3">
        <w:rPr>
          <w:sz w:val="20"/>
        </w:rPr>
        <w:t>for</w:t>
      </w:r>
      <w:r w:rsidR="00EE14FF" w:rsidRPr="00FF24D3">
        <w:rPr>
          <w:spacing w:val="-6"/>
          <w:sz w:val="20"/>
        </w:rPr>
        <w:t xml:space="preserve"> </w:t>
      </w:r>
      <w:r w:rsidR="00EE14FF" w:rsidRPr="00FF24D3">
        <w:rPr>
          <w:sz w:val="20"/>
        </w:rPr>
        <w:t>the</w:t>
      </w:r>
      <w:r w:rsidR="00EE14FF" w:rsidRPr="00FF24D3">
        <w:rPr>
          <w:spacing w:val="-4"/>
          <w:sz w:val="20"/>
        </w:rPr>
        <w:t xml:space="preserve"> </w:t>
      </w:r>
      <w:r w:rsidR="00EE14FF" w:rsidRPr="00FF24D3">
        <w:rPr>
          <w:sz w:val="20"/>
        </w:rPr>
        <w:t>Mid Murray (Source: MDBA 2014)</w:t>
      </w:r>
    </w:p>
    <w:tbl>
      <w:tblPr>
        <w:tblW w:w="8803" w:type="dxa"/>
        <w:tblInd w:w="-14" w:type="dxa"/>
        <w:tblLayout w:type="fixed"/>
        <w:tblCellMar>
          <w:left w:w="0" w:type="dxa"/>
          <w:right w:w="0" w:type="dxa"/>
        </w:tblCellMar>
        <w:tblLook w:val="01E0" w:firstRow="1" w:lastRow="1" w:firstColumn="1" w:lastColumn="1" w:noHBand="0" w:noVBand="0"/>
      </w:tblPr>
      <w:tblGrid>
        <w:gridCol w:w="2772"/>
        <w:gridCol w:w="4188"/>
        <w:gridCol w:w="1843"/>
      </w:tblGrid>
      <w:tr w:rsidR="00EE14FF" w:rsidRPr="00186538" w14:paraId="4BDCBD3C" w14:textId="77777777" w:rsidTr="0079490A">
        <w:trPr>
          <w:trHeight w:hRule="exact" w:val="773"/>
        </w:trPr>
        <w:tc>
          <w:tcPr>
            <w:tcW w:w="2772" w:type="dxa"/>
            <w:tcBorders>
              <w:top w:val="nil"/>
              <w:left w:val="nil"/>
              <w:bottom w:val="single" w:sz="8" w:space="0" w:color="A6A6A6"/>
              <w:right w:val="single" w:sz="3" w:space="0" w:color="ACE0DB"/>
            </w:tcBorders>
            <w:shd w:val="clear" w:color="auto" w:fill="31849B" w:themeFill="accent5" w:themeFillShade="BF"/>
          </w:tcPr>
          <w:p w14:paraId="0C43D073" w14:textId="77777777" w:rsidR="00EE14FF" w:rsidRPr="008F692D" w:rsidRDefault="00EE14FF" w:rsidP="00E60CCC">
            <w:pPr>
              <w:pStyle w:val="TableParagraph"/>
              <w:ind w:left="107"/>
              <w:rPr>
                <w:rFonts w:eastAsia="Century Gothic" w:cstheme="minorHAnsi"/>
                <w:b/>
              </w:rPr>
            </w:pPr>
            <w:r w:rsidRPr="008F692D">
              <w:rPr>
                <w:rFonts w:cstheme="minorHAnsi"/>
                <w:b/>
                <w:color w:val="FFFFFF"/>
                <w:spacing w:val="-1"/>
              </w:rPr>
              <w:t>Species</w:t>
            </w:r>
          </w:p>
        </w:tc>
        <w:tc>
          <w:tcPr>
            <w:tcW w:w="4188" w:type="dxa"/>
            <w:tcBorders>
              <w:top w:val="nil"/>
              <w:left w:val="single" w:sz="3" w:space="0" w:color="ACE0DB"/>
              <w:bottom w:val="single" w:sz="8" w:space="0" w:color="A6A6A6"/>
              <w:right w:val="single" w:sz="3" w:space="0" w:color="ACE0DB"/>
            </w:tcBorders>
            <w:shd w:val="clear" w:color="auto" w:fill="31849B" w:themeFill="accent5" w:themeFillShade="BF"/>
          </w:tcPr>
          <w:p w14:paraId="20A07A3C" w14:textId="77777777" w:rsidR="00EE14FF" w:rsidRPr="008F692D" w:rsidRDefault="00EE14FF" w:rsidP="00E60CCC">
            <w:pPr>
              <w:pStyle w:val="TableParagraph"/>
              <w:ind w:left="106"/>
              <w:rPr>
                <w:rFonts w:eastAsia="Century Gothic" w:cstheme="minorHAnsi"/>
                <w:b/>
              </w:rPr>
            </w:pPr>
            <w:r w:rsidRPr="008F692D">
              <w:rPr>
                <w:rFonts w:cstheme="minorHAnsi"/>
                <w:b/>
                <w:color w:val="FFFFFF"/>
                <w:spacing w:val="-1"/>
              </w:rPr>
              <w:t>Specific</w:t>
            </w:r>
            <w:r w:rsidRPr="008F692D">
              <w:rPr>
                <w:rFonts w:cstheme="minorHAnsi"/>
                <w:b/>
                <w:color w:val="FFFFFF"/>
                <w:spacing w:val="-18"/>
              </w:rPr>
              <w:t xml:space="preserve"> </w:t>
            </w:r>
            <w:r w:rsidRPr="008F692D">
              <w:rPr>
                <w:rFonts w:cstheme="minorHAnsi"/>
                <w:b/>
                <w:color w:val="FFFFFF"/>
                <w:spacing w:val="-1"/>
              </w:rPr>
              <w:t>outcomes</w:t>
            </w:r>
          </w:p>
        </w:tc>
        <w:tc>
          <w:tcPr>
            <w:tcW w:w="1843" w:type="dxa"/>
            <w:tcBorders>
              <w:top w:val="nil"/>
              <w:left w:val="single" w:sz="3" w:space="0" w:color="ACE0DB"/>
              <w:bottom w:val="single" w:sz="8" w:space="0" w:color="A6A6A6"/>
              <w:right w:val="nil"/>
            </w:tcBorders>
            <w:shd w:val="clear" w:color="auto" w:fill="31849B" w:themeFill="accent5" w:themeFillShade="BF"/>
          </w:tcPr>
          <w:p w14:paraId="477E1AF3" w14:textId="6D916AE6" w:rsidR="00EE14FF" w:rsidRPr="008F692D" w:rsidRDefault="00EE14FF" w:rsidP="00E60CCC">
            <w:pPr>
              <w:pStyle w:val="TableParagraph"/>
              <w:ind w:left="104" w:right="249"/>
              <w:rPr>
                <w:rFonts w:eastAsia="Century Gothic" w:cstheme="minorHAnsi"/>
                <w:b/>
              </w:rPr>
            </w:pPr>
            <w:r w:rsidRPr="008F692D">
              <w:rPr>
                <w:rFonts w:eastAsia="Century Gothic" w:cstheme="minorHAnsi"/>
                <w:b/>
                <w:color w:val="FFFFFF"/>
              </w:rPr>
              <w:t>In-scope</w:t>
            </w:r>
            <w:r w:rsidRPr="008F692D">
              <w:rPr>
                <w:rFonts w:eastAsia="Century Gothic" w:cstheme="minorHAnsi"/>
                <w:b/>
                <w:color w:val="FFFFFF"/>
                <w:spacing w:val="-8"/>
              </w:rPr>
              <w:t xml:space="preserve"> </w:t>
            </w:r>
            <w:r w:rsidRPr="008F692D">
              <w:rPr>
                <w:rFonts w:eastAsia="Century Gothic" w:cstheme="minorHAnsi"/>
                <w:b/>
                <w:color w:val="FFFFFF"/>
                <w:spacing w:val="-1"/>
              </w:rPr>
              <w:t>for</w:t>
            </w:r>
            <w:r w:rsidRPr="008F692D">
              <w:rPr>
                <w:rFonts w:eastAsia="Century Gothic" w:cstheme="minorHAnsi"/>
                <w:b/>
                <w:color w:val="FFFFFF"/>
                <w:spacing w:val="-5"/>
              </w:rPr>
              <w:t xml:space="preserve"> </w:t>
            </w:r>
            <w:r w:rsidRPr="008F692D">
              <w:rPr>
                <w:rFonts w:eastAsia="Century Gothic" w:cstheme="minorHAnsi"/>
                <w:b/>
                <w:color w:val="FFFFFF"/>
                <w:spacing w:val="-1"/>
              </w:rPr>
              <w:t>C’th</w:t>
            </w:r>
            <w:r w:rsidRPr="008F692D">
              <w:rPr>
                <w:rFonts w:eastAsia="Century Gothic" w:cstheme="minorHAnsi"/>
                <w:b/>
                <w:color w:val="FFFFFF"/>
                <w:spacing w:val="25"/>
                <w:w w:val="99"/>
              </w:rPr>
              <w:t xml:space="preserve"> </w:t>
            </w:r>
            <w:r w:rsidRPr="008F692D">
              <w:rPr>
                <w:rFonts w:eastAsia="Century Gothic" w:cstheme="minorHAnsi"/>
                <w:b/>
                <w:color w:val="FFFFFF"/>
              </w:rPr>
              <w:t>water</w:t>
            </w:r>
            <w:r w:rsidRPr="008F692D">
              <w:rPr>
                <w:rFonts w:eastAsia="Century Gothic" w:cstheme="minorHAnsi"/>
                <w:b/>
                <w:color w:val="FFFFFF"/>
                <w:spacing w:val="-5"/>
              </w:rPr>
              <w:t xml:space="preserve"> </w:t>
            </w:r>
            <w:r w:rsidRPr="008F692D">
              <w:rPr>
                <w:rFonts w:eastAsia="Century Gothic" w:cstheme="minorHAnsi"/>
                <w:b/>
                <w:color w:val="FFFFFF"/>
              </w:rPr>
              <w:t>in</w:t>
            </w:r>
            <w:r w:rsidRPr="008F692D">
              <w:rPr>
                <w:rFonts w:eastAsia="Century Gothic" w:cstheme="minorHAnsi"/>
                <w:b/>
                <w:color w:val="FFFFFF"/>
                <w:spacing w:val="-3"/>
              </w:rPr>
              <w:t xml:space="preserve"> </w:t>
            </w:r>
            <w:r w:rsidRPr="008F692D">
              <w:rPr>
                <w:rFonts w:eastAsia="Century Gothic" w:cstheme="minorHAnsi"/>
                <w:b/>
                <w:color w:val="FFFFFF"/>
              </w:rPr>
              <w:t>the</w:t>
            </w:r>
            <w:r w:rsidRPr="008F692D">
              <w:rPr>
                <w:rFonts w:eastAsia="Century Gothic" w:cstheme="minorHAnsi"/>
                <w:b/>
                <w:color w:val="FFFFFF"/>
                <w:spacing w:val="-3"/>
              </w:rPr>
              <w:t xml:space="preserve"> </w:t>
            </w:r>
            <w:r w:rsidRPr="008F692D">
              <w:rPr>
                <w:rFonts w:eastAsia="Century Gothic" w:cstheme="minorHAnsi"/>
                <w:b/>
                <w:color w:val="FFFFFF"/>
              </w:rPr>
              <w:t>Mid</w:t>
            </w:r>
            <w:r w:rsidRPr="008F692D">
              <w:rPr>
                <w:rFonts w:eastAsia="Century Gothic" w:cstheme="minorHAnsi"/>
                <w:b/>
                <w:color w:val="FFFFFF"/>
                <w:spacing w:val="22"/>
                <w:w w:val="99"/>
              </w:rPr>
              <w:t xml:space="preserve"> </w:t>
            </w:r>
            <w:r w:rsidRPr="008F692D">
              <w:rPr>
                <w:rFonts w:eastAsia="Century Gothic" w:cstheme="minorHAnsi"/>
                <w:b/>
                <w:color w:val="FFFFFF"/>
                <w:spacing w:val="-1"/>
              </w:rPr>
              <w:t>Murray?</w:t>
            </w:r>
            <w:r w:rsidR="00FF24D3" w:rsidRPr="008F692D">
              <w:rPr>
                <w:rFonts w:eastAsia="Century Gothic" w:cstheme="minorHAnsi"/>
                <w:b/>
                <w:color w:val="FFFFFF"/>
                <w:spacing w:val="-1"/>
              </w:rPr>
              <w:t xml:space="preserve">   </w:t>
            </w:r>
          </w:p>
        </w:tc>
      </w:tr>
      <w:tr w:rsidR="00EE14FF" w:rsidRPr="00186538" w14:paraId="72C56B09" w14:textId="77777777" w:rsidTr="00FF24D3">
        <w:trPr>
          <w:trHeight w:val="581"/>
        </w:trPr>
        <w:tc>
          <w:tcPr>
            <w:tcW w:w="2772" w:type="dxa"/>
            <w:tcBorders>
              <w:top w:val="single" w:sz="8" w:space="0" w:color="A6A6A6"/>
              <w:left w:val="single" w:sz="8" w:space="0" w:color="A6A6A6"/>
              <w:bottom w:val="single" w:sz="8" w:space="0" w:color="A6A6A6"/>
              <w:right w:val="single" w:sz="8" w:space="0" w:color="A6A6A6"/>
            </w:tcBorders>
            <w:shd w:val="clear" w:color="auto" w:fill="EBEBEB"/>
          </w:tcPr>
          <w:p w14:paraId="6E548248" w14:textId="77777777" w:rsidR="00EE14FF" w:rsidRPr="008F692D" w:rsidRDefault="00EE14FF" w:rsidP="00E60CCC">
            <w:pPr>
              <w:pStyle w:val="TableParagraph"/>
              <w:ind w:left="97" w:right="165"/>
              <w:rPr>
                <w:rFonts w:cstheme="minorHAnsi"/>
                <w:spacing w:val="-14"/>
              </w:rPr>
            </w:pPr>
            <w:r w:rsidRPr="008F692D">
              <w:rPr>
                <w:rFonts w:cstheme="minorHAnsi"/>
              </w:rPr>
              <w:t>Flathead</w:t>
            </w:r>
            <w:r w:rsidRPr="008F692D">
              <w:rPr>
                <w:rFonts w:cstheme="minorHAnsi"/>
                <w:spacing w:val="-14"/>
              </w:rPr>
              <w:t xml:space="preserve"> </w:t>
            </w:r>
            <w:r w:rsidRPr="008F692D">
              <w:rPr>
                <w:rFonts w:cstheme="minorHAnsi"/>
              </w:rPr>
              <w:t>galaxias</w:t>
            </w:r>
            <w:r w:rsidRPr="008F692D">
              <w:rPr>
                <w:rFonts w:cstheme="minorHAnsi"/>
                <w:spacing w:val="-14"/>
              </w:rPr>
              <w:t xml:space="preserve"> </w:t>
            </w:r>
          </w:p>
          <w:p w14:paraId="3B16FC0B" w14:textId="77777777" w:rsidR="00EE14FF" w:rsidRPr="008F692D" w:rsidRDefault="00EE14FF" w:rsidP="00E60CCC">
            <w:pPr>
              <w:pStyle w:val="TableParagraph"/>
              <w:ind w:left="97" w:right="165"/>
              <w:rPr>
                <w:rFonts w:eastAsia="Century Gothic" w:cstheme="minorHAnsi"/>
              </w:rPr>
            </w:pPr>
            <w:r w:rsidRPr="008F692D">
              <w:rPr>
                <w:rFonts w:cstheme="minorHAnsi"/>
              </w:rPr>
              <w:t>(</w:t>
            </w:r>
            <w:r w:rsidRPr="008F692D">
              <w:rPr>
                <w:rFonts w:cstheme="minorHAnsi"/>
                <w:i/>
              </w:rPr>
              <w:t>Galaxias</w:t>
            </w:r>
            <w:r w:rsidRPr="008F692D">
              <w:rPr>
                <w:rFonts w:cstheme="minorHAnsi"/>
                <w:i/>
                <w:spacing w:val="23"/>
                <w:w w:val="99"/>
              </w:rPr>
              <w:t xml:space="preserve"> </w:t>
            </w:r>
            <w:r w:rsidRPr="008F692D">
              <w:rPr>
                <w:rFonts w:cstheme="minorHAnsi"/>
                <w:i/>
                <w:spacing w:val="-1"/>
              </w:rPr>
              <w:t>rostratus</w:t>
            </w:r>
            <w:r w:rsidRPr="008F692D">
              <w:rPr>
                <w:rFonts w:cstheme="minorHAnsi"/>
                <w:spacing w:val="-1"/>
              </w:rPr>
              <w:t>)</w:t>
            </w:r>
          </w:p>
        </w:tc>
        <w:tc>
          <w:tcPr>
            <w:tcW w:w="4188" w:type="dxa"/>
            <w:tcBorders>
              <w:top w:val="single" w:sz="8" w:space="0" w:color="A6A6A6"/>
              <w:left w:val="single" w:sz="8" w:space="0" w:color="A6A6A6"/>
              <w:bottom w:val="single" w:sz="8" w:space="0" w:color="A6A6A6"/>
              <w:right w:val="single" w:sz="8" w:space="0" w:color="A6A6A6"/>
            </w:tcBorders>
            <w:shd w:val="clear" w:color="auto" w:fill="EBEBEB"/>
          </w:tcPr>
          <w:p w14:paraId="7BCFFD72" w14:textId="77777777" w:rsidR="00EE14FF" w:rsidRPr="008F692D" w:rsidRDefault="00EE14FF" w:rsidP="00E60CCC">
            <w:pPr>
              <w:pStyle w:val="TableParagraph"/>
              <w:ind w:left="99" w:right="102"/>
              <w:rPr>
                <w:rFonts w:eastAsia="Century Gothic" w:cstheme="minorHAnsi"/>
              </w:rPr>
            </w:pPr>
            <w:r w:rsidRPr="008F692D">
              <w:rPr>
                <w:rFonts w:cstheme="minorHAnsi"/>
              </w:rPr>
              <w:t>Expand</w:t>
            </w:r>
            <w:r w:rsidRPr="008F692D">
              <w:rPr>
                <w:rFonts w:cstheme="minorHAnsi"/>
                <w:spacing w:val="18"/>
              </w:rPr>
              <w:t xml:space="preserve"> </w:t>
            </w:r>
            <w:r w:rsidRPr="008F692D">
              <w:rPr>
                <w:rFonts w:cstheme="minorHAnsi"/>
              </w:rPr>
              <w:t>the</w:t>
            </w:r>
            <w:r w:rsidRPr="008F692D">
              <w:rPr>
                <w:rFonts w:cstheme="minorHAnsi"/>
                <w:spacing w:val="18"/>
              </w:rPr>
              <w:t xml:space="preserve"> </w:t>
            </w:r>
            <w:r w:rsidRPr="008F692D">
              <w:rPr>
                <w:rFonts w:cstheme="minorHAnsi"/>
                <w:spacing w:val="-1"/>
              </w:rPr>
              <w:t>core</w:t>
            </w:r>
            <w:r w:rsidRPr="008F692D">
              <w:rPr>
                <w:rFonts w:cstheme="minorHAnsi"/>
                <w:spacing w:val="18"/>
              </w:rPr>
              <w:t xml:space="preserve"> </w:t>
            </w:r>
            <w:r w:rsidRPr="008F692D">
              <w:rPr>
                <w:rFonts w:cstheme="minorHAnsi"/>
              </w:rPr>
              <w:t>range</w:t>
            </w:r>
            <w:r w:rsidRPr="008F692D">
              <w:rPr>
                <w:rFonts w:cstheme="minorHAnsi"/>
                <w:spacing w:val="19"/>
              </w:rPr>
              <w:t xml:space="preserve"> </w:t>
            </w:r>
            <w:r w:rsidRPr="008F692D">
              <w:rPr>
                <w:rFonts w:cstheme="minorHAnsi"/>
                <w:spacing w:val="1"/>
              </w:rPr>
              <w:t>in</w:t>
            </w:r>
            <w:r w:rsidRPr="008F692D">
              <w:rPr>
                <w:rFonts w:cstheme="minorHAnsi"/>
                <w:spacing w:val="19"/>
              </w:rPr>
              <w:t xml:space="preserve"> </w:t>
            </w:r>
            <w:r w:rsidRPr="008F692D">
              <w:rPr>
                <w:rFonts w:cstheme="minorHAnsi"/>
              </w:rPr>
              <w:t>the</w:t>
            </w:r>
            <w:r w:rsidRPr="008F692D">
              <w:rPr>
                <w:rFonts w:cstheme="minorHAnsi"/>
                <w:spacing w:val="18"/>
              </w:rPr>
              <w:t xml:space="preserve"> </w:t>
            </w:r>
            <w:r w:rsidRPr="008F692D">
              <w:rPr>
                <w:rFonts w:cstheme="minorHAnsi"/>
              </w:rPr>
              <w:t>wetlands</w:t>
            </w:r>
            <w:r w:rsidRPr="008F692D">
              <w:rPr>
                <w:rFonts w:cstheme="minorHAnsi"/>
                <w:spacing w:val="18"/>
              </w:rPr>
              <w:t xml:space="preserve"> </w:t>
            </w:r>
            <w:r w:rsidRPr="008F692D">
              <w:rPr>
                <w:rFonts w:cstheme="minorHAnsi"/>
                <w:spacing w:val="-1"/>
              </w:rPr>
              <w:t>of</w:t>
            </w:r>
            <w:r w:rsidRPr="008F692D">
              <w:rPr>
                <w:rFonts w:cstheme="minorHAnsi"/>
                <w:spacing w:val="18"/>
              </w:rPr>
              <w:t xml:space="preserve"> </w:t>
            </w:r>
            <w:r w:rsidRPr="008F692D">
              <w:rPr>
                <w:rFonts w:cstheme="minorHAnsi"/>
              </w:rPr>
              <w:t>the</w:t>
            </w:r>
            <w:r w:rsidRPr="008F692D">
              <w:rPr>
                <w:rFonts w:cstheme="minorHAnsi"/>
                <w:spacing w:val="30"/>
                <w:w w:val="99"/>
              </w:rPr>
              <w:t xml:space="preserve"> </w:t>
            </w:r>
            <w:r w:rsidRPr="008F692D">
              <w:rPr>
                <w:rFonts w:cstheme="minorHAnsi"/>
                <w:spacing w:val="-1"/>
              </w:rPr>
              <w:t>River</w:t>
            </w:r>
            <w:r w:rsidRPr="008F692D">
              <w:rPr>
                <w:rFonts w:cstheme="minorHAnsi"/>
                <w:spacing w:val="-13"/>
              </w:rPr>
              <w:t xml:space="preserve"> </w:t>
            </w:r>
            <w:r w:rsidRPr="008F692D">
              <w:rPr>
                <w:rFonts w:cstheme="minorHAnsi"/>
              </w:rPr>
              <w:t>Murray</w:t>
            </w:r>
          </w:p>
        </w:tc>
        <w:tc>
          <w:tcPr>
            <w:tcW w:w="1843" w:type="dxa"/>
            <w:tcBorders>
              <w:top w:val="single" w:sz="8" w:space="0" w:color="A6A6A6"/>
              <w:left w:val="single" w:sz="8" w:space="0" w:color="A6A6A6"/>
              <w:bottom w:val="single" w:sz="8" w:space="0" w:color="A6A6A6"/>
              <w:right w:val="single" w:sz="8" w:space="0" w:color="A6A6A6"/>
            </w:tcBorders>
            <w:shd w:val="clear" w:color="auto" w:fill="EBEBEB"/>
          </w:tcPr>
          <w:p w14:paraId="753AFB3E" w14:textId="77777777" w:rsidR="00EE14FF" w:rsidRPr="008F692D" w:rsidRDefault="00EE14FF" w:rsidP="00E60CCC">
            <w:pPr>
              <w:pStyle w:val="TableParagraph"/>
              <w:ind w:left="97"/>
              <w:rPr>
                <w:rFonts w:eastAsia="Century Gothic" w:cstheme="minorHAnsi"/>
              </w:rPr>
            </w:pPr>
            <w:r w:rsidRPr="008F692D">
              <w:rPr>
                <w:rFonts w:cstheme="minorHAnsi"/>
              </w:rPr>
              <w:t>Yes</w:t>
            </w:r>
          </w:p>
        </w:tc>
      </w:tr>
      <w:tr w:rsidR="00EE14FF" w:rsidRPr="00186538" w14:paraId="2A345B52" w14:textId="77777777" w:rsidTr="00FF24D3">
        <w:trPr>
          <w:trHeight w:val="608"/>
        </w:trPr>
        <w:tc>
          <w:tcPr>
            <w:tcW w:w="2772" w:type="dxa"/>
            <w:tcBorders>
              <w:top w:val="single" w:sz="8" w:space="0" w:color="A6A6A6"/>
              <w:left w:val="single" w:sz="8" w:space="0" w:color="A6A6A6"/>
              <w:bottom w:val="single" w:sz="8" w:space="0" w:color="A6A6A6"/>
              <w:right w:val="single" w:sz="8" w:space="0" w:color="A6A6A6"/>
            </w:tcBorders>
          </w:tcPr>
          <w:p w14:paraId="1AA83FAB" w14:textId="77777777" w:rsidR="00EE14FF" w:rsidRPr="008F692D" w:rsidRDefault="00EE14FF" w:rsidP="00E60CCC">
            <w:pPr>
              <w:pStyle w:val="TableParagraph"/>
              <w:ind w:left="97" w:right="406"/>
              <w:rPr>
                <w:rFonts w:eastAsia="Century Gothic" w:cstheme="minorHAnsi"/>
              </w:rPr>
            </w:pPr>
            <w:r w:rsidRPr="008F692D">
              <w:rPr>
                <w:rFonts w:cstheme="minorHAnsi"/>
              </w:rPr>
              <w:t>Freshwater</w:t>
            </w:r>
            <w:r w:rsidRPr="008F692D">
              <w:rPr>
                <w:rFonts w:cstheme="minorHAnsi"/>
                <w:spacing w:val="-18"/>
              </w:rPr>
              <w:t xml:space="preserve"> </w:t>
            </w:r>
            <w:r w:rsidRPr="008F692D">
              <w:rPr>
                <w:rFonts w:cstheme="minorHAnsi"/>
                <w:spacing w:val="-1"/>
              </w:rPr>
              <w:t>catfish</w:t>
            </w:r>
            <w:r w:rsidRPr="008F692D">
              <w:rPr>
                <w:rFonts w:cstheme="minorHAnsi"/>
                <w:spacing w:val="24"/>
                <w:w w:val="99"/>
              </w:rPr>
              <w:t xml:space="preserve"> </w:t>
            </w:r>
            <w:r w:rsidRPr="008F692D">
              <w:rPr>
                <w:rFonts w:cstheme="minorHAnsi"/>
                <w:spacing w:val="-1"/>
              </w:rPr>
              <w:t>(</w:t>
            </w:r>
            <w:r w:rsidRPr="008F692D">
              <w:rPr>
                <w:rFonts w:cstheme="minorHAnsi"/>
                <w:i/>
                <w:spacing w:val="-1"/>
              </w:rPr>
              <w:t>Tandanus</w:t>
            </w:r>
            <w:r w:rsidRPr="008F692D">
              <w:rPr>
                <w:rFonts w:cstheme="minorHAnsi"/>
                <w:i/>
                <w:spacing w:val="-22"/>
              </w:rPr>
              <w:t xml:space="preserve"> </w:t>
            </w:r>
            <w:r w:rsidRPr="008F692D">
              <w:rPr>
                <w:rFonts w:cstheme="minorHAnsi"/>
                <w:i/>
              </w:rPr>
              <w:t>tandanus</w:t>
            </w:r>
            <w:r w:rsidRPr="008F692D">
              <w:rPr>
                <w:rFonts w:cstheme="minorHAnsi"/>
              </w:rPr>
              <w:t>)</w:t>
            </w:r>
          </w:p>
        </w:tc>
        <w:tc>
          <w:tcPr>
            <w:tcW w:w="4188" w:type="dxa"/>
            <w:tcBorders>
              <w:top w:val="single" w:sz="8" w:space="0" w:color="A6A6A6"/>
              <w:left w:val="single" w:sz="8" w:space="0" w:color="A6A6A6"/>
              <w:bottom w:val="single" w:sz="8" w:space="0" w:color="A6A6A6"/>
              <w:right w:val="single" w:sz="8" w:space="0" w:color="A6A6A6"/>
            </w:tcBorders>
          </w:tcPr>
          <w:p w14:paraId="439F3F4A" w14:textId="77777777" w:rsidR="00EE14FF" w:rsidRPr="008F692D" w:rsidRDefault="00EE14FF" w:rsidP="00E60CCC">
            <w:pPr>
              <w:pStyle w:val="TableParagraph"/>
              <w:ind w:left="99" w:right="94"/>
              <w:rPr>
                <w:rFonts w:eastAsia="Century Gothic" w:cstheme="minorHAnsi"/>
              </w:rPr>
            </w:pPr>
            <w:r w:rsidRPr="008F692D">
              <w:rPr>
                <w:rFonts w:cstheme="minorHAnsi"/>
              </w:rPr>
              <w:t>Expand</w:t>
            </w:r>
            <w:r w:rsidRPr="008F692D">
              <w:rPr>
                <w:rFonts w:cstheme="minorHAnsi"/>
                <w:spacing w:val="32"/>
              </w:rPr>
              <w:t xml:space="preserve"> </w:t>
            </w:r>
            <w:r w:rsidRPr="008F692D">
              <w:rPr>
                <w:rFonts w:cstheme="minorHAnsi"/>
              </w:rPr>
              <w:t>the</w:t>
            </w:r>
            <w:r w:rsidRPr="008F692D">
              <w:rPr>
                <w:rFonts w:cstheme="minorHAnsi"/>
                <w:spacing w:val="32"/>
              </w:rPr>
              <w:t xml:space="preserve"> </w:t>
            </w:r>
            <w:r w:rsidRPr="008F692D">
              <w:rPr>
                <w:rFonts w:cstheme="minorHAnsi"/>
                <w:spacing w:val="-1"/>
              </w:rPr>
              <w:t>core</w:t>
            </w:r>
            <w:r w:rsidRPr="008F692D">
              <w:rPr>
                <w:rFonts w:cstheme="minorHAnsi"/>
                <w:spacing w:val="32"/>
              </w:rPr>
              <w:t xml:space="preserve"> </w:t>
            </w:r>
            <w:r w:rsidRPr="008F692D">
              <w:rPr>
                <w:rFonts w:cstheme="minorHAnsi"/>
              </w:rPr>
              <w:t>range</w:t>
            </w:r>
            <w:r w:rsidRPr="008F692D">
              <w:rPr>
                <w:rFonts w:cstheme="minorHAnsi"/>
                <w:spacing w:val="32"/>
              </w:rPr>
              <w:t xml:space="preserve"> </w:t>
            </w:r>
            <w:r w:rsidRPr="008F692D">
              <w:rPr>
                <w:rFonts w:cstheme="minorHAnsi"/>
              </w:rPr>
              <w:t>in</w:t>
            </w:r>
            <w:r w:rsidRPr="008F692D">
              <w:rPr>
                <w:rFonts w:cstheme="minorHAnsi"/>
                <w:spacing w:val="32"/>
              </w:rPr>
              <w:t xml:space="preserve"> </w:t>
            </w:r>
            <w:r w:rsidRPr="008F692D">
              <w:rPr>
                <w:rFonts w:cstheme="minorHAnsi"/>
              </w:rPr>
              <w:t>Columbo-Billabong</w:t>
            </w:r>
            <w:r w:rsidRPr="008F692D">
              <w:rPr>
                <w:rFonts w:cstheme="minorHAnsi"/>
                <w:spacing w:val="27"/>
                <w:w w:val="99"/>
              </w:rPr>
              <w:t xml:space="preserve"> </w:t>
            </w:r>
            <w:r w:rsidRPr="008F692D">
              <w:rPr>
                <w:rFonts w:cstheme="minorHAnsi"/>
                <w:spacing w:val="-1"/>
              </w:rPr>
              <w:t>Creek</w:t>
            </w:r>
            <w:r w:rsidRPr="008F692D">
              <w:rPr>
                <w:rFonts w:cstheme="minorHAnsi"/>
                <w:spacing w:val="-8"/>
              </w:rPr>
              <w:t xml:space="preserve"> </w:t>
            </w:r>
            <w:r w:rsidRPr="008F692D">
              <w:rPr>
                <w:rFonts w:cstheme="minorHAnsi"/>
              </w:rPr>
              <w:t>and</w:t>
            </w:r>
            <w:r w:rsidRPr="008F692D">
              <w:rPr>
                <w:rFonts w:cstheme="minorHAnsi"/>
                <w:spacing w:val="-9"/>
              </w:rPr>
              <w:t xml:space="preserve"> </w:t>
            </w:r>
            <w:r w:rsidRPr="008F692D">
              <w:rPr>
                <w:rFonts w:cstheme="minorHAnsi"/>
              </w:rPr>
              <w:t>Wakool</w:t>
            </w:r>
            <w:r w:rsidRPr="008F692D">
              <w:rPr>
                <w:rFonts w:cstheme="minorHAnsi"/>
                <w:spacing w:val="-8"/>
              </w:rPr>
              <w:t xml:space="preserve"> </w:t>
            </w:r>
            <w:r w:rsidRPr="008F692D">
              <w:rPr>
                <w:rFonts w:cstheme="minorHAnsi"/>
                <w:spacing w:val="-1"/>
              </w:rPr>
              <w:t>system</w:t>
            </w:r>
          </w:p>
        </w:tc>
        <w:tc>
          <w:tcPr>
            <w:tcW w:w="1843" w:type="dxa"/>
            <w:tcBorders>
              <w:top w:val="single" w:sz="8" w:space="0" w:color="A6A6A6"/>
              <w:left w:val="single" w:sz="8" w:space="0" w:color="A6A6A6"/>
              <w:bottom w:val="single" w:sz="8" w:space="0" w:color="A6A6A6"/>
              <w:right w:val="single" w:sz="8" w:space="0" w:color="A6A6A6"/>
            </w:tcBorders>
          </w:tcPr>
          <w:p w14:paraId="4F4BCE40" w14:textId="77777777" w:rsidR="00EE14FF" w:rsidRPr="008F692D" w:rsidRDefault="00EE14FF" w:rsidP="00E60CCC">
            <w:pPr>
              <w:pStyle w:val="TableParagraph"/>
              <w:ind w:left="97"/>
              <w:rPr>
                <w:rFonts w:eastAsia="Century Gothic" w:cstheme="minorHAnsi"/>
              </w:rPr>
            </w:pPr>
            <w:r w:rsidRPr="008F692D">
              <w:rPr>
                <w:rFonts w:cstheme="minorHAnsi"/>
              </w:rPr>
              <w:t>Yes</w:t>
            </w:r>
          </w:p>
        </w:tc>
      </w:tr>
      <w:tr w:rsidR="00EE14FF" w:rsidRPr="00186538" w14:paraId="58733A09" w14:textId="77777777" w:rsidTr="00FF24D3">
        <w:trPr>
          <w:trHeight w:val="622"/>
        </w:trPr>
        <w:tc>
          <w:tcPr>
            <w:tcW w:w="2772" w:type="dxa"/>
            <w:tcBorders>
              <w:top w:val="single" w:sz="8" w:space="0" w:color="A6A6A6"/>
              <w:left w:val="single" w:sz="8" w:space="0" w:color="A6A6A6"/>
              <w:bottom w:val="single" w:sz="8" w:space="0" w:color="A6A6A6"/>
              <w:right w:val="single" w:sz="8" w:space="0" w:color="A6A6A6"/>
            </w:tcBorders>
            <w:shd w:val="clear" w:color="auto" w:fill="EBEBEB"/>
          </w:tcPr>
          <w:p w14:paraId="35A02C1C" w14:textId="77777777" w:rsidR="00EE14FF" w:rsidRPr="008F692D" w:rsidRDefault="00EE14FF" w:rsidP="00E60CCC">
            <w:pPr>
              <w:pStyle w:val="TableParagraph"/>
              <w:ind w:left="97" w:right="279"/>
              <w:rPr>
                <w:rFonts w:cstheme="minorHAnsi"/>
                <w:spacing w:val="-9"/>
              </w:rPr>
            </w:pPr>
            <w:r w:rsidRPr="008F692D">
              <w:rPr>
                <w:rFonts w:cstheme="minorHAnsi"/>
                <w:spacing w:val="-1"/>
              </w:rPr>
              <w:t>Golden</w:t>
            </w:r>
            <w:r w:rsidRPr="008F692D">
              <w:rPr>
                <w:rFonts w:cstheme="minorHAnsi"/>
                <w:spacing w:val="-12"/>
              </w:rPr>
              <w:t xml:space="preserve"> </w:t>
            </w:r>
            <w:r w:rsidRPr="008F692D">
              <w:rPr>
                <w:rFonts w:cstheme="minorHAnsi"/>
              </w:rPr>
              <w:t>perch</w:t>
            </w:r>
            <w:r w:rsidRPr="008F692D">
              <w:rPr>
                <w:rFonts w:cstheme="minorHAnsi"/>
                <w:spacing w:val="-9"/>
              </w:rPr>
              <w:t xml:space="preserve"> </w:t>
            </w:r>
          </w:p>
          <w:p w14:paraId="5CC90769" w14:textId="77777777" w:rsidR="00EE14FF" w:rsidRPr="008F692D" w:rsidRDefault="00EE14FF" w:rsidP="00E60CCC">
            <w:pPr>
              <w:pStyle w:val="TableParagraph"/>
              <w:ind w:left="97" w:right="279"/>
              <w:rPr>
                <w:rFonts w:eastAsia="Century Gothic" w:cstheme="minorHAnsi"/>
              </w:rPr>
            </w:pPr>
            <w:r w:rsidRPr="008F692D">
              <w:rPr>
                <w:rFonts w:cstheme="minorHAnsi"/>
                <w:spacing w:val="-1"/>
              </w:rPr>
              <w:t>(</w:t>
            </w:r>
            <w:r w:rsidRPr="008F692D">
              <w:rPr>
                <w:rFonts w:cstheme="minorHAnsi"/>
                <w:i/>
                <w:spacing w:val="-1"/>
              </w:rPr>
              <w:t>Macquaria</w:t>
            </w:r>
            <w:r w:rsidRPr="008F692D">
              <w:rPr>
                <w:rFonts w:cstheme="minorHAnsi"/>
                <w:i/>
                <w:spacing w:val="25"/>
                <w:w w:val="99"/>
              </w:rPr>
              <w:t xml:space="preserve"> </w:t>
            </w:r>
            <w:r w:rsidRPr="008F692D">
              <w:rPr>
                <w:rFonts w:cstheme="minorHAnsi"/>
                <w:i/>
              </w:rPr>
              <w:t>ambigua</w:t>
            </w:r>
            <w:r w:rsidRPr="008F692D">
              <w:rPr>
                <w:rFonts w:cstheme="minorHAnsi"/>
              </w:rPr>
              <w:t>)</w:t>
            </w:r>
          </w:p>
        </w:tc>
        <w:tc>
          <w:tcPr>
            <w:tcW w:w="4188" w:type="dxa"/>
            <w:tcBorders>
              <w:top w:val="single" w:sz="8" w:space="0" w:color="A6A6A6"/>
              <w:left w:val="single" w:sz="8" w:space="0" w:color="A6A6A6"/>
              <w:bottom w:val="single" w:sz="8" w:space="0" w:color="A6A6A6"/>
              <w:right w:val="single" w:sz="8" w:space="0" w:color="A6A6A6"/>
            </w:tcBorders>
            <w:shd w:val="clear" w:color="auto" w:fill="EBEBEB"/>
          </w:tcPr>
          <w:p w14:paraId="272E2DCC" w14:textId="75E68705" w:rsidR="00EE14FF" w:rsidRPr="008F692D" w:rsidRDefault="00EE14FF" w:rsidP="00E60CCC">
            <w:pPr>
              <w:pStyle w:val="TableParagraph"/>
              <w:ind w:left="99" w:right="99"/>
              <w:rPr>
                <w:rFonts w:eastAsia="Century Gothic" w:cstheme="minorHAnsi"/>
              </w:rPr>
            </w:pPr>
            <w:r w:rsidRPr="008F692D">
              <w:rPr>
                <w:rFonts w:eastAsia="Century Gothic" w:cstheme="minorHAnsi"/>
              </w:rPr>
              <w:t>A</w:t>
            </w:r>
            <w:r w:rsidRPr="008F692D">
              <w:rPr>
                <w:rFonts w:eastAsia="Century Gothic" w:cstheme="minorHAnsi"/>
                <w:spacing w:val="43"/>
              </w:rPr>
              <w:t xml:space="preserve"> </w:t>
            </w:r>
            <w:r w:rsidRPr="008F692D">
              <w:rPr>
                <w:rFonts w:eastAsia="Century Gothic" w:cstheme="minorHAnsi"/>
                <w:spacing w:val="-1"/>
              </w:rPr>
              <w:t>10–15</w:t>
            </w:r>
            <w:r w:rsidR="00097398">
              <w:rPr>
                <w:rFonts w:eastAsia="Century Gothic" w:cstheme="minorHAnsi"/>
              </w:rPr>
              <w:t>%</w:t>
            </w:r>
            <w:r w:rsidRPr="008F692D">
              <w:rPr>
                <w:rFonts w:eastAsia="Century Gothic" w:cstheme="minorHAnsi"/>
                <w:spacing w:val="46"/>
              </w:rPr>
              <w:t xml:space="preserve"> </w:t>
            </w:r>
            <w:r w:rsidRPr="008F692D">
              <w:rPr>
                <w:rFonts w:eastAsia="Century Gothic" w:cstheme="minorHAnsi"/>
                <w:spacing w:val="-1"/>
              </w:rPr>
              <w:t>increase</w:t>
            </w:r>
            <w:r w:rsidRPr="008F692D">
              <w:rPr>
                <w:rFonts w:eastAsia="Century Gothic" w:cstheme="minorHAnsi"/>
                <w:spacing w:val="45"/>
              </w:rPr>
              <w:t xml:space="preserve"> </w:t>
            </w:r>
            <w:r w:rsidRPr="008F692D">
              <w:rPr>
                <w:rFonts w:eastAsia="Century Gothic" w:cstheme="minorHAnsi"/>
                <w:spacing w:val="-1"/>
              </w:rPr>
              <w:t>of</w:t>
            </w:r>
            <w:r w:rsidRPr="008F692D">
              <w:rPr>
                <w:rFonts w:eastAsia="Century Gothic" w:cstheme="minorHAnsi"/>
                <w:spacing w:val="45"/>
              </w:rPr>
              <w:t xml:space="preserve"> </w:t>
            </w:r>
            <w:r w:rsidRPr="008F692D">
              <w:rPr>
                <w:rFonts w:eastAsia="Century Gothic" w:cstheme="minorHAnsi"/>
                <w:spacing w:val="-1"/>
              </w:rPr>
              <w:t>mature</w:t>
            </w:r>
            <w:r w:rsidRPr="008F692D">
              <w:rPr>
                <w:rFonts w:eastAsia="Century Gothic" w:cstheme="minorHAnsi"/>
                <w:spacing w:val="45"/>
              </w:rPr>
              <w:t xml:space="preserve"> </w:t>
            </w:r>
            <w:r w:rsidRPr="008F692D">
              <w:rPr>
                <w:rFonts w:eastAsia="Century Gothic" w:cstheme="minorHAnsi"/>
                <w:spacing w:val="-1"/>
              </w:rPr>
              <w:t>fish</w:t>
            </w:r>
            <w:r w:rsidRPr="008F692D">
              <w:rPr>
                <w:rFonts w:eastAsia="Century Gothic" w:cstheme="minorHAnsi"/>
                <w:spacing w:val="47"/>
              </w:rPr>
              <w:t xml:space="preserve"> </w:t>
            </w:r>
            <w:r w:rsidRPr="008F692D">
              <w:rPr>
                <w:rFonts w:eastAsia="Century Gothic" w:cstheme="minorHAnsi"/>
                <w:spacing w:val="-1"/>
              </w:rPr>
              <w:t>(of</w:t>
            </w:r>
            <w:r w:rsidRPr="008F692D">
              <w:rPr>
                <w:rFonts w:eastAsia="Century Gothic" w:cstheme="minorHAnsi"/>
                <w:spacing w:val="45"/>
                <w:w w:val="99"/>
              </w:rPr>
              <w:t xml:space="preserve"> </w:t>
            </w:r>
            <w:r w:rsidRPr="008F692D">
              <w:rPr>
                <w:rFonts w:eastAsia="Century Gothic" w:cstheme="minorHAnsi"/>
              </w:rPr>
              <w:t>legal</w:t>
            </w:r>
            <w:r w:rsidRPr="008F692D">
              <w:rPr>
                <w:rFonts w:eastAsia="Century Gothic" w:cstheme="minorHAnsi"/>
                <w:spacing w:val="-7"/>
              </w:rPr>
              <w:t xml:space="preserve"> </w:t>
            </w:r>
            <w:r w:rsidRPr="008F692D">
              <w:rPr>
                <w:rFonts w:eastAsia="Century Gothic" w:cstheme="minorHAnsi"/>
              </w:rPr>
              <w:t>take</w:t>
            </w:r>
            <w:r w:rsidRPr="008F692D">
              <w:rPr>
                <w:rFonts w:eastAsia="Century Gothic" w:cstheme="minorHAnsi"/>
                <w:spacing w:val="-6"/>
              </w:rPr>
              <w:t xml:space="preserve"> </w:t>
            </w:r>
            <w:r w:rsidRPr="008F692D">
              <w:rPr>
                <w:rFonts w:eastAsia="Century Gothic" w:cstheme="minorHAnsi"/>
                <w:spacing w:val="-1"/>
              </w:rPr>
              <w:t>size)</w:t>
            </w:r>
            <w:r w:rsidRPr="008F692D">
              <w:rPr>
                <w:rFonts w:eastAsia="Century Gothic" w:cstheme="minorHAnsi"/>
                <w:spacing w:val="-8"/>
              </w:rPr>
              <w:t xml:space="preserve"> </w:t>
            </w:r>
            <w:r w:rsidRPr="008F692D">
              <w:rPr>
                <w:rFonts w:eastAsia="Century Gothic" w:cstheme="minorHAnsi"/>
              </w:rPr>
              <w:t>in</w:t>
            </w:r>
            <w:r w:rsidRPr="008F692D">
              <w:rPr>
                <w:rFonts w:eastAsia="Century Gothic" w:cstheme="minorHAnsi"/>
                <w:spacing w:val="-6"/>
              </w:rPr>
              <w:t xml:space="preserve"> </w:t>
            </w:r>
            <w:r w:rsidRPr="008F692D">
              <w:rPr>
                <w:rFonts w:eastAsia="Century Gothic" w:cstheme="minorHAnsi"/>
              </w:rPr>
              <w:t>key</w:t>
            </w:r>
            <w:r w:rsidRPr="008F692D">
              <w:rPr>
                <w:rFonts w:eastAsia="Century Gothic" w:cstheme="minorHAnsi"/>
                <w:spacing w:val="-8"/>
              </w:rPr>
              <w:t xml:space="preserve"> </w:t>
            </w:r>
            <w:r w:rsidRPr="008F692D">
              <w:rPr>
                <w:rFonts w:eastAsia="Century Gothic" w:cstheme="minorHAnsi"/>
                <w:spacing w:val="-1"/>
              </w:rPr>
              <w:t>populations</w:t>
            </w:r>
          </w:p>
        </w:tc>
        <w:tc>
          <w:tcPr>
            <w:tcW w:w="1843" w:type="dxa"/>
            <w:tcBorders>
              <w:top w:val="single" w:sz="8" w:space="0" w:color="A6A6A6"/>
              <w:left w:val="single" w:sz="8" w:space="0" w:color="A6A6A6"/>
              <w:bottom w:val="single" w:sz="8" w:space="0" w:color="A6A6A6"/>
              <w:right w:val="single" w:sz="8" w:space="0" w:color="A6A6A6"/>
            </w:tcBorders>
            <w:shd w:val="clear" w:color="auto" w:fill="EBEBEB"/>
          </w:tcPr>
          <w:p w14:paraId="319FBF1B" w14:textId="77777777" w:rsidR="00EE14FF" w:rsidRPr="008F692D" w:rsidRDefault="00EE14FF" w:rsidP="00E60CCC">
            <w:pPr>
              <w:pStyle w:val="TableParagraph"/>
              <w:ind w:left="97"/>
              <w:rPr>
                <w:rFonts w:eastAsia="Century Gothic" w:cstheme="minorHAnsi"/>
              </w:rPr>
            </w:pPr>
            <w:r w:rsidRPr="008F692D">
              <w:rPr>
                <w:rFonts w:cstheme="minorHAnsi"/>
              </w:rPr>
              <w:t>Yes</w:t>
            </w:r>
          </w:p>
        </w:tc>
      </w:tr>
      <w:tr w:rsidR="00EE14FF" w:rsidRPr="00186538" w14:paraId="4A5F27EE" w14:textId="77777777" w:rsidTr="00FF24D3">
        <w:trPr>
          <w:trHeight w:val="636"/>
        </w:trPr>
        <w:tc>
          <w:tcPr>
            <w:tcW w:w="2772" w:type="dxa"/>
            <w:tcBorders>
              <w:top w:val="single" w:sz="8" w:space="0" w:color="A6A6A6"/>
              <w:left w:val="single" w:sz="8" w:space="0" w:color="A6A6A6"/>
              <w:bottom w:val="single" w:sz="8" w:space="0" w:color="A6A6A6"/>
              <w:right w:val="single" w:sz="8" w:space="0" w:color="A6A6A6"/>
            </w:tcBorders>
          </w:tcPr>
          <w:p w14:paraId="57865332" w14:textId="77777777" w:rsidR="00EE14FF" w:rsidRPr="008F692D" w:rsidRDefault="00EE14FF" w:rsidP="00E60CCC">
            <w:pPr>
              <w:pStyle w:val="TableParagraph"/>
              <w:ind w:left="97" w:right="102"/>
              <w:rPr>
                <w:rFonts w:cstheme="minorHAnsi"/>
                <w:spacing w:val="27"/>
                <w:w w:val="99"/>
              </w:rPr>
            </w:pPr>
            <w:r w:rsidRPr="008F692D">
              <w:rPr>
                <w:rFonts w:cstheme="minorHAnsi"/>
                <w:spacing w:val="-1"/>
              </w:rPr>
              <w:t>Murray</w:t>
            </w:r>
            <w:r w:rsidRPr="008F692D">
              <w:rPr>
                <w:rFonts w:cstheme="minorHAnsi"/>
                <w:spacing w:val="-13"/>
              </w:rPr>
              <w:t xml:space="preserve"> </w:t>
            </w:r>
            <w:r w:rsidRPr="008F692D">
              <w:rPr>
                <w:rFonts w:cstheme="minorHAnsi"/>
              </w:rPr>
              <w:t>cod</w:t>
            </w:r>
            <w:r w:rsidRPr="008F692D">
              <w:rPr>
                <w:rFonts w:cstheme="minorHAnsi"/>
                <w:spacing w:val="27"/>
                <w:w w:val="99"/>
              </w:rPr>
              <w:t xml:space="preserve"> </w:t>
            </w:r>
          </w:p>
          <w:p w14:paraId="57327C88" w14:textId="77777777" w:rsidR="00EE14FF" w:rsidRPr="008F692D" w:rsidRDefault="00EE14FF" w:rsidP="00E60CCC">
            <w:pPr>
              <w:pStyle w:val="TableParagraph"/>
              <w:ind w:left="97" w:right="102"/>
              <w:rPr>
                <w:rFonts w:eastAsia="Century Gothic" w:cstheme="minorHAnsi"/>
              </w:rPr>
            </w:pPr>
            <w:r w:rsidRPr="008F692D">
              <w:rPr>
                <w:rFonts w:cstheme="minorHAnsi"/>
                <w:spacing w:val="-1"/>
              </w:rPr>
              <w:t>(</w:t>
            </w:r>
            <w:r w:rsidRPr="008F692D">
              <w:rPr>
                <w:rFonts w:cstheme="minorHAnsi"/>
                <w:i/>
                <w:spacing w:val="-1"/>
              </w:rPr>
              <w:t>Maccullochella</w:t>
            </w:r>
            <w:r w:rsidRPr="008F692D">
              <w:rPr>
                <w:rFonts w:cstheme="minorHAnsi"/>
                <w:i/>
                <w:spacing w:val="-21"/>
              </w:rPr>
              <w:t xml:space="preserve"> </w:t>
            </w:r>
            <w:r w:rsidRPr="008F692D">
              <w:rPr>
                <w:rFonts w:cstheme="minorHAnsi"/>
                <w:i/>
              </w:rPr>
              <w:t>peelii</w:t>
            </w:r>
            <w:r w:rsidRPr="008F692D">
              <w:rPr>
                <w:rFonts w:cstheme="minorHAnsi"/>
                <w:i/>
                <w:spacing w:val="25"/>
                <w:w w:val="99"/>
              </w:rPr>
              <w:t xml:space="preserve"> </w:t>
            </w:r>
            <w:r w:rsidRPr="008F692D">
              <w:rPr>
                <w:rFonts w:cstheme="minorHAnsi"/>
                <w:i/>
              </w:rPr>
              <w:t>peelii</w:t>
            </w:r>
            <w:r w:rsidRPr="008F692D">
              <w:rPr>
                <w:rFonts w:cstheme="minorHAnsi"/>
              </w:rPr>
              <w:t>)</w:t>
            </w:r>
          </w:p>
        </w:tc>
        <w:tc>
          <w:tcPr>
            <w:tcW w:w="4188" w:type="dxa"/>
            <w:tcBorders>
              <w:top w:val="single" w:sz="8" w:space="0" w:color="A6A6A6"/>
              <w:left w:val="single" w:sz="8" w:space="0" w:color="A6A6A6"/>
              <w:bottom w:val="single" w:sz="8" w:space="0" w:color="A6A6A6"/>
              <w:right w:val="single" w:sz="8" w:space="0" w:color="A6A6A6"/>
            </w:tcBorders>
          </w:tcPr>
          <w:p w14:paraId="46E03F4E" w14:textId="27D6D37D" w:rsidR="00EE14FF" w:rsidRPr="008F692D" w:rsidRDefault="00EE14FF" w:rsidP="00097398">
            <w:pPr>
              <w:pStyle w:val="TableParagraph"/>
              <w:ind w:left="99" w:right="99"/>
              <w:rPr>
                <w:rFonts w:eastAsia="Century Gothic" w:cstheme="minorHAnsi"/>
              </w:rPr>
            </w:pPr>
            <w:r w:rsidRPr="008F692D">
              <w:rPr>
                <w:rFonts w:eastAsia="Century Gothic" w:cstheme="minorHAnsi"/>
              </w:rPr>
              <w:t>A</w:t>
            </w:r>
            <w:r w:rsidRPr="008F692D">
              <w:rPr>
                <w:rFonts w:eastAsia="Century Gothic" w:cstheme="minorHAnsi"/>
                <w:spacing w:val="43"/>
              </w:rPr>
              <w:t xml:space="preserve"> </w:t>
            </w:r>
            <w:r w:rsidRPr="008F692D">
              <w:rPr>
                <w:rFonts w:eastAsia="Century Gothic" w:cstheme="minorHAnsi"/>
                <w:spacing w:val="-1"/>
              </w:rPr>
              <w:t>10–15</w:t>
            </w:r>
            <w:r w:rsidR="00097398">
              <w:rPr>
                <w:rFonts w:eastAsia="Century Gothic" w:cstheme="minorHAnsi"/>
              </w:rPr>
              <w:t>%</w:t>
            </w:r>
            <w:r w:rsidRPr="008F692D">
              <w:rPr>
                <w:rFonts w:eastAsia="Century Gothic" w:cstheme="minorHAnsi"/>
                <w:spacing w:val="46"/>
              </w:rPr>
              <w:t xml:space="preserve"> </w:t>
            </w:r>
            <w:r w:rsidRPr="008F692D">
              <w:rPr>
                <w:rFonts w:eastAsia="Century Gothic" w:cstheme="minorHAnsi"/>
                <w:spacing w:val="-1"/>
              </w:rPr>
              <w:t>increase</w:t>
            </w:r>
            <w:r w:rsidRPr="008F692D">
              <w:rPr>
                <w:rFonts w:eastAsia="Century Gothic" w:cstheme="minorHAnsi"/>
                <w:spacing w:val="45"/>
              </w:rPr>
              <w:t xml:space="preserve"> </w:t>
            </w:r>
            <w:r w:rsidRPr="008F692D">
              <w:rPr>
                <w:rFonts w:eastAsia="Century Gothic" w:cstheme="minorHAnsi"/>
                <w:spacing w:val="-1"/>
              </w:rPr>
              <w:t>of</w:t>
            </w:r>
            <w:r w:rsidRPr="008F692D">
              <w:rPr>
                <w:rFonts w:eastAsia="Century Gothic" w:cstheme="minorHAnsi"/>
                <w:spacing w:val="45"/>
              </w:rPr>
              <w:t xml:space="preserve"> </w:t>
            </w:r>
            <w:r w:rsidRPr="008F692D">
              <w:rPr>
                <w:rFonts w:eastAsia="Century Gothic" w:cstheme="minorHAnsi"/>
                <w:spacing w:val="-1"/>
              </w:rPr>
              <w:t>mature</w:t>
            </w:r>
            <w:r w:rsidRPr="008F692D">
              <w:rPr>
                <w:rFonts w:eastAsia="Century Gothic" w:cstheme="minorHAnsi"/>
                <w:spacing w:val="45"/>
              </w:rPr>
              <w:t xml:space="preserve"> </w:t>
            </w:r>
            <w:r w:rsidRPr="008F692D">
              <w:rPr>
                <w:rFonts w:eastAsia="Century Gothic" w:cstheme="minorHAnsi"/>
                <w:spacing w:val="-1"/>
              </w:rPr>
              <w:t>fish</w:t>
            </w:r>
            <w:r w:rsidRPr="008F692D">
              <w:rPr>
                <w:rFonts w:eastAsia="Century Gothic" w:cstheme="minorHAnsi"/>
                <w:spacing w:val="47"/>
              </w:rPr>
              <w:t xml:space="preserve"> </w:t>
            </w:r>
            <w:r w:rsidRPr="008F692D">
              <w:rPr>
                <w:rFonts w:eastAsia="Century Gothic" w:cstheme="minorHAnsi"/>
                <w:spacing w:val="-1"/>
              </w:rPr>
              <w:t>(of</w:t>
            </w:r>
            <w:r w:rsidRPr="008F692D">
              <w:rPr>
                <w:rFonts w:eastAsia="Century Gothic" w:cstheme="minorHAnsi"/>
                <w:spacing w:val="45"/>
                <w:w w:val="99"/>
              </w:rPr>
              <w:t xml:space="preserve"> </w:t>
            </w:r>
            <w:r w:rsidRPr="008F692D">
              <w:rPr>
                <w:rFonts w:eastAsia="Century Gothic" w:cstheme="minorHAnsi"/>
              </w:rPr>
              <w:t>legal</w:t>
            </w:r>
            <w:r w:rsidRPr="008F692D">
              <w:rPr>
                <w:rFonts w:eastAsia="Century Gothic" w:cstheme="minorHAnsi"/>
                <w:spacing w:val="-7"/>
              </w:rPr>
              <w:t xml:space="preserve"> </w:t>
            </w:r>
            <w:r w:rsidRPr="008F692D">
              <w:rPr>
                <w:rFonts w:eastAsia="Century Gothic" w:cstheme="minorHAnsi"/>
              </w:rPr>
              <w:t>take</w:t>
            </w:r>
            <w:r w:rsidRPr="008F692D">
              <w:rPr>
                <w:rFonts w:eastAsia="Century Gothic" w:cstheme="minorHAnsi"/>
                <w:spacing w:val="-6"/>
              </w:rPr>
              <w:t xml:space="preserve"> </w:t>
            </w:r>
            <w:r w:rsidRPr="008F692D">
              <w:rPr>
                <w:rFonts w:eastAsia="Century Gothic" w:cstheme="minorHAnsi"/>
                <w:spacing w:val="-1"/>
              </w:rPr>
              <w:t>size)</w:t>
            </w:r>
            <w:r w:rsidRPr="008F692D">
              <w:rPr>
                <w:rFonts w:eastAsia="Century Gothic" w:cstheme="minorHAnsi"/>
                <w:spacing w:val="-8"/>
              </w:rPr>
              <w:t xml:space="preserve"> </w:t>
            </w:r>
            <w:r w:rsidRPr="008F692D">
              <w:rPr>
                <w:rFonts w:eastAsia="Century Gothic" w:cstheme="minorHAnsi"/>
              </w:rPr>
              <w:t>in</w:t>
            </w:r>
            <w:r w:rsidRPr="008F692D">
              <w:rPr>
                <w:rFonts w:eastAsia="Century Gothic" w:cstheme="minorHAnsi"/>
                <w:spacing w:val="-6"/>
              </w:rPr>
              <w:t xml:space="preserve"> </w:t>
            </w:r>
            <w:r w:rsidRPr="008F692D">
              <w:rPr>
                <w:rFonts w:eastAsia="Century Gothic" w:cstheme="minorHAnsi"/>
              </w:rPr>
              <w:t>key</w:t>
            </w:r>
            <w:r w:rsidRPr="008F692D">
              <w:rPr>
                <w:rFonts w:eastAsia="Century Gothic" w:cstheme="minorHAnsi"/>
                <w:spacing w:val="-8"/>
              </w:rPr>
              <w:t xml:space="preserve"> </w:t>
            </w:r>
            <w:r w:rsidRPr="008F692D">
              <w:rPr>
                <w:rFonts w:eastAsia="Century Gothic" w:cstheme="minorHAnsi"/>
                <w:spacing w:val="-1"/>
              </w:rPr>
              <w:t>populations</w:t>
            </w:r>
          </w:p>
        </w:tc>
        <w:tc>
          <w:tcPr>
            <w:tcW w:w="1843" w:type="dxa"/>
            <w:tcBorders>
              <w:top w:val="single" w:sz="8" w:space="0" w:color="A6A6A6"/>
              <w:left w:val="single" w:sz="8" w:space="0" w:color="A6A6A6"/>
              <w:bottom w:val="single" w:sz="8" w:space="0" w:color="A6A6A6"/>
              <w:right w:val="single" w:sz="8" w:space="0" w:color="A6A6A6"/>
            </w:tcBorders>
          </w:tcPr>
          <w:p w14:paraId="23E95B45" w14:textId="77777777" w:rsidR="00EE14FF" w:rsidRPr="008F692D" w:rsidRDefault="00EE14FF" w:rsidP="00E60CCC">
            <w:pPr>
              <w:pStyle w:val="TableParagraph"/>
              <w:ind w:left="97"/>
              <w:rPr>
                <w:rFonts w:eastAsia="Century Gothic" w:cstheme="minorHAnsi"/>
              </w:rPr>
            </w:pPr>
            <w:r w:rsidRPr="008F692D">
              <w:rPr>
                <w:rFonts w:cstheme="minorHAnsi"/>
              </w:rPr>
              <w:t>Yes</w:t>
            </w:r>
          </w:p>
        </w:tc>
      </w:tr>
      <w:tr w:rsidR="00EE14FF" w:rsidRPr="00186538" w14:paraId="12C09D07" w14:textId="77777777" w:rsidTr="00FF24D3">
        <w:trPr>
          <w:trHeight w:val="888"/>
        </w:trPr>
        <w:tc>
          <w:tcPr>
            <w:tcW w:w="2772" w:type="dxa"/>
            <w:tcBorders>
              <w:top w:val="single" w:sz="8" w:space="0" w:color="A6A6A6"/>
              <w:left w:val="single" w:sz="8" w:space="0" w:color="A6A6A6"/>
              <w:bottom w:val="single" w:sz="8" w:space="0" w:color="A6A6A6"/>
              <w:right w:val="single" w:sz="8" w:space="0" w:color="A6A6A6"/>
            </w:tcBorders>
            <w:shd w:val="clear" w:color="auto" w:fill="EBEBEB"/>
          </w:tcPr>
          <w:p w14:paraId="3F8BA256" w14:textId="77777777" w:rsidR="00EE14FF" w:rsidRPr="008F692D" w:rsidRDefault="00EE14FF" w:rsidP="00E60CCC">
            <w:pPr>
              <w:pStyle w:val="TableParagraph"/>
              <w:ind w:left="97" w:right="230"/>
              <w:rPr>
                <w:rFonts w:eastAsia="Century Gothic" w:cstheme="minorHAnsi"/>
              </w:rPr>
            </w:pPr>
            <w:r w:rsidRPr="008F692D">
              <w:rPr>
                <w:rFonts w:cstheme="minorHAnsi"/>
                <w:spacing w:val="-1"/>
              </w:rPr>
              <w:t>Murray</w:t>
            </w:r>
            <w:r w:rsidRPr="008F692D">
              <w:rPr>
                <w:rFonts w:cstheme="minorHAnsi"/>
                <w:spacing w:val="-20"/>
              </w:rPr>
              <w:t xml:space="preserve"> </w:t>
            </w:r>
            <w:r w:rsidRPr="008F692D">
              <w:rPr>
                <w:rFonts w:cstheme="minorHAnsi"/>
              </w:rPr>
              <w:t>hardyhead</w:t>
            </w:r>
            <w:r w:rsidRPr="008F692D">
              <w:rPr>
                <w:rFonts w:cstheme="minorHAnsi"/>
                <w:spacing w:val="25"/>
                <w:w w:val="99"/>
              </w:rPr>
              <w:t xml:space="preserve"> </w:t>
            </w:r>
            <w:r w:rsidRPr="008F692D">
              <w:rPr>
                <w:rFonts w:cstheme="minorHAnsi"/>
                <w:spacing w:val="-1"/>
              </w:rPr>
              <w:t>(</w:t>
            </w:r>
            <w:r w:rsidRPr="008F692D">
              <w:rPr>
                <w:rFonts w:cstheme="minorHAnsi"/>
                <w:i/>
                <w:spacing w:val="-1"/>
              </w:rPr>
              <w:t>Craterocephalus</w:t>
            </w:r>
            <w:r w:rsidRPr="008F692D">
              <w:rPr>
                <w:rFonts w:cstheme="minorHAnsi"/>
                <w:i/>
                <w:spacing w:val="-27"/>
              </w:rPr>
              <w:t xml:space="preserve"> </w:t>
            </w:r>
            <w:r w:rsidRPr="008F692D">
              <w:rPr>
                <w:rFonts w:cstheme="minorHAnsi"/>
                <w:i/>
              </w:rPr>
              <w:t>fluviatilis</w:t>
            </w:r>
            <w:r w:rsidRPr="008F692D">
              <w:rPr>
                <w:rFonts w:cstheme="minorHAnsi"/>
              </w:rPr>
              <w:t>)</w:t>
            </w:r>
          </w:p>
        </w:tc>
        <w:tc>
          <w:tcPr>
            <w:tcW w:w="4188" w:type="dxa"/>
            <w:tcBorders>
              <w:top w:val="single" w:sz="8" w:space="0" w:color="A6A6A6"/>
              <w:left w:val="single" w:sz="8" w:space="0" w:color="A6A6A6"/>
              <w:bottom w:val="single" w:sz="8" w:space="0" w:color="A6A6A6"/>
              <w:right w:val="single" w:sz="8" w:space="0" w:color="A6A6A6"/>
            </w:tcBorders>
            <w:shd w:val="clear" w:color="auto" w:fill="EBEBEB"/>
          </w:tcPr>
          <w:p w14:paraId="6ADFA504" w14:textId="77777777" w:rsidR="00EE14FF" w:rsidRPr="008F692D" w:rsidRDefault="00EE14FF" w:rsidP="00E60CCC">
            <w:pPr>
              <w:pStyle w:val="TableParagraph"/>
              <w:ind w:left="99" w:right="111"/>
              <w:rPr>
                <w:rFonts w:eastAsia="Century Gothic" w:cstheme="minorHAnsi"/>
              </w:rPr>
            </w:pPr>
            <w:r w:rsidRPr="008F692D">
              <w:rPr>
                <w:rFonts w:eastAsia="Century Gothic" w:cstheme="minorHAnsi"/>
              </w:rPr>
              <w:t>Expand</w:t>
            </w:r>
            <w:r w:rsidRPr="008F692D">
              <w:rPr>
                <w:rFonts w:eastAsia="Century Gothic" w:cstheme="minorHAnsi"/>
                <w:spacing w:val="-6"/>
              </w:rPr>
              <w:t xml:space="preserve"> </w:t>
            </w:r>
            <w:r w:rsidRPr="008F692D">
              <w:rPr>
                <w:rFonts w:eastAsia="Century Gothic" w:cstheme="minorHAnsi"/>
              </w:rPr>
              <w:t>the</w:t>
            </w:r>
            <w:r w:rsidRPr="008F692D">
              <w:rPr>
                <w:rFonts w:eastAsia="Century Gothic" w:cstheme="minorHAnsi"/>
                <w:spacing w:val="-6"/>
              </w:rPr>
              <w:t xml:space="preserve"> </w:t>
            </w:r>
            <w:r w:rsidRPr="008F692D">
              <w:rPr>
                <w:rFonts w:eastAsia="Century Gothic" w:cstheme="minorHAnsi"/>
              </w:rPr>
              <w:t>range</w:t>
            </w:r>
            <w:r w:rsidRPr="008F692D">
              <w:rPr>
                <w:rFonts w:eastAsia="Century Gothic" w:cstheme="minorHAnsi"/>
                <w:spacing w:val="-6"/>
              </w:rPr>
              <w:t xml:space="preserve"> </w:t>
            </w:r>
            <w:r w:rsidRPr="008F692D">
              <w:rPr>
                <w:rFonts w:eastAsia="Century Gothic" w:cstheme="minorHAnsi"/>
              </w:rPr>
              <w:t>of</w:t>
            </w:r>
            <w:r w:rsidRPr="008F692D">
              <w:rPr>
                <w:rFonts w:eastAsia="Century Gothic" w:cstheme="minorHAnsi"/>
                <w:spacing w:val="-6"/>
              </w:rPr>
              <w:t xml:space="preserve"> </w:t>
            </w:r>
            <w:r w:rsidRPr="008F692D">
              <w:rPr>
                <w:rFonts w:eastAsia="Century Gothic" w:cstheme="minorHAnsi"/>
                <w:spacing w:val="-1"/>
              </w:rPr>
              <w:t>at</w:t>
            </w:r>
            <w:r w:rsidRPr="008F692D">
              <w:rPr>
                <w:rFonts w:eastAsia="Century Gothic" w:cstheme="minorHAnsi"/>
                <w:spacing w:val="-4"/>
              </w:rPr>
              <w:t xml:space="preserve"> </w:t>
            </w:r>
            <w:r w:rsidRPr="008F692D">
              <w:rPr>
                <w:rFonts w:eastAsia="Century Gothic" w:cstheme="minorHAnsi"/>
                <w:spacing w:val="-1"/>
              </w:rPr>
              <w:t>least</w:t>
            </w:r>
            <w:r w:rsidRPr="008F692D">
              <w:rPr>
                <w:rFonts w:eastAsia="Century Gothic" w:cstheme="minorHAnsi"/>
                <w:spacing w:val="-4"/>
              </w:rPr>
              <w:t xml:space="preserve"> </w:t>
            </w:r>
            <w:r w:rsidRPr="008F692D">
              <w:rPr>
                <w:rFonts w:eastAsia="Century Gothic" w:cstheme="minorHAnsi"/>
              </w:rPr>
              <w:t>two</w:t>
            </w:r>
            <w:r w:rsidRPr="008F692D">
              <w:rPr>
                <w:rFonts w:eastAsia="Century Gothic" w:cstheme="minorHAnsi"/>
                <w:spacing w:val="-6"/>
              </w:rPr>
              <w:t xml:space="preserve"> </w:t>
            </w:r>
            <w:r w:rsidRPr="008F692D">
              <w:rPr>
                <w:rFonts w:eastAsia="Century Gothic" w:cstheme="minorHAnsi"/>
                <w:spacing w:val="-1"/>
              </w:rPr>
              <w:t>current</w:t>
            </w:r>
            <w:r w:rsidRPr="008F692D">
              <w:rPr>
                <w:rFonts w:eastAsia="Century Gothic" w:cstheme="minorHAnsi"/>
                <w:spacing w:val="26"/>
                <w:w w:val="99"/>
              </w:rPr>
              <w:t xml:space="preserve"> </w:t>
            </w:r>
            <w:r w:rsidRPr="008F692D">
              <w:rPr>
                <w:rFonts w:eastAsia="Century Gothic" w:cstheme="minorHAnsi"/>
                <w:spacing w:val="-1"/>
              </w:rPr>
              <w:t>populations.</w:t>
            </w:r>
            <w:r w:rsidRPr="008F692D">
              <w:rPr>
                <w:rFonts w:eastAsia="Century Gothic" w:cstheme="minorHAnsi"/>
                <w:spacing w:val="-14"/>
              </w:rPr>
              <w:t xml:space="preserve"> </w:t>
            </w:r>
            <w:r w:rsidRPr="008F692D">
              <w:rPr>
                <w:rFonts w:eastAsia="Century Gothic" w:cstheme="minorHAnsi"/>
                <w:spacing w:val="-1"/>
              </w:rPr>
              <w:t>Establish</w:t>
            </w:r>
            <w:r w:rsidRPr="008F692D">
              <w:rPr>
                <w:rFonts w:eastAsia="Century Gothic" w:cstheme="minorHAnsi"/>
                <w:spacing w:val="-12"/>
              </w:rPr>
              <w:t xml:space="preserve"> </w:t>
            </w:r>
            <w:r w:rsidRPr="008F692D">
              <w:rPr>
                <w:rFonts w:eastAsia="Century Gothic" w:cstheme="minorHAnsi"/>
                <w:spacing w:val="1"/>
              </w:rPr>
              <w:t>3–4</w:t>
            </w:r>
            <w:r w:rsidRPr="008F692D">
              <w:rPr>
                <w:rFonts w:eastAsia="Century Gothic" w:cstheme="minorHAnsi"/>
                <w:spacing w:val="-13"/>
              </w:rPr>
              <w:t xml:space="preserve"> </w:t>
            </w:r>
            <w:r w:rsidRPr="008F692D">
              <w:rPr>
                <w:rFonts w:eastAsia="Century Gothic" w:cstheme="minorHAnsi"/>
              </w:rPr>
              <w:t>additional</w:t>
            </w:r>
            <w:r w:rsidRPr="008F692D">
              <w:rPr>
                <w:rFonts w:eastAsia="Century Gothic" w:cstheme="minorHAnsi"/>
                <w:spacing w:val="34"/>
                <w:w w:val="99"/>
              </w:rPr>
              <w:t xml:space="preserve"> </w:t>
            </w:r>
            <w:r w:rsidRPr="008F692D">
              <w:rPr>
                <w:rFonts w:eastAsia="Century Gothic" w:cstheme="minorHAnsi"/>
                <w:spacing w:val="-1"/>
              </w:rPr>
              <w:t>populations,</w:t>
            </w:r>
            <w:r w:rsidRPr="008F692D">
              <w:rPr>
                <w:rFonts w:eastAsia="Century Gothic" w:cstheme="minorHAnsi"/>
                <w:spacing w:val="-8"/>
              </w:rPr>
              <w:t xml:space="preserve"> </w:t>
            </w:r>
            <w:r w:rsidRPr="008F692D">
              <w:rPr>
                <w:rFonts w:eastAsia="Century Gothic" w:cstheme="minorHAnsi"/>
              </w:rPr>
              <w:t>with</w:t>
            </w:r>
            <w:r w:rsidRPr="008F692D">
              <w:rPr>
                <w:rFonts w:eastAsia="Century Gothic" w:cstheme="minorHAnsi"/>
                <w:spacing w:val="-6"/>
              </w:rPr>
              <w:t xml:space="preserve"> </w:t>
            </w:r>
            <w:r w:rsidRPr="008F692D">
              <w:rPr>
                <w:rFonts w:eastAsia="Century Gothic" w:cstheme="minorHAnsi"/>
              </w:rPr>
              <w:t>at</w:t>
            </w:r>
            <w:r w:rsidRPr="008F692D">
              <w:rPr>
                <w:rFonts w:eastAsia="Century Gothic" w:cstheme="minorHAnsi"/>
                <w:spacing w:val="-6"/>
              </w:rPr>
              <w:t xml:space="preserve"> </w:t>
            </w:r>
            <w:r w:rsidRPr="008F692D">
              <w:rPr>
                <w:rFonts w:eastAsia="Century Gothic" w:cstheme="minorHAnsi"/>
                <w:spacing w:val="-1"/>
              </w:rPr>
              <w:t>least</w:t>
            </w:r>
            <w:r w:rsidRPr="008F692D">
              <w:rPr>
                <w:rFonts w:eastAsia="Century Gothic" w:cstheme="minorHAnsi"/>
                <w:spacing w:val="-6"/>
              </w:rPr>
              <w:t xml:space="preserve"> </w:t>
            </w:r>
            <w:r w:rsidRPr="008F692D">
              <w:rPr>
                <w:rFonts w:eastAsia="Century Gothic" w:cstheme="minorHAnsi"/>
                <w:spacing w:val="-1"/>
              </w:rPr>
              <w:t>one</w:t>
            </w:r>
            <w:r w:rsidRPr="008F692D">
              <w:rPr>
                <w:rFonts w:eastAsia="Century Gothic" w:cstheme="minorHAnsi"/>
                <w:spacing w:val="-6"/>
              </w:rPr>
              <w:t xml:space="preserve"> </w:t>
            </w:r>
            <w:r w:rsidRPr="008F692D">
              <w:rPr>
                <w:rFonts w:eastAsia="Century Gothic" w:cstheme="minorHAnsi"/>
              </w:rPr>
              <w:t>in</w:t>
            </w:r>
            <w:r w:rsidRPr="008F692D">
              <w:rPr>
                <w:rFonts w:eastAsia="Century Gothic" w:cstheme="minorHAnsi"/>
                <w:spacing w:val="-5"/>
              </w:rPr>
              <w:t xml:space="preserve"> </w:t>
            </w:r>
            <w:r w:rsidRPr="008F692D">
              <w:rPr>
                <w:rFonts w:eastAsia="Century Gothic" w:cstheme="minorHAnsi"/>
              </w:rPr>
              <w:t>the</w:t>
            </w:r>
            <w:r w:rsidRPr="008F692D">
              <w:rPr>
                <w:rFonts w:eastAsia="Century Gothic" w:cstheme="minorHAnsi"/>
                <w:spacing w:val="-1"/>
              </w:rPr>
              <w:t xml:space="preserve"> </w:t>
            </w:r>
            <w:r w:rsidRPr="008F692D">
              <w:rPr>
                <w:rFonts w:eastAsia="Century Gothic" w:cstheme="minorHAnsi"/>
              </w:rPr>
              <w:t>Mid</w:t>
            </w:r>
            <w:r w:rsidRPr="008F692D">
              <w:rPr>
                <w:rFonts w:eastAsia="Century Gothic" w:cstheme="minorHAnsi"/>
                <w:spacing w:val="-5"/>
              </w:rPr>
              <w:t xml:space="preserve"> </w:t>
            </w:r>
            <w:r w:rsidRPr="008F692D">
              <w:rPr>
                <w:rFonts w:eastAsia="Century Gothic" w:cstheme="minorHAnsi"/>
                <w:spacing w:val="-1"/>
              </w:rPr>
              <w:t>Murray</w:t>
            </w:r>
            <w:r w:rsidRPr="008F692D">
              <w:rPr>
                <w:rFonts w:eastAsia="Century Gothic" w:cstheme="minorHAnsi"/>
                <w:spacing w:val="50"/>
                <w:w w:val="99"/>
              </w:rPr>
              <w:t xml:space="preserve"> </w:t>
            </w:r>
            <w:r w:rsidRPr="008F692D">
              <w:rPr>
                <w:rFonts w:eastAsia="Century Gothic" w:cstheme="minorHAnsi"/>
                <w:spacing w:val="-1"/>
              </w:rPr>
              <w:t>conservation</w:t>
            </w:r>
            <w:r w:rsidRPr="008F692D">
              <w:rPr>
                <w:rFonts w:eastAsia="Century Gothic" w:cstheme="minorHAnsi"/>
                <w:spacing w:val="-17"/>
              </w:rPr>
              <w:t xml:space="preserve"> </w:t>
            </w:r>
            <w:r w:rsidRPr="008F692D">
              <w:rPr>
                <w:rFonts w:eastAsia="Century Gothic" w:cstheme="minorHAnsi"/>
              </w:rPr>
              <w:t>unit.</w:t>
            </w:r>
          </w:p>
        </w:tc>
        <w:tc>
          <w:tcPr>
            <w:tcW w:w="1843" w:type="dxa"/>
            <w:tcBorders>
              <w:top w:val="single" w:sz="8" w:space="0" w:color="A6A6A6"/>
              <w:left w:val="single" w:sz="8" w:space="0" w:color="A6A6A6"/>
              <w:bottom w:val="single" w:sz="8" w:space="0" w:color="A6A6A6"/>
              <w:right w:val="single" w:sz="8" w:space="0" w:color="A6A6A6"/>
            </w:tcBorders>
            <w:shd w:val="clear" w:color="auto" w:fill="EBEBEB"/>
          </w:tcPr>
          <w:p w14:paraId="20CA7A40" w14:textId="77777777" w:rsidR="00EE14FF" w:rsidRPr="008F692D" w:rsidRDefault="00EE14FF" w:rsidP="00E60CCC">
            <w:pPr>
              <w:pStyle w:val="TableParagraph"/>
              <w:ind w:left="97"/>
              <w:rPr>
                <w:rFonts w:eastAsia="Century Gothic" w:cstheme="minorHAnsi"/>
              </w:rPr>
            </w:pPr>
            <w:r w:rsidRPr="008F692D">
              <w:rPr>
                <w:rFonts w:cstheme="minorHAnsi"/>
              </w:rPr>
              <w:t>Yes</w:t>
            </w:r>
          </w:p>
        </w:tc>
      </w:tr>
      <w:tr w:rsidR="00EE14FF" w:rsidRPr="00186538" w14:paraId="123CCD27" w14:textId="77777777" w:rsidTr="00FF24D3">
        <w:trPr>
          <w:trHeight w:val="1629"/>
        </w:trPr>
        <w:tc>
          <w:tcPr>
            <w:tcW w:w="2772" w:type="dxa"/>
            <w:tcBorders>
              <w:top w:val="single" w:sz="8" w:space="0" w:color="A6A6A6"/>
              <w:left w:val="single" w:sz="8" w:space="0" w:color="A6A6A6"/>
              <w:bottom w:val="single" w:sz="8" w:space="0" w:color="A6A6A6"/>
              <w:right w:val="single" w:sz="8" w:space="0" w:color="A6A6A6"/>
            </w:tcBorders>
          </w:tcPr>
          <w:p w14:paraId="0254DCBB" w14:textId="77777777" w:rsidR="00EE14FF" w:rsidRPr="008F692D" w:rsidRDefault="00EE14FF" w:rsidP="00E60CCC">
            <w:pPr>
              <w:pStyle w:val="TableParagraph"/>
              <w:ind w:left="97" w:right="477"/>
              <w:rPr>
                <w:rFonts w:cstheme="minorHAnsi"/>
                <w:spacing w:val="-10"/>
              </w:rPr>
            </w:pPr>
            <w:r w:rsidRPr="008F692D">
              <w:rPr>
                <w:rFonts w:cstheme="minorHAnsi"/>
                <w:spacing w:val="-1"/>
              </w:rPr>
              <w:t>Olive</w:t>
            </w:r>
            <w:r w:rsidRPr="008F692D">
              <w:rPr>
                <w:rFonts w:cstheme="minorHAnsi"/>
                <w:spacing w:val="-13"/>
              </w:rPr>
              <w:t xml:space="preserve"> </w:t>
            </w:r>
            <w:r w:rsidRPr="008F692D">
              <w:rPr>
                <w:rFonts w:cstheme="minorHAnsi"/>
              </w:rPr>
              <w:t>perchlet</w:t>
            </w:r>
            <w:r w:rsidRPr="008F692D">
              <w:rPr>
                <w:rFonts w:cstheme="minorHAnsi"/>
                <w:spacing w:val="-10"/>
              </w:rPr>
              <w:t xml:space="preserve"> </w:t>
            </w:r>
          </w:p>
          <w:p w14:paraId="0CA4947B" w14:textId="77777777" w:rsidR="00EE14FF" w:rsidRPr="008F692D" w:rsidRDefault="00EE14FF" w:rsidP="00E60CCC">
            <w:pPr>
              <w:pStyle w:val="TableParagraph"/>
              <w:ind w:left="97" w:right="477"/>
              <w:rPr>
                <w:rFonts w:eastAsia="Century Gothic" w:cstheme="minorHAnsi"/>
              </w:rPr>
            </w:pPr>
            <w:r w:rsidRPr="008F692D">
              <w:rPr>
                <w:rFonts w:cstheme="minorHAnsi"/>
              </w:rPr>
              <w:t>(</w:t>
            </w:r>
            <w:r w:rsidRPr="008F692D">
              <w:rPr>
                <w:rFonts w:cstheme="minorHAnsi"/>
                <w:i/>
              </w:rPr>
              <w:t>Ambassis</w:t>
            </w:r>
            <w:r w:rsidRPr="008F692D">
              <w:rPr>
                <w:rFonts w:cstheme="minorHAnsi"/>
                <w:i/>
                <w:spacing w:val="24"/>
                <w:w w:val="99"/>
              </w:rPr>
              <w:t xml:space="preserve"> </w:t>
            </w:r>
            <w:r w:rsidRPr="008F692D">
              <w:rPr>
                <w:rFonts w:cstheme="minorHAnsi"/>
                <w:i/>
              </w:rPr>
              <w:t>agassizii</w:t>
            </w:r>
            <w:r w:rsidRPr="008F692D">
              <w:rPr>
                <w:rFonts w:cstheme="minorHAnsi"/>
              </w:rPr>
              <w:t>)</w:t>
            </w:r>
          </w:p>
        </w:tc>
        <w:tc>
          <w:tcPr>
            <w:tcW w:w="4188" w:type="dxa"/>
            <w:tcBorders>
              <w:top w:val="single" w:sz="8" w:space="0" w:color="A6A6A6"/>
              <w:left w:val="single" w:sz="8" w:space="0" w:color="A6A6A6"/>
              <w:bottom w:val="single" w:sz="8" w:space="0" w:color="A6A6A6"/>
              <w:right w:val="single" w:sz="8" w:space="0" w:color="A6A6A6"/>
            </w:tcBorders>
          </w:tcPr>
          <w:p w14:paraId="20E0DC0C" w14:textId="77777777" w:rsidR="00EE14FF" w:rsidRPr="008F692D" w:rsidRDefault="00EE14FF" w:rsidP="00E60CCC">
            <w:pPr>
              <w:pStyle w:val="TableParagraph"/>
              <w:ind w:left="99" w:right="207"/>
              <w:rPr>
                <w:rFonts w:eastAsia="Century Gothic" w:cstheme="minorHAnsi"/>
              </w:rPr>
            </w:pPr>
            <w:r w:rsidRPr="008F692D">
              <w:rPr>
                <w:rFonts w:cstheme="minorHAnsi"/>
                <w:spacing w:val="-1"/>
              </w:rPr>
              <w:t>Olive</w:t>
            </w:r>
            <w:r w:rsidRPr="008F692D">
              <w:rPr>
                <w:rFonts w:cstheme="minorHAnsi"/>
                <w:spacing w:val="-8"/>
              </w:rPr>
              <w:t xml:space="preserve"> </w:t>
            </w:r>
            <w:r w:rsidRPr="008F692D">
              <w:rPr>
                <w:rFonts w:cstheme="minorHAnsi"/>
              </w:rPr>
              <w:t>perchlet</w:t>
            </w:r>
            <w:r w:rsidRPr="008F692D">
              <w:rPr>
                <w:rFonts w:cstheme="minorHAnsi"/>
                <w:spacing w:val="-5"/>
              </w:rPr>
              <w:t xml:space="preserve"> </w:t>
            </w:r>
            <w:r w:rsidRPr="008F692D">
              <w:rPr>
                <w:rFonts w:cstheme="minorHAnsi"/>
              </w:rPr>
              <w:t>are</w:t>
            </w:r>
            <w:r w:rsidRPr="008F692D">
              <w:rPr>
                <w:rFonts w:cstheme="minorHAnsi"/>
                <w:spacing w:val="-8"/>
              </w:rPr>
              <w:t xml:space="preserve"> </w:t>
            </w:r>
            <w:r w:rsidRPr="008F692D">
              <w:rPr>
                <w:rFonts w:cstheme="minorHAnsi"/>
                <w:spacing w:val="-1"/>
              </w:rPr>
              <w:t>considered</w:t>
            </w:r>
            <w:r w:rsidRPr="008F692D">
              <w:rPr>
                <w:rFonts w:cstheme="minorHAnsi"/>
                <w:spacing w:val="-6"/>
              </w:rPr>
              <w:t xml:space="preserve"> </w:t>
            </w:r>
            <w:r w:rsidRPr="008F692D">
              <w:rPr>
                <w:rFonts w:cstheme="minorHAnsi"/>
              </w:rPr>
              <w:t>extinct</w:t>
            </w:r>
            <w:r w:rsidRPr="008F692D">
              <w:rPr>
                <w:rFonts w:cstheme="minorHAnsi"/>
                <w:spacing w:val="-8"/>
              </w:rPr>
              <w:t xml:space="preserve"> </w:t>
            </w:r>
            <w:r w:rsidRPr="008F692D">
              <w:rPr>
                <w:rFonts w:cstheme="minorHAnsi"/>
              </w:rPr>
              <w:t>in</w:t>
            </w:r>
            <w:r w:rsidRPr="008F692D">
              <w:rPr>
                <w:rFonts w:cstheme="minorHAnsi"/>
                <w:spacing w:val="-6"/>
              </w:rPr>
              <w:t xml:space="preserve"> </w:t>
            </w:r>
            <w:r w:rsidRPr="008F692D">
              <w:rPr>
                <w:rFonts w:cstheme="minorHAnsi"/>
              </w:rPr>
              <w:t>the</w:t>
            </w:r>
            <w:r w:rsidRPr="008F692D">
              <w:rPr>
                <w:rFonts w:cstheme="minorHAnsi"/>
                <w:spacing w:val="25"/>
                <w:w w:val="99"/>
              </w:rPr>
              <w:t xml:space="preserve"> </w:t>
            </w:r>
            <w:r w:rsidRPr="008F692D">
              <w:rPr>
                <w:rFonts w:cstheme="minorHAnsi"/>
                <w:spacing w:val="-1"/>
              </w:rPr>
              <w:t>southern</w:t>
            </w:r>
            <w:r w:rsidRPr="008F692D">
              <w:rPr>
                <w:rFonts w:cstheme="minorHAnsi"/>
                <w:spacing w:val="-11"/>
              </w:rPr>
              <w:t xml:space="preserve"> </w:t>
            </w:r>
            <w:r w:rsidRPr="008F692D">
              <w:rPr>
                <w:rFonts w:cstheme="minorHAnsi"/>
                <w:spacing w:val="-1"/>
              </w:rPr>
              <w:t>Basin.</w:t>
            </w:r>
            <w:r w:rsidRPr="008F692D">
              <w:rPr>
                <w:rFonts w:cstheme="minorHAnsi"/>
                <w:spacing w:val="-13"/>
              </w:rPr>
              <w:t xml:space="preserve"> </w:t>
            </w:r>
            <w:r w:rsidRPr="008F692D">
              <w:rPr>
                <w:rFonts w:cstheme="minorHAnsi"/>
              </w:rPr>
              <w:t>Reintroduction</w:t>
            </w:r>
            <w:r w:rsidRPr="008F692D">
              <w:rPr>
                <w:rFonts w:cstheme="minorHAnsi"/>
                <w:spacing w:val="-10"/>
              </w:rPr>
              <w:t xml:space="preserve"> </w:t>
            </w:r>
            <w:r w:rsidRPr="008F692D">
              <w:rPr>
                <w:rFonts w:cstheme="minorHAnsi"/>
                <w:spacing w:val="-1"/>
              </w:rPr>
              <w:t>using</w:t>
            </w:r>
            <w:r w:rsidRPr="008F692D">
              <w:rPr>
                <w:rFonts w:cstheme="minorHAnsi"/>
                <w:spacing w:val="-12"/>
              </w:rPr>
              <w:t xml:space="preserve"> </w:t>
            </w:r>
            <w:r w:rsidRPr="008F692D">
              <w:rPr>
                <w:rFonts w:cstheme="minorHAnsi"/>
              </w:rPr>
              <w:t>northern</w:t>
            </w:r>
            <w:r w:rsidRPr="008F692D">
              <w:rPr>
                <w:rFonts w:cstheme="minorHAnsi"/>
                <w:spacing w:val="33"/>
                <w:w w:val="99"/>
              </w:rPr>
              <w:t xml:space="preserve"> </w:t>
            </w:r>
            <w:r w:rsidRPr="008F692D">
              <w:rPr>
                <w:rFonts w:cstheme="minorHAnsi"/>
                <w:spacing w:val="-1"/>
              </w:rPr>
              <w:t>populations</w:t>
            </w:r>
            <w:r w:rsidRPr="008F692D">
              <w:rPr>
                <w:rFonts w:cstheme="minorHAnsi"/>
                <w:spacing w:val="-8"/>
              </w:rPr>
              <w:t xml:space="preserve"> </w:t>
            </w:r>
            <w:r w:rsidRPr="008F692D">
              <w:rPr>
                <w:rFonts w:cstheme="minorHAnsi"/>
                <w:spacing w:val="-1"/>
              </w:rPr>
              <w:t>is</w:t>
            </w:r>
            <w:r w:rsidRPr="008F692D">
              <w:rPr>
                <w:rFonts w:cstheme="minorHAnsi"/>
                <w:spacing w:val="-7"/>
              </w:rPr>
              <w:t xml:space="preserve"> </w:t>
            </w:r>
            <w:r w:rsidRPr="008F692D">
              <w:rPr>
                <w:rFonts w:cstheme="minorHAnsi"/>
              </w:rPr>
              <w:t>the</w:t>
            </w:r>
            <w:r w:rsidRPr="008F692D">
              <w:rPr>
                <w:rFonts w:cstheme="minorHAnsi"/>
                <w:spacing w:val="-8"/>
              </w:rPr>
              <w:t xml:space="preserve"> </w:t>
            </w:r>
            <w:r w:rsidRPr="008F692D">
              <w:rPr>
                <w:rFonts w:cstheme="minorHAnsi"/>
              </w:rPr>
              <w:t>main</w:t>
            </w:r>
            <w:r w:rsidRPr="008F692D">
              <w:rPr>
                <w:rFonts w:cstheme="minorHAnsi"/>
                <w:spacing w:val="-6"/>
              </w:rPr>
              <w:t xml:space="preserve"> </w:t>
            </w:r>
            <w:r w:rsidRPr="008F692D">
              <w:rPr>
                <w:rFonts w:cstheme="minorHAnsi"/>
                <w:spacing w:val="-1"/>
              </w:rPr>
              <w:t>option</w:t>
            </w:r>
            <w:r w:rsidRPr="008F692D">
              <w:rPr>
                <w:rFonts w:cstheme="minorHAnsi"/>
                <w:spacing w:val="-7"/>
              </w:rPr>
              <w:t xml:space="preserve"> </w:t>
            </w:r>
            <w:r w:rsidRPr="008F692D">
              <w:rPr>
                <w:rFonts w:cstheme="minorHAnsi"/>
                <w:spacing w:val="-1"/>
              </w:rPr>
              <w:t>for</w:t>
            </w:r>
            <w:r w:rsidRPr="008F692D">
              <w:rPr>
                <w:rFonts w:cstheme="minorHAnsi"/>
                <w:spacing w:val="-7"/>
              </w:rPr>
              <w:t xml:space="preserve"> </w:t>
            </w:r>
            <w:r w:rsidRPr="008F692D">
              <w:rPr>
                <w:rFonts w:cstheme="minorHAnsi"/>
                <w:spacing w:val="-1"/>
              </w:rPr>
              <w:t>recovery.</w:t>
            </w:r>
            <w:r w:rsidRPr="008F692D">
              <w:rPr>
                <w:rFonts w:cstheme="minorHAnsi"/>
                <w:spacing w:val="53"/>
                <w:w w:val="99"/>
              </w:rPr>
              <w:t xml:space="preserve"> </w:t>
            </w:r>
            <w:r w:rsidRPr="008F692D">
              <w:rPr>
                <w:rFonts w:cstheme="minorHAnsi"/>
              </w:rPr>
              <w:t>Candidate</w:t>
            </w:r>
            <w:r w:rsidRPr="008F692D">
              <w:rPr>
                <w:rFonts w:cstheme="minorHAnsi"/>
                <w:spacing w:val="-8"/>
              </w:rPr>
              <w:t xml:space="preserve"> </w:t>
            </w:r>
            <w:r w:rsidRPr="008F692D">
              <w:rPr>
                <w:rFonts w:cstheme="minorHAnsi"/>
              </w:rPr>
              <w:t>sites</w:t>
            </w:r>
            <w:r w:rsidRPr="008F692D">
              <w:rPr>
                <w:rFonts w:cstheme="minorHAnsi"/>
                <w:spacing w:val="-8"/>
              </w:rPr>
              <w:t xml:space="preserve"> </w:t>
            </w:r>
            <w:r w:rsidRPr="008F692D">
              <w:rPr>
                <w:rFonts w:cstheme="minorHAnsi"/>
              </w:rPr>
              <w:t>may</w:t>
            </w:r>
            <w:r w:rsidRPr="008F692D">
              <w:rPr>
                <w:rFonts w:cstheme="minorHAnsi"/>
                <w:spacing w:val="-9"/>
              </w:rPr>
              <w:t xml:space="preserve"> </w:t>
            </w:r>
            <w:r w:rsidRPr="008F692D">
              <w:rPr>
                <w:rFonts w:cstheme="minorHAnsi"/>
              </w:rPr>
              <w:t>result</w:t>
            </w:r>
            <w:r w:rsidRPr="008F692D">
              <w:rPr>
                <w:rFonts w:cstheme="minorHAnsi"/>
                <w:spacing w:val="-6"/>
              </w:rPr>
              <w:t xml:space="preserve"> </w:t>
            </w:r>
            <w:r w:rsidRPr="008F692D">
              <w:rPr>
                <w:rFonts w:cstheme="minorHAnsi"/>
                <w:spacing w:val="-1"/>
              </w:rPr>
              <w:t>from</w:t>
            </w:r>
            <w:r w:rsidRPr="008F692D">
              <w:rPr>
                <w:rFonts w:cstheme="minorHAnsi"/>
                <w:spacing w:val="-8"/>
              </w:rPr>
              <w:t xml:space="preserve"> </w:t>
            </w:r>
            <w:r w:rsidRPr="008F692D">
              <w:rPr>
                <w:rFonts w:cstheme="minorHAnsi"/>
                <w:spacing w:val="-1"/>
              </w:rPr>
              <w:t>improved</w:t>
            </w:r>
            <w:r w:rsidRPr="008F692D">
              <w:rPr>
                <w:rFonts w:cstheme="minorHAnsi"/>
                <w:spacing w:val="-8"/>
              </w:rPr>
              <w:t xml:space="preserve"> </w:t>
            </w:r>
            <w:r w:rsidRPr="008F692D">
              <w:rPr>
                <w:rFonts w:cstheme="minorHAnsi"/>
              </w:rPr>
              <w:t>flow</w:t>
            </w:r>
            <w:r w:rsidRPr="008F692D">
              <w:rPr>
                <w:rFonts w:cstheme="minorHAnsi"/>
                <w:spacing w:val="24"/>
                <w:w w:val="99"/>
              </w:rPr>
              <w:t xml:space="preserve"> </w:t>
            </w:r>
            <w:r w:rsidRPr="008F692D">
              <w:rPr>
                <w:rFonts w:cstheme="minorHAnsi"/>
                <w:spacing w:val="-1"/>
              </w:rPr>
              <w:t>that</w:t>
            </w:r>
            <w:r w:rsidRPr="008F692D">
              <w:rPr>
                <w:rFonts w:cstheme="minorHAnsi"/>
                <w:spacing w:val="-6"/>
              </w:rPr>
              <w:t xml:space="preserve"> </w:t>
            </w:r>
            <w:r w:rsidRPr="008F692D">
              <w:rPr>
                <w:rFonts w:cstheme="minorHAnsi"/>
                <w:spacing w:val="-1"/>
              </w:rPr>
              <w:t>reinstates</w:t>
            </w:r>
            <w:r w:rsidRPr="008F692D">
              <w:rPr>
                <w:rFonts w:cstheme="minorHAnsi"/>
                <w:spacing w:val="-7"/>
              </w:rPr>
              <w:t xml:space="preserve"> </w:t>
            </w:r>
            <w:r w:rsidRPr="008F692D">
              <w:rPr>
                <w:rFonts w:cstheme="minorHAnsi"/>
                <w:spacing w:val="-1"/>
              </w:rPr>
              <w:t>suitable</w:t>
            </w:r>
            <w:r w:rsidRPr="008F692D">
              <w:rPr>
                <w:rFonts w:cstheme="minorHAnsi"/>
                <w:spacing w:val="-7"/>
              </w:rPr>
              <w:t xml:space="preserve"> </w:t>
            </w:r>
            <w:r w:rsidRPr="008F692D">
              <w:rPr>
                <w:rFonts w:cstheme="minorHAnsi"/>
                <w:spacing w:val="-1"/>
              </w:rPr>
              <w:t>habitat</w:t>
            </w:r>
            <w:r w:rsidRPr="008F692D">
              <w:rPr>
                <w:rFonts w:cstheme="minorHAnsi"/>
                <w:spacing w:val="-5"/>
              </w:rPr>
              <w:t xml:space="preserve"> </w:t>
            </w:r>
            <w:r w:rsidRPr="008F692D">
              <w:rPr>
                <w:rFonts w:cstheme="minorHAnsi"/>
                <w:spacing w:val="-1"/>
              </w:rPr>
              <w:t>in</w:t>
            </w:r>
            <w:r w:rsidRPr="008F692D">
              <w:rPr>
                <w:rFonts w:cstheme="minorHAnsi"/>
                <w:spacing w:val="-6"/>
              </w:rPr>
              <w:t xml:space="preserve"> </w:t>
            </w:r>
            <w:r w:rsidRPr="008F692D">
              <w:rPr>
                <w:rFonts w:cstheme="minorHAnsi"/>
              </w:rPr>
              <w:t>the</w:t>
            </w:r>
            <w:r w:rsidRPr="008F692D">
              <w:rPr>
                <w:rFonts w:cstheme="minorHAnsi"/>
                <w:spacing w:val="-8"/>
              </w:rPr>
              <w:t xml:space="preserve"> </w:t>
            </w:r>
            <w:r w:rsidRPr="008F692D">
              <w:rPr>
                <w:rFonts w:cstheme="minorHAnsi"/>
                <w:spacing w:val="-1"/>
              </w:rPr>
              <w:t>River</w:t>
            </w:r>
            <w:r w:rsidRPr="008F692D">
              <w:rPr>
                <w:rFonts w:cstheme="minorHAnsi"/>
                <w:spacing w:val="50"/>
                <w:w w:val="99"/>
              </w:rPr>
              <w:t xml:space="preserve"> </w:t>
            </w:r>
            <w:r w:rsidRPr="008F692D">
              <w:rPr>
                <w:rFonts w:cstheme="minorHAnsi"/>
                <w:spacing w:val="-1"/>
              </w:rPr>
              <w:t>Murray.</w:t>
            </w:r>
          </w:p>
        </w:tc>
        <w:tc>
          <w:tcPr>
            <w:tcW w:w="1843" w:type="dxa"/>
            <w:tcBorders>
              <w:top w:val="single" w:sz="8" w:space="0" w:color="A6A6A6"/>
              <w:left w:val="single" w:sz="8" w:space="0" w:color="A6A6A6"/>
              <w:bottom w:val="single" w:sz="8" w:space="0" w:color="A6A6A6"/>
              <w:right w:val="single" w:sz="8" w:space="0" w:color="A6A6A6"/>
            </w:tcBorders>
          </w:tcPr>
          <w:p w14:paraId="6D668D04" w14:textId="77777777" w:rsidR="00EE14FF" w:rsidRPr="008F692D" w:rsidRDefault="00EE14FF" w:rsidP="00E60CCC">
            <w:pPr>
              <w:pStyle w:val="TableParagraph"/>
              <w:ind w:left="97" w:right="140"/>
              <w:rPr>
                <w:rFonts w:eastAsia="Century Gothic" w:cstheme="minorHAnsi"/>
              </w:rPr>
            </w:pPr>
            <w:r w:rsidRPr="008F692D">
              <w:rPr>
                <w:rFonts w:cstheme="minorHAnsi"/>
                <w:spacing w:val="-1"/>
              </w:rPr>
              <w:t>Restoration</w:t>
            </w:r>
            <w:r w:rsidRPr="008F692D">
              <w:rPr>
                <w:rFonts w:cstheme="minorHAnsi"/>
                <w:spacing w:val="-13"/>
              </w:rPr>
              <w:t xml:space="preserve"> </w:t>
            </w:r>
            <w:r w:rsidRPr="008F692D">
              <w:rPr>
                <w:rFonts w:cstheme="minorHAnsi"/>
                <w:spacing w:val="-1"/>
              </w:rPr>
              <w:t>of</w:t>
            </w:r>
            <w:r w:rsidRPr="008F692D">
              <w:rPr>
                <w:rFonts w:cstheme="minorHAnsi"/>
                <w:spacing w:val="22"/>
                <w:w w:val="99"/>
              </w:rPr>
              <w:t xml:space="preserve"> </w:t>
            </w:r>
            <w:r w:rsidRPr="008F692D">
              <w:rPr>
                <w:rFonts w:cstheme="minorHAnsi"/>
                <w:spacing w:val="-1"/>
              </w:rPr>
              <w:t>flow</w:t>
            </w:r>
            <w:r w:rsidRPr="008F692D">
              <w:rPr>
                <w:rFonts w:cstheme="minorHAnsi"/>
                <w:spacing w:val="-4"/>
              </w:rPr>
              <w:t xml:space="preserve"> </w:t>
            </w:r>
            <w:r w:rsidRPr="008F692D">
              <w:rPr>
                <w:rFonts w:cstheme="minorHAnsi"/>
              </w:rPr>
              <w:t>to</w:t>
            </w:r>
            <w:r w:rsidRPr="008F692D">
              <w:rPr>
                <w:rFonts w:cstheme="minorHAnsi"/>
                <w:spacing w:val="-6"/>
              </w:rPr>
              <w:t xml:space="preserve"> </w:t>
            </w:r>
            <w:r w:rsidRPr="008F692D">
              <w:rPr>
                <w:rFonts w:cstheme="minorHAnsi"/>
                <w:spacing w:val="-1"/>
              </w:rPr>
              <w:t>Murray</w:t>
            </w:r>
            <w:r w:rsidRPr="008F692D">
              <w:rPr>
                <w:rFonts w:cstheme="minorHAnsi"/>
                <w:spacing w:val="-15"/>
              </w:rPr>
              <w:t xml:space="preserve"> R </w:t>
            </w:r>
            <w:r w:rsidRPr="008F692D">
              <w:rPr>
                <w:rFonts w:cstheme="minorHAnsi"/>
              </w:rPr>
              <w:t>could</w:t>
            </w:r>
            <w:r w:rsidRPr="008F692D">
              <w:rPr>
                <w:rFonts w:cstheme="minorHAnsi"/>
                <w:spacing w:val="25"/>
                <w:w w:val="99"/>
              </w:rPr>
              <w:t xml:space="preserve"> </w:t>
            </w:r>
            <w:r w:rsidRPr="008F692D">
              <w:rPr>
                <w:rFonts w:cstheme="minorHAnsi"/>
                <w:spacing w:val="-1"/>
              </w:rPr>
              <w:t>support</w:t>
            </w:r>
            <w:r w:rsidRPr="008F692D">
              <w:rPr>
                <w:rFonts w:cstheme="minorHAnsi"/>
                <w:spacing w:val="-8"/>
              </w:rPr>
              <w:t xml:space="preserve"> </w:t>
            </w:r>
            <w:r w:rsidRPr="008F692D">
              <w:rPr>
                <w:rFonts w:cstheme="minorHAnsi"/>
                <w:spacing w:val="-1"/>
              </w:rPr>
              <w:t>future</w:t>
            </w:r>
            <w:r w:rsidRPr="008F692D">
              <w:rPr>
                <w:rFonts w:cstheme="minorHAnsi"/>
                <w:spacing w:val="28"/>
                <w:w w:val="99"/>
              </w:rPr>
              <w:t xml:space="preserve"> </w:t>
            </w:r>
            <w:r w:rsidRPr="008F692D">
              <w:rPr>
                <w:rFonts w:cstheme="minorHAnsi"/>
                <w:spacing w:val="-1"/>
              </w:rPr>
              <w:t>reintroduction</w:t>
            </w:r>
            <w:r w:rsidRPr="008F692D">
              <w:rPr>
                <w:rFonts w:cstheme="minorHAnsi"/>
                <w:spacing w:val="-16"/>
              </w:rPr>
              <w:t xml:space="preserve"> </w:t>
            </w:r>
            <w:r w:rsidRPr="008F692D">
              <w:rPr>
                <w:rFonts w:cstheme="minorHAnsi"/>
                <w:spacing w:val="-1"/>
              </w:rPr>
              <w:t>of</w:t>
            </w:r>
            <w:r w:rsidRPr="008F692D">
              <w:rPr>
                <w:rFonts w:cstheme="minorHAnsi"/>
                <w:spacing w:val="28"/>
                <w:w w:val="99"/>
              </w:rPr>
              <w:t xml:space="preserve"> </w:t>
            </w:r>
            <w:r w:rsidRPr="008F692D">
              <w:rPr>
                <w:rFonts w:cstheme="minorHAnsi"/>
              </w:rPr>
              <w:t>the</w:t>
            </w:r>
            <w:r w:rsidRPr="008F692D">
              <w:rPr>
                <w:rFonts w:cstheme="minorHAnsi"/>
                <w:spacing w:val="-12"/>
              </w:rPr>
              <w:t xml:space="preserve"> </w:t>
            </w:r>
            <w:r w:rsidRPr="008F692D">
              <w:rPr>
                <w:rFonts w:cstheme="minorHAnsi"/>
                <w:spacing w:val="-1"/>
              </w:rPr>
              <w:t>species</w:t>
            </w:r>
          </w:p>
        </w:tc>
      </w:tr>
      <w:tr w:rsidR="00EE14FF" w:rsidRPr="00186538" w14:paraId="40363456" w14:textId="77777777" w:rsidTr="00FF24D3">
        <w:trPr>
          <w:trHeight w:val="608"/>
        </w:trPr>
        <w:tc>
          <w:tcPr>
            <w:tcW w:w="2772" w:type="dxa"/>
            <w:tcBorders>
              <w:top w:val="single" w:sz="8" w:space="0" w:color="A6A6A6"/>
              <w:left w:val="single" w:sz="8" w:space="0" w:color="A6A6A6"/>
              <w:bottom w:val="single" w:sz="8" w:space="0" w:color="A6A6A6"/>
              <w:right w:val="single" w:sz="8" w:space="0" w:color="A6A6A6"/>
            </w:tcBorders>
            <w:shd w:val="clear" w:color="auto" w:fill="EBEBEB"/>
          </w:tcPr>
          <w:p w14:paraId="308010C4" w14:textId="77777777" w:rsidR="00FF24D3" w:rsidRPr="008F692D" w:rsidRDefault="00EE14FF" w:rsidP="00E60CCC">
            <w:pPr>
              <w:pStyle w:val="TableParagraph"/>
              <w:ind w:left="97" w:right="452"/>
              <w:rPr>
                <w:rFonts w:cstheme="minorHAnsi"/>
                <w:spacing w:val="-9"/>
              </w:rPr>
            </w:pPr>
            <w:r w:rsidRPr="008F692D">
              <w:rPr>
                <w:rFonts w:cstheme="minorHAnsi"/>
                <w:spacing w:val="-1"/>
              </w:rPr>
              <w:t>River</w:t>
            </w:r>
            <w:r w:rsidRPr="008F692D">
              <w:rPr>
                <w:rFonts w:cstheme="minorHAnsi"/>
                <w:spacing w:val="-13"/>
              </w:rPr>
              <w:t xml:space="preserve"> </w:t>
            </w:r>
            <w:r w:rsidRPr="008F692D">
              <w:rPr>
                <w:rFonts w:cstheme="minorHAnsi"/>
                <w:spacing w:val="-1"/>
              </w:rPr>
              <w:t>blackfish</w:t>
            </w:r>
            <w:r w:rsidRPr="008F692D">
              <w:rPr>
                <w:rFonts w:cstheme="minorHAnsi"/>
                <w:spacing w:val="-9"/>
              </w:rPr>
              <w:t xml:space="preserve"> </w:t>
            </w:r>
          </w:p>
          <w:p w14:paraId="4197023F" w14:textId="786F4AF8" w:rsidR="00EE14FF" w:rsidRPr="008F692D" w:rsidRDefault="00EE14FF" w:rsidP="00E60CCC">
            <w:pPr>
              <w:pStyle w:val="TableParagraph"/>
              <w:ind w:left="97" w:right="452"/>
              <w:rPr>
                <w:rFonts w:eastAsia="Century Gothic" w:cstheme="minorHAnsi"/>
              </w:rPr>
            </w:pPr>
            <w:r w:rsidRPr="008F692D">
              <w:rPr>
                <w:rFonts w:cstheme="minorHAnsi"/>
              </w:rPr>
              <w:t>(</w:t>
            </w:r>
            <w:r w:rsidRPr="008F692D">
              <w:rPr>
                <w:rFonts w:cstheme="minorHAnsi"/>
                <w:i/>
              </w:rPr>
              <w:t>Gadopsis</w:t>
            </w:r>
            <w:r w:rsidRPr="008F692D">
              <w:rPr>
                <w:rFonts w:cstheme="minorHAnsi"/>
                <w:i/>
                <w:spacing w:val="24"/>
                <w:w w:val="99"/>
              </w:rPr>
              <w:t xml:space="preserve"> </w:t>
            </w:r>
            <w:r w:rsidRPr="008F692D">
              <w:rPr>
                <w:rFonts w:cstheme="minorHAnsi"/>
                <w:i/>
                <w:spacing w:val="-1"/>
              </w:rPr>
              <w:t>marmoratus</w:t>
            </w:r>
            <w:r w:rsidRPr="008F692D">
              <w:rPr>
                <w:rFonts w:cstheme="minorHAnsi"/>
                <w:spacing w:val="-1"/>
              </w:rPr>
              <w:t>)</w:t>
            </w:r>
          </w:p>
        </w:tc>
        <w:tc>
          <w:tcPr>
            <w:tcW w:w="4188" w:type="dxa"/>
            <w:tcBorders>
              <w:top w:val="single" w:sz="8" w:space="0" w:color="A6A6A6"/>
              <w:left w:val="single" w:sz="8" w:space="0" w:color="A6A6A6"/>
              <w:bottom w:val="single" w:sz="8" w:space="0" w:color="A6A6A6"/>
              <w:right w:val="single" w:sz="8" w:space="0" w:color="A6A6A6"/>
            </w:tcBorders>
            <w:shd w:val="clear" w:color="auto" w:fill="EBEBEB"/>
          </w:tcPr>
          <w:p w14:paraId="593E03C0" w14:textId="1C670ACE" w:rsidR="00EE14FF" w:rsidRPr="008F692D" w:rsidRDefault="00EE14FF" w:rsidP="00E60CCC">
            <w:pPr>
              <w:pStyle w:val="TableParagraph"/>
              <w:ind w:left="99" w:right="101"/>
              <w:rPr>
                <w:rFonts w:eastAsia="Century Gothic" w:cstheme="minorHAnsi"/>
              </w:rPr>
            </w:pPr>
            <w:r w:rsidRPr="008F692D">
              <w:rPr>
                <w:rFonts w:cstheme="minorHAnsi"/>
              </w:rPr>
              <w:t>Expand</w:t>
            </w:r>
            <w:r w:rsidRPr="008F692D">
              <w:rPr>
                <w:rFonts w:cstheme="minorHAnsi"/>
                <w:spacing w:val="19"/>
              </w:rPr>
              <w:t xml:space="preserve"> </w:t>
            </w:r>
            <w:r w:rsidRPr="008F692D">
              <w:rPr>
                <w:rFonts w:cstheme="minorHAnsi"/>
              </w:rPr>
              <w:t>the</w:t>
            </w:r>
            <w:r w:rsidRPr="008F692D">
              <w:rPr>
                <w:rFonts w:cstheme="minorHAnsi"/>
                <w:spacing w:val="21"/>
              </w:rPr>
              <w:t xml:space="preserve"> </w:t>
            </w:r>
            <w:r w:rsidRPr="008F692D">
              <w:rPr>
                <w:rFonts w:cstheme="minorHAnsi"/>
              </w:rPr>
              <w:t>range</w:t>
            </w:r>
            <w:r w:rsidRPr="008F692D">
              <w:rPr>
                <w:rFonts w:cstheme="minorHAnsi"/>
                <w:spacing w:val="22"/>
              </w:rPr>
              <w:t xml:space="preserve"> </w:t>
            </w:r>
            <w:r w:rsidRPr="008F692D">
              <w:rPr>
                <w:rFonts w:cstheme="minorHAnsi"/>
                <w:spacing w:val="-1"/>
              </w:rPr>
              <w:t>of</w:t>
            </w:r>
            <w:r w:rsidRPr="008F692D">
              <w:rPr>
                <w:rFonts w:cstheme="minorHAnsi"/>
                <w:spacing w:val="20"/>
              </w:rPr>
              <w:t xml:space="preserve"> </w:t>
            </w:r>
            <w:r w:rsidRPr="008F692D">
              <w:rPr>
                <w:rFonts w:cstheme="minorHAnsi"/>
                <w:spacing w:val="-1"/>
              </w:rPr>
              <w:t>current</w:t>
            </w:r>
            <w:r w:rsidRPr="008F692D">
              <w:rPr>
                <w:rFonts w:cstheme="minorHAnsi"/>
                <w:spacing w:val="23"/>
              </w:rPr>
              <w:t xml:space="preserve"> </w:t>
            </w:r>
            <w:r w:rsidRPr="008F692D">
              <w:rPr>
                <w:rFonts w:cstheme="minorHAnsi"/>
                <w:spacing w:val="-1"/>
              </w:rPr>
              <w:t>populations</w:t>
            </w:r>
            <w:r w:rsidRPr="008F692D">
              <w:rPr>
                <w:rFonts w:cstheme="minorHAnsi"/>
                <w:spacing w:val="20"/>
              </w:rPr>
              <w:t xml:space="preserve"> </w:t>
            </w:r>
            <w:r w:rsidRPr="008F692D">
              <w:rPr>
                <w:rFonts w:cstheme="minorHAnsi"/>
                <w:spacing w:val="-1"/>
              </w:rPr>
              <w:t>fro</w:t>
            </w:r>
            <w:r w:rsidR="00244493" w:rsidRPr="008F692D">
              <w:rPr>
                <w:rFonts w:cstheme="minorHAnsi"/>
                <w:spacing w:val="-1"/>
              </w:rPr>
              <w:t xml:space="preserve">m </w:t>
            </w:r>
            <w:r w:rsidRPr="008F692D">
              <w:rPr>
                <w:rFonts w:cstheme="minorHAnsi"/>
              </w:rPr>
              <w:t>the</w:t>
            </w:r>
            <w:r w:rsidRPr="008F692D">
              <w:rPr>
                <w:rFonts w:cstheme="minorHAnsi"/>
                <w:spacing w:val="-10"/>
              </w:rPr>
              <w:t xml:space="preserve"> </w:t>
            </w:r>
            <w:r w:rsidRPr="008F692D">
              <w:rPr>
                <w:rFonts w:cstheme="minorHAnsi"/>
                <w:spacing w:val="-1"/>
              </w:rPr>
              <w:t>Mulwala</w:t>
            </w:r>
            <w:r w:rsidRPr="008F692D">
              <w:rPr>
                <w:rFonts w:cstheme="minorHAnsi"/>
                <w:spacing w:val="-9"/>
              </w:rPr>
              <w:t xml:space="preserve"> </w:t>
            </w:r>
            <w:r w:rsidRPr="008F692D">
              <w:rPr>
                <w:rFonts w:cstheme="minorHAnsi"/>
                <w:spacing w:val="-1"/>
              </w:rPr>
              <w:t>canal</w:t>
            </w:r>
          </w:p>
        </w:tc>
        <w:tc>
          <w:tcPr>
            <w:tcW w:w="1843" w:type="dxa"/>
            <w:tcBorders>
              <w:top w:val="single" w:sz="8" w:space="0" w:color="A6A6A6"/>
              <w:left w:val="single" w:sz="8" w:space="0" w:color="A6A6A6"/>
              <w:bottom w:val="single" w:sz="8" w:space="0" w:color="A6A6A6"/>
              <w:right w:val="single" w:sz="8" w:space="0" w:color="A6A6A6"/>
            </w:tcBorders>
            <w:shd w:val="clear" w:color="auto" w:fill="EBEBEB"/>
          </w:tcPr>
          <w:p w14:paraId="3B22C6ED" w14:textId="77777777" w:rsidR="00EE14FF" w:rsidRPr="008F692D" w:rsidRDefault="00EE14FF" w:rsidP="00E60CCC">
            <w:pPr>
              <w:pStyle w:val="TableParagraph"/>
              <w:ind w:left="97"/>
              <w:rPr>
                <w:rFonts w:eastAsia="Century Gothic" w:cstheme="minorHAnsi"/>
              </w:rPr>
            </w:pPr>
            <w:r w:rsidRPr="008F692D">
              <w:rPr>
                <w:rFonts w:cstheme="minorHAnsi"/>
              </w:rPr>
              <w:t>Yes</w:t>
            </w:r>
          </w:p>
        </w:tc>
      </w:tr>
      <w:tr w:rsidR="00EE14FF" w:rsidRPr="00186538" w14:paraId="033FE252" w14:textId="77777777" w:rsidTr="00FF24D3">
        <w:trPr>
          <w:trHeight w:hRule="exact" w:val="640"/>
        </w:trPr>
        <w:tc>
          <w:tcPr>
            <w:tcW w:w="2772" w:type="dxa"/>
            <w:tcBorders>
              <w:top w:val="single" w:sz="8" w:space="0" w:color="A6A6A6"/>
              <w:left w:val="single" w:sz="8" w:space="0" w:color="A6A6A6"/>
              <w:bottom w:val="single" w:sz="8" w:space="0" w:color="A6A6A6"/>
              <w:right w:val="single" w:sz="8" w:space="0" w:color="A6A6A6"/>
            </w:tcBorders>
          </w:tcPr>
          <w:p w14:paraId="7A829098" w14:textId="77777777" w:rsidR="00EE14FF" w:rsidRPr="008F692D" w:rsidRDefault="00EE14FF" w:rsidP="00E60CCC">
            <w:pPr>
              <w:pStyle w:val="TableParagraph"/>
              <w:ind w:left="97" w:right="758"/>
              <w:rPr>
                <w:rFonts w:cstheme="minorHAnsi"/>
                <w:spacing w:val="-8"/>
              </w:rPr>
            </w:pPr>
            <w:r w:rsidRPr="008F692D">
              <w:rPr>
                <w:rFonts w:cstheme="minorHAnsi"/>
                <w:spacing w:val="-1"/>
              </w:rPr>
              <w:t>Silver</w:t>
            </w:r>
            <w:r w:rsidRPr="008F692D">
              <w:rPr>
                <w:rFonts w:cstheme="minorHAnsi"/>
                <w:spacing w:val="-11"/>
              </w:rPr>
              <w:t xml:space="preserve"> </w:t>
            </w:r>
            <w:r w:rsidRPr="008F692D">
              <w:rPr>
                <w:rFonts w:cstheme="minorHAnsi"/>
              </w:rPr>
              <w:t>perch</w:t>
            </w:r>
            <w:r w:rsidRPr="008F692D">
              <w:rPr>
                <w:rFonts w:cstheme="minorHAnsi"/>
                <w:spacing w:val="-8"/>
              </w:rPr>
              <w:t xml:space="preserve"> </w:t>
            </w:r>
          </w:p>
          <w:p w14:paraId="7DF210C0" w14:textId="77777777" w:rsidR="00EE14FF" w:rsidRPr="008F692D" w:rsidRDefault="00EE14FF" w:rsidP="00E60CCC">
            <w:pPr>
              <w:pStyle w:val="TableParagraph"/>
              <w:ind w:left="97" w:right="758"/>
              <w:rPr>
                <w:rFonts w:eastAsia="Century Gothic" w:cstheme="minorHAnsi"/>
              </w:rPr>
            </w:pPr>
            <w:r w:rsidRPr="008F692D">
              <w:rPr>
                <w:rFonts w:cstheme="minorHAnsi"/>
                <w:spacing w:val="-1"/>
              </w:rPr>
              <w:t>(</w:t>
            </w:r>
            <w:r w:rsidRPr="008F692D">
              <w:rPr>
                <w:rFonts w:cstheme="minorHAnsi"/>
                <w:i/>
                <w:spacing w:val="-1"/>
              </w:rPr>
              <w:t>Bidyanus</w:t>
            </w:r>
            <w:r w:rsidRPr="008F692D">
              <w:rPr>
                <w:rFonts w:cstheme="minorHAnsi"/>
                <w:i/>
                <w:spacing w:val="30"/>
                <w:w w:val="99"/>
              </w:rPr>
              <w:t xml:space="preserve"> </w:t>
            </w:r>
            <w:r w:rsidRPr="008F692D">
              <w:rPr>
                <w:rFonts w:cstheme="minorHAnsi"/>
                <w:i/>
              </w:rPr>
              <w:t>bidyanus</w:t>
            </w:r>
            <w:r w:rsidRPr="008F692D">
              <w:rPr>
                <w:rFonts w:cstheme="minorHAnsi"/>
              </w:rPr>
              <w:t>)</w:t>
            </w:r>
          </w:p>
        </w:tc>
        <w:tc>
          <w:tcPr>
            <w:tcW w:w="4188" w:type="dxa"/>
            <w:tcBorders>
              <w:top w:val="single" w:sz="8" w:space="0" w:color="A6A6A6"/>
              <w:left w:val="single" w:sz="8" w:space="0" w:color="A6A6A6"/>
              <w:bottom w:val="single" w:sz="8" w:space="0" w:color="A6A6A6"/>
              <w:right w:val="single" w:sz="8" w:space="0" w:color="A6A6A6"/>
            </w:tcBorders>
          </w:tcPr>
          <w:p w14:paraId="4A798791" w14:textId="77777777" w:rsidR="00EE14FF" w:rsidRPr="008F692D" w:rsidRDefault="00EE14FF" w:rsidP="00E60CCC">
            <w:pPr>
              <w:pStyle w:val="TableParagraph"/>
              <w:ind w:left="99" w:right="212"/>
              <w:rPr>
                <w:rFonts w:eastAsia="Century Gothic" w:cstheme="minorHAnsi"/>
              </w:rPr>
            </w:pPr>
            <w:r w:rsidRPr="008F692D">
              <w:rPr>
                <w:rFonts w:eastAsia="Century Gothic" w:cstheme="minorHAnsi"/>
              </w:rPr>
              <w:t>Expand</w:t>
            </w:r>
            <w:r w:rsidRPr="008F692D">
              <w:rPr>
                <w:rFonts w:eastAsia="Century Gothic" w:cstheme="minorHAnsi"/>
                <w:spacing w:val="-7"/>
              </w:rPr>
              <w:t xml:space="preserve"> </w:t>
            </w:r>
            <w:r w:rsidRPr="008F692D">
              <w:rPr>
                <w:rFonts w:eastAsia="Century Gothic" w:cstheme="minorHAnsi"/>
              </w:rPr>
              <w:t>the</w:t>
            </w:r>
            <w:r w:rsidRPr="008F692D">
              <w:rPr>
                <w:rFonts w:eastAsia="Century Gothic" w:cstheme="minorHAnsi"/>
                <w:spacing w:val="-7"/>
              </w:rPr>
              <w:t xml:space="preserve"> </w:t>
            </w:r>
            <w:r w:rsidRPr="008F692D">
              <w:rPr>
                <w:rFonts w:eastAsia="Century Gothic" w:cstheme="minorHAnsi"/>
                <w:spacing w:val="-1"/>
              </w:rPr>
              <w:t>core</w:t>
            </w:r>
            <w:r w:rsidRPr="008F692D">
              <w:rPr>
                <w:rFonts w:eastAsia="Century Gothic" w:cstheme="minorHAnsi"/>
                <w:spacing w:val="-7"/>
              </w:rPr>
              <w:t xml:space="preserve"> </w:t>
            </w:r>
            <w:r w:rsidRPr="008F692D">
              <w:rPr>
                <w:rFonts w:eastAsia="Century Gothic" w:cstheme="minorHAnsi"/>
              </w:rPr>
              <w:t>range</w:t>
            </w:r>
            <w:r w:rsidRPr="008F692D">
              <w:rPr>
                <w:rFonts w:eastAsia="Century Gothic" w:cstheme="minorHAnsi"/>
                <w:spacing w:val="-7"/>
              </w:rPr>
              <w:t xml:space="preserve"> </w:t>
            </w:r>
            <w:r w:rsidRPr="008F692D">
              <w:rPr>
                <w:rFonts w:eastAsia="Century Gothic" w:cstheme="minorHAnsi"/>
              </w:rPr>
              <w:t>within</w:t>
            </w:r>
            <w:r w:rsidRPr="008F692D">
              <w:rPr>
                <w:rFonts w:eastAsia="Century Gothic" w:cstheme="minorHAnsi"/>
                <w:spacing w:val="-7"/>
              </w:rPr>
              <w:t xml:space="preserve"> </w:t>
            </w:r>
            <w:r w:rsidRPr="008F692D">
              <w:rPr>
                <w:rFonts w:eastAsia="Century Gothic" w:cstheme="minorHAnsi"/>
              </w:rPr>
              <w:t>the</w:t>
            </w:r>
            <w:r w:rsidRPr="008F692D">
              <w:rPr>
                <w:rFonts w:eastAsia="Century Gothic" w:cstheme="minorHAnsi"/>
                <w:spacing w:val="-7"/>
              </w:rPr>
              <w:t xml:space="preserve"> </w:t>
            </w:r>
            <w:r w:rsidRPr="008F692D">
              <w:rPr>
                <w:rFonts w:eastAsia="Century Gothic" w:cstheme="minorHAnsi"/>
                <w:spacing w:val="-1"/>
              </w:rPr>
              <w:t>River Murray</w:t>
            </w:r>
            <w:r w:rsidRPr="008F692D">
              <w:rPr>
                <w:rFonts w:eastAsia="Century Gothic" w:cstheme="minorHAnsi"/>
                <w:spacing w:val="30"/>
                <w:w w:val="99"/>
              </w:rPr>
              <w:t xml:space="preserve"> </w:t>
            </w:r>
            <w:r w:rsidRPr="008F692D">
              <w:rPr>
                <w:rFonts w:eastAsia="Century Gothic" w:cstheme="minorHAnsi"/>
              </w:rPr>
              <w:t>(Yarrawonga–Euston)</w:t>
            </w:r>
          </w:p>
        </w:tc>
        <w:tc>
          <w:tcPr>
            <w:tcW w:w="1843" w:type="dxa"/>
            <w:tcBorders>
              <w:top w:val="single" w:sz="8" w:space="0" w:color="A6A6A6"/>
              <w:left w:val="single" w:sz="8" w:space="0" w:color="A6A6A6"/>
              <w:bottom w:val="single" w:sz="8" w:space="0" w:color="A6A6A6"/>
              <w:right w:val="single" w:sz="8" w:space="0" w:color="A6A6A6"/>
            </w:tcBorders>
          </w:tcPr>
          <w:p w14:paraId="33529C38" w14:textId="77777777" w:rsidR="00EE14FF" w:rsidRPr="008F692D" w:rsidRDefault="00EE14FF" w:rsidP="00E60CCC">
            <w:pPr>
              <w:pStyle w:val="TableParagraph"/>
              <w:ind w:left="97"/>
              <w:rPr>
                <w:rFonts w:eastAsia="Century Gothic" w:cstheme="minorHAnsi"/>
              </w:rPr>
            </w:pPr>
            <w:r w:rsidRPr="008F692D">
              <w:rPr>
                <w:rFonts w:cstheme="minorHAnsi"/>
              </w:rPr>
              <w:t>Yes</w:t>
            </w:r>
          </w:p>
        </w:tc>
      </w:tr>
      <w:tr w:rsidR="00EE14FF" w:rsidRPr="00186538" w14:paraId="76F99183" w14:textId="77777777" w:rsidTr="00FF24D3">
        <w:trPr>
          <w:trHeight w:val="804"/>
        </w:trPr>
        <w:tc>
          <w:tcPr>
            <w:tcW w:w="2772" w:type="dxa"/>
            <w:tcBorders>
              <w:top w:val="single" w:sz="8" w:space="0" w:color="A6A6A6"/>
              <w:left w:val="single" w:sz="8" w:space="0" w:color="A6A6A6"/>
              <w:bottom w:val="single" w:sz="8" w:space="0" w:color="A6A6A6"/>
              <w:right w:val="single" w:sz="8" w:space="0" w:color="A6A6A6"/>
            </w:tcBorders>
            <w:shd w:val="clear" w:color="auto" w:fill="EBEBEB"/>
          </w:tcPr>
          <w:p w14:paraId="44DA0C53" w14:textId="77777777" w:rsidR="00EE14FF" w:rsidRPr="008F692D" w:rsidRDefault="00EE14FF" w:rsidP="00E60CCC">
            <w:pPr>
              <w:pStyle w:val="TableParagraph"/>
              <w:ind w:left="97"/>
              <w:rPr>
                <w:rFonts w:cstheme="minorHAnsi"/>
              </w:rPr>
            </w:pPr>
            <w:r w:rsidRPr="008F692D">
              <w:rPr>
                <w:rFonts w:cstheme="minorHAnsi"/>
                <w:spacing w:val="-1"/>
              </w:rPr>
              <w:t>Southern</w:t>
            </w:r>
            <w:r w:rsidRPr="008F692D">
              <w:rPr>
                <w:rFonts w:cstheme="minorHAnsi"/>
                <w:spacing w:val="-23"/>
              </w:rPr>
              <w:t xml:space="preserve"> </w:t>
            </w:r>
            <w:r w:rsidRPr="008F692D">
              <w:rPr>
                <w:rFonts w:cstheme="minorHAnsi"/>
              </w:rPr>
              <w:t>purple-spotted</w:t>
            </w:r>
            <w:r w:rsidRPr="008F692D">
              <w:rPr>
                <w:rFonts w:cstheme="minorHAnsi"/>
                <w:spacing w:val="27"/>
                <w:w w:val="99"/>
              </w:rPr>
              <w:t xml:space="preserve"> </w:t>
            </w:r>
            <w:r w:rsidRPr="008F692D">
              <w:rPr>
                <w:rFonts w:cstheme="minorHAnsi"/>
              </w:rPr>
              <w:t>gudgeon</w:t>
            </w:r>
          </w:p>
          <w:p w14:paraId="7C17B041" w14:textId="77777777" w:rsidR="00EE14FF" w:rsidRPr="008F692D" w:rsidRDefault="00EE14FF" w:rsidP="00E60CCC">
            <w:pPr>
              <w:pStyle w:val="TableParagraph"/>
              <w:ind w:left="97"/>
              <w:rPr>
                <w:rFonts w:eastAsia="Century Gothic" w:cstheme="minorHAnsi"/>
              </w:rPr>
            </w:pPr>
            <w:r w:rsidRPr="008F692D">
              <w:rPr>
                <w:rFonts w:cstheme="minorHAnsi"/>
                <w:spacing w:val="-1"/>
              </w:rPr>
              <w:t>(</w:t>
            </w:r>
            <w:r w:rsidRPr="008F692D">
              <w:rPr>
                <w:rFonts w:cstheme="minorHAnsi"/>
                <w:i/>
                <w:spacing w:val="-1"/>
              </w:rPr>
              <w:t>Mogurnda</w:t>
            </w:r>
            <w:r w:rsidRPr="008F692D">
              <w:rPr>
                <w:rFonts w:cstheme="minorHAnsi"/>
                <w:i/>
                <w:spacing w:val="27"/>
                <w:w w:val="99"/>
              </w:rPr>
              <w:t xml:space="preserve"> </w:t>
            </w:r>
            <w:r w:rsidRPr="008F692D">
              <w:rPr>
                <w:rFonts w:cstheme="minorHAnsi"/>
                <w:i/>
              </w:rPr>
              <w:t>adspersa</w:t>
            </w:r>
            <w:r w:rsidRPr="008F692D">
              <w:rPr>
                <w:rFonts w:cstheme="minorHAnsi"/>
              </w:rPr>
              <w:t>)</w:t>
            </w:r>
          </w:p>
        </w:tc>
        <w:tc>
          <w:tcPr>
            <w:tcW w:w="4188" w:type="dxa"/>
            <w:tcBorders>
              <w:top w:val="single" w:sz="8" w:space="0" w:color="A6A6A6"/>
              <w:left w:val="single" w:sz="8" w:space="0" w:color="A6A6A6"/>
              <w:bottom w:val="single" w:sz="8" w:space="0" w:color="A6A6A6"/>
              <w:right w:val="single" w:sz="8" w:space="0" w:color="A6A6A6"/>
            </w:tcBorders>
            <w:shd w:val="clear" w:color="auto" w:fill="EBEBEB"/>
          </w:tcPr>
          <w:p w14:paraId="33D1B83B" w14:textId="777C21DF" w:rsidR="00EE14FF" w:rsidRPr="008F692D" w:rsidRDefault="00EE14FF" w:rsidP="00E60CCC">
            <w:pPr>
              <w:pStyle w:val="TableParagraph"/>
              <w:ind w:left="99"/>
              <w:rPr>
                <w:rFonts w:eastAsia="Century Gothic" w:cstheme="minorHAnsi"/>
              </w:rPr>
            </w:pPr>
          </w:p>
        </w:tc>
        <w:tc>
          <w:tcPr>
            <w:tcW w:w="1843" w:type="dxa"/>
            <w:tcBorders>
              <w:top w:val="single" w:sz="8" w:space="0" w:color="A6A6A6"/>
              <w:left w:val="single" w:sz="8" w:space="0" w:color="A6A6A6"/>
              <w:bottom w:val="single" w:sz="8" w:space="0" w:color="A6A6A6"/>
              <w:right w:val="single" w:sz="8" w:space="0" w:color="A6A6A6"/>
            </w:tcBorders>
            <w:shd w:val="clear" w:color="auto" w:fill="EBEBEB"/>
          </w:tcPr>
          <w:p w14:paraId="0F958AC6" w14:textId="77777777" w:rsidR="00EE14FF" w:rsidRPr="008F692D" w:rsidRDefault="00EE14FF" w:rsidP="00E60CCC">
            <w:pPr>
              <w:pStyle w:val="TableParagraph"/>
              <w:ind w:left="97"/>
              <w:rPr>
                <w:rFonts w:eastAsia="Century Gothic" w:cstheme="minorHAnsi"/>
              </w:rPr>
            </w:pPr>
            <w:r w:rsidRPr="008F692D">
              <w:rPr>
                <w:rFonts w:cstheme="minorHAnsi"/>
              </w:rPr>
              <w:t>Yes</w:t>
            </w:r>
          </w:p>
        </w:tc>
      </w:tr>
      <w:tr w:rsidR="00EE14FF" w:rsidRPr="00186538" w14:paraId="457316D4" w14:textId="77777777" w:rsidTr="00FF24D3">
        <w:trPr>
          <w:trHeight w:val="776"/>
        </w:trPr>
        <w:tc>
          <w:tcPr>
            <w:tcW w:w="2772" w:type="dxa"/>
            <w:tcBorders>
              <w:top w:val="single" w:sz="8" w:space="0" w:color="A6A6A6"/>
              <w:left w:val="single" w:sz="8" w:space="0" w:color="A6A6A6"/>
              <w:bottom w:val="single" w:sz="9" w:space="0" w:color="A6A6A6"/>
              <w:right w:val="single" w:sz="8" w:space="0" w:color="A6A6A6"/>
            </w:tcBorders>
          </w:tcPr>
          <w:p w14:paraId="5F5048A5" w14:textId="77777777" w:rsidR="00EE14FF" w:rsidRPr="008F692D" w:rsidRDefault="00EE14FF" w:rsidP="00E60CCC">
            <w:pPr>
              <w:pStyle w:val="TableParagraph"/>
              <w:ind w:left="97" w:right="406"/>
              <w:rPr>
                <w:rFonts w:eastAsia="Century Gothic" w:cstheme="minorHAnsi"/>
              </w:rPr>
            </w:pPr>
            <w:r w:rsidRPr="008F692D">
              <w:rPr>
                <w:rFonts w:cstheme="minorHAnsi"/>
                <w:spacing w:val="-1"/>
              </w:rPr>
              <w:t>Southern</w:t>
            </w:r>
            <w:r w:rsidRPr="008F692D">
              <w:rPr>
                <w:rFonts w:cstheme="minorHAnsi"/>
                <w:spacing w:val="-11"/>
              </w:rPr>
              <w:t xml:space="preserve"> </w:t>
            </w:r>
            <w:r w:rsidRPr="008F692D">
              <w:rPr>
                <w:rFonts w:cstheme="minorHAnsi"/>
                <w:spacing w:val="-1"/>
              </w:rPr>
              <w:t>pygmy</w:t>
            </w:r>
            <w:r w:rsidRPr="008F692D">
              <w:rPr>
                <w:rFonts w:cstheme="minorHAnsi"/>
                <w:spacing w:val="-13"/>
              </w:rPr>
              <w:t xml:space="preserve"> </w:t>
            </w:r>
            <w:r w:rsidRPr="008F692D">
              <w:rPr>
                <w:rFonts w:cstheme="minorHAnsi"/>
              </w:rPr>
              <w:t>perch</w:t>
            </w:r>
            <w:r w:rsidRPr="008F692D">
              <w:rPr>
                <w:rFonts w:cstheme="minorHAnsi"/>
                <w:spacing w:val="24"/>
                <w:w w:val="99"/>
              </w:rPr>
              <w:t xml:space="preserve"> </w:t>
            </w:r>
            <w:r w:rsidRPr="008F692D">
              <w:rPr>
                <w:rFonts w:cstheme="minorHAnsi"/>
                <w:spacing w:val="-1"/>
              </w:rPr>
              <w:t>(</w:t>
            </w:r>
            <w:r w:rsidRPr="008F692D">
              <w:rPr>
                <w:rFonts w:cstheme="minorHAnsi"/>
                <w:i/>
                <w:spacing w:val="-1"/>
              </w:rPr>
              <w:t>Nannoperca</w:t>
            </w:r>
            <w:r w:rsidRPr="008F692D">
              <w:rPr>
                <w:rFonts w:cstheme="minorHAnsi"/>
                <w:i/>
                <w:spacing w:val="-22"/>
              </w:rPr>
              <w:t xml:space="preserve"> </w:t>
            </w:r>
            <w:r w:rsidRPr="008F692D">
              <w:rPr>
                <w:rFonts w:cstheme="minorHAnsi"/>
                <w:i/>
              </w:rPr>
              <w:t>australis</w:t>
            </w:r>
            <w:r w:rsidRPr="008F692D">
              <w:rPr>
                <w:rFonts w:cstheme="minorHAnsi"/>
              </w:rPr>
              <w:t>)</w:t>
            </w:r>
          </w:p>
        </w:tc>
        <w:tc>
          <w:tcPr>
            <w:tcW w:w="4188" w:type="dxa"/>
            <w:tcBorders>
              <w:top w:val="single" w:sz="8" w:space="0" w:color="A6A6A6"/>
              <w:left w:val="single" w:sz="8" w:space="0" w:color="A6A6A6"/>
              <w:bottom w:val="single" w:sz="9" w:space="0" w:color="A6A6A6"/>
              <w:right w:val="single" w:sz="8" w:space="0" w:color="A6A6A6"/>
            </w:tcBorders>
          </w:tcPr>
          <w:p w14:paraId="25FFDE19" w14:textId="77777777" w:rsidR="00EE14FF" w:rsidRPr="008F692D" w:rsidRDefault="00EE14FF" w:rsidP="00E60CCC">
            <w:pPr>
              <w:pStyle w:val="TableParagraph"/>
              <w:ind w:left="99" w:right="503"/>
              <w:rPr>
                <w:rFonts w:eastAsia="Century Gothic" w:cstheme="minorHAnsi"/>
              </w:rPr>
            </w:pPr>
            <w:r w:rsidRPr="008F692D">
              <w:rPr>
                <w:rFonts w:cstheme="minorHAnsi"/>
              </w:rPr>
              <w:t>Expand</w:t>
            </w:r>
            <w:r w:rsidRPr="008F692D">
              <w:rPr>
                <w:rFonts w:cstheme="minorHAnsi"/>
                <w:spacing w:val="-8"/>
              </w:rPr>
              <w:t xml:space="preserve"> </w:t>
            </w:r>
            <w:r w:rsidRPr="008F692D">
              <w:rPr>
                <w:rFonts w:cstheme="minorHAnsi"/>
              </w:rPr>
              <w:t>the</w:t>
            </w:r>
            <w:r w:rsidRPr="008F692D">
              <w:rPr>
                <w:rFonts w:cstheme="minorHAnsi"/>
                <w:spacing w:val="-7"/>
              </w:rPr>
              <w:t xml:space="preserve"> </w:t>
            </w:r>
            <w:r w:rsidRPr="008F692D">
              <w:rPr>
                <w:rFonts w:cstheme="minorHAnsi"/>
              </w:rPr>
              <w:t>range</w:t>
            </w:r>
            <w:r w:rsidRPr="008F692D">
              <w:rPr>
                <w:rFonts w:cstheme="minorHAnsi"/>
                <w:spacing w:val="-8"/>
              </w:rPr>
              <w:t xml:space="preserve"> </w:t>
            </w:r>
            <w:r w:rsidRPr="008F692D">
              <w:rPr>
                <w:rFonts w:cstheme="minorHAnsi"/>
              </w:rPr>
              <w:t>of</w:t>
            </w:r>
            <w:r w:rsidRPr="008F692D">
              <w:rPr>
                <w:rFonts w:cstheme="minorHAnsi"/>
                <w:spacing w:val="-7"/>
              </w:rPr>
              <w:t xml:space="preserve"> </w:t>
            </w:r>
            <w:r w:rsidRPr="008F692D">
              <w:rPr>
                <w:rFonts w:cstheme="minorHAnsi"/>
                <w:spacing w:val="-1"/>
              </w:rPr>
              <w:t>current</w:t>
            </w:r>
            <w:r w:rsidRPr="008F692D">
              <w:rPr>
                <w:rFonts w:cstheme="minorHAnsi"/>
                <w:spacing w:val="-6"/>
              </w:rPr>
              <w:t xml:space="preserve"> </w:t>
            </w:r>
            <w:r w:rsidRPr="008F692D">
              <w:rPr>
                <w:rFonts w:cstheme="minorHAnsi"/>
                <w:spacing w:val="-1"/>
              </w:rPr>
              <w:t>populations</w:t>
            </w:r>
            <w:r w:rsidRPr="008F692D">
              <w:rPr>
                <w:rFonts w:cstheme="minorHAnsi"/>
                <w:spacing w:val="-7"/>
              </w:rPr>
              <w:t xml:space="preserve"> </w:t>
            </w:r>
            <w:r w:rsidRPr="008F692D">
              <w:rPr>
                <w:rFonts w:cstheme="minorHAnsi"/>
                <w:spacing w:val="-1"/>
              </w:rPr>
              <w:t>at</w:t>
            </w:r>
            <w:r w:rsidRPr="008F692D">
              <w:rPr>
                <w:rFonts w:cstheme="minorHAnsi"/>
                <w:spacing w:val="34"/>
                <w:w w:val="99"/>
              </w:rPr>
              <w:t xml:space="preserve"> </w:t>
            </w:r>
            <w:r w:rsidRPr="008F692D">
              <w:rPr>
                <w:rFonts w:cstheme="minorHAnsi"/>
              </w:rPr>
              <w:t>Barmah-Millewa</w:t>
            </w:r>
            <w:r w:rsidRPr="008F692D">
              <w:rPr>
                <w:rFonts w:cstheme="minorHAnsi"/>
                <w:spacing w:val="-9"/>
              </w:rPr>
              <w:t xml:space="preserve"> </w:t>
            </w:r>
            <w:r w:rsidRPr="008F692D">
              <w:rPr>
                <w:rFonts w:cstheme="minorHAnsi"/>
              </w:rPr>
              <w:t>and</w:t>
            </w:r>
            <w:r w:rsidRPr="008F692D">
              <w:rPr>
                <w:rFonts w:cstheme="minorHAnsi"/>
                <w:spacing w:val="-10"/>
              </w:rPr>
              <w:t xml:space="preserve"> </w:t>
            </w:r>
            <w:r w:rsidRPr="008F692D">
              <w:rPr>
                <w:rFonts w:cstheme="minorHAnsi"/>
                <w:spacing w:val="-1"/>
              </w:rPr>
              <w:t>other</w:t>
            </w:r>
            <w:r w:rsidRPr="008F692D">
              <w:rPr>
                <w:rFonts w:cstheme="minorHAnsi"/>
                <w:spacing w:val="-8"/>
              </w:rPr>
              <w:t xml:space="preserve"> </w:t>
            </w:r>
            <w:r w:rsidRPr="008F692D">
              <w:rPr>
                <w:rFonts w:cstheme="minorHAnsi"/>
              </w:rPr>
              <w:t>Mid</w:t>
            </w:r>
            <w:r w:rsidRPr="008F692D">
              <w:rPr>
                <w:rFonts w:cstheme="minorHAnsi"/>
                <w:spacing w:val="-8"/>
              </w:rPr>
              <w:t xml:space="preserve"> </w:t>
            </w:r>
            <w:r w:rsidRPr="008F692D">
              <w:rPr>
                <w:rFonts w:cstheme="minorHAnsi"/>
                <w:spacing w:val="-1"/>
              </w:rPr>
              <w:t>Murray</w:t>
            </w:r>
            <w:r w:rsidRPr="008F692D">
              <w:rPr>
                <w:rFonts w:cstheme="minorHAnsi"/>
                <w:spacing w:val="24"/>
                <w:w w:val="99"/>
              </w:rPr>
              <w:t xml:space="preserve"> </w:t>
            </w:r>
            <w:r w:rsidRPr="008F692D">
              <w:rPr>
                <w:rFonts w:cstheme="minorHAnsi"/>
              </w:rPr>
              <w:t>wetlands</w:t>
            </w:r>
          </w:p>
        </w:tc>
        <w:tc>
          <w:tcPr>
            <w:tcW w:w="1843" w:type="dxa"/>
            <w:tcBorders>
              <w:top w:val="single" w:sz="8" w:space="0" w:color="A6A6A6"/>
              <w:left w:val="single" w:sz="8" w:space="0" w:color="A6A6A6"/>
              <w:bottom w:val="single" w:sz="9" w:space="0" w:color="A6A6A6"/>
              <w:right w:val="single" w:sz="8" w:space="0" w:color="A6A6A6"/>
            </w:tcBorders>
          </w:tcPr>
          <w:p w14:paraId="63F83E18" w14:textId="77777777" w:rsidR="00EE14FF" w:rsidRPr="008F692D" w:rsidRDefault="00EE14FF" w:rsidP="00E60CCC">
            <w:pPr>
              <w:pStyle w:val="TableParagraph"/>
              <w:ind w:left="97"/>
              <w:rPr>
                <w:rFonts w:eastAsia="Century Gothic" w:cstheme="minorHAnsi"/>
              </w:rPr>
            </w:pPr>
            <w:r w:rsidRPr="008F692D">
              <w:rPr>
                <w:rFonts w:cstheme="minorHAnsi"/>
              </w:rPr>
              <w:t>Yes</w:t>
            </w:r>
          </w:p>
        </w:tc>
      </w:tr>
      <w:tr w:rsidR="00EE14FF" w:rsidRPr="00186538" w14:paraId="072F157D" w14:textId="77777777" w:rsidTr="00FF24D3">
        <w:trPr>
          <w:trHeight w:val="1389"/>
        </w:trPr>
        <w:tc>
          <w:tcPr>
            <w:tcW w:w="2772" w:type="dxa"/>
            <w:tcBorders>
              <w:top w:val="single" w:sz="9" w:space="0" w:color="A6A6A6"/>
              <w:left w:val="single" w:sz="8" w:space="0" w:color="A6A6A6"/>
              <w:bottom w:val="single" w:sz="8" w:space="0" w:color="A6A6A6"/>
              <w:right w:val="single" w:sz="8" w:space="0" w:color="A6A6A6"/>
            </w:tcBorders>
            <w:shd w:val="clear" w:color="auto" w:fill="EBEBEB"/>
          </w:tcPr>
          <w:p w14:paraId="6B3FA35F" w14:textId="77777777" w:rsidR="00EE14FF" w:rsidRPr="008F692D" w:rsidRDefault="00EE14FF" w:rsidP="00E60CCC">
            <w:pPr>
              <w:pStyle w:val="TableParagraph"/>
              <w:ind w:left="97" w:right="299"/>
              <w:rPr>
                <w:rFonts w:cstheme="minorHAnsi"/>
                <w:spacing w:val="-10"/>
              </w:rPr>
            </w:pPr>
            <w:r w:rsidRPr="008F692D">
              <w:rPr>
                <w:rFonts w:cstheme="minorHAnsi"/>
                <w:spacing w:val="-1"/>
              </w:rPr>
              <w:t>Trout</w:t>
            </w:r>
            <w:r w:rsidRPr="008F692D">
              <w:rPr>
                <w:rFonts w:cstheme="minorHAnsi"/>
                <w:spacing w:val="-12"/>
              </w:rPr>
              <w:t xml:space="preserve"> </w:t>
            </w:r>
            <w:r w:rsidRPr="008F692D">
              <w:rPr>
                <w:rFonts w:cstheme="minorHAnsi"/>
                <w:spacing w:val="-1"/>
              </w:rPr>
              <w:t>cod</w:t>
            </w:r>
            <w:r w:rsidRPr="008F692D">
              <w:rPr>
                <w:rFonts w:cstheme="minorHAnsi"/>
                <w:spacing w:val="-10"/>
              </w:rPr>
              <w:t xml:space="preserve"> </w:t>
            </w:r>
          </w:p>
          <w:p w14:paraId="036B63FC" w14:textId="77777777" w:rsidR="00EE14FF" w:rsidRPr="008F692D" w:rsidRDefault="00EE14FF" w:rsidP="00E60CCC">
            <w:pPr>
              <w:pStyle w:val="TableParagraph"/>
              <w:ind w:left="97" w:right="-28"/>
              <w:rPr>
                <w:rFonts w:eastAsia="Century Gothic" w:cstheme="minorHAnsi"/>
              </w:rPr>
            </w:pPr>
            <w:r w:rsidRPr="008F692D">
              <w:rPr>
                <w:rFonts w:cstheme="minorHAnsi"/>
                <w:spacing w:val="-1"/>
              </w:rPr>
              <w:t>(</w:t>
            </w:r>
            <w:r w:rsidRPr="008F692D">
              <w:rPr>
                <w:rFonts w:cstheme="minorHAnsi"/>
                <w:i/>
                <w:spacing w:val="-1"/>
              </w:rPr>
              <w:t>Maccullochella</w:t>
            </w:r>
            <w:r w:rsidRPr="008F692D">
              <w:rPr>
                <w:rFonts w:cstheme="minorHAnsi"/>
                <w:i/>
                <w:spacing w:val="37"/>
                <w:w w:val="99"/>
              </w:rPr>
              <w:t xml:space="preserve"> </w:t>
            </w:r>
            <w:r w:rsidRPr="008F692D">
              <w:rPr>
                <w:rFonts w:cstheme="minorHAnsi"/>
                <w:i/>
              </w:rPr>
              <w:t>macquariensis</w:t>
            </w:r>
            <w:r w:rsidRPr="008F692D">
              <w:rPr>
                <w:rFonts w:cstheme="minorHAnsi"/>
              </w:rPr>
              <w:t>)</w:t>
            </w:r>
          </w:p>
        </w:tc>
        <w:tc>
          <w:tcPr>
            <w:tcW w:w="4188" w:type="dxa"/>
            <w:tcBorders>
              <w:top w:val="single" w:sz="9" w:space="0" w:color="A6A6A6"/>
              <w:left w:val="single" w:sz="8" w:space="0" w:color="A6A6A6"/>
              <w:bottom w:val="single" w:sz="8" w:space="0" w:color="A6A6A6"/>
              <w:right w:val="single" w:sz="8" w:space="0" w:color="A6A6A6"/>
            </w:tcBorders>
            <w:shd w:val="clear" w:color="auto" w:fill="EBEBEB"/>
          </w:tcPr>
          <w:p w14:paraId="49E76063" w14:textId="77777777" w:rsidR="00EE14FF" w:rsidRPr="008F692D" w:rsidRDefault="00EE14FF" w:rsidP="00E60CCC">
            <w:pPr>
              <w:pStyle w:val="TableParagraph"/>
              <w:ind w:left="99" w:right="249"/>
              <w:rPr>
                <w:rFonts w:eastAsia="Century Gothic" w:cstheme="minorHAnsi"/>
              </w:rPr>
            </w:pPr>
            <w:r w:rsidRPr="008F692D">
              <w:rPr>
                <w:rFonts w:eastAsia="Century Gothic" w:cstheme="minorHAnsi"/>
              </w:rPr>
              <w:t>Expand</w:t>
            </w:r>
            <w:r w:rsidRPr="008F692D">
              <w:rPr>
                <w:rFonts w:eastAsia="Century Gothic" w:cstheme="minorHAnsi"/>
                <w:spacing w:val="-6"/>
              </w:rPr>
              <w:t xml:space="preserve"> </w:t>
            </w:r>
            <w:r w:rsidRPr="008F692D">
              <w:rPr>
                <w:rFonts w:eastAsia="Century Gothic" w:cstheme="minorHAnsi"/>
              </w:rPr>
              <w:t>the</w:t>
            </w:r>
            <w:r w:rsidRPr="008F692D">
              <w:rPr>
                <w:rFonts w:eastAsia="Century Gothic" w:cstheme="minorHAnsi"/>
                <w:spacing w:val="-6"/>
              </w:rPr>
              <w:t xml:space="preserve"> </w:t>
            </w:r>
            <w:r w:rsidRPr="008F692D">
              <w:rPr>
                <w:rFonts w:eastAsia="Century Gothic" w:cstheme="minorHAnsi"/>
              </w:rPr>
              <w:t>range</w:t>
            </w:r>
            <w:r w:rsidRPr="008F692D">
              <w:rPr>
                <w:rFonts w:eastAsia="Century Gothic" w:cstheme="minorHAnsi"/>
                <w:spacing w:val="-6"/>
              </w:rPr>
              <w:t xml:space="preserve"> </w:t>
            </w:r>
            <w:r w:rsidRPr="008F692D">
              <w:rPr>
                <w:rFonts w:eastAsia="Century Gothic" w:cstheme="minorHAnsi"/>
              </w:rPr>
              <w:t>of</w:t>
            </w:r>
            <w:r w:rsidRPr="008F692D">
              <w:rPr>
                <w:rFonts w:eastAsia="Century Gothic" w:cstheme="minorHAnsi"/>
                <w:spacing w:val="-6"/>
              </w:rPr>
              <w:t xml:space="preserve"> </w:t>
            </w:r>
            <w:r w:rsidRPr="008F692D">
              <w:rPr>
                <w:rFonts w:eastAsia="Century Gothic" w:cstheme="minorHAnsi"/>
                <w:spacing w:val="-1"/>
              </w:rPr>
              <w:t>trout</w:t>
            </w:r>
            <w:r w:rsidRPr="008F692D">
              <w:rPr>
                <w:rFonts w:eastAsia="Century Gothic" w:cstheme="minorHAnsi"/>
                <w:spacing w:val="-4"/>
              </w:rPr>
              <w:t xml:space="preserve"> </w:t>
            </w:r>
            <w:r w:rsidRPr="008F692D">
              <w:rPr>
                <w:rFonts w:eastAsia="Century Gothic" w:cstheme="minorHAnsi"/>
                <w:spacing w:val="-1"/>
              </w:rPr>
              <w:t>cod</w:t>
            </w:r>
            <w:r w:rsidRPr="008F692D">
              <w:rPr>
                <w:rFonts w:eastAsia="Century Gothic" w:cstheme="minorHAnsi"/>
                <w:spacing w:val="-6"/>
              </w:rPr>
              <w:t xml:space="preserve"> </w:t>
            </w:r>
            <w:r w:rsidRPr="008F692D">
              <w:rPr>
                <w:rFonts w:eastAsia="Century Gothic" w:cstheme="minorHAnsi"/>
                <w:spacing w:val="-1"/>
              </w:rPr>
              <w:t>up</w:t>
            </w:r>
            <w:r w:rsidRPr="008F692D">
              <w:rPr>
                <w:rFonts w:eastAsia="Century Gothic" w:cstheme="minorHAnsi"/>
                <w:spacing w:val="-5"/>
              </w:rPr>
              <w:t xml:space="preserve"> </w:t>
            </w:r>
            <w:r w:rsidRPr="008F692D">
              <w:rPr>
                <w:rFonts w:eastAsia="Century Gothic" w:cstheme="minorHAnsi"/>
              </w:rPr>
              <w:t>the</w:t>
            </w:r>
            <w:r w:rsidRPr="008F692D">
              <w:rPr>
                <w:rFonts w:eastAsia="Century Gothic" w:cstheme="minorHAnsi"/>
                <w:spacing w:val="-6"/>
              </w:rPr>
              <w:t xml:space="preserve"> </w:t>
            </w:r>
            <w:r w:rsidRPr="008F692D">
              <w:rPr>
                <w:rFonts w:eastAsia="Century Gothic" w:cstheme="minorHAnsi"/>
                <w:spacing w:val="-1"/>
              </w:rPr>
              <w:t>Murray</w:t>
            </w:r>
            <w:r w:rsidRPr="008F692D">
              <w:rPr>
                <w:rFonts w:eastAsia="Century Gothic" w:cstheme="minorHAnsi"/>
                <w:spacing w:val="32"/>
                <w:w w:val="99"/>
              </w:rPr>
              <w:t xml:space="preserve"> </w:t>
            </w:r>
            <w:r w:rsidRPr="008F692D">
              <w:rPr>
                <w:rFonts w:eastAsia="Century Gothic" w:cstheme="minorHAnsi"/>
                <w:spacing w:val="-1"/>
              </w:rPr>
              <w:t>upstream</w:t>
            </w:r>
            <w:r w:rsidRPr="008F692D">
              <w:rPr>
                <w:rFonts w:eastAsia="Century Gothic" w:cstheme="minorHAnsi"/>
                <w:spacing w:val="-7"/>
              </w:rPr>
              <w:t xml:space="preserve"> </w:t>
            </w:r>
            <w:r w:rsidRPr="008F692D">
              <w:rPr>
                <w:rFonts w:eastAsia="Century Gothic" w:cstheme="minorHAnsi"/>
              </w:rPr>
              <w:t>of</w:t>
            </w:r>
            <w:r w:rsidRPr="008F692D">
              <w:rPr>
                <w:rFonts w:eastAsia="Century Gothic" w:cstheme="minorHAnsi"/>
                <w:spacing w:val="-5"/>
              </w:rPr>
              <w:t xml:space="preserve"> </w:t>
            </w:r>
            <w:r w:rsidRPr="008F692D">
              <w:rPr>
                <w:rFonts w:eastAsia="Century Gothic" w:cstheme="minorHAnsi"/>
                <w:spacing w:val="-1"/>
              </w:rPr>
              <w:t>Lake</w:t>
            </w:r>
            <w:r w:rsidRPr="008F692D">
              <w:rPr>
                <w:rFonts w:eastAsia="Century Gothic" w:cstheme="minorHAnsi"/>
                <w:spacing w:val="-7"/>
              </w:rPr>
              <w:t xml:space="preserve"> </w:t>
            </w:r>
            <w:r w:rsidRPr="008F692D">
              <w:rPr>
                <w:rFonts w:eastAsia="Century Gothic" w:cstheme="minorHAnsi"/>
              </w:rPr>
              <w:t>Mulwala</w:t>
            </w:r>
            <w:r w:rsidRPr="008F692D">
              <w:rPr>
                <w:rFonts w:eastAsia="Century Gothic" w:cstheme="minorHAnsi"/>
                <w:spacing w:val="-6"/>
              </w:rPr>
              <w:t xml:space="preserve"> </w:t>
            </w:r>
            <w:r w:rsidRPr="008F692D">
              <w:rPr>
                <w:rFonts w:eastAsia="Century Gothic" w:cstheme="minorHAnsi"/>
              </w:rPr>
              <w:t>and</w:t>
            </w:r>
            <w:r w:rsidRPr="008F692D">
              <w:rPr>
                <w:rFonts w:eastAsia="Century Gothic" w:cstheme="minorHAnsi"/>
                <w:spacing w:val="-7"/>
              </w:rPr>
              <w:t xml:space="preserve"> </w:t>
            </w:r>
            <w:r w:rsidRPr="008F692D">
              <w:rPr>
                <w:rFonts w:eastAsia="Century Gothic" w:cstheme="minorHAnsi"/>
              </w:rPr>
              <w:t>into</w:t>
            </w:r>
            <w:r w:rsidRPr="008F692D">
              <w:rPr>
                <w:rFonts w:eastAsia="Century Gothic" w:cstheme="minorHAnsi"/>
                <w:spacing w:val="-6"/>
              </w:rPr>
              <w:t xml:space="preserve"> </w:t>
            </w:r>
            <w:r w:rsidRPr="008F692D">
              <w:rPr>
                <w:rFonts w:eastAsia="Century Gothic" w:cstheme="minorHAnsi"/>
              </w:rPr>
              <w:t>the</w:t>
            </w:r>
            <w:r w:rsidRPr="008F692D">
              <w:rPr>
                <w:rFonts w:eastAsia="Century Gothic" w:cstheme="minorHAnsi"/>
                <w:spacing w:val="-6"/>
              </w:rPr>
              <w:t xml:space="preserve"> </w:t>
            </w:r>
            <w:r w:rsidRPr="008F692D">
              <w:rPr>
                <w:rFonts w:eastAsia="Century Gothic" w:cstheme="minorHAnsi"/>
              </w:rPr>
              <w:t>Kiewa</w:t>
            </w:r>
            <w:r w:rsidRPr="008F692D">
              <w:rPr>
                <w:rFonts w:eastAsia="Century Gothic" w:cstheme="minorHAnsi"/>
                <w:spacing w:val="28"/>
                <w:w w:val="99"/>
              </w:rPr>
              <w:t xml:space="preserve"> </w:t>
            </w:r>
            <w:r w:rsidRPr="008F692D">
              <w:rPr>
                <w:rFonts w:eastAsia="Century Gothic" w:cstheme="minorHAnsi"/>
                <w:spacing w:val="-1"/>
              </w:rPr>
              <w:t>River.</w:t>
            </w:r>
            <w:r w:rsidRPr="008F692D">
              <w:rPr>
                <w:rFonts w:eastAsia="Century Gothic" w:cstheme="minorHAnsi"/>
                <w:spacing w:val="-10"/>
              </w:rPr>
              <w:t xml:space="preserve"> </w:t>
            </w:r>
            <w:r w:rsidRPr="008F692D">
              <w:rPr>
                <w:rFonts w:eastAsia="Century Gothic" w:cstheme="minorHAnsi"/>
              </w:rPr>
              <w:t>For</w:t>
            </w:r>
            <w:r w:rsidRPr="008F692D">
              <w:rPr>
                <w:rFonts w:eastAsia="Century Gothic" w:cstheme="minorHAnsi"/>
                <w:spacing w:val="-7"/>
              </w:rPr>
              <w:t xml:space="preserve"> </w:t>
            </w:r>
            <w:r w:rsidRPr="008F692D">
              <w:rPr>
                <w:rFonts w:eastAsia="Century Gothic" w:cstheme="minorHAnsi"/>
              </w:rPr>
              <w:t>the</w:t>
            </w:r>
            <w:r w:rsidRPr="008F692D">
              <w:rPr>
                <w:rFonts w:eastAsia="Century Gothic" w:cstheme="minorHAnsi"/>
                <w:spacing w:val="-7"/>
              </w:rPr>
              <w:t xml:space="preserve"> </w:t>
            </w:r>
            <w:r w:rsidRPr="008F692D">
              <w:rPr>
                <w:rFonts w:eastAsia="Century Gothic" w:cstheme="minorHAnsi"/>
              </w:rPr>
              <w:t>connected</w:t>
            </w:r>
            <w:r w:rsidRPr="008F692D">
              <w:rPr>
                <w:rFonts w:eastAsia="Century Gothic" w:cstheme="minorHAnsi"/>
                <w:spacing w:val="-8"/>
              </w:rPr>
              <w:t xml:space="preserve"> </w:t>
            </w:r>
            <w:r w:rsidRPr="008F692D">
              <w:rPr>
                <w:rFonts w:eastAsia="Century Gothic" w:cstheme="minorHAnsi"/>
                <w:spacing w:val="-1"/>
              </w:rPr>
              <w:t>population</w:t>
            </w:r>
            <w:r w:rsidRPr="008F692D">
              <w:rPr>
                <w:rFonts w:eastAsia="Century Gothic" w:cstheme="minorHAnsi"/>
                <w:spacing w:val="-6"/>
              </w:rPr>
              <w:t xml:space="preserve"> </w:t>
            </w:r>
            <w:r w:rsidRPr="008F692D">
              <w:rPr>
                <w:rFonts w:eastAsia="Century Gothic" w:cstheme="minorHAnsi"/>
                <w:spacing w:val="-1"/>
              </w:rPr>
              <w:t>of</w:t>
            </w:r>
            <w:r w:rsidRPr="008F692D">
              <w:rPr>
                <w:rFonts w:eastAsia="Century Gothic" w:cstheme="minorHAnsi"/>
                <w:spacing w:val="-7"/>
              </w:rPr>
              <w:t xml:space="preserve"> </w:t>
            </w:r>
            <w:r w:rsidRPr="008F692D">
              <w:rPr>
                <w:rFonts w:eastAsia="Century Gothic" w:cstheme="minorHAnsi"/>
              </w:rPr>
              <w:t>the</w:t>
            </w:r>
            <w:r w:rsidRPr="008F692D">
              <w:rPr>
                <w:rFonts w:eastAsia="Century Gothic" w:cstheme="minorHAnsi"/>
                <w:spacing w:val="34"/>
                <w:w w:val="99"/>
              </w:rPr>
              <w:t xml:space="preserve"> </w:t>
            </w:r>
            <w:r w:rsidRPr="008F692D">
              <w:rPr>
                <w:rFonts w:eastAsia="Century Gothic" w:cstheme="minorHAnsi"/>
                <w:w w:val="95"/>
              </w:rPr>
              <w:t xml:space="preserve">Murrumbidgee–Murray–Edward: </w:t>
            </w:r>
            <w:r w:rsidRPr="008F692D">
              <w:rPr>
                <w:rFonts w:eastAsia="Century Gothic" w:cstheme="minorHAnsi"/>
                <w:spacing w:val="-1"/>
                <w:w w:val="95"/>
              </w:rPr>
              <w:t>continue</w:t>
            </w:r>
            <w:r w:rsidRPr="008F692D">
              <w:rPr>
                <w:rFonts w:eastAsia="Century Gothic" w:cstheme="minorHAnsi"/>
                <w:spacing w:val="30"/>
                <w:w w:val="99"/>
              </w:rPr>
              <w:t xml:space="preserve"> </w:t>
            </w:r>
            <w:r w:rsidRPr="008F692D">
              <w:rPr>
                <w:rFonts w:eastAsia="Century Gothic" w:cstheme="minorHAnsi"/>
              </w:rPr>
              <w:t>downstream</w:t>
            </w:r>
            <w:r w:rsidRPr="008F692D">
              <w:rPr>
                <w:rFonts w:eastAsia="Century Gothic" w:cstheme="minorHAnsi"/>
                <w:spacing w:val="-24"/>
              </w:rPr>
              <w:t xml:space="preserve"> </w:t>
            </w:r>
            <w:r w:rsidRPr="008F692D">
              <w:rPr>
                <w:rFonts w:eastAsia="Century Gothic" w:cstheme="minorHAnsi"/>
                <w:spacing w:val="-1"/>
              </w:rPr>
              <w:t>expansion.</w:t>
            </w:r>
          </w:p>
        </w:tc>
        <w:tc>
          <w:tcPr>
            <w:tcW w:w="1843" w:type="dxa"/>
            <w:tcBorders>
              <w:top w:val="single" w:sz="9" w:space="0" w:color="A6A6A6"/>
              <w:left w:val="single" w:sz="8" w:space="0" w:color="A6A6A6"/>
              <w:bottom w:val="single" w:sz="8" w:space="0" w:color="A6A6A6"/>
              <w:right w:val="single" w:sz="8" w:space="0" w:color="A6A6A6"/>
            </w:tcBorders>
            <w:shd w:val="clear" w:color="auto" w:fill="EBEBEB"/>
          </w:tcPr>
          <w:p w14:paraId="4C698563" w14:textId="77777777" w:rsidR="00EE14FF" w:rsidRPr="008F692D" w:rsidRDefault="00EE14FF" w:rsidP="00E60CCC">
            <w:pPr>
              <w:pStyle w:val="TableParagraph"/>
              <w:ind w:left="97"/>
              <w:rPr>
                <w:rFonts w:eastAsia="Century Gothic" w:cstheme="minorHAnsi"/>
              </w:rPr>
            </w:pPr>
            <w:r w:rsidRPr="008F692D">
              <w:rPr>
                <w:rFonts w:cstheme="minorHAnsi"/>
              </w:rPr>
              <w:t>Yes</w:t>
            </w:r>
          </w:p>
        </w:tc>
      </w:tr>
      <w:tr w:rsidR="00EE14FF" w:rsidRPr="00186538" w14:paraId="5D2F0AB8" w14:textId="77777777" w:rsidTr="00FF24D3">
        <w:trPr>
          <w:trHeight w:val="566"/>
        </w:trPr>
        <w:tc>
          <w:tcPr>
            <w:tcW w:w="2772" w:type="dxa"/>
            <w:tcBorders>
              <w:top w:val="single" w:sz="8" w:space="0" w:color="A6A6A6"/>
              <w:left w:val="single" w:sz="8" w:space="0" w:color="A6A6A6"/>
              <w:bottom w:val="single" w:sz="8" w:space="0" w:color="A6A6A6"/>
              <w:right w:val="single" w:sz="8" w:space="0" w:color="A6A6A6"/>
            </w:tcBorders>
          </w:tcPr>
          <w:p w14:paraId="34580CD1" w14:textId="77777777" w:rsidR="00EE14FF" w:rsidRPr="008F692D" w:rsidRDefault="00EE14FF" w:rsidP="00FF24D3">
            <w:pPr>
              <w:pStyle w:val="TableParagraph"/>
              <w:tabs>
                <w:tab w:val="left" w:pos="1574"/>
              </w:tabs>
              <w:ind w:left="97" w:right="348"/>
              <w:rPr>
                <w:rFonts w:eastAsia="Century Gothic" w:cstheme="minorHAnsi"/>
              </w:rPr>
            </w:pPr>
            <w:r w:rsidRPr="008F692D">
              <w:rPr>
                <w:rFonts w:cstheme="minorHAnsi"/>
              </w:rPr>
              <w:t>Two-spined</w:t>
            </w:r>
            <w:r w:rsidRPr="008F692D">
              <w:rPr>
                <w:rFonts w:cstheme="minorHAnsi"/>
                <w:spacing w:val="-21"/>
              </w:rPr>
              <w:t xml:space="preserve"> </w:t>
            </w:r>
            <w:r w:rsidRPr="008F692D">
              <w:rPr>
                <w:rFonts w:cstheme="minorHAnsi"/>
                <w:spacing w:val="-1"/>
              </w:rPr>
              <w:t>blackfish</w:t>
            </w:r>
            <w:r w:rsidRPr="008F692D">
              <w:rPr>
                <w:rFonts w:cstheme="minorHAnsi"/>
                <w:spacing w:val="27"/>
                <w:w w:val="99"/>
              </w:rPr>
              <w:t xml:space="preserve"> </w:t>
            </w:r>
            <w:r w:rsidRPr="008F692D">
              <w:rPr>
                <w:rFonts w:cstheme="minorHAnsi"/>
                <w:spacing w:val="-1"/>
              </w:rPr>
              <w:t>(</w:t>
            </w:r>
            <w:r w:rsidRPr="008F692D">
              <w:rPr>
                <w:rFonts w:cstheme="minorHAnsi"/>
                <w:i/>
                <w:spacing w:val="-1"/>
              </w:rPr>
              <w:t>Gadopsis</w:t>
            </w:r>
            <w:r w:rsidRPr="008F692D">
              <w:rPr>
                <w:rFonts w:cstheme="minorHAnsi"/>
                <w:i/>
                <w:spacing w:val="-22"/>
              </w:rPr>
              <w:t xml:space="preserve"> </w:t>
            </w:r>
            <w:r w:rsidRPr="008F692D">
              <w:rPr>
                <w:rFonts w:cstheme="minorHAnsi"/>
                <w:i/>
                <w:spacing w:val="-1"/>
              </w:rPr>
              <w:t>bispinosus</w:t>
            </w:r>
            <w:r w:rsidRPr="008F692D">
              <w:rPr>
                <w:rFonts w:cstheme="minorHAnsi"/>
                <w:spacing w:val="-1"/>
              </w:rPr>
              <w:t>)</w:t>
            </w:r>
          </w:p>
        </w:tc>
        <w:tc>
          <w:tcPr>
            <w:tcW w:w="4188" w:type="dxa"/>
            <w:tcBorders>
              <w:top w:val="single" w:sz="8" w:space="0" w:color="A6A6A6"/>
              <w:left w:val="single" w:sz="8" w:space="0" w:color="A6A6A6"/>
              <w:bottom w:val="single" w:sz="8" w:space="0" w:color="A6A6A6"/>
              <w:right w:val="single" w:sz="8" w:space="0" w:color="A6A6A6"/>
            </w:tcBorders>
          </w:tcPr>
          <w:p w14:paraId="30F06E71" w14:textId="0D3E8566" w:rsidR="00EE14FF" w:rsidRPr="008F692D" w:rsidRDefault="00EE14FF" w:rsidP="00E60CCC">
            <w:pPr>
              <w:pStyle w:val="TableParagraph"/>
              <w:ind w:left="99" w:right="102"/>
              <w:rPr>
                <w:rFonts w:eastAsia="Century Gothic" w:cstheme="minorHAnsi"/>
              </w:rPr>
            </w:pPr>
            <w:r w:rsidRPr="008F692D">
              <w:rPr>
                <w:rFonts w:cstheme="minorHAnsi"/>
                <w:spacing w:val="-1"/>
              </w:rPr>
              <w:t>Establish</w:t>
            </w:r>
            <w:r w:rsidRPr="008F692D">
              <w:rPr>
                <w:rFonts w:cstheme="minorHAnsi"/>
              </w:rPr>
              <w:t xml:space="preserve"> additional </w:t>
            </w:r>
            <w:r w:rsidRPr="008F692D">
              <w:rPr>
                <w:rFonts w:cstheme="minorHAnsi"/>
                <w:spacing w:val="-1"/>
              </w:rPr>
              <w:t>populations</w:t>
            </w:r>
            <w:r w:rsidRPr="008F692D">
              <w:rPr>
                <w:rFonts w:cstheme="minorHAnsi"/>
              </w:rPr>
              <w:t xml:space="preserve"> </w:t>
            </w:r>
            <w:r w:rsidRPr="008F692D">
              <w:rPr>
                <w:rFonts w:cstheme="minorHAnsi"/>
                <w:spacing w:val="-2"/>
              </w:rPr>
              <w:t>(no</w:t>
            </w:r>
            <w:r w:rsidRPr="008F692D">
              <w:rPr>
                <w:rFonts w:cstheme="minorHAnsi"/>
                <w:spacing w:val="29"/>
              </w:rPr>
              <w:t xml:space="preserve"> </w:t>
            </w:r>
            <w:r w:rsidRPr="008F692D">
              <w:rPr>
                <w:rFonts w:cstheme="minorHAnsi"/>
                <w:spacing w:val="-1"/>
              </w:rPr>
              <w:t>specific</w:t>
            </w:r>
            <w:r w:rsidRPr="008F692D">
              <w:rPr>
                <w:rFonts w:cstheme="minorHAnsi"/>
                <w:spacing w:val="41"/>
                <w:w w:val="99"/>
              </w:rPr>
              <w:t xml:space="preserve"> </w:t>
            </w:r>
            <w:r w:rsidRPr="008F692D">
              <w:rPr>
                <w:rFonts w:cstheme="minorHAnsi"/>
                <w:spacing w:val="-1"/>
              </w:rPr>
              <w:t>locations</w:t>
            </w:r>
            <w:r w:rsidRPr="008F692D">
              <w:rPr>
                <w:rFonts w:cstheme="minorHAnsi"/>
                <w:spacing w:val="-20"/>
              </w:rPr>
              <w:t xml:space="preserve"> </w:t>
            </w:r>
            <w:r w:rsidRPr="008F692D">
              <w:rPr>
                <w:rFonts w:cstheme="minorHAnsi"/>
                <w:spacing w:val="-1"/>
              </w:rPr>
              <w:t>identified)</w:t>
            </w:r>
          </w:p>
        </w:tc>
        <w:tc>
          <w:tcPr>
            <w:tcW w:w="1843" w:type="dxa"/>
            <w:tcBorders>
              <w:top w:val="single" w:sz="8" w:space="0" w:color="A6A6A6"/>
              <w:left w:val="single" w:sz="8" w:space="0" w:color="A6A6A6"/>
              <w:bottom w:val="single" w:sz="8" w:space="0" w:color="A6A6A6"/>
              <w:right w:val="single" w:sz="8" w:space="0" w:color="A6A6A6"/>
            </w:tcBorders>
          </w:tcPr>
          <w:p w14:paraId="12C9A797" w14:textId="77777777" w:rsidR="00EE14FF" w:rsidRPr="008F692D" w:rsidRDefault="00EE14FF" w:rsidP="00E60CCC">
            <w:pPr>
              <w:pStyle w:val="TableParagraph"/>
              <w:ind w:left="97"/>
              <w:rPr>
                <w:rFonts w:eastAsia="Century Gothic" w:cstheme="minorHAnsi"/>
              </w:rPr>
            </w:pPr>
            <w:r w:rsidRPr="008F692D">
              <w:rPr>
                <w:rFonts w:cstheme="minorHAnsi"/>
              </w:rPr>
              <w:t>Yes</w:t>
            </w:r>
          </w:p>
        </w:tc>
      </w:tr>
    </w:tbl>
    <w:p w14:paraId="70BB1DE4" w14:textId="77777777" w:rsidR="00EE14FF" w:rsidRDefault="00EE14FF" w:rsidP="00EE14FF">
      <w:pPr>
        <w:spacing w:after="0" w:line="240" w:lineRule="auto"/>
        <w:jc w:val="left"/>
        <w:rPr>
          <w:rFonts w:asciiTheme="minorHAnsi" w:hAnsiTheme="minorHAnsi" w:cstheme="minorHAnsi"/>
          <w:b/>
          <w:spacing w:val="-1"/>
          <w:szCs w:val="22"/>
        </w:rPr>
      </w:pPr>
    </w:p>
    <w:p w14:paraId="1AC57F9B" w14:textId="12D412C0" w:rsidR="002C6CD1" w:rsidRDefault="002C6CD1" w:rsidP="00B0392E">
      <w:pPr>
        <w:spacing w:after="120" w:line="240" w:lineRule="auto"/>
        <w:jc w:val="left"/>
        <w:rPr>
          <w:b/>
          <w:color w:val="31849B" w:themeColor="accent5" w:themeShade="BF"/>
          <w:sz w:val="28"/>
          <w:szCs w:val="28"/>
        </w:rPr>
      </w:pPr>
      <w:r>
        <w:rPr>
          <w:b/>
          <w:color w:val="31849B" w:themeColor="accent5" w:themeShade="BF"/>
          <w:sz w:val="28"/>
          <w:szCs w:val="28"/>
        </w:rPr>
        <w:t>2.2   Water Quality targets</w:t>
      </w:r>
    </w:p>
    <w:p w14:paraId="361A348C" w14:textId="277BFB77" w:rsidR="002C6CD1" w:rsidRDefault="002C6CD1" w:rsidP="00B0392E">
      <w:pPr>
        <w:spacing w:after="120" w:line="320" w:lineRule="exact"/>
        <w:jc w:val="left"/>
      </w:pPr>
      <w:r w:rsidRPr="00E64FD8">
        <w:t>The water quality targets of the Basin Plan</w:t>
      </w:r>
      <w:r>
        <w:t xml:space="preserve"> (2012)</w:t>
      </w:r>
      <w:r w:rsidRPr="00E64FD8">
        <w:t xml:space="preserve"> are </w:t>
      </w:r>
      <w:r>
        <w:t>outlined in Chapter 9, Part 4, s</w:t>
      </w:r>
      <w:r w:rsidRPr="00E64FD8">
        <w:t>ub</w:t>
      </w:r>
      <w:r>
        <w:t>-</w:t>
      </w:r>
      <w:r w:rsidRPr="00E64FD8">
        <w:t>section 9.14(5)</w:t>
      </w:r>
      <w:r>
        <w:t xml:space="preserve"> of the Plan</w:t>
      </w:r>
      <w:r w:rsidRPr="00E64FD8">
        <w:t xml:space="preserve">. The targets for recreational water quality in Section 9.18 contains </w:t>
      </w:r>
      <w:hyperlink r:id="rId23" w:history="1">
        <w:r w:rsidRPr="00E64FD8">
          <w:t>Guidelines for Managing Risks in Recreational Water</w:t>
        </w:r>
      </w:hyperlink>
      <w:r w:rsidRPr="00E64FD8">
        <w:t>.</w:t>
      </w:r>
      <w:r>
        <w:t xml:space="preserve"> The </w:t>
      </w:r>
      <w:r w:rsidRPr="00E64FD8">
        <w:t xml:space="preserve">target </w:t>
      </w:r>
      <w:r>
        <w:t xml:space="preserve">for dissolved oxygen in the Plan is </w:t>
      </w:r>
      <w:r w:rsidRPr="00E64FD8">
        <w:t>to maintain dissolved oxygen at a value of at least 50% saturation</w:t>
      </w:r>
      <w:r>
        <w:t xml:space="preserve"> and suggests this be determined at</w:t>
      </w:r>
      <w:r w:rsidRPr="00E64FD8">
        <w:t xml:space="preserve"> 25°C </w:t>
      </w:r>
      <w:r>
        <w:t>and</w:t>
      </w:r>
      <w:r w:rsidRPr="00E64FD8">
        <w:t xml:space="preserve"> 1 atmosphere of pressure (sea level). This equates to a dissolved </w:t>
      </w:r>
      <w:r w:rsidRPr="00E64FD8">
        <w:lastRenderedPageBreak/>
        <w:t xml:space="preserve">oxygen </w:t>
      </w:r>
      <w:r>
        <w:t>concentration</w:t>
      </w:r>
      <w:r w:rsidRPr="00E64FD8">
        <w:t xml:space="preserve"> of approximately </w:t>
      </w:r>
      <w:r>
        <w:t>4</w:t>
      </w:r>
      <w:r w:rsidRPr="00E64FD8">
        <w:t xml:space="preserve"> mg/</w:t>
      </w:r>
      <w:r>
        <w:t>L</w:t>
      </w:r>
      <w:r w:rsidRPr="00E64FD8">
        <w:t>. The CEW</w:t>
      </w:r>
      <w:r>
        <w:t>O has used a trigger of 4.0 mg/L</w:t>
      </w:r>
      <w:r w:rsidRPr="00E64FD8">
        <w:t xml:space="preserve"> for the potential provision of refuge flows into catchments like the Edward-Wakool River system.</w:t>
      </w:r>
      <w:r w:rsidR="0079490A">
        <w:t xml:space="preserve"> </w:t>
      </w:r>
      <w:r w:rsidRPr="00E64FD8">
        <w:t xml:space="preserve">The </w:t>
      </w:r>
      <w:hyperlink r:id="rId24" w:history="1">
        <w:r w:rsidRPr="00E64FD8">
          <w:t>Guidelines for Managing Risks in Recreational Water</w:t>
        </w:r>
      </w:hyperlink>
      <w:r w:rsidRPr="00E64FD8">
        <w:t xml:space="preserve"> </w:t>
      </w:r>
      <w:r w:rsidR="0079490A">
        <w:t xml:space="preserve">also </w:t>
      </w:r>
      <w:r w:rsidRPr="00E64FD8">
        <w:t xml:space="preserve">guide the green, amber and red alert levels issued by relevant state management agencies (e.g. in NSW – the </w:t>
      </w:r>
      <w:hyperlink r:id="rId25" w:history="1">
        <w:r w:rsidRPr="00E64FD8">
          <w:t>Regional Algal Coordinating Committees</w:t>
        </w:r>
      </w:hyperlink>
      <w:r w:rsidRPr="00E64FD8">
        <w:t>) who are responsible for the catchment scale management of algal blooms. The CEWO has access to the alert advice issued by these state agencies and can adjust the use of Commonwealth environmental water accordingly.</w:t>
      </w:r>
      <w:r>
        <w:t xml:space="preserve"> </w:t>
      </w:r>
    </w:p>
    <w:p w14:paraId="31B57E92" w14:textId="77777777" w:rsidR="002C6CD1" w:rsidRDefault="002C6CD1" w:rsidP="00EE14FF">
      <w:pPr>
        <w:spacing w:after="0" w:line="240" w:lineRule="auto"/>
        <w:jc w:val="left"/>
        <w:rPr>
          <w:rFonts w:asciiTheme="minorHAnsi" w:hAnsiTheme="minorHAnsi" w:cstheme="minorHAnsi"/>
          <w:b/>
          <w:spacing w:val="-1"/>
          <w:szCs w:val="22"/>
        </w:rPr>
      </w:pPr>
    </w:p>
    <w:p w14:paraId="59D2F224" w14:textId="7A49D435" w:rsidR="00EE14FF" w:rsidRPr="0079490A" w:rsidRDefault="0079490A" w:rsidP="0079490A">
      <w:pPr>
        <w:tabs>
          <w:tab w:val="left" w:pos="9071"/>
        </w:tabs>
        <w:spacing w:after="240" w:line="320" w:lineRule="exact"/>
        <w:jc w:val="left"/>
        <w:rPr>
          <w:b/>
          <w:color w:val="31849B" w:themeColor="accent5" w:themeShade="BF"/>
          <w:sz w:val="28"/>
          <w:szCs w:val="28"/>
        </w:rPr>
      </w:pPr>
      <w:r>
        <w:rPr>
          <w:b/>
          <w:color w:val="31849B" w:themeColor="accent5" w:themeShade="BF"/>
          <w:sz w:val="28"/>
          <w:szCs w:val="28"/>
        </w:rPr>
        <w:t>2.3</w:t>
      </w:r>
      <w:r w:rsidR="003E0419" w:rsidRPr="0079490A">
        <w:rPr>
          <w:b/>
          <w:color w:val="31849B" w:themeColor="accent5" w:themeShade="BF"/>
          <w:sz w:val="28"/>
          <w:szCs w:val="28"/>
        </w:rPr>
        <w:t xml:space="preserve"> </w:t>
      </w:r>
      <w:r w:rsidR="0028536F" w:rsidRPr="0079490A">
        <w:rPr>
          <w:b/>
          <w:color w:val="31849B" w:themeColor="accent5" w:themeShade="BF"/>
          <w:sz w:val="28"/>
          <w:szCs w:val="28"/>
        </w:rPr>
        <w:t xml:space="preserve">  </w:t>
      </w:r>
      <w:r w:rsidR="00FF24D3" w:rsidRPr="0079490A">
        <w:rPr>
          <w:b/>
          <w:color w:val="31849B" w:themeColor="accent5" w:themeShade="BF"/>
          <w:sz w:val="28"/>
          <w:szCs w:val="28"/>
        </w:rPr>
        <w:t>Environmental Watering Priorities for 2017-18</w:t>
      </w:r>
    </w:p>
    <w:p w14:paraId="00577FC5" w14:textId="77777777" w:rsidR="00EE14FF" w:rsidRPr="003349E0" w:rsidRDefault="00EE14FF" w:rsidP="00EE14FF">
      <w:pPr>
        <w:pStyle w:val="Default"/>
        <w:spacing w:after="240" w:line="320" w:lineRule="exact"/>
        <w:rPr>
          <w:rFonts w:asciiTheme="minorHAnsi" w:hAnsiTheme="minorHAnsi"/>
          <w:b/>
          <w:i/>
          <w:color w:val="31849B" w:themeColor="accent5" w:themeShade="BF"/>
          <w:sz w:val="22"/>
          <w:szCs w:val="22"/>
        </w:rPr>
      </w:pPr>
      <w:r w:rsidRPr="003349E0">
        <w:rPr>
          <w:rFonts w:asciiTheme="minorHAnsi" w:hAnsiTheme="minorHAnsi"/>
          <w:b/>
          <w:i/>
          <w:color w:val="31849B" w:themeColor="accent5" w:themeShade="BF"/>
          <w:sz w:val="22"/>
          <w:szCs w:val="22"/>
        </w:rPr>
        <w:t>OEH watering priorities statement for the Murray – Lower Darling</w:t>
      </w:r>
    </w:p>
    <w:p w14:paraId="37CD5C58" w14:textId="4D2BD9A4" w:rsidR="00EE14FF" w:rsidRPr="00C10D68" w:rsidRDefault="00EE14FF" w:rsidP="00EE14FF">
      <w:pPr>
        <w:pStyle w:val="Default"/>
        <w:spacing w:after="360" w:line="320" w:lineRule="exact"/>
        <w:contextualSpacing/>
        <w:rPr>
          <w:rFonts w:asciiTheme="minorHAnsi" w:hAnsiTheme="minorHAnsi"/>
          <w:color w:val="auto"/>
          <w:sz w:val="22"/>
          <w:szCs w:val="22"/>
        </w:rPr>
      </w:pPr>
      <w:r w:rsidRPr="00C10D68">
        <w:rPr>
          <w:rFonts w:asciiTheme="minorHAnsi" w:hAnsiTheme="minorHAnsi"/>
          <w:color w:val="auto"/>
          <w:sz w:val="22"/>
          <w:szCs w:val="22"/>
        </w:rPr>
        <w:t>The Murray – Lower Darling Environmental Watering Priorities Statement 2017–18 (OEH 2017</w:t>
      </w:r>
      <w:r>
        <w:rPr>
          <w:rFonts w:asciiTheme="minorHAnsi" w:hAnsiTheme="minorHAnsi"/>
          <w:color w:val="auto"/>
          <w:sz w:val="22"/>
          <w:szCs w:val="22"/>
        </w:rPr>
        <w:t>) states</w:t>
      </w:r>
      <w:r w:rsidRPr="00C10D68">
        <w:rPr>
          <w:rFonts w:asciiTheme="minorHAnsi" w:hAnsiTheme="minorHAnsi"/>
          <w:color w:val="auto"/>
          <w:sz w:val="22"/>
          <w:szCs w:val="22"/>
        </w:rPr>
        <w:t xml:space="preserve"> that moderate to dry </w:t>
      </w:r>
      <w:r>
        <w:rPr>
          <w:rFonts w:asciiTheme="minorHAnsi" w:hAnsiTheme="minorHAnsi"/>
          <w:color w:val="auto"/>
          <w:sz w:val="22"/>
          <w:szCs w:val="22"/>
        </w:rPr>
        <w:t xml:space="preserve">resource availability </w:t>
      </w:r>
      <w:r w:rsidRPr="00C10D68">
        <w:rPr>
          <w:rFonts w:asciiTheme="minorHAnsi" w:hAnsiTheme="minorHAnsi"/>
          <w:color w:val="auto"/>
          <w:sz w:val="22"/>
          <w:szCs w:val="22"/>
        </w:rPr>
        <w:t>scenario were proposed for the Murray and Lower Darling in 2017-18. Under a dry resource availability scenario, the aims were to maintain river functioning and to maintain key functions of high priority wetlands (OEH 2017). Under a moderate resource availability scenario the aims were to improve ecological health and resilience, and to improve opportunities for plants and animals to breed, move and thrive (OEH 2017).</w:t>
      </w:r>
      <w:r>
        <w:rPr>
          <w:rFonts w:asciiTheme="minorHAnsi" w:hAnsiTheme="minorHAnsi"/>
          <w:color w:val="auto"/>
          <w:sz w:val="22"/>
          <w:szCs w:val="22"/>
        </w:rPr>
        <w:t xml:space="preserve"> </w:t>
      </w:r>
      <w:r w:rsidRPr="00C10D68">
        <w:rPr>
          <w:rFonts w:asciiTheme="minorHAnsi" w:hAnsiTheme="minorHAnsi"/>
          <w:color w:val="auto"/>
          <w:sz w:val="22"/>
          <w:szCs w:val="22"/>
        </w:rPr>
        <w:t xml:space="preserve">Key planned actions for 2017-18 relevant to the Edward-Wakool systems </w:t>
      </w:r>
      <w:r>
        <w:rPr>
          <w:rFonts w:asciiTheme="minorHAnsi" w:hAnsiTheme="minorHAnsi"/>
          <w:color w:val="auto"/>
          <w:sz w:val="22"/>
          <w:szCs w:val="22"/>
        </w:rPr>
        <w:t xml:space="preserve">as outlined </w:t>
      </w:r>
      <w:r w:rsidR="00FA721B">
        <w:rPr>
          <w:rFonts w:asciiTheme="minorHAnsi" w:hAnsiTheme="minorHAnsi"/>
          <w:color w:val="auto"/>
          <w:sz w:val="22"/>
          <w:szCs w:val="22"/>
        </w:rPr>
        <w:t xml:space="preserve">by </w:t>
      </w:r>
      <w:r>
        <w:rPr>
          <w:rFonts w:asciiTheme="minorHAnsi" w:hAnsiTheme="minorHAnsi"/>
          <w:color w:val="auto"/>
          <w:sz w:val="22"/>
          <w:szCs w:val="22"/>
        </w:rPr>
        <w:t xml:space="preserve">OEH (2017) </w:t>
      </w:r>
      <w:r w:rsidRPr="00C10D68">
        <w:rPr>
          <w:rFonts w:asciiTheme="minorHAnsi" w:hAnsiTheme="minorHAnsi"/>
          <w:color w:val="auto"/>
          <w:sz w:val="22"/>
          <w:szCs w:val="22"/>
        </w:rPr>
        <w:t>were:</w:t>
      </w:r>
    </w:p>
    <w:p w14:paraId="5C5C6327" w14:textId="17BBF26B" w:rsidR="00EE14FF" w:rsidRPr="00C10D68" w:rsidRDefault="000E717B" w:rsidP="007C72FE">
      <w:pPr>
        <w:pStyle w:val="Default"/>
        <w:numPr>
          <w:ilvl w:val="0"/>
          <w:numId w:val="21"/>
        </w:numPr>
        <w:spacing w:after="240" w:line="320" w:lineRule="exact"/>
        <w:ind w:left="714" w:hanging="357"/>
        <w:contextualSpacing/>
        <w:rPr>
          <w:rFonts w:asciiTheme="minorHAnsi" w:hAnsiTheme="minorHAnsi"/>
          <w:color w:val="auto"/>
          <w:sz w:val="22"/>
          <w:szCs w:val="22"/>
        </w:rPr>
      </w:pPr>
      <w:r w:rsidRPr="003E0419">
        <w:rPr>
          <w:rFonts w:asciiTheme="minorHAnsi" w:hAnsiTheme="minorHAnsi"/>
          <w:color w:val="auto"/>
          <w:sz w:val="22"/>
          <w:szCs w:val="22"/>
        </w:rPr>
        <w:t>“</w:t>
      </w:r>
      <w:r w:rsidR="00EE14FF">
        <w:rPr>
          <w:rFonts w:asciiTheme="minorHAnsi" w:hAnsiTheme="minorHAnsi"/>
          <w:color w:val="auto"/>
          <w:sz w:val="22"/>
          <w:szCs w:val="22"/>
        </w:rPr>
        <w:t>T</w:t>
      </w:r>
      <w:r w:rsidR="00EE14FF" w:rsidRPr="00C10D68">
        <w:rPr>
          <w:rFonts w:asciiTheme="minorHAnsi" w:hAnsiTheme="minorHAnsi"/>
          <w:color w:val="auto"/>
          <w:sz w:val="22"/>
          <w:szCs w:val="22"/>
        </w:rPr>
        <w:t xml:space="preserve">o expand the watering program (7 </w:t>
      </w:r>
      <w:r w:rsidR="00E45FE9">
        <w:rPr>
          <w:rFonts w:asciiTheme="minorHAnsi" w:hAnsiTheme="minorHAnsi"/>
          <w:color w:val="auto"/>
          <w:sz w:val="22"/>
          <w:szCs w:val="22"/>
        </w:rPr>
        <w:t>GL</w:t>
      </w:r>
      <w:r w:rsidR="00EE14FF" w:rsidRPr="00C10D68">
        <w:rPr>
          <w:rFonts w:asciiTheme="minorHAnsi" w:hAnsiTheme="minorHAnsi"/>
          <w:color w:val="auto"/>
          <w:sz w:val="22"/>
          <w:szCs w:val="22"/>
        </w:rPr>
        <w:t>) into areas of the central Murray that are c</w:t>
      </w:r>
      <w:r w:rsidR="00EE14FF">
        <w:rPr>
          <w:rFonts w:asciiTheme="minorHAnsi" w:hAnsiTheme="minorHAnsi"/>
          <w:color w:val="auto"/>
          <w:sz w:val="22"/>
          <w:szCs w:val="22"/>
        </w:rPr>
        <w:t xml:space="preserve">urrently stressed and affected </w:t>
      </w:r>
      <w:r w:rsidR="00EE14FF" w:rsidRPr="00C10D68">
        <w:rPr>
          <w:rFonts w:asciiTheme="minorHAnsi" w:hAnsiTheme="minorHAnsi"/>
          <w:color w:val="auto"/>
          <w:sz w:val="22"/>
          <w:szCs w:val="22"/>
        </w:rPr>
        <w:t xml:space="preserve">by salinity. Flows (6 </w:t>
      </w:r>
      <w:r w:rsidR="00E45FE9">
        <w:rPr>
          <w:rFonts w:asciiTheme="minorHAnsi" w:hAnsiTheme="minorHAnsi"/>
          <w:color w:val="auto"/>
          <w:sz w:val="22"/>
          <w:szCs w:val="22"/>
        </w:rPr>
        <w:t>GL</w:t>
      </w:r>
      <w:r w:rsidR="00EE14FF" w:rsidRPr="00C10D68">
        <w:rPr>
          <w:rFonts w:asciiTheme="minorHAnsi" w:hAnsiTheme="minorHAnsi"/>
          <w:color w:val="auto"/>
          <w:sz w:val="22"/>
          <w:szCs w:val="22"/>
        </w:rPr>
        <w:t>) are planned to enhance the condition of vegetation along the Jimaringle, Cockran and Gwynnes and Murrian-Yarrien creeks, improving water quality and reconnecting with receivi</w:t>
      </w:r>
      <w:r w:rsidR="00EE14FF">
        <w:rPr>
          <w:rFonts w:asciiTheme="minorHAnsi" w:hAnsiTheme="minorHAnsi"/>
          <w:color w:val="auto"/>
          <w:sz w:val="22"/>
          <w:szCs w:val="22"/>
        </w:rPr>
        <w:t xml:space="preserve">ng streams like the Niemur and </w:t>
      </w:r>
      <w:r w:rsidR="00EE14FF" w:rsidRPr="00C10D68">
        <w:rPr>
          <w:rFonts w:asciiTheme="minorHAnsi" w:hAnsiTheme="minorHAnsi"/>
          <w:color w:val="auto"/>
          <w:sz w:val="22"/>
          <w:szCs w:val="22"/>
        </w:rPr>
        <w:t>Wakool rivers</w:t>
      </w:r>
      <w:r w:rsidRPr="003E0419">
        <w:rPr>
          <w:rFonts w:asciiTheme="minorHAnsi" w:hAnsiTheme="minorHAnsi"/>
          <w:color w:val="auto"/>
          <w:sz w:val="22"/>
          <w:szCs w:val="22"/>
        </w:rPr>
        <w:t>”</w:t>
      </w:r>
    </w:p>
    <w:p w14:paraId="5F54A675" w14:textId="5AFCDD63" w:rsidR="00EE14FF" w:rsidRPr="00C10D68" w:rsidRDefault="000E717B" w:rsidP="007C72FE">
      <w:pPr>
        <w:pStyle w:val="Default"/>
        <w:numPr>
          <w:ilvl w:val="0"/>
          <w:numId w:val="21"/>
        </w:numPr>
        <w:spacing w:after="240" w:line="320" w:lineRule="exact"/>
        <w:rPr>
          <w:rFonts w:asciiTheme="minorHAnsi" w:hAnsiTheme="minorHAnsi"/>
          <w:color w:val="auto"/>
          <w:sz w:val="22"/>
          <w:szCs w:val="22"/>
        </w:rPr>
      </w:pPr>
      <w:r w:rsidRPr="003E0419">
        <w:rPr>
          <w:rFonts w:asciiTheme="minorHAnsi" w:hAnsiTheme="minorHAnsi"/>
          <w:color w:val="auto"/>
          <w:sz w:val="28"/>
          <w:szCs w:val="28"/>
        </w:rPr>
        <w:t>“</w:t>
      </w:r>
      <w:r w:rsidR="00EE14FF" w:rsidRPr="00C10D68">
        <w:rPr>
          <w:rFonts w:asciiTheme="minorHAnsi" w:hAnsiTheme="minorHAnsi"/>
          <w:color w:val="auto"/>
          <w:sz w:val="22"/>
          <w:szCs w:val="22"/>
        </w:rPr>
        <w:t xml:space="preserve">Fish flows (60 </w:t>
      </w:r>
      <w:r w:rsidR="00E45FE9">
        <w:rPr>
          <w:rFonts w:asciiTheme="minorHAnsi" w:hAnsiTheme="minorHAnsi"/>
          <w:color w:val="auto"/>
          <w:sz w:val="22"/>
          <w:szCs w:val="22"/>
        </w:rPr>
        <w:t>GL</w:t>
      </w:r>
      <w:r w:rsidR="00EE14FF" w:rsidRPr="00C10D68">
        <w:rPr>
          <w:rFonts w:asciiTheme="minorHAnsi" w:hAnsiTheme="minorHAnsi"/>
          <w:color w:val="auto"/>
          <w:sz w:val="22"/>
          <w:szCs w:val="22"/>
        </w:rPr>
        <w:t xml:space="preserve">) in the Edward–Wakool River will be used to provide benefits for native fisheries, vegetation growing in the river (in-stream vegetation) and productivity. As well as delivering freshwater (110 </w:t>
      </w:r>
      <w:r w:rsidR="00E45FE9">
        <w:rPr>
          <w:rFonts w:asciiTheme="minorHAnsi" w:hAnsiTheme="minorHAnsi"/>
          <w:color w:val="auto"/>
          <w:sz w:val="22"/>
          <w:szCs w:val="22"/>
        </w:rPr>
        <w:t>GL</w:t>
      </w:r>
      <w:r w:rsidR="00EE14FF" w:rsidRPr="00C10D68">
        <w:rPr>
          <w:rFonts w:asciiTheme="minorHAnsi" w:hAnsiTheme="minorHAnsi"/>
          <w:color w:val="auto"/>
          <w:sz w:val="22"/>
          <w:szCs w:val="22"/>
        </w:rPr>
        <w:t>) via the Murray Irrigation system to provide refuge habitat for native fish (especially Murray cod) if a blackwater event (low levels of dissolved oxygen) was to occur</w:t>
      </w:r>
      <w:r w:rsidRPr="003E0419">
        <w:rPr>
          <w:rFonts w:asciiTheme="minorHAnsi" w:hAnsiTheme="minorHAnsi"/>
          <w:color w:val="000000" w:themeColor="text1"/>
          <w:sz w:val="28"/>
          <w:szCs w:val="28"/>
        </w:rPr>
        <w:t>”</w:t>
      </w:r>
      <w:r w:rsidR="00E45FE9">
        <w:rPr>
          <w:rFonts w:asciiTheme="minorHAnsi" w:hAnsiTheme="minorHAnsi"/>
          <w:color w:val="000000" w:themeColor="text1"/>
          <w:sz w:val="28"/>
          <w:szCs w:val="28"/>
        </w:rPr>
        <w:t>.</w:t>
      </w:r>
    </w:p>
    <w:p w14:paraId="4D82C7CC" w14:textId="77777777" w:rsidR="00EE14FF" w:rsidRPr="003349E0" w:rsidRDefault="00EE14FF" w:rsidP="00B0392E">
      <w:pPr>
        <w:spacing w:after="120" w:line="320" w:lineRule="exact"/>
        <w:contextualSpacing/>
        <w:rPr>
          <w:b/>
          <w:bCs/>
          <w:i/>
          <w:color w:val="31849B" w:themeColor="accent5" w:themeShade="BF"/>
        </w:rPr>
      </w:pPr>
      <w:r w:rsidRPr="003349E0">
        <w:rPr>
          <w:b/>
          <w:i/>
          <w:color w:val="31849B" w:themeColor="accent5" w:themeShade="BF"/>
        </w:rPr>
        <w:t>CEWO Portfolio management Plan for the Mid-Murray in 2017</w:t>
      </w:r>
      <w:r w:rsidRPr="003349E0">
        <w:rPr>
          <w:rFonts w:cs="Century Gothic"/>
          <w:b/>
          <w:i/>
          <w:color w:val="31849B" w:themeColor="accent5" w:themeShade="BF"/>
        </w:rPr>
        <w:t>–</w:t>
      </w:r>
      <w:r w:rsidRPr="003349E0">
        <w:rPr>
          <w:b/>
          <w:i/>
          <w:color w:val="31849B" w:themeColor="accent5" w:themeShade="BF"/>
        </w:rPr>
        <w:t>18</w:t>
      </w:r>
    </w:p>
    <w:p w14:paraId="62D12A9A" w14:textId="77777777" w:rsidR="004D13AC" w:rsidRDefault="00EE14FF" w:rsidP="0079490A">
      <w:pPr>
        <w:pStyle w:val="BodyText"/>
        <w:spacing w:after="240" w:line="320" w:lineRule="exact"/>
        <w:ind w:right="102"/>
        <w:jc w:val="left"/>
        <w:rPr>
          <w:rFonts w:asciiTheme="minorHAnsi" w:hAnsiTheme="minorHAnsi" w:cstheme="minorHAnsi"/>
          <w:sz w:val="22"/>
          <w:szCs w:val="22"/>
        </w:rPr>
      </w:pPr>
      <w:r w:rsidRPr="00B247B5">
        <w:rPr>
          <w:rFonts w:asciiTheme="minorHAnsi" w:hAnsiTheme="minorHAnsi" w:cstheme="minorHAnsi"/>
          <w:spacing w:val="1"/>
          <w:sz w:val="22"/>
          <w:szCs w:val="22"/>
        </w:rPr>
        <w:t>T</w:t>
      </w:r>
      <w:r w:rsidRPr="00B247B5">
        <w:rPr>
          <w:rFonts w:asciiTheme="minorHAnsi" w:hAnsiTheme="minorHAnsi" w:cstheme="minorHAnsi"/>
          <w:sz w:val="22"/>
          <w:szCs w:val="22"/>
        </w:rPr>
        <w:t>he</w:t>
      </w:r>
      <w:r w:rsidRPr="00B247B5">
        <w:rPr>
          <w:rFonts w:asciiTheme="minorHAnsi" w:hAnsiTheme="minorHAnsi" w:cstheme="minorHAnsi"/>
          <w:spacing w:val="-7"/>
          <w:sz w:val="22"/>
          <w:szCs w:val="22"/>
        </w:rPr>
        <w:t xml:space="preserve"> </w:t>
      </w:r>
      <w:r w:rsidRPr="00B247B5">
        <w:rPr>
          <w:rFonts w:asciiTheme="minorHAnsi" w:hAnsiTheme="minorHAnsi" w:cstheme="minorHAnsi"/>
          <w:sz w:val="22"/>
          <w:szCs w:val="22"/>
        </w:rPr>
        <w:t xml:space="preserve">CEWO aims to </w:t>
      </w:r>
      <w:r w:rsidRPr="00B247B5">
        <w:rPr>
          <w:rFonts w:asciiTheme="minorHAnsi" w:hAnsiTheme="minorHAnsi" w:cstheme="minorHAnsi"/>
          <w:spacing w:val="-1"/>
          <w:sz w:val="22"/>
          <w:szCs w:val="22"/>
        </w:rPr>
        <w:t>contribute</w:t>
      </w:r>
      <w:r w:rsidRPr="00B247B5">
        <w:rPr>
          <w:rFonts w:asciiTheme="minorHAnsi" w:hAnsiTheme="minorHAnsi" w:cstheme="minorHAnsi"/>
          <w:spacing w:val="-9"/>
          <w:sz w:val="22"/>
          <w:szCs w:val="22"/>
        </w:rPr>
        <w:t xml:space="preserve"> </w:t>
      </w:r>
      <w:r w:rsidRPr="00B247B5">
        <w:rPr>
          <w:rFonts w:asciiTheme="minorHAnsi" w:hAnsiTheme="minorHAnsi" w:cstheme="minorHAnsi"/>
          <w:spacing w:val="1"/>
          <w:sz w:val="22"/>
          <w:szCs w:val="22"/>
        </w:rPr>
        <w:t>to</w:t>
      </w:r>
      <w:r w:rsidRPr="00B247B5">
        <w:rPr>
          <w:rFonts w:asciiTheme="minorHAnsi" w:hAnsiTheme="minorHAnsi" w:cstheme="minorHAnsi"/>
          <w:spacing w:val="-11"/>
          <w:sz w:val="22"/>
          <w:szCs w:val="22"/>
        </w:rPr>
        <w:t xml:space="preserve"> </w:t>
      </w:r>
      <w:r w:rsidRPr="00B247B5">
        <w:rPr>
          <w:rFonts w:asciiTheme="minorHAnsi" w:hAnsiTheme="minorHAnsi" w:cstheme="minorHAnsi"/>
          <w:sz w:val="22"/>
          <w:szCs w:val="22"/>
        </w:rPr>
        <w:t>the</w:t>
      </w:r>
      <w:r w:rsidRPr="00B247B5">
        <w:rPr>
          <w:rFonts w:asciiTheme="minorHAnsi" w:hAnsiTheme="minorHAnsi" w:cstheme="minorHAnsi"/>
          <w:spacing w:val="-9"/>
          <w:sz w:val="22"/>
          <w:szCs w:val="22"/>
        </w:rPr>
        <w:t xml:space="preserve"> </w:t>
      </w:r>
      <w:r w:rsidRPr="00B247B5">
        <w:rPr>
          <w:rFonts w:asciiTheme="minorHAnsi" w:hAnsiTheme="minorHAnsi" w:cstheme="minorHAnsi"/>
          <w:sz w:val="22"/>
          <w:szCs w:val="22"/>
        </w:rPr>
        <w:t>expected</w:t>
      </w:r>
      <w:r w:rsidRPr="00B247B5">
        <w:rPr>
          <w:rFonts w:asciiTheme="minorHAnsi" w:hAnsiTheme="minorHAnsi" w:cstheme="minorHAnsi"/>
          <w:spacing w:val="-9"/>
          <w:sz w:val="22"/>
          <w:szCs w:val="22"/>
        </w:rPr>
        <w:t xml:space="preserve"> </w:t>
      </w:r>
      <w:r w:rsidRPr="00B247B5">
        <w:rPr>
          <w:rFonts w:asciiTheme="minorHAnsi" w:hAnsiTheme="minorHAnsi" w:cstheme="minorHAnsi"/>
          <w:spacing w:val="-1"/>
          <w:sz w:val="22"/>
          <w:szCs w:val="22"/>
        </w:rPr>
        <w:t>outcomes</w:t>
      </w:r>
      <w:r w:rsidRPr="00B247B5">
        <w:rPr>
          <w:rFonts w:asciiTheme="minorHAnsi" w:hAnsiTheme="minorHAnsi" w:cstheme="minorHAnsi"/>
          <w:spacing w:val="-8"/>
          <w:sz w:val="22"/>
          <w:szCs w:val="22"/>
        </w:rPr>
        <w:t xml:space="preserve"> </w:t>
      </w:r>
      <w:r w:rsidRPr="00B247B5">
        <w:rPr>
          <w:rFonts w:asciiTheme="minorHAnsi" w:hAnsiTheme="minorHAnsi" w:cstheme="minorHAnsi"/>
          <w:sz w:val="22"/>
          <w:szCs w:val="22"/>
        </w:rPr>
        <w:t>in</w:t>
      </w:r>
      <w:r w:rsidRPr="00B247B5">
        <w:rPr>
          <w:rFonts w:asciiTheme="minorHAnsi" w:hAnsiTheme="minorHAnsi" w:cstheme="minorHAnsi"/>
          <w:spacing w:val="-8"/>
          <w:sz w:val="22"/>
          <w:szCs w:val="22"/>
        </w:rPr>
        <w:t xml:space="preserve"> </w:t>
      </w:r>
      <w:r w:rsidRPr="00B247B5">
        <w:rPr>
          <w:rFonts w:asciiTheme="minorHAnsi" w:hAnsiTheme="minorHAnsi" w:cstheme="minorHAnsi"/>
          <w:sz w:val="22"/>
          <w:szCs w:val="22"/>
        </w:rPr>
        <w:t>the</w:t>
      </w:r>
      <w:r w:rsidRPr="00B247B5">
        <w:rPr>
          <w:rFonts w:asciiTheme="minorHAnsi" w:hAnsiTheme="minorHAnsi" w:cstheme="minorHAnsi"/>
          <w:spacing w:val="-9"/>
          <w:sz w:val="22"/>
          <w:szCs w:val="22"/>
        </w:rPr>
        <w:t xml:space="preserve"> </w:t>
      </w:r>
      <w:r w:rsidRPr="00B247B5">
        <w:rPr>
          <w:rFonts w:asciiTheme="minorHAnsi" w:hAnsiTheme="minorHAnsi" w:cstheme="minorHAnsi"/>
          <w:sz w:val="22"/>
          <w:szCs w:val="22"/>
        </w:rPr>
        <w:t>Basin-wide</w:t>
      </w:r>
      <w:r w:rsidRPr="00B247B5">
        <w:rPr>
          <w:rFonts w:asciiTheme="minorHAnsi" w:hAnsiTheme="minorHAnsi" w:cstheme="minorHAnsi"/>
          <w:spacing w:val="-9"/>
          <w:sz w:val="22"/>
          <w:szCs w:val="22"/>
        </w:rPr>
        <w:t xml:space="preserve"> </w:t>
      </w:r>
      <w:r w:rsidRPr="00B247B5">
        <w:rPr>
          <w:rFonts w:asciiTheme="minorHAnsi" w:hAnsiTheme="minorHAnsi" w:cstheme="minorHAnsi"/>
          <w:spacing w:val="-1"/>
          <w:sz w:val="22"/>
          <w:szCs w:val="22"/>
        </w:rPr>
        <w:t>environmental</w:t>
      </w:r>
      <w:r w:rsidRPr="00B247B5">
        <w:rPr>
          <w:rFonts w:asciiTheme="minorHAnsi" w:hAnsiTheme="minorHAnsi" w:cstheme="minorHAnsi"/>
          <w:spacing w:val="-7"/>
          <w:sz w:val="22"/>
          <w:szCs w:val="22"/>
        </w:rPr>
        <w:t xml:space="preserve"> </w:t>
      </w:r>
      <w:r w:rsidRPr="00B247B5">
        <w:rPr>
          <w:rFonts w:asciiTheme="minorHAnsi" w:hAnsiTheme="minorHAnsi" w:cstheme="minorHAnsi"/>
          <w:sz w:val="22"/>
          <w:szCs w:val="22"/>
        </w:rPr>
        <w:t>watering</w:t>
      </w:r>
      <w:r w:rsidRPr="00B247B5">
        <w:rPr>
          <w:rFonts w:asciiTheme="minorHAnsi" w:hAnsiTheme="minorHAnsi" w:cstheme="minorHAnsi"/>
          <w:spacing w:val="-9"/>
          <w:sz w:val="22"/>
          <w:szCs w:val="22"/>
        </w:rPr>
        <w:t xml:space="preserve"> </w:t>
      </w:r>
      <w:r w:rsidRPr="00B247B5">
        <w:rPr>
          <w:rFonts w:asciiTheme="minorHAnsi" w:hAnsiTheme="minorHAnsi" w:cstheme="minorHAnsi"/>
          <w:sz w:val="22"/>
          <w:szCs w:val="22"/>
        </w:rPr>
        <w:t>strategy</w:t>
      </w:r>
      <w:r w:rsidRPr="00B247B5">
        <w:rPr>
          <w:rFonts w:asciiTheme="minorHAnsi" w:hAnsiTheme="minorHAnsi" w:cstheme="minorHAnsi"/>
          <w:spacing w:val="-10"/>
          <w:sz w:val="22"/>
          <w:szCs w:val="22"/>
        </w:rPr>
        <w:t xml:space="preserve">. The CEWO Portfolio Management Plan for the Mid-Murray in 2017–18 (CEWO 2017) states that CEWO </w:t>
      </w:r>
      <w:r w:rsidRPr="00B247B5">
        <w:rPr>
          <w:rFonts w:asciiTheme="minorHAnsi" w:hAnsiTheme="minorHAnsi" w:cstheme="minorHAnsi"/>
          <w:sz w:val="22"/>
          <w:szCs w:val="22"/>
        </w:rPr>
        <w:t>will</w:t>
      </w:r>
      <w:r w:rsidRPr="00B247B5">
        <w:rPr>
          <w:rFonts w:asciiTheme="minorHAnsi" w:hAnsiTheme="minorHAnsi" w:cstheme="minorHAnsi"/>
          <w:spacing w:val="7"/>
          <w:sz w:val="22"/>
          <w:szCs w:val="22"/>
        </w:rPr>
        <w:t xml:space="preserve"> </w:t>
      </w:r>
      <w:r w:rsidRPr="00B247B5">
        <w:rPr>
          <w:rFonts w:asciiTheme="minorHAnsi" w:hAnsiTheme="minorHAnsi" w:cstheme="minorHAnsi"/>
          <w:spacing w:val="-1"/>
          <w:sz w:val="22"/>
          <w:szCs w:val="22"/>
        </w:rPr>
        <w:t>not</w:t>
      </w:r>
      <w:r w:rsidRPr="00B247B5">
        <w:rPr>
          <w:rFonts w:asciiTheme="minorHAnsi" w:hAnsiTheme="minorHAnsi" w:cstheme="minorHAnsi"/>
          <w:spacing w:val="6"/>
          <w:sz w:val="22"/>
          <w:szCs w:val="22"/>
        </w:rPr>
        <w:t xml:space="preserve"> </w:t>
      </w:r>
      <w:r w:rsidRPr="00B247B5">
        <w:rPr>
          <w:rFonts w:asciiTheme="minorHAnsi" w:hAnsiTheme="minorHAnsi" w:cstheme="minorHAnsi"/>
          <w:spacing w:val="-1"/>
          <w:sz w:val="22"/>
          <w:szCs w:val="22"/>
        </w:rPr>
        <w:t>inundate</w:t>
      </w:r>
      <w:r w:rsidRPr="00B247B5">
        <w:rPr>
          <w:rFonts w:asciiTheme="minorHAnsi" w:hAnsiTheme="minorHAnsi" w:cstheme="minorHAnsi"/>
          <w:spacing w:val="3"/>
          <w:sz w:val="22"/>
          <w:szCs w:val="22"/>
        </w:rPr>
        <w:t xml:space="preserve"> </w:t>
      </w:r>
      <w:r w:rsidRPr="00B247B5">
        <w:rPr>
          <w:rFonts w:asciiTheme="minorHAnsi" w:hAnsiTheme="minorHAnsi" w:cstheme="minorHAnsi"/>
          <w:spacing w:val="-1"/>
          <w:sz w:val="22"/>
          <w:szCs w:val="22"/>
        </w:rPr>
        <w:t>private</w:t>
      </w:r>
      <w:r w:rsidRPr="00B247B5">
        <w:rPr>
          <w:rFonts w:asciiTheme="minorHAnsi" w:hAnsiTheme="minorHAnsi" w:cstheme="minorHAnsi"/>
          <w:spacing w:val="4"/>
          <w:sz w:val="22"/>
          <w:szCs w:val="22"/>
        </w:rPr>
        <w:t xml:space="preserve"> </w:t>
      </w:r>
      <w:r w:rsidRPr="00B247B5">
        <w:rPr>
          <w:rFonts w:asciiTheme="minorHAnsi" w:hAnsiTheme="minorHAnsi" w:cstheme="minorHAnsi"/>
          <w:sz w:val="22"/>
          <w:szCs w:val="22"/>
        </w:rPr>
        <w:t>land</w:t>
      </w:r>
      <w:r w:rsidRPr="00B247B5">
        <w:rPr>
          <w:rFonts w:asciiTheme="minorHAnsi" w:hAnsiTheme="minorHAnsi" w:cstheme="minorHAnsi"/>
          <w:spacing w:val="4"/>
          <w:sz w:val="22"/>
          <w:szCs w:val="22"/>
        </w:rPr>
        <w:t xml:space="preserve"> </w:t>
      </w:r>
      <w:r w:rsidRPr="00B247B5">
        <w:rPr>
          <w:rFonts w:asciiTheme="minorHAnsi" w:hAnsiTheme="minorHAnsi" w:cstheme="minorHAnsi"/>
          <w:spacing w:val="-1"/>
          <w:sz w:val="22"/>
          <w:szCs w:val="22"/>
        </w:rPr>
        <w:t>without</w:t>
      </w:r>
      <w:r w:rsidRPr="00B247B5">
        <w:rPr>
          <w:rFonts w:asciiTheme="minorHAnsi" w:hAnsiTheme="minorHAnsi" w:cstheme="minorHAnsi"/>
          <w:spacing w:val="8"/>
          <w:sz w:val="22"/>
          <w:szCs w:val="22"/>
        </w:rPr>
        <w:t xml:space="preserve"> </w:t>
      </w:r>
      <w:r w:rsidRPr="00B247B5">
        <w:rPr>
          <w:rFonts w:asciiTheme="minorHAnsi" w:hAnsiTheme="minorHAnsi" w:cstheme="minorHAnsi"/>
          <w:spacing w:val="-1"/>
          <w:sz w:val="22"/>
          <w:szCs w:val="22"/>
        </w:rPr>
        <w:t>prior</w:t>
      </w:r>
      <w:r w:rsidRPr="00B247B5">
        <w:rPr>
          <w:rFonts w:asciiTheme="minorHAnsi" w:hAnsiTheme="minorHAnsi" w:cstheme="minorHAnsi"/>
          <w:spacing w:val="6"/>
          <w:sz w:val="22"/>
          <w:szCs w:val="22"/>
        </w:rPr>
        <w:t xml:space="preserve"> </w:t>
      </w:r>
      <w:r w:rsidRPr="00B247B5">
        <w:rPr>
          <w:rFonts w:asciiTheme="minorHAnsi" w:hAnsiTheme="minorHAnsi" w:cstheme="minorHAnsi"/>
          <w:spacing w:val="-1"/>
          <w:sz w:val="22"/>
          <w:szCs w:val="22"/>
        </w:rPr>
        <w:t>approval</w:t>
      </w:r>
      <w:r w:rsidRPr="00B247B5">
        <w:rPr>
          <w:rFonts w:asciiTheme="minorHAnsi" w:hAnsiTheme="minorHAnsi" w:cstheme="minorHAnsi"/>
          <w:spacing w:val="7"/>
          <w:sz w:val="22"/>
          <w:szCs w:val="22"/>
        </w:rPr>
        <w:t xml:space="preserve"> </w:t>
      </w:r>
      <w:r>
        <w:rPr>
          <w:rFonts w:asciiTheme="minorHAnsi" w:hAnsiTheme="minorHAnsi" w:cstheme="minorHAnsi"/>
          <w:spacing w:val="-1"/>
          <w:sz w:val="22"/>
          <w:szCs w:val="22"/>
        </w:rPr>
        <w:t xml:space="preserve">from </w:t>
      </w:r>
      <w:r w:rsidRPr="00B247B5">
        <w:rPr>
          <w:rFonts w:asciiTheme="minorHAnsi" w:hAnsiTheme="minorHAnsi" w:cstheme="minorHAnsi"/>
          <w:sz w:val="22"/>
          <w:szCs w:val="22"/>
        </w:rPr>
        <w:t>land</w:t>
      </w:r>
      <w:r w:rsidRPr="00B247B5">
        <w:rPr>
          <w:rFonts w:asciiTheme="minorHAnsi" w:hAnsiTheme="minorHAnsi" w:cstheme="minorHAnsi"/>
          <w:spacing w:val="-9"/>
          <w:sz w:val="22"/>
          <w:szCs w:val="22"/>
        </w:rPr>
        <w:t xml:space="preserve"> </w:t>
      </w:r>
      <w:r w:rsidRPr="00B247B5">
        <w:rPr>
          <w:rFonts w:asciiTheme="minorHAnsi" w:hAnsiTheme="minorHAnsi" w:cstheme="minorHAnsi"/>
          <w:spacing w:val="-1"/>
          <w:sz w:val="22"/>
          <w:szCs w:val="22"/>
        </w:rPr>
        <w:t>holders</w:t>
      </w:r>
      <w:r w:rsidRPr="00B247B5">
        <w:rPr>
          <w:rFonts w:asciiTheme="minorHAnsi" w:hAnsiTheme="minorHAnsi" w:cstheme="minorHAnsi"/>
          <w:spacing w:val="-9"/>
          <w:sz w:val="22"/>
          <w:szCs w:val="22"/>
        </w:rPr>
        <w:t xml:space="preserve"> </w:t>
      </w:r>
      <w:r w:rsidRPr="00B247B5">
        <w:rPr>
          <w:rFonts w:asciiTheme="minorHAnsi" w:hAnsiTheme="minorHAnsi" w:cstheme="minorHAnsi"/>
          <w:sz w:val="22"/>
          <w:szCs w:val="22"/>
        </w:rPr>
        <w:t>while</w:t>
      </w:r>
      <w:r w:rsidRPr="00B247B5">
        <w:rPr>
          <w:rFonts w:asciiTheme="minorHAnsi" w:hAnsiTheme="minorHAnsi" w:cstheme="minorHAnsi"/>
          <w:spacing w:val="-8"/>
          <w:sz w:val="22"/>
          <w:szCs w:val="22"/>
        </w:rPr>
        <w:t xml:space="preserve"> </w:t>
      </w:r>
      <w:r w:rsidRPr="00B247B5">
        <w:rPr>
          <w:rFonts w:asciiTheme="minorHAnsi" w:hAnsiTheme="minorHAnsi" w:cstheme="minorHAnsi"/>
          <w:spacing w:val="-1"/>
          <w:sz w:val="22"/>
          <w:szCs w:val="22"/>
        </w:rPr>
        <w:t>contributing</w:t>
      </w:r>
      <w:r w:rsidRPr="00B247B5">
        <w:rPr>
          <w:rFonts w:asciiTheme="minorHAnsi" w:hAnsiTheme="minorHAnsi" w:cstheme="minorHAnsi"/>
          <w:spacing w:val="-9"/>
          <w:sz w:val="22"/>
          <w:szCs w:val="22"/>
        </w:rPr>
        <w:t xml:space="preserve"> </w:t>
      </w:r>
      <w:r w:rsidRPr="00B247B5">
        <w:rPr>
          <w:rFonts w:asciiTheme="minorHAnsi" w:hAnsiTheme="minorHAnsi" w:cstheme="minorHAnsi"/>
          <w:spacing w:val="1"/>
          <w:sz w:val="22"/>
          <w:szCs w:val="22"/>
        </w:rPr>
        <w:t>to</w:t>
      </w:r>
      <w:r w:rsidRPr="00B247B5">
        <w:rPr>
          <w:rFonts w:asciiTheme="minorHAnsi" w:hAnsiTheme="minorHAnsi" w:cstheme="minorHAnsi"/>
          <w:spacing w:val="-8"/>
          <w:sz w:val="22"/>
          <w:szCs w:val="22"/>
        </w:rPr>
        <w:t xml:space="preserve"> </w:t>
      </w:r>
      <w:r w:rsidRPr="00B247B5">
        <w:rPr>
          <w:rFonts w:asciiTheme="minorHAnsi" w:hAnsiTheme="minorHAnsi" w:cstheme="minorHAnsi"/>
          <w:sz w:val="22"/>
          <w:szCs w:val="22"/>
        </w:rPr>
        <w:t>the</w:t>
      </w:r>
      <w:r w:rsidRPr="00B247B5">
        <w:rPr>
          <w:rFonts w:asciiTheme="minorHAnsi" w:hAnsiTheme="minorHAnsi" w:cstheme="minorHAnsi"/>
          <w:spacing w:val="-8"/>
          <w:sz w:val="22"/>
          <w:szCs w:val="22"/>
        </w:rPr>
        <w:t xml:space="preserve"> </w:t>
      </w:r>
      <w:r w:rsidRPr="00B247B5">
        <w:rPr>
          <w:rFonts w:asciiTheme="minorHAnsi" w:hAnsiTheme="minorHAnsi" w:cstheme="minorHAnsi"/>
          <w:spacing w:val="-1"/>
          <w:sz w:val="22"/>
          <w:szCs w:val="22"/>
        </w:rPr>
        <w:t>Basin</w:t>
      </w:r>
      <w:r w:rsidRPr="00B247B5">
        <w:rPr>
          <w:rFonts w:asciiTheme="minorHAnsi" w:hAnsiTheme="minorHAnsi" w:cstheme="minorHAnsi"/>
          <w:spacing w:val="-7"/>
          <w:sz w:val="22"/>
          <w:szCs w:val="22"/>
        </w:rPr>
        <w:t xml:space="preserve"> </w:t>
      </w:r>
      <w:r w:rsidRPr="00B247B5">
        <w:rPr>
          <w:rFonts w:asciiTheme="minorHAnsi" w:hAnsiTheme="minorHAnsi" w:cstheme="minorHAnsi"/>
          <w:spacing w:val="-1"/>
          <w:sz w:val="22"/>
          <w:szCs w:val="22"/>
        </w:rPr>
        <w:t>annual</w:t>
      </w:r>
      <w:r w:rsidRPr="00B247B5">
        <w:rPr>
          <w:rFonts w:asciiTheme="minorHAnsi" w:hAnsiTheme="minorHAnsi" w:cstheme="minorHAnsi"/>
          <w:spacing w:val="-7"/>
          <w:sz w:val="22"/>
          <w:szCs w:val="22"/>
        </w:rPr>
        <w:t xml:space="preserve"> </w:t>
      </w:r>
      <w:r w:rsidRPr="00B247B5">
        <w:rPr>
          <w:rFonts w:asciiTheme="minorHAnsi" w:hAnsiTheme="minorHAnsi" w:cstheme="minorHAnsi"/>
          <w:sz w:val="22"/>
          <w:szCs w:val="22"/>
        </w:rPr>
        <w:t>environmental</w:t>
      </w:r>
      <w:r w:rsidRPr="00B247B5">
        <w:rPr>
          <w:rFonts w:asciiTheme="minorHAnsi" w:hAnsiTheme="minorHAnsi" w:cstheme="minorHAnsi"/>
          <w:spacing w:val="-10"/>
          <w:sz w:val="22"/>
          <w:szCs w:val="22"/>
        </w:rPr>
        <w:t xml:space="preserve"> </w:t>
      </w:r>
      <w:r w:rsidRPr="00B247B5">
        <w:rPr>
          <w:rFonts w:asciiTheme="minorHAnsi" w:hAnsiTheme="minorHAnsi" w:cstheme="minorHAnsi"/>
          <w:spacing w:val="-1"/>
          <w:sz w:val="22"/>
          <w:szCs w:val="22"/>
        </w:rPr>
        <w:t>watering</w:t>
      </w:r>
      <w:r w:rsidRPr="00B247B5">
        <w:rPr>
          <w:rFonts w:asciiTheme="minorHAnsi" w:hAnsiTheme="minorHAnsi" w:cstheme="minorHAnsi"/>
          <w:spacing w:val="-8"/>
          <w:sz w:val="22"/>
          <w:szCs w:val="22"/>
        </w:rPr>
        <w:t xml:space="preserve"> </w:t>
      </w:r>
      <w:r w:rsidRPr="00B247B5">
        <w:rPr>
          <w:rFonts w:asciiTheme="minorHAnsi" w:hAnsiTheme="minorHAnsi" w:cstheme="minorHAnsi"/>
          <w:sz w:val="22"/>
          <w:szCs w:val="22"/>
        </w:rPr>
        <w:t xml:space="preserve">priorities. </w:t>
      </w:r>
    </w:p>
    <w:p w14:paraId="2D37A92A" w14:textId="31C60AB7" w:rsidR="00EE14FF" w:rsidRPr="00B247B5" w:rsidRDefault="00EE14FF" w:rsidP="00244493">
      <w:pPr>
        <w:pStyle w:val="BodyText"/>
        <w:spacing w:line="320" w:lineRule="exact"/>
        <w:ind w:right="102"/>
        <w:contextualSpacing/>
        <w:jc w:val="left"/>
        <w:rPr>
          <w:rFonts w:asciiTheme="minorHAnsi" w:hAnsiTheme="minorHAnsi" w:cstheme="minorHAnsi"/>
          <w:sz w:val="22"/>
          <w:szCs w:val="22"/>
        </w:rPr>
      </w:pPr>
      <w:r w:rsidRPr="00B247B5">
        <w:rPr>
          <w:rFonts w:asciiTheme="minorHAnsi" w:hAnsiTheme="minorHAnsi" w:cstheme="minorHAnsi"/>
          <w:spacing w:val="-10"/>
          <w:sz w:val="22"/>
          <w:szCs w:val="22"/>
        </w:rPr>
        <w:t>T</w:t>
      </w:r>
      <w:r w:rsidRPr="00B247B5">
        <w:rPr>
          <w:rFonts w:asciiTheme="minorHAnsi" w:hAnsiTheme="minorHAnsi" w:cstheme="minorHAnsi"/>
          <w:sz w:val="22"/>
          <w:szCs w:val="22"/>
        </w:rPr>
        <w:t>he</w:t>
      </w:r>
      <w:r w:rsidRPr="00B247B5">
        <w:rPr>
          <w:rFonts w:asciiTheme="minorHAnsi" w:hAnsiTheme="minorHAnsi" w:cstheme="minorHAnsi"/>
          <w:spacing w:val="-8"/>
          <w:sz w:val="22"/>
          <w:szCs w:val="22"/>
        </w:rPr>
        <w:t xml:space="preserve"> </w:t>
      </w:r>
      <w:r w:rsidRPr="00B247B5">
        <w:rPr>
          <w:rFonts w:asciiTheme="minorHAnsi" w:hAnsiTheme="minorHAnsi" w:cstheme="minorHAnsi"/>
          <w:sz w:val="22"/>
          <w:szCs w:val="22"/>
        </w:rPr>
        <w:t>2017–18</w:t>
      </w:r>
      <w:r w:rsidRPr="00B247B5">
        <w:rPr>
          <w:rFonts w:asciiTheme="minorHAnsi" w:hAnsiTheme="minorHAnsi" w:cstheme="minorHAnsi"/>
          <w:spacing w:val="-8"/>
          <w:sz w:val="22"/>
          <w:szCs w:val="22"/>
        </w:rPr>
        <w:t xml:space="preserve"> </w:t>
      </w:r>
      <w:r w:rsidRPr="00B247B5">
        <w:rPr>
          <w:rFonts w:asciiTheme="minorHAnsi" w:hAnsiTheme="minorHAnsi" w:cstheme="minorHAnsi"/>
          <w:spacing w:val="-1"/>
          <w:sz w:val="22"/>
          <w:szCs w:val="22"/>
        </w:rPr>
        <w:t>Basin</w:t>
      </w:r>
      <w:r w:rsidRPr="00B247B5">
        <w:rPr>
          <w:rFonts w:asciiTheme="minorHAnsi" w:hAnsiTheme="minorHAnsi" w:cstheme="minorHAnsi"/>
          <w:spacing w:val="-6"/>
          <w:sz w:val="22"/>
          <w:szCs w:val="22"/>
        </w:rPr>
        <w:t xml:space="preserve"> </w:t>
      </w:r>
      <w:r w:rsidRPr="00B247B5">
        <w:rPr>
          <w:rFonts w:asciiTheme="minorHAnsi" w:hAnsiTheme="minorHAnsi" w:cstheme="minorHAnsi"/>
          <w:spacing w:val="-1"/>
          <w:sz w:val="22"/>
          <w:szCs w:val="22"/>
        </w:rPr>
        <w:t>annual</w:t>
      </w:r>
      <w:r w:rsidRPr="00B247B5">
        <w:rPr>
          <w:rFonts w:asciiTheme="minorHAnsi" w:hAnsiTheme="minorHAnsi" w:cstheme="minorHAnsi"/>
          <w:spacing w:val="-7"/>
          <w:sz w:val="22"/>
          <w:szCs w:val="22"/>
        </w:rPr>
        <w:t xml:space="preserve"> </w:t>
      </w:r>
      <w:r w:rsidRPr="00B247B5">
        <w:rPr>
          <w:rFonts w:asciiTheme="minorHAnsi" w:hAnsiTheme="minorHAnsi" w:cstheme="minorHAnsi"/>
          <w:sz w:val="22"/>
          <w:szCs w:val="22"/>
        </w:rPr>
        <w:t>environmental</w:t>
      </w:r>
      <w:r w:rsidRPr="00B247B5">
        <w:rPr>
          <w:rFonts w:asciiTheme="minorHAnsi" w:hAnsiTheme="minorHAnsi" w:cstheme="minorHAnsi"/>
          <w:spacing w:val="-7"/>
          <w:sz w:val="22"/>
          <w:szCs w:val="22"/>
        </w:rPr>
        <w:t xml:space="preserve"> </w:t>
      </w:r>
      <w:r w:rsidRPr="00B247B5">
        <w:rPr>
          <w:rFonts w:asciiTheme="minorHAnsi" w:hAnsiTheme="minorHAnsi" w:cstheme="minorHAnsi"/>
          <w:sz w:val="22"/>
          <w:szCs w:val="22"/>
        </w:rPr>
        <w:t>watering</w:t>
      </w:r>
      <w:r w:rsidRPr="00B247B5">
        <w:rPr>
          <w:rFonts w:asciiTheme="minorHAnsi" w:hAnsiTheme="minorHAnsi" w:cstheme="minorHAnsi"/>
          <w:spacing w:val="-7"/>
          <w:sz w:val="22"/>
          <w:szCs w:val="22"/>
        </w:rPr>
        <w:t xml:space="preserve"> </w:t>
      </w:r>
      <w:r w:rsidRPr="00B247B5">
        <w:rPr>
          <w:rFonts w:asciiTheme="minorHAnsi" w:hAnsiTheme="minorHAnsi" w:cstheme="minorHAnsi"/>
          <w:sz w:val="22"/>
          <w:szCs w:val="22"/>
        </w:rPr>
        <w:t>priorities</w:t>
      </w:r>
      <w:r w:rsidRPr="00B247B5">
        <w:rPr>
          <w:rFonts w:asciiTheme="minorHAnsi" w:hAnsiTheme="minorHAnsi" w:cstheme="minorHAnsi"/>
          <w:spacing w:val="-8"/>
          <w:sz w:val="22"/>
          <w:szCs w:val="22"/>
        </w:rPr>
        <w:t xml:space="preserve"> </w:t>
      </w:r>
      <w:r w:rsidRPr="00B247B5">
        <w:rPr>
          <w:rFonts w:asciiTheme="minorHAnsi" w:hAnsiTheme="minorHAnsi" w:cstheme="minorHAnsi"/>
          <w:sz w:val="22"/>
          <w:szCs w:val="22"/>
        </w:rPr>
        <w:t>relevant</w:t>
      </w:r>
      <w:r w:rsidRPr="00B247B5">
        <w:rPr>
          <w:rFonts w:asciiTheme="minorHAnsi" w:hAnsiTheme="minorHAnsi" w:cstheme="minorHAnsi"/>
          <w:spacing w:val="-8"/>
          <w:sz w:val="22"/>
          <w:szCs w:val="22"/>
        </w:rPr>
        <w:t xml:space="preserve"> </w:t>
      </w:r>
      <w:r w:rsidRPr="00B247B5">
        <w:rPr>
          <w:rFonts w:asciiTheme="minorHAnsi" w:hAnsiTheme="minorHAnsi" w:cstheme="minorHAnsi"/>
          <w:sz w:val="22"/>
          <w:szCs w:val="22"/>
        </w:rPr>
        <w:t>to</w:t>
      </w:r>
      <w:r w:rsidRPr="00B247B5">
        <w:rPr>
          <w:rFonts w:asciiTheme="minorHAnsi" w:hAnsiTheme="minorHAnsi" w:cstheme="minorHAnsi"/>
          <w:spacing w:val="-11"/>
          <w:sz w:val="22"/>
          <w:szCs w:val="22"/>
        </w:rPr>
        <w:t xml:space="preserve"> </w:t>
      </w:r>
      <w:r w:rsidRPr="00B247B5">
        <w:rPr>
          <w:rFonts w:asciiTheme="minorHAnsi" w:hAnsiTheme="minorHAnsi" w:cstheme="minorHAnsi"/>
          <w:sz w:val="22"/>
          <w:szCs w:val="22"/>
        </w:rPr>
        <w:t>the</w:t>
      </w:r>
      <w:r w:rsidRPr="00B247B5">
        <w:rPr>
          <w:rFonts w:asciiTheme="minorHAnsi" w:hAnsiTheme="minorHAnsi" w:cstheme="minorHAnsi"/>
          <w:spacing w:val="-7"/>
          <w:sz w:val="22"/>
          <w:szCs w:val="22"/>
        </w:rPr>
        <w:t xml:space="preserve"> </w:t>
      </w:r>
      <w:r w:rsidRPr="00B247B5">
        <w:rPr>
          <w:rFonts w:asciiTheme="minorHAnsi" w:hAnsiTheme="minorHAnsi" w:cstheme="minorHAnsi"/>
          <w:sz w:val="22"/>
          <w:szCs w:val="22"/>
        </w:rPr>
        <w:t>Mid</w:t>
      </w:r>
      <w:r w:rsidRPr="00B247B5">
        <w:rPr>
          <w:rFonts w:asciiTheme="minorHAnsi" w:hAnsiTheme="minorHAnsi" w:cstheme="minorHAnsi"/>
          <w:spacing w:val="48"/>
          <w:w w:val="99"/>
          <w:sz w:val="22"/>
          <w:szCs w:val="22"/>
        </w:rPr>
        <w:t xml:space="preserve"> </w:t>
      </w:r>
      <w:r w:rsidRPr="00B247B5">
        <w:rPr>
          <w:rFonts w:asciiTheme="minorHAnsi" w:hAnsiTheme="minorHAnsi" w:cstheme="minorHAnsi"/>
          <w:spacing w:val="-1"/>
          <w:sz w:val="22"/>
          <w:szCs w:val="22"/>
        </w:rPr>
        <w:t>Murray</w:t>
      </w:r>
      <w:r w:rsidRPr="00B247B5">
        <w:rPr>
          <w:rFonts w:asciiTheme="minorHAnsi" w:hAnsiTheme="minorHAnsi" w:cstheme="minorHAnsi"/>
          <w:spacing w:val="-15"/>
          <w:sz w:val="22"/>
          <w:szCs w:val="22"/>
        </w:rPr>
        <w:t xml:space="preserve"> </w:t>
      </w:r>
      <w:r w:rsidRPr="00B247B5">
        <w:rPr>
          <w:rFonts w:asciiTheme="minorHAnsi" w:hAnsiTheme="minorHAnsi" w:cstheme="minorHAnsi"/>
          <w:sz w:val="22"/>
          <w:szCs w:val="22"/>
        </w:rPr>
        <w:t xml:space="preserve">Region </w:t>
      </w:r>
      <w:r>
        <w:rPr>
          <w:rFonts w:asciiTheme="minorHAnsi" w:hAnsiTheme="minorHAnsi" w:cstheme="minorHAnsi"/>
          <w:sz w:val="22"/>
          <w:szCs w:val="22"/>
        </w:rPr>
        <w:t xml:space="preserve">as outlined </w:t>
      </w:r>
      <w:r w:rsidR="000E717B">
        <w:rPr>
          <w:rFonts w:asciiTheme="minorHAnsi" w:hAnsiTheme="minorHAnsi" w:cstheme="minorHAnsi"/>
          <w:sz w:val="22"/>
          <w:szCs w:val="22"/>
        </w:rPr>
        <w:t>by the</w:t>
      </w:r>
      <w:r>
        <w:rPr>
          <w:rFonts w:asciiTheme="minorHAnsi" w:hAnsiTheme="minorHAnsi" w:cstheme="minorHAnsi"/>
          <w:sz w:val="22"/>
          <w:szCs w:val="22"/>
        </w:rPr>
        <w:t xml:space="preserve"> </w:t>
      </w:r>
      <w:r w:rsidRPr="00B247B5">
        <w:rPr>
          <w:rFonts w:asciiTheme="minorHAnsi" w:hAnsiTheme="minorHAnsi" w:cstheme="minorHAnsi"/>
          <w:sz w:val="22"/>
          <w:szCs w:val="22"/>
        </w:rPr>
        <w:t xml:space="preserve">CEWO </w:t>
      </w:r>
      <w:r>
        <w:rPr>
          <w:rFonts w:asciiTheme="minorHAnsi" w:hAnsiTheme="minorHAnsi" w:cstheme="minorHAnsi"/>
          <w:sz w:val="22"/>
          <w:szCs w:val="22"/>
        </w:rPr>
        <w:t>(</w:t>
      </w:r>
      <w:r w:rsidRPr="00B247B5">
        <w:rPr>
          <w:rFonts w:asciiTheme="minorHAnsi" w:hAnsiTheme="minorHAnsi" w:cstheme="minorHAnsi"/>
          <w:sz w:val="22"/>
          <w:szCs w:val="22"/>
        </w:rPr>
        <w:t>2017) were to:</w:t>
      </w:r>
    </w:p>
    <w:p w14:paraId="4B6171BF" w14:textId="09D20748" w:rsidR="00EE14FF" w:rsidRPr="00E45FE9" w:rsidRDefault="00E45FE9" w:rsidP="007C72FE">
      <w:pPr>
        <w:pStyle w:val="BodyText"/>
        <w:widowControl w:val="0"/>
        <w:numPr>
          <w:ilvl w:val="0"/>
          <w:numId w:val="22"/>
        </w:numPr>
        <w:tabs>
          <w:tab w:val="left" w:pos="829"/>
        </w:tabs>
        <w:spacing w:line="320" w:lineRule="exact"/>
        <w:ind w:right="632" w:hanging="360"/>
        <w:jc w:val="left"/>
        <w:rPr>
          <w:rFonts w:asciiTheme="minorHAnsi" w:hAnsiTheme="minorHAnsi" w:cstheme="minorHAnsi"/>
          <w:sz w:val="22"/>
          <w:szCs w:val="22"/>
        </w:rPr>
      </w:pPr>
      <w:r>
        <w:rPr>
          <w:rFonts w:asciiTheme="minorHAnsi" w:hAnsiTheme="minorHAnsi"/>
          <w:i/>
          <w:sz w:val="28"/>
          <w:szCs w:val="28"/>
        </w:rPr>
        <w:t>“</w:t>
      </w:r>
      <w:r w:rsidR="00EE14FF" w:rsidRPr="00E45FE9">
        <w:rPr>
          <w:rFonts w:asciiTheme="minorHAnsi" w:hAnsiTheme="minorHAnsi" w:cstheme="minorHAnsi"/>
          <w:spacing w:val="-1"/>
          <w:sz w:val="22"/>
          <w:szCs w:val="22"/>
        </w:rPr>
        <w:t>Support</w:t>
      </w:r>
      <w:r w:rsidR="00EE14FF" w:rsidRPr="00E45FE9">
        <w:rPr>
          <w:rFonts w:asciiTheme="minorHAnsi" w:hAnsiTheme="minorHAnsi" w:cstheme="minorHAnsi"/>
          <w:spacing w:val="-6"/>
          <w:sz w:val="22"/>
          <w:szCs w:val="22"/>
        </w:rPr>
        <w:t xml:space="preserve"> </w:t>
      </w:r>
      <w:r w:rsidR="00EE14FF" w:rsidRPr="00E45FE9">
        <w:rPr>
          <w:rFonts w:asciiTheme="minorHAnsi" w:hAnsiTheme="minorHAnsi" w:cstheme="minorHAnsi"/>
          <w:spacing w:val="-1"/>
          <w:sz w:val="22"/>
          <w:szCs w:val="22"/>
        </w:rPr>
        <w:t>Basin-scale</w:t>
      </w:r>
      <w:r w:rsidR="00EE14FF" w:rsidRPr="00E45FE9">
        <w:rPr>
          <w:rFonts w:asciiTheme="minorHAnsi" w:hAnsiTheme="minorHAnsi" w:cstheme="minorHAnsi"/>
          <w:spacing w:val="-8"/>
          <w:sz w:val="22"/>
          <w:szCs w:val="22"/>
        </w:rPr>
        <w:t xml:space="preserve"> </w:t>
      </w:r>
      <w:r w:rsidR="00EE14FF" w:rsidRPr="00E45FE9">
        <w:rPr>
          <w:rFonts w:asciiTheme="minorHAnsi" w:hAnsiTheme="minorHAnsi" w:cstheme="minorHAnsi"/>
          <w:spacing w:val="-1"/>
          <w:sz w:val="22"/>
          <w:szCs w:val="22"/>
        </w:rPr>
        <w:t>population</w:t>
      </w:r>
      <w:r w:rsidR="00EE14FF" w:rsidRPr="00E45FE9">
        <w:rPr>
          <w:rFonts w:asciiTheme="minorHAnsi" w:hAnsiTheme="minorHAnsi" w:cstheme="minorHAnsi"/>
          <w:spacing w:val="-7"/>
          <w:sz w:val="22"/>
          <w:szCs w:val="22"/>
        </w:rPr>
        <w:t xml:space="preserve"> </w:t>
      </w:r>
      <w:r w:rsidR="00EE14FF" w:rsidRPr="00E45FE9">
        <w:rPr>
          <w:rFonts w:asciiTheme="minorHAnsi" w:hAnsiTheme="minorHAnsi" w:cstheme="minorHAnsi"/>
          <w:spacing w:val="-1"/>
          <w:sz w:val="22"/>
          <w:szCs w:val="22"/>
        </w:rPr>
        <w:t>recovery</w:t>
      </w:r>
      <w:r w:rsidR="00EE14FF" w:rsidRPr="00E45FE9">
        <w:rPr>
          <w:rFonts w:asciiTheme="minorHAnsi" w:hAnsiTheme="minorHAnsi" w:cstheme="minorHAnsi"/>
          <w:spacing w:val="-6"/>
          <w:sz w:val="22"/>
          <w:szCs w:val="22"/>
        </w:rPr>
        <w:t xml:space="preserve"> </w:t>
      </w:r>
      <w:r w:rsidR="00EE14FF" w:rsidRPr="00E45FE9">
        <w:rPr>
          <w:rFonts w:asciiTheme="minorHAnsi" w:hAnsiTheme="minorHAnsi" w:cstheme="minorHAnsi"/>
          <w:spacing w:val="-1"/>
          <w:sz w:val="22"/>
          <w:szCs w:val="22"/>
        </w:rPr>
        <w:t>of</w:t>
      </w:r>
      <w:r w:rsidR="00EE14FF" w:rsidRPr="00E45FE9">
        <w:rPr>
          <w:rFonts w:asciiTheme="minorHAnsi" w:hAnsiTheme="minorHAnsi" w:cstheme="minorHAnsi"/>
          <w:spacing w:val="-8"/>
          <w:sz w:val="22"/>
          <w:szCs w:val="22"/>
        </w:rPr>
        <w:t xml:space="preserve"> </w:t>
      </w:r>
      <w:r w:rsidR="00EE14FF" w:rsidRPr="00E45FE9">
        <w:rPr>
          <w:rFonts w:asciiTheme="minorHAnsi" w:hAnsiTheme="minorHAnsi" w:cstheme="minorHAnsi"/>
          <w:sz w:val="22"/>
          <w:szCs w:val="22"/>
        </w:rPr>
        <w:t>native</w:t>
      </w:r>
      <w:r w:rsidR="00EE14FF" w:rsidRPr="00E45FE9">
        <w:rPr>
          <w:rFonts w:asciiTheme="minorHAnsi" w:hAnsiTheme="minorHAnsi" w:cstheme="minorHAnsi"/>
          <w:spacing w:val="-8"/>
          <w:sz w:val="22"/>
          <w:szCs w:val="22"/>
        </w:rPr>
        <w:t xml:space="preserve"> </w:t>
      </w:r>
      <w:r w:rsidR="00EE14FF" w:rsidRPr="00E45FE9">
        <w:rPr>
          <w:rFonts w:asciiTheme="minorHAnsi" w:hAnsiTheme="minorHAnsi" w:cstheme="minorHAnsi"/>
          <w:spacing w:val="-1"/>
          <w:sz w:val="22"/>
          <w:szCs w:val="22"/>
        </w:rPr>
        <w:t>fish</w:t>
      </w:r>
      <w:r w:rsidR="00EE14FF" w:rsidRPr="00E45FE9">
        <w:rPr>
          <w:rFonts w:asciiTheme="minorHAnsi" w:hAnsiTheme="minorHAnsi" w:cstheme="minorHAnsi"/>
          <w:spacing w:val="-7"/>
          <w:sz w:val="22"/>
          <w:szCs w:val="22"/>
        </w:rPr>
        <w:t xml:space="preserve"> </w:t>
      </w:r>
      <w:r w:rsidR="00EE14FF" w:rsidRPr="00E45FE9">
        <w:rPr>
          <w:rFonts w:asciiTheme="minorHAnsi" w:hAnsiTheme="minorHAnsi" w:cstheme="minorHAnsi"/>
          <w:sz w:val="22"/>
          <w:szCs w:val="22"/>
        </w:rPr>
        <w:t>by</w:t>
      </w:r>
      <w:r w:rsidR="00EE14FF" w:rsidRPr="00E45FE9">
        <w:rPr>
          <w:rFonts w:asciiTheme="minorHAnsi" w:hAnsiTheme="minorHAnsi" w:cstheme="minorHAnsi"/>
          <w:spacing w:val="-9"/>
          <w:sz w:val="22"/>
          <w:szCs w:val="22"/>
        </w:rPr>
        <w:t xml:space="preserve"> </w:t>
      </w:r>
      <w:r w:rsidR="00EE14FF" w:rsidRPr="00E45FE9">
        <w:rPr>
          <w:rFonts w:asciiTheme="minorHAnsi" w:hAnsiTheme="minorHAnsi" w:cstheme="minorHAnsi"/>
          <w:sz w:val="22"/>
          <w:szCs w:val="22"/>
        </w:rPr>
        <w:t>reinstating</w:t>
      </w:r>
      <w:r w:rsidR="00EE14FF" w:rsidRPr="00E45FE9">
        <w:rPr>
          <w:rFonts w:asciiTheme="minorHAnsi" w:hAnsiTheme="minorHAnsi" w:cstheme="minorHAnsi"/>
          <w:spacing w:val="-8"/>
          <w:sz w:val="22"/>
          <w:szCs w:val="22"/>
        </w:rPr>
        <w:t xml:space="preserve"> </w:t>
      </w:r>
      <w:r w:rsidR="00EE14FF" w:rsidRPr="00E45FE9">
        <w:rPr>
          <w:rFonts w:asciiTheme="minorHAnsi" w:hAnsiTheme="minorHAnsi" w:cstheme="minorHAnsi"/>
          <w:sz w:val="22"/>
          <w:szCs w:val="22"/>
        </w:rPr>
        <w:t>flows</w:t>
      </w:r>
      <w:r w:rsidR="00EE14FF" w:rsidRPr="00E45FE9">
        <w:rPr>
          <w:rFonts w:asciiTheme="minorHAnsi" w:hAnsiTheme="minorHAnsi" w:cstheme="minorHAnsi"/>
          <w:spacing w:val="-10"/>
          <w:sz w:val="22"/>
          <w:szCs w:val="22"/>
        </w:rPr>
        <w:t xml:space="preserve"> </w:t>
      </w:r>
      <w:r w:rsidR="00EE14FF" w:rsidRPr="00E45FE9">
        <w:rPr>
          <w:rFonts w:asciiTheme="minorHAnsi" w:hAnsiTheme="minorHAnsi" w:cstheme="minorHAnsi"/>
          <w:spacing w:val="-1"/>
          <w:sz w:val="22"/>
          <w:szCs w:val="22"/>
        </w:rPr>
        <w:t>that</w:t>
      </w:r>
      <w:r w:rsidR="00EE14FF" w:rsidRPr="00E45FE9">
        <w:rPr>
          <w:rFonts w:asciiTheme="minorHAnsi" w:hAnsiTheme="minorHAnsi" w:cstheme="minorHAnsi"/>
          <w:spacing w:val="-6"/>
          <w:sz w:val="22"/>
          <w:szCs w:val="22"/>
        </w:rPr>
        <w:t xml:space="preserve"> </w:t>
      </w:r>
      <w:r w:rsidR="00EE14FF" w:rsidRPr="00E45FE9">
        <w:rPr>
          <w:rFonts w:asciiTheme="minorHAnsi" w:hAnsiTheme="minorHAnsi" w:cstheme="minorHAnsi"/>
          <w:sz w:val="22"/>
          <w:szCs w:val="22"/>
        </w:rPr>
        <w:t>promote</w:t>
      </w:r>
      <w:r w:rsidR="00EE14FF" w:rsidRPr="00E45FE9">
        <w:rPr>
          <w:rFonts w:asciiTheme="minorHAnsi" w:hAnsiTheme="minorHAnsi" w:cstheme="minorHAnsi"/>
          <w:spacing w:val="-8"/>
          <w:sz w:val="22"/>
          <w:szCs w:val="22"/>
        </w:rPr>
        <w:t xml:space="preserve"> </w:t>
      </w:r>
      <w:r w:rsidR="00EE14FF" w:rsidRPr="00E45FE9">
        <w:rPr>
          <w:rFonts w:asciiTheme="minorHAnsi" w:hAnsiTheme="minorHAnsi" w:cstheme="minorHAnsi"/>
          <w:sz w:val="22"/>
          <w:szCs w:val="22"/>
        </w:rPr>
        <w:t xml:space="preserve">key </w:t>
      </w:r>
      <w:r w:rsidR="00EE14FF" w:rsidRPr="00E45FE9">
        <w:rPr>
          <w:rFonts w:asciiTheme="minorHAnsi" w:hAnsiTheme="minorHAnsi" w:cstheme="minorHAnsi"/>
          <w:spacing w:val="-1"/>
          <w:sz w:val="22"/>
          <w:szCs w:val="22"/>
        </w:rPr>
        <w:t>ecological</w:t>
      </w:r>
      <w:r w:rsidR="00EE14FF" w:rsidRPr="00E45FE9">
        <w:rPr>
          <w:rFonts w:asciiTheme="minorHAnsi" w:hAnsiTheme="minorHAnsi" w:cstheme="minorHAnsi"/>
          <w:spacing w:val="-8"/>
          <w:sz w:val="22"/>
          <w:szCs w:val="22"/>
        </w:rPr>
        <w:t xml:space="preserve"> </w:t>
      </w:r>
      <w:r w:rsidR="00EE14FF" w:rsidRPr="00E45FE9">
        <w:rPr>
          <w:rFonts w:asciiTheme="minorHAnsi" w:hAnsiTheme="minorHAnsi" w:cstheme="minorHAnsi"/>
          <w:spacing w:val="-1"/>
          <w:sz w:val="22"/>
          <w:szCs w:val="22"/>
        </w:rPr>
        <w:t>processes</w:t>
      </w:r>
      <w:r w:rsidR="00EE14FF" w:rsidRPr="00E45FE9">
        <w:rPr>
          <w:rFonts w:asciiTheme="minorHAnsi" w:hAnsiTheme="minorHAnsi" w:cstheme="minorHAnsi"/>
          <w:spacing w:val="-8"/>
          <w:sz w:val="22"/>
          <w:szCs w:val="22"/>
        </w:rPr>
        <w:t xml:space="preserve"> </w:t>
      </w:r>
      <w:r w:rsidR="00EE14FF" w:rsidRPr="00E45FE9">
        <w:rPr>
          <w:rFonts w:asciiTheme="minorHAnsi" w:hAnsiTheme="minorHAnsi" w:cstheme="minorHAnsi"/>
          <w:sz w:val="22"/>
          <w:szCs w:val="22"/>
        </w:rPr>
        <w:t>across</w:t>
      </w:r>
      <w:r w:rsidR="00EE14FF" w:rsidRPr="00E45FE9">
        <w:rPr>
          <w:rFonts w:asciiTheme="minorHAnsi" w:hAnsiTheme="minorHAnsi" w:cstheme="minorHAnsi"/>
          <w:spacing w:val="-9"/>
          <w:sz w:val="22"/>
          <w:szCs w:val="22"/>
        </w:rPr>
        <w:t xml:space="preserve"> </w:t>
      </w:r>
      <w:r w:rsidR="00EE14FF" w:rsidRPr="00E45FE9">
        <w:rPr>
          <w:rFonts w:asciiTheme="minorHAnsi" w:hAnsiTheme="minorHAnsi" w:cstheme="minorHAnsi"/>
          <w:sz w:val="22"/>
          <w:szCs w:val="22"/>
        </w:rPr>
        <w:t>local,</w:t>
      </w:r>
      <w:r w:rsidR="00EE14FF" w:rsidRPr="00E45FE9">
        <w:rPr>
          <w:rFonts w:asciiTheme="minorHAnsi" w:hAnsiTheme="minorHAnsi" w:cstheme="minorHAnsi"/>
          <w:spacing w:val="-9"/>
          <w:sz w:val="22"/>
          <w:szCs w:val="22"/>
        </w:rPr>
        <w:t xml:space="preserve"> </w:t>
      </w:r>
      <w:r w:rsidR="00EE14FF" w:rsidRPr="00E45FE9">
        <w:rPr>
          <w:rFonts w:asciiTheme="minorHAnsi" w:hAnsiTheme="minorHAnsi" w:cstheme="minorHAnsi"/>
          <w:sz w:val="22"/>
          <w:szCs w:val="22"/>
        </w:rPr>
        <w:t>regional</w:t>
      </w:r>
      <w:r w:rsidR="00EE14FF" w:rsidRPr="00E45FE9">
        <w:rPr>
          <w:rFonts w:asciiTheme="minorHAnsi" w:hAnsiTheme="minorHAnsi" w:cstheme="minorHAnsi"/>
          <w:spacing w:val="-8"/>
          <w:sz w:val="22"/>
          <w:szCs w:val="22"/>
        </w:rPr>
        <w:t xml:space="preserve"> </w:t>
      </w:r>
      <w:r w:rsidR="00EE14FF" w:rsidRPr="00E45FE9">
        <w:rPr>
          <w:rFonts w:asciiTheme="minorHAnsi" w:hAnsiTheme="minorHAnsi" w:cstheme="minorHAnsi"/>
          <w:sz w:val="22"/>
          <w:szCs w:val="22"/>
        </w:rPr>
        <w:t>and</w:t>
      </w:r>
      <w:r w:rsidR="00EE14FF" w:rsidRPr="00E45FE9">
        <w:rPr>
          <w:rFonts w:asciiTheme="minorHAnsi" w:hAnsiTheme="minorHAnsi" w:cstheme="minorHAnsi"/>
          <w:spacing w:val="-8"/>
          <w:sz w:val="22"/>
          <w:szCs w:val="22"/>
        </w:rPr>
        <w:t xml:space="preserve"> </w:t>
      </w:r>
      <w:r w:rsidR="00EE14FF" w:rsidRPr="00E45FE9">
        <w:rPr>
          <w:rFonts w:asciiTheme="minorHAnsi" w:hAnsiTheme="minorHAnsi" w:cstheme="minorHAnsi"/>
          <w:spacing w:val="-1"/>
          <w:sz w:val="22"/>
          <w:szCs w:val="22"/>
        </w:rPr>
        <w:t>system</w:t>
      </w:r>
      <w:r w:rsidR="00EE14FF" w:rsidRPr="00E45FE9">
        <w:rPr>
          <w:rFonts w:asciiTheme="minorHAnsi" w:hAnsiTheme="minorHAnsi" w:cstheme="minorHAnsi"/>
          <w:spacing w:val="-8"/>
          <w:sz w:val="22"/>
          <w:szCs w:val="22"/>
        </w:rPr>
        <w:t xml:space="preserve"> </w:t>
      </w:r>
      <w:r w:rsidR="00EE14FF" w:rsidRPr="00E45FE9">
        <w:rPr>
          <w:rFonts w:asciiTheme="minorHAnsi" w:hAnsiTheme="minorHAnsi" w:cstheme="minorHAnsi"/>
          <w:spacing w:val="-1"/>
          <w:sz w:val="22"/>
          <w:szCs w:val="22"/>
        </w:rPr>
        <w:t>scales</w:t>
      </w:r>
      <w:r w:rsidR="00EE14FF" w:rsidRPr="00E45FE9">
        <w:rPr>
          <w:rFonts w:asciiTheme="minorHAnsi" w:hAnsiTheme="minorHAnsi" w:cstheme="minorHAnsi"/>
          <w:spacing w:val="-8"/>
          <w:sz w:val="22"/>
          <w:szCs w:val="22"/>
        </w:rPr>
        <w:t xml:space="preserve"> </w:t>
      </w:r>
      <w:r w:rsidR="00EE14FF" w:rsidRPr="00E45FE9">
        <w:rPr>
          <w:rFonts w:asciiTheme="minorHAnsi" w:hAnsiTheme="minorHAnsi" w:cstheme="minorHAnsi"/>
          <w:spacing w:val="-1"/>
          <w:sz w:val="22"/>
          <w:szCs w:val="22"/>
        </w:rPr>
        <w:t>for</w:t>
      </w:r>
      <w:r w:rsidR="00EE14FF" w:rsidRPr="00E45FE9">
        <w:rPr>
          <w:rFonts w:asciiTheme="minorHAnsi" w:hAnsiTheme="minorHAnsi" w:cstheme="minorHAnsi"/>
          <w:spacing w:val="-8"/>
          <w:sz w:val="22"/>
          <w:szCs w:val="22"/>
        </w:rPr>
        <w:t xml:space="preserve"> </w:t>
      </w:r>
      <w:r w:rsidR="00EE14FF" w:rsidRPr="00E45FE9">
        <w:rPr>
          <w:rFonts w:asciiTheme="minorHAnsi" w:hAnsiTheme="minorHAnsi" w:cstheme="minorHAnsi"/>
          <w:sz w:val="22"/>
          <w:szCs w:val="22"/>
        </w:rPr>
        <w:t>the</w:t>
      </w:r>
      <w:r w:rsidR="00EE14FF" w:rsidRPr="00E45FE9">
        <w:rPr>
          <w:rFonts w:asciiTheme="minorHAnsi" w:hAnsiTheme="minorHAnsi" w:cstheme="minorHAnsi"/>
          <w:spacing w:val="-8"/>
          <w:sz w:val="22"/>
          <w:szCs w:val="22"/>
        </w:rPr>
        <w:t xml:space="preserve"> </w:t>
      </w:r>
      <w:r w:rsidR="00EE14FF" w:rsidRPr="00E45FE9">
        <w:rPr>
          <w:rFonts w:asciiTheme="minorHAnsi" w:hAnsiTheme="minorHAnsi" w:cstheme="minorHAnsi"/>
          <w:spacing w:val="-1"/>
          <w:sz w:val="22"/>
          <w:szCs w:val="22"/>
        </w:rPr>
        <w:t xml:space="preserve">southern </w:t>
      </w:r>
      <w:r w:rsidR="00EE14FF" w:rsidRPr="00E45FE9">
        <w:rPr>
          <w:rFonts w:asciiTheme="minorHAnsi" w:hAnsiTheme="minorHAnsi" w:cstheme="minorHAnsi"/>
          <w:sz w:val="22"/>
          <w:szCs w:val="22"/>
        </w:rPr>
        <w:t>connected</w:t>
      </w:r>
      <w:r w:rsidR="00EE14FF" w:rsidRPr="00E45FE9">
        <w:rPr>
          <w:rFonts w:asciiTheme="minorHAnsi" w:hAnsiTheme="minorHAnsi" w:cstheme="minorHAnsi"/>
          <w:spacing w:val="-8"/>
          <w:sz w:val="22"/>
          <w:szCs w:val="22"/>
        </w:rPr>
        <w:t xml:space="preserve"> </w:t>
      </w:r>
      <w:r w:rsidR="00EE14FF" w:rsidRPr="00E45FE9">
        <w:rPr>
          <w:rFonts w:asciiTheme="minorHAnsi" w:hAnsiTheme="minorHAnsi" w:cstheme="minorHAnsi"/>
          <w:spacing w:val="-1"/>
          <w:sz w:val="22"/>
          <w:szCs w:val="22"/>
        </w:rPr>
        <w:t>Basin</w:t>
      </w:r>
      <w:r>
        <w:rPr>
          <w:rFonts w:asciiTheme="minorHAnsi" w:hAnsiTheme="minorHAnsi" w:cstheme="minorHAnsi"/>
          <w:spacing w:val="-1"/>
          <w:sz w:val="22"/>
          <w:szCs w:val="22"/>
        </w:rPr>
        <w:t>.</w:t>
      </w:r>
    </w:p>
    <w:p w14:paraId="74557CC8" w14:textId="5EDAAEDA" w:rsidR="00EE14FF" w:rsidRPr="00E45FE9" w:rsidRDefault="00EE14FF" w:rsidP="007C72FE">
      <w:pPr>
        <w:pStyle w:val="BodyText"/>
        <w:widowControl w:val="0"/>
        <w:numPr>
          <w:ilvl w:val="0"/>
          <w:numId w:val="22"/>
        </w:numPr>
        <w:tabs>
          <w:tab w:val="left" w:pos="829"/>
        </w:tabs>
        <w:spacing w:line="320" w:lineRule="exact"/>
        <w:ind w:right="126" w:hanging="360"/>
        <w:jc w:val="left"/>
        <w:rPr>
          <w:rFonts w:asciiTheme="minorHAnsi" w:hAnsiTheme="minorHAnsi" w:cstheme="minorHAnsi"/>
          <w:sz w:val="22"/>
          <w:szCs w:val="22"/>
        </w:rPr>
      </w:pPr>
      <w:r w:rsidRPr="00E45FE9">
        <w:rPr>
          <w:rFonts w:asciiTheme="minorHAnsi" w:hAnsiTheme="minorHAnsi" w:cstheme="minorHAnsi"/>
          <w:spacing w:val="-1"/>
          <w:sz w:val="22"/>
          <w:szCs w:val="22"/>
        </w:rPr>
        <w:t>Support</w:t>
      </w:r>
      <w:r w:rsidRPr="00E45FE9">
        <w:rPr>
          <w:rFonts w:asciiTheme="minorHAnsi" w:hAnsiTheme="minorHAnsi" w:cstheme="minorHAnsi"/>
          <w:spacing w:val="-7"/>
          <w:sz w:val="22"/>
          <w:szCs w:val="22"/>
        </w:rPr>
        <w:t xml:space="preserve"> </w:t>
      </w:r>
      <w:r w:rsidRPr="00E45FE9">
        <w:rPr>
          <w:rFonts w:asciiTheme="minorHAnsi" w:hAnsiTheme="minorHAnsi" w:cstheme="minorHAnsi"/>
          <w:spacing w:val="-1"/>
          <w:sz w:val="22"/>
          <w:szCs w:val="22"/>
        </w:rPr>
        <w:t>viable</w:t>
      </w:r>
      <w:r w:rsidRPr="00E45FE9">
        <w:rPr>
          <w:rFonts w:asciiTheme="minorHAnsi" w:hAnsiTheme="minorHAnsi" w:cstheme="minorHAnsi"/>
          <w:spacing w:val="-9"/>
          <w:sz w:val="22"/>
          <w:szCs w:val="22"/>
        </w:rPr>
        <w:t xml:space="preserve"> </w:t>
      </w:r>
      <w:r w:rsidRPr="00E45FE9">
        <w:rPr>
          <w:rFonts w:asciiTheme="minorHAnsi" w:hAnsiTheme="minorHAnsi" w:cstheme="minorHAnsi"/>
          <w:spacing w:val="-1"/>
          <w:sz w:val="22"/>
          <w:szCs w:val="22"/>
        </w:rPr>
        <w:t>populations</w:t>
      </w:r>
      <w:r w:rsidRPr="00E45FE9">
        <w:rPr>
          <w:rFonts w:asciiTheme="minorHAnsi" w:hAnsiTheme="minorHAnsi" w:cstheme="minorHAnsi"/>
          <w:spacing w:val="-8"/>
          <w:sz w:val="22"/>
          <w:szCs w:val="22"/>
        </w:rPr>
        <w:t xml:space="preserve"> </w:t>
      </w:r>
      <w:r w:rsidRPr="00E45FE9">
        <w:rPr>
          <w:rFonts w:asciiTheme="minorHAnsi" w:hAnsiTheme="minorHAnsi" w:cstheme="minorHAnsi"/>
          <w:spacing w:val="-1"/>
          <w:sz w:val="22"/>
          <w:szCs w:val="22"/>
        </w:rPr>
        <w:t>of</w:t>
      </w:r>
      <w:r w:rsidRPr="00E45FE9">
        <w:rPr>
          <w:rFonts w:asciiTheme="minorHAnsi" w:hAnsiTheme="minorHAnsi" w:cstheme="minorHAnsi"/>
          <w:spacing w:val="-9"/>
          <w:sz w:val="22"/>
          <w:szCs w:val="22"/>
        </w:rPr>
        <w:t xml:space="preserve"> </w:t>
      </w:r>
      <w:r w:rsidRPr="00E45FE9">
        <w:rPr>
          <w:rFonts w:asciiTheme="minorHAnsi" w:hAnsiTheme="minorHAnsi" w:cstheme="minorHAnsi"/>
          <w:sz w:val="22"/>
          <w:szCs w:val="22"/>
        </w:rPr>
        <w:t>threatened</w:t>
      </w:r>
      <w:r w:rsidRPr="00E45FE9">
        <w:rPr>
          <w:rFonts w:asciiTheme="minorHAnsi" w:hAnsiTheme="minorHAnsi" w:cstheme="minorHAnsi"/>
          <w:spacing w:val="-8"/>
          <w:sz w:val="22"/>
          <w:szCs w:val="22"/>
        </w:rPr>
        <w:t xml:space="preserve"> </w:t>
      </w:r>
      <w:r w:rsidRPr="00E45FE9">
        <w:rPr>
          <w:rFonts w:asciiTheme="minorHAnsi" w:hAnsiTheme="minorHAnsi" w:cstheme="minorHAnsi"/>
          <w:sz w:val="22"/>
          <w:szCs w:val="22"/>
        </w:rPr>
        <w:t>native</w:t>
      </w:r>
      <w:r w:rsidRPr="00E45FE9">
        <w:rPr>
          <w:rFonts w:asciiTheme="minorHAnsi" w:hAnsiTheme="minorHAnsi" w:cstheme="minorHAnsi"/>
          <w:spacing w:val="-9"/>
          <w:sz w:val="22"/>
          <w:szCs w:val="22"/>
        </w:rPr>
        <w:t xml:space="preserve"> </w:t>
      </w:r>
      <w:r w:rsidRPr="00E45FE9">
        <w:rPr>
          <w:rFonts w:asciiTheme="minorHAnsi" w:hAnsiTheme="minorHAnsi" w:cstheme="minorHAnsi"/>
          <w:spacing w:val="-1"/>
          <w:sz w:val="22"/>
          <w:szCs w:val="22"/>
        </w:rPr>
        <w:t>fish</w:t>
      </w:r>
      <w:r w:rsidRPr="00E45FE9">
        <w:rPr>
          <w:rFonts w:asciiTheme="minorHAnsi" w:hAnsiTheme="minorHAnsi" w:cstheme="minorHAnsi"/>
          <w:spacing w:val="-9"/>
          <w:sz w:val="22"/>
          <w:szCs w:val="22"/>
        </w:rPr>
        <w:t xml:space="preserve"> </w:t>
      </w:r>
      <w:r w:rsidRPr="00E45FE9">
        <w:rPr>
          <w:rFonts w:asciiTheme="minorHAnsi" w:hAnsiTheme="minorHAnsi" w:cstheme="minorHAnsi"/>
          <w:sz w:val="22"/>
          <w:szCs w:val="22"/>
        </w:rPr>
        <w:t>and</w:t>
      </w:r>
      <w:r w:rsidRPr="00E45FE9">
        <w:rPr>
          <w:rFonts w:asciiTheme="minorHAnsi" w:hAnsiTheme="minorHAnsi" w:cstheme="minorHAnsi"/>
          <w:spacing w:val="-8"/>
          <w:sz w:val="22"/>
          <w:szCs w:val="22"/>
        </w:rPr>
        <w:t xml:space="preserve"> </w:t>
      </w:r>
      <w:r w:rsidRPr="00E45FE9">
        <w:rPr>
          <w:rFonts w:asciiTheme="minorHAnsi" w:hAnsiTheme="minorHAnsi" w:cstheme="minorHAnsi"/>
          <w:sz w:val="22"/>
          <w:szCs w:val="22"/>
        </w:rPr>
        <w:t>opportunities</w:t>
      </w:r>
      <w:r w:rsidRPr="00E45FE9">
        <w:rPr>
          <w:rFonts w:asciiTheme="minorHAnsi" w:hAnsiTheme="minorHAnsi" w:cstheme="minorHAnsi"/>
          <w:spacing w:val="-8"/>
          <w:sz w:val="22"/>
          <w:szCs w:val="22"/>
        </w:rPr>
        <w:t xml:space="preserve"> </w:t>
      </w:r>
      <w:r w:rsidRPr="00E45FE9">
        <w:rPr>
          <w:rFonts w:asciiTheme="minorHAnsi" w:hAnsiTheme="minorHAnsi" w:cstheme="minorHAnsi"/>
          <w:spacing w:val="-1"/>
          <w:sz w:val="22"/>
          <w:szCs w:val="22"/>
        </w:rPr>
        <w:t>for</w:t>
      </w:r>
      <w:r w:rsidRPr="00E45FE9">
        <w:rPr>
          <w:rFonts w:asciiTheme="minorHAnsi" w:hAnsiTheme="minorHAnsi" w:cstheme="minorHAnsi"/>
          <w:spacing w:val="-9"/>
          <w:sz w:val="22"/>
          <w:szCs w:val="22"/>
        </w:rPr>
        <w:t xml:space="preserve"> </w:t>
      </w:r>
      <w:r w:rsidRPr="00E45FE9">
        <w:rPr>
          <w:rFonts w:asciiTheme="minorHAnsi" w:hAnsiTheme="minorHAnsi" w:cstheme="minorHAnsi"/>
          <w:sz w:val="22"/>
          <w:szCs w:val="22"/>
        </w:rPr>
        <w:t>range</w:t>
      </w:r>
      <w:r w:rsidRPr="00E45FE9">
        <w:rPr>
          <w:rFonts w:asciiTheme="minorHAnsi" w:hAnsiTheme="minorHAnsi" w:cstheme="minorHAnsi"/>
          <w:spacing w:val="-8"/>
          <w:sz w:val="22"/>
          <w:szCs w:val="22"/>
        </w:rPr>
        <w:t xml:space="preserve"> </w:t>
      </w:r>
      <w:r w:rsidRPr="00E45FE9">
        <w:rPr>
          <w:rFonts w:asciiTheme="minorHAnsi" w:hAnsiTheme="minorHAnsi" w:cstheme="minorHAnsi"/>
          <w:sz w:val="22"/>
          <w:szCs w:val="22"/>
        </w:rPr>
        <w:lastRenderedPageBreak/>
        <w:t>expansion</w:t>
      </w:r>
      <w:r w:rsidRPr="00E45FE9">
        <w:rPr>
          <w:rFonts w:asciiTheme="minorHAnsi" w:hAnsiTheme="minorHAnsi" w:cstheme="minorHAnsi"/>
          <w:spacing w:val="43"/>
          <w:w w:val="99"/>
          <w:sz w:val="22"/>
          <w:szCs w:val="22"/>
        </w:rPr>
        <w:t xml:space="preserve"> </w:t>
      </w:r>
      <w:r w:rsidRPr="00E45FE9">
        <w:rPr>
          <w:rFonts w:asciiTheme="minorHAnsi" w:hAnsiTheme="minorHAnsi" w:cstheme="minorHAnsi"/>
          <w:sz w:val="22"/>
          <w:szCs w:val="22"/>
        </w:rPr>
        <w:t>and</w:t>
      </w:r>
      <w:r w:rsidRPr="00E45FE9">
        <w:rPr>
          <w:rFonts w:asciiTheme="minorHAnsi" w:hAnsiTheme="minorHAnsi" w:cstheme="minorHAnsi"/>
          <w:spacing w:val="-9"/>
          <w:sz w:val="22"/>
          <w:szCs w:val="22"/>
        </w:rPr>
        <w:t xml:space="preserve"> </w:t>
      </w:r>
      <w:r w:rsidRPr="00E45FE9">
        <w:rPr>
          <w:rFonts w:asciiTheme="minorHAnsi" w:hAnsiTheme="minorHAnsi" w:cstheme="minorHAnsi"/>
          <w:sz w:val="22"/>
          <w:szCs w:val="22"/>
        </w:rPr>
        <w:t>the</w:t>
      </w:r>
      <w:r w:rsidRPr="00E45FE9">
        <w:rPr>
          <w:rFonts w:asciiTheme="minorHAnsi" w:hAnsiTheme="minorHAnsi" w:cstheme="minorHAnsi"/>
          <w:spacing w:val="-8"/>
          <w:sz w:val="22"/>
          <w:szCs w:val="22"/>
        </w:rPr>
        <w:t xml:space="preserve"> </w:t>
      </w:r>
      <w:r w:rsidRPr="00E45FE9">
        <w:rPr>
          <w:rFonts w:asciiTheme="minorHAnsi" w:hAnsiTheme="minorHAnsi" w:cstheme="minorHAnsi"/>
          <w:spacing w:val="-1"/>
          <w:sz w:val="22"/>
          <w:szCs w:val="22"/>
        </w:rPr>
        <w:t>establishment</w:t>
      </w:r>
      <w:r w:rsidRPr="00E45FE9">
        <w:rPr>
          <w:rFonts w:asciiTheme="minorHAnsi" w:hAnsiTheme="minorHAnsi" w:cstheme="minorHAnsi"/>
          <w:spacing w:val="-7"/>
          <w:sz w:val="22"/>
          <w:szCs w:val="22"/>
        </w:rPr>
        <w:t xml:space="preserve"> </w:t>
      </w:r>
      <w:r w:rsidRPr="00E45FE9">
        <w:rPr>
          <w:rFonts w:asciiTheme="minorHAnsi" w:hAnsiTheme="minorHAnsi" w:cstheme="minorHAnsi"/>
          <w:spacing w:val="-1"/>
          <w:sz w:val="22"/>
          <w:szCs w:val="22"/>
        </w:rPr>
        <w:t>of</w:t>
      </w:r>
      <w:r w:rsidRPr="00E45FE9">
        <w:rPr>
          <w:rFonts w:asciiTheme="minorHAnsi" w:hAnsiTheme="minorHAnsi" w:cstheme="minorHAnsi"/>
          <w:spacing w:val="-9"/>
          <w:sz w:val="22"/>
          <w:szCs w:val="22"/>
        </w:rPr>
        <w:t xml:space="preserve"> </w:t>
      </w:r>
      <w:r w:rsidRPr="00E45FE9">
        <w:rPr>
          <w:rFonts w:asciiTheme="minorHAnsi" w:hAnsiTheme="minorHAnsi" w:cstheme="minorHAnsi"/>
          <w:sz w:val="22"/>
          <w:szCs w:val="22"/>
        </w:rPr>
        <w:t>new</w:t>
      </w:r>
      <w:r w:rsidRPr="00E45FE9">
        <w:rPr>
          <w:rFonts w:asciiTheme="minorHAnsi" w:hAnsiTheme="minorHAnsi" w:cstheme="minorHAnsi"/>
          <w:spacing w:val="-6"/>
          <w:sz w:val="22"/>
          <w:szCs w:val="22"/>
        </w:rPr>
        <w:t xml:space="preserve"> </w:t>
      </w:r>
      <w:r w:rsidRPr="00E45FE9">
        <w:rPr>
          <w:rFonts w:asciiTheme="minorHAnsi" w:hAnsiTheme="minorHAnsi" w:cstheme="minorHAnsi"/>
          <w:spacing w:val="-1"/>
          <w:sz w:val="22"/>
          <w:szCs w:val="22"/>
        </w:rPr>
        <w:t>populations</w:t>
      </w:r>
      <w:r w:rsidR="00E45FE9">
        <w:rPr>
          <w:rFonts w:asciiTheme="minorHAnsi" w:hAnsiTheme="minorHAnsi" w:cstheme="minorHAnsi"/>
          <w:spacing w:val="-1"/>
          <w:sz w:val="22"/>
          <w:szCs w:val="22"/>
        </w:rPr>
        <w:t>.</w:t>
      </w:r>
    </w:p>
    <w:p w14:paraId="0EA1010A" w14:textId="686048A0" w:rsidR="00EE14FF" w:rsidRPr="00E45FE9" w:rsidRDefault="00EE14FF" w:rsidP="007C72FE">
      <w:pPr>
        <w:pStyle w:val="BodyText"/>
        <w:widowControl w:val="0"/>
        <w:numPr>
          <w:ilvl w:val="0"/>
          <w:numId w:val="22"/>
        </w:numPr>
        <w:tabs>
          <w:tab w:val="left" w:pos="829"/>
        </w:tabs>
        <w:spacing w:line="320" w:lineRule="exact"/>
        <w:ind w:hanging="360"/>
        <w:jc w:val="left"/>
        <w:rPr>
          <w:rFonts w:asciiTheme="minorHAnsi" w:hAnsiTheme="minorHAnsi" w:cstheme="minorHAnsi"/>
          <w:sz w:val="22"/>
          <w:szCs w:val="22"/>
        </w:rPr>
      </w:pPr>
      <w:r w:rsidRPr="00E45FE9">
        <w:rPr>
          <w:rFonts w:asciiTheme="minorHAnsi" w:hAnsiTheme="minorHAnsi" w:cstheme="minorHAnsi"/>
          <w:sz w:val="22"/>
          <w:szCs w:val="22"/>
        </w:rPr>
        <w:t>Improve</w:t>
      </w:r>
      <w:r w:rsidRPr="00E45FE9">
        <w:rPr>
          <w:rFonts w:asciiTheme="minorHAnsi" w:hAnsiTheme="minorHAnsi" w:cstheme="minorHAnsi"/>
          <w:spacing w:val="-9"/>
          <w:sz w:val="22"/>
          <w:szCs w:val="22"/>
        </w:rPr>
        <w:t xml:space="preserve"> </w:t>
      </w:r>
      <w:r w:rsidRPr="00E45FE9">
        <w:rPr>
          <w:rFonts w:asciiTheme="minorHAnsi" w:hAnsiTheme="minorHAnsi" w:cstheme="minorHAnsi"/>
          <w:sz w:val="22"/>
          <w:szCs w:val="22"/>
        </w:rPr>
        <w:t>the</w:t>
      </w:r>
      <w:r w:rsidRPr="00E45FE9">
        <w:rPr>
          <w:rFonts w:asciiTheme="minorHAnsi" w:hAnsiTheme="minorHAnsi" w:cstheme="minorHAnsi"/>
          <w:spacing w:val="-8"/>
          <w:sz w:val="22"/>
          <w:szCs w:val="22"/>
        </w:rPr>
        <w:t xml:space="preserve"> </w:t>
      </w:r>
      <w:r w:rsidRPr="00E45FE9">
        <w:rPr>
          <w:rFonts w:asciiTheme="minorHAnsi" w:hAnsiTheme="minorHAnsi" w:cstheme="minorHAnsi"/>
          <w:spacing w:val="-1"/>
          <w:sz w:val="22"/>
          <w:szCs w:val="22"/>
        </w:rPr>
        <w:t>abundance</w:t>
      </w:r>
      <w:r w:rsidRPr="00E45FE9">
        <w:rPr>
          <w:rFonts w:asciiTheme="minorHAnsi" w:hAnsiTheme="minorHAnsi" w:cstheme="minorHAnsi"/>
          <w:spacing w:val="-10"/>
          <w:sz w:val="22"/>
          <w:szCs w:val="22"/>
        </w:rPr>
        <w:t xml:space="preserve"> </w:t>
      </w:r>
      <w:r w:rsidRPr="00E45FE9">
        <w:rPr>
          <w:rFonts w:asciiTheme="minorHAnsi" w:hAnsiTheme="minorHAnsi" w:cstheme="minorHAnsi"/>
          <w:sz w:val="22"/>
          <w:szCs w:val="22"/>
        </w:rPr>
        <w:t>and</w:t>
      </w:r>
      <w:r w:rsidRPr="00E45FE9">
        <w:rPr>
          <w:rFonts w:asciiTheme="minorHAnsi" w:hAnsiTheme="minorHAnsi" w:cstheme="minorHAnsi"/>
          <w:spacing w:val="-9"/>
          <w:sz w:val="22"/>
          <w:szCs w:val="22"/>
        </w:rPr>
        <w:t xml:space="preserve"> </w:t>
      </w:r>
      <w:r w:rsidRPr="00E45FE9">
        <w:rPr>
          <w:rFonts w:asciiTheme="minorHAnsi" w:hAnsiTheme="minorHAnsi" w:cstheme="minorHAnsi"/>
          <w:sz w:val="22"/>
          <w:szCs w:val="22"/>
        </w:rPr>
        <w:t>diversity</w:t>
      </w:r>
      <w:r w:rsidRPr="00E45FE9">
        <w:rPr>
          <w:rFonts w:asciiTheme="minorHAnsi" w:hAnsiTheme="minorHAnsi" w:cstheme="minorHAnsi"/>
          <w:spacing w:val="-9"/>
          <w:sz w:val="22"/>
          <w:szCs w:val="22"/>
        </w:rPr>
        <w:t xml:space="preserve"> </w:t>
      </w:r>
      <w:r w:rsidRPr="00E45FE9">
        <w:rPr>
          <w:rFonts w:asciiTheme="minorHAnsi" w:hAnsiTheme="minorHAnsi" w:cstheme="minorHAnsi"/>
          <w:spacing w:val="-1"/>
          <w:sz w:val="22"/>
          <w:szCs w:val="22"/>
        </w:rPr>
        <w:t>of</w:t>
      </w:r>
      <w:r w:rsidRPr="00E45FE9">
        <w:rPr>
          <w:rFonts w:asciiTheme="minorHAnsi" w:hAnsiTheme="minorHAnsi" w:cstheme="minorHAnsi"/>
          <w:spacing w:val="-8"/>
          <w:sz w:val="22"/>
          <w:szCs w:val="22"/>
        </w:rPr>
        <w:t xml:space="preserve"> </w:t>
      </w:r>
      <w:r w:rsidRPr="00E45FE9">
        <w:rPr>
          <w:rFonts w:asciiTheme="minorHAnsi" w:hAnsiTheme="minorHAnsi" w:cstheme="minorHAnsi"/>
          <w:sz w:val="22"/>
          <w:szCs w:val="22"/>
        </w:rPr>
        <w:t>the</w:t>
      </w:r>
      <w:r w:rsidRPr="00E45FE9">
        <w:rPr>
          <w:rFonts w:asciiTheme="minorHAnsi" w:hAnsiTheme="minorHAnsi" w:cstheme="minorHAnsi"/>
          <w:spacing w:val="-9"/>
          <w:sz w:val="22"/>
          <w:szCs w:val="22"/>
        </w:rPr>
        <w:t xml:space="preserve"> </w:t>
      </w:r>
      <w:r w:rsidRPr="00E45FE9">
        <w:rPr>
          <w:rFonts w:asciiTheme="minorHAnsi" w:hAnsiTheme="minorHAnsi" w:cstheme="minorHAnsi"/>
          <w:sz w:val="22"/>
          <w:szCs w:val="22"/>
        </w:rPr>
        <w:t>Basin’s</w:t>
      </w:r>
      <w:r w:rsidRPr="00E45FE9">
        <w:rPr>
          <w:rFonts w:asciiTheme="minorHAnsi" w:hAnsiTheme="minorHAnsi" w:cstheme="minorHAnsi"/>
          <w:spacing w:val="-8"/>
          <w:sz w:val="22"/>
          <w:szCs w:val="22"/>
        </w:rPr>
        <w:t xml:space="preserve"> </w:t>
      </w:r>
      <w:r w:rsidRPr="00E45FE9">
        <w:rPr>
          <w:rFonts w:asciiTheme="minorHAnsi" w:hAnsiTheme="minorHAnsi" w:cstheme="minorHAnsi"/>
          <w:sz w:val="22"/>
          <w:szCs w:val="22"/>
        </w:rPr>
        <w:t>waterbird</w:t>
      </w:r>
      <w:r w:rsidRPr="00E45FE9">
        <w:rPr>
          <w:rFonts w:asciiTheme="minorHAnsi" w:hAnsiTheme="minorHAnsi" w:cstheme="minorHAnsi"/>
          <w:spacing w:val="-9"/>
          <w:sz w:val="22"/>
          <w:szCs w:val="22"/>
        </w:rPr>
        <w:t xml:space="preserve"> </w:t>
      </w:r>
      <w:r w:rsidRPr="00E45FE9">
        <w:rPr>
          <w:rFonts w:asciiTheme="minorHAnsi" w:hAnsiTheme="minorHAnsi" w:cstheme="minorHAnsi"/>
          <w:spacing w:val="-1"/>
          <w:sz w:val="22"/>
          <w:szCs w:val="22"/>
        </w:rPr>
        <w:t>population</w:t>
      </w:r>
      <w:r w:rsidR="00E45FE9">
        <w:rPr>
          <w:rFonts w:asciiTheme="minorHAnsi" w:hAnsiTheme="minorHAnsi" w:cstheme="minorHAnsi"/>
          <w:spacing w:val="-1"/>
          <w:sz w:val="22"/>
          <w:szCs w:val="22"/>
        </w:rPr>
        <w:t>.</w:t>
      </w:r>
    </w:p>
    <w:p w14:paraId="51B1A430" w14:textId="3162905C" w:rsidR="00EE14FF" w:rsidRPr="00E45FE9" w:rsidRDefault="00EE14FF" w:rsidP="007C72FE">
      <w:pPr>
        <w:pStyle w:val="BodyText"/>
        <w:widowControl w:val="0"/>
        <w:numPr>
          <w:ilvl w:val="0"/>
          <w:numId w:val="22"/>
        </w:numPr>
        <w:tabs>
          <w:tab w:val="left" w:pos="829"/>
        </w:tabs>
        <w:spacing w:line="320" w:lineRule="exact"/>
        <w:ind w:hanging="360"/>
        <w:jc w:val="left"/>
        <w:rPr>
          <w:rFonts w:asciiTheme="minorHAnsi" w:hAnsiTheme="minorHAnsi" w:cstheme="minorHAnsi"/>
          <w:sz w:val="22"/>
          <w:szCs w:val="22"/>
        </w:rPr>
      </w:pPr>
      <w:r w:rsidRPr="00E45FE9">
        <w:rPr>
          <w:rFonts w:asciiTheme="minorHAnsi" w:hAnsiTheme="minorHAnsi" w:cstheme="minorHAnsi"/>
          <w:sz w:val="22"/>
          <w:szCs w:val="22"/>
        </w:rPr>
        <w:t>Improve</w:t>
      </w:r>
      <w:r w:rsidRPr="00E45FE9">
        <w:rPr>
          <w:rFonts w:asciiTheme="minorHAnsi" w:hAnsiTheme="minorHAnsi" w:cstheme="minorHAnsi"/>
          <w:spacing w:val="-8"/>
          <w:sz w:val="22"/>
          <w:szCs w:val="22"/>
        </w:rPr>
        <w:t xml:space="preserve"> </w:t>
      </w:r>
      <w:r w:rsidRPr="00E45FE9">
        <w:rPr>
          <w:rFonts w:asciiTheme="minorHAnsi" w:hAnsiTheme="minorHAnsi" w:cstheme="minorHAnsi"/>
          <w:sz w:val="22"/>
          <w:szCs w:val="22"/>
        </w:rPr>
        <w:t>the</w:t>
      </w:r>
      <w:r w:rsidRPr="00E45FE9">
        <w:rPr>
          <w:rFonts w:asciiTheme="minorHAnsi" w:hAnsiTheme="minorHAnsi" w:cstheme="minorHAnsi"/>
          <w:spacing w:val="-7"/>
          <w:sz w:val="22"/>
          <w:szCs w:val="22"/>
        </w:rPr>
        <w:t xml:space="preserve"> </w:t>
      </w:r>
      <w:r w:rsidRPr="00E45FE9">
        <w:rPr>
          <w:rFonts w:asciiTheme="minorHAnsi" w:hAnsiTheme="minorHAnsi" w:cstheme="minorHAnsi"/>
          <w:spacing w:val="-1"/>
          <w:sz w:val="22"/>
          <w:szCs w:val="22"/>
        </w:rPr>
        <w:t>condition</w:t>
      </w:r>
      <w:r w:rsidRPr="00E45FE9">
        <w:rPr>
          <w:rFonts w:asciiTheme="minorHAnsi" w:hAnsiTheme="minorHAnsi" w:cstheme="minorHAnsi"/>
          <w:spacing w:val="-7"/>
          <w:sz w:val="22"/>
          <w:szCs w:val="22"/>
        </w:rPr>
        <w:t xml:space="preserve"> </w:t>
      </w:r>
      <w:r w:rsidRPr="00E45FE9">
        <w:rPr>
          <w:rFonts w:asciiTheme="minorHAnsi" w:hAnsiTheme="minorHAnsi" w:cstheme="minorHAnsi"/>
          <w:sz w:val="22"/>
          <w:szCs w:val="22"/>
        </w:rPr>
        <w:t>and</w:t>
      </w:r>
      <w:r w:rsidRPr="00E45FE9">
        <w:rPr>
          <w:rFonts w:asciiTheme="minorHAnsi" w:hAnsiTheme="minorHAnsi" w:cstheme="minorHAnsi"/>
          <w:spacing w:val="-8"/>
          <w:sz w:val="22"/>
          <w:szCs w:val="22"/>
        </w:rPr>
        <w:t xml:space="preserve"> </w:t>
      </w:r>
      <w:r w:rsidRPr="00E45FE9">
        <w:rPr>
          <w:rFonts w:asciiTheme="minorHAnsi" w:hAnsiTheme="minorHAnsi" w:cstheme="minorHAnsi"/>
          <w:sz w:val="22"/>
          <w:szCs w:val="22"/>
        </w:rPr>
        <w:t>extent</w:t>
      </w:r>
      <w:r w:rsidRPr="00E45FE9">
        <w:rPr>
          <w:rFonts w:asciiTheme="minorHAnsi" w:hAnsiTheme="minorHAnsi" w:cstheme="minorHAnsi"/>
          <w:spacing w:val="-5"/>
          <w:sz w:val="22"/>
          <w:szCs w:val="22"/>
        </w:rPr>
        <w:t xml:space="preserve"> </w:t>
      </w:r>
      <w:r w:rsidRPr="00E45FE9">
        <w:rPr>
          <w:rFonts w:asciiTheme="minorHAnsi" w:hAnsiTheme="minorHAnsi" w:cstheme="minorHAnsi"/>
          <w:spacing w:val="-1"/>
          <w:sz w:val="22"/>
          <w:szCs w:val="22"/>
        </w:rPr>
        <w:t>of</w:t>
      </w:r>
      <w:r w:rsidRPr="00E45FE9">
        <w:rPr>
          <w:rFonts w:asciiTheme="minorHAnsi" w:hAnsiTheme="minorHAnsi" w:cstheme="minorHAnsi"/>
          <w:spacing w:val="-8"/>
          <w:sz w:val="22"/>
          <w:szCs w:val="22"/>
        </w:rPr>
        <w:t xml:space="preserve"> </w:t>
      </w:r>
      <w:r w:rsidRPr="00E45FE9">
        <w:rPr>
          <w:rFonts w:asciiTheme="minorHAnsi" w:hAnsiTheme="minorHAnsi" w:cstheme="minorHAnsi"/>
          <w:sz w:val="22"/>
          <w:szCs w:val="22"/>
        </w:rPr>
        <w:t>Moira</w:t>
      </w:r>
      <w:r w:rsidRPr="00E45FE9">
        <w:rPr>
          <w:rFonts w:asciiTheme="minorHAnsi" w:hAnsiTheme="minorHAnsi" w:cstheme="minorHAnsi"/>
          <w:spacing w:val="-7"/>
          <w:sz w:val="22"/>
          <w:szCs w:val="22"/>
        </w:rPr>
        <w:t xml:space="preserve"> </w:t>
      </w:r>
      <w:r w:rsidRPr="00E45FE9">
        <w:rPr>
          <w:rFonts w:asciiTheme="minorHAnsi" w:hAnsiTheme="minorHAnsi" w:cstheme="minorHAnsi"/>
          <w:sz w:val="22"/>
          <w:szCs w:val="22"/>
        </w:rPr>
        <w:t>grass</w:t>
      </w:r>
      <w:r w:rsidRPr="00E45FE9">
        <w:rPr>
          <w:rFonts w:asciiTheme="minorHAnsi" w:hAnsiTheme="minorHAnsi" w:cstheme="minorHAnsi"/>
          <w:spacing w:val="-8"/>
          <w:sz w:val="22"/>
          <w:szCs w:val="22"/>
        </w:rPr>
        <w:t xml:space="preserve"> </w:t>
      </w:r>
      <w:r w:rsidRPr="00E45FE9">
        <w:rPr>
          <w:rFonts w:asciiTheme="minorHAnsi" w:hAnsiTheme="minorHAnsi" w:cstheme="minorHAnsi"/>
          <w:sz w:val="22"/>
          <w:szCs w:val="22"/>
        </w:rPr>
        <w:t>in</w:t>
      </w:r>
      <w:r w:rsidRPr="00E45FE9">
        <w:rPr>
          <w:rFonts w:asciiTheme="minorHAnsi" w:hAnsiTheme="minorHAnsi" w:cstheme="minorHAnsi"/>
          <w:spacing w:val="-7"/>
          <w:sz w:val="22"/>
          <w:szCs w:val="22"/>
        </w:rPr>
        <w:t xml:space="preserve"> </w:t>
      </w:r>
      <w:r w:rsidRPr="00E45FE9">
        <w:rPr>
          <w:rFonts w:asciiTheme="minorHAnsi" w:hAnsiTheme="minorHAnsi" w:cstheme="minorHAnsi"/>
          <w:sz w:val="22"/>
          <w:szCs w:val="22"/>
        </w:rPr>
        <w:t>Barmah-Millewa</w:t>
      </w:r>
      <w:r w:rsidRPr="00E45FE9">
        <w:rPr>
          <w:rFonts w:asciiTheme="minorHAnsi" w:hAnsiTheme="minorHAnsi" w:cstheme="minorHAnsi"/>
          <w:spacing w:val="-6"/>
          <w:sz w:val="22"/>
          <w:szCs w:val="22"/>
        </w:rPr>
        <w:t xml:space="preserve"> </w:t>
      </w:r>
      <w:r w:rsidRPr="00E45FE9">
        <w:rPr>
          <w:rFonts w:asciiTheme="minorHAnsi" w:hAnsiTheme="minorHAnsi" w:cstheme="minorHAnsi"/>
          <w:spacing w:val="-1"/>
          <w:sz w:val="22"/>
          <w:szCs w:val="22"/>
        </w:rPr>
        <w:t>Forest</w:t>
      </w:r>
      <w:r w:rsidR="00E45FE9">
        <w:rPr>
          <w:rFonts w:asciiTheme="minorHAnsi" w:hAnsiTheme="minorHAnsi" w:cstheme="minorHAnsi"/>
          <w:spacing w:val="-1"/>
          <w:sz w:val="22"/>
          <w:szCs w:val="22"/>
        </w:rPr>
        <w:t>.</w:t>
      </w:r>
    </w:p>
    <w:p w14:paraId="26F4B130" w14:textId="2D48D9DD" w:rsidR="00EE14FF" w:rsidRPr="00E45FE9" w:rsidRDefault="00EE14FF" w:rsidP="007C72FE">
      <w:pPr>
        <w:pStyle w:val="BodyText"/>
        <w:widowControl w:val="0"/>
        <w:numPr>
          <w:ilvl w:val="0"/>
          <w:numId w:val="22"/>
        </w:numPr>
        <w:tabs>
          <w:tab w:val="left" w:pos="829"/>
        </w:tabs>
        <w:spacing w:line="320" w:lineRule="exact"/>
        <w:ind w:right="443" w:hanging="360"/>
        <w:jc w:val="left"/>
        <w:rPr>
          <w:rFonts w:asciiTheme="minorHAnsi" w:hAnsiTheme="minorHAnsi" w:cstheme="minorHAnsi"/>
          <w:sz w:val="22"/>
          <w:szCs w:val="22"/>
        </w:rPr>
      </w:pPr>
      <w:r w:rsidRPr="00E45FE9">
        <w:rPr>
          <w:rFonts w:asciiTheme="minorHAnsi" w:hAnsiTheme="minorHAnsi" w:cstheme="minorHAnsi"/>
          <w:sz w:val="22"/>
          <w:szCs w:val="22"/>
        </w:rPr>
        <w:t>Enable</w:t>
      </w:r>
      <w:r w:rsidRPr="00E45FE9">
        <w:rPr>
          <w:rFonts w:asciiTheme="minorHAnsi" w:hAnsiTheme="minorHAnsi" w:cstheme="minorHAnsi"/>
          <w:spacing w:val="-8"/>
          <w:sz w:val="22"/>
          <w:szCs w:val="22"/>
        </w:rPr>
        <w:t xml:space="preserve"> </w:t>
      </w:r>
      <w:r w:rsidRPr="00E45FE9">
        <w:rPr>
          <w:rFonts w:asciiTheme="minorHAnsi" w:hAnsiTheme="minorHAnsi" w:cstheme="minorHAnsi"/>
          <w:spacing w:val="-1"/>
          <w:sz w:val="22"/>
          <w:szCs w:val="22"/>
        </w:rPr>
        <w:t>recruitment</w:t>
      </w:r>
      <w:r w:rsidRPr="00E45FE9">
        <w:rPr>
          <w:rFonts w:asciiTheme="minorHAnsi" w:hAnsiTheme="minorHAnsi" w:cstheme="minorHAnsi"/>
          <w:spacing w:val="-5"/>
          <w:sz w:val="22"/>
          <w:szCs w:val="22"/>
        </w:rPr>
        <w:t xml:space="preserve"> </w:t>
      </w:r>
      <w:r w:rsidRPr="00E45FE9">
        <w:rPr>
          <w:rFonts w:asciiTheme="minorHAnsi" w:hAnsiTheme="minorHAnsi" w:cstheme="minorHAnsi"/>
          <w:spacing w:val="-1"/>
          <w:sz w:val="22"/>
          <w:szCs w:val="22"/>
        </w:rPr>
        <w:t>of</w:t>
      </w:r>
      <w:r w:rsidRPr="00E45FE9">
        <w:rPr>
          <w:rFonts w:asciiTheme="minorHAnsi" w:hAnsiTheme="minorHAnsi" w:cstheme="minorHAnsi"/>
          <w:spacing w:val="-7"/>
          <w:sz w:val="22"/>
          <w:szCs w:val="22"/>
        </w:rPr>
        <w:t xml:space="preserve"> </w:t>
      </w:r>
      <w:r w:rsidRPr="00E45FE9">
        <w:rPr>
          <w:rFonts w:asciiTheme="minorHAnsi" w:hAnsiTheme="minorHAnsi" w:cstheme="minorHAnsi"/>
          <w:sz w:val="22"/>
          <w:szCs w:val="22"/>
        </w:rPr>
        <w:t>trees</w:t>
      </w:r>
      <w:r w:rsidRPr="00E45FE9">
        <w:rPr>
          <w:rFonts w:asciiTheme="minorHAnsi" w:hAnsiTheme="minorHAnsi" w:cstheme="minorHAnsi"/>
          <w:spacing w:val="-7"/>
          <w:sz w:val="22"/>
          <w:szCs w:val="22"/>
        </w:rPr>
        <w:t xml:space="preserve"> </w:t>
      </w:r>
      <w:r w:rsidRPr="00E45FE9">
        <w:rPr>
          <w:rFonts w:asciiTheme="minorHAnsi" w:hAnsiTheme="minorHAnsi" w:cstheme="minorHAnsi"/>
          <w:sz w:val="22"/>
          <w:szCs w:val="22"/>
        </w:rPr>
        <w:t>and</w:t>
      </w:r>
      <w:r w:rsidRPr="00E45FE9">
        <w:rPr>
          <w:rFonts w:asciiTheme="minorHAnsi" w:hAnsiTheme="minorHAnsi" w:cstheme="minorHAnsi"/>
          <w:spacing w:val="-7"/>
          <w:sz w:val="22"/>
          <w:szCs w:val="22"/>
        </w:rPr>
        <w:t xml:space="preserve"> </w:t>
      </w:r>
      <w:r w:rsidRPr="00E45FE9">
        <w:rPr>
          <w:rFonts w:asciiTheme="minorHAnsi" w:hAnsiTheme="minorHAnsi" w:cstheme="minorHAnsi"/>
          <w:spacing w:val="-1"/>
          <w:sz w:val="22"/>
          <w:szCs w:val="22"/>
        </w:rPr>
        <w:t>support</w:t>
      </w:r>
      <w:r w:rsidRPr="00E45FE9">
        <w:rPr>
          <w:rFonts w:asciiTheme="minorHAnsi" w:hAnsiTheme="minorHAnsi" w:cstheme="minorHAnsi"/>
          <w:spacing w:val="-6"/>
          <w:sz w:val="22"/>
          <w:szCs w:val="22"/>
        </w:rPr>
        <w:t xml:space="preserve"> </w:t>
      </w:r>
      <w:r w:rsidRPr="00E45FE9">
        <w:rPr>
          <w:rFonts w:asciiTheme="minorHAnsi" w:hAnsiTheme="minorHAnsi" w:cstheme="minorHAnsi"/>
          <w:sz w:val="22"/>
          <w:szCs w:val="22"/>
        </w:rPr>
        <w:t>growth</w:t>
      </w:r>
      <w:r w:rsidRPr="00E45FE9">
        <w:rPr>
          <w:rFonts w:asciiTheme="minorHAnsi" w:hAnsiTheme="minorHAnsi" w:cstheme="minorHAnsi"/>
          <w:spacing w:val="-6"/>
          <w:sz w:val="22"/>
          <w:szCs w:val="22"/>
        </w:rPr>
        <w:t xml:space="preserve"> </w:t>
      </w:r>
      <w:r w:rsidRPr="00E45FE9">
        <w:rPr>
          <w:rFonts w:asciiTheme="minorHAnsi" w:hAnsiTheme="minorHAnsi" w:cstheme="minorHAnsi"/>
          <w:spacing w:val="-1"/>
          <w:sz w:val="22"/>
          <w:szCs w:val="22"/>
        </w:rPr>
        <w:t>of</w:t>
      </w:r>
      <w:r w:rsidRPr="00E45FE9">
        <w:rPr>
          <w:rFonts w:asciiTheme="minorHAnsi" w:hAnsiTheme="minorHAnsi" w:cstheme="minorHAnsi"/>
          <w:spacing w:val="-7"/>
          <w:sz w:val="22"/>
          <w:szCs w:val="22"/>
        </w:rPr>
        <w:t xml:space="preserve"> </w:t>
      </w:r>
      <w:r w:rsidRPr="00E45FE9">
        <w:rPr>
          <w:rFonts w:asciiTheme="minorHAnsi" w:hAnsiTheme="minorHAnsi" w:cstheme="minorHAnsi"/>
          <w:sz w:val="22"/>
          <w:szCs w:val="22"/>
        </w:rPr>
        <w:t>understorey</w:t>
      </w:r>
      <w:r w:rsidRPr="00E45FE9">
        <w:rPr>
          <w:rFonts w:asciiTheme="minorHAnsi" w:hAnsiTheme="minorHAnsi" w:cstheme="minorHAnsi"/>
          <w:spacing w:val="-8"/>
          <w:sz w:val="22"/>
          <w:szCs w:val="22"/>
        </w:rPr>
        <w:t xml:space="preserve"> </w:t>
      </w:r>
      <w:r w:rsidRPr="00E45FE9">
        <w:rPr>
          <w:rFonts w:asciiTheme="minorHAnsi" w:hAnsiTheme="minorHAnsi" w:cstheme="minorHAnsi"/>
          <w:sz w:val="22"/>
          <w:szCs w:val="22"/>
        </w:rPr>
        <w:t>species</w:t>
      </w:r>
      <w:r w:rsidRPr="00E45FE9">
        <w:rPr>
          <w:rFonts w:asciiTheme="minorHAnsi" w:hAnsiTheme="minorHAnsi" w:cstheme="minorHAnsi"/>
          <w:spacing w:val="-7"/>
          <w:sz w:val="22"/>
          <w:szCs w:val="22"/>
        </w:rPr>
        <w:t xml:space="preserve"> </w:t>
      </w:r>
      <w:r w:rsidRPr="00E45FE9">
        <w:rPr>
          <w:rFonts w:asciiTheme="minorHAnsi" w:hAnsiTheme="minorHAnsi" w:cstheme="minorHAnsi"/>
          <w:sz w:val="22"/>
          <w:szCs w:val="22"/>
        </w:rPr>
        <w:t>within</w:t>
      </w:r>
      <w:r w:rsidRPr="00E45FE9">
        <w:rPr>
          <w:rFonts w:asciiTheme="minorHAnsi" w:hAnsiTheme="minorHAnsi" w:cstheme="minorHAnsi"/>
          <w:spacing w:val="-7"/>
          <w:sz w:val="22"/>
          <w:szCs w:val="22"/>
        </w:rPr>
        <w:t xml:space="preserve"> </w:t>
      </w:r>
      <w:r w:rsidRPr="00E45FE9">
        <w:rPr>
          <w:rFonts w:asciiTheme="minorHAnsi" w:hAnsiTheme="minorHAnsi" w:cstheme="minorHAnsi"/>
          <w:spacing w:val="-1"/>
          <w:sz w:val="22"/>
          <w:szCs w:val="22"/>
        </w:rPr>
        <w:t>river</w:t>
      </w:r>
      <w:r w:rsidRPr="00E45FE9">
        <w:rPr>
          <w:rFonts w:asciiTheme="minorHAnsi" w:hAnsiTheme="minorHAnsi" w:cstheme="minorHAnsi"/>
          <w:spacing w:val="-7"/>
          <w:sz w:val="22"/>
          <w:szCs w:val="22"/>
        </w:rPr>
        <w:t xml:space="preserve"> </w:t>
      </w:r>
      <w:r w:rsidRPr="00E45FE9">
        <w:rPr>
          <w:rFonts w:asciiTheme="minorHAnsi" w:hAnsiTheme="minorHAnsi" w:cstheme="minorHAnsi"/>
          <w:sz w:val="22"/>
          <w:szCs w:val="22"/>
        </w:rPr>
        <w:t>red</w:t>
      </w:r>
      <w:r w:rsidRPr="00E45FE9">
        <w:rPr>
          <w:rFonts w:asciiTheme="minorHAnsi" w:hAnsiTheme="minorHAnsi" w:cstheme="minorHAnsi"/>
          <w:spacing w:val="-6"/>
          <w:sz w:val="22"/>
          <w:szCs w:val="22"/>
        </w:rPr>
        <w:t xml:space="preserve"> </w:t>
      </w:r>
      <w:r w:rsidRPr="00E45FE9">
        <w:rPr>
          <w:rFonts w:asciiTheme="minorHAnsi" w:hAnsiTheme="minorHAnsi" w:cstheme="minorHAnsi"/>
          <w:sz w:val="22"/>
          <w:szCs w:val="22"/>
        </w:rPr>
        <w:t>gum,</w:t>
      </w:r>
      <w:r w:rsidRPr="00E45FE9">
        <w:rPr>
          <w:rFonts w:asciiTheme="minorHAnsi" w:hAnsiTheme="minorHAnsi" w:cstheme="minorHAnsi"/>
          <w:spacing w:val="-9"/>
          <w:sz w:val="22"/>
          <w:szCs w:val="22"/>
        </w:rPr>
        <w:t xml:space="preserve"> </w:t>
      </w:r>
      <w:r w:rsidRPr="00E45FE9">
        <w:rPr>
          <w:rFonts w:asciiTheme="minorHAnsi" w:hAnsiTheme="minorHAnsi" w:cstheme="minorHAnsi"/>
          <w:sz w:val="22"/>
          <w:szCs w:val="22"/>
        </w:rPr>
        <w:t>black</w:t>
      </w:r>
      <w:r w:rsidRPr="00E45FE9">
        <w:rPr>
          <w:rFonts w:asciiTheme="minorHAnsi" w:hAnsiTheme="minorHAnsi" w:cstheme="minorHAnsi"/>
          <w:spacing w:val="49"/>
          <w:w w:val="99"/>
          <w:sz w:val="22"/>
          <w:szCs w:val="22"/>
        </w:rPr>
        <w:t xml:space="preserve"> </w:t>
      </w:r>
      <w:r w:rsidRPr="00E45FE9">
        <w:rPr>
          <w:rFonts w:asciiTheme="minorHAnsi" w:hAnsiTheme="minorHAnsi" w:cstheme="minorHAnsi"/>
          <w:spacing w:val="-1"/>
          <w:sz w:val="22"/>
          <w:szCs w:val="22"/>
        </w:rPr>
        <w:t>box</w:t>
      </w:r>
      <w:r w:rsidRPr="00E45FE9">
        <w:rPr>
          <w:rFonts w:asciiTheme="minorHAnsi" w:hAnsiTheme="minorHAnsi" w:cstheme="minorHAnsi"/>
          <w:spacing w:val="-8"/>
          <w:sz w:val="22"/>
          <w:szCs w:val="22"/>
        </w:rPr>
        <w:t xml:space="preserve"> </w:t>
      </w:r>
      <w:r w:rsidRPr="00E45FE9">
        <w:rPr>
          <w:rFonts w:asciiTheme="minorHAnsi" w:hAnsiTheme="minorHAnsi" w:cstheme="minorHAnsi"/>
          <w:sz w:val="22"/>
          <w:szCs w:val="22"/>
        </w:rPr>
        <w:t>and</w:t>
      </w:r>
      <w:r w:rsidRPr="00E45FE9">
        <w:rPr>
          <w:rFonts w:asciiTheme="minorHAnsi" w:hAnsiTheme="minorHAnsi" w:cstheme="minorHAnsi"/>
          <w:spacing w:val="-8"/>
          <w:sz w:val="22"/>
          <w:szCs w:val="22"/>
        </w:rPr>
        <w:t xml:space="preserve"> </w:t>
      </w:r>
      <w:r w:rsidRPr="00E45FE9">
        <w:rPr>
          <w:rFonts w:asciiTheme="minorHAnsi" w:hAnsiTheme="minorHAnsi" w:cstheme="minorHAnsi"/>
          <w:spacing w:val="-1"/>
          <w:sz w:val="22"/>
          <w:szCs w:val="22"/>
        </w:rPr>
        <w:t>coolibah</w:t>
      </w:r>
      <w:r w:rsidRPr="00E45FE9">
        <w:rPr>
          <w:rFonts w:asciiTheme="minorHAnsi" w:hAnsiTheme="minorHAnsi" w:cstheme="minorHAnsi"/>
          <w:spacing w:val="-8"/>
          <w:sz w:val="22"/>
          <w:szCs w:val="22"/>
        </w:rPr>
        <w:t xml:space="preserve"> </w:t>
      </w:r>
      <w:r w:rsidRPr="00E45FE9">
        <w:rPr>
          <w:rFonts w:asciiTheme="minorHAnsi" w:hAnsiTheme="minorHAnsi" w:cstheme="minorHAnsi"/>
          <w:sz w:val="22"/>
          <w:szCs w:val="22"/>
        </w:rPr>
        <w:t>communities</w:t>
      </w:r>
      <w:r w:rsidRPr="00E45FE9">
        <w:rPr>
          <w:rFonts w:asciiTheme="minorHAnsi" w:hAnsiTheme="minorHAnsi" w:cstheme="minorHAnsi"/>
          <w:spacing w:val="-8"/>
          <w:sz w:val="22"/>
          <w:szCs w:val="22"/>
        </w:rPr>
        <w:t xml:space="preserve"> </w:t>
      </w:r>
      <w:r w:rsidRPr="00E45FE9">
        <w:rPr>
          <w:rFonts w:asciiTheme="minorHAnsi" w:hAnsiTheme="minorHAnsi" w:cstheme="minorHAnsi"/>
          <w:spacing w:val="-1"/>
          <w:sz w:val="22"/>
          <w:szCs w:val="22"/>
        </w:rPr>
        <w:t>on</w:t>
      </w:r>
      <w:r w:rsidRPr="00E45FE9">
        <w:rPr>
          <w:rFonts w:asciiTheme="minorHAnsi" w:hAnsiTheme="minorHAnsi" w:cstheme="minorHAnsi"/>
          <w:spacing w:val="-7"/>
          <w:sz w:val="22"/>
          <w:szCs w:val="22"/>
        </w:rPr>
        <w:t xml:space="preserve"> </w:t>
      </w:r>
      <w:r w:rsidRPr="00E45FE9">
        <w:rPr>
          <w:rFonts w:asciiTheme="minorHAnsi" w:hAnsiTheme="minorHAnsi" w:cstheme="minorHAnsi"/>
          <w:spacing w:val="-1"/>
          <w:sz w:val="22"/>
          <w:szCs w:val="22"/>
        </w:rPr>
        <w:t>floodplains</w:t>
      </w:r>
      <w:r w:rsidRPr="00E45FE9">
        <w:rPr>
          <w:rFonts w:asciiTheme="minorHAnsi" w:hAnsiTheme="minorHAnsi" w:cstheme="minorHAnsi"/>
          <w:spacing w:val="-8"/>
          <w:sz w:val="22"/>
          <w:szCs w:val="22"/>
        </w:rPr>
        <w:t xml:space="preserve"> </w:t>
      </w:r>
      <w:r w:rsidRPr="00E45FE9">
        <w:rPr>
          <w:rFonts w:asciiTheme="minorHAnsi" w:hAnsiTheme="minorHAnsi" w:cstheme="minorHAnsi"/>
          <w:sz w:val="22"/>
          <w:szCs w:val="22"/>
        </w:rPr>
        <w:t>that</w:t>
      </w:r>
      <w:r w:rsidRPr="00E45FE9">
        <w:rPr>
          <w:rFonts w:asciiTheme="minorHAnsi" w:hAnsiTheme="minorHAnsi" w:cstheme="minorHAnsi"/>
          <w:spacing w:val="-6"/>
          <w:sz w:val="22"/>
          <w:szCs w:val="22"/>
        </w:rPr>
        <w:t xml:space="preserve"> </w:t>
      </w:r>
      <w:r w:rsidRPr="00E45FE9">
        <w:rPr>
          <w:rFonts w:asciiTheme="minorHAnsi" w:hAnsiTheme="minorHAnsi" w:cstheme="minorHAnsi"/>
          <w:spacing w:val="-1"/>
          <w:sz w:val="22"/>
          <w:szCs w:val="22"/>
        </w:rPr>
        <w:t>received</w:t>
      </w:r>
      <w:r w:rsidRPr="00E45FE9">
        <w:rPr>
          <w:rFonts w:asciiTheme="minorHAnsi" w:hAnsiTheme="minorHAnsi" w:cstheme="minorHAnsi"/>
          <w:spacing w:val="-8"/>
          <w:sz w:val="22"/>
          <w:szCs w:val="22"/>
        </w:rPr>
        <w:t xml:space="preserve"> </w:t>
      </w:r>
      <w:r w:rsidRPr="00E45FE9">
        <w:rPr>
          <w:rFonts w:asciiTheme="minorHAnsi" w:hAnsiTheme="minorHAnsi" w:cstheme="minorHAnsi"/>
          <w:sz w:val="22"/>
          <w:szCs w:val="22"/>
        </w:rPr>
        <w:t>overbank</w:t>
      </w:r>
      <w:r w:rsidRPr="00E45FE9">
        <w:rPr>
          <w:rFonts w:asciiTheme="minorHAnsi" w:hAnsiTheme="minorHAnsi" w:cstheme="minorHAnsi"/>
          <w:spacing w:val="-7"/>
          <w:sz w:val="22"/>
          <w:szCs w:val="22"/>
        </w:rPr>
        <w:t xml:space="preserve"> </w:t>
      </w:r>
      <w:r w:rsidRPr="00E45FE9">
        <w:rPr>
          <w:rFonts w:asciiTheme="minorHAnsi" w:hAnsiTheme="minorHAnsi" w:cstheme="minorHAnsi"/>
          <w:sz w:val="22"/>
          <w:szCs w:val="22"/>
        </w:rPr>
        <w:t>flooding</w:t>
      </w:r>
      <w:r w:rsidRPr="00E45FE9">
        <w:rPr>
          <w:rFonts w:asciiTheme="minorHAnsi" w:hAnsiTheme="minorHAnsi" w:cstheme="minorHAnsi"/>
          <w:spacing w:val="-8"/>
          <w:sz w:val="22"/>
          <w:szCs w:val="22"/>
        </w:rPr>
        <w:t xml:space="preserve"> </w:t>
      </w:r>
      <w:r w:rsidRPr="00E45FE9">
        <w:rPr>
          <w:rFonts w:asciiTheme="minorHAnsi" w:hAnsiTheme="minorHAnsi" w:cstheme="minorHAnsi"/>
          <w:spacing w:val="-1"/>
          <w:sz w:val="22"/>
          <w:szCs w:val="22"/>
        </w:rPr>
        <w:t>during</w:t>
      </w:r>
      <w:r w:rsidRPr="00E45FE9">
        <w:rPr>
          <w:rFonts w:asciiTheme="minorHAnsi" w:hAnsiTheme="minorHAnsi" w:cstheme="minorHAnsi"/>
          <w:spacing w:val="-8"/>
          <w:sz w:val="22"/>
          <w:szCs w:val="22"/>
        </w:rPr>
        <w:t xml:space="preserve"> </w:t>
      </w:r>
      <w:r w:rsidRPr="00E45FE9">
        <w:rPr>
          <w:rFonts w:asciiTheme="minorHAnsi" w:hAnsiTheme="minorHAnsi" w:cstheme="minorHAnsi"/>
          <w:spacing w:val="-1"/>
          <w:sz w:val="22"/>
          <w:szCs w:val="22"/>
        </w:rPr>
        <w:t>2016</w:t>
      </w:r>
      <w:r w:rsidRPr="00E45FE9">
        <w:rPr>
          <w:rFonts w:asciiTheme="minorHAnsi" w:hAnsiTheme="minorHAnsi" w:cstheme="minorHAnsi"/>
          <w:spacing w:val="-8"/>
          <w:sz w:val="22"/>
          <w:szCs w:val="22"/>
        </w:rPr>
        <w:t xml:space="preserve"> </w:t>
      </w:r>
      <w:r w:rsidRPr="00E45FE9">
        <w:rPr>
          <w:rFonts w:asciiTheme="minorHAnsi" w:hAnsiTheme="minorHAnsi" w:cstheme="minorHAnsi"/>
          <w:spacing w:val="1"/>
          <w:sz w:val="22"/>
          <w:szCs w:val="22"/>
        </w:rPr>
        <w:t>by</w:t>
      </w:r>
      <w:r w:rsidRPr="00E45FE9">
        <w:rPr>
          <w:rFonts w:asciiTheme="minorHAnsi" w:hAnsiTheme="minorHAnsi" w:cstheme="minorHAnsi"/>
          <w:spacing w:val="65"/>
          <w:w w:val="99"/>
          <w:sz w:val="22"/>
          <w:szCs w:val="22"/>
        </w:rPr>
        <w:t xml:space="preserve"> </w:t>
      </w:r>
      <w:r w:rsidRPr="00E45FE9">
        <w:rPr>
          <w:rFonts w:asciiTheme="minorHAnsi" w:hAnsiTheme="minorHAnsi" w:cstheme="minorHAnsi"/>
          <w:spacing w:val="-1"/>
          <w:sz w:val="22"/>
          <w:szCs w:val="22"/>
        </w:rPr>
        <w:t>inundating</w:t>
      </w:r>
      <w:r w:rsidRPr="00E45FE9">
        <w:rPr>
          <w:rFonts w:asciiTheme="minorHAnsi" w:hAnsiTheme="minorHAnsi" w:cstheme="minorHAnsi"/>
          <w:spacing w:val="-13"/>
          <w:sz w:val="22"/>
          <w:szCs w:val="22"/>
        </w:rPr>
        <w:t xml:space="preserve"> </w:t>
      </w:r>
      <w:r w:rsidRPr="00E45FE9">
        <w:rPr>
          <w:rFonts w:asciiTheme="minorHAnsi" w:hAnsiTheme="minorHAnsi" w:cstheme="minorHAnsi"/>
          <w:sz w:val="22"/>
          <w:szCs w:val="22"/>
        </w:rPr>
        <w:t>the</w:t>
      </w:r>
      <w:r w:rsidRPr="00E45FE9">
        <w:rPr>
          <w:rFonts w:asciiTheme="minorHAnsi" w:hAnsiTheme="minorHAnsi" w:cstheme="minorHAnsi"/>
          <w:spacing w:val="-11"/>
          <w:sz w:val="22"/>
          <w:szCs w:val="22"/>
        </w:rPr>
        <w:t xml:space="preserve"> </w:t>
      </w:r>
      <w:r w:rsidRPr="00E45FE9">
        <w:rPr>
          <w:rFonts w:asciiTheme="minorHAnsi" w:hAnsiTheme="minorHAnsi" w:cstheme="minorHAnsi"/>
          <w:spacing w:val="-1"/>
          <w:sz w:val="22"/>
          <w:szCs w:val="22"/>
        </w:rPr>
        <w:t>floodplains</w:t>
      </w:r>
      <w:r w:rsidRPr="00E45FE9">
        <w:rPr>
          <w:rFonts w:asciiTheme="minorHAnsi" w:hAnsiTheme="minorHAnsi" w:cstheme="minorHAnsi"/>
          <w:spacing w:val="-11"/>
          <w:sz w:val="22"/>
          <w:szCs w:val="22"/>
        </w:rPr>
        <w:t xml:space="preserve"> </w:t>
      </w:r>
      <w:r w:rsidRPr="00E45FE9">
        <w:rPr>
          <w:rFonts w:asciiTheme="minorHAnsi" w:hAnsiTheme="minorHAnsi" w:cstheme="minorHAnsi"/>
          <w:spacing w:val="-1"/>
          <w:sz w:val="22"/>
          <w:szCs w:val="22"/>
        </w:rPr>
        <w:t>again</w:t>
      </w:r>
      <w:r w:rsidR="00E45FE9">
        <w:rPr>
          <w:rFonts w:asciiTheme="minorHAnsi" w:hAnsiTheme="minorHAnsi" w:cstheme="minorHAnsi"/>
          <w:spacing w:val="-1"/>
          <w:sz w:val="22"/>
          <w:szCs w:val="22"/>
        </w:rPr>
        <w:t>.</w:t>
      </w:r>
      <w:r w:rsidR="000E717B" w:rsidRPr="00E45FE9">
        <w:rPr>
          <w:rFonts w:asciiTheme="minorHAnsi" w:hAnsiTheme="minorHAnsi"/>
          <w:sz w:val="28"/>
          <w:szCs w:val="28"/>
        </w:rPr>
        <w:t>”</w:t>
      </w:r>
    </w:p>
    <w:p w14:paraId="143E398F" w14:textId="77777777" w:rsidR="00EE14FF" w:rsidRDefault="00EE14FF" w:rsidP="00EE14FF">
      <w:pPr>
        <w:pStyle w:val="BodyText"/>
        <w:widowControl w:val="0"/>
        <w:tabs>
          <w:tab w:val="left" w:pos="829"/>
        </w:tabs>
        <w:spacing w:line="240" w:lineRule="auto"/>
        <w:ind w:right="443"/>
        <w:jc w:val="left"/>
        <w:rPr>
          <w:rFonts w:asciiTheme="minorHAnsi" w:hAnsiTheme="minorHAnsi" w:cstheme="minorHAnsi"/>
          <w:sz w:val="22"/>
          <w:szCs w:val="22"/>
        </w:rPr>
      </w:pPr>
    </w:p>
    <w:p w14:paraId="656D8854" w14:textId="37A6EFF3" w:rsidR="00836B01" w:rsidRPr="003349E0" w:rsidRDefault="00836B01" w:rsidP="004C1814">
      <w:pPr>
        <w:spacing w:after="240" w:line="320" w:lineRule="exact"/>
        <w:contextualSpacing/>
        <w:rPr>
          <w:b/>
          <w:bCs/>
          <w:i/>
          <w:color w:val="31849B" w:themeColor="accent5" w:themeShade="BF"/>
        </w:rPr>
      </w:pPr>
      <w:r w:rsidRPr="003349E0">
        <w:rPr>
          <w:b/>
          <w:i/>
          <w:color w:val="31849B" w:themeColor="accent5" w:themeShade="BF"/>
        </w:rPr>
        <w:t>CEWO Portfolio management Plan for the Edward-Wakool in 2017</w:t>
      </w:r>
      <w:r w:rsidRPr="003349E0">
        <w:rPr>
          <w:rFonts w:cs="Century Gothic"/>
          <w:b/>
          <w:i/>
          <w:color w:val="31849B" w:themeColor="accent5" w:themeShade="BF"/>
        </w:rPr>
        <w:t>–</w:t>
      </w:r>
      <w:r w:rsidRPr="003349E0">
        <w:rPr>
          <w:b/>
          <w:i/>
          <w:color w:val="31849B" w:themeColor="accent5" w:themeShade="BF"/>
        </w:rPr>
        <w:t>18</w:t>
      </w:r>
    </w:p>
    <w:p w14:paraId="3232E27D" w14:textId="6C64A918" w:rsidR="00EE14FF" w:rsidRDefault="00EE14FF" w:rsidP="00EE14FF">
      <w:pPr>
        <w:pStyle w:val="BodyText"/>
        <w:widowControl w:val="0"/>
        <w:tabs>
          <w:tab w:val="left" w:pos="829"/>
        </w:tabs>
        <w:spacing w:line="240" w:lineRule="auto"/>
        <w:ind w:right="443"/>
        <w:jc w:val="left"/>
        <w:rPr>
          <w:rFonts w:asciiTheme="minorHAnsi" w:hAnsiTheme="minorHAnsi" w:cstheme="minorHAnsi"/>
          <w:sz w:val="22"/>
          <w:szCs w:val="22"/>
        </w:rPr>
      </w:pPr>
      <w:r>
        <w:rPr>
          <w:rFonts w:asciiTheme="minorHAnsi" w:hAnsiTheme="minorHAnsi" w:cstheme="minorHAnsi"/>
          <w:spacing w:val="-1"/>
          <w:sz w:val="22"/>
          <w:szCs w:val="22"/>
        </w:rPr>
        <w:t xml:space="preserve">In 2017-18 </w:t>
      </w:r>
      <w:r w:rsidRPr="00B247B5">
        <w:rPr>
          <w:rFonts w:asciiTheme="minorHAnsi" w:hAnsiTheme="minorHAnsi" w:cstheme="minorHAnsi"/>
          <w:sz w:val="22"/>
          <w:szCs w:val="22"/>
        </w:rPr>
        <w:t>the</w:t>
      </w:r>
      <w:r w:rsidRPr="00B247B5">
        <w:rPr>
          <w:rFonts w:asciiTheme="minorHAnsi" w:hAnsiTheme="minorHAnsi" w:cstheme="minorHAnsi"/>
          <w:spacing w:val="-9"/>
          <w:sz w:val="22"/>
          <w:szCs w:val="22"/>
        </w:rPr>
        <w:t xml:space="preserve"> </w:t>
      </w:r>
      <w:r>
        <w:rPr>
          <w:rFonts w:asciiTheme="minorHAnsi" w:hAnsiTheme="minorHAnsi" w:cstheme="minorHAnsi"/>
          <w:spacing w:val="-1"/>
          <w:sz w:val="22"/>
          <w:szCs w:val="22"/>
        </w:rPr>
        <w:t>CEWO</w:t>
      </w:r>
      <w:r w:rsidRPr="00B247B5">
        <w:rPr>
          <w:rFonts w:asciiTheme="minorHAnsi" w:hAnsiTheme="minorHAnsi" w:cstheme="minorHAnsi"/>
          <w:spacing w:val="-8"/>
          <w:sz w:val="22"/>
          <w:szCs w:val="22"/>
        </w:rPr>
        <w:t xml:space="preserve"> </w:t>
      </w:r>
      <w:r>
        <w:rPr>
          <w:rFonts w:asciiTheme="minorHAnsi" w:hAnsiTheme="minorHAnsi" w:cstheme="minorHAnsi"/>
          <w:sz w:val="22"/>
          <w:szCs w:val="22"/>
        </w:rPr>
        <w:t xml:space="preserve">considered </w:t>
      </w:r>
      <w:r w:rsidRPr="00B247B5">
        <w:rPr>
          <w:rFonts w:asciiTheme="minorHAnsi" w:hAnsiTheme="minorHAnsi" w:cstheme="minorHAnsi"/>
          <w:spacing w:val="-1"/>
          <w:sz w:val="22"/>
          <w:szCs w:val="22"/>
        </w:rPr>
        <w:t>supplyin</w:t>
      </w:r>
      <w:r w:rsidR="00836B01">
        <w:rPr>
          <w:rFonts w:asciiTheme="minorHAnsi" w:hAnsiTheme="minorHAnsi" w:cstheme="minorHAnsi"/>
          <w:spacing w:val="-1"/>
          <w:sz w:val="22"/>
          <w:szCs w:val="22"/>
        </w:rPr>
        <w:t xml:space="preserve">g </w:t>
      </w:r>
      <w:r w:rsidRPr="00B247B5">
        <w:rPr>
          <w:rFonts w:asciiTheme="minorHAnsi" w:hAnsiTheme="minorHAnsi" w:cstheme="minorHAnsi"/>
          <w:sz w:val="22"/>
          <w:szCs w:val="22"/>
        </w:rPr>
        <w:t>environmental</w:t>
      </w:r>
      <w:r w:rsidRPr="00B247B5">
        <w:rPr>
          <w:rFonts w:asciiTheme="minorHAnsi" w:hAnsiTheme="minorHAnsi" w:cstheme="minorHAnsi"/>
          <w:spacing w:val="-7"/>
          <w:sz w:val="22"/>
          <w:szCs w:val="22"/>
        </w:rPr>
        <w:t xml:space="preserve"> </w:t>
      </w:r>
      <w:r w:rsidRPr="00B247B5">
        <w:rPr>
          <w:rFonts w:asciiTheme="minorHAnsi" w:hAnsiTheme="minorHAnsi" w:cstheme="minorHAnsi"/>
          <w:sz w:val="22"/>
          <w:szCs w:val="22"/>
        </w:rPr>
        <w:t>water</w:t>
      </w:r>
      <w:r w:rsidRPr="00B247B5">
        <w:rPr>
          <w:rFonts w:asciiTheme="minorHAnsi" w:hAnsiTheme="minorHAnsi" w:cstheme="minorHAnsi"/>
          <w:spacing w:val="-9"/>
          <w:sz w:val="22"/>
          <w:szCs w:val="22"/>
        </w:rPr>
        <w:t xml:space="preserve"> </w:t>
      </w:r>
      <w:r w:rsidRPr="00B247B5">
        <w:rPr>
          <w:rFonts w:asciiTheme="minorHAnsi" w:hAnsiTheme="minorHAnsi" w:cstheme="minorHAnsi"/>
          <w:sz w:val="22"/>
          <w:szCs w:val="22"/>
        </w:rPr>
        <w:t>to</w:t>
      </w:r>
      <w:r w:rsidRPr="00B247B5">
        <w:rPr>
          <w:rFonts w:asciiTheme="minorHAnsi" w:hAnsiTheme="minorHAnsi" w:cstheme="minorHAnsi"/>
          <w:spacing w:val="-7"/>
          <w:sz w:val="22"/>
          <w:szCs w:val="22"/>
        </w:rPr>
        <w:t xml:space="preserve"> </w:t>
      </w:r>
      <w:r w:rsidRPr="00B247B5">
        <w:rPr>
          <w:rFonts w:asciiTheme="minorHAnsi" w:hAnsiTheme="minorHAnsi" w:cstheme="minorHAnsi"/>
          <w:sz w:val="22"/>
          <w:szCs w:val="22"/>
        </w:rPr>
        <w:t>the</w:t>
      </w:r>
      <w:r w:rsidRPr="00B247B5">
        <w:rPr>
          <w:rFonts w:asciiTheme="minorHAnsi" w:hAnsiTheme="minorHAnsi" w:cstheme="minorHAnsi"/>
          <w:spacing w:val="-6"/>
          <w:sz w:val="22"/>
          <w:szCs w:val="22"/>
        </w:rPr>
        <w:t xml:space="preserve"> </w:t>
      </w:r>
      <w:r w:rsidRPr="00B247B5">
        <w:rPr>
          <w:rFonts w:asciiTheme="minorHAnsi" w:hAnsiTheme="minorHAnsi" w:cstheme="minorHAnsi"/>
          <w:sz w:val="22"/>
          <w:szCs w:val="22"/>
        </w:rPr>
        <w:t>following</w:t>
      </w:r>
      <w:r w:rsidRPr="00B247B5">
        <w:rPr>
          <w:rFonts w:asciiTheme="minorHAnsi" w:hAnsiTheme="minorHAnsi" w:cstheme="minorHAnsi"/>
          <w:spacing w:val="-7"/>
          <w:sz w:val="22"/>
          <w:szCs w:val="22"/>
        </w:rPr>
        <w:t xml:space="preserve"> </w:t>
      </w:r>
      <w:r w:rsidRPr="00B247B5">
        <w:rPr>
          <w:rFonts w:asciiTheme="minorHAnsi" w:hAnsiTheme="minorHAnsi" w:cstheme="minorHAnsi"/>
          <w:sz w:val="22"/>
          <w:szCs w:val="22"/>
        </w:rPr>
        <w:t>watering</w:t>
      </w:r>
      <w:r w:rsidRPr="00B247B5">
        <w:rPr>
          <w:rFonts w:asciiTheme="minorHAnsi" w:hAnsiTheme="minorHAnsi" w:cstheme="minorHAnsi"/>
          <w:spacing w:val="-7"/>
          <w:sz w:val="22"/>
          <w:szCs w:val="22"/>
        </w:rPr>
        <w:t xml:space="preserve"> </w:t>
      </w:r>
      <w:r w:rsidRPr="00B247B5">
        <w:rPr>
          <w:rFonts w:asciiTheme="minorHAnsi" w:hAnsiTheme="minorHAnsi" w:cstheme="minorHAnsi"/>
          <w:spacing w:val="-1"/>
          <w:sz w:val="22"/>
          <w:szCs w:val="22"/>
        </w:rPr>
        <w:t>actions</w:t>
      </w:r>
      <w:r w:rsidRPr="00B247B5">
        <w:rPr>
          <w:rFonts w:asciiTheme="minorHAnsi" w:hAnsiTheme="minorHAnsi" w:cstheme="minorHAnsi"/>
          <w:spacing w:val="-8"/>
          <w:sz w:val="22"/>
          <w:szCs w:val="22"/>
        </w:rPr>
        <w:t xml:space="preserve"> </w:t>
      </w:r>
      <w:r>
        <w:rPr>
          <w:rFonts w:asciiTheme="minorHAnsi" w:hAnsiTheme="minorHAnsi" w:cstheme="minorHAnsi"/>
          <w:spacing w:val="-1"/>
          <w:sz w:val="22"/>
          <w:szCs w:val="22"/>
        </w:rPr>
        <w:t>in the Edward-Wakool system</w:t>
      </w:r>
      <w:r>
        <w:rPr>
          <w:rFonts w:asciiTheme="minorHAnsi" w:hAnsiTheme="minorHAnsi" w:cstheme="minorHAnsi"/>
          <w:sz w:val="22"/>
          <w:szCs w:val="22"/>
        </w:rPr>
        <w:t>:</w:t>
      </w:r>
    </w:p>
    <w:p w14:paraId="6527B072" w14:textId="0672CA8C" w:rsidR="00EE14FF" w:rsidRPr="00E45FE9" w:rsidRDefault="000E717B" w:rsidP="00622DAE">
      <w:pPr>
        <w:pStyle w:val="BodyText"/>
        <w:spacing w:after="120" w:line="320" w:lineRule="exact"/>
        <w:ind w:left="360"/>
        <w:jc w:val="left"/>
        <w:rPr>
          <w:rFonts w:asciiTheme="minorHAnsi" w:hAnsiTheme="minorHAnsi" w:cstheme="minorHAnsi"/>
          <w:sz w:val="22"/>
          <w:szCs w:val="22"/>
        </w:rPr>
      </w:pPr>
      <w:r w:rsidRPr="00E45FE9">
        <w:rPr>
          <w:rFonts w:asciiTheme="minorHAnsi" w:hAnsiTheme="minorHAnsi"/>
          <w:i/>
          <w:sz w:val="28"/>
          <w:szCs w:val="28"/>
        </w:rPr>
        <w:t>“</w:t>
      </w:r>
      <w:r w:rsidR="00EE14FF" w:rsidRPr="00E45FE9">
        <w:rPr>
          <w:rFonts w:asciiTheme="minorHAnsi" w:hAnsiTheme="minorHAnsi" w:cstheme="minorHAnsi"/>
          <w:i/>
          <w:sz w:val="22"/>
          <w:szCs w:val="22"/>
        </w:rPr>
        <w:t>Permanent</w:t>
      </w:r>
      <w:r w:rsidR="00EE14FF" w:rsidRPr="00E45FE9">
        <w:rPr>
          <w:rFonts w:asciiTheme="minorHAnsi" w:hAnsiTheme="minorHAnsi" w:cstheme="minorHAnsi"/>
          <w:i/>
          <w:spacing w:val="-7"/>
          <w:sz w:val="22"/>
          <w:szCs w:val="22"/>
        </w:rPr>
        <w:t xml:space="preserve"> </w:t>
      </w:r>
      <w:r w:rsidR="00EE14FF" w:rsidRPr="00E45FE9">
        <w:rPr>
          <w:rFonts w:asciiTheme="minorHAnsi" w:hAnsiTheme="minorHAnsi" w:cstheme="minorHAnsi"/>
          <w:i/>
          <w:spacing w:val="-1"/>
          <w:sz w:val="22"/>
          <w:szCs w:val="22"/>
        </w:rPr>
        <w:t>Waterways:</w:t>
      </w:r>
      <w:r w:rsidR="00EE14FF" w:rsidRPr="00E45FE9">
        <w:rPr>
          <w:rFonts w:asciiTheme="minorHAnsi" w:hAnsiTheme="minorHAnsi" w:cstheme="minorHAnsi"/>
          <w:i/>
          <w:spacing w:val="-6"/>
          <w:sz w:val="22"/>
          <w:szCs w:val="22"/>
        </w:rPr>
        <w:t xml:space="preserve"> </w:t>
      </w:r>
      <w:r w:rsidR="00EE14FF" w:rsidRPr="00E45FE9">
        <w:rPr>
          <w:rFonts w:asciiTheme="minorHAnsi" w:hAnsiTheme="minorHAnsi" w:cstheme="minorHAnsi"/>
          <w:sz w:val="22"/>
          <w:szCs w:val="22"/>
        </w:rPr>
        <w:t>The</w:t>
      </w:r>
      <w:r w:rsidR="00EE14FF" w:rsidRPr="00E45FE9">
        <w:rPr>
          <w:rFonts w:asciiTheme="minorHAnsi" w:hAnsiTheme="minorHAnsi" w:cstheme="minorHAnsi"/>
          <w:spacing w:val="-8"/>
          <w:sz w:val="22"/>
          <w:szCs w:val="22"/>
        </w:rPr>
        <w:t xml:space="preserve"> </w:t>
      </w:r>
      <w:r w:rsidR="00EE14FF" w:rsidRPr="00E45FE9">
        <w:rPr>
          <w:rFonts w:asciiTheme="minorHAnsi" w:hAnsiTheme="minorHAnsi" w:cstheme="minorHAnsi"/>
          <w:spacing w:val="-1"/>
          <w:sz w:val="22"/>
          <w:szCs w:val="22"/>
        </w:rPr>
        <w:t>purpose</w:t>
      </w:r>
      <w:r w:rsidR="00EE14FF" w:rsidRPr="00E45FE9">
        <w:rPr>
          <w:rFonts w:asciiTheme="minorHAnsi" w:hAnsiTheme="minorHAnsi" w:cstheme="minorHAnsi"/>
          <w:spacing w:val="-9"/>
          <w:sz w:val="22"/>
          <w:szCs w:val="22"/>
        </w:rPr>
        <w:t xml:space="preserve"> </w:t>
      </w:r>
      <w:r w:rsidR="00EE14FF" w:rsidRPr="00E45FE9">
        <w:rPr>
          <w:rFonts w:asciiTheme="minorHAnsi" w:hAnsiTheme="minorHAnsi" w:cstheme="minorHAnsi"/>
          <w:spacing w:val="-1"/>
          <w:sz w:val="22"/>
          <w:szCs w:val="22"/>
        </w:rPr>
        <w:t>of</w:t>
      </w:r>
      <w:r w:rsidR="00EE14FF" w:rsidRPr="00E45FE9">
        <w:rPr>
          <w:rFonts w:asciiTheme="minorHAnsi" w:hAnsiTheme="minorHAnsi" w:cstheme="minorHAnsi"/>
          <w:spacing w:val="-8"/>
          <w:sz w:val="22"/>
          <w:szCs w:val="22"/>
        </w:rPr>
        <w:t xml:space="preserve"> </w:t>
      </w:r>
      <w:r w:rsidR="00EE14FF" w:rsidRPr="00E45FE9">
        <w:rPr>
          <w:rFonts w:asciiTheme="minorHAnsi" w:hAnsiTheme="minorHAnsi" w:cstheme="minorHAnsi"/>
          <w:sz w:val="22"/>
          <w:szCs w:val="22"/>
        </w:rPr>
        <w:t>watering</w:t>
      </w:r>
      <w:r w:rsidR="00EE14FF" w:rsidRPr="00E45FE9">
        <w:rPr>
          <w:rFonts w:asciiTheme="minorHAnsi" w:hAnsiTheme="minorHAnsi" w:cstheme="minorHAnsi"/>
          <w:spacing w:val="-9"/>
          <w:sz w:val="22"/>
          <w:szCs w:val="22"/>
        </w:rPr>
        <w:t xml:space="preserve"> </w:t>
      </w:r>
      <w:r w:rsidR="00EE14FF" w:rsidRPr="00E45FE9">
        <w:rPr>
          <w:rFonts w:asciiTheme="minorHAnsi" w:hAnsiTheme="minorHAnsi" w:cstheme="minorHAnsi"/>
          <w:sz w:val="22"/>
          <w:szCs w:val="22"/>
        </w:rPr>
        <w:t>events</w:t>
      </w:r>
      <w:r w:rsidR="00EE14FF" w:rsidRPr="00E45FE9">
        <w:rPr>
          <w:rFonts w:asciiTheme="minorHAnsi" w:hAnsiTheme="minorHAnsi" w:cstheme="minorHAnsi"/>
          <w:spacing w:val="-8"/>
          <w:sz w:val="22"/>
          <w:szCs w:val="22"/>
        </w:rPr>
        <w:t xml:space="preserve"> </w:t>
      </w:r>
      <w:r w:rsidR="00EE14FF" w:rsidRPr="00E45FE9">
        <w:rPr>
          <w:rFonts w:asciiTheme="minorHAnsi" w:hAnsiTheme="minorHAnsi" w:cstheme="minorHAnsi"/>
          <w:spacing w:val="-1"/>
          <w:sz w:val="22"/>
          <w:szCs w:val="22"/>
        </w:rPr>
        <w:t>would</w:t>
      </w:r>
      <w:r w:rsidR="00EE14FF" w:rsidRPr="00E45FE9">
        <w:rPr>
          <w:rFonts w:asciiTheme="minorHAnsi" w:hAnsiTheme="minorHAnsi" w:cstheme="minorHAnsi"/>
          <w:spacing w:val="-8"/>
          <w:sz w:val="22"/>
          <w:szCs w:val="22"/>
        </w:rPr>
        <w:t xml:space="preserve"> </w:t>
      </w:r>
      <w:r w:rsidR="00EE14FF" w:rsidRPr="00E45FE9">
        <w:rPr>
          <w:rFonts w:asciiTheme="minorHAnsi" w:hAnsiTheme="minorHAnsi" w:cstheme="minorHAnsi"/>
          <w:sz w:val="22"/>
          <w:szCs w:val="22"/>
        </w:rPr>
        <w:t>be</w:t>
      </w:r>
      <w:r w:rsidR="00EE14FF" w:rsidRPr="00E45FE9">
        <w:rPr>
          <w:rFonts w:asciiTheme="minorHAnsi" w:hAnsiTheme="minorHAnsi" w:cstheme="minorHAnsi"/>
          <w:spacing w:val="-9"/>
          <w:sz w:val="22"/>
          <w:szCs w:val="22"/>
        </w:rPr>
        <w:t xml:space="preserve"> </w:t>
      </w:r>
      <w:r w:rsidR="00EE14FF" w:rsidRPr="00E45FE9">
        <w:rPr>
          <w:rFonts w:asciiTheme="minorHAnsi" w:hAnsiTheme="minorHAnsi" w:cstheme="minorHAnsi"/>
          <w:spacing w:val="1"/>
          <w:sz w:val="22"/>
          <w:szCs w:val="22"/>
        </w:rPr>
        <w:t>to</w:t>
      </w:r>
      <w:r w:rsidR="00EE14FF" w:rsidRPr="00E45FE9">
        <w:rPr>
          <w:rFonts w:asciiTheme="minorHAnsi" w:hAnsiTheme="minorHAnsi" w:cstheme="minorHAnsi"/>
          <w:spacing w:val="-8"/>
          <w:sz w:val="22"/>
          <w:szCs w:val="22"/>
        </w:rPr>
        <w:t xml:space="preserve"> </w:t>
      </w:r>
      <w:r w:rsidR="00EE14FF" w:rsidRPr="00E45FE9">
        <w:rPr>
          <w:rFonts w:asciiTheme="minorHAnsi" w:hAnsiTheme="minorHAnsi" w:cstheme="minorHAnsi"/>
          <w:sz w:val="22"/>
          <w:szCs w:val="22"/>
        </w:rPr>
        <w:t>maintain</w:t>
      </w:r>
      <w:r w:rsidR="00EE14FF" w:rsidRPr="00E45FE9">
        <w:rPr>
          <w:rFonts w:asciiTheme="minorHAnsi" w:hAnsiTheme="minorHAnsi" w:cstheme="minorHAnsi"/>
          <w:spacing w:val="-8"/>
          <w:sz w:val="22"/>
          <w:szCs w:val="22"/>
        </w:rPr>
        <w:t xml:space="preserve"> </w:t>
      </w:r>
      <w:r w:rsidR="00EE14FF" w:rsidRPr="00E45FE9">
        <w:rPr>
          <w:rFonts w:asciiTheme="minorHAnsi" w:hAnsiTheme="minorHAnsi" w:cstheme="minorHAnsi"/>
          <w:sz w:val="22"/>
          <w:szCs w:val="22"/>
        </w:rPr>
        <w:t>in-stream</w:t>
      </w:r>
      <w:r w:rsidR="00EE14FF" w:rsidRPr="00E45FE9">
        <w:rPr>
          <w:rFonts w:asciiTheme="minorHAnsi" w:hAnsiTheme="minorHAnsi" w:cstheme="minorHAnsi"/>
          <w:spacing w:val="-8"/>
          <w:sz w:val="22"/>
          <w:szCs w:val="22"/>
        </w:rPr>
        <w:t xml:space="preserve"> </w:t>
      </w:r>
      <w:r w:rsidR="00EE14FF" w:rsidRPr="00E45FE9">
        <w:rPr>
          <w:rFonts w:asciiTheme="minorHAnsi" w:hAnsiTheme="minorHAnsi" w:cstheme="minorHAnsi"/>
          <w:spacing w:val="-1"/>
          <w:sz w:val="22"/>
          <w:szCs w:val="22"/>
        </w:rPr>
        <w:t>habitat,</w:t>
      </w:r>
      <w:r w:rsidR="00EE14FF" w:rsidRPr="00E45FE9">
        <w:rPr>
          <w:rFonts w:asciiTheme="minorHAnsi" w:hAnsiTheme="minorHAnsi" w:cstheme="minorHAnsi"/>
          <w:spacing w:val="-10"/>
          <w:sz w:val="22"/>
          <w:szCs w:val="22"/>
        </w:rPr>
        <w:t xml:space="preserve"> </w:t>
      </w:r>
      <w:r w:rsidR="00EE14FF" w:rsidRPr="00E45FE9">
        <w:rPr>
          <w:rFonts w:asciiTheme="minorHAnsi" w:hAnsiTheme="minorHAnsi" w:cstheme="minorHAnsi"/>
          <w:sz w:val="22"/>
          <w:szCs w:val="22"/>
        </w:rPr>
        <w:t xml:space="preserve">particularly </w:t>
      </w:r>
      <w:r w:rsidR="00EE14FF" w:rsidRPr="00E45FE9">
        <w:rPr>
          <w:rFonts w:asciiTheme="minorHAnsi" w:hAnsiTheme="minorHAnsi" w:cstheme="minorHAnsi"/>
          <w:spacing w:val="-1"/>
          <w:sz w:val="22"/>
          <w:szCs w:val="22"/>
        </w:rPr>
        <w:t>aquatic</w:t>
      </w:r>
      <w:r w:rsidR="00EE14FF" w:rsidRPr="00E45FE9">
        <w:rPr>
          <w:rFonts w:asciiTheme="minorHAnsi" w:hAnsiTheme="minorHAnsi" w:cstheme="minorHAnsi"/>
          <w:spacing w:val="-7"/>
          <w:sz w:val="22"/>
          <w:szCs w:val="22"/>
        </w:rPr>
        <w:t xml:space="preserve"> </w:t>
      </w:r>
      <w:r w:rsidR="00EE14FF" w:rsidRPr="00E45FE9">
        <w:rPr>
          <w:rFonts w:asciiTheme="minorHAnsi" w:hAnsiTheme="minorHAnsi" w:cstheme="minorHAnsi"/>
          <w:spacing w:val="-1"/>
          <w:sz w:val="22"/>
          <w:szCs w:val="22"/>
        </w:rPr>
        <w:t>vegetation</w:t>
      </w:r>
      <w:r w:rsidR="00EE14FF" w:rsidRPr="00E45FE9">
        <w:rPr>
          <w:rFonts w:asciiTheme="minorHAnsi" w:hAnsiTheme="minorHAnsi" w:cstheme="minorHAnsi"/>
          <w:spacing w:val="-6"/>
          <w:sz w:val="22"/>
          <w:szCs w:val="22"/>
        </w:rPr>
        <w:t xml:space="preserve"> </w:t>
      </w:r>
      <w:r w:rsidR="00EE14FF" w:rsidRPr="00E45FE9">
        <w:rPr>
          <w:rFonts w:asciiTheme="minorHAnsi" w:hAnsiTheme="minorHAnsi" w:cstheme="minorHAnsi"/>
          <w:sz w:val="22"/>
          <w:szCs w:val="22"/>
        </w:rPr>
        <w:t>and</w:t>
      </w:r>
      <w:r w:rsidR="00EE14FF" w:rsidRPr="00E45FE9">
        <w:rPr>
          <w:rFonts w:asciiTheme="minorHAnsi" w:hAnsiTheme="minorHAnsi" w:cstheme="minorHAnsi"/>
          <w:spacing w:val="-9"/>
          <w:sz w:val="22"/>
          <w:szCs w:val="22"/>
        </w:rPr>
        <w:t xml:space="preserve"> </w:t>
      </w:r>
      <w:r w:rsidR="00EE14FF" w:rsidRPr="00E45FE9">
        <w:rPr>
          <w:rFonts w:asciiTheme="minorHAnsi" w:hAnsiTheme="minorHAnsi" w:cstheme="minorHAnsi"/>
          <w:sz w:val="22"/>
          <w:szCs w:val="22"/>
        </w:rPr>
        <w:t>areas</w:t>
      </w:r>
      <w:r w:rsidR="00EE14FF" w:rsidRPr="00E45FE9">
        <w:rPr>
          <w:rFonts w:asciiTheme="minorHAnsi" w:hAnsiTheme="minorHAnsi" w:cstheme="minorHAnsi"/>
          <w:spacing w:val="-7"/>
          <w:sz w:val="22"/>
          <w:szCs w:val="22"/>
        </w:rPr>
        <w:t xml:space="preserve"> </w:t>
      </w:r>
      <w:r w:rsidR="00EE14FF" w:rsidRPr="00E45FE9">
        <w:rPr>
          <w:rFonts w:asciiTheme="minorHAnsi" w:hAnsiTheme="minorHAnsi" w:cstheme="minorHAnsi"/>
          <w:sz w:val="22"/>
          <w:szCs w:val="22"/>
        </w:rPr>
        <w:t>supporting</w:t>
      </w:r>
      <w:r w:rsidR="00EE14FF" w:rsidRPr="00E45FE9">
        <w:rPr>
          <w:rFonts w:asciiTheme="minorHAnsi" w:hAnsiTheme="minorHAnsi" w:cstheme="minorHAnsi"/>
          <w:spacing w:val="-7"/>
          <w:sz w:val="22"/>
          <w:szCs w:val="22"/>
        </w:rPr>
        <w:t xml:space="preserve"> </w:t>
      </w:r>
      <w:r w:rsidR="00EE14FF" w:rsidRPr="00E45FE9">
        <w:rPr>
          <w:rFonts w:asciiTheme="minorHAnsi" w:hAnsiTheme="minorHAnsi" w:cstheme="minorHAnsi"/>
          <w:sz w:val="22"/>
          <w:szCs w:val="22"/>
        </w:rPr>
        <w:t>the</w:t>
      </w:r>
      <w:r w:rsidR="00EE14FF" w:rsidRPr="00E45FE9">
        <w:rPr>
          <w:rFonts w:asciiTheme="minorHAnsi" w:hAnsiTheme="minorHAnsi" w:cstheme="minorHAnsi"/>
          <w:spacing w:val="-8"/>
          <w:sz w:val="22"/>
          <w:szCs w:val="22"/>
        </w:rPr>
        <w:t xml:space="preserve"> </w:t>
      </w:r>
      <w:r w:rsidR="00EE14FF" w:rsidRPr="00E45FE9">
        <w:rPr>
          <w:rFonts w:asciiTheme="minorHAnsi" w:hAnsiTheme="minorHAnsi" w:cstheme="minorHAnsi"/>
          <w:spacing w:val="-1"/>
          <w:sz w:val="22"/>
          <w:szCs w:val="22"/>
        </w:rPr>
        <w:t>various</w:t>
      </w:r>
      <w:r w:rsidR="00EE14FF" w:rsidRPr="00E45FE9">
        <w:rPr>
          <w:rFonts w:asciiTheme="minorHAnsi" w:hAnsiTheme="minorHAnsi" w:cstheme="minorHAnsi"/>
          <w:spacing w:val="-7"/>
          <w:sz w:val="22"/>
          <w:szCs w:val="22"/>
        </w:rPr>
        <w:t xml:space="preserve"> </w:t>
      </w:r>
      <w:r w:rsidR="00EE14FF" w:rsidRPr="00E45FE9">
        <w:rPr>
          <w:rFonts w:asciiTheme="minorHAnsi" w:hAnsiTheme="minorHAnsi" w:cstheme="minorHAnsi"/>
          <w:sz w:val="22"/>
          <w:szCs w:val="22"/>
        </w:rPr>
        <w:t>life</w:t>
      </w:r>
      <w:r w:rsidR="00EE14FF" w:rsidRPr="00E45FE9">
        <w:rPr>
          <w:rFonts w:asciiTheme="minorHAnsi" w:hAnsiTheme="minorHAnsi" w:cstheme="minorHAnsi"/>
          <w:spacing w:val="-7"/>
          <w:sz w:val="22"/>
          <w:szCs w:val="22"/>
        </w:rPr>
        <w:t xml:space="preserve"> </w:t>
      </w:r>
      <w:r w:rsidR="00EE14FF" w:rsidRPr="00E45FE9">
        <w:rPr>
          <w:rFonts w:asciiTheme="minorHAnsi" w:hAnsiTheme="minorHAnsi" w:cstheme="minorHAnsi"/>
          <w:sz w:val="22"/>
          <w:szCs w:val="22"/>
        </w:rPr>
        <w:t>stages</w:t>
      </w:r>
      <w:r w:rsidR="00EE14FF" w:rsidRPr="00E45FE9">
        <w:rPr>
          <w:rFonts w:asciiTheme="minorHAnsi" w:hAnsiTheme="minorHAnsi" w:cstheme="minorHAnsi"/>
          <w:spacing w:val="-7"/>
          <w:sz w:val="22"/>
          <w:szCs w:val="22"/>
        </w:rPr>
        <w:t xml:space="preserve"> </w:t>
      </w:r>
      <w:r w:rsidR="00EE14FF" w:rsidRPr="00E45FE9">
        <w:rPr>
          <w:rFonts w:asciiTheme="minorHAnsi" w:hAnsiTheme="minorHAnsi" w:cstheme="minorHAnsi"/>
          <w:spacing w:val="-1"/>
          <w:sz w:val="22"/>
          <w:szCs w:val="22"/>
        </w:rPr>
        <w:t>of</w:t>
      </w:r>
      <w:r w:rsidR="00EE14FF" w:rsidRPr="00E45FE9">
        <w:rPr>
          <w:rFonts w:asciiTheme="minorHAnsi" w:hAnsiTheme="minorHAnsi" w:cstheme="minorHAnsi"/>
          <w:spacing w:val="-7"/>
          <w:sz w:val="22"/>
          <w:szCs w:val="22"/>
        </w:rPr>
        <w:t xml:space="preserve"> </w:t>
      </w:r>
      <w:r w:rsidR="00EE14FF" w:rsidRPr="00E45FE9">
        <w:rPr>
          <w:rFonts w:asciiTheme="minorHAnsi" w:hAnsiTheme="minorHAnsi" w:cstheme="minorHAnsi"/>
          <w:sz w:val="22"/>
          <w:szCs w:val="22"/>
        </w:rPr>
        <w:t>native</w:t>
      </w:r>
      <w:r w:rsidR="00EE14FF" w:rsidRPr="00E45FE9">
        <w:rPr>
          <w:rFonts w:asciiTheme="minorHAnsi" w:hAnsiTheme="minorHAnsi" w:cstheme="minorHAnsi"/>
          <w:spacing w:val="-8"/>
          <w:sz w:val="22"/>
          <w:szCs w:val="22"/>
        </w:rPr>
        <w:t xml:space="preserve"> </w:t>
      </w:r>
      <w:r w:rsidR="00EE14FF" w:rsidRPr="00E45FE9">
        <w:rPr>
          <w:rFonts w:asciiTheme="minorHAnsi" w:hAnsiTheme="minorHAnsi" w:cstheme="minorHAnsi"/>
          <w:spacing w:val="-1"/>
          <w:sz w:val="22"/>
          <w:szCs w:val="22"/>
        </w:rPr>
        <w:t>fish.</w:t>
      </w:r>
      <w:r w:rsidR="00EE14FF" w:rsidRPr="00E45FE9">
        <w:rPr>
          <w:rFonts w:asciiTheme="minorHAnsi" w:hAnsiTheme="minorHAnsi" w:cstheme="minorHAnsi"/>
          <w:spacing w:val="-8"/>
          <w:sz w:val="22"/>
          <w:szCs w:val="22"/>
        </w:rPr>
        <w:t xml:space="preserve"> </w:t>
      </w:r>
      <w:r w:rsidR="00EE14FF" w:rsidRPr="00E45FE9">
        <w:rPr>
          <w:rFonts w:asciiTheme="minorHAnsi" w:hAnsiTheme="minorHAnsi" w:cstheme="minorHAnsi"/>
          <w:sz w:val="22"/>
          <w:szCs w:val="22"/>
        </w:rPr>
        <w:t>Environmental</w:t>
      </w:r>
      <w:r w:rsidR="00EE14FF" w:rsidRPr="00E45FE9">
        <w:rPr>
          <w:rFonts w:asciiTheme="minorHAnsi" w:hAnsiTheme="minorHAnsi" w:cstheme="minorHAnsi"/>
          <w:spacing w:val="-7"/>
          <w:sz w:val="22"/>
          <w:szCs w:val="22"/>
        </w:rPr>
        <w:t xml:space="preserve"> </w:t>
      </w:r>
      <w:r w:rsidR="00EE14FF" w:rsidRPr="00E45FE9">
        <w:rPr>
          <w:rFonts w:asciiTheme="minorHAnsi" w:hAnsiTheme="minorHAnsi" w:cstheme="minorHAnsi"/>
          <w:sz w:val="22"/>
          <w:szCs w:val="22"/>
        </w:rPr>
        <w:t>water</w:t>
      </w:r>
      <w:r w:rsidR="00EE14FF" w:rsidRPr="00E45FE9">
        <w:rPr>
          <w:rFonts w:asciiTheme="minorHAnsi" w:hAnsiTheme="minorHAnsi" w:cstheme="minorHAnsi"/>
          <w:spacing w:val="-9"/>
          <w:sz w:val="22"/>
          <w:szCs w:val="22"/>
        </w:rPr>
        <w:t xml:space="preserve"> </w:t>
      </w:r>
      <w:r w:rsidR="00EE14FF" w:rsidRPr="00E45FE9">
        <w:rPr>
          <w:rFonts w:asciiTheme="minorHAnsi" w:hAnsiTheme="minorHAnsi" w:cstheme="minorHAnsi"/>
          <w:spacing w:val="-1"/>
          <w:sz w:val="22"/>
          <w:szCs w:val="22"/>
        </w:rPr>
        <w:t>use</w:t>
      </w:r>
      <w:r w:rsidR="00EE14FF" w:rsidRPr="00E45FE9">
        <w:rPr>
          <w:rFonts w:asciiTheme="minorHAnsi" w:hAnsiTheme="minorHAnsi" w:cstheme="minorHAnsi"/>
          <w:spacing w:val="-7"/>
          <w:sz w:val="22"/>
          <w:szCs w:val="22"/>
        </w:rPr>
        <w:t xml:space="preserve"> </w:t>
      </w:r>
      <w:r w:rsidR="00EE14FF" w:rsidRPr="00E45FE9">
        <w:rPr>
          <w:rFonts w:asciiTheme="minorHAnsi" w:hAnsiTheme="minorHAnsi" w:cstheme="minorHAnsi"/>
          <w:sz w:val="22"/>
          <w:szCs w:val="22"/>
        </w:rPr>
        <w:t xml:space="preserve">is </w:t>
      </w:r>
      <w:r w:rsidR="00EE14FF" w:rsidRPr="00E45FE9">
        <w:rPr>
          <w:rFonts w:asciiTheme="minorHAnsi" w:hAnsiTheme="minorHAnsi" w:cstheme="minorHAnsi"/>
          <w:spacing w:val="-1"/>
          <w:sz w:val="22"/>
          <w:szCs w:val="22"/>
        </w:rPr>
        <w:t>most</w:t>
      </w:r>
      <w:r w:rsidR="00EE14FF" w:rsidRPr="00E45FE9">
        <w:rPr>
          <w:rFonts w:asciiTheme="minorHAnsi" w:hAnsiTheme="minorHAnsi" w:cstheme="minorHAnsi"/>
          <w:spacing w:val="-4"/>
          <w:sz w:val="22"/>
          <w:szCs w:val="22"/>
        </w:rPr>
        <w:t xml:space="preserve"> </w:t>
      </w:r>
      <w:r w:rsidR="00EE14FF" w:rsidRPr="00E45FE9">
        <w:rPr>
          <w:rFonts w:asciiTheme="minorHAnsi" w:hAnsiTheme="minorHAnsi" w:cstheme="minorHAnsi"/>
          <w:sz w:val="22"/>
          <w:szCs w:val="22"/>
        </w:rPr>
        <w:t>likely</w:t>
      </w:r>
      <w:r w:rsidR="00EE14FF" w:rsidRPr="00E45FE9">
        <w:rPr>
          <w:rFonts w:asciiTheme="minorHAnsi" w:hAnsiTheme="minorHAnsi" w:cstheme="minorHAnsi"/>
          <w:spacing w:val="-7"/>
          <w:sz w:val="22"/>
          <w:szCs w:val="22"/>
        </w:rPr>
        <w:t xml:space="preserve"> </w:t>
      </w:r>
      <w:r w:rsidR="00EE14FF" w:rsidRPr="00E45FE9">
        <w:rPr>
          <w:rFonts w:asciiTheme="minorHAnsi" w:hAnsiTheme="minorHAnsi" w:cstheme="minorHAnsi"/>
          <w:spacing w:val="1"/>
          <w:sz w:val="22"/>
          <w:szCs w:val="22"/>
        </w:rPr>
        <w:t>to</w:t>
      </w:r>
      <w:r w:rsidR="00EE14FF" w:rsidRPr="00E45FE9">
        <w:rPr>
          <w:rFonts w:asciiTheme="minorHAnsi" w:hAnsiTheme="minorHAnsi" w:cstheme="minorHAnsi"/>
          <w:spacing w:val="-6"/>
          <w:sz w:val="22"/>
          <w:szCs w:val="22"/>
        </w:rPr>
        <w:t xml:space="preserve"> </w:t>
      </w:r>
      <w:r w:rsidR="00EE14FF" w:rsidRPr="00E45FE9">
        <w:rPr>
          <w:rFonts w:asciiTheme="minorHAnsi" w:hAnsiTheme="minorHAnsi" w:cstheme="minorHAnsi"/>
          <w:spacing w:val="-1"/>
          <w:sz w:val="22"/>
          <w:szCs w:val="22"/>
        </w:rPr>
        <w:t>contribute</w:t>
      </w:r>
      <w:r w:rsidR="00EE14FF" w:rsidRPr="00E45FE9">
        <w:rPr>
          <w:rFonts w:asciiTheme="minorHAnsi" w:hAnsiTheme="minorHAnsi" w:cstheme="minorHAnsi"/>
          <w:spacing w:val="-6"/>
          <w:sz w:val="22"/>
          <w:szCs w:val="22"/>
        </w:rPr>
        <w:t xml:space="preserve"> </w:t>
      </w:r>
      <w:r w:rsidR="00EE14FF" w:rsidRPr="00E45FE9">
        <w:rPr>
          <w:rFonts w:asciiTheme="minorHAnsi" w:hAnsiTheme="minorHAnsi" w:cstheme="minorHAnsi"/>
          <w:sz w:val="22"/>
          <w:szCs w:val="22"/>
        </w:rPr>
        <w:t>to</w:t>
      </w:r>
      <w:r w:rsidR="00EE14FF" w:rsidRPr="00E45FE9">
        <w:rPr>
          <w:rFonts w:asciiTheme="minorHAnsi" w:hAnsiTheme="minorHAnsi" w:cstheme="minorHAnsi"/>
          <w:spacing w:val="-7"/>
          <w:sz w:val="22"/>
          <w:szCs w:val="22"/>
        </w:rPr>
        <w:t xml:space="preserve"> </w:t>
      </w:r>
      <w:r w:rsidR="00EE14FF" w:rsidRPr="00E45FE9">
        <w:rPr>
          <w:rFonts w:asciiTheme="minorHAnsi" w:hAnsiTheme="minorHAnsi" w:cstheme="minorHAnsi"/>
          <w:sz w:val="22"/>
          <w:szCs w:val="22"/>
        </w:rPr>
        <w:t>in-channel</w:t>
      </w:r>
      <w:r w:rsidR="00EE14FF" w:rsidRPr="00E45FE9">
        <w:rPr>
          <w:rFonts w:asciiTheme="minorHAnsi" w:hAnsiTheme="minorHAnsi" w:cstheme="minorHAnsi"/>
          <w:spacing w:val="-4"/>
          <w:sz w:val="22"/>
          <w:szCs w:val="22"/>
        </w:rPr>
        <w:t xml:space="preserve"> </w:t>
      </w:r>
      <w:r w:rsidR="00EE14FF" w:rsidRPr="00E45FE9">
        <w:rPr>
          <w:rFonts w:asciiTheme="minorHAnsi" w:hAnsiTheme="minorHAnsi" w:cstheme="minorHAnsi"/>
          <w:spacing w:val="-1"/>
          <w:sz w:val="22"/>
          <w:szCs w:val="22"/>
        </w:rPr>
        <w:t>base</w:t>
      </w:r>
      <w:r w:rsidR="00EE14FF" w:rsidRPr="00E45FE9">
        <w:rPr>
          <w:rFonts w:asciiTheme="minorHAnsi" w:hAnsiTheme="minorHAnsi" w:cstheme="minorHAnsi"/>
          <w:spacing w:val="-6"/>
          <w:sz w:val="22"/>
          <w:szCs w:val="22"/>
        </w:rPr>
        <w:t xml:space="preserve"> </w:t>
      </w:r>
      <w:r w:rsidR="00EE14FF" w:rsidRPr="00E45FE9">
        <w:rPr>
          <w:rFonts w:asciiTheme="minorHAnsi" w:hAnsiTheme="minorHAnsi" w:cstheme="minorHAnsi"/>
          <w:sz w:val="22"/>
          <w:szCs w:val="22"/>
        </w:rPr>
        <w:t>flows</w:t>
      </w:r>
      <w:r w:rsidR="00EE14FF" w:rsidRPr="00E45FE9">
        <w:rPr>
          <w:rFonts w:asciiTheme="minorHAnsi" w:hAnsiTheme="minorHAnsi" w:cstheme="minorHAnsi"/>
          <w:spacing w:val="-6"/>
          <w:sz w:val="22"/>
          <w:szCs w:val="22"/>
        </w:rPr>
        <w:t xml:space="preserve"> </w:t>
      </w:r>
      <w:r w:rsidR="00EE14FF" w:rsidRPr="00E45FE9">
        <w:rPr>
          <w:rFonts w:asciiTheme="minorHAnsi" w:hAnsiTheme="minorHAnsi" w:cstheme="minorHAnsi"/>
          <w:sz w:val="22"/>
          <w:szCs w:val="22"/>
        </w:rPr>
        <w:t>and</w:t>
      </w:r>
      <w:r w:rsidR="00EE14FF" w:rsidRPr="00E45FE9">
        <w:rPr>
          <w:rFonts w:asciiTheme="minorHAnsi" w:hAnsiTheme="minorHAnsi" w:cstheme="minorHAnsi"/>
          <w:spacing w:val="-6"/>
          <w:sz w:val="22"/>
          <w:szCs w:val="22"/>
        </w:rPr>
        <w:t xml:space="preserve"> </w:t>
      </w:r>
      <w:r w:rsidR="00EE14FF" w:rsidRPr="00E45FE9">
        <w:rPr>
          <w:rFonts w:asciiTheme="minorHAnsi" w:hAnsiTheme="minorHAnsi" w:cstheme="minorHAnsi"/>
          <w:sz w:val="22"/>
          <w:szCs w:val="22"/>
        </w:rPr>
        <w:t>freshes.</w:t>
      </w:r>
      <w:r w:rsidR="00EE14FF" w:rsidRPr="00E45FE9">
        <w:rPr>
          <w:rFonts w:asciiTheme="minorHAnsi" w:hAnsiTheme="minorHAnsi" w:cstheme="minorHAnsi"/>
          <w:spacing w:val="-8"/>
          <w:sz w:val="22"/>
          <w:szCs w:val="22"/>
        </w:rPr>
        <w:t xml:space="preserve"> </w:t>
      </w:r>
      <w:r w:rsidR="00EE14FF" w:rsidRPr="00E45FE9">
        <w:rPr>
          <w:rFonts w:asciiTheme="minorHAnsi" w:hAnsiTheme="minorHAnsi" w:cstheme="minorHAnsi"/>
          <w:spacing w:val="3"/>
          <w:sz w:val="22"/>
          <w:szCs w:val="22"/>
        </w:rPr>
        <w:t>It</w:t>
      </w:r>
      <w:r w:rsidR="00EE14FF" w:rsidRPr="00E45FE9">
        <w:rPr>
          <w:rFonts w:asciiTheme="minorHAnsi" w:hAnsiTheme="minorHAnsi" w:cstheme="minorHAnsi"/>
          <w:spacing w:val="-4"/>
          <w:sz w:val="22"/>
          <w:szCs w:val="22"/>
        </w:rPr>
        <w:t xml:space="preserve"> </w:t>
      </w:r>
      <w:r w:rsidR="00EE14FF" w:rsidRPr="00E45FE9">
        <w:rPr>
          <w:rFonts w:asciiTheme="minorHAnsi" w:hAnsiTheme="minorHAnsi" w:cstheme="minorHAnsi"/>
          <w:sz w:val="22"/>
          <w:szCs w:val="22"/>
        </w:rPr>
        <w:t>may</w:t>
      </w:r>
      <w:r w:rsidR="00EE14FF" w:rsidRPr="00E45FE9">
        <w:rPr>
          <w:rFonts w:asciiTheme="minorHAnsi" w:hAnsiTheme="minorHAnsi" w:cstheme="minorHAnsi"/>
          <w:spacing w:val="-6"/>
          <w:sz w:val="22"/>
          <w:szCs w:val="22"/>
        </w:rPr>
        <w:t xml:space="preserve"> </w:t>
      </w:r>
      <w:r w:rsidR="00EE14FF" w:rsidRPr="00E45FE9">
        <w:rPr>
          <w:rFonts w:asciiTheme="minorHAnsi" w:hAnsiTheme="minorHAnsi" w:cstheme="minorHAnsi"/>
          <w:spacing w:val="-1"/>
          <w:sz w:val="22"/>
          <w:szCs w:val="22"/>
        </w:rPr>
        <w:t>also</w:t>
      </w:r>
      <w:r w:rsidR="00EE14FF" w:rsidRPr="00E45FE9">
        <w:rPr>
          <w:rFonts w:asciiTheme="minorHAnsi" w:hAnsiTheme="minorHAnsi" w:cstheme="minorHAnsi"/>
          <w:spacing w:val="-7"/>
          <w:sz w:val="22"/>
          <w:szCs w:val="22"/>
        </w:rPr>
        <w:t xml:space="preserve"> </w:t>
      </w:r>
      <w:r w:rsidR="00EE14FF" w:rsidRPr="00E45FE9">
        <w:rPr>
          <w:rFonts w:asciiTheme="minorHAnsi" w:hAnsiTheme="minorHAnsi" w:cstheme="minorHAnsi"/>
          <w:spacing w:val="1"/>
          <w:sz w:val="22"/>
          <w:szCs w:val="22"/>
        </w:rPr>
        <w:t>be</w:t>
      </w:r>
      <w:r w:rsidR="00EE14FF" w:rsidRPr="00E45FE9">
        <w:rPr>
          <w:rFonts w:asciiTheme="minorHAnsi" w:hAnsiTheme="minorHAnsi" w:cstheme="minorHAnsi"/>
          <w:spacing w:val="-6"/>
          <w:sz w:val="22"/>
          <w:szCs w:val="22"/>
        </w:rPr>
        <w:t xml:space="preserve"> </w:t>
      </w:r>
      <w:r w:rsidR="00EE14FF" w:rsidRPr="00E45FE9">
        <w:rPr>
          <w:rFonts w:asciiTheme="minorHAnsi" w:hAnsiTheme="minorHAnsi" w:cstheme="minorHAnsi"/>
          <w:spacing w:val="-1"/>
          <w:sz w:val="22"/>
          <w:szCs w:val="22"/>
        </w:rPr>
        <w:t>used</w:t>
      </w:r>
      <w:r w:rsidR="00EE14FF" w:rsidRPr="00E45FE9">
        <w:rPr>
          <w:rFonts w:asciiTheme="minorHAnsi" w:hAnsiTheme="minorHAnsi" w:cstheme="minorHAnsi"/>
          <w:spacing w:val="-6"/>
          <w:sz w:val="22"/>
          <w:szCs w:val="22"/>
        </w:rPr>
        <w:t xml:space="preserve"> </w:t>
      </w:r>
      <w:r w:rsidR="00EE14FF" w:rsidRPr="00E45FE9">
        <w:rPr>
          <w:rFonts w:asciiTheme="minorHAnsi" w:hAnsiTheme="minorHAnsi" w:cstheme="minorHAnsi"/>
          <w:spacing w:val="1"/>
          <w:sz w:val="22"/>
          <w:szCs w:val="22"/>
        </w:rPr>
        <w:t>to</w:t>
      </w:r>
      <w:r w:rsidR="00EE14FF" w:rsidRPr="00E45FE9">
        <w:rPr>
          <w:rFonts w:asciiTheme="minorHAnsi" w:hAnsiTheme="minorHAnsi" w:cstheme="minorHAnsi"/>
          <w:spacing w:val="-6"/>
          <w:sz w:val="22"/>
          <w:szCs w:val="22"/>
        </w:rPr>
        <w:t xml:space="preserve"> </w:t>
      </w:r>
      <w:r w:rsidR="00EE14FF" w:rsidRPr="00E45FE9">
        <w:rPr>
          <w:rFonts w:asciiTheme="minorHAnsi" w:hAnsiTheme="minorHAnsi" w:cstheme="minorHAnsi"/>
          <w:spacing w:val="-1"/>
          <w:sz w:val="22"/>
          <w:szCs w:val="22"/>
        </w:rPr>
        <w:t>provide</w:t>
      </w:r>
      <w:r w:rsidR="00EE14FF" w:rsidRPr="00E45FE9">
        <w:rPr>
          <w:rFonts w:asciiTheme="minorHAnsi" w:hAnsiTheme="minorHAnsi" w:cstheme="minorHAnsi"/>
          <w:spacing w:val="-5"/>
          <w:sz w:val="22"/>
          <w:szCs w:val="22"/>
        </w:rPr>
        <w:t xml:space="preserve"> </w:t>
      </w:r>
      <w:r w:rsidR="00EE14FF" w:rsidRPr="00E45FE9">
        <w:rPr>
          <w:rFonts w:asciiTheme="minorHAnsi" w:hAnsiTheme="minorHAnsi" w:cstheme="minorHAnsi"/>
          <w:sz w:val="22"/>
          <w:szCs w:val="22"/>
        </w:rPr>
        <w:t>a</w:t>
      </w:r>
      <w:r w:rsidR="00EE14FF" w:rsidRPr="00E45FE9">
        <w:rPr>
          <w:rFonts w:asciiTheme="minorHAnsi" w:hAnsiTheme="minorHAnsi" w:cstheme="minorHAnsi"/>
          <w:spacing w:val="-5"/>
          <w:sz w:val="22"/>
          <w:szCs w:val="22"/>
        </w:rPr>
        <w:t xml:space="preserve"> </w:t>
      </w:r>
      <w:r w:rsidR="00EE14FF" w:rsidRPr="00E45FE9">
        <w:rPr>
          <w:rFonts w:asciiTheme="minorHAnsi" w:hAnsiTheme="minorHAnsi" w:cstheme="minorHAnsi"/>
          <w:sz w:val="22"/>
          <w:szCs w:val="22"/>
        </w:rPr>
        <w:t>more gradual</w:t>
      </w:r>
      <w:r w:rsidR="00EE14FF" w:rsidRPr="00E45FE9">
        <w:rPr>
          <w:rFonts w:asciiTheme="minorHAnsi" w:hAnsiTheme="minorHAnsi" w:cstheme="minorHAnsi"/>
          <w:spacing w:val="-7"/>
          <w:sz w:val="22"/>
          <w:szCs w:val="22"/>
        </w:rPr>
        <w:t xml:space="preserve"> </w:t>
      </w:r>
      <w:r w:rsidR="00EE14FF" w:rsidRPr="00E45FE9">
        <w:rPr>
          <w:rFonts w:asciiTheme="minorHAnsi" w:hAnsiTheme="minorHAnsi" w:cstheme="minorHAnsi"/>
          <w:spacing w:val="-1"/>
          <w:sz w:val="22"/>
          <w:szCs w:val="22"/>
        </w:rPr>
        <w:t>recession</w:t>
      </w:r>
      <w:r w:rsidR="00EE14FF" w:rsidRPr="00E45FE9">
        <w:rPr>
          <w:rFonts w:asciiTheme="minorHAnsi" w:hAnsiTheme="minorHAnsi" w:cstheme="minorHAnsi"/>
          <w:spacing w:val="-6"/>
          <w:sz w:val="22"/>
          <w:szCs w:val="22"/>
        </w:rPr>
        <w:t xml:space="preserve"> </w:t>
      </w:r>
      <w:r w:rsidR="00EE14FF" w:rsidRPr="00E45FE9">
        <w:rPr>
          <w:rFonts w:asciiTheme="minorHAnsi" w:hAnsiTheme="minorHAnsi" w:cstheme="minorHAnsi"/>
          <w:sz w:val="22"/>
          <w:szCs w:val="22"/>
        </w:rPr>
        <w:t>following</w:t>
      </w:r>
      <w:r w:rsidR="00EE14FF" w:rsidRPr="00E45FE9">
        <w:rPr>
          <w:rFonts w:asciiTheme="minorHAnsi" w:hAnsiTheme="minorHAnsi" w:cstheme="minorHAnsi"/>
          <w:spacing w:val="-7"/>
          <w:sz w:val="22"/>
          <w:szCs w:val="22"/>
        </w:rPr>
        <w:t xml:space="preserve"> </w:t>
      </w:r>
      <w:r w:rsidR="00EE14FF" w:rsidRPr="00E45FE9">
        <w:rPr>
          <w:rFonts w:asciiTheme="minorHAnsi" w:hAnsiTheme="minorHAnsi" w:cstheme="minorHAnsi"/>
          <w:sz w:val="22"/>
          <w:szCs w:val="22"/>
        </w:rPr>
        <w:t>periods</w:t>
      </w:r>
      <w:r w:rsidR="00EE14FF" w:rsidRPr="00E45FE9">
        <w:rPr>
          <w:rFonts w:asciiTheme="minorHAnsi" w:hAnsiTheme="minorHAnsi" w:cstheme="minorHAnsi"/>
          <w:spacing w:val="-7"/>
          <w:sz w:val="22"/>
          <w:szCs w:val="22"/>
        </w:rPr>
        <w:t xml:space="preserve"> </w:t>
      </w:r>
      <w:r w:rsidR="00EE14FF" w:rsidRPr="00E45FE9">
        <w:rPr>
          <w:rFonts w:asciiTheme="minorHAnsi" w:hAnsiTheme="minorHAnsi" w:cstheme="minorHAnsi"/>
          <w:sz w:val="22"/>
          <w:szCs w:val="22"/>
        </w:rPr>
        <w:t>of</w:t>
      </w:r>
      <w:r w:rsidR="00EE14FF" w:rsidRPr="00E45FE9">
        <w:rPr>
          <w:rFonts w:asciiTheme="minorHAnsi" w:hAnsiTheme="minorHAnsi" w:cstheme="minorHAnsi"/>
          <w:spacing w:val="-7"/>
          <w:sz w:val="22"/>
          <w:szCs w:val="22"/>
        </w:rPr>
        <w:t xml:space="preserve"> </w:t>
      </w:r>
      <w:r w:rsidR="00EE14FF" w:rsidRPr="00E45FE9">
        <w:rPr>
          <w:rFonts w:asciiTheme="minorHAnsi" w:hAnsiTheme="minorHAnsi" w:cstheme="minorHAnsi"/>
          <w:sz w:val="22"/>
          <w:szCs w:val="22"/>
        </w:rPr>
        <w:t>high</w:t>
      </w:r>
      <w:r w:rsidR="00EE14FF" w:rsidRPr="00E45FE9">
        <w:rPr>
          <w:rFonts w:asciiTheme="minorHAnsi" w:hAnsiTheme="minorHAnsi" w:cstheme="minorHAnsi"/>
          <w:spacing w:val="-6"/>
          <w:sz w:val="22"/>
          <w:szCs w:val="22"/>
        </w:rPr>
        <w:t xml:space="preserve"> </w:t>
      </w:r>
      <w:r w:rsidR="00EE14FF" w:rsidRPr="00E45FE9">
        <w:rPr>
          <w:rFonts w:asciiTheme="minorHAnsi" w:hAnsiTheme="minorHAnsi" w:cstheme="minorHAnsi"/>
          <w:spacing w:val="-1"/>
          <w:sz w:val="22"/>
          <w:szCs w:val="22"/>
        </w:rPr>
        <w:t>flow</w:t>
      </w:r>
      <w:r w:rsidR="00EE14FF" w:rsidRPr="00E45FE9">
        <w:rPr>
          <w:rFonts w:asciiTheme="minorHAnsi" w:hAnsiTheme="minorHAnsi" w:cstheme="minorHAnsi"/>
          <w:spacing w:val="-2"/>
          <w:sz w:val="22"/>
          <w:szCs w:val="22"/>
        </w:rPr>
        <w:t xml:space="preserve"> </w:t>
      </w:r>
      <w:r w:rsidR="00EE14FF" w:rsidRPr="00E45FE9">
        <w:rPr>
          <w:rFonts w:asciiTheme="minorHAnsi" w:hAnsiTheme="minorHAnsi" w:cstheme="minorHAnsi"/>
          <w:spacing w:val="-1"/>
          <w:sz w:val="22"/>
          <w:szCs w:val="22"/>
        </w:rPr>
        <w:t>(e.g.</w:t>
      </w:r>
      <w:r w:rsidR="00EE14FF" w:rsidRPr="00E45FE9">
        <w:rPr>
          <w:rFonts w:asciiTheme="minorHAnsi" w:hAnsiTheme="minorHAnsi" w:cstheme="minorHAnsi"/>
          <w:spacing w:val="-7"/>
          <w:sz w:val="22"/>
          <w:szCs w:val="22"/>
        </w:rPr>
        <w:t xml:space="preserve"> </w:t>
      </w:r>
      <w:r w:rsidR="00EE14FF" w:rsidRPr="00E45FE9">
        <w:rPr>
          <w:rFonts w:asciiTheme="minorHAnsi" w:hAnsiTheme="minorHAnsi" w:cstheme="minorHAnsi"/>
          <w:sz w:val="22"/>
          <w:szCs w:val="22"/>
        </w:rPr>
        <w:t>rain</w:t>
      </w:r>
      <w:r w:rsidR="00EE14FF" w:rsidRPr="00E45FE9">
        <w:rPr>
          <w:rFonts w:asciiTheme="minorHAnsi" w:hAnsiTheme="minorHAnsi" w:cstheme="minorHAnsi"/>
          <w:spacing w:val="-6"/>
          <w:sz w:val="22"/>
          <w:szCs w:val="22"/>
        </w:rPr>
        <w:t xml:space="preserve"> </w:t>
      </w:r>
      <w:r w:rsidR="00EE14FF" w:rsidRPr="00E45FE9">
        <w:rPr>
          <w:rFonts w:asciiTheme="minorHAnsi" w:hAnsiTheme="minorHAnsi" w:cstheme="minorHAnsi"/>
          <w:sz w:val="22"/>
          <w:szCs w:val="22"/>
        </w:rPr>
        <w:t>rejection</w:t>
      </w:r>
      <w:r w:rsidR="00EE14FF" w:rsidRPr="00E45FE9">
        <w:rPr>
          <w:rFonts w:asciiTheme="minorHAnsi" w:hAnsiTheme="minorHAnsi" w:cstheme="minorHAnsi"/>
          <w:spacing w:val="-6"/>
          <w:sz w:val="22"/>
          <w:szCs w:val="22"/>
        </w:rPr>
        <w:t xml:space="preserve"> </w:t>
      </w:r>
      <w:r w:rsidR="00EE14FF" w:rsidRPr="00E45FE9">
        <w:rPr>
          <w:rFonts w:asciiTheme="minorHAnsi" w:hAnsiTheme="minorHAnsi" w:cstheme="minorHAnsi"/>
          <w:sz w:val="22"/>
          <w:szCs w:val="22"/>
        </w:rPr>
        <w:t>flows)</w:t>
      </w:r>
      <w:r w:rsidR="00EE14FF" w:rsidRPr="00E45FE9">
        <w:rPr>
          <w:rFonts w:asciiTheme="minorHAnsi" w:hAnsiTheme="minorHAnsi" w:cstheme="minorHAnsi"/>
          <w:spacing w:val="-7"/>
          <w:sz w:val="22"/>
          <w:szCs w:val="22"/>
        </w:rPr>
        <w:t xml:space="preserve"> </w:t>
      </w:r>
      <w:r w:rsidR="00EE14FF" w:rsidRPr="00E45FE9">
        <w:rPr>
          <w:rFonts w:asciiTheme="minorHAnsi" w:hAnsiTheme="minorHAnsi" w:cstheme="minorHAnsi"/>
          <w:sz w:val="22"/>
          <w:szCs w:val="22"/>
        </w:rPr>
        <w:t>and</w:t>
      </w:r>
      <w:r w:rsidR="00EE14FF" w:rsidRPr="00E45FE9">
        <w:rPr>
          <w:rFonts w:asciiTheme="minorHAnsi" w:hAnsiTheme="minorHAnsi" w:cstheme="minorHAnsi"/>
          <w:spacing w:val="-7"/>
          <w:sz w:val="22"/>
          <w:szCs w:val="22"/>
        </w:rPr>
        <w:t xml:space="preserve"> </w:t>
      </w:r>
      <w:r w:rsidR="00EE14FF" w:rsidRPr="00E45FE9">
        <w:rPr>
          <w:rFonts w:asciiTheme="minorHAnsi" w:hAnsiTheme="minorHAnsi" w:cstheme="minorHAnsi"/>
          <w:sz w:val="22"/>
          <w:szCs w:val="22"/>
        </w:rPr>
        <w:t>improve</w:t>
      </w:r>
      <w:r w:rsidR="00EE14FF" w:rsidRPr="00E45FE9">
        <w:rPr>
          <w:rFonts w:asciiTheme="minorHAnsi" w:hAnsiTheme="minorHAnsi" w:cstheme="minorHAnsi"/>
          <w:spacing w:val="-7"/>
          <w:sz w:val="22"/>
          <w:szCs w:val="22"/>
        </w:rPr>
        <w:t xml:space="preserve"> </w:t>
      </w:r>
      <w:r w:rsidR="00EE14FF" w:rsidRPr="00E45FE9">
        <w:rPr>
          <w:rFonts w:asciiTheme="minorHAnsi" w:hAnsiTheme="minorHAnsi" w:cstheme="minorHAnsi"/>
          <w:sz w:val="22"/>
          <w:szCs w:val="22"/>
        </w:rPr>
        <w:t>water</w:t>
      </w:r>
      <w:r w:rsidR="00EE14FF" w:rsidRPr="00E45FE9">
        <w:rPr>
          <w:rFonts w:asciiTheme="minorHAnsi" w:hAnsiTheme="minorHAnsi" w:cstheme="minorHAnsi"/>
          <w:spacing w:val="-7"/>
          <w:sz w:val="22"/>
          <w:szCs w:val="22"/>
        </w:rPr>
        <w:t xml:space="preserve"> </w:t>
      </w:r>
      <w:r w:rsidR="00EE14FF" w:rsidRPr="00E45FE9">
        <w:rPr>
          <w:rFonts w:asciiTheme="minorHAnsi" w:hAnsiTheme="minorHAnsi" w:cstheme="minorHAnsi"/>
          <w:spacing w:val="-1"/>
          <w:sz w:val="22"/>
          <w:szCs w:val="22"/>
        </w:rPr>
        <w:t>quality</w:t>
      </w:r>
      <w:r w:rsidR="00EE14FF" w:rsidRPr="00E45FE9">
        <w:rPr>
          <w:rFonts w:asciiTheme="minorHAnsi" w:hAnsiTheme="minorHAnsi" w:cstheme="minorHAnsi"/>
          <w:spacing w:val="-8"/>
          <w:sz w:val="22"/>
          <w:szCs w:val="22"/>
        </w:rPr>
        <w:t xml:space="preserve"> </w:t>
      </w:r>
      <w:r w:rsidR="00EE14FF" w:rsidRPr="00E45FE9">
        <w:rPr>
          <w:rFonts w:asciiTheme="minorHAnsi" w:hAnsiTheme="minorHAnsi" w:cstheme="minorHAnsi"/>
          <w:spacing w:val="1"/>
          <w:sz w:val="22"/>
          <w:szCs w:val="22"/>
        </w:rPr>
        <w:t>t</w:t>
      </w:r>
      <w:r w:rsidR="00836B01" w:rsidRPr="00E45FE9">
        <w:rPr>
          <w:rFonts w:asciiTheme="minorHAnsi" w:hAnsiTheme="minorHAnsi" w:cstheme="minorHAnsi"/>
          <w:spacing w:val="1"/>
          <w:sz w:val="22"/>
          <w:szCs w:val="22"/>
        </w:rPr>
        <w:t xml:space="preserve">o </w:t>
      </w:r>
      <w:r w:rsidR="00EE14FF" w:rsidRPr="00E45FE9">
        <w:rPr>
          <w:rFonts w:asciiTheme="minorHAnsi" w:hAnsiTheme="minorHAnsi" w:cstheme="minorHAnsi"/>
          <w:spacing w:val="-1"/>
          <w:sz w:val="22"/>
          <w:szCs w:val="22"/>
        </w:rPr>
        <w:t>provide</w:t>
      </w:r>
      <w:r w:rsidR="00EE14FF" w:rsidRPr="00E45FE9">
        <w:rPr>
          <w:rFonts w:asciiTheme="minorHAnsi" w:hAnsiTheme="minorHAnsi" w:cstheme="minorHAnsi"/>
          <w:spacing w:val="-7"/>
          <w:sz w:val="22"/>
          <w:szCs w:val="22"/>
        </w:rPr>
        <w:t xml:space="preserve"> </w:t>
      </w:r>
      <w:r w:rsidR="00EE14FF" w:rsidRPr="00E45FE9">
        <w:rPr>
          <w:rFonts w:asciiTheme="minorHAnsi" w:hAnsiTheme="minorHAnsi" w:cstheme="minorHAnsi"/>
          <w:sz w:val="22"/>
          <w:szCs w:val="22"/>
        </w:rPr>
        <w:t>refuges</w:t>
      </w:r>
      <w:r w:rsidR="00EE14FF" w:rsidRPr="00E45FE9">
        <w:rPr>
          <w:rFonts w:asciiTheme="minorHAnsi" w:hAnsiTheme="minorHAnsi" w:cstheme="minorHAnsi"/>
          <w:spacing w:val="-5"/>
          <w:sz w:val="22"/>
          <w:szCs w:val="22"/>
        </w:rPr>
        <w:t xml:space="preserve"> </w:t>
      </w:r>
      <w:r w:rsidR="00EE14FF" w:rsidRPr="00E45FE9">
        <w:rPr>
          <w:rFonts w:asciiTheme="minorHAnsi" w:hAnsiTheme="minorHAnsi" w:cstheme="minorHAnsi"/>
          <w:spacing w:val="-1"/>
          <w:sz w:val="22"/>
          <w:szCs w:val="22"/>
        </w:rPr>
        <w:t>for</w:t>
      </w:r>
      <w:r w:rsidR="00EE14FF" w:rsidRPr="00E45FE9">
        <w:rPr>
          <w:rFonts w:asciiTheme="minorHAnsi" w:hAnsiTheme="minorHAnsi" w:cstheme="minorHAnsi"/>
          <w:spacing w:val="-6"/>
          <w:sz w:val="22"/>
          <w:szCs w:val="22"/>
        </w:rPr>
        <w:t xml:space="preserve"> </w:t>
      </w:r>
      <w:r w:rsidR="00EE14FF" w:rsidRPr="00E45FE9">
        <w:rPr>
          <w:rFonts w:asciiTheme="minorHAnsi" w:hAnsiTheme="minorHAnsi" w:cstheme="minorHAnsi"/>
          <w:sz w:val="22"/>
          <w:szCs w:val="22"/>
        </w:rPr>
        <w:t>aquatic</w:t>
      </w:r>
      <w:r w:rsidR="00EE14FF" w:rsidRPr="00E45FE9">
        <w:rPr>
          <w:rFonts w:asciiTheme="minorHAnsi" w:hAnsiTheme="minorHAnsi" w:cstheme="minorHAnsi"/>
          <w:spacing w:val="-5"/>
          <w:sz w:val="22"/>
          <w:szCs w:val="22"/>
        </w:rPr>
        <w:t xml:space="preserve"> </w:t>
      </w:r>
      <w:r w:rsidR="00EE14FF" w:rsidRPr="00E45FE9">
        <w:rPr>
          <w:rFonts w:asciiTheme="minorHAnsi" w:hAnsiTheme="minorHAnsi" w:cstheme="minorHAnsi"/>
          <w:spacing w:val="-1"/>
          <w:sz w:val="22"/>
          <w:szCs w:val="22"/>
        </w:rPr>
        <w:t>plants</w:t>
      </w:r>
      <w:r w:rsidR="00EE14FF" w:rsidRPr="00E45FE9">
        <w:rPr>
          <w:rFonts w:asciiTheme="minorHAnsi" w:hAnsiTheme="minorHAnsi" w:cstheme="minorHAnsi"/>
          <w:spacing w:val="-7"/>
          <w:sz w:val="22"/>
          <w:szCs w:val="22"/>
        </w:rPr>
        <w:t xml:space="preserve"> </w:t>
      </w:r>
      <w:r w:rsidR="00EE14FF" w:rsidRPr="00E45FE9">
        <w:rPr>
          <w:rFonts w:asciiTheme="minorHAnsi" w:hAnsiTheme="minorHAnsi" w:cstheme="minorHAnsi"/>
          <w:sz w:val="22"/>
          <w:szCs w:val="22"/>
        </w:rPr>
        <w:t>and</w:t>
      </w:r>
      <w:r w:rsidR="00EE14FF" w:rsidRPr="00E45FE9">
        <w:rPr>
          <w:rFonts w:asciiTheme="minorHAnsi" w:hAnsiTheme="minorHAnsi" w:cstheme="minorHAnsi"/>
          <w:spacing w:val="-6"/>
          <w:sz w:val="22"/>
          <w:szCs w:val="22"/>
        </w:rPr>
        <w:t xml:space="preserve"> </w:t>
      </w:r>
      <w:r w:rsidR="00EE14FF" w:rsidRPr="00E45FE9">
        <w:rPr>
          <w:rFonts w:asciiTheme="minorHAnsi" w:hAnsiTheme="minorHAnsi" w:cstheme="minorHAnsi"/>
          <w:sz w:val="22"/>
          <w:szCs w:val="22"/>
        </w:rPr>
        <w:t>animals</w:t>
      </w:r>
      <w:r w:rsidR="00EE14FF" w:rsidRPr="00E45FE9">
        <w:rPr>
          <w:rFonts w:asciiTheme="minorHAnsi" w:hAnsiTheme="minorHAnsi" w:cstheme="minorHAnsi"/>
          <w:spacing w:val="-7"/>
          <w:sz w:val="22"/>
          <w:szCs w:val="22"/>
        </w:rPr>
        <w:t xml:space="preserve"> </w:t>
      </w:r>
      <w:r w:rsidR="00EE14FF" w:rsidRPr="00E45FE9">
        <w:rPr>
          <w:rFonts w:asciiTheme="minorHAnsi" w:hAnsiTheme="minorHAnsi" w:cstheme="minorHAnsi"/>
          <w:spacing w:val="-1"/>
          <w:sz w:val="22"/>
          <w:szCs w:val="22"/>
        </w:rPr>
        <w:t>if</w:t>
      </w:r>
      <w:r w:rsidR="00EE14FF" w:rsidRPr="00E45FE9">
        <w:rPr>
          <w:rFonts w:asciiTheme="minorHAnsi" w:hAnsiTheme="minorHAnsi" w:cstheme="minorHAnsi"/>
          <w:spacing w:val="-6"/>
          <w:sz w:val="22"/>
          <w:szCs w:val="22"/>
        </w:rPr>
        <w:t xml:space="preserve"> </w:t>
      </w:r>
      <w:r w:rsidR="00EE14FF" w:rsidRPr="00E45FE9">
        <w:rPr>
          <w:rFonts w:asciiTheme="minorHAnsi" w:hAnsiTheme="minorHAnsi" w:cstheme="minorHAnsi"/>
          <w:spacing w:val="-1"/>
          <w:sz w:val="22"/>
          <w:szCs w:val="22"/>
        </w:rPr>
        <w:t>required</w:t>
      </w:r>
      <w:r w:rsidR="00EE14FF" w:rsidRPr="00E45FE9">
        <w:rPr>
          <w:rFonts w:asciiTheme="minorHAnsi" w:hAnsiTheme="minorHAnsi" w:cstheme="minorHAnsi"/>
          <w:spacing w:val="-6"/>
          <w:sz w:val="22"/>
          <w:szCs w:val="22"/>
        </w:rPr>
        <w:t xml:space="preserve"> </w:t>
      </w:r>
      <w:r w:rsidR="00EE14FF" w:rsidRPr="00E45FE9">
        <w:rPr>
          <w:rFonts w:asciiTheme="minorHAnsi" w:hAnsiTheme="minorHAnsi" w:cstheme="minorHAnsi"/>
          <w:sz w:val="22"/>
          <w:szCs w:val="22"/>
        </w:rPr>
        <w:t>and</w:t>
      </w:r>
      <w:r w:rsidR="00EE14FF" w:rsidRPr="00E45FE9">
        <w:rPr>
          <w:rFonts w:asciiTheme="minorHAnsi" w:hAnsiTheme="minorHAnsi" w:cstheme="minorHAnsi"/>
          <w:spacing w:val="-7"/>
          <w:sz w:val="22"/>
          <w:szCs w:val="22"/>
        </w:rPr>
        <w:t xml:space="preserve"> </w:t>
      </w:r>
      <w:r w:rsidR="00EE14FF" w:rsidRPr="00E45FE9">
        <w:rPr>
          <w:rFonts w:asciiTheme="minorHAnsi" w:hAnsiTheme="minorHAnsi" w:cstheme="minorHAnsi"/>
          <w:sz w:val="22"/>
          <w:szCs w:val="22"/>
        </w:rPr>
        <w:t>where</w:t>
      </w:r>
      <w:r w:rsidR="00EE14FF" w:rsidRPr="00E45FE9">
        <w:rPr>
          <w:rFonts w:asciiTheme="minorHAnsi" w:hAnsiTheme="minorHAnsi" w:cstheme="minorHAnsi"/>
          <w:spacing w:val="-6"/>
          <w:sz w:val="22"/>
          <w:szCs w:val="22"/>
        </w:rPr>
        <w:t xml:space="preserve"> </w:t>
      </w:r>
      <w:r w:rsidR="00EE14FF" w:rsidRPr="00E45FE9">
        <w:rPr>
          <w:rFonts w:asciiTheme="minorHAnsi" w:hAnsiTheme="minorHAnsi" w:cstheme="minorHAnsi"/>
          <w:sz w:val="22"/>
          <w:szCs w:val="22"/>
        </w:rPr>
        <w:t>feasible</w:t>
      </w:r>
      <w:r w:rsidR="00EE14FF" w:rsidRPr="00E45FE9">
        <w:rPr>
          <w:rFonts w:asciiTheme="minorHAnsi" w:hAnsiTheme="minorHAnsi" w:cstheme="minorHAnsi"/>
          <w:spacing w:val="-7"/>
          <w:sz w:val="22"/>
          <w:szCs w:val="22"/>
        </w:rPr>
        <w:t xml:space="preserve"> </w:t>
      </w:r>
      <w:r w:rsidR="00EE14FF" w:rsidRPr="00E45FE9">
        <w:rPr>
          <w:rFonts w:asciiTheme="minorHAnsi" w:hAnsiTheme="minorHAnsi" w:cstheme="minorHAnsi"/>
          <w:spacing w:val="1"/>
          <w:sz w:val="22"/>
          <w:szCs w:val="22"/>
        </w:rPr>
        <w:t>to</w:t>
      </w:r>
      <w:r w:rsidR="00EE14FF" w:rsidRPr="00E45FE9">
        <w:rPr>
          <w:rFonts w:asciiTheme="minorHAnsi" w:hAnsiTheme="minorHAnsi" w:cstheme="minorHAnsi"/>
          <w:spacing w:val="-6"/>
          <w:sz w:val="22"/>
          <w:szCs w:val="22"/>
        </w:rPr>
        <w:t xml:space="preserve"> </w:t>
      </w:r>
      <w:r w:rsidR="00EE14FF" w:rsidRPr="00E45FE9">
        <w:rPr>
          <w:rFonts w:asciiTheme="minorHAnsi" w:hAnsiTheme="minorHAnsi" w:cstheme="minorHAnsi"/>
          <w:spacing w:val="-1"/>
          <w:sz w:val="22"/>
          <w:szCs w:val="22"/>
        </w:rPr>
        <w:t>do</w:t>
      </w:r>
      <w:r w:rsidR="00EE14FF" w:rsidRPr="00E45FE9">
        <w:rPr>
          <w:rFonts w:asciiTheme="minorHAnsi" w:hAnsiTheme="minorHAnsi" w:cstheme="minorHAnsi"/>
          <w:spacing w:val="-7"/>
          <w:sz w:val="22"/>
          <w:szCs w:val="22"/>
        </w:rPr>
        <w:t xml:space="preserve"> </w:t>
      </w:r>
      <w:r w:rsidR="00EE14FF" w:rsidRPr="00E45FE9">
        <w:rPr>
          <w:rFonts w:asciiTheme="minorHAnsi" w:hAnsiTheme="minorHAnsi" w:cstheme="minorHAnsi"/>
          <w:spacing w:val="-1"/>
          <w:sz w:val="22"/>
          <w:szCs w:val="22"/>
        </w:rPr>
        <w:t>so.</w:t>
      </w:r>
    </w:p>
    <w:p w14:paraId="3EA8F9DA" w14:textId="7DA5AB4E" w:rsidR="00EE14FF" w:rsidRPr="00E45FE9" w:rsidRDefault="00EE14FF" w:rsidP="00622DAE">
      <w:pPr>
        <w:pStyle w:val="BodyText"/>
        <w:spacing w:after="120" w:line="320" w:lineRule="exact"/>
        <w:ind w:left="360" w:right="101"/>
        <w:jc w:val="left"/>
        <w:rPr>
          <w:rFonts w:asciiTheme="minorHAnsi" w:hAnsiTheme="minorHAnsi" w:cstheme="minorHAnsi"/>
          <w:sz w:val="22"/>
          <w:szCs w:val="22"/>
        </w:rPr>
      </w:pPr>
      <w:r w:rsidRPr="00E45FE9">
        <w:rPr>
          <w:rFonts w:asciiTheme="minorHAnsi" w:hAnsiTheme="minorHAnsi" w:cstheme="minorHAnsi"/>
          <w:i/>
          <w:sz w:val="22"/>
          <w:szCs w:val="22"/>
        </w:rPr>
        <w:t>Ephemeral</w:t>
      </w:r>
      <w:r w:rsidRPr="00E45FE9">
        <w:rPr>
          <w:rFonts w:asciiTheme="minorHAnsi" w:hAnsiTheme="minorHAnsi" w:cstheme="minorHAnsi"/>
          <w:i/>
          <w:spacing w:val="-7"/>
          <w:sz w:val="22"/>
          <w:szCs w:val="22"/>
        </w:rPr>
        <w:t xml:space="preserve"> </w:t>
      </w:r>
      <w:r w:rsidRPr="00E45FE9">
        <w:rPr>
          <w:rFonts w:asciiTheme="minorHAnsi" w:hAnsiTheme="minorHAnsi" w:cstheme="minorHAnsi"/>
          <w:i/>
          <w:spacing w:val="-1"/>
          <w:sz w:val="22"/>
          <w:szCs w:val="22"/>
        </w:rPr>
        <w:t>waterways</w:t>
      </w:r>
      <w:r w:rsidRPr="00E45FE9">
        <w:rPr>
          <w:rFonts w:asciiTheme="minorHAnsi" w:hAnsiTheme="minorHAnsi" w:cstheme="minorHAnsi"/>
          <w:i/>
          <w:spacing w:val="-6"/>
          <w:sz w:val="22"/>
          <w:szCs w:val="22"/>
        </w:rPr>
        <w:t xml:space="preserve"> </w:t>
      </w:r>
      <w:r w:rsidRPr="00E45FE9">
        <w:rPr>
          <w:rFonts w:asciiTheme="minorHAnsi" w:hAnsiTheme="minorHAnsi" w:cstheme="minorHAnsi"/>
          <w:i/>
          <w:sz w:val="22"/>
          <w:szCs w:val="22"/>
        </w:rPr>
        <w:t>and</w:t>
      </w:r>
      <w:r w:rsidRPr="00E45FE9">
        <w:rPr>
          <w:rFonts w:asciiTheme="minorHAnsi" w:hAnsiTheme="minorHAnsi" w:cstheme="minorHAnsi"/>
          <w:i/>
          <w:spacing w:val="-5"/>
          <w:sz w:val="22"/>
          <w:szCs w:val="22"/>
        </w:rPr>
        <w:t xml:space="preserve"> </w:t>
      </w:r>
      <w:r w:rsidRPr="00E45FE9">
        <w:rPr>
          <w:rFonts w:asciiTheme="minorHAnsi" w:hAnsiTheme="minorHAnsi" w:cstheme="minorHAnsi"/>
          <w:i/>
          <w:sz w:val="22"/>
          <w:szCs w:val="22"/>
        </w:rPr>
        <w:t>wetlands:</w:t>
      </w:r>
      <w:r w:rsidRPr="00E45FE9">
        <w:rPr>
          <w:rFonts w:asciiTheme="minorHAnsi" w:hAnsiTheme="minorHAnsi" w:cstheme="minorHAnsi"/>
          <w:i/>
          <w:spacing w:val="-8"/>
          <w:sz w:val="22"/>
          <w:szCs w:val="22"/>
        </w:rPr>
        <w:t xml:space="preserve"> </w:t>
      </w:r>
      <w:r w:rsidRPr="00E45FE9">
        <w:rPr>
          <w:rFonts w:asciiTheme="minorHAnsi" w:hAnsiTheme="minorHAnsi" w:cstheme="minorHAnsi"/>
          <w:spacing w:val="-1"/>
          <w:sz w:val="22"/>
          <w:szCs w:val="22"/>
        </w:rPr>
        <w:t>The</w:t>
      </w:r>
      <w:r w:rsidRPr="00E45FE9">
        <w:rPr>
          <w:rFonts w:asciiTheme="minorHAnsi" w:hAnsiTheme="minorHAnsi" w:cstheme="minorHAnsi"/>
          <w:spacing w:val="-8"/>
          <w:sz w:val="22"/>
          <w:szCs w:val="22"/>
        </w:rPr>
        <w:t xml:space="preserve"> </w:t>
      </w:r>
      <w:r w:rsidRPr="00E45FE9">
        <w:rPr>
          <w:rFonts w:asciiTheme="minorHAnsi" w:hAnsiTheme="minorHAnsi" w:cstheme="minorHAnsi"/>
          <w:sz w:val="22"/>
          <w:szCs w:val="22"/>
        </w:rPr>
        <w:t>purpose</w:t>
      </w:r>
      <w:r w:rsidRPr="00E45FE9">
        <w:rPr>
          <w:rFonts w:asciiTheme="minorHAnsi" w:hAnsiTheme="minorHAnsi" w:cstheme="minorHAnsi"/>
          <w:spacing w:val="-7"/>
          <w:sz w:val="22"/>
          <w:szCs w:val="22"/>
        </w:rPr>
        <w:t xml:space="preserve"> </w:t>
      </w:r>
      <w:r w:rsidRPr="00E45FE9">
        <w:rPr>
          <w:rFonts w:asciiTheme="minorHAnsi" w:hAnsiTheme="minorHAnsi" w:cstheme="minorHAnsi"/>
          <w:spacing w:val="-1"/>
          <w:sz w:val="22"/>
          <w:szCs w:val="22"/>
        </w:rPr>
        <w:t>of</w:t>
      </w:r>
      <w:r w:rsidRPr="00E45FE9">
        <w:rPr>
          <w:rFonts w:asciiTheme="minorHAnsi" w:hAnsiTheme="minorHAnsi" w:cstheme="minorHAnsi"/>
          <w:spacing w:val="-8"/>
          <w:sz w:val="22"/>
          <w:szCs w:val="22"/>
        </w:rPr>
        <w:t xml:space="preserve"> </w:t>
      </w:r>
      <w:r w:rsidRPr="00E45FE9">
        <w:rPr>
          <w:rFonts w:asciiTheme="minorHAnsi" w:hAnsiTheme="minorHAnsi" w:cstheme="minorHAnsi"/>
          <w:sz w:val="22"/>
          <w:szCs w:val="22"/>
        </w:rPr>
        <w:t>watering</w:t>
      </w:r>
      <w:r w:rsidRPr="00E45FE9">
        <w:rPr>
          <w:rFonts w:asciiTheme="minorHAnsi" w:hAnsiTheme="minorHAnsi" w:cstheme="minorHAnsi"/>
          <w:spacing w:val="-8"/>
          <w:sz w:val="22"/>
          <w:szCs w:val="22"/>
        </w:rPr>
        <w:t xml:space="preserve"> </w:t>
      </w:r>
      <w:r w:rsidRPr="00E45FE9">
        <w:rPr>
          <w:rFonts w:asciiTheme="minorHAnsi" w:hAnsiTheme="minorHAnsi" w:cstheme="minorHAnsi"/>
          <w:sz w:val="22"/>
          <w:szCs w:val="22"/>
        </w:rPr>
        <w:t>events</w:t>
      </w:r>
      <w:r w:rsidRPr="00E45FE9">
        <w:rPr>
          <w:rFonts w:asciiTheme="minorHAnsi" w:hAnsiTheme="minorHAnsi" w:cstheme="minorHAnsi"/>
          <w:spacing w:val="-7"/>
          <w:sz w:val="22"/>
          <w:szCs w:val="22"/>
        </w:rPr>
        <w:t xml:space="preserve"> </w:t>
      </w:r>
      <w:r w:rsidRPr="00E45FE9">
        <w:rPr>
          <w:rFonts w:asciiTheme="minorHAnsi" w:hAnsiTheme="minorHAnsi" w:cstheme="minorHAnsi"/>
          <w:spacing w:val="-1"/>
          <w:sz w:val="22"/>
          <w:szCs w:val="22"/>
        </w:rPr>
        <w:t>would</w:t>
      </w:r>
      <w:r w:rsidRPr="00E45FE9">
        <w:rPr>
          <w:rFonts w:asciiTheme="minorHAnsi" w:hAnsiTheme="minorHAnsi" w:cstheme="minorHAnsi"/>
          <w:spacing w:val="-8"/>
          <w:sz w:val="22"/>
          <w:szCs w:val="22"/>
        </w:rPr>
        <w:t xml:space="preserve"> </w:t>
      </w:r>
      <w:r w:rsidRPr="00E45FE9">
        <w:rPr>
          <w:rFonts w:asciiTheme="minorHAnsi" w:hAnsiTheme="minorHAnsi" w:cstheme="minorHAnsi"/>
          <w:sz w:val="22"/>
          <w:szCs w:val="22"/>
        </w:rPr>
        <w:t>be</w:t>
      </w:r>
      <w:r w:rsidRPr="00E45FE9">
        <w:rPr>
          <w:rFonts w:asciiTheme="minorHAnsi" w:hAnsiTheme="minorHAnsi" w:cstheme="minorHAnsi"/>
          <w:spacing w:val="-8"/>
          <w:sz w:val="22"/>
          <w:szCs w:val="22"/>
        </w:rPr>
        <w:t xml:space="preserve"> </w:t>
      </w:r>
      <w:r w:rsidRPr="00E45FE9">
        <w:rPr>
          <w:rFonts w:asciiTheme="minorHAnsi" w:hAnsiTheme="minorHAnsi" w:cstheme="minorHAnsi"/>
          <w:spacing w:val="1"/>
          <w:sz w:val="22"/>
          <w:szCs w:val="22"/>
        </w:rPr>
        <w:t>to</w:t>
      </w:r>
      <w:r w:rsidRPr="00E45FE9">
        <w:rPr>
          <w:rFonts w:asciiTheme="minorHAnsi" w:hAnsiTheme="minorHAnsi" w:cstheme="minorHAnsi"/>
          <w:spacing w:val="-7"/>
          <w:sz w:val="22"/>
          <w:szCs w:val="22"/>
        </w:rPr>
        <w:t xml:space="preserve"> </w:t>
      </w:r>
      <w:r w:rsidRPr="00E45FE9">
        <w:rPr>
          <w:rFonts w:asciiTheme="minorHAnsi" w:hAnsiTheme="minorHAnsi" w:cstheme="minorHAnsi"/>
          <w:sz w:val="22"/>
          <w:szCs w:val="22"/>
        </w:rPr>
        <w:t>maintain</w:t>
      </w:r>
      <w:r w:rsidRPr="00E45FE9">
        <w:rPr>
          <w:rFonts w:asciiTheme="minorHAnsi" w:hAnsiTheme="minorHAnsi" w:cstheme="minorHAnsi"/>
          <w:spacing w:val="-7"/>
          <w:sz w:val="22"/>
          <w:szCs w:val="22"/>
        </w:rPr>
        <w:t xml:space="preserve"> </w:t>
      </w:r>
      <w:r w:rsidRPr="00E45FE9">
        <w:rPr>
          <w:rFonts w:asciiTheme="minorHAnsi" w:hAnsiTheme="minorHAnsi" w:cstheme="minorHAnsi"/>
          <w:spacing w:val="-1"/>
          <w:sz w:val="22"/>
          <w:szCs w:val="22"/>
        </w:rPr>
        <w:t>ephemeral</w:t>
      </w:r>
      <w:r w:rsidRPr="00E45FE9">
        <w:rPr>
          <w:rFonts w:asciiTheme="minorHAnsi" w:hAnsiTheme="minorHAnsi" w:cstheme="minorHAnsi"/>
          <w:spacing w:val="-7"/>
          <w:sz w:val="22"/>
          <w:szCs w:val="22"/>
        </w:rPr>
        <w:t xml:space="preserve"> </w:t>
      </w:r>
      <w:r w:rsidRPr="00E45FE9">
        <w:rPr>
          <w:rFonts w:asciiTheme="minorHAnsi" w:hAnsiTheme="minorHAnsi" w:cstheme="minorHAnsi"/>
          <w:spacing w:val="2"/>
          <w:sz w:val="22"/>
          <w:szCs w:val="22"/>
        </w:rPr>
        <w:t>in-</w:t>
      </w:r>
      <w:r w:rsidRPr="00E45FE9">
        <w:rPr>
          <w:rFonts w:asciiTheme="minorHAnsi" w:hAnsiTheme="minorHAnsi" w:cstheme="minorHAnsi"/>
          <w:sz w:val="22"/>
          <w:szCs w:val="22"/>
        </w:rPr>
        <w:t>stream</w:t>
      </w:r>
      <w:r w:rsidRPr="00E45FE9">
        <w:rPr>
          <w:rFonts w:asciiTheme="minorHAnsi" w:hAnsiTheme="minorHAnsi" w:cstheme="minorHAnsi"/>
          <w:spacing w:val="-9"/>
          <w:sz w:val="22"/>
          <w:szCs w:val="22"/>
        </w:rPr>
        <w:t xml:space="preserve"> </w:t>
      </w:r>
      <w:r w:rsidRPr="00E45FE9">
        <w:rPr>
          <w:rFonts w:asciiTheme="minorHAnsi" w:hAnsiTheme="minorHAnsi" w:cstheme="minorHAnsi"/>
          <w:sz w:val="22"/>
          <w:szCs w:val="22"/>
        </w:rPr>
        <w:t>and</w:t>
      </w:r>
      <w:r w:rsidRPr="00E45FE9">
        <w:rPr>
          <w:rFonts w:asciiTheme="minorHAnsi" w:hAnsiTheme="minorHAnsi" w:cstheme="minorHAnsi"/>
          <w:spacing w:val="-9"/>
          <w:sz w:val="22"/>
          <w:szCs w:val="22"/>
        </w:rPr>
        <w:t xml:space="preserve"> </w:t>
      </w:r>
      <w:r w:rsidRPr="00E45FE9">
        <w:rPr>
          <w:rFonts w:asciiTheme="minorHAnsi" w:hAnsiTheme="minorHAnsi" w:cstheme="minorHAnsi"/>
          <w:sz w:val="22"/>
          <w:szCs w:val="22"/>
        </w:rPr>
        <w:t>wetland</w:t>
      </w:r>
      <w:r w:rsidRPr="00E45FE9">
        <w:rPr>
          <w:rFonts w:asciiTheme="minorHAnsi" w:hAnsiTheme="minorHAnsi" w:cstheme="minorHAnsi"/>
          <w:spacing w:val="-8"/>
          <w:sz w:val="22"/>
          <w:szCs w:val="22"/>
        </w:rPr>
        <w:t xml:space="preserve"> </w:t>
      </w:r>
      <w:r w:rsidRPr="00E45FE9">
        <w:rPr>
          <w:rFonts w:asciiTheme="minorHAnsi" w:hAnsiTheme="minorHAnsi" w:cstheme="minorHAnsi"/>
          <w:spacing w:val="-1"/>
          <w:sz w:val="22"/>
          <w:szCs w:val="22"/>
        </w:rPr>
        <w:t>habitat,</w:t>
      </w:r>
      <w:r w:rsidRPr="00E45FE9">
        <w:rPr>
          <w:rFonts w:asciiTheme="minorHAnsi" w:hAnsiTheme="minorHAnsi" w:cstheme="minorHAnsi"/>
          <w:spacing w:val="-10"/>
          <w:sz w:val="22"/>
          <w:szCs w:val="22"/>
        </w:rPr>
        <w:t xml:space="preserve"> </w:t>
      </w:r>
      <w:r w:rsidRPr="00E45FE9">
        <w:rPr>
          <w:rFonts w:asciiTheme="minorHAnsi" w:hAnsiTheme="minorHAnsi" w:cstheme="minorHAnsi"/>
          <w:sz w:val="22"/>
          <w:szCs w:val="22"/>
        </w:rPr>
        <w:t>particularly</w:t>
      </w:r>
      <w:r w:rsidRPr="00E45FE9">
        <w:rPr>
          <w:rFonts w:asciiTheme="minorHAnsi" w:hAnsiTheme="minorHAnsi" w:cstheme="minorHAnsi"/>
          <w:spacing w:val="-10"/>
          <w:sz w:val="22"/>
          <w:szCs w:val="22"/>
        </w:rPr>
        <w:t xml:space="preserve"> </w:t>
      </w:r>
      <w:r w:rsidRPr="00E45FE9">
        <w:rPr>
          <w:rFonts w:asciiTheme="minorHAnsi" w:hAnsiTheme="minorHAnsi" w:cstheme="minorHAnsi"/>
          <w:sz w:val="22"/>
          <w:szCs w:val="22"/>
        </w:rPr>
        <w:t>water</w:t>
      </w:r>
      <w:r w:rsidRPr="00E45FE9">
        <w:rPr>
          <w:rFonts w:asciiTheme="minorHAnsi" w:hAnsiTheme="minorHAnsi" w:cstheme="minorHAnsi"/>
          <w:spacing w:val="-8"/>
          <w:sz w:val="22"/>
          <w:szCs w:val="22"/>
        </w:rPr>
        <w:t xml:space="preserve"> </w:t>
      </w:r>
      <w:r w:rsidRPr="00E45FE9">
        <w:rPr>
          <w:rFonts w:asciiTheme="minorHAnsi" w:hAnsiTheme="minorHAnsi" w:cstheme="minorHAnsi"/>
          <w:spacing w:val="-1"/>
          <w:sz w:val="22"/>
          <w:szCs w:val="22"/>
        </w:rPr>
        <w:t>quality,</w:t>
      </w:r>
      <w:r w:rsidRPr="00E45FE9">
        <w:rPr>
          <w:rFonts w:asciiTheme="minorHAnsi" w:hAnsiTheme="minorHAnsi" w:cstheme="minorHAnsi"/>
          <w:spacing w:val="-11"/>
          <w:sz w:val="22"/>
          <w:szCs w:val="22"/>
        </w:rPr>
        <w:t xml:space="preserve"> </w:t>
      </w:r>
      <w:r w:rsidRPr="00E45FE9">
        <w:rPr>
          <w:rFonts w:asciiTheme="minorHAnsi" w:hAnsiTheme="minorHAnsi" w:cstheme="minorHAnsi"/>
          <w:spacing w:val="-1"/>
          <w:sz w:val="22"/>
          <w:szCs w:val="22"/>
        </w:rPr>
        <w:t>aquatic</w:t>
      </w:r>
      <w:r w:rsidRPr="00E45FE9">
        <w:rPr>
          <w:rFonts w:asciiTheme="minorHAnsi" w:hAnsiTheme="minorHAnsi" w:cstheme="minorHAnsi"/>
          <w:spacing w:val="-7"/>
          <w:sz w:val="22"/>
          <w:szCs w:val="22"/>
        </w:rPr>
        <w:t xml:space="preserve"> </w:t>
      </w:r>
      <w:r w:rsidRPr="00E45FE9">
        <w:rPr>
          <w:rFonts w:asciiTheme="minorHAnsi" w:hAnsiTheme="minorHAnsi" w:cstheme="minorHAnsi"/>
          <w:spacing w:val="-1"/>
          <w:sz w:val="22"/>
          <w:szCs w:val="22"/>
        </w:rPr>
        <w:t>vegetation</w:t>
      </w:r>
      <w:r w:rsidRPr="00E45FE9">
        <w:rPr>
          <w:rFonts w:asciiTheme="minorHAnsi" w:hAnsiTheme="minorHAnsi" w:cstheme="minorHAnsi"/>
          <w:spacing w:val="-8"/>
          <w:sz w:val="22"/>
          <w:szCs w:val="22"/>
        </w:rPr>
        <w:t xml:space="preserve"> </w:t>
      </w:r>
      <w:r w:rsidRPr="00E45FE9">
        <w:rPr>
          <w:rFonts w:asciiTheme="minorHAnsi" w:hAnsiTheme="minorHAnsi" w:cstheme="minorHAnsi"/>
          <w:sz w:val="22"/>
          <w:szCs w:val="22"/>
        </w:rPr>
        <w:t>and</w:t>
      </w:r>
      <w:r w:rsidRPr="00E45FE9">
        <w:rPr>
          <w:rFonts w:asciiTheme="minorHAnsi" w:hAnsiTheme="minorHAnsi" w:cstheme="minorHAnsi"/>
          <w:spacing w:val="-9"/>
          <w:sz w:val="22"/>
          <w:szCs w:val="22"/>
        </w:rPr>
        <w:t xml:space="preserve"> </w:t>
      </w:r>
      <w:r w:rsidRPr="00E45FE9">
        <w:rPr>
          <w:rFonts w:asciiTheme="minorHAnsi" w:hAnsiTheme="minorHAnsi" w:cstheme="minorHAnsi"/>
          <w:sz w:val="22"/>
          <w:szCs w:val="22"/>
        </w:rPr>
        <w:t>areas</w:t>
      </w:r>
      <w:r w:rsidRPr="00E45FE9">
        <w:rPr>
          <w:rFonts w:asciiTheme="minorHAnsi" w:hAnsiTheme="minorHAnsi" w:cstheme="minorHAnsi"/>
          <w:spacing w:val="-8"/>
          <w:sz w:val="22"/>
          <w:szCs w:val="22"/>
        </w:rPr>
        <w:t xml:space="preserve"> </w:t>
      </w:r>
      <w:r w:rsidRPr="00E45FE9">
        <w:rPr>
          <w:rFonts w:asciiTheme="minorHAnsi" w:hAnsiTheme="minorHAnsi" w:cstheme="minorHAnsi"/>
          <w:sz w:val="22"/>
          <w:szCs w:val="22"/>
        </w:rPr>
        <w:t>supporting</w:t>
      </w:r>
      <w:r w:rsidRPr="00E45FE9">
        <w:rPr>
          <w:rFonts w:asciiTheme="minorHAnsi" w:hAnsiTheme="minorHAnsi" w:cstheme="minorHAnsi"/>
          <w:spacing w:val="-9"/>
          <w:sz w:val="22"/>
          <w:szCs w:val="22"/>
        </w:rPr>
        <w:t xml:space="preserve"> </w:t>
      </w:r>
      <w:r w:rsidRPr="00E45FE9">
        <w:rPr>
          <w:rFonts w:asciiTheme="minorHAnsi" w:hAnsiTheme="minorHAnsi" w:cstheme="minorHAnsi"/>
          <w:sz w:val="22"/>
          <w:szCs w:val="22"/>
        </w:rPr>
        <w:t>the</w:t>
      </w:r>
      <w:r w:rsidRPr="00E45FE9">
        <w:rPr>
          <w:rFonts w:asciiTheme="minorHAnsi" w:hAnsiTheme="minorHAnsi" w:cstheme="minorHAnsi"/>
          <w:spacing w:val="-10"/>
          <w:sz w:val="22"/>
          <w:szCs w:val="22"/>
        </w:rPr>
        <w:t xml:space="preserve"> </w:t>
      </w:r>
      <w:r w:rsidRPr="00E45FE9">
        <w:rPr>
          <w:rFonts w:asciiTheme="minorHAnsi" w:hAnsiTheme="minorHAnsi" w:cstheme="minorHAnsi"/>
          <w:spacing w:val="-1"/>
          <w:sz w:val="22"/>
          <w:szCs w:val="22"/>
        </w:rPr>
        <w:t>various</w:t>
      </w:r>
      <w:r w:rsidRPr="00E45FE9">
        <w:rPr>
          <w:rFonts w:asciiTheme="minorHAnsi" w:hAnsiTheme="minorHAnsi" w:cstheme="minorHAnsi"/>
          <w:spacing w:val="69"/>
          <w:w w:val="99"/>
          <w:sz w:val="22"/>
          <w:szCs w:val="22"/>
        </w:rPr>
        <w:t xml:space="preserve"> </w:t>
      </w:r>
      <w:r w:rsidRPr="00E45FE9">
        <w:rPr>
          <w:rFonts w:asciiTheme="minorHAnsi" w:hAnsiTheme="minorHAnsi" w:cstheme="minorHAnsi"/>
          <w:sz w:val="22"/>
          <w:szCs w:val="22"/>
        </w:rPr>
        <w:t>life</w:t>
      </w:r>
      <w:r w:rsidRPr="00E45FE9">
        <w:rPr>
          <w:rFonts w:asciiTheme="minorHAnsi" w:hAnsiTheme="minorHAnsi" w:cstheme="minorHAnsi"/>
          <w:spacing w:val="-8"/>
          <w:sz w:val="22"/>
          <w:szCs w:val="22"/>
        </w:rPr>
        <w:t xml:space="preserve"> </w:t>
      </w:r>
      <w:r w:rsidRPr="00E45FE9">
        <w:rPr>
          <w:rFonts w:asciiTheme="minorHAnsi" w:hAnsiTheme="minorHAnsi" w:cstheme="minorHAnsi"/>
          <w:sz w:val="22"/>
          <w:szCs w:val="22"/>
        </w:rPr>
        <w:t>stages</w:t>
      </w:r>
      <w:r w:rsidRPr="00E45FE9">
        <w:rPr>
          <w:rFonts w:asciiTheme="minorHAnsi" w:hAnsiTheme="minorHAnsi" w:cstheme="minorHAnsi"/>
          <w:spacing w:val="-7"/>
          <w:sz w:val="22"/>
          <w:szCs w:val="22"/>
        </w:rPr>
        <w:t xml:space="preserve"> </w:t>
      </w:r>
      <w:r w:rsidRPr="00E45FE9">
        <w:rPr>
          <w:rFonts w:asciiTheme="minorHAnsi" w:hAnsiTheme="minorHAnsi" w:cstheme="minorHAnsi"/>
          <w:spacing w:val="-1"/>
          <w:sz w:val="22"/>
          <w:szCs w:val="22"/>
        </w:rPr>
        <w:t>of</w:t>
      </w:r>
      <w:r w:rsidRPr="00E45FE9">
        <w:rPr>
          <w:rFonts w:asciiTheme="minorHAnsi" w:hAnsiTheme="minorHAnsi" w:cstheme="minorHAnsi"/>
          <w:spacing w:val="-8"/>
          <w:sz w:val="22"/>
          <w:szCs w:val="22"/>
        </w:rPr>
        <w:t xml:space="preserve"> </w:t>
      </w:r>
      <w:r w:rsidRPr="00E45FE9">
        <w:rPr>
          <w:rFonts w:asciiTheme="minorHAnsi" w:hAnsiTheme="minorHAnsi" w:cstheme="minorHAnsi"/>
          <w:sz w:val="22"/>
          <w:szCs w:val="22"/>
        </w:rPr>
        <w:t>native</w:t>
      </w:r>
      <w:r w:rsidRPr="00E45FE9">
        <w:rPr>
          <w:rFonts w:asciiTheme="minorHAnsi" w:hAnsiTheme="minorHAnsi" w:cstheme="minorHAnsi"/>
          <w:spacing w:val="-7"/>
          <w:sz w:val="22"/>
          <w:szCs w:val="22"/>
        </w:rPr>
        <w:t xml:space="preserve"> </w:t>
      </w:r>
      <w:r w:rsidRPr="00E45FE9">
        <w:rPr>
          <w:rFonts w:asciiTheme="minorHAnsi" w:hAnsiTheme="minorHAnsi" w:cstheme="minorHAnsi"/>
          <w:sz w:val="22"/>
          <w:szCs w:val="22"/>
        </w:rPr>
        <w:t>frogs,</w:t>
      </w:r>
      <w:r w:rsidRPr="00E45FE9">
        <w:rPr>
          <w:rFonts w:asciiTheme="minorHAnsi" w:hAnsiTheme="minorHAnsi" w:cstheme="minorHAnsi"/>
          <w:spacing w:val="-8"/>
          <w:sz w:val="22"/>
          <w:szCs w:val="22"/>
        </w:rPr>
        <w:t xml:space="preserve"> </w:t>
      </w:r>
      <w:r w:rsidRPr="00E45FE9">
        <w:rPr>
          <w:rFonts w:asciiTheme="minorHAnsi" w:hAnsiTheme="minorHAnsi" w:cstheme="minorHAnsi"/>
          <w:sz w:val="22"/>
          <w:szCs w:val="22"/>
        </w:rPr>
        <w:t>birds</w:t>
      </w:r>
      <w:r w:rsidRPr="00E45FE9">
        <w:rPr>
          <w:rFonts w:asciiTheme="minorHAnsi" w:hAnsiTheme="minorHAnsi" w:cstheme="minorHAnsi"/>
          <w:spacing w:val="-7"/>
          <w:sz w:val="22"/>
          <w:szCs w:val="22"/>
        </w:rPr>
        <w:t xml:space="preserve"> </w:t>
      </w:r>
      <w:r w:rsidRPr="00E45FE9">
        <w:rPr>
          <w:rFonts w:asciiTheme="minorHAnsi" w:hAnsiTheme="minorHAnsi" w:cstheme="minorHAnsi"/>
          <w:sz w:val="22"/>
          <w:szCs w:val="22"/>
        </w:rPr>
        <w:t>and</w:t>
      </w:r>
      <w:r w:rsidRPr="00E45FE9">
        <w:rPr>
          <w:rFonts w:asciiTheme="minorHAnsi" w:hAnsiTheme="minorHAnsi" w:cstheme="minorHAnsi"/>
          <w:spacing w:val="-8"/>
          <w:sz w:val="22"/>
          <w:szCs w:val="22"/>
        </w:rPr>
        <w:t xml:space="preserve"> </w:t>
      </w:r>
      <w:r w:rsidRPr="00E45FE9">
        <w:rPr>
          <w:rFonts w:asciiTheme="minorHAnsi" w:hAnsiTheme="minorHAnsi" w:cstheme="minorHAnsi"/>
          <w:spacing w:val="-1"/>
          <w:sz w:val="22"/>
          <w:szCs w:val="22"/>
        </w:rPr>
        <w:t>aquatic</w:t>
      </w:r>
      <w:r w:rsidRPr="00E45FE9">
        <w:rPr>
          <w:rFonts w:asciiTheme="minorHAnsi" w:hAnsiTheme="minorHAnsi" w:cstheme="minorHAnsi"/>
          <w:spacing w:val="-6"/>
          <w:sz w:val="22"/>
          <w:szCs w:val="22"/>
        </w:rPr>
        <w:t xml:space="preserve"> </w:t>
      </w:r>
      <w:r w:rsidRPr="00E45FE9">
        <w:rPr>
          <w:rFonts w:asciiTheme="minorHAnsi" w:hAnsiTheme="minorHAnsi" w:cstheme="minorHAnsi"/>
          <w:spacing w:val="-1"/>
          <w:sz w:val="22"/>
          <w:szCs w:val="22"/>
        </w:rPr>
        <w:t>invertebrates.</w:t>
      </w:r>
    </w:p>
    <w:p w14:paraId="7386045F" w14:textId="57A9C4BF" w:rsidR="00EE14FF" w:rsidRPr="00E45FE9" w:rsidRDefault="00EE14FF" w:rsidP="003349E0">
      <w:pPr>
        <w:pStyle w:val="BodyText"/>
        <w:widowControl w:val="0"/>
        <w:tabs>
          <w:tab w:val="left" w:pos="829"/>
        </w:tabs>
        <w:spacing w:after="240" w:line="320" w:lineRule="exact"/>
        <w:ind w:left="357" w:right="442"/>
        <w:jc w:val="left"/>
        <w:rPr>
          <w:rFonts w:asciiTheme="minorHAnsi" w:hAnsiTheme="minorHAnsi" w:cstheme="minorHAnsi"/>
          <w:sz w:val="22"/>
          <w:szCs w:val="22"/>
        </w:rPr>
      </w:pPr>
      <w:r w:rsidRPr="00E45FE9">
        <w:rPr>
          <w:rFonts w:asciiTheme="minorHAnsi" w:hAnsiTheme="minorHAnsi" w:cstheme="minorHAnsi"/>
          <w:i/>
          <w:spacing w:val="-1"/>
          <w:sz w:val="22"/>
          <w:szCs w:val="22"/>
        </w:rPr>
        <w:t>Edward-Wakool</w:t>
      </w:r>
      <w:r w:rsidRPr="00E45FE9">
        <w:rPr>
          <w:rFonts w:asciiTheme="minorHAnsi" w:hAnsiTheme="minorHAnsi" w:cstheme="minorHAnsi"/>
          <w:i/>
          <w:spacing w:val="-7"/>
          <w:sz w:val="22"/>
          <w:szCs w:val="22"/>
        </w:rPr>
        <w:t xml:space="preserve"> </w:t>
      </w:r>
      <w:r w:rsidRPr="00E45FE9">
        <w:rPr>
          <w:rFonts w:asciiTheme="minorHAnsi" w:hAnsiTheme="minorHAnsi" w:cstheme="minorHAnsi"/>
          <w:i/>
          <w:sz w:val="22"/>
          <w:szCs w:val="22"/>
        </w:rPr>
        <w:t>forests:</w:t>
      </w:r>
      <w:r w:rsidRPr="00E45FE9">
        <w:rPr>
          <w:rFonts w:asciiTheme="minorHAnsi" w:hAnsiTheme="minorHAnsi" w:cstheme="minorHAnsi"/>
          <w:i/>
          <w:spacing w:val="-8"/>
          <w:sz w:val="22"/>
          <w:szCs w:val="22"/>
        </w:rPr>
        <w:t xml:space="preserve"> </w:t>
      </w:r>
      <w:r w:rsidRPr="00E45FE9">
        <w:rPr>
          <w:rFonts w:asciiTheme="minorHAnsi" w:hAnsiTheme="minorHAnsi" w:cstheme="minorHAnsi"/>
          <w:sz w:val="22"/>
          <w:szCs w:val="22"/>
        </w:rPr>
        <w:t>The</w:t>
      </w:r>
      <w:r w:rsidRPr="00E45FE9">
        <w:rPr>
          <w:rFonts w:asciiTheme="minorHAnsi" w:hAnsiTheme="minorHAnsi" w:cstheme="minorHAnsi"/>
          <w:spacing w:val="-8"/>
          <w:sz w:val="22"/>
          <w:szCs w:val="22"/>
        </w:rPr>
        <w:t xml:space="preserve"> </w:t>
      </w:r>
      <w:r w:rsidRPr="00E45FE9">
        <w:rPr>
          <w:rFonts w:asciiTheme="minorHAnsi" w:hAnsiTheme="minorHAnsi" w:cstheme="minorHAnsi"/>
          <w:spacing w:val="-1"/>
          <w:sz w:val="22"/>
          <w:szCs w:val="22"/>
        </w:rPr>
        <w:t>purpose</w:t>
      </w:r>
      <w:r w:rsidRPr="00E45FE9">
        <w:rPr>
          <w:rFonts w:asciiTheme="minorHAnsi" w:hAnsiTheme="minorHAnsi" w:cstheme="minorHAnsi"/>
          <w:spacing w:val="-8"/>
          <w:sz w:val="22"/>
          <w:szCs w:val="22"/>
        </w:rPr>
        <w:t xml:space="preserve"> </w:t>
      </w:r>
      <w:r w:rsidRPr="00E45FE9">
        <w:rPr>
          <w:rFonts w:asciiTheme="minorHAnsi" w:hAnsiTheme="minorHAnsi" w:cstheme="minorHAnsi"/>
          <w:spacing w:val="-1"/>
          <w:sz w:val="22"/>
          <w:szCs w:val="22"/>
        </w:rPr>
        <w:t>of</w:t>
      </w:r>
      <w:r w:rsidRPr="00E45FE9">
        <w:rPr>
          <w:rFonts w:asciiTheme="minorHAnsi" w:hAnsiTheme="minorHAnsi" w:cstheme="minorHAnsi"/>
          <w:spacing w:val="-7"/>
          <w:sz w:val="22"/>
          <w:szCs w:val="22"/>
        </w:rPr>
        <w:t xml:space="preserve"> </w:t>
      </w:r>
      <w:r w:rsidRPr="00E45FE9">
        <w:rPr>
          <w:rFonts w:asciiTheme="minorHAnsi" w:hAnsiTheme="minorHAnsi" w:cstheme="minorHAnsi"/>
          <w:sz w:val="22"/>
          <w:szCs w:val="22"/>
        </w:rPr>
        <w:t>watering</w:t>
      </w:r>
      <w:r w:rsidRPr="00E45FE9">
        <w:rPr>
          <w:rFonts w:asciiTheme="minorHAnsi" w:hAnsiTheme="minorHAnsi" w:cstheme="minorHAnsi"/>
          <w:spacing w:val="-8"/>
          <w:sz w:val="22"/>
          <w:szCs w:val="22"/>
        </w:rPr>
        <w:t xml:space="preserve"> </w:t>
      </w:r>
      <w:r w:rsidRPr="00E45FE9">
        <w:rPr>
          <w:rFonts w:asciiTheme="minorHAnsi" w:hAnsiTheme="minorHAnsi" w:cstheme="minorHAnsi"/>
          <w:sz w:val="22"/>
          <w:szCs w:val="22"/>
        </w:rPr>
        <w:t>events</w:t>
      </w:r>
      <w:r w:rsidRPr="00E45FE9">
        <w:rPr>
          <w:rFonts w:asciiTheme="minorHAnsi" w:hAnsiTheme="minorHAnsi" w:cstheme="minorHAnsi"/>
          <w:spacing w:val="-8"/>
          <w:sz w:val="22"/>
          <w:szCs w:val="22"/>
        </w:rPr>
        <w:t xml:space="preserve"> </w:t>
      </w:r>
      <w:r w:rsidRPr="00E45FE9">
        <w:rPr>
          <w:rFonts w:asciiTheme="minorHAnsi" w:hAnsiTheme="minorHAnsi" w:cstheme="minorHAnsi"/>
          <w:spacing w:val="-1"/>
          <w:sz w:val="22"/>
          <w:szCs w:val="22"/>
        </w:rPr>
        <w:t>would</w:t>
      </w:r>
      <w:r w:rsidRPr="00E45FE9">
        <w:rPr>
          <w:rFonts w:asciiTheme="minorHAnsi" w:hAnsiTheme="minorHAnsi" w:cstheme="minorHAnsi"/>
          <w:spacing w:val="-8"/>
          <w:sz w:val="22"/>
          <w:szCs w:val="22"/>
        </w:rPr>
        <w:t xml:space="preserve"> </w:t>
      </w:r>
      <w:r w:rsidRPr="00E45FE9">
        <w:rPr>
          <w:rFonts w:asciiTheme="minorHAnsi" w:hAnsiTheme="minorHAnsi" w:cstheme="minorHAnsi"/>
          <w:sz w:val="22"/>
          <w:szCs w:val="22"/>
        </w:rPr>
        <w:t>be</w:t>
      </w:r>
      <w:r w:rsidRPr="00E45FE9">
        <w:rPr>
          <w:rFonts w:asciiTheme="minorHAnsi" w:hAnsiTheme="minorHAnsi" w:cstheme="minorHAnsi"/>
          <w:spacing w:val="-8"/>
          <w:sz w:val="22"/>
          <w:szCs w:val="22"/>
        </w:rPr>
        <w:t xml:space="preserve"> </w:t>
      </w:r>
      <w:r w:rsidRPr="00E45FE9">
        <w:rPr>
          <w:rFonts w:asciiTheme="minorHAnsi" w:hAnsiTheme="minorHAnsi" w:cstheme="minorHAnsi"/>
          <w:spacing w:val="1"/>
          <w:sz w:val="22"/>
          <w:szCs w:val="22"/>
        </w:rPr>
        <w:t>to</w:t>
      </w:r>
      <w:r w:rsidRPr="00E45FE9">
        <w:rPr>
          <w:rFonts w:asciiTheme="minorHAnsi" w:hAnsiTheme="minorHAnsi" w:cstheme="minorHAnsi"/>
          <w:spacing w:val="-7"/>
          <w:sz w:val="22"/>
          <w:szCs w:val="22"/>
        </w:rPr>
        <w:t xml:space="preserve"> </w:t>
      </w:r>
      <w:r w:rsidRPr="00E45FE9">
        <w:rPr>
          <w:rFonts w:asciiTheme="minorHAnsi" w:hAnsiTheme="minorHAnsi" w:cstheme="minorHAnsi"/>
          <w:sz w:val="22"/>
          <w:szCs w:val="22"/>
        </w:rPr>
        <w:t>protect</w:t>
      </w:r>
      <w:r w:rsidRPr="00E45FE9">
        <w:rPr>
          <w:rFonts w:asciiTheme="minorHAnsi" w:hAnsiTheme="minorHAnsi" w:cstheme="minorHAnsi"/>
          <w:spacing w:val="-6"/>
          <w:sz w:val="22"/>
          <w:szCs w:val="22"/>
        </w:rPr>
        <w:t xml:space="preserve"> </w:t>
      </w:r>
      <w:r w:rsidRPr="00E45FE9">
        <w:rPr>
          <w:rFonts w:asciiTheme="minorHAnsi" w:hAnsiTheme="minorHAnsi" w:cstheme="minorHAnsi"/>
          <w:spacing w:val="-1"/>
          <w:sz w:val="22"/>
          <w:szCs w:val="22"/>
        </w:rPr>
        <w:t>or</w:t>
      </w:r>
      <w:r w:rsidRPr="00E45FE9">
        <w:rPr>
          <w:rFonts w:asciiTheme="minorHAnsi" w:hAnsiTheme="minorHAnsi" w:cstheme="minorHAnsi"/>
          <w:spacing w:val="-8"/>
          <w:sz w:val="22"/>
          <w:szCs w:val="22"/>
        </w:rPr>
        <w:t xml:space="preserve"> </w:t>
      </w:r>
      <w:r w:rsidRPr="00E45FE9">
        <w:rPr>
          <w:rFonts w:asciiTheme="minorHAnsi" w:hAnsiTheme="minorHAnsi" w:cstheme="minorHAnsi"/>
          <w:spacing w:val="-1"/>
          <w:sz w:val="22"/>
          <w:szCs w:val="22"/>
        </w:rPr>
        <w:t>maintain</w:t>
      </w:r>
      <w:r w:rsidRPr="00E45FE9">
        <w:rPr>
          <w:rFonts w:asciiTheme="minorHAnsi" w:hAnsiTheme="minorHAnsi" w:cstheme="minorHAnsi"/>
          <w:spacing w:val="-7"/>
          <w:sz w:val="22"/>
          <w:szCs w:val="22"/>
        </w:rPr>
        <w:t xml:space="preserve"> </w:t>
      </w:r>
      <w:r w:rsidRPr="00E45FE9">
        <w:rPr>
          <w:rFonts w:asciiTheme="minorHAnsi" w:hAnsiTheme="minorHAnsi" w:cstheme="minorHAnsi"/>
          <w:spacing w:val="-1"/>
          <w:sz w:val="22"/>
          <w:szCs w:val="22"/>
        </w:rPr>
        <w:t>vegetation</w:t>
      </w:r>
      <w:r w:rsidRPr="00E45FE9">
        <w:rPr>
          <w:rFonts w:asciiTheme="minorHAnsi" w:hAnsiTheme="minorHAnsi" w:cstheme="minorHAnsi"/>
          <w:spacing w:val="-7"/>
          <w:sz w:val="22"/>
          <w:szCs w:val="22"/>
        </w:rPr>
        <w:t xml:space="preserve"> </w:t>
      </w:r>
      <w:r w:rsidRPr="00E45FE9">
        <w:rPr>
          <w:rFonts w:asciiTheme="minorHAnsi" w:hAnsiTheme="minorHAnsi" w:cstheme="minorHAnsi"/>
          <w:sz w:val="22"/>
          <w:szCs w:val="22"/>
        </w:rPr>
        <w:t>health</w:t>
      </w:r>
      <w:r w:rsidRPr="00E45FE9">
        <w:rPr>
          <w:rFonts w:asciiTheme="minorHAnsi" w:hAnsiTheme="minorHAnsi" w:cstheme="minorHAnsi"/>
          <w:spacing w:val="88"/>
          <w:w w:val="99"/>
          <w:sz w:val="22"/>
          <w:szCs w:val="22"/>
        </w:rPr>
        <w:t xml:space="preserve"> </w:t>
      </w:r>
      <w:r w:rsidRPr="00E45FE9">
        <w:rPr>
          <w:rFonts w:asciiTheme="minorHAnsi" w:hAnsiTheme="minorHAnsi" w:cstheme="minorHAnsi"/>
          <w:sz w:val="22"/>
          <w:szCs w:val="22"/>
        </w:rPr>
        <w:t>and</w:t>
      </w:r>
      <w:r w:rsidRPr="00E45FE9">
        <w:rPr>
          <w:rFonts w:asciiTheme="minorHAnsi" w:hAnsiTheme="minorHAnsi" w:cstheme="minorHAnsi"/>
          <w:spacing w:val="-10"/>
          <w:sz w:val="22"/>
          <w:szCs w:val="22"/>
        </w:rPr>
        <w:t xml:space="preserve"> </w:t>
      </w:r>
      <w:r w:rsidRPr="00E45FE9">
        <w:rPr>
          <w:rFonts w:asciiTheme="minorHAnsi" w:hAnsiTheme="minorHAnsi" w:cstheme="minorHAnsi"/>
          <w:spacing w:val="1"/>
          <w:sz w:val="22"/>
          <w:szCs w:val="22"/>
        </w:rPr>
        <w:t>to</w:t>
      </w:r>
      <w:r w:rsidRPr="00E45FE9">
        <w:rPr>
          <w:rFonts w:asciiTheme="minorHAnsi" w:hAnsiTheme="minorHAnsi" w:cstheme="minorHAnsi"/>
          <w:spacing w:val="-10"/>
          <w:sz w:val="22"/>
          <w:szCs w:val="22"/>
        </w:rPr>
        <w:t xml:space="preserve"> </w:t>
      </w:r>
      <w:r w:rsidRPr="00E45FE9">
        <w:rPr>
          <w:rFonts w:asciiTheme="minorHAnsi" w:hAnsiTheme="minorHAnsi" w:cstheme="minorHAnsi"/>
          <w:spacing w:val="-1"/>
          <w:sz w:val="22"/>
          <w:szCs w:val="22"/>
        </w:rPr>
        <w:t>contribute</w:t>
      </w:r>
      <w:r w:rsidRPr="00E45FE9">
        <w:rPr>
          <w:rFonts w:asciiTheme="minorHAnsi" w:hAnsiTheme="minorHAnsi" w:cstheme="minorHAnsi"/>
          <w:spacing w:val="-11"/>
          <w:sz w:val="22"/>
          <w:szCs w:val="22"/>
        </w:rPr>
        <w:t xml:space="preserve"> </w:t>
      </w:r>
      <w:r w:rsidRPr="00E45FE9">
        <w:rPr>
          <w:rFonts w:asciiTheme="minorHAnsi" w:hAnsiTheme="minorHAnsi" w:cstheme="minorHAnsi"/>
          <w:sz w:val="22"/>
          <w:szCs w:val="22"/>
        </w:rPr>
        <w:t>to</w:t>
      </w:r>
      <w:r w:rsidRPr="00E45FE9">
        <w:rPr>
          <w:rFonts w:asciiTheme="minorHAnsi" w:hAnsiTheme="minorHAnsi" w:cstheme="minorHAnsi"/>
          <w:spacing w:val="-10"/>
          <w:sz w:val="22"/>
          <w:szCs w:val="22"/>
        </w:rPr>
        <w:t xml:space="preserve"> </w:t>
      </w:r>
      <w:r w:rsidRPr="00E45FE9">
        <w:rPr>
          <w:rFonts w:asciiTheme="minorHAnsi" w:hAnsiTheme="minorHAnsi" w:cstheme="minorHAnsi"/>
          <w:spacing w:val="-1"/>
          <w:sz w:val="22"/>
          <w:szCs w:val="22"/>
        </w:rPr>
        <w:t>hydrological</w:t>
      </w:r>
      <w:r w:rsidRPr="00E45FE9">
        <w:rPr>
          <w:rFonts w:asciiTheme="minorHAnsi" w:hAnsiTheme="minorHAnsi" w:cstheme="minorHAnsi"/>
          <w:spacing w:val="-9"/>
          <w:sz w:val="22"/>
          <w:szCs w:val="22"/>
        </w:rPr>
        <w:t xml:space="preserve"> </w:t>
      </w:r>
      <w:r w:rsidRPr="00E45FE9">
        <w:rPr>
          <w:rFonts w:asciiTheme="minorHAnsi" w:hAnsiTheme="minorHAnsi" w:cstheme="minorHAnsi"/>
          <w:spacing w:val="-1"/>
          <w:sz w:val="22"/>
          <w:szCs w:val="22"/>
        </w:rPr>
        <w:t>connectivity</w:t>
      </w:r>
      <w:r w:rsidRPr="00E45FE9">
        <w:rPr>
          <w:rFonts w:asciiTheme="minorHAnsi" w:hAnsiTheme="minorHAnsi" w:cstheme="minorHAnsi"/>
          <w:spacing w:val="-11"/>
          <w:sz w:val="22"/>
          <w:szCs w:val="22"/>
        </w:rPr>
        <w:t xml:space="preserve"> </w:t>
      </w:r>
      <w:r w:rsidRPr="00E45FE9">
        <w:rPr>
          <w:rFonts w:asciiTheme="minorHAnsi" w:hAnsiTheme="minorHAnsi" w:cstheme="minorHAnsi"/>
          <w:sz w:val="22"/>
          <w:szCs w:val="22"/>
        </w:rPr>
        <w:t>and</w:t>
      </w:r>
      <w:r w:rsidRPr="00E45FE9">
        <w:rPr>
          <w:rFonts w:asciiTheme="minorHAnsi" w:hAnsiTheme="minorHAnsi" w:cstheme="minorHAnsi"/>
          <w:spacing w:val="-9"/>
          <w:sz w:val="22"/>
          <w:szCs w:val="22"/>
        </w:rPr>
        <w:t xml:space="preserve"> </w:t>
      </w:r>
      <w:r w:rsidRPr="00E45FE9">
        <w:rPr>
          <w:rFonts w:asciiTheme="minorHAnsi" w:hAnsiTheme="minorHAnsi" w:cstheme="minorHAnsi"/>
          <w:spacing w:val="-1"/>
          <w:sz w:val="22"/>
          <w:szCs w:val="22"/>
        </w:rPr>
        <w:t>nutrient/carbon</w:t>
      </w:r>
      <w:r w:rsidRPr="00E45FE9">
        <w:rPr>
          <w:rFonts w:asciiTheme="minorHAnsi" w:hAnsiTheme="minorHAnsi" w:cstheme="minorHAnsi"/>
          <w:spacing w:val="-9"/>
          <w:sz w:val="22"/>
          <w:szCs w:val="22"/>
        </w:rPr>
        <w:t xml:space="preserve"> </w:t>
      </w:r>
      <w:r w:rsidRPr="00E45FE9">
        <w:rPr>
          <w:rFonts w:asciiTheme="minorHAnsi" w:hAnsiTheme="minorHAnsi" w:cstheme="minorHAnsi"/>
          <w:spacing w:val="-1"/>
          <w:sz w:val="22"/>
          <w:szCs w:val="22"/>
        </w:rPr>
        <w:t>cycling</w:t>
      </w:r>
      <w:r w:rsidRPr="00E45FE9">
        <w:rPr>
          <w:rFonts w:asciiTheme="minorHAnsi" w:hAnsiTheme="minorHAnsi" w:cstheme="minorHAnsi"/>
          <w:spacing w:val="-10"/>
          <w:sz w:val="22"/>
          <w:szCs w:val="22"/>
        </w:rPr>
        <w:t xml:space="preserve"> </w:t>
      </w:r>
      <w:r w:rsidRPr="00E45FE9">
        <w:rPr>
          <w:rFonts w:asciiTheme="minorHAnsi" w:hAnsiTheme="minorHAnsi" w:cstheme="minorHAnsi"/>
          <w:sz w:val="22"/>
          <w:szCs w:val="22"/>
        </w:rPr>
        <w:t>processes.</w:t>
      </w:r>
      <w:r w:rsidR="000E717B" w:rsidRPr="00E45FE9">
        <w:rPr>
          <w:rFonts w:asciiTheme="minorHAnsi" w:hAnsiTheme="minorHAnsi"/>
          <w:sz w:val="28"/>
          <w:szCs w:val="28"/>
        </w:rPr>
        <w:t>”</w:t>
      </w:r>
    </w:p>
    <w:p w14:paraId="7342DFAB" w14:textId="44EBE4D9" w:rsidR="00FD279A" w:rsidRPr="0079490A" w:rsidRDefault="0079490A" w:rsidP="0079490A">
      <w:pPr>
        <w:tabs>
          <w:tab w:val="left" w:pos="9071"/>
        </w:tabs>
        <w:spacing w:after="240" w:line="320" w:lineRule="exact"/>
        <w:ind w:right="-284"/>
        <w:jc w:val="left"/>
        <w:rPr>
          <w:b/>
          <w:color w:val="31849B" w:themeColor="accent5" w:themeShade="BF"/>
          <w:sz w:val="28"/>
          <w:szCs w:val="28"/>
        </w:rPr>
      </w:pPr>
      <w:r>
        <w:rPr>
          <w:b/>
          <w:color w:val="31849B" w:themeColor="accent5" w:themeShade="BF"/>
          <w:sz w:val="28"/>
          <w:szCs w:val="28"/>
        </w:rPr>
        <w:t>2.4</w:t>
      </w:r>
      <w:r w:rsidR="00D94AAE" w:rsidRPr="0079490A">
        <w:rPr>
          <w:b/>
          <w:color w:val="31849B" w:themeColor="accent5" w:themeShade="BF"/>
          <w:sz w:val="28"/>
          <w:szCs w:val="28"/>
        </w:rPr>
        <w:t xml:space="preserve">   </w:t>
      </w:r>
      <w:r w:rsidR="00FD279A" w:rsidRPr="0079490A">
        <w:rPr>
          <w:b/>
          <w:color w:val="31849B" w:themeColor="accent5" w:themeShade="BF"/>
          <w:sz w:val="28"/>
          <w:szCs w:val="28"/>
        </w:rPr>
        <w:t>Practicalities of environmental watering in the Edward-Wakool system</w:t>
      </w:r>
    </w:p>
    <w:p w14:paraId="678B9635" w14:textId="59C10919" w:rsidR="00FD279A" w:rsidRPr="00EB12F8" w:rsidRDefault="00FD279A" w:rsidP="00444168">
      <w:pPr>
        <w:autoSpaceDE w:val="0"/>
        <w:autoSpaceDN w:val="0"/>
        <w:adjustRightInd w:val="0"/>
        <w:spacing w:after="120" w:line="320" w:lineRule="exact"/>
        <w:jc w:val="left"/>
        <w:rPr>
          <w:rFonts w:cstheme="minorHAnsi"/>
          <w:szCs w:val="22"/>
        </w:rPr>
      </w:pPr>
      <w:r w:rsidRPr="00EB12F8">
        <w:rPr>
          <w:rFonts w:cstheme="minorHAnsi"/>
          <w:szCs w:val="22"/>
        </w:rPr>
        <w:t xml:space="preserve">The main source of Commonwealth environmental water for the Edward-Wakool system is from the Murray River through the Edward River and Gulpa Creek. During high flow events in the Murray River, water can also </w:t>
      </w:r>
      <w:r w:rsidRPr="00EB12F8">
        <w:t>flow from the Murray River through Koondrook-Perricoota Forest and into the Wakool River via Thule and Barber Creeks.</w:t>
      </w:r>
      <w:r>
        <w:t xml:space="preserve"> </w:t>
      </w:r>
      <w:r w:rsidRPr="00EB12F8">
        <w:rPr>
          <w:rFonts w:cstheme="minorHAnsi"/>
          <w:szCs w:val="22"/>
        </w:rPr>
        <w:t>The main flow regulating structure within the Edward-Wakool system is Stevens Weir, located on the Edward River downstream of Colligen Creek (Figure 1.1). This structure creates a weir pool that allows Commonwealth environmental water to be delivered to Colligen</w:t>
      </w:r>
      <w:r w:rsidR="00390FFE">
        <w:rPr>
          <w:rFonts w:cstheme="minorHAnsi"/>
          <w:szCs w:val="22"/>
        </w:rPr>
        <w:t xml:space="preserve"> Creek-Niemur River system,</w:t>
      </w:r>
      <w:r w:rsidRPr="00EB12F8">
        <w:rPr>
          <w:rFonts w:cstheme="minorHAnsi"/>
          <w:szCs w:val="22"/>
        </w:rPr>
        <w:t xml:space="preserve"> Yallakool Creek, the Wakool River, the Edward River and Werai Forest. </w:t>
      </w:r>
    </w:p>
    <w:p w14:paraId="710E6F74" w14:textId="637D5209" w:rsidR="00FD279A" w:rsidRPr="00EB12F8" w:rsidRDefault="00FD279A" w:rsidP="00444168">
      <w:pPr>
        <w:autoSpaceDE w:val="0"/>
        <w:autoSpaceDN w:val="0"/>
        <w:adjustRightInd w:val="0"/>
        <w:spacing w:after="120" w:line="320" w:lineRule="exact"/>
        <w:jc w:val="left"/>
        <w:rPr>
          <w:rFonts w:cstheme="minorHAnsi"/>
          <w:szCs w:val="22"/>
        </w:rPr>
      </w:pPr>
      <w:r w:rsidRPr="00EB12F8">
        <w:rPr>
          <w:rFonts w:cstheme="minorHAnsi"/>
          <w:szCs w:val="22"/>
        </w:rPr>
        <w:t xml:space="preserve">Water diverted into the Mulwala Canal </w:t>
      </w:r>
      <w:r>
        <w:rPr>
          <w:rFonts w:cstheme="minorHAnsi"/>
          <w:szCs w:val="22"/>
        </w:rPr>
        <w:t xml:space="preserve">from Lake Mulwala </w:t>
      </w:r>
      <w:r w:rsidRPr="00EB12F8">
        <w:rPr>
          <w:rFonts w:cstheme="minorHAnsi"/>
          <w:szCs w:val="22"/>
        </w:rPr>
        <w:t>can also be delivered into th</w:t>
      </w:r>
      <w:r>
        <w:rPr>
          <w:rFonts w:cstheme="minorHAnsi"/>
          <w:szCs w:val="22"/>
        </w:rPr>
        <w:t>e Edward-Wakool system through ‘escapes’</w:t>
      </w:r>
      <w:r w:rsidRPr="00EB12F8">
        <w:rPr>
          <w:rFonts w:cstheme="minorHAnsi"/>
          <w:szCs w:val="22"/>
        </w:rPr>
        <w:t xml:space="preserve"> or outfalls</w:t>
      </w:r>
      <w:r>
        <w:rPr>
          <w:rFonts w:cstheme="minorHAnsi"/>
          <w:szCs w:val="22"/>
        </w:rPr>
        <w:t xml:space="preserve"> </w:t>
      </w:r>
      <w:r w:rsidRPr="00EB12F8">
        <w:rPr>
          <w:rFonts w:cstheme="minorHAnsi"/>
          <w:szCs w:val="22"/>
        </w:rPr>
        <w:t xml:space="preserve">managed by the irrigator-owned company </w:t>
      </w:r>
      <w:r>
        <w:rPr>
          <w:rFonts w:cstheme="minorHAnsi"/>
          <w:szCs w:val="22"/>
        </w:rPr>
        <w:t xml:space="preserve">Murray Irrigation Limited (MIL). </w:t>
      </w:r>
      <w:r w:rsidRPr="00EB12F8">
        <w:rPr>
          <w:rFonts w:cstheme="minorHAnsi"/>
          <w:szCs w:val="22"/>
        </w:rPr>
        <w:t xml:space="preserve">During </w:t>
      </w:r>
      <w:r>
        <w:rPr>
          <w:rFonts w:cstheme="minorHAnsi"/>
          <w:szCs w:val="22"/>
        </w:rPr>
        <w:t>a</w:t>
      </w:r>
      <w:r w:rsidRPr="00EB12F8">
        <w:rPr>
          <w:rFonts w:cstheme="minorHAnsi"/>
          <w:szCs w:val="22"/>
        </w:rPr>
        <w:t xml:space="preserve"> </w:t>
      </w:r>
      <w:r>
        <w:rPr>
          <w:rFonts w:cstheme="minorHAnsi"/>
          <w:szCs w:val="22"/>
        </w:rPr>
        <w:t xml:space="preserve">hypoxic </w:t>
      </w:r>
      <w:r w:rsidRPr="00EB12F8">
        <w:rPr>
          <w:rFonts w:cstheme="minorHAnsi"/>
          <w:szCs w:val="22"/>
        </w:rPr>
        <w:t xml:space="preserve">blackwater event in 2010, </w:t>
      </w:r>
      <w:r w:rsidR="00390FFE">
        <w:rPr>
          <w:rFonts w:cstheme="minorHAnsi"/>
          <w:szCs w:val="22"/>
        </w:rPr>
        <w:t xml:space="preserve">environmental </w:t>
      </w:r>
      <w:r w:rsidRPr="00EB12F8">
        <w:rPr>
          <w:rFonts w:cstheme="minorHAnsi"/>
          <w:szCs w:val="22"/>
        </w:rPr>
        <w:t>water was released from Mulwala Canal escapes to lessen the impact of hypoxia and create localised refugia with higher DO and lower DOC</w:t>
      </w:r>
      <w:r>
        <w:rPr>
          <w:rFonts w:cstheme="minorHAnsi"/>
          <w:szCs w:val="22"/>
        </w:rPr>
        <w:t xml:space="preserve"> (Watts et al. 2017a). There are numerous smaller escapes throughout the MIL network that can be used to deliver small flows to the river system. Escapes were also used to deliver environmental water</w:t>
      </w:r>
      <w:r w:rsidR="00390FFE">
        <w:rPr>
          <w:rFonts w:cstheme="minorHAnsi"/>
          <w:szCs w:val="22"/>
        </w:rPr>
        <w:t xml:space="preserve"> as refuge flows in response to the</w:t>
      </w:r>
      <w:r>
        <w:rPr>
          <w:rFonts w:cstheme="minorHAnsi"/>
          <w:szCs w:val="22"/>
        </w:rPr>
        <w:t xml:space="preserve"> 2016 </w:t>
      </w:r>
      <w:r w:rsidR="00390FFE">
        <w:rPr>
          <w:rFonts w:cstheme="minorHAnsi"/>
          <w:szCs w:val="22"/>
        </w:rPr>
        <w:t xml:space="preserve">hypoxic </w:t>
      </w:r>
      <w:r w:rsidR="00390FFE" w:rsidRPr="00EB12F8">
        <w:rPr>
          <w:rFonts w:cstheme="minorHAnsi"/>
          <w:szCs w:val="22"/>
        </w:rPr>
        <w:t xml:space="preserve">blackwater event </w:t>
      </w:r>
      <w:r>
        <w:rPr>
          <w:rFonts w:cstheme="minorHAnsi"/>
          <w:szCs w:val="22"/>
        </w:rPr>
        <w:t>(Watts et al. 2017</w:t>
      </w:r>
      <w:r w:rsidR="004B5E93">
        <w:rPr>
          <w:rFonts w:cstheme="minorHAnsi"/>
          <w:szCs w:val="22"/>
        </w:rPr>
        <w:t>c</w:t>
      </w:r>
      <w:r>
        <w:rPr>
          <w:rFonts w:cstheme="minorHAnsi"/>
          <w:szCs w:val="22"/>
        </w:rPr>
        <w:t>).</w:t>
      </w:r>
    </w:p>
    <w:p w14:paraId="51D6AD2D" w14:textId="745E3EC8" w:rsidR="00FD279A" w:rsidRPr="00EB12F8" w:rsidRDefault="00FD279A" w:rsidP="00444168">
      <w:pPr>
        <w:pStyle w:val="Default"/>
        <w:spacing w:line="320" w:lineRule="exact"/>
        <w:rPr>
          <w:rFonts w:asciiTheme="minorHAnsi" w:eastAsia="Calibri" w:hAnsiTheme="minorHAnsi" w:cstheme="minorHAnsi"/>
          <w:color w:val="auto"/>
          <w:sz w:val="22"/>
          <w:szCs w:val="22"/>
        </w:rPr>
      </w:pPr>
      <w:r w:rsidRPr="00EB12F8">
        <w:rPr>
          <w:rFonts w:asciiTheme="minorHAnsi" w:eastAsia="Calibri" w:hAnsiTheme="minorHAnsi" w:cstheme="minorHAnsi"/>
          <w:color w:val="auto"/>
          <w:sz w:val="22"/>
          <w:szCs w:val="22"/>
        </w:rPr>
        <w:lastRenderedPageBreak/>
        <w:t>The ability to deliver environmental water to the Edward-Wakool system depend</w:t>
      </w:r>
      <w:r w:rsidR="000E717B">
        <w:rPr>
          <w:rFonts w:asciiTheme="minorHAnsi" w:eastAsia="Calibri" w:hAnsiTheme="minorHAnsi" w:cstheme="minorHAnsi"/>
          <w:color w:val="auto"/>
          <w:sz w:val="22"/>
          <w:szCs w:val="22"/>
        </w:rPr>
        <w:t>s</w:t>
      </w:r>
      <w:r w:rsidRPr="00EB12F8">
        <w:rPr>
          <w:rFonts w:asciiTheme="minorHAnsi" w:eastAsia="Calibri" w:hAnsiTheme="minorHAnsi" w:cstheme="minorHAnsi"/>
          <w:color w:val="auto"/>
          <w:sz w:val="22"/>
          <w:szCs w:val="22"/>
        </w:rPr>
        <w:t xml:space="preserve"> on water availability and circumstances </w:t>
      </w:r>
      <w:r>
        <w:rPr>
          <w:rFonts w:asciiTheme="minorHAnsi" w:eastAsia="Calibri" w:hAnsiTheme="minorHAnsi" w:cstheme="minorHAnsi"/>
          <w:color w:val="auto"/>
          <w:sz w:val="22"/>
          <w:szCs w:val="22"/>
        </w:rPr>
        <w:t>in the river at any given time. E</w:t>
      </w:r>
      <w:r w:rsidRPr="00EB12F8">
        <w:rPr>
          <w:rFonts w:asciiTheme="minorHAnsi" w:eastAsia="Calibri" w:hAnsiTheme="minorHAnsi" w:cstheme="minorHAnsi"/>
          <w:color w:val="auto"/>
          <w:sz w:val="22"/>
          <w:szCs w:val="22"/>
        </w:rPr>
        <w:t xml:space="preserve">nvironmental water delivery in this system involves various considerations as outlined by Gawne et al. (2013), including: </w:t>
      </w:r>
    </w:p>
    <w:p w14:paraId="33BE70E3" w14:textId="77777777" w:rsidR="00FD279A" w:rsidRPr="00EB12F8" w:rsidRDefault="00FD279A" w:rsidP="007C72FE">
      <w:pPr>
        <w:pStyle w:val="Default"/>
        <w:numPr>
          <w:ilvl w:val="0"/>
          <w:numId w:val="16"/>
        </w:numPr>
        <w:spacing w:after="120" w:line="320" w:lineRule="exact"/>
        <w:ind w:left="714" w:hanging="357"/>
        <w:contextualSpacing/>
        <w:rPr>
          <w:rFonts w:asciiTheme="minorHAnsi" w:eastAsia="Calibri" w:hAnsiTheme="minorHAnsi" w:cstheme="minorHAnsi"/>
          <w:color w:val="auto"/>
          <w:sz w:val="22"/>
          <w:szCs w:val="22"/>
        </w:rPr>
      </w:pPr>
      <w:r w:rsidRPr="00EB12F8">
        <w:rPr>
          <w:rFonts w:asciiTheme="minorHAnsi" w:eastAsia="Calibri" w:hAnsiTheme="minorHAnsi" w:cstheme="minorHAnsi"/>
          <w:color w:val="auto"/>
          <w:sz w:val="22"/>
          <w:szCs w:val="22"/>
        </w:rPr>
        <w:t>the capacity of the off takes / regulators and irrigation escapes</w:t>
      </w:r>
    </w:p>
    <w:p w14:paraId="2BFD90A1" w14:textId="77777777" w:rsidR="00FD279A" w:rsidRPr="00EB12F8" w:rsidRDefault="00FD279A" w:rsidP="007C72FE">
      <w:pPr>
        <w:pStyle w:val="Default"/>
        <w:numPr>
          <w:ilvl w:val="0"/>
          <w:numId w:val="16"/>
        </w:numPr>
        <w:spacing w:after="120" w:line="320" w:lineRule="exact"/>
        <w:ind w:left="714" w:hanging="357"/>
        <w:contextualSpacing/>
        <w:rPr>
          <w:rFonts w:asciiTheme="minorHAnsi" w:eastAsia="Calibri" w:hAnsiTheme="minorHAnsi" w:cstheme="minorHAnsi"/>
          <w:color w:val="auto"/>
          <w:sz w:val="22"/>
          <w:szCs w:val="22"/>
        </w:rPr>
      </w:pPr>
      <w:r w:rsidRPr="00EB12F8">
        <w:rPr>
          <w:rFonts w:asciiTheme="minorHAnsi" w:eastAsia="Calibri" w:hAnsiTheme="minorHAnsi" w:cstheme="minorHAnsi"/>
          <w:color w:val="auto"/>
          <w:sz w:val="22"/>
          <w:szCs w:val="22"/>
        </w:rPr>
        <w:t xml:space="preserve">channel constraints (e.g. to avoid third party impacts) </w:t>
      </w:r>
    </w:p>
    <w:p w14:paraId="39A23400" w14:textId="77777777" w:rsidR="00FD279A" w:rsidRPr="00EB12F8" w:rsidRDefault="00FD279A" w:rsidP="007C72FE">
      <w:pPr>
        <w:pStyle w:val="Default"/>
        <w:numPr>
          <w:ilvl w:val="0"/>
          <w:numId w:val="16"/>
        </w:numPr>
        <w:spacing w:after="120" w:line="320" w:lineRule="exact"/>
        <w:ind w:left="714" w:hanging="357"/>
        <w:contextualSpacing/>
        <w:rPr>
          <w:rFonts w:asciiTheme="minorHAnsi" w:eastAsia="Calibri" w:hAnsiTheme="minorHAnsi" w:cstheme="minorHAnsi"/>
          <w:color w:val="auto"/>
          <w:sz w:val="22"/>
          <w:szCs w:val="22"/>
        </w:rPr>
      </w:pPr>
      <w:r w:rsidRPr="00EB12F8">
        <w:rPr>
          <w:rFonts w:asciiTheme="minorHAnsi" w:eastAsia="Calibri" w:hAnsiTheme="minorHAnsi" w:cstheme="minorHAnsi"/>
          <w:color w:val="auto"/>
          <w:sz w:val="22"/>
          <w:szCs w:val="22"/>
        </w:rPr>
        <w:t xml:space="preserve">the availability of third party infrastructure to assist in delivering water into the system </w:t>
      </w:r>
    </w:p>
    <w:p w14:paraId="1EB1B0BB" w14:textId="77777777" w:rsidR="00FD279A" w:rsidRDefault="00FD279A" w:rsidP="006C5166">
      <w:pPr>
        <w:pStyle w:val="Default"/>
        <w:numPr>
          <w:ilvl w:val="0"/>
          <w:numId w:val="16"/>
        </w:numPr>
        <w:spacing w:after="120" w:line="320" w:lineRule="exact"/>
        <w:ind w:left="714" w:hanging="357"/>
        <w:jc w:val="both"/>
        <w:rPr>
          <w:rFonts w:asciiTheme="minorHAnsi" w:eastAsia="Calibri" w:hAnsiTheme="minorHAnsi" w:cstheme="minorHAnsi"/>
          <w:color w:val="auto"/>
          <w:sz w:val="22"/>
          <w:szCs w:val="22"/>
        </w:rPr>
      </w:pPr>
      <w:r w:rsidRPr="00EB12F8">
        <w:rPr>
          <w:rFonts w:asciiTheme="minorHAnsi" w:eastAsia="Calibri" w:hAnsiTheme="minorHAnsi" w:cstheme="minorHAnsi"/>
          <w:color w:val="auto"/>
          <w:sz w:val="22"/>
          <w:szCs w:val="22"/>
        </w:rPr>
        <w:t xml:space="preserve">existing flows and other demands on the system. </w:t>
      </w:r>
    </w:p>
    <w:p w14:paraId="1CD0F2D2" w14:textId="61F30779" w:rsidR="00FD279A" w:rsidRDefault="00FD279A" w:rsidP="00FD279A">
      <w:pPr>
        <w:pStyle w:val="Default"/>
        <w:spacing w:after="240" w:line="320" w:lineRule="exact"/>
        <w:rPr>
          <w:rFonts w:asciiTheme="minorHAnsi" w:hAnsiTheme="minorHAnsi" w:cstheme="minorHAnsi"/>
          <w:sz w:val="22"/>
          <w:szCs w:val="22"/>
        </w:rPr>
      </w:pPr>
      <w:r w:rsidRPr="00862922">
        <w:rPr>
          <w:rFonts w:asciiTheme="minorHAnsi" w:eastAsia="Calibri" w:hAnsiTheme="minorHAnsi" w:cstheme="minorHAnsi"/>
          <w:color w:val="auto"/>
          <w:sz w:val="22"/>
          <w:szCs w:val="22"/>
        </w:rPr>
        <w:t xml:space="preserve">Delivery of instream flows to the Edward River, Wakool River, Yallakool Creek, Colligen Creek, Niemur River and Merran River system </w:t>
      </w:r>
      <w:r>
        <w:rPr>
          <w:rFonts w:asciiTheme="minorHAnsi" w:eastAsia="Calibri" w:hAnsiTheme="minorHAnsi" w:cstheme="minorHAnsi"/>
          <w:color w:val="auto"/>
          <w:sz w:val="22"/>
          <w:szCs w:val="22"/>
        </w:rPr>
        <w:t xml:space="preserve">are </w:t>
      </w:r>
      <w:r w:rsidRPr="00862922">
        <w:rPr>
          <w:rFonts w:asciiTheme="minorHAnsi" w:eastAsia="Calibri" w:hAnsiTheme="minorHAnsi" w:cstheme="minorHAnsi"/>
          <w:color w:val="auto"/>
          <w:sz w:val="22"/>
          <w:szCs w:val="22"/>
        </w:rPr>
        <w:t>managed within regular operating ranges as advised by river operators to avoid third party impacts. For example, in the Wakool-Yall</w:t>
      </w:r>
      <w:r>
        <w:rPr>
          <w:rFonts w:asciiTheme="minorHAnsi" w:eastAsia="Calibri" w:hAnsiTheme="minorHAnsi" w:cstheme="minorHAnsi"/>
          <w:color w:val="auto"/>
          <w:sz w:val="22"/>
          <w:szCs w:val="22"/>
        </w:rPr>
        <w:t>a</w:t>
      </w:r>
      <w:r w:rsidRPr="00862922">
        <w:rPr>
          <w:rFonts w:asciiTheme="minorHAnsi" w:eastAsia="Calibri" w:hAnsiTheme="minorHAnsi" w:cstheme="minorHAnsi"/>
          <w:color w:val="auto"/>
          <w:sz w:val="22"/>
          <w:szCs w:val="22"/>
        </w:rPr>
        <w:t>kool system the operational constraint is 600 ML d</w:t>
      </w:r>
      <w:r w:rsidRPr="00862922">
        <w:rPr>
          <w:rFonts w:asciiTheme="minorHAnsi" w:eastAsia="Calibri" w:hAnsiTheme="minorHAnsi" w:cstheme="minorHAnsi"/>
          <w:color w:val="auto"/>
          <w:sz w:val="22"/>
          <w:szCs w:val="22"/>
          <w:vertAlign w:val="superscript"/>
        </w:rPr>
        <w:t>-1</w:t>
      </w:r>
      <w:r w:rsidRPr="00862922">
        <w:rPr>
          <w:rFonts w:asciiTheme="minorHAnsi" w:eastAsia="Calibri" w:hAnsiTheme="minorHAnsi" w:cstheme="minorHAnsi"/>
          <w:color w:val="auto"/>
          <w:sz w:val="22"/>
          <w:szCs w:val="22"/>
        </w:rPr>
        <w:t xml:space="preserve"> </w:t>
      </w:r>
      <w:r>
        <w:rPr>
          <w:rFonts w:asciiTheme="minorHAnsi" w:eastAsia="Calibri" w:hAnsiTheme="minorHAnsi" w:cstheme="minorHAnsi"/>
          <w:color w:val="auto"/>
          <w:sz w:val="22"/>
          <w:szCs w:val="22"/>
        </w:rPr>
        <w:t>at the confluence of the Wakool River and Yallakool Creek</w:t>
      </w:r>
      <w:r w:rsidRPr="00862922">
        <w:rPr>
          <w:rFonts w:asciiTheme="minorHAnsi" w:eastAsia="Calibri" w:hAnsiTheme="minorHAnsi" w:cstheme="minorHAnsi"/>
          <w:color w:val="auto"/>
          <w:sz w:val="22"/>
          <w:szCs w:val="22"/>
        </w:rPr>
        <w:t xml:space="preserve">. Thus, the types of flow components that can be achieved under current operating ranges are in-channel baseflows and freshes (Gawne et al. 2013). Environmental watering may also be constrained due to the limitations on how much water can be delivered under regulated conditions. At times of high irrigation demand channel capacity will be shared with other water users. If the system is receiving higher unregulated flows, there may not be enough capacity to deliver environmental water (Gawne et al. 2013). </w:t>
      </w:r>
      <w:r w:rsidRPr="00862922">
        <w:rPr>
          <w:rFonts w:asciiTheme="minorHAnsi" w:hAnsiTheme="minorHAnsi" w:cstheme="minorHAnsi"/>
          <w:sz w:val="22"/>
          <w:szCs w:val="22"/>
        </w:rPr>
        <w:t xml:space="preserve">Environmental </w:t>
      </w:r>
      <w:r>
        <w:rPr>
          <w:rFonts w:asciiTheme="minorHAnsi" w:hAnsiTheme="minorHAnsi" w:cstheme="minorHAnsi"/>
          <w:sz w:val="22"/>
          <w:szCs w:val="22"/>
        </w:rPr>
        <w:t>water</w:t>
      </w:r>
      <w:r w:rsidRPr="00862922">
        <w:rPr>
          <w:rFonts w:asciiTheme="minorHAnsi" w:hAnsiTheme="minorHAnsi" w:cstheme="minorHAnsi"/>
          <w:sz w:val="22"/>
          <w:szCs w:val="22"/>
        </w:rPr>
        <w:t xml:space="preserve"> may be delivered to contribute to the slower recession of freshes, delivered during low flow period</w:t>
      </w:r>
      <w:r>
        <w:rPr>
          <w:rFonts w:asciiTheme="minorHAnsi" w:hAnsiTheme="minorHAnsi" w:cstheme="minorHAnsi"/>
          <w:sz w:val="22"/>
          <w:szCs w:val="22"/>
        </w:rPr>
        <w:t>s</w:t>
      </w:r>
      <w:r w:rsidRPr="00862922">
        <w:rPr>
          <w:rFonts w:asciiTheme="minorHAnsi" w:hAnsiTheme="minorHAnsi" w:cstheme="minorHAnsi"/>
          <w:sz w:val="22"/>
          <w:szCs w:val="22"/>
        </w:rPr>
        <w:t xml:space="preserve"> to provide refuge habitat, or delivered to manage water quality issues, such as hypoxic events (Gawne et al. 2013</w:t>
      </w:r>
      <w:r>
        <w:rPr>
          <w:rFonts w:asciiTheme="minorHAnsi" w:hAnsiTheme="minorHAnsi" w:cstheme="minorHAnsi"/>
          <w:sz w:val="22"/>
          <w:szCs w:val="22"/>
        </w:rPr>
        <w:t>; Watts et al. 2017a</w:t>
      </w:r>
      <w:r w:rsidRPr="00862922">
        <w:rPr>
          <w:rFonts w:asciiTheme="minorHAnsi" w:hAnsiTheme="minorHAnsi" w:cstheme="minorHAnsi"/>
          <w:sz w:val="22"/>
          <w:szCs w:val="22"/>
        </w:rPr>
        <w:t>).</w:t>
      </w:r>
    </w:p>
    <w:p w14:paraId="1D70E2BA" w14:textId="3E4C82B3" w:rsidR="002332F1" w:rsidRPr="0079490A" w:rsidRDefault="0079490A" w:rsidP="0079490A">
      <w:pPr>
        <w:tabs>
          <w:tab w:val="left" w:pos="9071"/>
        </w:tabs>
        <w:spacing w:after="240" w:line="320" w:lineRule="exact"/>
        <w:ind w:right="-142"/>
        <w:jc w:val="left"/>
        <w:rPr>
          <w:b/>
          <w:color w:val="31849B" w:themeColor="accent5" w:themeShade="BF"/>
          <w:sz w:val="28"/>
          <w:szCs w:val="28"/>
        </w:rPr>
      </w:pPr>
      <w:r>
        <w:rPr>
          <w:b/>
          <w:color w:val="31849B" w:themeColor="accent5" w:themeShade="BF"/>
          <w:sz w:val="28"/>
          <w:szCs w:val="28"/>
        </w:rPr>
        <w:t>2.5</w:t>
      </w:r>
      <w:r w:rsidR="00D94AAE" w:rsidRPr="0079490A">
        <w:rPr>
          <w:b/>
          <w:color w:val="31849B" w:themeColor="accent5" w:themeShade="BF"/>
          <w:sz w:val="28"/>
          <w:szCs w:val="28"/>
        </w:rPr>
        <w:t xml:space="preserve">   </w:t>
      </w:r>
      <w:r w:rsidR="002332F1" w:rsidRPr="0079490A">
        <w:rPr>
          <w:b/>
          <w:color w:val="31849B" w:themeColor="accent5" w:themeShade="BF"/>
          <w:sz w:val="28"/>
          <w:szCs w:val="28"/>
        </w:rPr>
        <w:t>Commonwealth environmental watering actions</w:t>
      </w:r>
      <w:r w:rsidR="00244493" w:rsidRPr="0079490A">
        <w:rPr>
          <w:b/>
          <w:color w:val="31849B" w:themeColor="accent5" w:themeShade="BF"/>
          <w:sz w:val="28"/>
          <w:szCs w:val="28"/>
        </w:rPr>
        <w:t xml:space="preserve"> 2009-2018</w:t>
      </w:r>
    </w:p>
    <w:p w14:paraId="13A5F9AD" w14:textId="3345A2C0" w:rsidR="002332F1" w:rsidRDefault="002332F1" w:rsidP="002332F1">
      <w:pPr>
        <w:autoSpaceDE w:val="0"/>
        <w:autoSpaceDN w:val="0"/>
        <w:adjustRightInd w:val="0"/>
        <w:spacing w:after="240" w:line="320" w:lineRule="exact"/>
        <w:jc w:val="left"/>
        <w:rPr>
          <w:szCs w:val="22"/>
        </w:rPr>
      </w:pPr>
      <w:r w:rsidRPr="00490B24">
        <w:t>Commonwealth environmental watering actions have occurred in the</w:t>
      </w:r>
      <w:r w:rsidR="00244493">
        <w:t xml:space="preserve"> Edward-Wakool system since 2009</w:t>
      </w:r>
      <w:r w:rsidRPr="00490B24">
        <w:t xml:space="preserve"> (</w:t>
      </w:r>
      <w:r>
        <w:t>Table 2.</w:t>
      </w:r>
      <w:r w:rsidR="00244493">
        <w:t>3</w:t>
      </w:r>
      <w:r w:rsidRPr="00490B24">
        <w:t xml:space="preserve">). </w:t>
      </w:r>
      <w:r>
        <w:t>Between July 2009 and June 2018 Commonwealth environmental watering actions delivered base flows and freshes, contributed to the recession of flow events, delivered water from irrigation canal escapes to create local refuges during hypoxic blackwater events, and contributed to flows in ephemeral watercourses (Table 2.</w:t>
      </w:r>
      <w:r w:rsidR="00244493">
        <w:t>3</w:t>
      </w:r>
      <w:r>
        <w:t>). Many of the watering actions in ephemeral creeks were undertaken jointly with NSW OEH. O</w:t>
      </w:r>
      <w:r>
        <w:rPr>
          <w:szCs w:val="22"/>
        </w:rPr>
        <w:t>ne Commonwealth watering action in 2009-10 for Werai State Forest (DEE 2017) was undertaken to deliver environmental water to Edward-Wakool forests (Table 2.</w:t>
      </w:r>
      <w:r w:rsidR="00244493">
        <w:rPr>
          <w:szCs w:val="22"/>
        </w:rPr>
        <w:t>3</w:t>
      </w:r>
      <w:r>
        <w:rPr>
          <w:szCs w:val="22"/>
        </w:rPr>
        <w:t>). To date i</w:t>
      </w:r>
      <w:r w:rsidR="0000673F">
        <w:rPr>
          <w:szCs w:val="22"/>
        </w:rPr>
        <w:t>t has not been possible to deliver large</w:t>
      </w:r>
      <w:r>
        <w:rPr>
          <w:szCs w:val="22"/>
        </w:rPr>
        <w:t xml:space="preserve"> within channel freshes </w:t>
      </w:r>
      <w:r w:rsidR="00C0047F">
        <w:rPr>
          <w:szCs w:val="22"/>
        </w:rPr>
        <w:t xml:space="preserve">or overbank flows </w:t>
      </w:r>
      <w:r>
        <w:rPr>
          <w:szCs w:val="22"/>
        </w:rPr>
        <w:t>due</w:t>
      </w:r>
      <w:r w:rsidR="0000673F">
        <w:rPr>
          <w:szCs w:val="22"/>
        </w:rPr>
        <w:t xml:space="preserve"> to operational constraints </w:t>
      </w:r>
      <w:r w:rsidR="00D63EC6">
        <w:rPr>
          <w:szCs w:val="22"/>
        </w:rPr>
        <w:t>in the system (current constraint</w:t>
      </w:r>
      <w:r>
        <w:rPr>
          <w:szCs w:val="22"/>
        </w:rPr>
        <w:t xml:space="preserve"> 600 ML/d at confluence of the Wak</w:t>
      </w:r>
      <w:r w:rsidR="00C0047F">
        <w:rPr>
          <w:szCs w:val="22"/>
        </w:rPr>
        <w:t>ool River and Yallakool Creek).</w:t>
      </w:r>
      <w:r w:rsidR="00172930">
        <w:rPr>
          <w:szCs w:val="22"/>
        </w:rPr>
        <w:t xml:space="preserve"> </w:t>
      </w:r>
      <w:r>
        <w:t>The winter of 2017 was the first time in which a watering action was undertaken to maintain winter base flows during the period when the regulators to some of the smaller streams are usually shutdown in winter (Table 2.</w:t>
      </w:r>
      <w:r w:rsidR="00244493">
        <w:t>3</w:t>
      </w:r>
      <w:r>
        <w:t>).</w:t>
      </w:r>
      <w:r w:rsidRPr="00C24851">
        <w:rPr>
          <w:szCs w:val="22"/>
        </w:rPr>
        <w:t xml:space="preserve"> </w:t>
      </w:r>
    </w:p>
    <w:p w14:paraId="61682C79" w14:textId="77777777" w:rsidR="002332F1" w:rsidRDefault="002332F1" w:rsidP="002332F1">
      <w:pPr>
        <w:autoSpaceDE w:val="0"/>
        <w:autoSpaceDN w:val="0"/>
        <w:adjustRightInd w:val="0"/>
        <w:spacing w:after="240" w:line="320" w:lineRule="exact"/>
        <w:jc w:val="left"/>
        <w:rPr>
          <w:szCs w:val="22"/>
        </w:rPr>
      </w:pPr>
      <w:r w:rsidRPr="00490B24">
        <w:t xml:space="preserve">In addition to watering actions specifically targeted for the Edward-Wakool system, water from upstream Commonwealth environmental watering actions </w:t>
      </w:r>
      <w:r>
        <w:t>and actions that are</w:t>
      </w:r>
      <w:r w:rsidRPr="00490B24">
        <w:t xml:space="preserve"> targeted for down</w:t>
      </w:r>
      <w:r>
        <w:t>stream watering actions transit</w:t>
      </w:r>
      <w:r w:rsidRPr="00490B24">
        <w:t xml:space="preserve"> through the Edward-Wakool system in some years.</w:t>
      </w:r>
      <w:r>
        <w:t xml:space="preserve"> For example, in 2015-16 </w:t>
      </w:r>
      <w:r>
        <w:rPr>
          <w:color w:val="000000" w:themeColor="text1"/>
          <w:szCs w:val="22"/>
        </w:rPr>
        <w:t xml:space="preserve">environmental water </w:t>
      </w:r>
      <w:r w:rsidRPr="00BB47D7">
        <w:rPr>
          <w:szCs w:val="22"/>
        </w:rPr>
        <w:t>return</w:t>
      </w:r>
      <w:r>
        <w:rPr>
          <w:szCs w:val="22"/>
        </w:rPr>
        <w:t>ing from Barmah-Millewa Forest influenced the hydrograph in the Edward-Wakool system (Watts et al. 2016).</w:t>
      </w:r>
    </w:p>
    <w:p w14:paraId="747F1ADC" w14:textId="46CF13EE" w:rsidR="002332F1" w:rsidRPr="00AA64D5" w:rsidRDefault="002332F1" w:rsidP="002332F1">
      <w:pPr>
        <w:autoSpaceDE w:val="0"/>
        <w:autoSpaceDN w:val="0"/>
        <w:adjustRightInd w:val="0"/>
        <w:spacing w:after="0" w:line="240" w:lineRule="auto"/>
        <w:jc w:val="left"/>
        <w:rPr>
          <w:sz w:val="20"/>
        </w:rPr>
      </w:pPr>
      <w:r>
        <w:rPr>
          <w:b/>
          <w:sz w:val="20"/>
        </w:rPr>
        <w:lastRenderedPageBreak/>
        <w:t>Table 2</w:t>
      </w:r>
      <w:r w:rsidRPr="00AA64D5">
        <w:rPr>
          <w:b/>
          <w:sz w:val="20"/>
        </w:rPr>
        <w:t>.</w:t>
      </w:r>
      <w:r w:rsidR="00244493">
        <w:rPr>
          <w:b/>
          <w:sz w:val="20"/>
        </w:rPr>
        <w:t>3</w:t>
      </w:r>
      <w:r w:rsidRPr="00AA64D5">
        <w:rPr>
          <w:sz w:val="20"/>
        </w:rPr>
        <w:t xml:space="preserve"> Summary of Commonwealth environmental watering actions </w:t>
      </w:r>
      <w:r w:rsidR="000A2AB4">
        <w:rPr>
          <w:sz w:val="20"/>
        </w:rPr>
        <w:t xml:space="preserve">and </w:t>
      </w:r>
      <w:r w:rsidR="004C1814">
        <w:rPr>
          <w:sz w:val="20"/>
        </w:rPr>
        <w:t xml:space="preserve">unregulated </w:t>
      </w:r>
      <w:r w:rsidR="000A2AB4">
        <w:rPr>
          <w:sz w:val="20"/>
        </w:rPr>
        <w:t xml:space="preserve">overbank flows </w:t>
      </w:r>
      <w:r w:rsidRPr="00AA64D5">
        <w:rPr>
          <w:sz w:val="20"/>
        </w:rPr>
        <w:t xml:space="preserve">in the Edward-Wakool system from </w:t>
      </w:r>
      <w:r>
        <w:rPr>
          <w:sz w:val="20"/>
        </w:rPr>
        <w:t xml:space="preserve">July </w:t>
      </w:r>
      <w:r w:rsidRPr="00AA64D5">
        <w:rPr>
          <w:sz w:val="20"/>
        </w:rPr>
        <w:t>2010 to</w:t>
      </w:r>
      <w:r>
        <w:rPr>
          <w:sz w:val="20"/>
        </w:rPr>
        <w:t xml:space="preserve"> June</w:t>
      </w:r>
      <w:r w:rsidRPr="00AA64D5">
        <w:rPr>
          <w:sz w:val="20"/>
        </w:rPr>
        <w:t xml:space="preserve"> 201</w:t>
      </w:r>
      <w:r>
        <w:rPr>
          <w:sz w:val="20"/>
        </w:rPr>
        <w:t xml:space="preserve">8. More detailed information about environmental watering in the mid-Murray catchment is available from the </w:t>
      </w:r>
      <w:r w:rsidRPr="00E82577">
        <w:rPr>
          <w:sz w:val="20"/>
        </w:rPr>
        <w:t>CEWO website</w:t>
      </w:r>
      <w:r>
        <w:rPr>
          <w:sz w:val="20"/>
        </w:rPr>
        <w:t xml:space="preserve"> (Department of the Environment and Energy 2017)</w:t>
      </w:r>
    </w:p>
    <w:tbl>
      <w:tblPr>
        <w:tblStyle w:val="TableGrid"/>
        <w:tblW w:w="93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82"/>
        <w:gridCol w:w="936"/>
        <w:gridCol w:w="1008"/>
        <w:gridCol w:w="868"/>
        <w:gridCol w:w="828"/>
        <w:gridCol w:w="256"/>
        <w:gridCol w:w="262"/>
        <w:gridCol w:w="1051"/>
        <w:gridCol w:w="1132"/>
        <w:gridCol w:w="854"/>
        <w:gridCol w:w="238"/>
        <w:gridCol w:w="352"/>
        <w:gridCol w:w="686"/>
        <w:gridCol w:w="56"/>
      </w:tblGrid>
      <w:tr w:rsidR="002974F7" w14:paraId="05E5A509" w14:textId="77777777" w:rsidTr="004C1814">
        <w:tc>
          <w:tcPr>
            <w:tcW w:w="782" w:type="dxa"/>
            <w:tcBorders>
              <w:top w:val="single" w:sz="12" w:space="0" w:color="auto"/>
            </w:tcBorders>
            <w:shd w:val="clear" w:color="auto" w:fill="FFFFFF" w:themeFill="background1"/>
            <w:tcMar>
              <w:left w:w="57" w:type="dxa"/>
              <w:right w:w="57" w:type="dxa"/>
            </w:tcMar>
          </w:tcPr>
          <w:p w14:paraId="13E3D95D" w14:textId="77777777" w:rsidR="00746C76" w:rsidRPr="001822F4" w:rsidRDefault="00746C76" w:rsidP="00D94AAE">
            <w:pPr>
              <w:autoSpaceDE w:val="0"/>
              <w:autoSpaceDN w:val="0"/>
              <w:adjustRightInd w:val="0"/>
              <w:spacing w:after="120" w:line="320" w:lineRule="exact"/>
              <w:jc w:val="left"/>
            </w:pPr>
          </w:p>
        </w:tc>
        <w:tc>
          <w:tcPr>
            <w:tcW w:w="3640" w:type="dxa"/>
            <w:gridSpan w:val="4"/>
            <w:tcBorders>
              <w:top w:val="single" w:sz="12" w:space="0" w:color="auto"/>
              <w:bottom w:val="single" w:sz="12" w:space="0" w:color="auto"/>
            </w:tcBorders>
            <w:shd w:val="clear" w:color="auto" w:fill="FFFFFF" w:themeFill="background1"/>
            <w:tcMar>
              <w:left w:w="57" w:type="dxa"/>
              <w:right w:w="57" w:type="dxa"/>
            </w:tcMar>
          </w:tcPr>
          <w:p w14:paraId="7F4774E4" w14:textId="77777777" w:rsidR="004C1814" w:rsidRDefault="004C1814" w:rsidP="00D94AAE">
            <w:pPr>
              <w:autoSpaceDE w:val="0"/>
              <w:autoSpaceDN w:val="0"/>
              <w:adjustRightInd w:val="0"/>
              <w:spacing w:after="120" w:line="320" w:lineRule="exact"/>
              <w:jc w:val="center"/>
              <w:rPr>
                <w:sz w:val="20"/>
              </w:rPr>
            </w:pPr>
            <w:r>
              <w:rPr>
                <w:sz w:val="20"/>
              </w:rPr>
              <w:t>In-channel environmental</w:t>
            </w:r>
          </w:p>
          <w:p w14:paraId="271685FA" w14:textId="4B365AD5" w:rsidR="00746C76" w:rsidRPr="004C1814" w:rsidRDefault="00746C76" w:rsidP="00D94AAE">
            <w:pPr>
              <w:autoSpaceDE w:val="0"/>
              <w:autoSpaceDN w:val="0"/>
              <w:adjustRightInd w:val="0"/>
              <w:spacing w:after="120" w:line="320" w:lineRule="exact"/>
              <w:jc w:val="center"/>
              <w:rPr>
                <w:sz w:val="20"/>
              </w:rPr>
            </w:pPr>
            <w:r w:rsidRPr="004C1814">
              <w:rPr>
                <w:sz w:val="20"/>
              </w:rPr>
              <w:t>watering actions</w:t>
            </w:r>
          </w:p>
        </w:tc>
        <w:tc>
          <w:tcPr>
            <w:tcW w:w="256" w:type="dxa"/>
            <w:tcBorders>
              <w:top w:val="single" w:sz="12" w:space="0" w:color="auto"/>
            </w:tcBorders>
            <w:shd w:val="clear" w:color="auto" w:fill="FFFFFF" w:themeFill="background1"/>
          </w:tcPr>
          <w:p w14:paraId="261E7C59" w14:textId="77777777" w:rsidR="00746C76" w:rsidRPr="004C1814" w:rsidRDefault="00746C76" w:rsidP="00D94AAE">
            <w:pPr>
              <w:autoSpaceDE w:val="0"/>
              <w:autoSpaceDN w:val="0"/>
              <w:adjustRightInd w:val="0"/>
              <w:spacing w:after="120" w:line="320" w:lineRule="exact"/>
              <w:jc w:val="center"/>
              <w:rPr>
                <w:sz w:val="20"/>
              </w:rPr>
            </w:pPr>
          </w:p>
        </w:tc>
        <w:tc>
          <w:tcPr>
            <w:tcW w:w="262" w:type="dxa"/>
            <w:tcBorders>
              <w:top w:val="single" w:sz="12" w:space="0" w:color="auto"/>
            </w:tcBorders>
            <w:shd w:val="clear" w:color="auto" w:fill="FFFFFF" w:themeFill="background1"/>
          </w:tcPr>
          <w:p w14:paraId="7A952278" w14:textId="77777777" w:rsidR="00746C76" w:rsidRPr="004C1814" w:rsidRDefault="00746C76" w:rsidP="00D94AAE">
            <w:pPr>
              <w:autoSpaceDE w:val="0"/>
              <w:autoSpaceDN w:val="0"/>
              <w:adjustRightInd w:val="0"/>
              <w:spacing w:after="120" w:line="320" w:lineRule="exact"/>
              <w:jc w:val="center"/>
              <w:rPr>
                <w:sz w:val="20"/>
              </w:rPr>
            </w:pPr>
          </w:p>
        </w:tc>
        <w:tc>
          <w:tcPr>
            <w:tcW w:w="3037" w:type="dxa"/>
            <w:gridSpan w:val="3"/>
            <w:tcBorders>
              <w:top w:val="single" w:sz="12" w:space="0" w:color="auto"/>
              <w:bottom w:val="single" w:sz="4" w:space="0" w:color="auto"/>
            </w:tcBorders>
            <w:shd w:val="clear" w:color="auto" w:fill="FFFFFF" w:themeFill="background1"/>
            <w:tcMar>
              <w:left w:w="57" w:type="dxa"/>
              <w:right w:w="57" w:type="dxa"/>
            </w:tcMar>
          </w:tcPr>
          <w:p w14:paraId="42E96700" w14:textId="7F1261CD" w:rsidR="00746C76" w:rsidRPr="004C1814" w:rsidRDefault="00746C76" w:rsidP="00D94AAE">
            <w:pPr>
              <w:autoSpaceDE w:val="0"/>
              <w:autoSpaceDN w:val="0"/>
              <w:adjustRightInd w:val="0"/>
              <w:spacing w:after="120" w:line="320" w:lineRule="exact"/>
              <w:jc w:val="left"/>
              <w:rPr>
                <w:sz w:val="20"/>
              </w:rPr>
            </w:pPr>
            <w:r w:rsidRPr="004C1814">
              <w:rPr>
                <w:sz w:val="20"/>
              </w:rPr>
              <w:t>Environmental watering actions using irrigation infrastructure</w:t>
            </w:r>
          </w:p>
        </w:tc>
        <w:tc>
          <w:tcPr>
            <w:tcW w:w="238" w:type="dxa"/>
            <w:tcBorders>
              <w:top w:val="single" w:sz="12" w:space="0" w:color="auto"/>
            </w:tcBorders>
            <w:shd w:val="clear" w:color="auto" w:fill="FFFFFF" w:themeFill="background1"/>
          </w:tcPr>
          <w:p w14:paraId="1C9D8512" w14:textId="77777777" w:rsidR="00746C76" w:rsidRDefault="00746C76" w:rsidP="00D94AAE">
            <w:pPr>
              <w:autoSpaceDE w:val="0"/>
              <w:autoSpaceDN w:val="0"/>
              <w:adjustRightInd w:val="0"/>
              <w:spacing w:after="120" w:line="320" w:lineRule="exact"/>
              <w:ind w:right="-183"/>
              <w:jc w:val="left"/>
            </w:pPr>
          </w:p>
        </w:tc>
        <w:tc>
          <w:tcPr>
            <w:tcW w:w="1094" w:type="dxa"/>
            <w:gridSpan w:val="3"/>
            <w:tcBorders>
              <w:top w:val="single" w:sz="12" w:space="0" w:color="auto"/>
              <w:bottom w:val="single" w:sz="12" w:space="0" w:color="auto"/>
            </w:tcBorders>
            <w:shd w:val="clear" w:color="auto" w:fill="FFFFFF" w:themeFill="background1"/>
            <w:tcMar>
              <w:left w:w="57" w:type="dxa"/>
              <w:right w:w="57" w:type="dxa"/>
            </w:tcMar>
          </w:tcPr>
          <w:p w14:paraId="0F2132C9" w14:textId="24B866A9" w:rsidR="00746C76" w:rsidRPr="00836B01" w:rsidRDefault="00836B01" w:rsidP="00D94AAE">
            <w:pPr>
              <w:autoSpaceDE w:val="0"/>
              <w:autoSpaceDN w:val="0"/>
              <w:adjustRightInd w:val="0"/>
              <w:spacing w:after="120" w:line="320" w:lineRule="exact"/>
              <w:ind w:right="-183"/>
              <w:jc w:val="left"/>
              <w:rPr>
                <w:sz w:val="20"/>
              </w:rPr>
            </w:pPr>
            <w:r w:rsidRPr="00836B01">
              <w:rPr>
                <w:sz w:val="20"/>
              </w:rPr>
              <w:t xml:space="preserve">Unregulated </w:t>
            </w:r>
            <w:r w:rsidR="004C1814">
              <w:rPr>
                <w:sz w:val="20"/>
              </w:rPr>
              <w:t>o</w:t>
            </w:r>
            <w:r w:rsidR="00746C76" w:rsidRPr="00836B01">
              <w:rPr>
                <w:sz w:val="20"/>
              </w:rPr>
              <w:t>verbank flows</w:t>
            </w:r>
          </w:p>
        </w:tc>
      </w:tr>
      <w:tr w:rsidR="002974F7" w14:paraId="3892A4CC" w14:textId="77777777" w:rsidTr="004C1814">
        <w:trPr>
          <w:gridAfter w:val="1"/>
          <w:wAfter w:w="56" w:type="dxa"/>
        </w:trPr>
        <w:tc>
          <w:tcPr>
            <w:tcW w:w="782" w:type="dxa"/>
            <w:tcBorders>
              <w:bottom w:val="single" w:sz="12" w:space="0" w:color="auto"/>
            </w:tcBorders>
            <w:shd w:val="clear" w:color="auto" w:fill="FFFFFF" w:themeFill="background1"/>
            <w:tcMar>
              <w:left w:w="57" w:type="dxa"/>
              <w:right w:w="57" w:type="dxa"/>
            </w:tcMar>
          </w:tcPr>
          <w:p w14:paraId="55F90AEE" w14:textId="735C5506" w:rsidR="00E2347E" w:rsidRPr="004C1814" w:rsidRDefault="00E2347E" w:rsidP="00D94AAE">
            <w:pPr>
              <w:autoSpaceDE w:val="0"/>
              <w:autoSpaceDN w:val="0"/>
              <w:adjustRightInd w:val="0"/>
              <w:spacing w:after="120" w:line="320" w:lineRule="exact"/>
              <w:jc w:val="left"/>
              <w:rPr>
                <w:sz w:val="20"/>
              </w:rPr>
            </w:pPr>
            <w:r w:rsidRPr="004C1814">
              <w:rPr>
                <w:sz w:val="20"/>
              </w:rPr>
              <w:t>Water  Year</w:t>
            </w:r>
          </w:p>
        </w:tc>
        <w:tc>
          <w:tcPr>
            <w:tcW w:w="936" w:type="dxa"/>
            <w:tcBorders>
              <w:top w:val="single" w:sz="12" w:space="0" w:color="auto"/>
              <w:bottom w:val="single" w:sz="12" w:space="0" w:color="auto"/>
            </w:tcBorders>
            <w:shd w:val="clear" w:color="auto" w:fill="FFFFFF" w:themeFill="background1"/>
            <w:tcMar>
              <w:left w:w="28" w:type="dxa"/>
              <w:right w:w="28" w:type="dxa"/>
            </w:tcMar>
          </w:tcPr>
          <w:p w14:paraId="4E25434C" w14:textId="77777777" w:rsidR="00E2347E" w:rsidRPr="00971B3B" w:rsidRDefault="00E2347E" w:rsidP="00D94AAE">
            <w:pPr>
              <w:autoSpaceDE w:val="0"/>
              <w:autoSpaceDN w:val="0"/>
              <w:adjustRightInd w:val="0"/>
              <w:spacing w:after="120" w:line="320" w:lineRule="exact"/>
              <w:jc w:val="center"/>
              <w:rPr>
                <w:sz w:val="20"/>
              </w:rPr>
            </w:pPr>
            <w:r w:rsidRPr="00971B3B">
              <w:rPr>
                <w:sz w:val="20"/>
              </w:rPr>
              <w:t>Base flows and small freshes</w:t>
            </w:r>
          </w:p>
        </w:tc>
        <w:tc>
          <w:tcPr>
            <w:tcW w:w="1008" w:type="dxa"/>
            <w:tcBorders>
              <w:top w:val="single" w:sz="12" w:space="0" w:color="auto"/>
              <w:bottom w:val="single" w:sz="12" w:space="0" w:color="auto"/>
            </w:tcBorders>
            <w:shd w:val="clear" w:color="auto" w:fill="FFFFFF" w:themeFill="background1"/>
            <w:tcMar>
              <w:left w:w="28" w:type="dxa"/>
              <w:right w:w="28" w:type="dxa"/>
            </w:tcMar>
          </w:tcPr>
          <w:p w14:paraId="06939799" w14:textId="77777777" w:rsidR="00E2347E" w:rsidRPr="00971B3B" w:rsidRDefault="00E2347E" w:rsidP="00D94AAE">
            <w:pPr>
              <w:autoSpaceDE w:val="0"/>
              <w:autoSpaceDN w:val="0"/>
              <w:adjustRightInd w:val="0"/>
              <w:spacing w:after="120" w:line="320" w:lineRule="exact"/>
              <w:jc w:val="center"/>
              <w:rPr>
                <w:sz w:val="20"/>
              </w:rPr>
            </w:pPr>
            <w:r w:rsidRPr="00971B3B">
              <w:rPr>
                <w:sz w:val="20"/>
              </w:rPr>
              <w:t xml:space="preserve">Contribute to flow recession </w:t>
            </w:r>
          </w:p>
        </w:tc>
        <w:tc>
          <w:tcPr>
            <w:tcW w:w="868" w:type="dxa"/>
            <w:tcBorders>
              <w:top w:val="single" w:sz="12" w:space="0" w:color="auto"/>
              <w:bottom w:val="single" w:sz="12" w:space="0" w:color="auto"/>
            </w:tcBorders>
            <w:shd w:val="clear" w:color="auto" w:fill="FFFFFF" w:themeFill="background1"/>
            <w:tcMar>
              <w:left w:w="28" w:type="dxa"/>
              <w:right w:w="28" w:type="dxa"/>
            </w:tcMar>
          </w:tcPr>
          <w:p w14:paraId="672B8C04" w14:textId="5F2EF3EE" w:rsidR="00E2347E" w:rsidRPr="00971B3B" w:rsidRDefault="00E2347E" w:rsidP="00D94AAE">
            <w:pPr>
              <w:autoSpaceDE w:val="0"/>
              <w:autoSpaceDN w:val="0"/>
              <w:adjustRightInd w:val="0"/>
              <w:spacing w:after="120" w:line="320" w:lineRule="exact"/>
              <w:jc w:val="center"/>
              <w:rPr>
                <w:sz w:val="20"/>
              </w:rPr>
            </w:pPr>
            <w:r w:rsidRPr="00971B3B">
              <w:rPr>
                <w:sz w:val="20"/>
              </w:rPr>
              <w:t>Maintain winter base</w:t>
            </w:r>
            <w:r w:rsidR="002974F7">
              <w:rPr>
                <w:sz w:val="20"/>
              </w:rPr>
              <w:t xml:space="preserve">  </w:t>
            </w:r>
            <w:r w:rsidRPr="00971B3B">
              <w:rPr>
                <w:sz w:val="20"/>
              </w:rPr>
              <w:t xml:space="preserve"> flows</w:t>
            </w:r>
          </w:p>
        </w:tc>
        <w:tc>
          <w:tcPr>
            <w:tcW w:w="828" w:type="dxa"/>
            <w:tcBorders>
              <w:top w:val="single" w:sz="12" w:space="0" w:color="auto"/>
              <w:bottom w:val="single" w:sz="12" w:space="0" w:color="auto"/>
            </w:tcBorders>
            <w:shd w:val="clear" w:color="auto" w:fill="FFFFFF" w:themeFill="background1"/>
            <w:tcMar>
              <w:left w:w="28" w:type="dxa"/>
              <w:right w:w="28" w:type="dxa"/>
            </w:tcMar>
          </w:tcPr>
          <w:p w14:paraId="0CA76194" w14:textId="77777777" w:rsidR="00E2347E" w:rsidRPr="00971B3B" w:rsidRDefault="00E2347E" w:rsidP="00D94AAE">
            <w:pPr>
              <w:autoSpaceDE w:val="0"/>
              <w:autoSpaceDN w:val="0"/>
              <w:adjustRightInd w:val="0"/>
              <w:spacing w:after="120" w:line="320" w:lineRule="exact"/>
              <w:jc w:val="center"/>
              <w:rPr>
                <w:sz w:val="20"/>
              </w:rPr>
            </w:pPr>
            <w:r w:rsidRPr="00971B3B">
              <w:rPr>
                <w:sz w:val="20"/>
              </w:rPr>
              <w:t>Larger within channel freshes</w:t>
            </w:r>
            <w:r w:rsidRPr="00971B3B">
              <w:rPr>
                <w:sz w:val="20"/>
                <w:vertAlign w:val="superscript"/>
              </w:rPr>
              <w:t>1</w:t>
            </w:r>
          </w:p>
        </w:tc>
        <w:tc>
          <w:tcPr>
            <w:tcW w:w="256" w:type="dxa"/>
            <w:tcBorders>
              <w:bottom w:val="single" w:sz="12" w:space="0" w:color="auto"/>
            </w:tcBorders>
            <w:shd w:val="clear" w:color="auto" w:fill="FFFFFF" w:themeFill="background1"/>
            <w:tcMar>
              <w:left w:w="28" w:type="dxa"/>
              <w:right w:w="28" w:type="dxa"/>
            </w:tcMar>
          </w:tcPr>
          <w:p w14:paraId="0C57225E" w14:textId="77777777" w:rsidR="00E2347E" w:rsidRPr="00971B3B" w:rsidRDefault="00E2347E" w:rsidP="00D94AAE">
            <w:pPr>
              <w:autoSpaceDE w:val="0"/>
              <w:autoSpaceDN w:val="0"/>
              <w:adjustRightInd w:val="0"/>
              <w:spacing w:after="120" w:line="320" w:lineRule="exact"/>
              <w:jc w:val="center"/>
              <w:rPr>
                <w:sz w:val="20"/>
              </w:rPr>
            </w:pPr>
          </w:p>
        </w:tc>
        <w:tc>
          <w:tcPr>
            <w:tcW w:w="1313" w:type="dxa"/>
            <w:gridSpan w:val="2"/>
            <w:tcBorders>
              <w:top w:val="single" w:sz="12" w:space="0" w:color="auto"/>
              <w:bottom w:val="single" w:sz="12" w:space="0" w:color="auto"/>
            </w:tcBorders>
            <w:shd w:val="clear" w:color="auto" w:fill="FFFFFF" w:themeFill="background1"/>
            <w:tcMar>
              <w:left w:w="28" w:type="dxa"/>
              <w:right w:w="28" w:type="dxa"/>
            </w:tcMar>
          </w:tcPr>
          <w:p w14:paraId="05CE1B16" w14:textId="77777777" w:rsidR="00E2347E" w:rsidRPr="00971B3B" w:rsidRDefault="00E2347E" w:rsidP="00D94AAE">
            <w:pPr>
              <w:autoSpaceDE w:val="0"/>
              <w:autoSpaceDN w:val="0"/>
              <w:adjustRightInd w:val="0"/>
              <w:spacing w:after="120" w:line="320" w:lineRule="exact"/>
              <w:jc w:val="center"/>
              <w:rPr>
                <w:sz w:val="20"/>
              </w:rPr>
            </w:pPr>
            <w:r w:rsidRPr="00971B3B">
              <w:rPr>
                <w:sz w:val="20"/>
              </w:rPr>
              <w:t>Flows from canal escapes during hypoxic events</w:t>
            </w:r>
          </w:p>
        </w:tc>
        <w:tc>
          <w:tcPr>
            <w:tcW w:w="1132" w:type="dxa"/>
            <w:tcBorders>
              <w:top w:val="single" w:sz="12" w:space="0" w:color="auto"/>
              <w:bottom w:val="single" w:sz="12" w:space="0" w:color="auto"/>
            </w:tcBorders>
            <w:shd w:val="clear" w:color="auto" w:fill="FFFFFF" w:themeFill="background1"/>
            <w:tcMar>
              <w:left w:w="28" w:type="dxa"/>
              <w:right w:w="28" w:type="dxa"/>
            </w:tcMar>
          </w:tcPr>
          <w:p w14:paraId="4EF1D18A" w14:textId="77777777" w:rsidR="00E2347E" w:rsidRPr="00971B3B" w:rsidRDefault="00E2347E" w:rsidP="00D94AAE">
            <w:pPr>
              <w:autoSpaceDE w:val="0"/>
              <w:autoSpaceDN w:val="0"/>
              <w:adjustRightInd w:val="0"/>
              <w:spacing w:after="120" w:line="320" w:lineRule="exact"/>
              <w:jc w:val="center"/>
              <w:rPr>
                <w:sz w:val="20"/>
              </w:rPr>
            </w:pPr>
            <w:r w:rsidRPr="00971B3B">
              <w:rPr>
                <w:sz w:val="20"/>
              </w:rPr>
              <w:t>Flows in ephemeral streams</w:t>
            </w:r>
            <w:r w:rsidRPr="00971B3B">
              <w:rPr>
                <w:sz w:val="20"/>
                <w:vertAlign w:val="superscript"/>
              </w:rPr>
              <w:t>2</w:t>
            </w:r>
          </w:p>
        </w:tc>
        <w:tc>
          <w:tcPr>
            <w:tcW w:w="854" w:type="dxa"/>
            <w:tcBorders>
              <w:top w:val="single" w:sz="12" w:space="0" w:color="auto"/>
              <w:bottom w:val="single" w:sz="12" w:space="0" w:color="auto"/>
            </w:tcBorders>
            <w:shd w:val="clear" w:color="auto" w:fill="FFFFFF" w:themeFill="background1"/>
            <w:tcMar>
              <w:left w:w="28" w:type="dxa"/>
              <w:right w:w="28" w:type="dxa"/>
            </w:tcMar>
          </w:tcPr>
          <w:p w14:paraId="2E007DF7" w14:textId="7A0A0AE8" w:rsidR="00E2347E" w:rsidRPr="00971B3B" w:rsidRDefault="00E2347E" w:rsidP="00D94AAE">
            <w:pPr>
              <w:autoSpaceDE w:val="0"/>
              <w:autoSpaceDN w:val="0"/>
              <w:adjustRightInd w:val="0"/>
              <w:spacing w:after="120" w:line="320" w:lineRule="exact"/>
              <w:jc w:val="center"/>
              <w:rPr>
                <w:sz w:val="20"/>
              </w:rPr>
            </w:pPr>
            <w:r>
              <w:rPr>
                <w:sz w:val="20"/>
              </w:rPr>
              <w:t>Watering forests</w:t>
            </w:r>
          </w:p>
        </w:tc>
        <w:tc>
          <w:tcPr>
            <w:tcW w:w="238" w:type="dxa"/>
            <w:tcBorders>
              <w:bottom w:val="single" w:sz="12" w:space="0" w:color="auto"/>
            </w:tcBorders>
            <w:shd w:val="clear" w:color="auto" w:fill="FFFFFF" w:themeFill="background1"/>
            <w:tcMar>
              <w:left w:w="28" w:type="dxa"/>
              <w:right w:w="28" w:type="dxa"/>
            </w:tcMar>
          </w:tcPr>
          <w:p w14:paraId="385712BA" w14:textId="77777777" w:rsidR="00E2347E" w:rsidRPr="00971B3B" w:rsidRDefault="00E2347E" w:rsidP="00D94AAE">
            <w:pPr>
              <w:autoSpaceDE w:val="0"/>
              <w:autoSpaceDN w:val="0"/>
              <w:adjustRightInd w:val="0"/>
              <w:spacing w:after="120" w:line="320" w:lineRule="exact"/>
              <w:ind w:right="-108"/>
              <w:jc w:val="left"/>
              <w:rPr>
                <w:sz w:val="20"/>
              </w:rPr>
            </w:pPr>
          </w:p>
        </w:tc>
        <w:tc>
          <w:tcPr>
            <w:tcW w:w="1038" w:type="dxa"/>
            <w:gridSpan w:val="2"/>
            <w:tcBorders>
              <w:top w:val="single" w:sz="12" w:space="0" w:color="auto"/>
              <w:bottom w:val="single" w:sz="12" w:space="0" w:color="auto"/>
            </w:tcBorders>
            <w:shd w:val="clear" w:color="auto" w:fill="FFFFFF" w:themeFill="background1"/>
            <w:tcMar>
              <w:left w:w="28" w:type="dxa"/>
              <w:right w:w="28" w:type="dxa"/>
            </w:tcMar>
          </w:tcPr>
          <w:p w14:paraId="63ED369C" w14:textId="190B7C6C" w:rsidR="00E2347E" w:rsidRPr="00971B3B" w:rsidRDefault="00E2347E" w:rsidP="00D94AAE">
            <w:pPr>
              <w:autoSpaceDE w:val="0"/>
              <w:autoSpaceDN w:val="0"/>
              <w:adjustRightInd w:val="0"/>
              <w:spacing w:after="120" w:line="320" w:lineRule="exact"/>
              <w:ind w:right="-108"/>
              <w:jc w:val="left"/>
              <w:rPr>
                <w:sz w:val="20"/>
              </w:rPr>
            </w:pPr>
            <w:r w:rsidRPr="00971B3B">
              <w:rPr>
                <w:sz w:val="20"/>
              </w:rPr>
              <w:t>F</w:t>
            </w:r>
            <w:r w:rsidR="00746C76">
              <w:rPr>
                <w:sz w:val="20"/>
              </w:rPr>
              <w:t>looding f</w:t>
            </w:r>
            <w:r w:rsidRPr="00971B3B">
              <w:rPr>
                <w:sz w:val="20"/>
              </w:rPr>
              <w:t>orests</w:t>
            </w:r>
            <w:r>
              <w:rPr>
                <w:sz w:val="20"/>
              </w:rPr>
              <w:t xml:space="preserve"> and/or floodplains</w:t>
            </w:r>
          </w:p>
        </w:tc>
      </w:tr>
      <w:tr w:rsidR="002974F7" w14:paraId="66DE021F" w14:textId="77777777" w:rsidTr="004C1814">
        <w:trPr>
          <w:gridAfter w:val="1"/>
          <w:wAfter w:w="56" w:type="dxa"/>
        </w:trPr>
        <w:tc>
          <w:tcPr>
            <w:tcW w:w="782" w:type="dxa"/>
            <w:shd w:val="clear" w:color="auto" w:fill="FFFFFF" w:themeFill="background1"/>
            <w:tcMar>
              <w:left w:w="85" w:type="dxa"/>
              <w:right w:w="85" w:type="dxa"/>
            </w:tcMar>
          </w:tcPr>
          <w:p w14:paraId="6CC8F143" w14:textId="77777777" w:rsidR="000A2AB4" w:rsidRPr="002974F7" w:rsidRDefault="000A2AB4" w:rsidP="00D94AAE">
            <w:pPr>
              <w:autoSpaceDE w:val="0"/>
              <w:autoSpaceDN w:val="0"/>
              <w:adjustRightInd w:val="0"/>
              <w:spacing w:after="120" w:line="320" w:lineRule="exact"/>
              <w:ind w:left="-108"/>
              <w:jc w:val="right"/>
              <w:rPr>
                <w:sz w:val="20"/>
              </w:rPr>
            </w:pPr>
            <w:r w:rsidRPr="002974F7">
              <w:rPr>
                <w:sz w:val="20"/>
              </w:rPr>
              <w:t>2009-10</w:t>
            </w:r>
          </w:p>
        </w:tc>
        <w:tc>
          <w:tcPr>
            <w:tcW w:w="936" w:type="dxa"/>
            <w:shd w:val="clear" w:color="auto" w:fill="FFFFFF" w:themeFill="background1"/>
          </w:tcPr>
          <w:p w14:paraId="73DC784B" w14:textId="77777777" w:rsidR="000A2AB4" w:rsidRPr="00207FF7" w:rsidRDefault="000A2AB4" w:rsidP="00D94AAE">
            <w:pPr>
              <w:autoSpaceDE w:val="0"/>
              <w:autoSpaceDN w:val="0"/>
              <w:adjustRightInd w:val="0"/>
              <w:spacing w:after="120" w:line="320" w:lineRule="exact"/>
              <w:jc w:val="center"/>
              <w:rPr>
                <w:b/>
              </w:rPr>
            </w:pPr>
          </w:p>
        </w:tc>
        <w:tc>
          <w:tcPr>
            <w:tcW w:w="1008" w:type="dxa"/>
            <w:shd w:val="clear" w:color="auto" w:fill="FFFFFF" w:themeFill="background1"/>
          </w:tcPr>
          <w:p w14:paraId="6BFFD73F" w14:textId="77777777" w:rsidR="000A2AB4" w:rsidRPr="00207FF7" w:rsidRDefault="000A2AB4" w:rsidP="00D94AAE">
            <w:pPr>
              <w:autoSpaceDE w:val="0"/>
              <w:autoSpaceDN w:val="0"/>
              <w:adjustRightInd w:val="0"/>
              <w:spacing w:after="120" w:line="320" w:lineRule="exact"/>
              <w:jc w:val="center"/>
              <w:rPr>
                <w:b/>
              </w:rPr>
            </w:pPr>
          </w:p>
        </w:tc>
        <w:tc>
          <w:tcPr>
            <w:tcW w:w="868" w:type="dxa"/>
            <w:shd w:val="clear" w:color="auto" w:fill="FFFFFF" w:themeFill="background1"/>
          </w:tcPr>
          <w:p w14:paraId="50F16B6B" w14:textId="77777777" w:rsidR="000A2AB4" w:rsidRPr="00207FF7" w:rsidRDefault="000A2AB4" w:rsidP="00D94AAE">
            <w:pPr>
              <w:autoSpaceDE w:val="0"/>
              <w:autoSpaceDN w:val="0"/>
              <w:adjustRightInd w:val="0"/>
              <w:spacing w:after="120" w:line="320" w:lineRule="exact"/>
              <w:jc w:val="center"/>
              <w:rPr>
                <w:b/>
              </w:rPr>
            </w:pPr>
          </w:p>
        </w:tc>
        <w:tc>
          <w:tcPr>
            <w:tcW w:w="828" w:type="dxa"/>
            <w:shd w:val="clear" w:color="auto" w:fill="FFFFFF" w:themeFill="background1"/>
          </w:tcPr>
          <w:p w14:paraId="58B2D87D" w14:textId="77777777" w:rsidR="000A2AB4" w:rsidRDefault="000A2AB4" w:rsidP="00D94AAE">
            <w:pPr>
              <w:autoSpaceDE w:val="0"/>
              <w:autoSpaceDN w:val="0"/>
              <w:adjustRightInd w:val="0"/>
              <w:spacing w:after="120" w:line="320" w:lineRule="exact"/>
              <w:jc w:val="center"/>
            </w:pPr>
          </w:p>
        </w:tc>
        <w:tc>
          <w:tcPr>
            <w:tcW w:w="518" w:type="dxa"/>
            <w:gridSpan w:val="2"/>
            <w:shd w:val="clear" w:color="auto" w:fill="FFFFFF" w:themeFill="background1"/>
          </w:tcPr>
          <w:p w14:paraId="60280D79" w14:textId="77777777" w:rsidR="000A2AB4" w:rsidRDefault="000A2AB4" w:rsidP="00D94AAE">
            <w:pPr>
              <w:autoSpaceDE w:val="0"/>
              <w:autoSpaceDN w:val="0"/>
              <w:adjustRightInd w:val="0"/>
              <w:spacing w:after="120" w:line="320" w:lineRule="exact"/>
              <w:jc w:val="center"/>
            </w:pPr>
          </w:p>
        </w:tc>
        <w:tc>
          <w:tcPr>
            <w:tcW w:w="1051" w:type="dxa"/>
            <w:shd w:val="clear" w:color="auto" w:fill="FFFFFF" w:themeFill="background1"/>
          </w:tcPr>
          <w:p w14:paraId="7B99C188" w14:textId="77777777" w:rsidR="000A2AB4" w:rsidRDefault="000A2AB4" w:rsidP="00D94AAE">
            <w:pPr>
              <w:autoSpaceDE w:val="0"/>
              <w:autoSpaceDN w:val="0"/>
              <w:adjustRightInd w:val="0"/>
              <w:spacing w:after="120" w:line="320" w:lineRule="exact"/>
              <w:jc w:val="center"/>
            </w:pPr>
          </w:p>
        </w:tc>
        <w:tc>
          <w:tcPr>
            <w:tcW w:w="1132" w:type="dxa"/>
            <w:shd w:val="clear" w:color="auto" w:fill="FFFFFF" w:themeFill="background1"/>
          </w:tcPr>
          <w:p w14:paraId="764CED17" w14:textId="77777777" w:rsidR="000A2AB4" w:rsidRDefault="000A2AB4" w:rsidP="00D94AAE">
            <w:pPr>
              <w:autoSpaceDE w:val="0"/>
              <w:autoSpaceDN w:val="0"/>
              <w:adjustRightInd w:val="0"/>
              <w:spacing w:after="120" w:line="320" w:lineRule="exact"/>
              <w:jc w:val="center"/>
            </w:pPr>
          </w:p>
        </w:tc>
        <w:tc>
          <w:tcPr>
            <w:tcW w:w="1092" w:type="dxa"/>
            <w:gridSpan w:val="2"/>
            <w:shd w:val="clear" w:color="auto" w:fill="FFFFFF" w:themeFill="background1"/>
          </w:tcPr>
          <w:p w14:paraId="54A271CB" w14:textId="4F9AC665" w:rsidR="000A2AB4" w:rsidRDefault="000A2AB4" w:rsidP="00D94AAE">
            <w:pPr>
              <w:autoSpaceDE w:val="0"/>
              <w:autoSpaceDN w:val="0"/>
              <w:adjustRightInd w:val="0"/>
              <w:spacing w:after="120" w:line="320" w:lineRule="exact"/>
              <w:jc w:val="center"/>
            </w:pPr>
            <w:r w:rsidRPr="00207FF7">
              <w:rPr>
                <w:b/>
              </w:rPr>
              <w:sym w:font="Wingdings" w:char="F0FC"/>
            </w:r>
          </w:p>
        </w:tc>
        <w:tc>
          <w:tcPr>
            <w:tcW w:w="352" w:type="dxa"/>
            <w:shd w:val="clear" w:color="auto" w:fill="FFFFFF" w:themeFill="background1"/>
          </w:tcPr>
          <w:p w14:paraId="7C5ACEDE" w14:textId="77777777" w:rsidR="000A2AB4" w:rsidRDefault="000A2AB4" w:rsidP="00D94AAE">
            <w:pPr>
              <w:autoSpaceDE w:val="0"/>
              <w:autoSpaceDN w:val="0"/>
              <w:adjustRightInd w:val="0"/>
              <w:spacing w:after="120" w:line="320" w:lineRule="exact"/>
              <w:ind w:right="-392"/>
              <w:jc w:val="left"/>
            </w:pPr>
          </w:p>
        </w:tc>
        <w:tc>
          <w:tcPr>
            <w:tcW w:w="686" w:type="dxa"/>
            <w:shd w:val="clear" w:color="auto" w:fill="FFFFFF" w:themeFill="background1"/>
          </w:tcPr>
          <w:p w14:paraId="1A3E660F" w14:textId="6375C241" w:rsidR="000A2AB4" w:rsidRDefault="000A2AB4" w:rsidP="00D94AAE">
            <w:pPr>
              <w:autoSpaceDE w:val="0"/>
              <w:autoSpaceDN w:val="0"/>
              <w:adjustRightInd w:val="0"/>
              <w:spacing w:after="120" w:line="320" w:lineRule="exact"/>
              <w:ind w:right="-392"/>
              <w:jc w:val="left"/>
            </w:pPr>
          </w:p>
        </w:tc>
      </w:tr>
      <w:tr w:rsidR="002974F7" w14:paraId="7093B7A0" w14:textId="77777777" w:rsidTr="004C1814">
        <w:trPr>
          <w:gridAfter w:val="1"/>
          <w:wAfter w:w="56" w:type="dxa"/>
        </w:trPr>
        <w:tc>
          <w:tcPr>
            <w:tcW w:w="782" w:type="dxa"/>
            <w:shd w:val="clear" w:color="auto" w:fill="FFFFFF" w:themeFill="background1"/>
            <w:tcMar>
              <w:left w:w="85" w:type="dxa"/>
              <w:right w:w="85" w:type="dxa"/>
            </w:tcMar>
          </w:tcPr>
          <w:p w14:paraId="6E0453B3" w14:textId="77777777" w:rsidR="000A2AB4" w:rsidRPr="002974F7" w:rsidRDefault="000A2AB4" w:rsidP="00D94AAE">
            <w:pPr>
              <w:autoSpaceDE w:val="0"/>
              <w:autoSpaceDN w:val="0"/>
              <w:adjustRightInd w:val="0"/>
              <w:spacing w:after="120" w:line="320" w:lineRule="exact"/>
              <w:ind w:left="-108"/>
              <w:jc w:val="right"/>
              <w:rPr>
                <w:sz w:val="20"/>
              </w:rPr>
            </w:pPr>
            <w:r w:rsidRPr="002974F7">
              <w:rPr>
                <w:sz w:val="20"/>
              </w:rPr>
              <w:t>2010-11</w:t>
            </w:r>
          </w:p>
        </w:tc>
        <w:tc>
          <w:tcPr>
            <w:tcW w:w="936" w:type="dxa"/>
            <w:shd w:val="clear" w:color="auto" w:fill="FFFFFF" w:themeFill="background1"/>
          </w:tcPr>
          <w:p w14:paraId="370BDE35" w14:textId="77777777" w:rsidR="000A2AB4" w:rsidRPr="00207FF7" w:rsidRDefault="000A2AB4" w:rsidP="00D94AAE">
            <w:pPr>
              <w:autoSpaceDE w:val="0"/>
              <w:autoSpaceDN w:val="0"/>
              <w:adjustRightInd w:val="0"/>
              <w:spacing w:after="120" w:line="320" w:lineRule="exact"/>
              <w:jc w:val="center"/>
              <w:rPr>
                <w:b/>
              </w:rPr>
            </w:pPr>
          </w:p>
        </w:tc>
        <w:tc>
          <w:tcPr>
            <w:tcW w:w="1008" w:type="dxa"/>
            <w:shd w:val="clear" w:color="auto" w:fill="FFFFFF" w:themeFill="background1"/>
          </w:tcPr>
          <w:p w14:paraId="5D586B8C" w14:textId="77777777" w:rsidR="000A2AB4" w:rsidRPr="00207FF7" w:rsidRDefault="000A2AB4" w:rsidP="00D94AAE">
            <w:pPr>
              <w:autoSpaceDE w:val="0"/>
              <w:autoSpaceDN w:val="0"/>
              <w:adjustRightInd w:val="0"/>
              <w:spacing w:after="120" w:line="320" w:lineRule="exact"/>
              <w:jc w:val="center"/>
              <w:rPr>
                <w:b/>
              </w:rPr>
            </w:pPr>
          </w:p>
        </w:tc>
        <w:tc>
          <w:tcPr>
            <w:tcW w:w="868" w:type="dxa"/>
            <w:shd w:val="clear" w:color="auto" w:fill="FFFFFF" w:themeFill="background1"/>
          </w:tcPr>
          <w:p w14:paraId="2422C0F6" w14:textId="77777777" w:rsidR="000A2AB4" w:rsidRPr="00207FF7" w:rsidRDefault="000A2AB4" w:rsidP="00D94AAE">
            <w:pPr>
              <w:autoSpaceDE w:val="0"/>
              <w:autoSpaceDN w:val="0"/>
              <w:adjustRightInd w:val="0"/>
              <w:spacing w:after="120" w:line="320" w:lineRule="exact"/>
              <w:jc w:val="center"/>
              <w:rPr>
                <w:b/>
              </w:rPr>
            </w:pPr>
          </w:p>
        </w:tc>
        <w:tc>
          <w:tcPr>
            <w:tcW w:w="828" w:type="dxa"/>
            <w:shd w:val="clear" w:color="auto" w:fill="FFFFFF" w:themeFill="background1"/>
          </w:tcPr>
          <w:p w14:paraId="645174CE" w14:textId="77777777" w:rsidR="000A2AB4" w:rsidRPr="00207FF7" w:rsidRDefault="000A2AB4" w:rsidP="00D94AAE">
            <w:pPr>
              <w:autoSpaceDE w:val="0"/>
              <w:autoSpaceDN w:val="0"/>
              <w:adjustRightInd w:val="0"/>
              <w:spacing w:after="120" w:line="320" w:lineRule="exact"/>
              <w:jc w:val="center"/>
              <w:rPr>
                <w:b/>
              </w:rPr>
            </w:pPr>
          </w:p>
        </w:tc>
        <w:tc>
          <w:tcPr>
            <w:tcW w:w="518" w:type="dxa"/>
            <w:gridSpan w:val="2"/>
            <w:shd w:val="clear" w:color="auto" w:fill="FFFFFF" w:themeFill="background1"/>
          </w:tcPr>
          <w:p w14:paraId="23FB0211" w14:textId="77777777" w:rsidR="000A2AB4" w:rsidRPr="00207FF7" w:rsidRDefault="000A2AB4" w:rsidP="00D94AAE">
            <w:pPr>
              <w:autoSpaceDE w:val="0"/>
              <w:autoSpaceDN w:val="0"/>
              <w:adjustRightInd w:val="0"/>
              <w:spacing w:after="120" w:line="320" w:lineRule="exact"/>
              <w:jc w:val="center"/>
              <w:rPr>
                <w:b/>
              </w:rPr>
            </w:pPr>
          </w:p>
        </w:tc>
        <w:tc>
          <w:tcPr>
            <w:tcW w:w="1051" w:type="dxa"/>
            <w:shd w:val="clear" w:color="auto" w:fill="FFFFFF" w:themeFill="background1"/>
          </w:tcPr>
          <w:p w14:paraId="6F8B09FC" w14:textId="77777777" w:rsidR="000A2AB4" w:rsidRDefault="000A2AB4" w:rsidP="00D94AAE">
            <w:pPr>
              <w:autoSpaceDE w:val="0"/>
              <w:autoSpaceDN w:val="0"/>
              <w:adjustRightInd w:val="0"/>
              <w:spacing w:after="120" w:line="320" w:lineRule="exact"/>
              <w:jc w:val="center"/>
            </w:pPr>
            <w:r w:rsidRPr="00207FF7">
              <w:rPr>
                <w:b/>
              </w:rPr>
              <w:sym w:font="Wingdings" w:char="F0FC"/>
            </w:r>
          </w:p>
        </w:tc>
        <w:tc>
          <w:tcPr>
            <w:tcW w:w="1132" w:type="dxa"/>
            <w:shd w:val="clear" w:color="auto" w:fill="FFFFFF" w:themeFill="background1"/>
          </w:tcPr>
          <w:p w14:paraId="60A3477D" w14:textId="553A86E0" w:rsidR="000A2AB4" w:rsidRPr="00207FF7" w:rsidRDefault="000A2AB4" w:rsidP="00D94AAE">
            <w:pPr>
              <w:autoSpaceDE w:val="0"/>
              <w:autoSpaceDN w:val="0"/>
              <w:adjustRightInd w:val="0"/>
              <w:spacing w:after="120" w:line="320" w:lineRule="exact"/>
              <w:jc w:val="center"/>
              <w:rPr>
                <w:b/>
              </w:rPr>
            </w:pPr>
            <w:r w:rsidRPr="00207FF7">
              <w:rPr>
                <w:b/>
              </w:rPr>
              <w:sym w:font="Wingdings" w:char="F0FC"/>
            </w:r>
          </w:p>
        </w:tc>
        <w:tc>
          <w:tcPr>
            <w:tcW w:w="1092" w:type="dxa"/>
            <w:gridSpan w:val="2"/>
            <w:shd w:val="clear" w:color="auto" w:fill="FFFFFF" w:themeFill="background1"/>
          </w:tcPr>
          <w:p w14:paraId="440AF126" w14:textId="62B67898" w:rsidR="000A2AB4" w:rsidRDefault="000A2AB4" w:rsidP="00D94AAE">
            <w:pPr>
              <w:autoSpaceDE w:val="0"/>
              <w:autoSpaceDN w:val="0"/>
              <w:adjustRightInd w:val="0"/>
              <w:spacing w:after="120" w:line="320" w:lineRule="exact"/>
              <w:jc w:val="center"/>
            </w:pPr>
          </w:p>
        </w:tc>
        <w:tc>
          <w:tcPr>
            <w:tcW w:w="352" w:type="dxa"/>
            <w:shd w:val="clear" w:color="auto" w:fill="FFFFFF" w:themeFill="background1"/>
          </w:tcPr>
          <w:p w14:paraId="363CC88D" w14:textId="77777777" w:rsidR="000A2AB4" w:rsidRDefault="000A2AB4" w:rsidP="00D94AAE">
            <w:pPr>
              <w:autoSpaceDE w:val="0"/>
              <w:autoSpaceDN w:val="0"/>
              <w:adjustRightInd w:val="0"/>
              <w:spacing w:after="120" w:line="320" w:lineRule="exact"/>
              <w:ind w:right="-392"/>
              <w:jc w:val="left"/>
            </w:pPr>
          </w:p>
        </w:tc>
        <w:tc>
          <w:tcPr>
            <w:tcW w:w="686" w:type="dxa"/>
            <w:shd w:val="clear" w:color="auto" w:fill="FFFFFF" w:themeFill="background1"/>
          </w:tcPr>
          <w:p w14:paraId="7E8FE010" w14:textId="244418BD" w:rsidR="000A2AB4" w:rsidRDefault="00746C76" w:rsidP="00D94AAE">
            <w:pPr>
              <w:autoSpaceDE w:val="0"/>
              <w:autoSpaceDN w:val="0"/>
              <w:adjustRightInd w:val="0"/>
              <w:spacing w:after="120" w:line="320" w:lineRule="exact"/>
              <w:ind w:right="-392"/>
              <w:jc w:val="left"/>
            </w:pPr>
            <w:r w:rsidRPr="00207FF7">
              <w:rPr>
                <w:b/>
              </w:rPr>
              <w:sym w:font="Wingdings" w:char="F0FC"/>
            </w:r>
          </w:p>
        </w:tc>
      </w:tr>
      <w:tr w:rsidR="002974F7" w14:paraId="4F3F3937" w14:textId="77777777" w:rsidTr="004C1814">
        <w:trPr>
          <w:gridAfter w:val="1"/>
          <w:wAfter w:w="56" w:type="dxa"/>
        </w:trPr>
        <w:tc>
          <w:tcPr>
            <w:tcW w:w="782" w:type="dxa"/>
            <w:shd w:val="clear" w:color="auto" w:fill="FFFFFF" w:themeFill="background1"/>
            <w:tcMar>
              <w:left w:w="85" w:type="dxa"/>
              <w:right w:w="85" w:type="dxa"/>
            </w:tcMar>
          </w:tcPr>
          <w:p w14:paraId="6DF87207" w14:textId="77777777" w:rsidR="000A2AB4" w:rsidRPr="002974F7" w:rsidRDefault="000A2AB4" w:rsidP="00D94AAE">
            <w:pPr>
              <w:autoSpaceDE w:val="0"/>
              <w:autoSpaceDN w:val="0"/>
              <w:adjustRightInd w:val="0"/>
              <w:spacing w:after="120" w:line="320" w:lineRule="exact"/>
              <w:ind w:left="-108"/>
              <w:jc w:val="right"/>
              <w:rPr>
                <w:sz w:val="20"/>
              </w:rPr>
            </w:pPr>
            <w:r w:rsidRPr="002974F7">
              <w:rPr>
                <w:sz w:val="20"/>
              </w:rPr>
              <w:t>2011-12</w:t>
            </w:r>
          </w:p>
        </w:tc>
        <w:tc>
          <w:tcPr>
            <w:tcW w:w="936" w:type="dxa"/>
            <w:shd w:val="clear" w:color="auto" w:fill="FFFFFF" w:themeFill="background1"/>
          </w:tcPr>
          <w:p w14:paraId="6F3B6EF3" w14:textId="77777777" w:rsidR="000A2AB4" w:rsidRDefault="000A2AB4" w:rsidP="00D94AAE">
            <w:pPr>
              <w:autoSpaceDE w:val="0"/>
              <w:autoSpaceDN w:val="0"/>
              <w:adjustRightInd w:val="0"/>
              <w:spacing w:after="120" w:line="320" w:lineRule="exact"/>
              <w:jc w:val="center"/>
            </w:pPr>
            <w:r w:rsidRPr="00207FF7">
              <w:rPr>
                <w:b/>
              </w:rPr>
              <w:sym w:font="Wingdings" w:char="F0FC"/>
            </w:r>
          </w:p>
        </w:tc>
        <w:tc>
          <w:tcPr>
            <w:tcW w:w="1008" w:type="dxa"/>
            <w:shd w:val="clear" w:color="auto" w:fill="FFFFFF" w:themeFill="background1"/>
          </w:tcPr>
          <w:p w14:paraId="561C5C95" w14:textId="77777777" w:rsidR="000A2AB4" w:rsidRPr="00207FF7" w:rsidRDefault="000A2AB4" w:rsidP="00D94AAE">
            <w:pPr>
              <w:autoSpaceDE w:val="0"/>
              <w:autoSpaceDN w:val="0"/>
              <w:adjustRightInd w:val="0"/>
              <w:spacing w:after="120" w:line="320" w:lineRule="exact"/>
              <w:jc w:val="center"/>
              <w:rPr>
                <w:b/>
              </w:rPr>
            </w:pPr>
          </w:p>
        </w:tc>
        <w:tc>
          <w:tcPr>
            <w:tcW w:w="868" w:type="dxa"/>
            <w:shd w:val="clear" w:color="auto" w:fill="FFFFFF" w:themeFill="background1"/>
          </w:tcPr>
          <w:p w14:paraId="1918A728" w14:textId="77777777" w:rsidR="000A2AB4" w:rsidRPr="00207FF7" w:rsidRDefault="000A2AB4" w:rsidP="00D94AAE">
            <w:pPr>
              <w:autoSpaceDE w:val="0"/>
              <w:autoSpaceDN w:val="0"/>
              <w:adjustRightInd w:val="0"/>
              <w:spacing w:after="120" w:line="320" w:lineRule="exact"/>
              <w:jc w:val="center"/>
              <w:rPr>
                <w:b/>
              </w:rPr>
            </w:pPr>
          </w:p>
        </w:tc>
        <w:tc>
          <w:tcPr>
            <w:tcW w:w="828" w:type="dxa"/>
            <w:shd w:val="clear" w:color="auto" w:fill="FFFFFF" w:themeFill="background1"/>
          </w:tcPr>
          <w:p w14:paraId="61D17A01" w14:textId="77777777" w:rsidR="000A2AB4" w:rsidRDefault="000A2AB4" w:rsidP="00D94AAE">
            <w:pPr>
              <w:autoSpaceDE w:val="0"/>
              <w:autoSpaceDN w:val="0"/>
              <w:adjustRightInd w:val="0"/>
              <w:spacing w:after="120" w:line="320" w:lineRule="exact"/>
              <w:jc w:val="center"/>
            </w:pPr>
          </w:p>
        </w:tc>
        <w:tc>
          <w:tcPr>
            <w:tcW w:w="518" w:type="dxa"/>
            <w:gridSpan w:val="2"/>
            <w:shd w:val="clear" w:color="auto" w:fill="FFFFFF" w:themeFill="background1"/>
          </w:tcPr>
          <w:p w14:paraId="3C42555A" w14:textId="77777777" w:rsidR="000A2AB4" w:rsidRDefault="000A2AB4" w:rsidP="00D94AAE">
            <w:pPr>
              <w:autoSpaceDE w:val="0"/>
              <w:autoSpaceDN w:val="0"/>
              <w:adjustRightInd w:val="0"/>
              <w:spacing w:after="120" w:line="320" w:lineRule="exact"/>
              <w:jc w:val="center"/>
            </w:pPr>
          </w:p>
        </w:tc>
        <w:tc>
          <w:tcPr>
            <w:tcW w:w="1051" w:type="dxa"/>
            <w:shd w:val="clear" w:color="auto" w:fill="FFFFFF" w:themeFill="background1"/>
          </w:tcPr>
          <w:p w14:paraId="57D12121" w14:textId="77777777" w:rsidR="000A2AB4" w:rsidRDefault="000A2AB4" w:rsidP="00D94AAE">
            <w:pPr>
              <w:autoSpaceDE w:val="0"/>
              <w:autoSpaceDN w:val="0"/>
              <w:adjustRightInd w:val="0"/>
              <w:spacing w:after="120" w:line="320" w:lineRule="exact"/>
              <w:jc w:val="center"/>
            </w:pPr>
          </w:p>
        </w:tc>
        <w:tc>
          <w:tcPr>
            <w:tcW w:w="1132" w:type="dxa"/>
            <w:shd w:val="clear" w:color="auto" w:fill="FFFFFF" w:themeFill="background1"/>
          </w:tcPr>
          <w:p w14:paraId="0D05D7E3" w14:textId="415520A2" w:rsidR="000A2AB4" w:rsidRPr="00207FF7" w:rsidRDefault="000A2AB4" w:rsidP="00D94AAE">
            <w:pPr>
              <w:autoSpaceDE w:val="0"/>
              <w:autoSpaceDN w:val="0"/>
              <w:adjustRightInd w:val="0"/>
              <w:spacing w:after="120" w:line="320" w:lineRule="exact"/>
              <w:jc w:val="center"/>
              <w:rPr>
                <w:b/>
              </w:rPr>
            </w:pPr>
            <w:r w:rsidRPr="00207FF7">
              <w:rPr>
                <w:b/>
              </w:rPr>
              <w:sym w:font="Wingdings" w:char="F0FC"/>
            </w:r>
          </w:p>
        </w:tc>
        <w:tc>
          <w:tcPr>
            <w:tcW w:w="1092" w:type="dxa"/>
            <w:gridSpan w:val="2"/>
            <w:shd w:val="clear" w:color="auto" w:fill="FFFFFF" w:themeFill="background1"/>
          </w:tcPr>
          <w:p w14:paraId="0CF0DB1D" w14:textId="0D3D5B27" w:rsidR="000A2AB4" w:rsidRDefault="000A2AB4" w:rsidP="00D94AAE">
            <w:pPr>
              <w:autoSpaceDE w:val="0"/>
              <w:autoSpaceDN w:val="0"/>
              <w:adjustRightInd w:val="0"/>
              <w:spacing w:after="120" w:line="320" w:lineRule="exact"/>
              <w:jc w:val="center"/>
            </w:pPr>
          </w:p>
        </w:tc>
        <w:tc>
          <w:tcPr>
            <w:tcW w:w="352" w:type="dxa"/>
            <w:shd w:val="clear" w:color="auto" w:fill="FFFFFF" w:themeFill="background1"/>
          </w:tcPr>
          <w:p w14:paraId="2BD1739A" w14:textId="77777777" w:rsidR="000A2AB4" w:rsidRDefault="000A2AB4" w:rsidP="00D94AAE">
            <w:pPr>
              <w:autoSpaceDE w:val="0"/>
              <w:autoSpaceDN w:val="0"/>
              <w:adjustRightInd w:val="0"/>
              <w:spacing w:after="120" w:line="320" w:lineRule="exact"/>
              <w:ind w:right="-392"/>
              <w:jc w:val="left"/>
            </w:pPr>
          </w:p>
        </w:tc>
        <w:tc>
          <w:tcPr>
            <w:tcW w:w="686" w:type="dxa"/>
            <w:shd w:val="clear" w:color="auto" w:fill="FFFFFF" w:themeFill="background1"/>
          </w:tcPr>
          <w:p w14:paraId="586FACA6" w14:textId="54E68D8E" w:rsidR="000A2AB4" w:rsidRDefault="000A2AB4" w:rsidP="00D94AAE">
            <w:pPr>
              <w:autoSpaceDE w:val="0"/>
              <w:autoSpaceDN w:val="0"/>
              <w:adjustRightInd w:val="0"/>
              <w:spacing w:after="120" w:line="320" w:lineRule="exact"/>
              <w:ind w:right="-392"/>
              <w:jc w:val="left"/>
            </w:pPr>
          </w:p>
        </w:tc>
      </w:tr>
      <w:tr w:rsidR="002974F7" w14:paraId="46C3DF88" w14:textId="77777777" w:rsidTr="004C1814">
        <w:trPr>
          <w:gridAfter w:val="1"/>
          <w:wAfter w:w="56" w:type="dxa"/>
        </w:trPr>
        <w:tc>
          <w:tcPr>
            <w:tcW w:w="782" w:type="dxa"/>
            <w:shd w:val="clear" w:color="auto" w:fill="FFFFFF" w:themeFill="background1"/>
            <w:tcMar>
              <w:left w:w="85" w:type="dxa"/>
              <w:right w:w="85" w:type="dxa"/>
            </w:tcMar>
          </w:tcPr>
          <w:p w14:paraId="4782D5D0" w14:textId="77777777" w:rsidR="000A2AB4" w:rsidRPr="002974F7" w:rsidRDefault="000A2AB4" w:rsidP="00D94AAE">
            <w:pPr>
              <w:autoSpaceDE w:val="0"/>
              <w:autoSpaceDN w:val="0"/>
              <w:adjustRightInd w:val="0"/>
              <w:spacing w:after="120" w:line="320" w:lineRule="exact"/>
              <w:ind w:left="-108"/>
              <w:jc w:val="right"/>
              <w:rPr>
                <w:sz w:val="20"/>
              </w:rPr>
            </w:pPr>
            <w:r w:rsidRPr="002974F7">
              <w:rPr>
                <w:sz w:val="20"/>
              </w:rPr>
              <w:t>2012-13</w:t>
            </w:r>
          </w:p>
        </w:tc>
        <w:tc>
          <w:tcPr>
            <w:tcW w:w="936" w:type="dxa"/>
            <w:shd w:val="clear" w:color="auto" w:fill="FFFFFF" w:themeFill="background1"/>
          </w:tcPr>
          <w:p w14:paraId="01515672" w14:textId="77777777" w:rsidR="000A2AB4" w:rsidRDefault="000A2AB4" w:rsidP="00D94AAE">
            <w:pPr>
              <w:autoSpaceDE w:val="0"/>
              <w:autoSpaceDN w:val="0"/>
              <w:adjustRightInd w:val="0"/>
              <w:spacing w:after="120" w:line="320" w:lineRule="exact"/>
              <w:jc w:val="center"/>
            </w:pPr>
            <w:r w:rsidRPr="00207FF7">
              <w:rPr>
                <w:b/>
              </w:rPr>
              <w:sym w:font="Wingdings" w:char="F0FC"/>
            </w:r>
          </w:p>
        </w:tc>
        <w:tc>
          <w:tcPr>
            <w:tcW w:w="1008" w:type="dxa"/>
            <w:shd w:val="clear" w:color="auto" w:fill="FFFFFF" w:themeFill="background1"/>
          </w:tcPr>
          <w:p w14:paraId="286E0AA3" w14:textId="77777777" w:rsidR="000A2AB4" w:rsidRDefault="000A2AB4" w:rsidP="00D94AAE">
            <w:pPr>
              <w:autoSpaceDE w:val="0"/>
              <w:autoSpaceDN w:val="0"/>
              <w:adjustRightInd w:val="0"/>
              <w:spacing w:after="120" w:line="320" w:lineRule="exact"/>
              <w:jc w:val="center"/>
            </w:pPr>
          </w:p>
        </w:tc>
        <w:tc>
          <w:tcPr>
            <w:tcW w:w="868" w:type="dxa"/>
            <w:shd w:val="clear" w:color="auto" w:fill="FFFFFF" w:themeFill="background1"/>
          </w:tcPr>
          <w:p w14:paraId="209AE409" w14:textId="77777777" w:rsidR="000A2AB4" w:rsidRDefault="000A2AB4" w:rsidP="00D94AAE">
            <w:pPr>
              <w:autoSpaceDE w:val="0"/>
              <w:autoSpaceDN w:val="0"/>
              <w:adjustRightInd w:val="0"/>
              <w:spacing w:after="120" w:line="320" w:lineRule="exact"/>
              <w:jc w:val="center"/>
            </w:pPr>
          </w:p>
        </w:tc>
        <w:tc>
          <w:tcPr>
            <w:tcW w:w="828" w:type="dxa"/>
            <w:shd w:val="clear" w:color="auto" w:fill="FFFFFF" w:themeFill="background1"/>
          </w:tcPr>
          <w:p w14:paraId="712B03EC" w14:textId="77777777" w:rsidR="000A2AB4" w:rsidRPr="00207FF7" w:rsidRDefault="000A2AB4" w:rsidP="00D94AAE">
            <w:pPr>
              <w:autoSpaceDE w:val="0"/>
              <w:autoSpaceDN w:val="0"/>
              <w:adjustRightInd w:val="0"/>
              <w:spacing w:after="120" w:line="320" w:lineRule="exact"/>
              <w:jc w:val="center"/>
              <w:rPr>
                <w:b/>
              </w:rPr>
            </w:pPr>
          </w:p>
        </w:tc>
        <w:tc>
          <w:tcPr>
            <w:tcW w:w="518" w:type="dxa"/>
            <w:gridSpan w:val="2"/>
            <w:shd w:val="clear" w:color="auto" w:fill="FFFFFF" w:themeFill="background1"/>
          </w:tcPr>
          <w:p w14:paraId="1A426458" w14:textId="77777777" w:rsidR="000A2AB4" w:rsidRPr="00207FF7" w:rsidRDefault="000A2AB4" w:rsidP="00D94AAE">
            <w:pPr>
              <w:autoSpaceDE w:val="0"/>
              <w:autoSpaceDN w:val="0"/>
              <w:adjustRightInd w:val="0"/>
              <w:spacing w:after="120" w:line="320" w:lineRule="exact"/>
              <w:jc w:val="center"/>
              <w:rPr>
                <w:b/>
              </w:rPr>
            </w:pPr>
          </w:p>
        </w:tc>
        <w:tc>
          <w:tcPr>
            <w:tcW w:w="1051" w:type="dxa"/>
            <w:shd w:val="clear" w:color="auto" w:fill="FFFFFF" w:themeFill="background1"/>
          </w:tcPr>
          <w:p w14:paraId="0010398C" w14:textId="77777777" w:rsidR="000A2AB4" w:rsidRDefault="000A2AB4" w:rsidP="00D94AAE">
            <w:pPr>
              <w:autoSpaceDE w:val="0"/>
              <w:autoSpaceDN w:val="0"/>
              <w:adjustRightInd w:val="0"/>
              <w:spacing w:after="120" w:line="320" w:lineRule="exact"/>
              <w:jc w:val="center"/>
            </w:pPr>
            <w:r w:rsidRPr="00207FF7">
              <w:rPr>
                <w:b/>
              </w:rPr>
              <w:sym w:font="Wingdings" w:char="F0FC"/>
            </w:r>
          </w:p>
        </w:tc>
        <w:tc>
          <w:tcPr>
            <w:tcW w:w="1132" w:type="dxa"/>
            <w:shd w:val="clear" w:color="auto" w:fill="FFFFFF" w:themeFill="background1"/>
          </w:tcPr>
          <w:p w14:paraId="5B458900" w14:textId="79D1B7D9" w:rsidR="000A2AB4" w:rsidRPr="00207FF7" w:rsidRDefault="000A2AB4" w:rsidP="00D94AAE">
            <w:pPr>
              <w:autoSpaceDE w:val="0"/>
              <w:autoSpaceDN w:val="0"/>
              <w:adjustRightInd w:val="0"/>
              <w:spacing w:after="120" w:line="320" w:lineRule="exact"/>
              <w:jc w:val="center"/>
              <w:rPr>
                <w:b/>
              </w:rPr>
            </w:pPr>
            <w:r w:rsidRPr="00207FF7">
              <w:rPr>
                <w:b/>
              </w:rPr>
              <w:sym w:font="Wingdings" w:char="F0FC"/>
            </w:r>
          </w:p>
        </w:tc>
        <w:tc>
          <w:tcPr>
            <w:tcW w:w="1092" w:type="dxa"/>
            <w:gridSpan w:val="2"/>
            <w:shd w:val="clear" w:color="auto" w:fill="FFFFFF" w:themeFill="background1"/>
          </w:tcPr>
          <w:p w14:paraId="097C5E78" w14:textId="05DEAB48" w:rsidR="000A2AB4" w:rsidRDefault="000A2AB4" w:rsidP="00D94AAE">
            <w:pPr>
              <w:autoSpaceDE w:val="0"/>
              <w:autoSpaceDN w:val="0"/>
              <w:adjustRightInd w:val="0"/>
              <w:spacing w:after="120" w:line="320" w:lineRule="exact"/>
              <w:jc w:val="center"/>
            </w:pPr>
          </w:p>
        </w:tc>
        <w:tc>
          <w:tcPr>
            <w:tcW w:w="352" w:type="dxa"/>
            <w:shd w:val="clear" w:color="auto" w:fill="FFFFFF" w:themeFill="background1"/>
          </w:tcPr>
          <w:p w14:paraId="21B500B9" w14:textId="77777777" w:rsidR="000A2AB4" w:rsidRDefault="000A2AB4" w:rsidP="00D94AAE">
            <w:pPr>
              <w:autoSpaceDE w:val="0"/>
              <w:autoSpaceDN w:val="0"/>
              <w:adjustRightInd w:val="0"/>
              <w:spacing w:after="120" w:line="320" w:lineRule="exact"/>
              <w:ind w:right="-392"/>
              <w:jc w:val="left"/>
            </w:pPr>
          </w:p>
        </w:tc>
        <w:tc>
          <w:tcPr>
            <w:tcW w:w="686" w:type="dxa"/>
            <w:shd w:val="clear" w:color="auto" w:fill="FFFFFF" w:themeFill="background1"/>
          </w:tcPr>
          <w:p w14:paraId="691E3428" w14:textId="1D4CADD2" w:rsidR="000A2AB4" w:rsidRDefault="000A2AB4" w:rsidP="00D94AAE">
            <w:pPr>
              <w:autoSpaceDE w:val="0"/>
              <w:autoSpaceDN w:val="0"/>
              <w:adjustRightInd w:val="0"/>
              <w:spacing w:after="120" w:line="320" w:lineRule="exact"/>
              <w:ind w:right="-392"/>
              <w:jc w:val="left"/>
            </w:pPr>
          </w:p>
        </w:tc>
      </w:tr>
      <w:tr w:rsidR="002974F7" w14:paraId="3CA23323" w14:textId="77777777" w:rsidTr="004C1814">
        <w:trPr>
          <w:gridAfter w:val="1"/>
          <w:wAfter w:w="56" w:type="dxa"/>
        </w:trPr>
        <w:tc>
          <w:tcPr>
            <w:tcW w:w="782" w:type="dxa"/>
            <w:shd w:val="clear" w:color="auto" w:fill="FFFFFF" w:themeFill="background1"/>
            <w:tcMar>
              <w:left w:w="85" w:type="dxa"/>
              <w:right w:w="85" w:type="dxa"/>
            </w:tcMar>
          </w:tcPr>
          <w:p w14:paraId="63634C7B" w14:textId="77777777" w:rsidR="000A2AB4" w:rsidRPr="002974F7" w:rsidRDefault="000A2AB4" w:rsidP="00D94AAE">
            <w:pPr>
              <w:autoSpaceDE w:val="0"/>
              <w:autoSpaceDN w:val="0"/>
              <w:adjustRightInd w:val="0"/>
              <w:spacing w:after="120" w:line="320" w:lineRule="exact"/>
              <w:ind w:left="-108"/>
              <w:jc w:val="right"/>
              <w:rPr>
                <w:sz w:val="20"/>
              </w:rPr>
            </w:pPr>
            <w:r w:rsidRPr="002974F7">
              <w:rPr>
                <w:sz w:val="20"/>
              </w:rPr>
              <w:t>2013-14</w:t>
            </w:r>
          </w:p>
        </w:tc>
        <w:tc>
          <w:tcPr>
            <w:tcW w:w="936" w:type="dxa"/>
            <w:shd w:val="clear" w:color="auto" w:fill="FFFFFF" w:themeFill="background1"/>
          </w:tcPr>
          <w:p w14:paraId="7379EFFC" w14:textId="77777777" w:rsidR="000A2AB4" w:rsidRDefault="000A2AB4" w:rsidP="00D94AAE">
            <w:pPr>
              <w:autoSpaceDE w:val="0"/>
              <w:autoSpaceDN w:val="0"/>
              <w:adjustRightInd w:val="0"/>
              <w:spacing w:after="120" w:line="320" w:lineRule="exact"/>
              <w:jc w:val="center"/>
            </w:pPr>
            <w:r w:rsidRPr="00207FF7">
              <w:rPr>
                <w:b/>
              </w:rPr>
              <w:sym w:font="Wingdings" w:char="F0FC"/>
            </w:r>
          </w:p>
        </w:tc>
        <w:tc>
          <w:tcPr>
            <w:tcW w:w="1008" w:type="dxa"/>
            <w:shd w:val="clear" w:color="auto" w:fill="FFFFFF" w:themeFill="background1"/>
          </w:tcPr>
          <w:p w14:paraId="27F88691" w14:textId="77777777" w:rsidR="000A2AB4" w:rsidRPr="00207FF7" w:rsidRDefault="000A2AB4" w:rsidP="00D94AAE">
            <w:pPr>
              <w:autoSpaceDE w:val="0"/>
              <w:autoSpaceDN w:val="0"/>
              <w:adjustRightInd w:val="0"/>
              <w:spacing w:after="120" w:line="320" w:lineRule="exact"/>
              <w:jc w:val="center"/>
              <w:rPr>
                <w:b/>
              </w:rPr>
            </w:pPr>
            <w:r w:rsidRPr="00207FF7">
              <w:rPr>
                <w:b/>
              </w:rPr>
              <w:sym w:font="Wingdings" w:char="F0FC"/>
            </w:r>
          </w:p>
        </w:tc>
        <w:tc>
          <w:tcPr>
            <w:tcW w:w="868" w:type="dxa"/>
            <w:shd w:val="clear" w:color="auto" w:fill="FFFFFF" w:themeFill="background1"/>
          </w:tcPr>
          <w:p w14:paraId="044F316F" w14:textId="77777777" w:rsidR="000A2AB4" w:rsidRDefault="000A2AB4" w:rsidP="00D94AAE">
            <w:pPr>
              <w:autoSpaceDE w:val="0"/>
              <w:autoSpaceDN w:val="0"/>
              <w:adjustRightInd w:val="0"/>
              <w:spacing w:after="120" w:line="320" w:lineRule="exact"/>
              <w:jc w:val="center"/>
            </w:pPr>
          </w:p>
        </w:tc>
        <w:tc>
          <w:tcPr>
            <w:tcW w:w="828" w:type="dxa"/>
            <w:shd w:val="clear" w:color="auto" w:fill="FFFFFF" w:themeFill="background1"/>
          </w:tcPr>
          <w:p w14:paraId="6D28311C" w14:textId="77777777" w:rsidR="000A2AB4" w:rsidRDefault="000A2AB4" w:rsidP="00D94AAE">
            <w:pPr>
              <w:autoSpaceDE w:val="0"/>
              <w:autoSpaceDN w:val="0"/>
              <w:adjustRightInd w:val="0"/>
              <w:spacing w:after="120" w:line="320" w:lineRule="exact"/>
              <w:jc w:val="center"/>
            </w:pPr>
          </w:p>
        </w:tc>
        <w:tc>
          <w:tcPr>
            <w:tcW w:w="518" w:type="dxa"/>
            <w:gridSpan w:val="2"/>
            <w:shd w:val="clear" w:color="auto" w:fill="FFFFFF" w:themeFill="background1"/>
          </w:tcPr>
          <w:p w14:paraId="39F0EB72" w14:textId="77777777" w:rsidR="000A2AB4" w:rsidRDefault="000A2AB4" w:rsidP="00D94AAE">
            <w:pPr>
              <w:autoSpaceDE w:val="0"/>
              <w:autoSpaceDN w:val="0"/>
              <w:adjustRightInd w:val="0"/>
              <w:spacing w:after="120" w:line="320" w:lineRule="exact"/>
              <w:jc w:val="center"/>
            </w:pPr>
          </w:p>
        </w:tc>
        <w:tc>
          <w:tcPr>
            <w:tcW w:w="1051" w:type="dxa"/>
            <w:shd w:val="clear" w:color="auto" w:fill="FFFFFF" w:themeFill="background1"/>
          </w:tcPr>
          <w:p w14:paraId="6A853A05" w14:textId="77777777" w:rsidR="000A2AB4" w:rsidRDefault="000A2AB4" w:rsidP="00D94AAE">
            <w:pPr>
              <w:autoSpaceDE w:val="0"/>
              <w:autoSpaceDN w:val="0"/>
              <w:adjustRightInd w:val="0"/>
              <w:spacing w:after="120" w:line="320" w:lineRule="exact"/>
              <w:jc w:val="center"/>
            </w:pPr>
          </w:p>
        </w:tc>
        <w:tc>
          <w:tcPr>
            <w:tcW w:w="1132" w:type="dxa"/>
            <w:shd w:val="clear" w:color="auto" w:fill="FFFFFF" w:themeFill="background1"/>
          </w:tcPr>
          <w:p w14:paraId="0E556993" w14:textId="7D86E73B" w:rsidR="000A2AB4" w:rsidRPr="00207FF7" w:rsidRDefault="000A2AB4" w:rsidP="00D94AAE">
            <w:pPr>
              <w:autoSpaceDE w:val="0"/>
              <w:autoSpaceDN w:val="0"/>
              <w:adjustRightInd w:val="0"/>
              <w:spacing w:after="120" w:line="320" w:lineRule="exact"/>
              <w:jc w:val="center"/>
              <w:rPr>
                <w:b/>
              </w:rPr>
            </w:pPr>
            <w:r w:rsidRPr="00207FF7">
              <w:rPr>
                <w:b/>
              </w:rPr>
              <w:sym w:font="Wingdings" w:char="F0FC"/>
            </w:r>
          </w:p>
        </w:tc>
        <w:tc>
          <w:tcPr>
            <w:tcW w:w="1092" w:type="dxa"/>
            <w:gridSpan w:val="2"/>
            <w:shd w:val="clear" w:color="auto" w:fill="FFFFFF" w:themeFill="background1"/>
          </w:tcPr>
          <w:p w14:paraId="140FC835" w14:textId="4A5DA0E7" w:rsidR="000A2AB4" w:rsidRDefault="000A2AB4" w:rsidP="00D94AAE">
            <w:pPr>
              <w:autoSpaceDE w:val="0"/>
              <w:autoSpaceDN w:val="0"/>
              <w:adjustRightInd w:val="0"/>
              <w:spacing w:after="120" w:line="320" w:lineRule="exact"/>
              <w:jc w:val="center"/>
            </w:pPr>
          </w:p>
        </w:tc>
        <w:tc>
          <w:tcPr>
            <w:tcW w:w="352" w:type="dxa"/>
            <w:shd w:val="clear" w:color="auto" w:fill="FFFFFF" w:themeFill="background1"/>
          </w:tcPr>
          <w:p w14:paraId="10DBA8AC" w14:textId="77777777" w:rsidR="000A2AB4" w:rsidRDefault="000A2AB4" w:rsidP="00D94AAE">
            <w:pPr>
              <w:autoSpaceDE w:val="0"/>
              <w:autoSpaceDN w:val="0"/>
              <w:adjustRightInd w:val="0"/>
              <w:spacing w:after="120" w:line="320" w:lineRule="exact"/>
              <w:ind w:right="-392"/>
              <w:jc w:val="left"/>
            </w:pPr>
          </w:p>
        </w:tc>
        <w:tc>
          <w:tcPr>
            <w:tcW w:w="686" w:type="dxa"/>
            <w:shd w:val="clear" w:color="auto" w:fill="FFFFFF" w:themeFill="background1"/>
          </w:tcPr>
          <w:p w14:paraId="2100F420" w14:textId="37E96BDC" w:rsidR="000A2AB4" w:rsidRDefault="000A2AB4" w:rsidP="00D94AAE">
            <w:pPr>
              <w:autoSpaceDE w:val="0"/>
              <w:autoSpaceDN w:val="0"/>
              <w:adjustRightInd w:val="0"/>
              <w:spacing w:after="120" w:line="320" w:lineRule="exact"/>
              <w:ind w:right="-392"/>
              <w:jc w:val="left"/>
            </w:pPr>
          </w:p>
        </w:tc>
      </w:tr>
      <w:tr w:rsidR="002974F7" w14:paraId="0E9EAE02" w14:textId="77777777" w:rsidTr="004C1814">
        <w:trPr>
          <w:gridAfter w:val="1"/>
          <w:wAfter w:w="56" w:type="dxa"/>
        </w:trPr>
        <w:tc>
          <w:tcPr>
            <w:tcW w:w="782" w:type="dxa"/>
            <w:shd w:val="clear" w:color="auto" w:fill="FFFFFF" w:themeFill="background1"/>
            <w:tcMar>
              <w:left w:w="85" w:type="dxa"/>
              <w:right w:w="85" w:type="dxa"/>
            </w:tcMar>
          </w:tcPr>
          <w:p w14:paraId="35909271" w14:textId="77777777" w:rsidR="000A2AB4" w:rsidRPr="002974F7" w:rsidRDefault="000A2AB4" w:rsidP="00D94AAE">
            <w:pPr>
              <w:autoSpaceDE w:val="0"/>
              <w:autoSpaceDN w:val="0"/>
              <w:adjustRightInd w:val="0"/>
              <w:spacing w:after="120" w:line="320" w:lineRule="exact"/>
              <w:ind w:left="-108"/>
              <w:jc w:val="right"/>
              <w:rPr>
                <w:sz w:val="20"/>
              </w:rPr>
            </w:pPr>
            <w:r w:rsidRPr="002974F7">
              <w:rPr>
                <w:sz w:val="20"/>
              </w:rPr>
              <w:t>2014-15</w:t>
            </w:r>
          </w:p>
        </w:tc>
        <w:tc>
          <w:tcPr>
            <w:tcW w:w="936" w:type="dxa"/>
            <w:shd w:val="clear" w:color="auto" w:fill="FFFFFF" w:themeFill="background1"/>
          </w:tcPr>
          <w:p w14:paraId="064ED2E5" w14:textId="77777777" w:rsidR="000A2AB4" w:rsidRDefault="000A2AB4" w:rsidP="00D94AAE">
            <w:pPr>
              <w:autoSpaceDE w:val="0"/>
              <w:autoSpaceDN w:val="0"/>
              <w:adjustRightInd w:val="0"/>
              <w:spacing w:after="120" w:line="320" w:lineRule="exact"/>
              <w:jc w:val="center"/>
            </w:pPr>
            <w:r w:rsidRPr="00207FF7">
              <w:rPr>
                <w:b/>
              </w:rPr>
              <w:sym w:font="Wingdings" w:char="F0FC"/>
            </w:r>
          </w:p>
        </w:tc>
        <w:tc>
          <w:tcPr>
            <w:tcW w:w="1008" w:type="dxa"/>
            <w:shd w:val="clear" w:color="auto" w:fill="FFFFFF" w:themeFill="background1"/>
          </w:tcPr>
          <w:p w14:paraId="18FD4681" w14:textId="77777777" w:rsidR="000A2AB4" w:rsidRPr="00207FF7" w:rsidRDefault="000A2AB4" w:rsidP="00D94AAE">
            <w:pPr>
              <w:autoSpaceDE w:val="0"/>
              <w:autoSpaceDN w:val="0"/>
              <w:adjustRightInd w:val="0"/>
              <w:spacing w:after="120" w:line="320" w:lineRule="exact"/>
              <w:jc w:val="center"/>
              <w:rPr>
                <w:b/>
              </w:rPr>
            </w:pPr>
            <w:r w:rsidRPr="00207FF7">
              <w:rPr>
                <w:b/>
              </w:rPr>
              <w:sym w:font="Wingdings" w:char="F0FC"/>
            </w:r>
          </w:p>
        </w:tc>
        <w:tc>
          <w:tcPr>
            <w:tcW w:w="868" w:type="dxa"/>
            <w:shd w:val="clear" w:color="auto" w:fill="FFFFFF" w:themeFill="background1"/>
          </w:tcPr>
          <w:p w14:paraId="478675E4" w14:textId="77777777" w:rsidR="000A2AB4" w:rsidRDefault="000A2AB4" w:rsidP="00D94AAE">
            <w:pPr>
              <w:autoSpaceDE w:val="0"/>
              <w:autoSpaceDN w:val="0"/>
              <w:adjustRightInd w:val="0"/>
              <w:spacing w:after="120" w:line="320" w:lineRule="exact"/>
              <w:jc w:val="center"/>
            </w:pPr>
          </w:p>
        </w:tc>
        <w:tc>
          <w:tcPr>
            <w:tcW w:w="828" w:type="dxa"/>
            <w:shd w:val="clear" w:color="auto" w:fill="FFFFFF" w:themeFill="background1"/>
          </w:tcPr>
          <w:p w14:paraId="0C657A0F" w14:textId="77777777" w:rsidR="000A2AB4" w:rsidRDefault="000A2AB4" w:rsidP="00D94AAE">
            <w:pPr>
              <w:autoSpaceDE w:val="0"/>
              <w:autoSpaceDN w:val="0"/>
              <w:adjustRightInd w:val="0"/>
              <w:spacing w:after="120" w:line="320" w:lineRule="exact"/>
              <w:jc w:val="center"/>
            </w:pPr>
          </w:p>
        </w:tc>
        <w:tc>
          <w:tcPr>
            <w:tcW w:w="518" w:type="dxa"/>
            <w:gridSpan w:val="2"/>
            <w:shd w:val="clear" w:color="auto" w:fill="FFFFFF" w:themeFill="background1"/>
          </w:tcPr>
          <w:p w14:paraId="2C0836D7" w14:textId="77777777" w:rsidR="000A2AB4" w:rsidRDefault="000A2AB4" w:rsidP="00D94AAE">
            <w:pPr>
              <w:autoSpaceDE w:val="0"/>
              <w:autoSpaceDN w:val="0"/>
              <w:adjustRightInd w:val="0"/>
              <w:spacing w:after="120" w:line="320" w:lineRule="exact"/>
              <w:jc w:val="center"/>
            </w:pPr>
          </w:p>
        </w:tc>
        <w:tc>
          <w:tcPr>
            <w:tcW w:w="1051" w:type="dxa"/>
            <w:shd w:val="clear" w:color="auto" w:fill="FFFFFF" w:themeFill="background1"/>
          </w:tcPr>
          <w:p w14:paraId="522CA215" w14:textId="77777777" w:rsidR="000A2AB4" w:rsidRDefault="000A2AB4" w:rsidP="00D94AAE">
            <w:pPr>
              <w:autoSpaceDE w:val="0"/>
              <w:autoSpaceDN w:val="0"/>
              <w:adjustRightInd w:val="0"/>
              <w:spacing w:after="120" w:line="320" w:lineRule="exact"/>
              <w:jc w:val="center"/>
            </w:pPr>
          </w:p>
        </w:tc>
        <w:tc>
          <w:tcPr>
            <w:tcW w:w="1132" w:type="dxa"/>
            <w:shd w:val="clear" w:color="auto" w:fill="FFFFFF" w:themeFill="background1"/>
          </w:tcPr>
          <w:p w14:paraId="44055788" w14:textId="3B61B5C0" w:rsidR="000A2AB4" w:rsidRPr="00207FF7" w:rsidRDefault="000A2AB4" w:rsidP="00D94AAE">
            <w:pPr>
              <w:autoSpaceDE w:val="0"/>
              <w:autoSpaceDN w:val="0"/>
              <w:adjustRightInd w:val="0"/>
              <w:spacing w:after="120" w:line="320" w:lineRule="exact"/>
              <w:jc w:val="center"/>
              <w:rPr>
                <w:b/>
              </w:rPr>
            </w:pPr>
            <w:r w:rsidRPr="00207FF7">
              <w:rPr>
                <w:b/>
              </w:rPr>
              <w:sym w:font="Wingdings" w:char="F0FC"/>
            </w:r>
          </w:p>
        </w:tc>
        <w:tc>
          <w:tcPr>
            <w:tcW w:w="1092" w:type="dxa"/>
            <w:gridSpan w:val="2"/>
            <w:shd w:val="clear" w:color="auto" w:fill="FFFFFF" w:themeFill="background1"/>
          </w:tcPr>
          <w:p w14:paraId="1552E084" w14:textId="04F29D28" w:rsidR="000A2AB4" w:rsidRDefault="000A2AB4" w:rsidP="00D94AAE">
            <w:pPr>
              <w:autoSpaceDE w:val="0"/>
              <w:autoSpaceDN w:val="0"/>
              <w:adjustRightInd w:val="0"/>
              <w:spacing w:after="120" w:line="320" w:lineRule="exact"/>
              <w:jc w:val="center"/>
            </w:pPr>
          </w:p>
        </w:tc>
        <w:tc>
          <w:tcPr>
            <w:tcW w:w="352" w:type="dxa"/>
            <w:shd w:val="clear" w:color="auto" w:fill="FFFFFF" w:themeFill="background1"/>
          </w:tcPr>
          <w:p w14:paraId="6E9AA0C9" w14:textId="77777777" w:rsidR="000A2AB4" w:rsidRDefault="000A2AB4" w:rsidP="00D94AAE">
            <w:pPr>
              <w:autoSpaceDE w:val="0"/>
              <w:autoSpaceDN w:val="0"/>
              <w:adjustRightInd w:val="0"/>
              <w:spacing w:after="120" w:line="320" w:lineRule="exact"/>
              <w:ind w:right="-392"/>
              <w:jc w:val="left"/>
            </w:pPr>
          </w:p>
        </w:tc>
        <w:tc>
          <w:tcPr>
            <w:tcW w:w="686" w:type="dxa"/>
            <w:shd w:val="clear" w:color="auto" w:fill="FFFFFF" w:themeFill="background1"/>
          </w:tcPr>
          <w:p w14:paraId="54D1C5D0" w14:textId="55E2887A" w:rsidR="000A2AB4" w:rsidRDefault="000A2AB4" w:rsidP="00D94AAE">
            <w:pPr>
              <w:autoSpaceDE w:val="0"/>
              <w:autoSpaceDN w:val="0"/>
              <w:adjustRightInd w:val="0"/>
              <w:spacing w:after="120" w:line="320" w:lineRule="exact"/>
              <w:ind w:right="-392"/>
              <w:jc w:val="left"/>
            </w:pPr>
          </w:p>
        </w:tc>
      </w:tr>
      <w:tr w:rsidR="002974F7" w:rsidRPr="001F0D31" w14:paraId="5A69942D" w14:textId="77777777" w:rsidTr="004C1814">
        <w:trPr>
          <w:gridAfter w:val="1"/>
          <w:wAfter w:w="56" w:type="dxa"/>
        </w:trPr>
        <w:tc>
          <w:tcPr>
            <w:tcW w:w="782" w:type="dxa"/>
            <w:shd w:val="clear" w:color="auto" w:fill="FFFFFF" w:themeFill="background1"/>
            <w:tcMar>
              <w:left w:w="85" w:type="dxa"/>
              <w:right w:w="85" w:type="dxa"/>
            </w:tcMar>
          </w:tcPr>
          <w:p w14:paraId="78863659" w14:textId="77777777" w:rsidR="000A2AB4" w:rsidRPr="002974F7" w:rsidRDefault="000A2AB4" w:rsidP="00D94AAE">
            <w:pPr>
              <w:autoSpaceDE w:val="0"/>
              <w:autoSpaceDN w:val="0"/>
              <w:adjustRightInd w:val="0"/>
              <w:spacing w:after="120" w:line="320" w:lineRule="exact"/>
              <w:ind w:left="-108"/>
              <w:jc w:val="right"/>
              <w:rPr>
                <w:sz w:val="20"/>
              </w:rPr>
            </w:pPr>
            <w:r w:rsidRPr="002974F7">
              <w:rPr>
                <w:sz w:val="20"/>
              </w:rPr>
              <w:t>2015-16</w:t>
            </w:r>
          </w:p>
        </w:tc>
        <w:tc>
          <w:tcPr>
            <w:tcW w:w="936" w:type="dxa"/>
            <w:shd w:val="clear" w:color="auto" w:fill="FFFFFF" w:themeFill="background1"/>
          </w:tcPr>
          <w:p w14:paraId="4FDFFA4E" w14:textId="77777777" w:rsidR="000A2AB4" w:rsidRDefault="000A2AB4" w:rsidP="00D94AAE">
            <w:pPr>
              <w:autoSpaceDE w:val="0"/>
              <w:autoSpaceDN w:val="0"/>
              <w:adjustRightInd w:val="0"/>
              <w:spacing w:after="120" w:line="320" w:lineRule="exact"/>
              <w:jc w:val="center"/>
            </w:pPr>
            <w:r w:rsidRPr="00207FF7">
              <w:rPr>
                <w:b/>
              </w:rPr>
              <w:sym w:font="Wingdings" w:char="F0FC"/>
            </w:r>
          </w:p>
        </w:tc>
        <w:tc>
          <w:tcPr>
            <w:tcW w:w="1008" w:type="dxa"/>
            <w:shd w:val="clear" w:color="auto" w:fill="FFFFFF" w:themeFill="background1"/>
          </w:tcPr>
          <w:p w14:paraId="5E92537B" w14:textId="77777777" w:rsidR="000A2AB4" w:rsidRPr="00207FF7" w:rsidRDefault="000A2AB4" w:rsidP="00D94AAE">
            <w:pPr>
              <w:autoSpaceDE w:val="0"/>
              <w:autoSpaceDN w:val="0"/>
              <w:adjustRightInd w:val="0"/>
              <w:spacing w:after="120" w:line="320" w:lineRule="exact"/>
              <w:jc w:val="center"/>
              <w:rPr>
                <w:b/>
              </w:rPr>
            </w:pPr>
            <w:r w:rsidRPr="00207FF7">
              <w:rPr>
                <w:b/>
              </w:rPr>
              <w:sym w:font="Wingdings" w:char="F0FC"/>
            </w:r>
          </w:p>
        </w:tc>
        <w:tc>
          <w:tcPr>
            <w:tcW w:w="868" w:type="dxa"/>
            <w:shd w:val="clear" w:color="auto" w:fill="FFFFFF" w:themeFill="background1"/>
          </w:tcPr>
          <w:p w14:paraId="2E998B06" w14:textId="77777777" w:rsidR="000A2AB4" w:rsidRDefault="000A2AB4" w:rsidP="00D94AAE">
            <w:pPr>
              <w:autoSpaceDE w:val="0"/>
              <w:autoSpaceDN w:val="0"/>
              <w:adjustRightInd w:val="0"/>
              <w:spacing w:after="120" w:line="320" w:lineRule="exact"/>
              <w:jc w:val="center"/>
            </w:pPr>
          </w:p>
        </w:tc>
        <w:tc>
          <w:tcPr>
            <w:tcW w:w="828" w:type="dxa"/>
            <w:shd w:val="clear" w:color="auto" w:fill="FFFFFF" w:themeFill="background1"/>
          </w:tcPr>
          <w:p w14:paraId="537729E3" w14:textId="77777777" w:rsidR="000A2AB4" w:rsidRDefault="000A2AB4" w:rsidP="00D94AAE">
            <w:pPr>
              <w:autoSpaceDE w:val="0"/>
              <w:autoSpaceDN w:val="0"/>
              <w:adjustRightInd w:val="0"/>
              <w:spacing w:after="120" w:line="320" w:lineRule="exact"/>
              <w:jc w:val="center"/>
            </w:pPr>
          </w:p>
        </w:tc>
        <w:tc>
          <w:tcPr>
            <w:tcW w:w="518" w:type="dxa"/>
            <w:gridSpan w:val="2"/>
            <w:shd w:val="clear" w:color="auto" w:fill="FFFFFF" w:themeFill="background1"/>
          </w:tcPr>
          <w:p w14:paraId="1D8ED8F6" w14:textId="77777777" w:rsidR="000A2AB4" w:rsidRDefault="000A2AB4" w:rsidP="00D94AAE">
            <w:pPr>
              <w:autoSpaceDE w:val="0"/>
              <w:autoSpaceDN w:val="0"/>
              <w:adjustRightInd w:val="0"/>
              <w:spacing w:after="120" w:line="320" w:lineRule="exact"/>
              <w:jc w:val="center"/>
            </w:pPr>
          </w:p>
        </w:tc>
        <w:tc>
          <w:tcPr>
            <w:tcW w:w="1051" w:type="dxa"/>
            <w:shd w:val="clear" w:color="auto" w:fill="FFFFFF" w:themeFill="background1"/>
          </w:tcPr>
          <w:p w14:paraId="0C2613A3" w14:textId="77777777" w:rsidR="000A2AB4" w:rsidRDefault="000A2AB4" w:rsidP="00D94AAE">
            <w:pPr>
              <w:autoSpaceDE w:val="0"/>
              <w:autoSpaceDN w:val="0"/>
              <w:adjustRightInd w:val="0"/>
              <w:spacing w:after="120" w:line="320" w:lineRule="exact"/>
              <w:jc w:val="center"/>
            </w:pPr>
          </w:p>
        </w:tc>
        <w:tc>
          <w:tcPr>
            <w:tcW w:w="1132" w:type="dxa"/>
            <w:shd w:val="clear" w:color="auto" w:fill="FFFFFF" w:themeFill="background1"/>
          </w:tcPr>
          <w:p w14:paraId="28A4718F" w14:textId="2E864F35" w:rsidR="000A2AB4" w:rsidRPr="00207FF7" w:rsidRDefault="000A2AB4" w:rsidP="00D94AAE">
            <w:pPr>
              <w:autoSpaceDE w:val="0"/>
              <w:autoSpaceDN w:val="0"/>
              <w:adjustRightInd w:val="0"/>
              <w:spacing w:after="120" w:line="320" w:lineRule="exact"/>
              <w:jc w:val="center"/>
              <w:rPr>
                <w:b/>
              </w:rPr>
            </w:pPr>
            <w:r w:rsidRPr="00207FF7">
              <w:rPr>
                <w:b/>
              </w:rPr>
              <w:sym w:font="Wingdings" w:char="F0FC"/>
            </w:r>
          </w:p>
        </w:tc>
        <w:tc>
          <w:tcPr>
            <w:tcW w:w="1092" w:type="dxa"/>
            <w:gridSpan w:val="2"/>
            <w:shd w:val="clear" w:color="auto" w:fill="FFFFFF" w:themeFill="background1"/>
          </w:tcPr>
          <w:p w14:paraId="2BCC0585" w14:textId="6A83B5D6" w:rsidR="000A2AB4" w:rsidRDefault="000A2AB4" w:rsidP="00D94AAE">
            <w:pPr>
              <w:autoSpaceDE w:val="0"/>
              <w:autoSpaceDN w:val="0"/>
              <w:adjustRightInd w:val="0"/>
              <w:spacing w:after="120" w:line="320" w:lineRule="exact"/>
              <w:jc w:val="center"/>
            </w:pPr>
          </w:p>
        </w:tc>
        <w:tc>
          <w:tcPr>
            <w:tcW w:w="352" w:type="dxa"/>
            <w:shd w:val="clear" w:color="auto" w:fill="FFFFFF" w:themeFill="background1"/>
          </w:tcPr>
          <w:p w14:paraId="3DD3370C" w14:textId="77777777" w:rsidR="000A2AB4" w:rsidRPr="001F0D31" w:rsidRDefault="000A2AB4" w:rsidP="00D94AAE">
            <w:pPr>
              <w:autoSpaceDE w:val="0"/>
              <w:autoSpaceDN w:val="0"/>
              <w:adjustRightInd w:val="0"/>
              <w:spacing w:after="120" w:line="320" w:lineRule="exact"/>
              <w:ind w:right="-392"/>
              <w:jc w:val="left"/>
              <w:rPr>
                <w:highlight w:val="yellow"/>
              </w:rPr>
            </w:pPr>
          </w:p>
        </w:tc>
        <w:tc>
          <w:tcPr>
            <w:tcW w:w="686" w:type="dxa"/>
            <w:shd w:val="clear" w:color="auto" w:fill="FFFFFF" w:themeFill="background1"/>
          </w:tcPr>
          <w:p w14:paraId="0EC94505" w14:textId="3D173183" w:rsidR="000A2AB4" w:rsidRPr="001F0D31" w:rsidRDefault="000A2AB4" w:rsidP="00D94AAE">
            <w:pPr>
              <w:autoSpaceDE w:val="0"/>
              <w:autoSpaceDN w:val="0"/>
              <w:adjustRightInd w:val="0"/>
              <w:spacing w:after="120" w:line="320" w:lineRule="exact"/>
              <w:ind w:right="-392"/>
              <w:jc w:val="left"/>
              <w:rPr>
                <w:highlight w:val="yellow"/>
              </w:rPr>
            </w:pPr>
          </w:p>
        </w:tc>
      </w:tr>
      <w:tr w:rsidR="002974F7" w14:paraId="198B01D3" w14:textId="77777777" w:rsidTr="004C1814">
        <w:trPr>
          <w:gridAfter w:val="1"/>
          <w:wAfter w:w="56" w:type="dxa"/>
        </w:trPr>
        <w:tc>
          <w:tcPr>
            <w:tcW w:w="782" w:type="dxa"/>
            <w:shd w:val="clear" w:color="auto" w:fill="FFFFFF" w:themeFill="background1"/>
            <w:tcMar>
              <w:left w:w="85" w:type="dxa"/>
              <w:right w:w="85" w:type="dxa"/>
            </w:tcMar>
          </w:tcPr>
          <w:p w14:paraId="1F666781" w14:textId="77777777" w:rsidR="000A2AB4" w:rsidRPr="002974F7" w:rsidRDefault="000A2AB4" w:rsidP="00D94AAE">
            <w:pPr>
              <w:autoSpaceDE w:val="0"/>
              <w:autoSpaceDN w:val="0"/>
              <w:adjustRightInd w:val="0"/>
              <w:spacing w:after="120" w:line="320" w:lineRule="exact"/>
              <w:ind w:left="-108"/>
              <w:jc w:val="right"/>
              <w:rPr>
                <w:sz w:val="20"/>
              </w:rPr>
            </w:pPr>
            <w:r w:rsidRPr="002974F7">
              <w:rPr>
                <w:sz w:val="20"/>
              </w:rPr>
              <w:t>2016-17</w:t>
            </w:r>
          </w:p>
        </w:tc>
        <w:tc>
          <w:tcPr>
            <w:tcW w:w="936" w:type="dxa"/>
            <w:shd w:val="clear" w:color="auto" w:fill="FFFFFF" w:themeFill="background1"/>
          </w:tcPr>
          <w:p w14:paraId="369D7B95" w14:textId="77777777" w:rsidR="000A2AB4" w:rsidRPr="00207FF7" w:rsidRDefault="000A2AB4" w:rsidP="00D94AAE">
            <w:pPr>
              <w:autoSpaceDE w:val="0"/>
              <w:autoSpaceDN w:val="0"/>
              <w:adjustRightInd w:val="0"/>
              <w:spacing w:after="120" w:line="320" w:lineRule="exact"/>
              <w:jc w:val="center"/>
              <w:rPr>
                <w:b/>
              </w:rPr>
            </w:pPr>
            <w:r w:rsidRPr="009F7707">
              <w:rPr>
                <w:b/>
                <w:color w:val="000000" w:themeColor="text1"/>
              </w:rPr>
              <w:sym w:font="Wingdings" w:char="F0FC"/>
            </w:r>
          </w:p>
        </w:tc>
        <w:tc>
          <w:tcPr>
            <w:tcW w:w="1008" w:type="dxa"/>
            <w:shd w:val="clear" w:color="auto" w:fill="FFFFFF" w:themeFill="background1"/>
          </w:tcPr>
          <w:p w14:paraId="529AD40D" w14:textId="77777777" w:rsidR="000A2AB4" w:rsidRPr="00651BC5" w:rsidRDefault="000A2AB4" w:rsidP="00D94AAE">
            <w:pPr>
              <w:autoSpaceDE w:val="0"/>
              <w:autoSpaceDN w:val="0"/>
              <w:adjustRightInd w:val="0"/>
              <w:spacing w:after="120" w:line="320" w:lineRule="exact"/>
              <w:jc w:val="center"/>
              <w:rPr>
                <w:b/>
                <w:highlight w:val="yellow"/>
              </w:rPr>
            </w:pPr>
            <w:r w:rsidRPr="00CE3E5D">
              <w:rPr>
                <w:b/>
              </w:rPr>
              <w:sym w:font="Wingdings" w:char="F0FC"/>
            </w:r>
          </w:p>
        </w:tc>
        <w:tc>
          <w:tcPr>
            <w:tcW w:w="868" w:type="dxa"/>
            <w:shd w:val="clear" w:color="auto" w:fill="FFFFFF" w:themeFill="background1"/>
          </w:tcPr>
          <w:p w14:paraId="18C5D728" w14:textId="77777777" w:rsidR="000A2AB4" w:rsidRPr="00207FF7" w:rsidRDefault="000A2AB4" w:rsidP="00D94AAE">
            <w:pPr>
              <w:autoSpaceDE w:val="0"/>
              <w:autoSpaceDN w:val="0"/>
              <w:adjustRightInd w:val="0"/>
              <w:spacing w:after="120" w:line="320" w:lineRule="exact"/>
              <w:jc w:val="center"/>
              <w:rPr>
                <w:b/>
              </w:rPr>
            </w:pPr>
          </w:p>
        </w:tc>
        <w:tc>
          <w:tcPr>
            <w:tcW w:w="828" w:type="dxa"/>
            <w:shd w:val="clear" w:color="auto" w:fill="FFFFFF" w:themeFill="background1"/>
          </w:tcPr>
          <w:p w14:paraId="78DBEA9A" w14:textId="77777777" w:rsidR="000A2AB4" w:rsidRPr="00207FF7" w:rsidRDefault="000A2AB4" w:rsidP="00D94AAE">
            <w:pPr>
              <w:autoSpaceDE w:val="0"/>
              <w:autoSpaceDN w:val="0"/>
              <w:adjustRightInd w:val="0"/>
              <w:spacing w:after="120" w:line="320" w:lineRule="exact"/>
              <w:jc w:val="center"/>
              <w:rPr>
                <w:b/>
              </w:rPr>
            </w:pPr>
          </w:p>
        </w:tc>
        <w:tc>
          <w:tcPr>
            <w:tcW w:w="518" w:type="dxa"/>
            <w:gridSpan w:val="2"/>
            <w:shd w:val="clear" w:color="auto" w:fill="FFFFFF" w:themeFill="background1"/>
          </w:tcPr>
          <w:p w14:paraId="27C40451" w14:textId="77777777" w:rsidR="000A2AB4" w:rsidRPr="00207FF7" w:rsidRDefault="000A2AB4" w:rsidP="00D94AAE">
            <w:pPr>
              <w:autoSpaceDE w:val="0"/>
              <w:autoSpaceDN w:val="0"/>
              <w:adjustRightInd w:val="0"/>
              <w:spacing w:after="120" w:line="320" w:lineRule="exact"/>
              <w:jc w:val="center"/>
              <w:rPr>
                <w:b/>
              </w:rPr>
            </w:pPr>
          </w:p>
        </w:tc>
        <w:tc>
          <w:tcPr>
            <w:tcW w:w="1051" w:type="dxa"/>
            <w:shd w:val="clear" w:color="auto" w:fill="FFFFFF" w:themeFill="background1"/>
          </w:tcPr>
          <w:p w14:paraId="25E66055" w14:textId="77777777" w:rsidR="000A2AB4" w:rsidRDefault="000A2AB4" w:rsidP="00D94AAE">
            <w:pPr>
              <w:autoSpaceDE w:val="0"/>
              <w:autoSpaceDN w:val="0"/>
              <w:adjustRightInd w:val="0"/>
              <w:spacing w:after="120" w:line="320" w:lineRule="exact"/>
              <w:jc w:val="center"/>
            </w:pPr>
            <w:r w:rsidRPr="00207FF7">
              <w:rPr>
                <w:b/>
              </w:rPr>
              <w:sym w:font="Wingdings" w:char="F0FC"/>
            </w:r>
          </w:p>
        </w:tc>
        <w:tc>
          <w:tcPr>
            <w:tcW w:w="1132" w:type="dxa"/>
            <w:shd w:val="clear" w:color="auto" w:fill="FFFFFF" w:themeFill="background1"/>
          </w:tcPr>
          <w:p w14:paraId="29FAFA5A" w14:textId="71997087" w:rsidR="000A2AB4" w:rsidRPr="009B07A9" w:rsidRDefault="000A2AB4" w:rsidP="00D94AAE">
            <w:pPr>
              <w:autoSpaceDE w:val="0"/>
              <w:autoSpaceDN w:val="0"/>
              <w:adjustRightInd w:val="0"/>
              <w:spacing w:after="120" w:line="320" w:lineRule="exact"/>
              <w:jc w:val="center"/>
              <w:rPr>
                <w:b/>
              </w:rPr>
            </w:pPr>
            <w:r w:rsidRPr="009B07A9">
              <w:rPr>
                <w:b/>
              </w:rPr>
              <w:sym w:font="Wingdings" w:char="F0FC"/>
            </w:r>
          </w:p>
        </w:tc>
        <w:tc>
          <w:tcPr>
            <w:tcW w:w="1092" w:type="dxa"/>
            <w:gridSpan w:val="2"/>
            <w:shd w:val="clear" w:color="auto" w:fill="FFFFFF" w:themeFill="background1"/>
          </w:tcPr>
          <w:p w14:paraId="120A6C9B" w14:textId="59E3B652" w:rsidR="000A2AB4" w:rsidRDefault="000A2AB4" w:rsidP="00D94AAE">
            <w:pPr>
              <w:autoSpaceDE w:val="0"/>
              <w:autoSpaceDN w:val="0"/>
              <w:adjustRightInd w:val="0"/>
              <w:spacing w:after="120" w:line="320" w:lineRule="exact"/>
              <w:jc w:val="center"/>
            </w:pPr>
          </w:p>
        </w:tc>
        <w:tc>
          <w:tcPr>
            <w:tcW w:w="352" w:type="dxa"/>
            <w:shd w:val="clear" w:color="auto" w:fill="FFFFFF" w:themeFill="background1"/>
          </w:tcPr>
          <w:p w14:paraId="1D73AA9C" w14:textId="77777777" w:rsidR="000A2AB4" w:rsidRPr="00854927" w:rsidRDefault="000A2AB4" w:rsidP="00D94AAE">
            <w:pPr>
              <w:autoSpaceDE w:val="0"/>
              <w:autoSpaceDN w:val="0"/>
              <w:adjustRightInd w:val="0"/>
              <w:spacing w:after="120" w:line="320" w:lineRule="exact"/>
              <w:ind w:right="-392"/>
              <w:jc w:val="left"/>
              <w:rPr>
                <w:b/>
                <w:highlight w:val="yellow"/>
              </w:rPr>
            </w:pPr>
          </w:p>
        </w:tc>
        <w:tc>
          <w:tcPr>
            <w:tcW w:w="686" w:type="dxa"/>
            <w:shd w:val="clear" w:color="auto" w:fill="FFFFFF" w:themeFill="background1"/>
          </w:tcPr>
          <w:p w14:paraId="3DD7C41A" w14:textId="3CF7A039" w:rsidR="000A2AB4" w:rsidRPr="00854927" w:rsidRDefault="000A2AB4" w:rsidP="00D94AAE">
            <w:pPr>
              <w:autoSpaceDE w:val="0"/>
              <w:autoSpaceDN w:val="0"/>
              <w:adjustRightInd w:val="0"/>
              <w:spacing w:after="120" w:line="320" w:lineRule="exact"/>
              <w:ind w:right="-392"/>
              <w:jc w:val="left"/>
              <w:rPr>
                <w:b/>
                <w:highlight w:val="yellow"/>
              </w:rPr>
            </w:pPr>
            <w:r w:rsidRPr="00207FF7">
              <w:rPr>
                <w:b/>
              </w:rPr>
              <w:sym w:font="Wingdings" w:char="F0FC"/>
            </w:r>
          </w:p>
        </w:tc>
      </w:tr>
      <w:tr w:rsidR="002974F7" w14:paraId="0633514D" w14:textId="77777777" w:rsidTr="004C1814">
        <w:trPr>
          <w:gridAfter w:val="1"/>
          <w:wAfter w:w="56" w:type="dxa"/>
        </w:trPr>
        <w:tc>
          <w:tcPr>
            <w:tcW w:w="782" w:type="dxa"/>
            <w:tcBorders>
              <w:bottom w:val="single" w:sz="12" w:space="0" w:color="auto"/>
            </w:tcBorders>
            <w:shd w:val="clear" w:color="auto" w:fill="FFFFFF" w:themeFill="background1"/>
            <w:tcMar>
              <w:left w:w="85" w:type="dxa"/>
              <w:right w:w="85" w:type="dxa"/>
            </w:tcMar>
          </w:tcPr>
          <w:p w14:paraId="04D1B01B" w14:textId="77777777" w:rsidR="000A2AB4" w:rsidRPr="002974F7" w:rsidRDefault="000A2AB4" w:rsidP="00D94AAE">
            <w:pPr>
              <w:autoSpaceDE w:val="0"/>
              <w:autoSpaceDN w:val="0"/>
              <w:adjustRightInd w:val="0"/>
              <w:spacing w:after="120" w:line="320" w:lineRule="exact"/>
              <w:ind w:left="-108"/>
              <w:jc w:val="right"/>
              <w:rPr>
                <w:sz w:val="20"/>
              </w:rPr>
            </w:pPr>
            <w:r w:rsidRPr="002974F7">
              <w:rPr>
                <w:sz w:val="20"/>
              </w:rPr>
              <w:t>2017-18</w:t>
            </w:r>
          </w:p>
        </w:tc>
        <w:tc>
          <w:tcPr>
            <w:tcW w:w="936" w:type="dxa"/>
            <w:tcBorders>
              <w:bottom w:val="single" w:sz="12" w:space="0" w:color="auto"/>
            </w:tcBorders>
            <w:shd w:val="clear" w:color="auto" w:fill="FFFFFF" w:themeFill="background1"/>
          </w:tcPr>
          <w:p w14:paraId="7B5DB4FA" w14:textId="77777777" w:rsidR="000A2AB4" w:rsidRPr="009F7707" w:rsidRDefault="000A2AB4" w:rsidP="00D94AAE">
            <w:pPr>
              <w:autoSpaceDE w:val="0"/>
              <w:autoSpaceDN w:val="0"/>
              <w:adjustRightInd w:val="0"/>
              <w:spacing w:after="120" w:line="320" w:lineRule="exact"/>
              <w:jc w:val="center"/>
              <w:rPr>
                <w:b/>
                <w:color w:val="000000" w:themeColor="text1"/>
              </w:rPr>
            </w:pPr>
            <w:r w:rsidRPr="009F7707">
              <w:rPr>
                <w:b/>
                <w:color w:val="000000" w:themeColor="text1"/>
              </w:rPr>
              <w:sym w:font="Wingdings" w:char="F0FC"/>
            </w:r>
          </w:p>
        </w:tc>
        <w:tc>
          <w:tcPr>
            <w:tcW w:w="1008" w:type="dxa"/>
            <w:tcBorders>
              <w:bottom w:val="single" w:sz="12" w:space="0" w:color="auto"/>
            </w:tcBorders>
            <w:shd w:val="clear" w:color="auto" w:fill="FFFFFF" w:themeFill="background1"/>
          </w:tcPr>
          <w:p w14:paraId="54F4CB5D" w14:textId="77777777" w:rsidR="000A2AB4" w:rsidRPr="00CE3E5D" w:rsidRDefault="000A2AB4" w:rsidP="00D94AAE">
            <w:pPr>
              <w:autoSpaceDE w:val="0"/>
              <w:autoSpaceDN w:val="0"/>
              <w:adjustRightInd w:val="0"/>
              <w:spacing w:after="120" w:line="320" w:lineRule="exact"/>
              <w:jc w:val="center"/>
              <w:rPr>
                <w:b/>
              </w:rPr>
            </w:pPr>
            <w:r w:rsidRPr="009F7707">
              <w:rPr>
                <w:b/>
                <w:color w:val="000000" w:themeColor="text1"/>
              </w:rPr>
              <w:sym w:font="Wingdings" w:char="F0FC"/>
            </w:r>
          </w:p>
        </w:tc>
        <w:tc>
          <w:tcPr>
            <w:tcW w:w="868" w:type="dxa"/>
            <w:tcBorders>
              <w:bottom w:val="single" w:sz="12" w:space="0" w:color="auto"/>
            </w:tcBorders>
            <w:shd w:val="clear" w:color="auto" w:fill="FFFFFF" w:themeFill="background1"/>
          </w:tcPr>
          <w:p w14:paraId="4E2A8208" w14:textId="77777777" w:rsidR="000A2AB4" w:rsidRPr="00207FF7" w:rsidRDefault="000A2AB4" w:rsidP="00D94AAE">
            <w:pPr>
              <w:autoSpaceDE w:val="0"/>
              <w:autoSpaceDN w:val="0"/>
              <w:adjustRightInd w:val="0"/>
              <w:spacing w:after="120" w:line="320" w:lineRule="exact"/>
              <w:jc w:val="center"/>
              <w:rPr>
                <w:b/>
              </w:rPr>
            </w:pPr>
            <w:r w:rsidRPr="00207FF7">
              <w:rPr>
                <w:b/>
              </w:rPr>
              <w:sym w:font="Wingdings" w:char="F0FC"/>
            </w:r>
          </w:p>
        </w:tc>
        <w:tc>
          <w:tcPr>
            <w:tcW w:w="828" w:type="dxa"/>
            <w:tcBorders>
              <w:bottom w:val="single" w:sz="12" w:space="0" w:color="auto"/>
            </w:tcBorders>
            <w:shd w:val="clear" w:color="auto" w:fill="FFFFFF" w:themeFill="background1"/>
          </w:tcPr>
          <w:p w14:paraId="4FCB3F2D" w14:textId="77777777" w:rsidR="000A2AB4" w:rsidRPr="00207FF7" w:rsidRDefault="000A2AB4" w:rsidP="00D94AAE">
            <w:pPr>
              <w:autoSpaceDE w:val="0"/>
              <w:autoSpaceDN w:val="0"/>
              <w:adjustRightInd w:val="0"/>
              <w:spacing w:after="120" w:line="320" w:lineRule="exact"/>
              <w:jc w:val="center"/>
              <w:rPr>
                <w:b/>
              </w:rPr>
            </w:pPr>
          </w:p>
        </w:tc>
        <w:tc>
          <w:tcPr>
            <w:tcW w:w="518" w:type="dxa"/>
            <w:gridSpan w:val="2"/>
            <w:tcBorders>
              <w:bottom w:val="single" w:sz="12" w:space="0" w:color="auto"/>
            </w:tcBorders>
            <w:shd w:val="clear" w:color="auto" w:fill="FFFFFF" w:themeFill="background1"/>
          </w:tcPr>
          <w:p w14:paraId="43438C1F" w14:textId="77777777" w:rsidR="000A2AB4" w:rsidRPr="00207FF7" w:rsidRDefault="000A2AB4" w:rsidP="00D94AAE">
            <w:pPr>
              <w:autoSpaceDE w:val="0"/>
              <w:autoSpaceDN w:val="0"/>
              <w:adjustRightInd w:val="0"/>
              <w:spacing w:after="120" w:line="320" w:lineRule="exact"/>
              <w:jc w:val="center"/>
              <w:rPr>
                <w:b/>
              </w:rPr>
            </w:pPr>
          </w:p>
        </w:tc>
        <w:tc>
          <w:tcPr>
            <w:tcW w:w="1051" w:type="dxa"/>
            <w:tcBorders>
              <w:bottom w:val="single" w:sz="12" w:space="0" w:color="auto"/>
            </w:tcBorders>
            <w:shd w:val="clear" w:color="auto" w:fill="FFFFFF" w:themeFill="background1"/>
          </w:tcPr>
          <w:p w14:paraId="116354E3" w14:textId="77777777" w:rsidR="000A2AB4" w:rsidRPr="00207FF7" w:rsidRDefault="000A2AB4" w:rsidP="00D94AAE">
            <w:pPr>
              <w:autoSpaceDE w:val="0"/>
              <w:autoSpaceDN w:val="0"/>
              <w:adjustRightInd w:val="0"/>
              <w:spacing w:after="120" w:line="320" w:lineRule="exact"/>
              <w:jc w:val="center"/>
              <w:rPr>
                <w:b/>
              </w:rPr>
            </w:pPr>
          </w:p>
        </w:tc>
        <w:tc>
          <w:tcPr>
            <w:tcW w:w="1132" w:type="dxa"/>
            <w:tcBorders>
              <w:bottom w:val="single" w:sz="12" w:space="0" w:color="auto"/>
            </w:tcBorders>
            <w:shd w:val="clear" w:color="auto" w:fill="FFFFFF" w:themeFill="background1"/>
          </w:tcPr>
          <w:p w14:paraId="22FFE27A" w14:textId="267EE7CD" w:rsidR="000A2AB4" w:rsidRPr="009F7707" w:rsidRDefault="000A2AB4" w:rsidP="00D94AAE">
            <w:pPr>
              <w:autoSpaceDE w:val="0"/>
              <w:autoSpaceDN w:val="0"/>
              <w:adjustRightInd w:val="0"/>
              <w:spacing w:after="120" w:line="320" w:lineRule="exact"/>
              <w:jc w:val="center"/>
              <w:rPr>
                <w:b/>
                <w:color w:val="000000" w:themeColor="text1"/>
              </w:rPr>
            </w:pPr>
            <w:r w:rsidRPr="009F7707">
              <w:rPr>
                <w:b/>
                <w:color w:val="000000" w:themeColor="text1"/>
              </w:rPr>
              <w:sym w:font="Wingdings" w:char="F0FC"/>
            </w:r>
          </w:p>
        </w:tc>
        <w:tc>
          <w:tcPr>
            <w:tcW w:w="1092" w:type="dxa"/>
            <w:gridSpan w:val="2"/>
            <w:tcBorders>
              <w:bottom w:val="single" w:sz="12" w:space="0" w:color="auto"/>
            </w:tcBorders>
            <w:shd w:val="clear" w:color="auto" w:fill="FFFFFF" w:themeFill="background1"/>
          </w:tcPr>
          <w:p w14:paraId="2ABC30DA" w14:textId="0FD650FE" w:rsidR="000A2AB4" w:rsidRPr="009B07A9" w:rsidRDefault="000A2AB4" w:rsidP="00D94AAE">
            <w:pPr>
              <w:autoSpaceDE w:val="0"/>
              <w:autoSpaceDN w:val="0"/>
              <w:adjustRightInd w:val="0"/>
              <w:spacing w:after="120" w:line="320" w:lineRule="exact"/>
              <w:jc w:val="center"/>
              <w:rPr>
                <w:b/>
              </w:rPr>
            </w:pPr>
          </w:p>
        </w:tc>
        <w:tc>
          <w:tcPr>
            <w:tcW w:w="352" w:type="dxa"/>
            <w:tcBorders>
              <w:bottom w:val="single" w:sz="12" w:space="0" w:color="auto"/>
            </w:tcBorders>
            <w:shd w:val="clear" w:color="auto" w:fill="FFFFFF" w:themeFill="background1"/>
          </w:tcPr>
          <w:p w14:paraId="2EF664C4" w14:textId="77777777" w:rsidR="000A2AB4" w:rsidRPr="00854927" w:rsidRDefault="000A2AB4" w:rsidP="00D94AAE">
            <w:pPr>
              <w:autoSpaceDE w:val="0"/>
              <w:autoSpaceDN w:val="0"/>
              <w:adjustRightInd w:val="0"/>
              <w:spacing w:after="120" w:line="320" w:lineRule="exact"/>
              <w:ind w:right="-392"/>
              <w:jc w:val="left"/>
              <w:rPr>
                <w:b/>
                <w:highlight w:val="yellow"/>
              </w:rPr>
            </w:pPr>
          </w:p>
        </w:tc>
        <w:tc>
          <w:tcPr>
            <w:tcW w:w="686" w:type="dxa"/>
            <w:tcBorders>
              <w:bottom w:val="single" w:sz="12" w:space="0" w:color="auto"/>
            </w:tcBorders>
            <w:shd w:val="clear" w:color="auto" w:fill="FFFFFF" w:themeFill="background1"/>
          </w:tcPr>
          <w:p w14:paraId="08FA5248" w14:textId="7964E6C7" w:rsidR="000A2AB4" w:rsidRPr="00854927" w:rsidRDefault="000A2AB4" w:rsidP="00D94AAE">
            <w:pPr>
              <w:autoSpaceDE w:val="0"/>
              <w:autoSpaceDN w:val="0"/>
              <w:adjustRightInd w:val="0"/>
              <w:spacing w:after="120" w:line="320" w:lineRule="exact"/>
              <w:ind w:right="-392"/>
              <w:jc w:val="left"/>
              <w:rPr>
                <w:b/>
                <w:highlight w:val="yellow"/>
              </w:rPr>
            </w:pPr>
          </w:p>
        </w:tc>
      </w:tr>
    </w:tbl>
    <w:p w14:paraId="79C2B2D6" w14:textId="77777777" w:rsidR="002332F1" w:rsidRPr="00D63EC6" w:rsidRDefault="002332F1" w:rsidP="002332F1">
      <w:pPr>
        <w:autoSpaceDE w:val="0"/>
        <w:autoSpaceDN w:val="0"/>
        <w:adjustRightInd w:val="0"/>
        <w:spacing w:after="0" w:line="240" w:lineRule="auto"/>
        <w:ind w:right="-330"/>
        <w:jc w:val="left"/>
        <w:rPr>
          <w:sz w:val="18"/>
          <w:szCs w:val="18"/>
        </w:rPr>
      </w:pPr>
      <w:r w:rsidRPr="00D63EC6">
        <w:rPr>
          <w:sz w:val="18"/>
          <w:szCs w:val="18"/>
          <w:vertAlign w:val="superscript"/>
        </w:rPr>
        <w:t>1</w:t>
      </w:r>
      <w:r w:rsidRPr="00D63EC6">
        <w:rPr>
          <w:sz w:val="18"/>
          <w:szCs w:val="18"/>
        </w:rPr>
        <w:t xml:space="preserve"> Delivery of larger within channel freshes to the Wakool River and Yallakool Creek is not possible under current operational constraints (e.g. constrained to 600 ML/d at the confluence of the Wakool River and Yallakool Creek).</w:t>
      </w:r>
    </w:p>
    <w:p w14:paraId="3D53C0F7" w14:textId="14275DAE" w:rsidR="002332F1" w:rsidRPr="00BD5DEE" w:rsidRDefault="002332F1" w:rsidP="00BD5DEE">
      <w:pPr>
        <w:autoSpaceDE w:val="0"/>
        <w:autoSpaceDN w:val="0"/>
        <w:adjustRightInd w:val="0"/>
        <w:spacing w:after="0" w:line="240" w:lineRule="auto"/>
        <w:ind w:right="-330"/>
        <w:jc w:val="left"/>
        <w:rPr>
          <w:sz w:val="18"/>
          <w:szCs w:val="18"/>
        </w:rPr>
      </w:pPr>
      <w:r w:rsidRPr="00BD5DEE">
        <w:rPr>
          <w:sz w:val="18"/>
          <w:szCs w:val="18"/>
        </w:rPr>
        <w:t>Some of the watering actions in ephemeral creeks done jointly with NSW Office of Environment and Heritage</w:t>
      </w:r>
    </w:p>
    <w:bookmarkEnd w:id="12"/>
    <w:bookmarkEnd w:id="13"/>
    <w:bookmarkEnd w:id="14"/>
    <w:bookmarkEnd w:id="15"/>
    <w:bookmarkEnd w:id="16"/>
    <w:p w14:paraId="738BF922" w14:textId="77777777" w:rsidR="00244493" w:rsidRPr="006418E7" w:rsidRDefault="00244493" w:rsidP="00396F28">
      <w:pPr>
        <w:tabs>
          <w:tab w:val="left" w:pos="8789"/>
        </w:tabs>
        <w:spacing w:after="240" w:line="320" w:lineRule="exact"/>
        <w:ind w:right="-851"/>
        <w:jc w:val="left"/>
        <w:rPr>
          <w:szCs w:val="22"/>
        </w:rPr>
      </w:pPr>
    </w:p>
    <w:p w14:paraId="2D91168B" w14:textId="77777777" w:rsidR="003349E0" w:rsidRDefault="003349E0">
      <w:pPr>
        <w:spacing w:after="0" w:line="240" w:lineRule="auto"/>
        <w:jc w:val="left"/>
        <w:rPr>
          <w:b/>
          <w:color w:val="31849B" w:themeColor="accent5" w:themeShade="BF"/>
          <w:sz w:val="28"/>
          <w:szCs w:val="28"/>
        </w:rPr>
      </w:pPr>
      <w:r>
        <w:rPr>
          <w:b/>
          <w:color w:val="31849B" w:themeColor="accent5" w:themeShade="BF"/>
          <w:sz w:val="28"/>
          <w:szCs w:val="28"/>
        </w:rPr>
        <w:br w:type="page"/>
      </w:r>
    </w:p>
    <w:p w14:paraId="049569B8" w14:textId="3B84D616" w:rsidR="00FF60C2" w:rsidRPr="001E3F80" w:rsidRDefault="00FF60C2" w:rsidP="003349E0">
      <w:pPr>
        <w:tabs>
          <w:tab w:val="left" w:pos="8505"/>
        </w:tabs>
        <w:spacing w:after="240" w:line="320" w:lineRule="exact"/>
        <w:ind w:right="-709"/>
        <w:jc w:val="left"/>
        <w:rPr>
          <w:b/>
          <w:color w:val="31849B" w:themeColor="accent5" w:themeShade="BF"/>
          <w:sz w:val="28"/>
          <w:szCs w:val="28"/>
        </w:rPr>
      </w:pPr>
      <w:r w:rsidRPr="001E3F80">
        <w:rPr>
          <w:b/>
          <w:color w:val="31849B" w:themeColor="accent5" w:themeShade="BF"/>
          <w:sz w:val="28"/>
          <w:szCs w:val="28"/>
        </w:rPr>
        <w:lastRenderedPageBreak/>
        <w:t>2.</w:t>
      </w:r>
      <w:r w:rsidR="00244493">
        <w:rPr>
          <w:b/>
          <w:color w:val="31849B" w:themeColor="accent5" w:themeShade="BF"/>
          <w:sz w:val="28"/>
          <w:szCs w:val="28"/>
        </w:rPr>
        <w:t>5</w:t>
      </w:r>
      <w:r w:rsidRPr="001E3F80">
        <w:rPr>
          <w:b/>
          <w:color w:val="31849B" w:themeColor="accent5" w:themeShade="BF"/>
          <w:sz w:val="28"/>
          <w:szCs w:val="28"/>
        </w:rPr>
        <w:t xml:space="preserve"> Commonwealth watering actions in Edward-Wakool River sy</w:t>
      </w:r>
      <w:r>
        <w:rPr>
          <w:b/>
          <w:color w:val="31849B" w:themeColor="accent5" w:themeShade="BF"/>
          <w:sz w:val="28"/>
          <w:szCs w:val="28"/>
        </w:rPr>
        <w:t>stem 2017-18</w:t>
      </w:r>
    </w:p>
    <w:p w14:paraId="507E292F" w14:textId="218550F6" w:rsidR="00BD026C" w:rsidRDefault="00FF60C2" w:rsidP="00D94AAE">
      <w:pPr>
        <w:tabs>
          <w:tab w:val="left" w:pos="9071"/>
        </w:tabs>
        <w:spacing w:after="120" w:line="320" w:lineRule="exact"/>
        <w:jc w:val="left"/>
      </w:pPr>
      <w:r>
        <w:t>There were six water delivery actions planned in 2017-18 (Table 2.</w:t>
      </w:r>
      <w:r w:rsidR="00244493">
        <w:t>4</w:t>
      </w:r>
      <w:r w:rsidR="00D94AAE">
        <w:t xml:space="preserve">). </w:t>
      </w:r>
      <w:r w:rsidR="00BD026C">
        <w:rPr>
          <w:rFonts w:asciiTheme="minorHAnsi" w:hAnsiTheme="minorHAnsi"/>
        </w:rPr>
        <w:t xml:space="preserve">Watering actions 1, 2, 4, 5 and 6 (Table </w:t>
      </w:r>
      <w:r w:rsidR="00244493">
        <w:rPr>
          <w:rFonts w:asciiTheme="minorHAnsi" w:hAnsiTheme="minorHAnsi"/>
        </w:rPr>
        <w:t>2.4</w:t>
      </w:r>
      <w:r w:rsidR="00BD026C">
        <w:rPr>
          <w:rFonts w:asciiTheme="minorHAnsi" w:hAnsiTheme="minorHAnsi"/>
        </w:rPr>
        <w:t xml:space="preserve">) were delivered. Watering action 3 was not delivered, as this was unnecessary </w:t>
      </w:r>
      <w:r w:rsidR="00BD026C" w:rsidRPr="00540A25">
        <w:rPr>
          <w:rFonts w:asciiTheme="minorHAnsi" w:hAnsiTheme="minorHAnsi"/>
        </w:rPr>
        <w:t xml:space="preserve">due to unregulated flows occurring above channel capacity between </w:t>
      </w:r>
      <w:r w:rsidR="00BD026C" w:rsidRPr="00444168">
        <w:rPr>
          <w:rFonts w:asciiTheme="minorHAnsi" w:hAnsiTheme="minorHAnsi"/>
          <w:shd w:val="clear" w:color="auto" w:fill="FFFFFF" w:themeFill="background1"/>
        </w:rPr>
        <w:t>10</w:t>
      </w:r>
      <w:r w:rsidR="00BD026C" w:rsidRPr="00444168">
        <w:rPr>
          <w:rFonts w:asciiTheme="minorHAnsi" w:hAnsiTheme="minorHAnsi"/>
          <w:shd w:val="clear" w:color="auto" w:fill="FFFFFF" w:themeFill="background1"/>
          <w:vertAlign w:val="superscript"/>
        </w:rPr>
        <w:t>th</w:t>
      </w:r>
      <w:r w:rsidR="00BD026C" w:rsidRPr="00444168">
        <w:rPr>
          <w:rFonts w:asciiTheme="minorHAnsi" w:hAnsiTheme="minorHAnsi"/>
          <w:shd w:val="clear" w:color="auto" w:fill="FFFFFF" w:themeFill="background1"/>
        </w:rPr>
        <w:t xml:space="preserve"> October and 24</w:t>
      </w:r>
      <w:r w:rsidR="00BD026C" w:rsidRPr="00444168">
        <w:rPr>
          <w:rFonts w:asciiTheme="minorHAnsi" w:hAnsiTheme="minorHAnsi"/>
          <w:shd w:val="clear" w:color="auto" w:fill="FFFFFF" w:themeFill="background1"/>
          <w:vertAlign w:val="superscript"/>
        </w:rPr>
        <w:t>th</w:t>
      </w:r>
      <w:r w:rsidR="00BD026C" w:rsidRPr="00444168">
        <w:rPr>
          <w:rFonts w:asciiTheme="minorHAnsi" w:hAnsiTheme="minorHAnsi"/>
          <w:shd w:val="clear" w:color="auto" w:fill="FFFFFF" w:themeFill="background1"/>
        </w:rPr>
        <w:t xml:space="preserve"> December.</w:t>
      </w:r>
      <w:r w:rsidR="00BD026C">
        <w:rPr>
          <w:rFonts w:asciiTheme="minorHAnsi" w:hAnsiTheme="minorHAnsi"/>
        </w:rPr>
        <w:t xml:space="preserve"> </w:t>
      </w:r>
    </w:p>
    <w:p w14:paraId="01D94252" w14:textId="4C50B8BC" w:rsidR="00244493" w:rsidRDefault="00244493">
      <w:pPr>
        <w:spacing w:after="0" w:line="240" w:lineRule="auto"/>
        <w:jc w:val="left"/>
        <w:rPr>
          <w:rFonts w:asciiTheme="minorHAnsi" w:eastAsia="Times New Roman" w:hAnsiTheme="minorHAnsi"/>
          <w:b/>
          <w:sz w:val="20"/>
          <w:lang w:eastAsia="en-AU"/>
        </w:rPr>
      </w:pPr>
    </w:p>
    <w:p w14:paraId="354F7E98" w14:textId="2F573048" w:rsidR="00B34619" w:rsidRDefault="00B34619" w:rsidP="00244493">
      <w:pPr>
        <w:pStyle w:val="ListBullet"/>
        <w:spacing w:after="0"/>
        <w:jc w:val="left"/>
        <w:rPr>
          <w:rFonts w:asciiTheme="minorHAnsi" w:hAnsiTheme="minorHAnsi"/>
        </w:rPr>
      </w:pPr>
      <w:r>
        <w:rPr>
          <w:rFonts w:asciiTheme="minorHAnsi" w:hAnsiTheme="minorHAnsi"/>
          <w:b/>
        </w:rPr>
        <w:t>Table 2.</w:t>
      </w:r>
      <w:r w:rsidR="00244493">
        <w:rPr>
          <w:rFonts w:asciiTheme="minorHAnsi" w:hAnsiTheme="minorHAnsi"/>
          <w:b/>
        </w:rPr>
        <w:t>4</w:t>
      </w:r>
      <w:r>
        <w:rPr>
          <w:rFonts w:asciiTheme="minorHAnsi" w:hAnsiTheme="minorHAnsi"/>
          <w:b/>
        </w:rPr>
        <w:t xml:space="preserve"> </w:t>
      </w:r>
      <w:r>
        <w:rPr>
          <w:rFonts w:asciiTheme="minorHAnsi" w:hAnsiTheme="minorHAnsi"/>
        </w:rPr>
        <w:t>Planned environmental w</w:t>
      </w:r>
      <w:r w:rsidRPr="00915086">
        <w:rPr>
          <w:rFonts w:asciiTheme="minorHAnsi" w:hAnsiTheme="minorHAnsi"/>
        </w:rPr>
        <w:t>atering actions in the Edward-Wakool</w:t>
      </w:r>
      <w:r>
        <w:rPr>
          <w:rFonts w:asciiTheme="minorHAnsi" w:hAnsiTheme="minorHAnsi"/>
        </w:rPr>
        <w:t xml:space="preserve"> system in 2017-18. Details of the watering strategies as described in CEWO </w:t>
      </w:r>
      <w:r>
        <w:rPr>
          <w:rFonts w:asciiTheme="minorHAnsi" w:hAnsiTheme="minorHAnsi"/>
          <w:szCs w:val="22"/>
        </w:rPr>
        <w:t xml:space="preserve">planning documents and the Water Use Minute are presented in Appendix 1. </w:t>
      </w:r>
    </w:p>
    <w:tbl>
      <w:tblPr>
        <w:tblStyle w:val="TableGrid"/>
        <w:tblW w:w="9209" w:type="dxa"/>
        <w:tblBorders>
          <w:top w:val="single" w:sz="4" w:space="0" w:color="auto"/>
          <w:left w:val="single" w:sz="4" w:space="0" w:color="auto"/>
          <w:bottom w:val="single" w:sz="4" w:space="0" w:color="auto"/>
          <w:right w:val="single" w:sz="4" w:space="0" w:color="auto"/>
          <w:insideH w:val="none" w:sz="0" w:space="0" w:color="auto"/>
          <w:insideV w:val="none" w:sz="0" w:space="0" w:color="auto"/>
        </w:tblBorders>
        <w:tblLayout w:type="fixed"/>
        <w:tblLook w:val="04A0" w:firstRow="1" w:lastRow="0" w:firstColumn="1" w:lastColumn="0" w:noHBand="0" w:noVBand="1"/>
      </w:tblPr>
      <w:tblGrid>
        <w:gridCol w:w="345"/>
        <w:gridCol w:w="2060"/>
        <w:gridCol w:w="1134"/>
        <w:gridCol w:w="1174"/>
        <w:gridCol w:w="1803"/>
        <w:gridCol w:w="2693"/>
      </w:tblGrid>
      <w:tr w:rsidR="00D40E8E" w14:paraId="7DB2BB63" w14:textId="77777777" w:rsidTr="00C819C0">
        <w:tc>
          <w:tcPr>
            <w:tcW w:w="345" w:type="dxa"/>
            <w:shd w:val="clear" w:color="auto" w:fill="92CDDC" w:themeFill="accent5" w:themeFillTint="99"/>
          </w:tcPr>
          <w:p w14:paraId="7C1E4D57" w14:textId="77777777" w:rsidR="00D40E8E" w:rsidRPr="004D13AC" w:rsidRDefault="00D40E8E" w:rsidP="00B338F6">
            <w:pPr>
              <w:spacing w:after="0" w:line="240" w:lineRule="auto"/>
              <w:rPr>
                <w:rFonts w:asciiTheme="minorHAnsi" w:hAnsiTheme="minorHAnsi" w:cstheme="minorHAnsi"/>
                <w:b/>
                <w:szCs w:val="22"/>
              </w:rPr>
            </w:pPr>
          </w:p>
        </w:tc>
        <w:tc>
          <w:tcPr>
            <w:tcW w:w="2060" w:type="dxa"/>
            <w:shd w:val="clear" w:color="auto" w:fill="92CDDC" w:themeFill="accent5" w:themeFillTint="99"/>
            <w:hideMark/>
          </w:tcPr>
          <w:p w14:paraId="318A04E8" w14:textId="1BF3CA34" w:rsidR="00D40E8E" w:rsidRPr="004D13AC" w:rsidRDefault="00D334CD" w:rsidP="00D334CD">
            <w:pPr>
              <w:spacing w:after="0" w:line="240" w:lineRule="auto"/>
              <w:jc w:val="left"/>
              <w:rPr>
                <w:rFonts w:asciiTheme="minorHAnsi" w:hAnsiTheme="minorHAnsi" w:cstheme="minorHAnsi"/>
                <w:b/>
                <w:szCs w:val="22"/>
              </w:rPr>
            </w:pPr>
            <w:r>
              <w:rPr>
                <w:rFonts w:asciiTheme="minorHAnsi" w:hAnsiTheme="minorHAnsi" w:cstheme="minorHAnsi"/>
                <w:b/>
                <w:szCs w:val="22"/>
              </w:rPr>
              <w:t>Planned wa</w:t>
            </w:r>
            <w:r w:rsidR="00D40E8E" w:rsidRPr="004D13AC">
              <w:rPr>
                <w:rFonts w:asciiTheme="minorHAnsi" w:hAnsiTheme="minorHAnsi" w:cstheme="minorHAnsi"/>
                <w:b/>
                <w:szCs w:val="22"/>
              </w:rPr>
              <w:t>tering action</w:t>
            </w:r>
          </w:p>
        </w:tc>
        <w:tc>
          <w:tcPr>
            <w:tcW w:w="1134" w:type="dxa"/>
            <w:shd w:val="clear" w:color="auto" w:fill="92CDDC" w:themeFill="accent5" w:themeFillTint="99"/>
          </w:tcPr>
          <w:p w14:paraId="16EB0D54" w14:textId="77777777" w:rsidR="00D40E8E" w:rsidRPr="004D13AC" w:rsidRDefault="00D40E8E" w:rsidP="00B338F6">
            <w:pPr>
              <w:spacing w:after="0" w:line="240" w:lineRule="auto"/>
              <w:jc w:val="left"/>
              <w:rPr>
                <w:rFonts w:asciiTheme="minorHAnsi" w:hAnsiTheme="minorHAnsi" w:cstheme="minorHAnsi"/>
                <w:b/>
                <w:szCs w:val="22"/>
              </w:rPr>
            </w:pPr>
            <w:r w:rsidRPr="004D13AC">
              <w:rPr>
                <w:rFonts w:asciiTheme="minorHAnsi" w:hAnsiTheme="minorHAnsi" w:cstheme="minorHAnsi"/>
                <w:b/>
                <w:szCs w:val="22"/>
              </w:rPr>
              <w:t>Type of action</w:t>
            </w:r>
          </w:p>
        </w:tc>
        <w:tc>
          <w:tcPr>
            <w:tcW w:w="1174" w:type="dxa"/>
            <w:shd w:val="clear" w:color="auto" w:fill="92CDDC" w:themeFill="accent5" w:themeFillTint="99"/>
            <w:hideMark/>
          </w:tcPr>
          <w:p w14:paraId="526B0936" w14:textId="77777777" w:rsidR="00D40E8E" w:rsidRPr="004D13AC" w:rsidRDefault="00D40E8E" w:rsidP="00B338F6">
            <w:pPr>
              <w:spacing w:after="0" w:line="240" w:lineRule="auto"/>
              <w:rPr>
                <w:rFonts w:asciiTheme="minorHAnsi" w:hAnsiTheme="minorHAnsi" w:cstheme="minorHAnsi"/>
                <w:b/>
                <w:szCs w:val="22"/>
              </w:rPr>
            </w:pPr>
            <w:r w:rsidRPr="004D13AC">
              <w:rPr>
                <w:rFonts w:asciiTheme="minorHAnsi" w:hAnsiTheme="minorHAnsi" w:cstheme="minorHAnsi"/>
                <w:b/>
                <w:szCs w:val="22"/>
              </w:rPr>
              <w:t xml:space="preserve">Dates </w:t>
            </w:r>
          </w:p>
        </w:tc>
        <w:tc>
          <w:tcPr>
            <w:tcW w:w="1803" w:type="dxa"/>
            <w:shd w:val="clear" w:color="auto" w:fill="92CDDC" w:themeFill="accent5" w:themeFillTint="99"/>
          </w:tcPr>
          <w:p w14:paraId="6F4D3135" w14:textId="77777777" w:rsidR="00D40E8E" w:rsidRPr="004D13AC" w:rsidRDefault="00D40E8E" w:rsidP="00B338F6">
            <w:pPr>
              <w:spacing w:after="0" w:line="240" w:lineRule="auto"/>
              <w:rPr>
                <w:rFonts w:asciiTheme="minorHAnsi" w:hAnsiTheme="minorHAnsi" w:cstheme="minorHAnsi"/>
                <w:b/>
                <w:szCs w:val="22"/>
              </w:rPr>
            </w:pPr>
            <w:r>
              <w:rPr>
                <w:rFonts w:asciiTheme="minorHAnsi" w:hAnsiTheme="minorHAnsi" w:cstheme="minorHAnsi"/>
                <w:b/>
                <w:szCs w:val="22"/>
              </w:rPr>
              <w:t>Rivers</w:t>
            </w:r>
          </w:p>
        </w:tc>
        <w:tc>
          <w:tcPr>
            <w:tcW w:w="2693" w:type="dxa"/>
            <w:shd w:val="clear" w:color="auto" w:fill="92CDDC" w:themeFill="accent5" w:themeFillTint="99"/>
            <w:hideMark/>
          </w:tcPr>
          <w:p w14:paraId="7F65C13A" w14:textId="77777777" w:rsidR="00D40E8E" w:rsidRPr="004D13AC" w:rsidRDefault="00D40E8E" w:rsidP="00B338F6">
            <w:pPr>
              <w:spacing w:after="0" w:line="240" w:lineRule="auto"/>
              <w:rPr>
                <w:rFonts w:asciiTheme="minorHAnsi" w:hAnsiTheme="minorHAnsi" w:cstheme="minorHAnsi"/>
                <w:b/>
                <w:szCs w:val="22"/>
              </w:rPr>
            </w:pPr>
            <w:r w:rsidRPr="004D13AC">
              <w:rPr>
                <w:rFonts w:asciiTheme="minorHAnsi" w:hAnsiTheme="minorHAnsi" w:cstheme="minorHAnsi"/>
                <w:b/>
                <w:szCs w:val="22"/>
              </w:rPr>
              <w:t>Objectives</w:t>
            </w:r>
          </w:p>
        </w:tc>
      </w:tr>
      <w:tr w:rsidR="00D40E8E" w14:paraId="7E95E779" w14:textId="77777777" w:rsidTr="00C819C0">
        <w:tc>
          <w:tcPr>
            <w:tcW w:w="345" w:type="dxa"/>
            <w:shd w:val="clear" w:color="auto" w:fill="F2F2F2" w:themeFill="background1" w:themeFillShade="F2"/>
          </w:tcPr>
          <w:p w14:paraId="4CCBC5C4" w14:textId="77777777" w:rsidR="00D40E8E" w:rsidRPr="004D13AC" w:rsidRDefault="00D40E8E" w:rsidP="00B338F6">
            <w:pPr>
              <w:spacing w:after="0" w:line="240" w:lineRule="auto"/>
              <w:rPr>
                <w:rFonts w:asciiTheme="minorHAnsi" w:hAnsiTheme="minorHAnsi" w:cstheme="minorHAnsi"/>
                <w:color w:val="000000"/>
                <w:szCs w:val="22"/>
              </w:rPr>
            </w:pPr>
            <w:r w:rsidRPr="004D13AC">
              <w:rPr>
                <w:rFonts w:asciiTheme="minorHAnsi" w:hAnsiTheme="minorHAnsi" w:cstheme="minorHAnsi"/>
                <w:color w:val="000000"/>
                <w:szCs w:val="22"/>
              </w:rPr>
              <w:t>1</w:t>
            </w:r>
          </w:p>
        </w:tc>
        <w:tc>
          <w:tcPr>
            <w:tcW w:w="2060" w:type="dxa"/>
            <w:shd w:val="clear" w:color="auto" w:fill="F2F2F2" w:themeFill="background1" w:themeFillShade="F2"/>
            <w:hideMark/>
          </w:tcPr>
          <w:p w14:paraId="406ED355" w14:textId="7EEDA4B8" w:rsidR="00D40E8E" w:rsidRPr="00C819C0" w:rsidRDefault="00D40E8E" w:rsidP="00C819C0">
            <w:pPr>
              <w:spacing w:after="0" w:line="240" w:lineRule="auto"/>
              <w:jc w:val="left"/>
              <w:rPr>
                <w:rFonts w:asciiTheme="minorHAnsi" w:hAnsiTheme="minorHAnsi" w:cstheme="minorHAnsi"/>
                <w:color w:val="000000"/>
                <w:sz w:val="20"/>
              </w:rPr>
            </w:pPr>
            <w:r w:rsidRPr="00C819C0">
              <w:rPr>
                <w:rFonts w:asciiTheme="minorHAnsi" w:hAnsiTheme="minorHAnsi" w:cstheme="minorHAnsi"/>
                <w:color w:val="000000"/>
                <w:sz w:val="20"/>
              </w:rPr>
              <w:t>Winte</w:t>
            </w:r>
            <w:r w:rsidR="00A24586" w:rsidRPr="00C819C0">
              <w:rPr>
                <w:rFonts w:asciiTheme="minorHAnsi" w:hAnsiTheme="minorHAnsi" w:cstheme="minorHAnsi"/>
                <w:color w:val="000000"/>
                <w:sz w:val="20"/>
              </w:rPr>
              <w:t xml:space="preserve">r watering action </w:t>
            </w:r>
          </w:p>
        </w:tc>
        <w:tc>
          <w:tcPr>
            <w:tcW w:w="1134" w:type="dxa"/>
            <w:shd w:val="clear" w:color="auto" w:fill="F2F2F2" w:themeFill="background1" w:themeFillShade="F2"/>
          </w:tcPr>
          <w:p w14:paraId="76AE49A1" w14:textId="7CCE3DEE" w:rsidR="00D40E8E" w:rsidRPr="00C819C0" w:rsidRDefault="00D40E8E" w:rsidP="00B338F6">
            <w:pPr>
              <w:spacing w:after="0" w:line="240" w:lineRule="auto"/>
              <w:jc w:val="left"/>
              <w:rPr>
                <w:rFonts w:asciiTheme="minorHAnsi" w:hAnsiTheme="minorHAnsi" w:cstheme="minorHAnsi"/>
                <w:color w:val="000000"/>
                <w:sz w:val="20"/>
              </w:rPr>
            </w:pPr>
            <w:r w:rsidRPr="00C819C0">
              <w:rPr>
                <w:rFonts w:asciiTheme="minorHAnsi" w:hAnsiTheme="minorHAnsi" w:cstheme="minorHAnsi"/>
                <w:color w:val="000000"/>
                <w:sz w:val="20"/>
              </w:rPr>
              <w:t>base flow</w:t>
            </w:r>
          </w:p>
        </w:tc>
        <w:tc>
          <w:tcPr>
            <w:tcW w:w="1174" w:type="dxa"/>
            <w:shd w:val="clear" w:color="auto" w:fill="F2F2F2" w:themeFill="background1" w:themeFillShade="F2"/>
            <w:hideMark/>
          </w:tcPr>
          <w:p w14:paraId="174B98F5" w14:textId="77777777" w:rsidR="00D40E8E" w:rsidRPr="00C819C0" w:rsidRDefault="00D40E8E" w:rsidP="00B338F6">
            <w:pPr>
              <w:spacing w:after="0" w:line="240" w:lineRule="auto"/>
              <w:jc w:val="left"/>
              <w:rPr>
                <w:rFonts w:asciiTheme="minorHAnsi" w:hAnsiTheme="minorHAnsi" w:cstheme="minorHAnsi"/>
                <w:color w:val="000000"/>
                <w:sz w:val="20"/>
              </w:rPr>
            </w:pPr>
            <w:r w:rsidRPr="00C819C0">
              <w:rPr>
                <w:rFonts w:asciiTheme="minorHAnsi" w:hAnsiTheme="minorHAnsi" w:cstheme="minorHAnsi"/>
                <w:color w:val="000000"/>
                <w:sz w:val="20"/>
              </w:rPr>
              <w:t>1 May - 23 Aug 2017</w:t>
            </w:r>
          </w:p>
        </w:tc>
        <w:tc>
          <w:tcPr>
            <w:tcW w:w="1803" w:type="dxa"/>
            <w:shd w:val="clear" w:color="auto" w:fill="F2F2F2" w:themeFill="background1" w:themeFillShade="F2"/>
          </w:tcPr>
          <w:p w14:paraId="4A379F08" w14:textId="3F8647B9" w:rsidR="00D40E8E" w:rsidRPr="00C819C0" w:rsidRDefault="00C819C0" w:rsidP="00B338F6">
            <w:pPr>
              <w:pStyle w:val="Default"/>
              <w:spacing w:after="120"/>
              <w:rPr>
                <w:rFonts w:asciiTheme="minorHAnsi" w:hAnsiTheme="minorHAnsi" w:cstheme="minorHAnsi"/>
                <w:sz w:val="20"/>
                <w:szCs w:val="20"/>
              </w:rPr>
            </w:pPr>
            <w:r w:rsidRPr="00C819C0">
              <w:rPr>
                <w:rFonts w:asciiTheme="minorHAnsi" w:hAnsiTheme="minorHAnsi" w:cstheme="minorHAnsi"/>
                <w:sz w:val="20"/>
                <w:szCs w:val="20"/>
              </w:rPr>
              <w:t>Yallakool Creek, mid</w:t>
            </w:r>
            <w:r>
              <w:rPr>
                <w:rFonts w:asciiTheme="minorHAnsi" w:hAnsiTheme="minorHAnsi" w:cstheme="minorHAnsi"/>
                <w:sz w:val="20"/>
                <w:szCs w:val="20"/>
              </w:rPr>
              <w:t xml:space="preserve"> and lower</w:t>
            </w:r>
            <w:r w:rsidRPr="00C819C0">
              <w:rPr>
                <w:rFonts w:asciiTheme="minorHAnsi" w:hAnsiTheme="minorHAnsi" w:cstheme="minorHAnsi"/>
                <w:sz w:val="20"/>
                <w:szCs w:val="20"/>
              </w:rPr>
              <w:t>- Wakool River, Colligen Creek</w:t>
            </w:r>
            <w:r w:rsidR="001C72E4">
              <w:rPr>
                <w:rFonts w:asciiTheme="minorHAnsi" w:hAnsiTheme="minorHAnsi" w:cstheme="minorHAnsi"/>
                <w:sz w:val="20"/>
                <w:szCs w:val="20"/>
              </w:rPr>
              <w:t>-Niemur River</w:t>
            </w:r>
          </w:p>
        </w:tc>
        <w:tc>
          <w:tcPr>
            <w:tcW w:w="2693" w:type="dxa"/>
            <w:shd w:val="clear" w:color="auto" w:fill="F2F2F2" w:themeFill="background1" w:themeFillShade="F2"/>
            <w:hideMark/>
          </w:tcPr>
          <w:p w14:paraId="52DCE04E" w14:textId="77777777" w:rsidR="00D40E8E" w:rsidRPr="00C819C0" w:rsidRDefault="00D40E8E" w:rsidP="00B338F6">
            <w:pPr>
              <w:pStyle w:val="Default"/>
              <w:rPr>
                <w:rFonts w:asciiTheme="minorHAnsi" w:hAnsiTheme="minorHAnsi" w:cstheme="minorHAnsi"/>
                <w:sz w:val="20"/>
                <w:szCs w:val="20"/>
              </w:rPr>
            </w:pPr>
            <w:r w:rsidRPr="00C819C0">
              <w:rPr>
                <w:rFonts w:asciiTheme="minorHAnsi" w:hAnsiTheme="minorHAnsi" w:cstheme="minorHAnsi"/>
                <w:sz w:val="20"/>
                <w:szCs w:val="20"/>
              </w:rPr>
              <w:t>To contribute to reinstatement of the natural hydrograph, connectivity, condition of in-stream aquatic vegetation and fish recruitment</w:t>
            </w:r>
          </w:p>
        </w:tc>
      </w:tr>
      <w:tr w:rsidR="00D40E8E" w14:paraId="54311B15" w14:textId="77777777" w:rsidTr="00C819C0">
        <w:tc>
          <w:tcPr>
            <w:tcW w:w="345" w:type="dxa"/>
            <w:shd w:val="clear" w:color="auto" w:fill="auto"/>
          </w:tcPr>
          <w:p w14:paraId="57DE16AD" w14:textId="77777777" w:rsidR="00D40E8E" w:rsidRPr="004D13AC" w:rsidRDefault="00D40E8E" w:rsidP="00B338F6">
            <w:pPr>
              <w:spacing w:after="0" w:line="240" w:lineRule="auto"/>
              <w:rPr>
                <w:rFonts w:asciiTheme="minorHAnsi" w:hAnsiTheme="minorHAnsi" w:cstheme="minorHAnsi"/>
                <w:color w:val="000000"/>
                <w:szCs w:val="22"/>
              </w:rPr>
            </w:pPr>
            <w:r w:rsidRPr="004D13AC">
              <w:rPr>
                <w:rFonts w:asciiTheme="minorHAnsi" w:hAnsiTheme="minorHAnsi" w:cstheme="minorHAnsi"/>
                <w:color w:val="000000"/>
                <w:szCs w:val="22"/>
              </w:rPr>
              <w:t>2</w:t>
            </w:r>
          </w:p>
        </w:tc>
        <w:tc>
          <w:tcPr>
            <w:tcW w:w="2060" w:type="dxa"/>
            <w:shd w:val="clear" w:color="auto" w:fill="auto"/>
            <w:hideMark/>
          </w:tcPr>
          <w:p w14:paraId="7E18BF4A" w14:textId="5CF80DCE" w:rsidR="00D40E8E" w:rsidRPr="00C819C0" w:rsidRDefault="00D40E8E" w:rsidP="00424A99">
            <w:pPr>
              <w:spacing w:after="0" w:line="240" w:lineRule="auto"/>
              <w:jc w:val="left"/>
              <w:rPr>
                <w:rFonts w:asciiTheme="minorHAnsi" w:hAnsiTheme="minorHAnsi" w:cstheme="minorHAnsi"/>
                <w:color w:val="000000"/>
                <w:sz w:val="20"/>
              </w:rPr>
            </w:pPr>
            <w:r w:rsidRPr="00C819C0">
              <w:rPr>
                <w:rFonts w:asciiTheme="minorHAnsi" w:hAnsiTheme="minorHAnsi" w:cstheme="minorHAnsi"/>
                <w:color w:val="000000"/>
                <w:sz w:val="20"/>
              </w:rPr>
              <w:t xml:space="preserve">Early </w:t>
            </w:r>
            <w:r w:rsidR="00C819C0">
              <w:rPr>
                <w:rFonts w:asciiTheme="minorHAnsi" w:hAnsiTheme="minorHAnsi" w:cstheme="minorHAnsi"/>
                <w:color w:val="000000"/>
                <w:sz w:val="20"/>
              </w:rPr>
              <w:t>spring</w:t>
            </w:r>
            <w:r w:rsidRPr="00C819C0">
              <w:rPr>
                <w:rFonts w:asciiTheme="minorHAnsi" w:hAnsiTheme="minorHAnsi" w:cstheme="minorHAnsi"/>
                <w:color w:val="000000"/>
                <w:sz w:val="20"/>
              </w:rPr>
              <w:t xml:space="preserve"> </w:t>
            </w:r>
            <w:r w:rsidR="00424A99">
              <w:rPr>
                <w:rFonts w:asciiTheme="minorHAnsi" w:hAnsiTheme="minorHAnsi" w:cstheme="minorHAnsi"/>
                <w:color w:val="000000"/>
                <w:sz w:val="20"/>
              </w:rPr>
              <w:t>fresh</w:t>
            </w:r>
            <w:r w:rsidRPr="00C819C0">
              <w:rPr>
                <w:rFonts w:asciiTheme="minorHAnsi" w:hAnsiTheme="minorHAnsi" w:cstheme="minorHAnsi"/>
                <w:color w:val="000000"/>
                <w:sz w:val="20"/>
              </w:rPr>
              <w:t xml:space="preserve"> at beginning of e-flow</w:t>
            </w:r>
            <w:r w:rsidR="00DB456C" w:rsidRPr="00C819C0">
              <w:rPr>
                <w:rFonts w:asciiTheme="minorHAnsi" w:hAnsiTheme="minorHAnsi" w:cstheme="minorHAnsi"/>
                <w:color w:val="000000"/>
                <w:sz w:val="20"/>
              </w:rPr>
              <w:t xml:space="preserve"> with flow recession</w:t>
            </w:r>
          </w:p>
        </w:tc>
        <w:tc>
          <w:tcPr>
            <w:tcW w:w="1134" w:type="dxa"/>
          </w:tcPr>
          <w:p w14:paraId="166F6EEC" w14:textId="77777777" w:rsidR="00D40E8E" w:rsidRPr="00C819C0" w:rsidRDefault="00D40E8E" w:rsidP="00B338F6">
            <w:pPr>
              <w:spacing w:after="0" w:line="240" w:lineRule="auto"/>
              <w:jc w:val="left"/>
              <w:rPr>
                <w:rFonts w:asciiTheme="minorHAnsi" w:hAnsiTheme="minorHAnsi" w:cstheme="minorHAnsi"/>
                <w:color w:val="000000"/>
                <w:sz w:val="20"/>
              </w:rPr>
            </w:pPr>
            <w:r w:rsidRPr="00C819C0">
              <w:rPr>
                <w:rFonts w:asciiTheme="minorHAnsi" w:hAnsiTheme="minorHAnsi" w:cstheme="minorHAnsi"/>
                <w:color w:val="000000"/>
                <w:sz w:val="20"/>
              </w:rPr>
              <w:t>small fresh and flow recession</w:t>
            </w:r>
          </w:p>
        </w:tc>
        <w:tc>
          <w:tcPr>
            <w:tcW w:w="1174" w:type="dxa"/>
            <w:shd w:val="clear" w:color="auto" w:fill="auto"/>
            <w:hideMark/>
          </w:tcPr>
          <w:p w14:paraId="4BFF2315" w14:textId="77777777" w:rsidR="00D40E8E" w:rsidRPr="00C819C0" w:rsidRDefault="00D40E8E" w:rsidP="00B338F6">
            <w:pPr>
              <w:spacing w:after="0" w:line="240" w:lineRule="auto"/>
              <w:jc w:val="left"/>
              <w:rPr>
                <w:rFonts w:asciiTheme="minorHAnsi" w:hAnsiTheme="minorHAnsi" w:cstheme="minorHAnsi"/>
                <w:color w:val="000000"/>
                <w:sz w:val="20"/>
              </w:rPr>
            </w:pPr>
            <w:r w:rsidRPr="00C819C0">
              <w:rPr>
                <w:rFonts w:asciiTheme="minorHAnsi" w:hAnsiTheme="minorHAnsi" w:cstheme="minorHAnsi"/>
                <w:color w:val="000000"/>
                <w:sz w:val="20"/>
              </w:rPr>
              <w:t>7 Sept - 22 Oct 2017</w:t>
            </w:r>
          </w:p>
        </w:tc>
        <w:tc>
          <w:tcPr>
            <w:tcW w:w="1803" w:type="dxa"/>
          </w:tcPr>
          <w:p w14:paraId="15F1C42F" w14:textId="4E30B0E4" w:rsidR="00D40E8E" w:rsidRPr="00C819C0" w:rsidRDefault="00B362B1" w:rsidP="00B338F6">
            <w:pPr>
              <w:pStyle w:val="Default"/>
              <w:spacing w:after="120"/>
              <w:rPr>
                <w:rFonts w:asciiTheme="minorHAnsi" w:hAnsiTheme="minorHAnsi" w:cstheme="minorHAnsi"/>
                <w:sz w:val="20"/>
                <w:szCs w:val="20"/>
              </w:rPr>
            </w:pPr>
            <w:r w:rsidRPr="00B362B1">
              <w:rPr>
                <w:rFonts w:asciiTheme="minorHAnsi" w:hAnsiTheme="minorHAnsi" w:cstheme="minorHAnsi"/>
                <w:sz w:val="20"/>
                <w:szCs w:val="20"/>
              </w:rPr>
              <w:t>Yallakool Creek, upper, mid and lower Wakool River, Colligen Creek-Niemur River</w:t>
            </w:r>
          </w:p>
        </w:tc>
        <w:tc>
          <w:tcPr>
            <w:tcW w:w="2693" w:type="dxa"/>
            <w:shd w:val="clear" w:color="auto" w:fill="auto"/>
            <w:hideMark/>
          </w:tcPr>
          <w:p w14:paraId="76FFF399" w14:textId="77777777" w:rsidR="00D40E8E" w:rsidRPr="00C819C0" w:rsidRDefault="00D40E8E" w:rsidP="00B338F6">
            <w:pPr>
              <w:pStyle w:val="Default"/>
              <w:rPr>
                <w:rFonts w:asciiTheme="minorHAnsi" w:hAnsiTheme="minorHAnsi" w:cstheme="minorHAnsi"/>
                <w:sz w:val="20"/>
                <w:szCs w:val="20"/>
              </w:rPr>
            </w:pPr>
            <w:r w:rsidRPr="00C819C0">
              <w:rPr>
                <w:rFonts w:asciiTheme="minorHAnsi" w:hAnsiTheme="minorHAnsi" w:cstheme="minorHAnsi"/>
                <w:sz w:val="20"/>
                <w:szCs w:val="20"/>
              </w:rPr>
              <w:t>To contribute to connectivity, water quality, stimulating growth of in-stream aquatic vegetation, pre-spawning condition of native fish, spawning in early spawning native fish</w:t>
            </w:r>
          </w:p>
        </w:tc>
      </w:tr>
      <w:tr w:rsidR="00D40E8E" w14:paraId="5E915ACA" w14:textId="77777777" w:rsidTr="00C819C0">
        <w:tc>
          <w:tcPr>
            <w:tcW w:w="345" w:type="dxa"/>
            <w:shd w:val="clear" w:color="auto" w:fill="F2F2F2" w:themeFill="background1" w:themeFillShade="F2"/>
          </w:tcPr>
          <w:p w14:paraId="7AE8E10C" w14:textId="77777777" w:rsidR="00D40E8E" w:rsidRPr="004D13AC" w:rsidRDefault="00D40E8E" w:rsidP="00B338F6">
            <w:pPr>
              <w:spacing w:after="0" w:line="240" w:lineRule="auto"/>
              <w:rPr>
                <w:rFonts w:asciiTheme="minorHAnsi" w:hAnsiTheme="minorHAnsi" w:cstheme="minorHAnsi"/>
                <w:color w:val="000000"/>
                <w:szCs w:val="22"/>
              </w:rPr>
            </w:pPr>
            <w:r w:rsidRPr="004D13AC">
              <w:rPr>
                <w:rFonts w:asciiTheme="minorHAnsi" w:hAnsiTheme="minorHAnsi" w:cstheme="minorHAnsi"/>
                <w:color w:val="000000"/>
                <w:szCs w:val="22"/>
              </w:rPr>
              <w:t>3</w:t>
            </w:r>
          </w:p>
        </w:tc>
        <w:tc>
          <w:tcPr>
            <w:tcW w:w="2060" w:type="dxa"/>
            <w:shd w:val="clear" w:color="auto" w:fill="F2F2F2" w:themeFill="background1" w:themeFillShade="F2"/>
            <w:hideMark/>
          </w:tcPr>
          <w:p w14:paraId="530E8331" w14:textId="77777777" w:rsidR="00D40E8E" w:rsidRPr="00C819C0" w:rsidRDefault="00D40E8E" w:rsidP="00B338F6">
            <w:pPr>
              <w:spacing w:after="0" w:line="240" w:lineRule="auto"/>
              <w:jc w:val="left"/>
              <w:rPr>
                <w:rFonts w:asciiTheme="minorHAnsi" w:hAnsiTheme="minorHAnsi" w:cstheme="minorHAnsi"/>
                <w:color w:val="000000"/>
                <w:sz w:val="20"/>
              </w:rPr>
            </w:pPr>
            <w:r w:rsidRPr="00C819C0">
              <w:rPr>
                <w:rFonts w:asciiTheme="minorHAnsi" w:hAnsiTheme="minorHAnsi" w:cstheme="minorHAnsi"/>
                <w:color w:val="000000"/>
                <w:sz w:val="20"/>
              </w:rPr>
              <w:t>Maintain e-flow</w:t>
            </w:r>
          </w:p>
        </w:tc>
        <w:tc>
          <w:tcPr>
            <w:tcW w:w="1134" w:type="dxa"/>
            <w:shd w:val="clear" w:color="auto" w:fill="F2F2F2" w:themeFill="background1" w:themeFillShade="F2"/>
          </w:tcPr>
          <w:p w14:paraId="6ECBD620" w14:textId="77777777" w:rsidR="00D40E8E" w:rsidRPr="00C819C0" w:rsidRDefault="00D40E8E" w:rsidP="00B338F6">
            <w:pPr>
              <w:spacing w:after="0" w:line="240" w:lineRule="auto"/>
              <w:jc w:val="left"/>
              <w:rPr>
                <w:rFonts w:asciiTheme="minorHAnsi" w:hAnsiTheme="minorHAnsi" w:cstheme="minorHAnsi"/>
                <w:color w:val="000000"/>
                <w:sz w:val="20"/>
              </w:rPr>
            </w:pPr>
            <w:r w:rsidRPr="00C819C0">
              <w:rPr>
                <w:rFonts w:asciiTheme="minorHAnsi" w:hAnsiTheme="minorHAnsi" w:cstheme="minorHAnsi"/>
                <w:color w:val="000000"/>
                <w:sz w:val="20"/>
              </w:rPr>
              <w:t>small fresh</w:t>
            </w:r>
          </w:p>
        </w:tc>
        <w:tc>
          <w:tcPr>
            <w:tcW w:w="1174" w:type="dxa"/>
            <w:shd w:val="clear" w:color="auto" w:fill="F2F2F2" w:themeFill="background1" w:themeFillShade="F2"/>
          </w:tcPr>
          <w:p w14:paraId="1CE275F9" w14:textId="77777777" w:rsidR="00D40E8E" w:rsidRPr="00C819C0" w:rsidRDefault="00D40E8E" w:rsidP="00B338F6">
            <w:pPr>
              <w:spacing w:after="0" w:line="240" w:lineRule="auto"/>
              <w:rPr>
                <w:rFonts w:asciiTheme="minorHAnsi" w:hAnsiTheme="minorHAnsi" w:cstheme="minorHAnsi"/>
                <w:color w:val="000000"/>
                <w:sz w:val="20"/>
              </w:rPr>
            </w:pPr>
            <w:r w:rsidRPr="00C819C0">
              <w:rPr>
                <w:rFonts w:asciiTheme="minorHAnsi" w:hAnsiTheme="minorHAnsi" w:cstheme="minorHAnsi"/>
                <w:color w:val="000000"/>
                <w:sz w:val="20"/>
              </w:rPr>
              <w:t>Not delivered*</w:t>
            </w:r>
          </w:p>
        </w:tc>
        <w:tc>
          <w:tcPr>
            <w:tcW w:w="1803" w:type="dxa"/>
            <w:shd w:val="clear" w:color="auto" w:fill="F2F2F2" w:themeFill="background1" w:themeFillShade="F2"/>
          </w:tcPr>
          <w:p w14:paraId="36D49E1C" w14:textId="5C6CD2C6" w:rsidR="00D40E8E" w:rsidRPr="00C819C0" w:rsidRDefault="00E0267E" w:rsidP="00B338F6">
            <w:pPr>
              <w:pStyle w:val="Default"/>
              <w:rPr>
                <w:rFonts w:asciiTheme="minorHAnsi" w:hAnsiTheme="minorHAnsi" w:cstheme="minorHAnsi"/>
                <w:sz w:val="20"/>
                <w:szCs w:val="20"/>
              </w:rPr>
            </w:pPr>
            <w:r w:rsidRPr="00C819C0">
              <w:rPr>
                <w:rFonts w:asciiTheme="minorHAnsi" w:hAnsiTheme="minorHAnsi" w:cstheme="minorHAnsi"/>
                <w:sz w:val="20"/>
                <w:szCs w:val="20"/>
              </w:rPr>
              <w:t>NA</w:t>
            </w:r>
          </w:p>
        </w:tc>
        <w:tc>
          <w:tcPr>
            <w:tcW w:w="2693" w:type="dxa"/>
            <w:shd w:val="clear" w:color="auto" w:fill="F2F2F2" w:themeFill="background1" w:themeFillShade="F2"/>
          </w:tcPr>
          <w:p w14:paraId="15C26B0C" w14:textId="77777777" w:rsidR="00D40E8E" w:rsidRPr="00C819C0" w:rsidRDefault="00D40E8E" w:rsidP="00B338F6">
            <w:pPr>
              <w:pStyle w:val="Default"/>
              <w:rPr>
                <w:rFonts w:asciiTheme="minorHAnsi" w:hAnsiTheme="minorHAnsi" w:cstheme="minorHAnsi"/>
                <w:sz w:val="20"/>
                <w:szCs w:val="20"/>
              </w:rPr>
            </w:pPr>
            <w:r w:rsidRPr="00C819C0">
              <w:rPr>
                <w:rFonts w:asciiTheme="minorHAnsi" w:hAnsiTheme="minorHAnsi" w:cstheme="minorHAnsi"/>
                <w:sz w:val="20"/>
                <w:szCs w:val="20"/>
              </w:rPr>
              <w:t xml:space="preserve">To maintain nesting habitat for Murray cod and inundation for aquatic vegetation growth </w:t>
            </w:r>
          </w:p>
        </w:tc>
      </w:tr>
      <w:tr w:rsidR="00D40E8E" w14:paraId="53D2851D" w14:textId="77777777" w:rsidTr="00C819C0">
        <w:tc>
          <w:tcPr>
            <w:tcW w:w="345" w:type="dxa"/>
            <w:shd w:val="clear" w:color="auto" w:fill="auto"/>
          </w:tcPr>
          <w:p w14:paraId="0954D067" w14:textId="77777777" w:rsidR="00D40E8E" w:rsidRPr="004D13AC" w:rsidRDefault="00D40E8E" w:rsidP="00B338F6">
            <w:pPr>
              <w:spacing w:after="0" w:line="240" w:lineRule="auto"/>
              <w:rPr>
                <w:rFonts w:asciiTheme="minorHAnsi" w:hAnsiTheme="minorHAnsi" w:cstheme="minorHAnsi"/>
                <w:color w:val="000000"/>
                <w:szCs w:val="22"/>
              </w:rPr>
            </w:pPr>
            <w:r w:rsidRPr="004D13AC">
              <w:rPr>
                <w:rFonts w:asciiTheme="minorHAnsi" w:hAnsiTheme="minorHAnsi" w:cstheme="minorHAnsi"/>
                <w:color w:val="000000"/>
                <w:szCs w:val="22"/>
              </w:rPr>
              <w:t>4</w:t>
            </w:r>
          </w:p>
        </w:tc>
        <w:tc>
          <w:tcPr>
            <w:tcW w:w="2060" w:type="dxa"/>
            <w:shd w:val="clear" w:color="auto" w:fill="auto"/>
            <w:hideMark/>
          </w:tcPr>
          <w:p w14:paraId="15CBAACE" w14:textId="4DC1A858" w:rsidR="00D40E8E" w:rsidRPr="00C819C0" w:rsidRDefault="00D40E8E" w:rsidP="00424A99">
            <w:pPr>
              <w:spacing w:after="0" w:line="240" w:lineRule="auto"/>
              <w:jc w:val="left"/>
              <w:rPr>
                <w:rFonts w:asciiTheme="minorHAnsi" w:hAnsiTheme="minorHAnsi" w:cstheme="minorHAnsi"/>
                <w:color w:val="000000"/>
                <w:sz w:val="20"/>
              </w:rPr>
            </w:pPr>
            <w:r w:rsidRPr="00C819C0">
              <w:rPr>
                <w:rFonts w:asciiTheme="minorHAnsi" w:hAnsiTheme="minorHAnsi" w:cstheme="minorHAnsi"/>
                <w:color w:val="000000"/>
                <w:sz w:val="20"/>
              </w:rPr>
              <w:t xml:space="preserve">Summer </w:t>
            </w:r>
            <w:r w:rsidR="00424A99">
              <w:rPr>
                <w:rFonts w:asciiTheme="minorHAnsi" w:hAnsiTheme="minorHAnsi" w:cstheme="minorHAnsi"/>
                <w:color w:val="000000"/>
                <w:sz w:val="20"/>
              </w:rPr>
              <w:t>fresh</w:t>
            </w:r>
            <w:r w:rsidRPr="00C819C0">
              <w:rPr>
                <w:rFonts w:asciiTheme="minorHAnsi" w:hAnsiTheme="minorHAnsi" w:cstheme="minorHAnsi"/>
                <w:color w:val="000000"/>
                <w:sz w:val="20"/>
              </w:rPr>
              <w:t xml:space="preserve"> at end of e-flow </w:t>
            </w:r>
            <w:r w:rsidR="00DB456C" w:rsidRPr="00C819C0">
              <w:rPr>
                <w:rFonts w:asciiTheme="minorHAnsi" w:hAnsiTheme="minorHAnsi" w:cstheme="minorHAnsi"/>
                <w:color w:val="000000"/>
                <w:sz w:val="20"/>
              </w:rPr>
              <w:t>with flow</w:t>
            </w:r>
            <w:r w:rsidRPr="00C819C0">
              <w:rPr>
                <w:rFonts w:asciiTheme="minorHAnsi" w:hAnsiTheme="minorHAnsi" w:cstheme="minorHAnsi"/>
                <w:color w:val="000000"/>
                <w:sz w:val="20"/>
              </w:rPr>
              <w:t xml:space="preserve"> recession</w:t>
            </w:r>
          </w:p>
        </w:tc>
        <w:tc>
          <w:tcPr>
            <w:tcW w:w="1134" w:type="dxa"/>
          </w:tcPr>
          <w:p w14:paraId="41645AD5" w14:textId="77777777" w:rsidR="00D40E8E" w:rsidRPr="00C819C0" w:rsidRDefault="00D40E8E" w:rsidP="00B338F6">
            <w:pPr>
              <w:spacing w:after="0" w:line="240" w:lineRule="auto"/>
              <w:jc w:val="left"/>
              <w:rPr>
                <w:rFonts w:asciiTheme="minorHAnsi" w:hAnsiTheme="minorHAnsi" w:cstheme="minorHAnsi"/>
                <w:color w:val="000000"/>
                <w:sz w:val="20"/>
              </w:rPr>
            </w:pPr>
            <w:r w:rsidRPr="00C819C0">
              <w:rPr>
                <w:rFonts w:asciiTheme="minorHAnsi" w:hAnsiTheme="minorHAnsi" w:cstheme="minorHAnsi"/>
                <w:color w:val="000000"/>
                <w:sz w:val="20"/>
              </w:rPr>
              <w:t>small fresh and flow recession</w:t>
            </w:r>
          </w:p>
        </w:tc>
        <w:tc>
          <w:tcPr>
            <w:tcW w:w="1174" w:type="dxa"/>
            <w:shd w:val="clear" w:color="auto" w:fill="auto"/>
            <w:hideMark/>
          </w:tcPr>
          <w:p w14:paraId="41FD677C" w14:textId="77777777" w:rsidR="00D40E8E" w:rsidRPr="00C819C0" w:rsidRDefault="00D40E8E" w:rsidP="00B338F6">
            <w:pPr>
              <w:spacing w:after="0" w:line="240" w:lineRule="auto"/>
              <w:jc w:val="left"/>
              <w:rPr>
                <w:rFonts w:asciiTheme="minorHAnsi" w:hAnsiTheme="minorHAnsi" w:cstheme="minorHAnsi"/>
                <w:color w:val="000000"/>
                <w:sz w:val="20"/>
              </w:rPr>
            </w:pPr>
            <w:r w:rsidRPr="00C819C0">
              <w:rPr>
                <w:rFonts w:asciiTheme="minorHAnsi" w:hAnsiTheme="minorHAnsi" w:cstheme="minorHAnsi"/>
                <w:color w:val="000000"/>
                <w:sz w:val="20"/>
              </w:rPr>
              <w:t>3 - 29 Jan 2018</w:t>
            </w:r>
          </w:p>
        </w:tc>
        <w:tc>
          <w:tcPr>
            <w:tcW w:w="1803" w:type="dxa"/>
          </w:tcPr>
          <w:p w14:paraId="3177CC2D" w14:textId="6E5B756E" w:rsidR="00D40E8E" w:rsidRPr="00C819C0" w:rsidRDefault="00C819C0" w:rsidP="00903AF8">
            <w:pPr>
              <w:pStyle w:val="Default"/>
              <w:spacing w:after="120"/>
              <w:rPr>
                <w:rFonts w:asciiTheme="minorHAnsi" w:hAnsiTheme="minorHAnsi" w:cstheme="minorHAnsi"/>
                <w:sz w:val="20"/>
                <w:szCs w:val="20"/>
              </w:rPr>
            </w:pPr>
            <w:r w:rsidRPr="00C819C0">
              <w:rPr>
                <w:rFonts w:asciiTheme="minorHAnsi" w:hAnsiTheme="minorHAnsi" w:cstheme="minorHAnsi"/>
                <w:sz w:val="20"/>
                <w:szCs w:val="20"/>
              </w:rPr>
              <w:t>Yallakool</w:t>
            </w:r>
            <w:r>
              <w:rPr>
                <w:rFonts w:asciiTheme="minorHAnsi" w:hAnsiTheme="minorHAnsi" w:cstheme="minorHAnsi"/>
                <w:sz w:val="20"/>
                <w:szCs w:val="20"/>
              </w:rPr>
              <w:t xml:space="preserve"> Creek</w:t>
            </w:r>
            <w:r w:rsidRPr="00C819C0">
              <w:rPr>
                <w:rFonts w:asciiTheme="minorHAnsi" w:hAnsiTheme="minorHAnsi" w:cstheme="minorHAnsi"/>
                <w:sz w:val="20"/>
                <w:szCs w:val="20"/>
              </w:rPr>
              <w:t xml:space="preserve">, mid- </w:t>
            </w:r>
            <w:r>
              <w:rPr>
                <w:rFonts w:asciiTheme="minorHAnsi" w:hAnsiTheme="minorHAnsi" w:cstheme="minorHAnsi"/>
                <w:sz w:val="20"/>
                <w:szCs w:val="20"/>
              </w:rPr>
              <w:t xml:space="preserve">and lower </w:t>
            </w:r>
            <w:r w:rsidRPr="00C819C0">
              <w:rPr>
                <w:rFonts w:asciiTheme="minorHAnsi" w:hAnsiTheme="minorHAnsi" w:cstheme="minorHAnsi"/>
                <w:sz w:val="20"/>
                <w:szCs w:val="20"/>
              </w:rPr>
              <w:t>Wakool</w:t>
            </w:r>
            <w:r>
              <w:rPr>
                <w:rFonts w:asciiTheme="minorHAnsi" w:hAnsiTheme="minorHAnsi" w:cstheme="minorHAnsi"/>
                <w:sz w:val="20"/>
                <w:szCs w:val="20"/>
              </w:rPr>
              <w:t xml:space="preserve"> River</w:t>
            </w:r>
          </w:p>
        </w:tc>
        <w:tc>
          <w:tcPr>
            <w:tcW w:w="2693" w:type="dxa"/>
            <w:shd w:val="clear" w:color="auto" w:fill="auto"/>
          </w:tcPr>
          <w:p w14:paraId="5BE0A2CD" w14:textId="77777777" w:rsidR="00D40E8E" w:rsidRPr="00C819C0" w:rsidRDefault="00D40E8E" w:rsidP="00B338F6">
            <w:pPr>
              <w:pStyle w:val="Default"/>
              <w:rPr>
                <w:rFonts w:asciiTheme="minorHAnsi" w:hAnsiTheme="minorHAnsi" w:cstheme="minorHAnsi"/>
                <w:sz w:val="20"/>
                <w:szCs w:val="20"/>
              </w:rPr>
            </w:pPr>
            <w:r w:rsidRPr="00C819C0">
              <w:rPr>
                <w:rFonts w:asciiTheme="minorHAnsi" w:hAnsiTheme="minorHAnsi" w:cstheme="minorHAnsi"/>
                <w:sz w:val="20"/>
                <w:szCs w:val="20"/>
              </w:rPr>
              <w:t xml:space="preserve">To encourage fish movement and assist dispersal of larvae and juveniles of fish species. </w:t>
            </w:r>
          </w:p>
        </w:tc>
      </w:tr>
      <w:tr w:rsidR="00D40E8E" w14:paraId="32366576" w14:textId="77777777" w:rsidTr="00C819C0">
        <w:tc>
          <w:tcPr>
            <w:tcW w:w="345" w:type="dxa"/>
            <w:shd w:val="clear" w:color="auto" w:fill="F2F2F2" w:themeFill="background1" w:themeFillShade="F2"/>
          </w:tcPr>
          <w:p w14:paraId="4E497FED" w14:textId="77777777" w:rsidR="00D40E8E" w:rsidRPr="004D13AC" w:rsidRDefault="00D40E8E" w:rsidP="00B338F6">
            <w:pPr>
              <w:spacing w:after="0" w:line="240" w:lineRule="auto"/>
              <w:rPr>
                <w:rFonts w:asciiTheme="minorHAnsi" w:hAnsiTheme="minorHAnsi" w:cstheme="minorHAnsi"/>
                <w:color w:val="000000"/>
                <w:szCs w:val="22"/>
              </w:rPr>
            </w:pPr>
            <w:r w:rsidRPr="004D13AC">
              <w:rPr>
                <w:rFonts w:asciiTheme="minorHAnsi" w:hAnsiTheme="minorHAnsi" w:cstheme="minorHAnsi"/>
                <w:color w:val="000000"/>
                <w:szCs w:val="22"/>
              </w:rPr>
              <w:t>5</w:t>
            </w:r>
          </w:p>
        </w:tc>
        <w:tc>
          <w:tcPr>
            <w:tcW w:w="2060" w:type="dxa"/>
            <w:shd w:val="clear" w:color="auto" w:fill="F2F2F2" w:themeFill="background1" w:themeFillShade="F2"/>
            <w:hideMark/>
          </w:tcPr>
          <w:p w14:paraId="74BD917E" w14:textId="2DB8D322" w:rsidR="00D40E8E" w:rsidRPr="00C819C0" w:rsidRDefault="00D40E8E" w:rsidP="00424A99">
            <w:pPr>
              <w:spacing w:after="0" w:line="240" w:lineRule="auto"/>
              <w:jc w:val="left"/>
              <w:rPr>
                <w:rFonts w:asciiTheme="minorHAnsi" w:hAnsiTheme="minorHAnsi" w:cstheme="minorHAnsi"/>
                <w:color w:val="000000"/>
                <w:sz w:val="20"/>
              </w:rPr>
            </w:pPr>
            <w:r w:rsidRPr="00C819C0">
              <w:rPr>
                <w:rFonts w:asciiTheme="minorHAnsi" w:hAnsiTheme="minorHAnsi" w:cstheme="minorHAnsi"/>
                <w:color w:val="000000"/>
                <w:sz w:val="20"/>
              </w:rPr>
              <w:t xml:space="preserve">Autumn </w:t>
            </w:r>
            <w:r w:rsidR="00424A99">
              <w:rPr>
                <w:rFonts w:asciiTheme="minorHAnsi" w:hAnsiTheme="minorHAnsi" w:cstheme="minorHAnsi"/>
                <w:color w:val="000000"/>
                <w:sz w:val="20"/>
              </w:rPr>
              <w:t>fresh</w:t>
            </w:r>
            <w:r w:rsidRPr="00C819C0">
              <w:rPr>
                <w:rFonts w:asciiTheme="minorHAnsi" w:hAnsiTheme="minorHAnsi" w:cstheme="minorHAnsi"/>
                <w:color w:val="000000"/>
                <w:sz w:val="20"/>
              </w:rPr>
              <w:t xml:space="preserve"> </w:t>
            </w:r>
            <w:r w:rsidR="00350BC4">
              <w:rPr>
                <w:rFonts w:asciiTheme="minorHAnsi" w:hAnsiTheme="minorHAnsi" w:cstheme="minorHAnsi"/>
                <w:color w:val="000000"/>
                <w:sz w:val="20"/>
              </w:rPr>
              <w:t>with flow recession</w:t>
            </w:r>
          </w:p>
        </w:tc>
        <w:tc>
          <w:tcPr>
            <w:tcW w:w="1134" w:type="dxa"/>
            <w:shd w:val="clear" w:color="auto" w:fill="F2F2F2" w:themeFill="background1" w:themeFillShade="F2"/>
          </w:tcPr>
          <w:p w14:paraId="27838C48" w14:textId="77777777" w:rsidR="00D40E8E" w:rsidRPr="00C819C0" w:rsidRDefault="00D40E8E" w:rsidP="00B338F6">
            <w:pPr>
              <w:spacing w:after="0" w:line="240" w:lineRule="auto"/>
              <w:jc w:val="left"/>
              <w:rPr>
                <w:rFonts w:asciiTheme="minorHAnsi" w:hAnsiTheme="minorHAnsi" w:cstheme="minorHAnsi"/>
                <w:color w:val="000000"/>
                <w:sz w:val="20"/>
              </w:rPr>
            </w:pPr>
            <w:r w:rsidRPr="00C819C0">
              <w:rPr>
                <w:rFonts w:asciiTheme="minorHAnsi" w:hAnsiTheme="minorHAnsi" w:cstheme="minorHAnsi"/>
                <w:color w:val="000000"/>
                <w:sz w:val="20"/>
              </w:rPr>
              <w:t>small fresh</w:t>
            </w:r>
          </w:p>
        </w:tc>
        <w:tc>
          <w:tcPr>
            <w:tcW w:w="1174" w:type="dxa"/>
            <w:shd w:val="clear" w:color="auto" w:fill="F2F2F2" w:themeFill="background1" w:themeFillShade="F2"/>
            <w:hideMark/>
          </w:tcPr>
          <w:p w14:paraId="7CA96338" w14:textId="77777777" w:rsidR="00D40E8E" w:rsidRPr="00C819C0" w:rsidRDefault="00D40E8E" w:rsidP="00B338F6">
            <w:pPr>
              <w:spacing w:after="0" w:line="240" w:lineRule="auto"/>
              <w:jc w:val="left"/>
              <w:rPr>
                <w:rFonts w:asciiTheme="minorHAnsi" w:hAnsiTheme="minorHAnsi" w:cstheme="minorHAnsi"/>
                <w:color w:val="000000"/>
                <w:sz w:val="20"/>
              </w:rPr>
            </w:pPr>
            <w:r w:rsidRPr="00C819C0">
              <w:rPr>
                <w:rFonts w:asciiTheme="minorHAnsi" w:hAnsiTheme="minorHAnsi" w:cstheme="minorHAnsi"/>
                <w:color w:val="000000"/>
                <w:sz w:val="20"/>
              </w:rPr>
              <w:t>28 Mar - 1 May 2018</w:t>
            </w:r>
          </w:p>
        </w:tc>
        <w:tc>
          <w:tcPr>
            <w:tcW w:w="1803" w:type="dxa"/>
            <w:shd w:val="clear" w:color="auto" w:fill="F2F2F2" w:themeFill="background1" w:themeFillShade="F2"/>
          </w:tcPr>
          <w:p w14:paraId="09505CF9" w14:textId="3FC29948" w:rsidR="00D40E8E" w:rsidRPr="00C819C0" w:rsidRDefault="00B362B1" w:rsidP="00B338F6">
            <w:pPr>
              <w:pStyle w:val="Default"/>
              <w:spacing w:after="120"/>
              <w:rPr>
                <w:rFonts w:asciiTheme="minorHAnsi" w:hAnsiTheme="minorHAnsi" w:cstheme="minorHAnsi"/>
                <w:sz w:val="20"/>
                <w:szCs w:val="20"/>
              </w:rPr>
            </w:pPr>
            <w:r w:rsidRPr="00B362B1">
              <w:rPr>
                <w:rFonts w:asciiTheme="minorHAnsi" w:hAnsiTheme="minorHAnsi" w:cstheme="minorHAnsi"/>
                <w:sz w:val="20"/>
                <w:szCs w:val="20"/>
              </w:rPr>
              <w:t>Yallakool Creek, upper, mid and lower Wakool River, Colligen Creek-Niemur River</w:t>
            </w:r>
            <w:r w:rsidRPr="00C819C0">
              <w:rPr>
                <w:rFonts w:asciiTheme="minorHAnsi" w:hAnsiTheme="minorHAnsi" w:cstheme="minorHAnsi"/>
                <w:sz w:val="20"/>
                <w:szCs w:val="20"/>
              </w:rPr>
              <w:t xml:space="preserve"> </w:t>
            </w:r>
          </w:p>
        </w:tc>
        <w:tc>
          <w:tcPr>
            <w:tcW w:w="2693" w:type="dxa"/>
            <w:shd w:val="clear" w:color="auto" w:fill="F2F2F2" w:themeFill="background1" w:themeFillShade="F2"/>
            <w:hideMark/>
          </w:tcPr>
          <w:p w14:paraId="6B0B7939" w14:textId="77777777" w:rsidR="00D40E8E" w:rsidRPr="00C819C0" w:rsidRDefault="00D40E8E" w:rsidP="00B338F6">
            <w:pPr>
              <w:pStyle w:val="Default"/>
              <w:rPr>
                <w:rFonts w:asciiTheme="minorHAnsi" w:hAnsiTheme="minorHAnsi" w:cstheme="minorHAnsi"/>
                <w:sz w:val="20"/>
                <w:szCs w:val="20"/>
              </w:rPr>
            </w:pPr>
            <w:r w:rsidRPr="00C819C0">
              <w:rPr>
                <w:rFonts w:asciiTheme="minorHAnsi" w:hAnsiTheme="minorHAnsi" w:cstheme="minorHAnsi"/>
                <w:sz w:val="20"/>
                <w:szCs w:val="20"/>
              </w:rPr>
              <w:t xml:space="preserve">To encourage fish movement and dispersal of juveniles of a number of fish species. </w:t>
            </w:r>
          </w:p>
        </w:tc>
      </w:tr>
      <w:tr w:rsidR="00D40E8E" w14:paraId="157B9FEB" w14:textId="77777777" w:rsidTr="00C819C0">
        <w:tc>
          <w:tcPr>
            <w:tcW w:w="345" w:type="dxa"/>
            <w:shd w:val="clear" w:color="auto" w:fill="auto"/>
          </w:tcPr>
          <w:p w14:paraId="6BDF2D1E" w14:textId="77777777" w:rsidR="00D40E8E" w:rsidRPr="00BE63BE" w:rsidRDefault="00D40E8E" w:rsidP="00B338F6">
            <w:pPr>
              <w:spacing w:after="0" w:line="240" w:lineRule="auto"/>
              <w:rPr>
                <w:rFonts w:asciiTheme="minorHAnsi" w:hAnsiTheme="minorHAnsi" w:cstheme="minorHAnsi"/>
                <w:color w:val="000000"/>
                <w:szCs w:val="22"/>
              </w:rPr>
            </w:pPr>
            <w:r w:rsidRPr="00BE63BE">
              <w:rPr>
                <w:rFonts w:asciiTheme="minorHAnsi" w:hAnsiTheme="minorHAnsi" w:cstheme="minorHAnsi"/>
                <w:color w:val="000000"/>
                <w:szCs w:val="22"/>
              </w:rPr>
              <w:t>6</w:t>
            </w:r>
          </w:p>
        </w:tc>
        <w:tc>
          <w:tcPr>
            <w:tcW w:w="2060" w:type="dxa"/>
            <w:shd w:val="clear" w:color="auto" w:fill="FFFFFF" w:themeFill="background1"/>
          </w:tcPr>
          <w:p w14:paraId="6BD2BC26" w14:textId="3B9C823C" w:rsidR="00D40E8E" w:rsidRPr="00C819C0" w:rsidRDefault="00D40E8E" w:rsidP="00903AF8">
            <w:pPr>
              <w:spacing w:after="0" w:line="240" w:lineRule="auto"/>
              <w:jc w:val="left"/>
              <w:rPr>
                <w:rFonts w:asciiTheme="minorHAnsi" w:hAnsiTheme="minorHAnsi" w:cstheme="minorHAnsi"/>
                <w:color w:val="000000"/>
                <w:sz w:val="20"/>
              </w:rPr>
            </w:pPr>
            <w:r w:rsidRPr="00C819C0">
              <w:rPr>
                <w:rFonts w:asciiTheme="minorHAnsi" w:hAnsiTheme="minorHAnsi" w:cstheme="minorHAnsi"/>
                <w:color w:val="000000"/>
                <w:sz w:val="20"/>
              </w:rPr>
              <w:t>Summer fresh</w:t>
            </w:r>
          </w:p>
        </w:tc>
        <w:tc>
          <w:tcPr>
            <w:tcW w:w="1134" w:type="dxa"/>
            <w:shd w:val="clear" w:color="auto" w:fill="FFFFFF" w:themeFill="background1"/>
          </w:tcPr>
          <w:p w14:paraId="0E88FF82" w14:textId="77777777" w:rsidR="00D40E8E" w:rsidRPr="00C819C0" w:rsidRDefault="00D40E8E" w:rsidP="00B338F6">
            <w:pPr>
              <w:spacing w:after="0" w:line="240" w:lineRule="auto"/>
              <w:jc w:val="left"/>
              <w:rPr>
                <w:rFonts w:asciiTheme="minorHAnsi" w:hAnsiTheme="minorHAnsi" w:cstheme="minorHAnsi"/>
                <w:color w:val="000000"/>
                <w:sz w:val="20"/>
              </w:rPr>
            </w:pPr>
            <w:r w:rsidRPr="00C819C0">
              <w:rPr>
                <w:rFonts w:asciiTheme="minorHAnsi" w:hAnsiTheme="minorHAnsi" w:cstheme="minorHAnsi"/>
                <w:color w:val="000000"/>
                <w:sz w:val="20"/>
              </w:rPr>
              <w:t>small fresh</w:t>
            </w:r>
          </w:p>
        </w:tc>
        <w:tc>
          <w:tcPr>
            <w:tcW w:w="1174" w:type="dxa"/>
            <w:shd w:val="clear" w:color="auto" w:fill="FFFFFF" w:themeFill="background1"/>
          </w:tcPr>
          <w:p w14:paraId="38BEE1E3" w14:textId="53733F1C" w:rsidR="00D40E8E" w:rsidRPr="00C819C0" w:rsidRDefault="00BE63BE" w:rsidP="00B338F6">
            <w:pPr>
              <w:spacing w:after="0" w:line="240" w:lineRule="auto"/>
              <w:jc w:val="left"/>
              <w:rPr>
                <w:rFonts w:asciiTheme="minorHAnsi" w:hAnsiTheme="minorHAnsi" w:cstheme="minorHAnsi"/>
                <w:color w:val="000000"/>
                <w:sz w:val="20"/>
              </w:rPr>
            </w:pPr>
            <w:r w:rsidRPr="00C819C0">
              <w:rPr>
                <w:rFonts w:asciiTheme="minorHAnsi" w:hAnsiTheme="minorHAnsi" w:cstheme="minorHAnsi"/>
                <w:color w:val="000000"/>
                <w:sz w:val="20"/>
              </w:rPr>
              <w:t xml:space="preserve">11 </w:t>
            </w:r>
            <w:r w:rsidR="00D40E8E" w:rsidRPr="00C819C0">
              <w:rPr>
                <w:rFonts w:asciiTheme="minorHAnsi" w:hAnsiTheme="minorHAnsi" w:cstheme="minorHAnsi"/>
                <w:color w:val="000000"/>
                <w:sz w:val="20"/>
              </w:rPr>
              <w:t>Jan –</w:t>
            </w:r>
            <w:r w:rsidRPr="00C819C0">
              <w:rPr>
                <w:rFonts w:asciiTheme="minorHAnsi" w:hAnsiTheme="minorHAnsi" w:cstheme="minorHAnsi"/>
                <w:color w:val="000000"/>
                <w:sz w:val="20"/>
              </w:rPr>
              <w:t xml:space="preserve">11 </w:t>
            </w:r>
            <w:r w:rsidR="00D40E8E" w:rsidRPr="00C819C0">
              <w:rPr>
                <w:rFonts w:asciiTheme="minorHAnsi" w:hAnsiTheme="minorHAnsi" w:cstheme="minorHAnsi"/>
                <w:color w:val="000000"/>
                <w:sz w:val="20"/>
              </w:rPr>
              <w:t>Feb 2018</w:t>
            </w:r>
          </w:p>
        </w:tc>
        <w:tc>
          <w:tcPr>
            <w:tcW w:w="1803" w:type="dxa"/>
          </w:tcPr>
          <w:p w14:paraId="0DEC9C22" w14:textId="5B28D835" w:rsidR="00D40E8E" w:rsidRPr="00C819C0" w:rsidRDefault="00585999" w:rsidP="00B338F6">
            <w:pPr>
              <w:pStyle w:val="Default"/>
              <w:rPr>
                <w:rFonts w:asciiTheme="minorHAnsi" w:hAnsiTheme="minorHAnsi" w:cstheme="minorHAnsi"/>
                <w:sz w:val="20"/>
                <w:szCs w:val="20"/>
              </w:rPr>
            </w:pPr>
            <w:r w:rsidRPr="00C819C0">
              <w:rPr>
                <w:rFonts w:asciiTheme="minorHAnsi" w:hAnsiTheme="minorHAnsi" w:cstheme="minorHAnsi"/>
                <w:sz w:val="20"/>
                <w:szCs w:val="20"/>
              </w:rPr>
              <w:t>Niemur River</w:t>
            </w:r>
          </w:p>
        </w:tc>
        <w:tc>
          <w:tcPr>
            <w:tcW w:w="2693" w:type="dxa"/>
            <w:shd w:val="clear" w:color="auto" w:fill="FFFFFF" w:themeFill="background1"/>
          </w:tcPr>
          <w:p w14:paraId="492E6F96" w14:textId="6259AD0C" w:rsidR="00D40E8E" w:rsidRPr="00C819C0" w:rsidRDefault="00BE63BE" w:rsidP="00B338F6">
            <w:pPr>
              <w:pStyle w:val="Default"/>
              <w:rPr>
                <w:rFonts w:asciiTheme="minorHAnsi" w:hAnsiTheme="minorHAnsi" w:cstheme="minorHAnsi"/>
                <w:sz w:val="20"/>
                <w:szCs w:val="20"/>
              </w:rPr>
            </w:pPr>
            <w:r w:rsidRPr="00C819C0">
              <w:rPr>
                <w:rFonts w:asciiTheme="minorHAnsi" w:hAnsiTheme="minorHAnsi" w:cstheme="minorHAnsi"/>
                <w:sz w:val="20"/>
                <w:szCs w:val="20"/>
              </w:rPr>
              <w:t>To i</w:t>
            </w:r>
            <w:r w:rsidR="00D40E8E" w:rsidRPr="00C819C0">
              <w:rPr>
                <w:rFonts w:asciiTheme="minorHAnsi" w:hAnsiTheme="minorHAnsi" w:cstheme="minorHAnsi"/>
                <w:sz w:val="20"/>
                <w:szCs w:val="20"/>
              </w:rPr>
              <w:t>mprove water quality</w:t>
            </w:r>
            <w:r w:rsidR="00585999" w:rsidRPr="00C819C0">
              <w:rPr>
                <w:rFonts w:asciiTheme="minorHAnsi" w:hAnsiTheme="minorHAnsi" w:cstheme="minorHAnsi"/>
                <w:sz w:val="20"/>
                <w:szCs w:val="20"/>
              </w:rPr>
              <w:t xml:space="preserve"> (</w:t>
            </w:r>
            <w:r w:rsidR="00E15345" w:rsidRPr="00C819C0">
              <w:rPr>
                <w:rFonts w:asciiTheme="minorHAnsi" w:hAnsiTheme="minorHAnsi" w:cstheme="minorHAnsi"/>
                <w:sz w:val="20"/>
                <w:szCs w:val="20"/>
              </w:rPr>
              <w:t xml:space="preserve">in response to a </w:t>
            </w:r>
            <w:r w:rsidR="00585999" w:rsidRPr="00C819C0">
              <w:rPr>
                <w:rFonts w:asciiTheme="minorHAnsi" w:hAnsiTheme="minorHAnsi" w:cstheme="minorHAnsi"/>
                <w:sz w:val="20"/>
                <w:szCs w:val="20"/>
              </w:rPr>
              <w:t>heatwave driven low DO event)</w:t>
            </w:r>
          </w:p>
        </w:tc>
      </w:tr>
    </w:tbl>
    <w:p w14:paraId="42B2A65B" w14:textId="77777777" w:rsidR="00D40E8E" w:rsidRDefault="00D40E8E" w:rsidP="00D40E8E">
      <w:pPr>
        <w:spacing w:after="120" w:line="320" w:lineRule="exact"/>
        <w:rPr>
          <w:sz w:val="18"/>
          <w:szCs w:val="18"/>
          <w:lang w:eastAsia="en-AU"/>
        </w:rPr>
      </w:pPr>
      <w:r w:rsidRPr="00BD026C">
        <w:rPr>
          <w:sz w:val="18"/>
          <w:szCs w:val="18"/>
          <w:lang w:eastAsia="en-AU"/>
        </w:rPr>
        <w:t>*Watering action 3 was not implemented due to an unregulated fresh occurring at the time of this planned action</w:t>
      </w:r>
    </w:p>
    <w:p w14:paraId="4ACC7E41" w14:textId="22145CC8" w:rsidR="00D94AAE" w:rsidRDefault="00D94AAE">
      <w:pPr>
        <w:spacing w:after="0" w:line="240" w:lineRule="auto"/>
        <w:jc w:val="left"/>
        <w:rPr>
          <w:sz w:val="18"/>
          <w:szCs w:val="18"/>
          <w:lang w:eastAsia="en-AU"/>
        </w:rPr>
      </w:pPr>
      <w:r>
        <w:rPr>
          <w:sz w:val="18"/>
          <w:szCs w:val="18"/>
          <w:lang w:eastAsia="en-AU"/>
        </w:rPr>
        <w:br w:type="page"/>
      </w:r>
    </w:p>
    <w:p w14:paraId="3B4F8636" w14:textId="6BCC5BA1" w:rsidR="00887F53" w:rsidRDefault="00523069" w:rsidP="00523069">
      <w:pPr>
        <w:pStyle w:val="Heading1"/>
      </w:pPr>
      <w:bookmarkStart w:id="17" w:name="_Toc534624005"/>
      <w:r>
        <w:lastRenderedPageBreak/>
        <w:t>3</w:t>
      </w:r>
      <w:r>
        <w:tab/>
      </w:r>
      <w:r w:rsidR="004D403B">
        <w:t>M</w:t>
      </w:r>
      <w:r w:rsidR="00887F53">
        <w:t>onitoring and evaluation</w:t>
      </w:r>
      <w:bookmarkEnd w:id="17"/>
    </w:p>
    <w:p w14:paraId="3B4F8637" w14:textId="77777777" w:rsidR="006D72D5" w:rsidRPr="00887F53" w:rsidRDefault="006D72D5" w:rsidP="00145301">
      <w:pPr>
        <w:pStyle w:val="BodyText"/>
        <w:spacing w:line="300" w:lineRule="exact"/>
        <w:rPr>
          <w:rFonts w:asciiTheme="minorHAnsi" w:hAnsiTheme="minorHAnsi"/>
          <w:sz w:val="22"/>
          <w:szCs w:val="22"/>
        </w:rPr>
      </w:pPr>
    </w:p>
    <w:p w14:paraId="3B4F8638" w14:textId="4AF936DE" w:rsidR="00234302" w:rsidRPr="001E3F80" w:rsidRDefault="00234302" w:rsidP="007F30A0">
      <w:pPr>
        <w:tabs>
          <w:tab w:val="left" w:pos="9071"/>
        </w:tabs>
        <w:spacing w:after="240" w:line="320" w:lineRule="exact"/>
        <w:ind w:right="-1"/>
        <w:jc w:val="left"/>
        <w:rPr>
          <w:b/>
          <w:color w:val="31849B" w:themeColor="accent5" w:themeShade="BF"/>
          <w:sz w:val="28"/>
          <w:szCs w:val="28"/>
        </w:rPr>
      </w:pPr>
      <w:r w:rsidRPr="001E3F80">
        <w:rPr>
          <w:b/>
          <w:color w:val="31849B" w:themeColor="accent5" w:themeShade="BF"/>
          <w:sz w:val="28"/>
          <w:szCs w:val="28"/>
        </w:rPr>
        <w:t xml:space="preserve">3.1 </w:t>
      </w:r>
      <w:r w:rsidR="0028536F">
        <w:rPr>
          <w:b/>
          <w:color w:val="31849B" w:themeColor="accent5" w:themeShade="BF"/>
          <w:sz w:val="28"/>
          <w:szCs w:val="28"/>
        </w:rPr>
        <w:t xml:space="preserve">  </w:t>
      </w:r>
      <w:r w:rsidR="007F30A0" w:rsidRPr="001E3F80">
        <w:rPr>
          <w:b/>
          <w:color w:val="31849B" w:themeColor="accent5" w:themeShade="BF"/>
          <w:sz w:val="28"/>
          <w:szCs w:val="28"/>
        </w:rPr>
        <w:t>Monitoring zones and sites</w:t>
      </w:r>
    </w:p>
    <w:p w14:paraId="025272FE" w14:textId="7D536AD4" w:rsidR="00C74A6C" w:rsidRDefault="006D72D5" w:rsidP="007F30A0">
      <w:pPr>
        <w:spacing w:after="240" w:line="320" w:lineRule="exact"/>
        <w:ind w:right="-1"/>
        <w:jc w:val="left"/>
      </w:pPr>
      <w:r w:rsidRPr="00C74A6C">
        <w:t xml:space="preserve">The monitoring of ecosystem responses to </w:t>
      </w:r>
      <w:r w:rsidR="00C64062" w:rsidRPr="00C74A6C">
        <w:t xml:space="preserve">Commonwealth </w:t>
      </w:r>
      <w:r w:rsidRPr="00C74A6C">
        <w:t xml:space="preserve">environmental watering in </w:t>
      </w:r>
      <w:r w:rsidR="0048418C">
        <w:t>the Edward-Wakool system in 201</w:t>
      </w:r>
      <w:r w:rsidR="00C71167">
        <w:t>7</w:t>
      </w:r>
      <w:r w:rsidR="0048418C">
        <w:t>-1</w:t>
      </w:r>
      <w:r w:rsidR="00C71167">
        <w:t>8</w:t>
      </w:r>
      <w:r w:rsidRPr="00C74A6C">
        <w:t xml:space="preserve"> </w:t>
      </w:r>
      <w:r w:rsidRPr="00E9535C">
        <w:t xml:space="preserve">was undertaken </w:t>
      </w:r>
      <w:r w:rsidR="00E9535C" w:rsidRPr="00E9535C">
        <w:t>following</w:t>
      </w:r>
      <w:r w:rsidR="00234302" w:rsidRPr="00C74A6C">
        <w:t xml:space="preserve"> the Edward-Wakool Long-T</w:t>
      </w:r>
      <w:r w:rsidRPr="00C74A6C">
        <w:t>erm Intervention Monitoring and Evalu</w:t>
      </w:r>
      <w:r w:rsidR="00523C5A">
        <w:t>ation Plan (Watts et al. 2014</w:t>
      </w:r>
      <w:r w:rsidR="00F1323A">
        <w:t>a</w:t>
      </w:r>
      <w:r w:rsidR="00BD5DEE">
        <w:t>) and Monitoring and Evaluation Plan Addendum (</w:t>
      </w:r>
      <w:r w:rsidR="00876A67">
        <w:t>CEWO 2018)</w:t>
      </w:r>
      <w:r w:rsidR="00BD5DEE">
        <w:t>.</w:t>
      </w:r>
    </w:p>
    <w:p w14:paraId="1724C61C" w14:textId="03C0822A" w:rsidR="00042E02" w:rsidRDefault="006D72D5" w:rsidP="007F30A0">
      <w:pPr>
        <w:spacing w:after="240" w:line="320" w:lineRule="exact"/>
        <w:ind w:right="-1"/>
        <w:jc w:val="left"/>
        <w:rPr>
          <w:rFonts w:asciiTheme="minorHAnsi" w:hAnsiTheme="minorHAnsi" w:cs="Calibri"/>
        </w:rPr>
      </w:pPr>
      <w:r w:rsidRPr="00C74A6C">
        <w:t xml:space="preserve">The majority of the monitoring </w:t>
      </w:r>
      <w:r w:rsidR="00626702" w:rsidRPr="00C74A6C">
        <w:t>in</w:t>
      </w:r>
      <w:r w:rsidRPr="00C74A6C">
        <w:t xml:space="preserve"> the Edward-Wakool LTIM Selected Area is focussed on four hydrological zones</w:t>
      </w:r>
      <w:r w:rsidR="004E11F6">
        <w:t>, which together are referred to as the focal zone</w:t>
      </w:r>
      <w:r w:rsidRPr="00C74A6C">
        <w:t>: Yallakool Creek (zone 1), the upper Wakool River (zone 2) and mid reaches of the Wakool River</w:t>
      </w:r>
      <w:r w:rsidR="00626702" w:rsidRPr="00C74A6C">
        <w:t xml:space="preserve"> (zones 3 and 4)</w:t>
      </w:r>
      <w:r w:rsidR="003960AD" w:rsidRPr="00C74A6C">
        <w:t xml:space="preserve"> </w:t>
      </w:r>
      <w:r w:rsidR="00626702" w:rsidRPr="00C74A6C">
        <w:t>(Figure</w:t>
      </w:r>
      <w:r w:rsidRPr="00C74A6C">
        <w:t xml:space="preserve"> 3.1</w:t>
      </w:r>
      <w:r w:rsidR="00C64062" w:rsidRPr="00C74A6C">
        <w:t xml:space="preserve">, Table </w:t>
      </w:r>
      <w:r w:rsidR="003960AD" w:rsidRPr="00C74A6C">
        <w:t>3.</w:t>
      </w:r>
      <w:r w:rsidR="00C64062" w:rsidRPr="00C74A6C">
        <w:t>1</w:t>
      </w:r>
      <w:r w:rsidRPr="00C74A6C">
        <w:t xml:space="preserve">). </w:t>
      </w:r>
      <w:r w:rsidR="004E11F6">
        <w:rPr>
          <w:rFonts w:asciiTheme="minorHAnsi" w:hAnsiTheme="minorHAnsi" w:cs="Calibri"/>
        </w:rPr>
        <w:t>R</w:t>
      </w:r>
      <w:r w:rsidRPr="00C74A6C">
        <w:rPr>
          <w:rFonts w:asciiTheme="minorHAnsi" w:hAnsiTheme="minorHAnsi" w:cs="Calibri"/>
        </w:rPr>
        <w:t>eaches in zones 1 and 2 are generally more constrained, have steeper riverbanks and fewer in-channel geomorphic features (e.g. benches) than many of the reaches in zones 3 and 4</w:t>
      </w:r>
      <w:r w:rsidR="00626702" w:rsidRPr="00C74A6C">
        <w:rPr>
          <w:rFonts w:asciiTheme="minorHAnsi" w:hAnsiTheme="minorHAnsi" w:cs="Calibri"/>
        </w:rPr>
        <w:t xml:space="preserve"> (Figure 3.2)</w:t>
      </w:r>
      <w:r w:rsidR="00876A67">
        <w:rPr>
          <w:rFonts w:asciiTheme="minorHAnsi" w:hAnsiTheme="minorHAnsi" w:cs="Calibri"/>
        </w:rPr>
        <w:t>.</w:t>
      </w:r>
    </w:p>
    <w:p w14:paraId="3B4F8639" w14:textId="5DCCC639" w:rsidR="006D72D5" w:rsidRPr="00C74A6C" w:rsidRDefault="00042E02" w:rsidP="007F30A0">
      <w:pPr>
        <w:spacing w:after="240" w:line="320" w:lineRule="exact"/>
        <w:ind w:right="-1"/>
        <w:jc w:val="left"/>
      </w:pPr>
      <w:r>
        <w:t>A</w:t>
      </w:r>
      <w:r w:rsidR="00234302" w:rsidRPr="00C74A6C">
        <w:t xml:space="preserve">dditional sites </w:t>
      </w:r>
      <w:r w:rsidR="006D72D5" w:rsidRPr="00C74A6C">
        <w:t xml:space="preserve">throughout the Edward-Wakool system </w:t>
      </w:r>
      <w:r w:rsidR="00C74A6C">
        <w:t>are</w:t>
      </w:r>
      <w:r w:rsidR="006D72D5" w:rsidRPr="00C74A6C">
        <w:t xml:space="preserve"> </w:t>
      </w:r>
      <w:r w:rsidR="00234302" w:rsidRPr="00C74A6C">
        <w:t>monitored</w:t>
      </w:r>
      <w:r w:rsidR="006D72D5" w:rsidRPr="00C74A6C">
        <w:t xml:space="preserve"> for </w:t>
      </w:r>
      <w:r w:rsidRPr="00C74A6C">
        <w:t>fish movement (</w:t>
      </w:r>
      <w:r w:rsidR="00960A8D">
        <w:t>Figure 3.3</w:t>
      </w:r>
      <w:r>
        <w:t>). F</w:t>
      </w:r>
      <w:r w:rsidR="006D72D5" w:rsidRPr="00C74A6C">
        <w:t>ish</w:t>
      </w:r>
      <w:r w:rsidR="00234302" w:rsidRPr="00C74A6C">
        <w:t xml:space="preserve"> populations </w:t>
      </w:r>
      <w:r>
        <w:t xml:space="preserve">are also surveyed </w:t>
      </w:r>
      <w:r w:rsidR="003A0BA0">
        <w:t xml:space="preserve">at sites </w:t>
      </w:r>
      <w:r>
        <w:t>throughout the system</w:t>
      </w:r>
      <w:r w:rsidR="00960A8D">
        <w:t xml:space="preserve"> </w:t>
      </w:r>
      <w:r w:rsidR="0048418C">
        <w:t xml:space="preserve">in </w:t>
      </w:r>
      <w:r w:rsidR="006D72D5" w:rsidRPr="00C74A6C">
        <w:t xml:space="preserve">years 1 </w:t>
      </w:r>
      <w:r w:rsidR="00960A8D">
        <w:t xml:space="preserve">(2014-15) </w:t>
      </w:r>
      <w:r w:rsidR="006D72D5" w:rsidRPr="00C74A6C">
        <w:t>and 5</w:t>
      </w:r>
      <w:r>
        <w:t xml:space="preserve"> </w:t>
      </w:r>
      <w:r w:rsidR="00960A8D">
        <w:t xml:space="preserve">(2018-19) </w:t>
      </w:r>
      <w:r>
        <w:t xml:space="preserve">of the LTIM program, so will not be </w:t>
      </w:r>
      <w:r w:rsidR="00960A8D">
        <w:t>included</w:t>
      </w:r>
      <w:r>
        <w:t xml:space="preserve"> in this </w:t>
      </w:r>
      <w:r w:rsidR="00960A8D">
        <w:t>201</w:t>
      </w:r>
      <w:r w:rsidR="00C71167">
        <w:t>7</w:t>
      </w:r>
      <w:r w:rsidR="00960A8D">
        <w:t>-1</w:t>
      </w:r>
      <w:r w:rsidR="00C71167">
        <w:t>8</w:t>
      </w:r>
      <w:r w:rsidR="00960A8D">
        <w:t xml:space="preserve"> annual </w:t>
      </w:r>
      <w:r>
        <w:t>report.</w:t>
      </w:r>
      <w:r w:rsidR="003A0BA0">
        <w:t xml:space="preserve"> </w:t>
      </w:r>
    </w:p>
    <w:p w14:paraId="53EAC952" w14:textId="77777777" w:rsidR="00E4393E" w:rsidRPr="00C74A6C" w:rsidRDefault="00E4393E" w:rsidP="007F30A0">
      <w:pPr>
        <w:spacing w:after="240" w:line="320" w:lineRule="exact"/>
        <w:ind w:right="-1"/>
        <w:jc w:val="left"/>
      </w:pPr>
    </w:p>
    <w:p w14:paraId="3B4F8641" w14:textId="77777777" w:rsidR="006D72D5" w:rsidRPr="00172EA9" w:rsidRDefault="006D72D5" w:rsidP="006D72D5">
      <w:pPr>
        <w:shd w:val="clear" w:color="auto" w:fill="FFFF00"/>
        <w:spacing w:before="120" w:after="120"/>
        <w:rPr>
          <w:highlight w:val="yellow"/>
        </w:rPr>
        <w:sectPr w:rsidR="006D72D5" w:rsidRPr="00172EA9" w:rsidSect="00301C2F">
          <w:pgSz w:w="11906" w:h="16838"/>
          <w:pgMar w:top="1440" w:right="1700" w:bottom="1440" w:left="1701" w:header="709" w:footer="709" w:gutter="0"/>
          <w:cols w:space="708"/>
          <w:docGrid w:linePitch="360"/>
        </w:sectPr>
      </w:pPr>
    </w:p>
    <w:p w14:paraId="3B4F8642" w14:textId="77777777" w:rsidR="006D72D5" w:rsidRPr="00172EA9" w:rsidRDefault="006D72D5" w:rsidP="00BA6C55">
      <w:pPr>
        <w:spacing w:before="120" w:after="0" w:line="240" w:lineRule="auto"/>
        <w:rPr>
          <w:highlight w:val="yellow"/>
        </w:rPr>
      </w:pPr>
      <w:r w:rsidRPr="00955302">
        <w:rPr>
          <w:noProof/>
          <w:lang w:eastAsia="en-AU"/>
        </w:rPr>
        <w:lastRenderedPageBreak/>
        <w:drawing>
          <wp:inline distT="0" distB="0" distL="0" distR="0" wp14:anchorId="3B4F95D5" wp14:editId="3F489AC4">
            <wp:extent cx="6989961" cy="4932000"/>
            <wp:effectExtent l="0" t="0" r="1905" b="2540"/>
            <wp:docPr id="1046" name="Picture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 name="edwk_sites_final.png"/>
                    <pic:cNvPicPr/>
                  </pic:nvPicPr>
                  <pic:blipFill rotWithShape="1">
                    <a:blip r:embed="rId26" cstate="print">
                      <a:extLst>
                        <a:ext uri="{28A0092B-C50C-407E-A947-70E740481C1C}">
                          <a14:useLocalDpi xmlns:a14="http://schemas.microsoft.com/office/drawing/2010/main" val="0"/>
                        </a:ext>
                      </a:extLst>
                    </a:blip>
                    <a:srcRect/>
                    <a:stretch/>
                  </pic:blipFill>
                  <pic:spPr bwMode="auto">
                    <a:xfrm>
                      <a:off x="0" y="0"/>
                      <a:ext cx="6989961" cy="4932000"/>
                    </a:xfrm>
                    <a:prstGeom prst="rect">
                      <a:avLst/>
                    </a:prstGeom>
                    <a:ln>
                      <a:noFill/>
                    </a:ln>
                    <a:extLst>
                      <a:ext uri="{53640926-AAD7-44D8-BBD7-CCE9431645EC}">
                        <a14:shadowObscured xmlns:a14="http://schemas.microsoft.com/office/drawing/2010/main"/>
                      </a:ext>
                    </a:extLst>
                  </pic:spPr>
                </pic:pic>
              </a:graphicData>
            </a:graphic>
          </wp:inline>
        </w:drawing>
      </w:r>
    </w:p>
    <w:p w14:paraId="5453DFE2" w14:textId="765EDBD0" w:rsidR="008F4D0E" w:rsidRPr="008F4D0E" w:rsidRDefault="006D72D5" w:rsidP="00BA6C55">
      <w:pPr>
        <w:pStyle w:val="FigureCaption0"/>
        <w:rPr>
          <w:rFonts w:cs="Calibri"/>
          <w:b w:val="0"/>
          <w:highlight w:val="yellow"/>
        </w:rPr>
        <w:sectPr w:rsidR="008F4D0E" w:rsidRPr="008F4D0E" w:rsidSect="00CF2F4F">
          <w:pgSz w:w="16838" w:h="11906" w:orient="landscape"/>
          <w:pgMar w:top="1440" w:right="1440" w:bottom="1440" w:left="1440" w:header="708" w:footer="708" w:gutter="0"/>
          <w:cols w:space="708"/>
          <w:docGrid w:linePitch="360"/>
        </w:sectPr>
      </w:pPr>
      <w:bookmarkStart w:id="18" w:name="_Toc450164289"/>
      <w:r w:rsidRPr="008F4D0E">
        <w:t xml:space="preserve">Figure 3.1 </w:t>
      </w:r>
      <w:r w:rsidRPr="008F4D0E">
        <w:rPr>
          <w:b w:val="0"/>
        </w:rPr>
        <w:t>Location of monitoring sites for the Edward-Wakool Selected Area for the Long-Term Intervention Monitoring (LTIM) Project</w:t>
      </w:r>
      <w:r w:rsidRPr="008F4D0E">
        <w:rPr>
          <w:rFonts w:cs="Calibri"/>
          <w:b w:val="0"/>
        </w:rPr>
        <w:t xml:space="preserve">. Zones </w:t>
      </w:r>
      <w:r w:rsidR="004E11F6">
        <w:rPr>
          <w:rFonts w:cs="Calibri"/>
          <w:b w:val="0"/>
        </w:rPr>
        <w:t>1-4</w:t>
      </w:r>
      <w:r w:rsidRPr="008F4D0E">
        <w:rPr>
          <w:rFonts w:cs="Calibri"/>
          <w:b w:val="0"/>
        </w:rPr>
        <w:t xml:space="preserve"> are referred to as the focal zone for the Edward-Wakool project. Hydrological gauges are located in Yallakool Creek just upstream of site 01_01 (gauge 409020, Yallakool Creek at offtake), Wakool River zone 2 just upstream of site 02_01 (gauge 409019, Wakool River offtake), and in the Wakool River zone 4 at site 04_01 (gauge 409045, Wakool River at Wakool-Barham Road). The Wakool escape is located close to site 21_01. Site names are listed in Table 3.1</w:t>
      </w:r>
      <w:r w:rsidRPr="008F4D0E">
        <w:rPr>
          <w:rFonts w:cs="Calibri"/>
        </w:rPr>
        <w:t>.</w:t>
      </w:r>
      <w:bookmarkEnd w:id="18"/>
    </w:p>
    <w:p w14:paraId="3B4F8644" w14:textId="0A38494F" w:rsidR="006D72D5" w:rsidRPr="008F4D0E" w:rsidRDefault="00842FB5" w:rsidP="00BA6C55">
      <w:pPr>
        <w:pStyle w:val="TableCaption"/>
      </w:pPr>
      <w:r>
        <w:lastRenderedPageBreak/>
        <w:t>Table 3.1</w:t>
      </w:r>
      <w:r w:rsidR="006D72D5" w:rsidRPr="008F4D0E">
        <w:t xml:space="preserve"> </w:t>
      </w:r>
      <w:r w:rsidR="006D72D5" w:rsidRPr="008F4D0E">
        <w:rPr>
          <w:b w:val="0"/>
        </w:rPr>
        <w:t>List of site codes and site names for sites monitored for the Long term Intervention Monitoring Project in the Edward-Wakool Selected Area.</w:t>
      </w:r>
      <w:r w:rsidR="006D72D5" w:rsidRPr="008F4D0E">
        <w:t xml:space="preserve"> </w:t>
      </w:r>
    </w:p>
    <w:tbl>
      <w:tblPr>
        <w:tblW w:w="9102" w:type="dxa"/>
        <w:tblInd w:w="-30" w:type="dxa"/>
        <w:tblLayout w:type="fixed"/>
        <w:tblLook w:val="0000" w:firstRow="0" w:lastRow="0" w:firstColumn="0" w:lastColumn="0" w:noHBand="0" w:noVBand="0"/>
      </w:tblPr>
      <w:tblGrid>
        <w:gridCol w:w="4425"/>
        <w:gridCol w:w="708"/>
        <w:gridCol w:w="1418"/>
        <w:gridCol w:w="2551"/>
      </w:tblGrid>
      <w:tr w:rsidR="006D72D5" w:rsidRPr="008F4D0E" w14:paraId="3B4F8649" w14:textId="77777777" w:rsidTr="00953E68">
        <w:trPr>
          <w:trHeight w:val="290"/>
        </w:trPr>
        <w:tc>
          <w:tcPr>
            <w:tcW w:w="4425" w:type="dxa"/>
            <w:tcBorders>
              <w:top w:val="single" w:sz="4" w:space="0" w:color="auto"/>
              <w:left w:val="nil"/>
              <w:bottom w:val="single" w:sz="4" w:space="0" w:color="auto"/>
              <w:right w:val="nil"/>
            </w:tcBorders>
            <w:shd w:val="clear" w:color="auto" w:fill="92CDDC" w:themeFill="accent5" w:themeFillTint="99"/>
          </w:tcPr>
          <w:p w14:paraId="3B4F8645" w14:textId="77777777" w:rsidR="006D72D5" w:rsidRPr="008F4D0E" w:rsidRDefault="006D72D5" w:rsidP="00BA6C55">
            <w:pPr>
              <w:autoSpaceDE w:val="0"/>
              <w:autoSpaceDN w:val="0"/>
              <w:adjustRightInd w:val="0"/>
              <w:spacing w:after="0" w:line="240" w:lineRule="auto"/>
              <w:jc w:val="left"/>
              <w:rPr>
                <w:rFonts w:asciiTheme="minorHAnsi" w:hAnsiTheme="minorHAnsi" w:cs="Calibri"/>
                <w:b/>
                <w:bCs/>
                <w:color w:val="000000"/>
                <w:sz w:val="20"/>
                <w:lang w:eastAsia="en-AU"/>
              </w:rPr>
            </w:pPr>
            <w:r w:rsidRPr="008F4D0E">
              <w:rPr>
                <w:rFonts w:asciiTheme="minorHAnsi" w:hAnsiTheme="minorHAnsi" w:cs="Calibri"/>
                <w:b/>
                <w:bCs/>
                <w:color w:val="000000"/>
                <w:sz w:val="20"/>
                <w:lang w:eastAsia="en-AU"/>
              </w:rPr>
              <w:t>Zone Name</w:t>
            </w:r>
          </w:p>
        </w:tc>
        <w:tc>
          <w:tcPr>
            <w:tcW w:w="708" w:type="dxa"/>
            <w:tcBorders>
              <w:top w:val="single" w:sz="4" w:space="0" w:color="auto"/>
              <w:left w:val="nil"/>
              <w:bottom w:val="single" w:sz="4" w:space="0" w:color="auto"/>
              <w:right w:val="nil"/>
            </w:tcBorders>
            <w:shd w:val="clear" w:color="auto" w:fill="92CDDC" w:themeFill="accent5" w:themeFillTint="99"/>
          </w:tcPr>
          <w:p w14:paraId="3B4F8646" w14:textId="77777777" w:rsidR="006D72D5" w:rsidRPr="008F4D0E" w:rsidRDefault="006D72D5" w:rsidP="00BA6C55">
            <w:pPr>
              <w:autoSpaceDE w:val="0"/>
              <w:autoSpaceDN w:val="0"/>
              <w:adjustRightInd w:val="0"/>
              <w:spacing w:after="0" w:line="240" w:lineRule="auto"/>
              <w:jc w:val="left"/>
              <w:rPr>
                <w:rFonts w:asciiTheme="minorHAnsi" w:hAnsiTheme="minorHAnsi" w:cs="Calibri"/>
                <w:b/>
                <w:bCs/>
                <w:color w:val="000000"/>
                <w:sz w:val="20"/>
                <w:lang w:eastAsia="en-AU"/>
              </w:rPr>
            </w:pPr>
            <w:r w:rsidRPr="008F4D0E">
              <w:rPr>
                <w:rFonts w:asciiTheme="minorHAnsi" w:hAnsiTheme="minorHAnsi" w:cs="Calibri"/>
                <w:b/>
                <w:bCs/>
                <w:color w:val="000000"/>
                <w:sz w:val="20"/>
                <w:lang w:eastAsia="en-AU"/>
              </w:rPr>
              <w:t>Zone</w:t>
            </w:r>
          </w:p>
        </w:tc>
        <w:tc>
          <w:tcPr>
            <w:tcW w:w="1418" w:type="dxa"/>
            <w:tcBorders>
              <w:top w:val="single" w:sz="4" w:space="0" w:color="auto"/>
              <w:left w:val="nil"/>
              <w:bottom w:val="single" w:sz="4" w:space="0" w:color="auto"/>
              <w:right w:val="nil"/>
            </w:tcBorders>
            <w:shd w:val="clear" w:color="auto" w:fill="92CDDC" w:themeFill="accent5" w:themeFillTint="99"/>
          </w:tcPr>
          <w:p w14:paraId="3B4F8647" w14:textId="77777777" w:rsidR="006D72D5" w:rsidRPr="008F4D0E" w:rsidRDefault="006D72D5" w:rsidP="00BA6C55">
            <w:pPr>
              <w:autoSpaceDE w:val="0"/>
              <w:autoSpaceDN w:val="0"/>
              <w:adjustRightInd w:val="0"/>
              <w:spacing w:after="0" w:line="240" w:lineRule="auto"/>
              <w:jc w:val="left"/>
              <w:rPr>
                <w:rFonts w:asciiTheme="minorHAnsi" w:hAnsiTheme="minorHAnsi" w:cs="Calibri"/>
                <w:b/>
                <w:bCs/>
                <w:color w:val="000000"/>
                <w:sz w:val="20"/>
                <w:lang w:eastAsia="en-AU"/>
              </w:rPr>
            </w:pPr>
            <w:r w:rsidRPr="008F4D0E">
              <w:rPr>
                <w:rFonts w:asciiTheme="minorHAnsi" w:hAnsiTheme="minorHAnsi" w:cs="Calibri"/>
                <w:b/>
                <w:bCs/>
                <w:color w:val="000000"/>
                <w:sz w:val="20"/>
                <w:lang w:eastAsia="en-AU"/>
              </w:rPr>
              <w:t>Site Code</w:t>
            </w:r>
          </w:p>
        </w:tc>
        <w:tc>
          <w:tcPr>
            <w:tcW w:w="2551" w:type="dxa"/>
            <w:tcBorders>
              <w:top w:val="single" w:sz="4" w:space="0" w:color="auto"/>
              <w:left w:val="nil"/>
              <w:bottom w:val="single" w:sz="4" w:space="0" w:color="auto"/>
              <w:right w:val="nil"/>
            </w:tcBorders>
            <w:shd w:val="clear" w:color="auto" w:fill="92CDDC" w:themeFill="accent5" w:themeFillTint="99"/>
          </w:tcPr>
          <w:p w14:paraId="3B4F8648" w14:textId="77777777" w:rsidR="006D72D5" w:rsidRPr="008F4D0E" w:rsidRDefault="006D72D5" w:rsidP="00BA6C55">
            <w:pPr>
              <w:autoSpaceDE w:val="0"/>
              <w:autoSpaceDN w:val="0"/>
              <w:adjustRightInd w:val="0"/>
              <w:spacing w:after="0" w:line="240" w:lineRule="auto"/>
              <w:ind w:right="87"/>
              <w:jc w:val="left"/>
              <w:rPr>
                <w:rFonts w:asciiTheme="minorHAnsi" w:hAnsiTheme="minorHAnsi" w:cs="Calibri"/>
                <w:b/>
                <w:bCs/>
                <w:color w:val="000000"/>
                <w:sz w:val="20"/>
                <w:lang w:eastAsia="en-AU"/>
              </w:rPr>
            </w:pPr>
            <w:r w:rsidRPr="008F4D0E">
              <w:rPr>
                <w:rFonts w:asciiTheme="minorHAnsi" w:hAnsiTheme="minorHAnsi" w:cs="Calibri"/>
                <w:b/>
                <w:bCs/>
                <w:color w:val="000000"/>
                <w:sz w:val="20"/>
                <w:lang w:eastAsia="en-AU"/>
              </w:rPr>
              <w:t>Site Name</w:t>
            </w:r>
          </w:p>
        </w:tc>
      </w:tr>
      <w:tr w:rsidR="006D72D5" w:rsidRPr="008F4D0E" w14:paraId="3B4F864E" w14:textId="77777777" w:rsidTr="00BA6C55">
        <w:trPr>
          <w:trHeight w:val="227"/>
        </w:trPr>
        <w:tc>
          <w:tcPr>
            <w:tcW w:w="4425" w:type="dxa"/>
            <w:tcBorders>
              <w:top w:val="single" w:sz="4" w:space="0" w:color="auto"/>
              <w:left w:val="nil"/>
              <w:bottom w:val="nil"/>
              <w:right w:val="nil"/>
            </w:tcBorders>
            <w:shd w:val="solid" w:color="FFFFFF" w:fill="auto"/>
          </w:tcPr>
          <w:p w14:paraId="3B4F864A"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Yallakool Creek</w:t>
            </w:r>
          </w:p>
        </w:tc>
        <w:tc>
          <w:tcPr>
            <w:tcW w:w="708" w:type="dxa"/>
            <w:tcBorders>
              <w:top w:val="single" w:sz="4" w:space="0" w:color="auto"/>
              <w:left w:val="nil"/>
              <w:bottom w:val="nil"/>
              <w:right w:val="nil"/>
            </w:tcBorders>
          </w:tcPr>
          <w:p w14:paraId="3B4F864B"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01</w:t>
            </w:r>
          </w:p>
        </w:tc>
        <w:tc>
          <w:tcPr>
            <w:tcW w:w="1418" w:type="dxa"/>
            <w:tcBorders>
              <w:top w:val="single" w:sz="4" w:space="0" w:color="auto"/>
              <w:left w:val="nil"/>
              <w:bottom w:val="nil"/>
              <w:right w:val="nil"/>
            </w:tcBorders>
          </w:tcPr>
          <w:p w14:paraId="3B4F864C"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EDWK01_01</w:t>
            </w:r>
          </w:p>
        </w:tc>
        <w:tc>
          <w:tcPr>
            <w:tcW w:w="2551" w:type="dxa"/>
            <w:tcBorders>
              <w:top w:val="single" w:sz="4" w:space="0" w:color="auto"/>
              <w:left w:val="nil"/>
              <w:bottom w:val="nil"/>
              <w:right w:val="nil"/>
            </w:tcBorders>
            <w:shd w:val="solid" w:color="FFFFFF" w:fill="auto"/>
          </w:tcPr>
          <w:p w14:paraId="3B4F864D"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Yallakool/Back Ck Junction</w:t>
            </w:r>
          </w:p>
        </w:tc>
      </w:tr>
      <w:tr w:rsidR="006D72D5" w:rsidRPr="008F4D0E" w14:paraId="3B4F8653" w14:textId="77777777" w:rsidTr="00BA6C55">
        <w:trPr>
          <w:trHeight w:val="227"/>
        </w:trPr>
        <w:tc>
          <w:tcPr>
            <w:tcW w:w="4425" w:type="dxa"/>
            <w:tcBorders>
              <w:top w:val="nil"/>
              <w:left w:val="nil"/>
              <w:bottom w:val="nil"/>
              <w:right w:val="nil"/>
            </w:tcBorders>
            <w:shd w:val="solid" w:color="FFFFFF" w:fill="auto"/>
          </w:tcPr>
          <w:p w14:paraId="3B4F864F"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Yallakool Creek</w:t>
            </w:r>
          </w:p>
        </w:tc>
        <w:tc>
          <w:tcPr>
            <w:tcW w:w="708" w:type="dxa"/>
            <w:tcBorders>
              <w:top w:val="nil"/>
              <w:left w:val="nil"/>
              <w:bottom w:val="nil"/>
              <w:right w:val="nil"/>
            </w:tcBorders>
          </w:tcPr>
          <w:p w14:paraId="3B4F8650"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01</w:t>
            </w:r>
          </w:p>
        </w:tc>
        <w:tc>
          <w:tcPr>
            <w:tcW w:w="1418" w:type="dxa"/>
            <w:tcBorders>
              <w:top w:val="nil"/>
              <w:left w:val="nil"/>
              <w:bottom w:val="nil"/>
              <w:right w:val="nil"/>
            </w:tcBorders>
          </w:tcPr>
          <w:p w14:paraId="3B4F8651"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EDWK01_02</w:t>
            </w:r>
          </w:p>
        </w:tc>
        <w:tc>
          <w:tcPr>
            <w:tcW w:w="2551" w:type="dxa"/>
            <w:tcBorders>
              <w:top w:val="nil"/>
              <w:left w:val="nil"/>
              <w:bottom w:val="nil"/>
              <w:right w:val="nil"/>
            </w:tcBorders>
            <w:shd w:val="solid" w:color="FFFFFF" w:fill="auto"/>
          </w:tcPr>
          <w:p w14:paraId="3B4F8652"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Hopwood</w:t>
            </w:r>
          </w:p>
        </w:tc>
      </w:tr>
      <w:tr w:rsidR="006D72D5" w:rsidRPr="008F4D0E" w14:paraId="3B4F8658" w14:textId="77777777" w:rsidTr="00BA6C55">
        <w:trPr>
          <w:trHeight w:val="227"/>
        </w:trPr>
        <w:tc>
          <w:tcPr>
            <w:tcW w:w="4425" w:type="dxa"/>
            <w:tcBorders>
              <w:top w:val="nil"/>
              <w:left w:val="nil"/>
              <w:bottom w:val="nil"/>
              <w:right w:val="nil"/>
            </w:tcBorders>
            <w:shd w:val="solid" w:color="FFFFFF" w:fill="auto"/>
          </w:tcPr>
          <w:p w14:paraId="3B4F8654"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Yallakool Creek</w:t>
            </w:r>
          </w:p>
        </w:tc>
        <w:tc>
          <w:tcPr>
            <w:tcW w:w="708" w:type="dxa"/>
            <w:tcBorders>
              <w:top w:val="nil"/>
              <w:left w:val="nil"/>
              <w:bottom w:val="nil"/>
              <w:right w:val="nil"/>
            </w:tcBorders>
          </w:tcPr>
          <w:p w14:paraId="3B4F8655"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01</w:t>
            </w:r>
          </w:p>
        </w:tc>
        <w:tc>
          <w:tcPr>
            <w:tcW w:w="1418" w:type="dxa"/>
            <w:tcBorders>
              <w:top w:val="nil"/>
              <w:left w:val="nil"/>
              <w:bottom w:val="nil"/>
              <w:right w:val="nil"/>
            </w:tcBorders>
          </w:tcPr>
          <w:p w14:paraId="3B4F8656"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EDWK01_03</w:t>
            </w:r>
          </w:p>
        </w:tc>
        <w:tc>
          <w:tcPr>
            <w:tcW w:w="2551" w:type="dxa"/>
            <w:tcBorders>
              <w:top w:val="nil"/>
              <w:left w:val="nil"/>
              <w:bottom w:val="nil"/>
              <w:right w:val="nil"/>
            </w:tcBorders>
            <w:shd w:val="solid" w:color="FFFFFF" w:fill="auto"/>
          </w:tcPr>
          <w:p w14:paraId="3B4F8657"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Cumnock</w:t>
            </w:r>
          </w:p>
        </w:tc>
      </w:tr>
      <w:tr w:rsidR="006D72D5" w:rsidRPr="008F4D0E" w14:paraId="3B4F865D" w14:textId="77777777" w:rsidTr="00BA6C55">
        <w:trPr>
          <w:trHeight w:val="227"/>
        </w:trPr>
        <w:tc>
          <w:tcPr>
            <w:tcW w:w="4425" w:type="dxa"/>
            <w:tcBorders>
              <w:top w:val="nil"/>
              <w:left w:val="nil"/>
              <w:bottom w:val="nil"/>
              <w:right w:val="nil"/>
            </w:tcBorders>
            <w:shd w:val="solid" w:color="FFFFFF" w:fill="auto"/>
          </w:tcPr>
          <w:p w14:paraId="3B4F8659"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Yallakool Creek</w:t>
            </w:r>
          </w:p>
        </w:tc>
        <w:tc>
          <w:tcPr>
            <w:tcW w:w="708" w:type="dxa"/>
            <w:tcBorders>
              <w:top w:val="nil"/>
              <w:left w:val="nil"/>
              <w:bottom w:val="nil"/>
              <w:right w:val="nil"/>
            </w:tcBorders>
          </w:tcPr>
          <w:p w14:paraId="3B4F865A"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01</w:t>
            </w:r>
          </w:p>
        </w:tc>
        <w:tc>
          <w:tcPr>
            <w:tcW w:w="1418" w:type="dxa"/>
            <w:tcBorders>
              <w:top w:val="nil"/>
              <w:left w:val="nil"/>
              <w:bottom w:val="nil"/>
              <w:right w:val="nil"/>
            </w:tcBorders>
          </w:tcPr>
          <w:p w14:paraId="3B4F865B"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EDWK01_04</w:t>
            </w:r>
          </w:p>
        </w:tc>
        <w:tc>
          <w:tcPr>
            <w:tcW w:w="2551" w:type="dxa"/>
            <w:tcBorders>
              <w:top w:val="nil"/>
              <w:left w:val="nil"/>
              <w:bottom w:val="nil"/>
              <w:right w:val="nil"/>
            </w:tcBorders>
            <w:shd w:val="solid" w:color="FFFFFF" w:fill="auto"/>
          </w:tcPr>
          <w:p w14:paraId="3B4F865C"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Cumnock Park</w:t>
            </w:r>
          </w:p>
        </w:tc>
      </w:tr>
      <w:tr w:rsidR="006D72D5" w:rsidRPr="008F4D0E" w14:paraId="3B4F8662" w14:textId="77777777" w:rsidTr="00BA6C55">
        <w:trPr>
          <w:trHeight w:val="227"/>
        </w:trPr>
        <w:tc>
          <w:tcPr>
            <w:tcW w:w="4425" w:type="dxa"/>
            <w:tcBorders>
              <w:top w:val="nil"/>
              <w:left w:val="nil"/>
              <w:bottom w:val="nil"/>
              <w:right w:val="nil"/>
            </w:tcBorders>
            <w:shd w:val="solid" w:color="FFFFFF" w:fill="auto"/>
          </w:tcPr>
          <w:p w14:paraId="3B4F865E"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Yallakool Creek</w:t>
            </w:r>
          </w:p>
        </w:tc>
        <w:tc>
          <w:tcPr>
            <w:tcW w:w="708" w:type="dxa"/>
            <w:tcBorders>
              <w:top w:val="nil"/>
              <w:left w:val="nil"/>
              <w:bottom w:val="nil"/>
              <w:right w:val="nil"/>
            </w:tcBorders>
          </w:tcPr>
          <w:p w14:paraId="3B4F865F"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01</w:t>
            </w:r>
          </w:p>
        </w:tc>
        <w:tc>
          <w:tcPr>
            <w:tcW w:w="1418" w:type="dxa"/>
            <w:tcBorders>
              <w:top w:val="nil"/>
              <w:left w:val="nil"/>
              <w:bottom w:val="nil"/>
              <w:right w:val="nil"/>
            </w:tcBorders>
          </w:tcPr>
          <w:p w14:paraId="3B4F8660"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EDWK01_05</w:t>
            </w:r>
          </w:p>
        </w:tc>
        <w:tc>
          <w:tcPr>
            <w:tcW w:w="2551" w:type="dxa"/>
            <w:tcBorders>
              <w:top w:val="nil"/>
              <w:left w:val="nil"/>
              <w:bottom w:val="nil"/>
              <w:right w:val="nil"/>
            </w:tcBorders>
            <w:shd w:val="solid" w:color="FFFFFF" w:fill="auto"/>
          </w:tcPr>
          <w:p w14:paraId="3B4F8661"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Mascott</w:t>
            </w:r>
          </w:p>
        </w:tc>
      </w:tr>
      <w:tr w:rsidR="006D72D5" w:rsidRPr="008F4D0E" w14:paraId="3B4F8667" w14:textId="77777777" w:rsidTr="00BA6C55">
        <w:trPr>
          <w:trHeight w:val="227"/>
        </w:trPr>
        <w:tc>
          <w:tcPr>
            <w:tcW w:w="4425" w:type="dxa"/>
            <w:tcBorders>
              <w:top w:val="nil"/>
              <w:left w:val="nil"/>
              <w:bottom w:val="nil"/>
              <w:right w:val="nil"/>
            </w:tcBorders>
            <w:shd w:val="solid" w:color="FFFFFF" w:fill="auto"/>
          </w:tcPr>
          <w:p w14:paraId="3B4F8663"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Yallakool Creek</w:t>
            </w:r>
          </w:p>
        </w:tc>
        <w:tc>
          <w:tcPr>
            <w:tcW w:w="708" w:type="dxa"/>
            <w:tcBorders>
              <w:top w:val="nil"/>
              <w:left w:val="nil"/>
              <w:bottom w:val="nil"/>
              <w:right w:val="nil"/>
            </w:tcBorders>
          </w:tcPr>
          <w:p w14:paraId="3B4F8664"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01</w:t>
            </w:r>
          </w:p>
        </w:tc>
        <w:tc>
          <w:tcPr>
            <w:tcW w:w="1418" w:type="dxa"/>
            <w:tcBorders>
              <w:top w:val="nil"/>
              <w:left w:val="nil"/>
              <w:bottom w:val="nil"/>
              <w:right w:val="nil"/>
            </w:tcBorders>
          </w:tcPr>
          <w:p w14:paraId="3B4F8665"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EDWK01_06</w:t>
            </w:r>
          </w:p>
        </w:tc>
        <w:tc>
          <w:tcPr>
            <w:tcW w:w="2551" w:type="dxa"/>
            <w:tcBorders>
              <w:top w:val="nil"/>
              <w:left w:val="nil"/>
              <w:bottom w:val="nil"/>
              <w:right w:val="nil"/>
            </w:tcBorders>
            <w:shd w:val="solid" w:color="FFFFFF" w:fill="auto"/>
          </w:tcPr>
          <w:p w14:paraId="3B4F8666"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Widgee, Yallakool Ck</w:t>
            </w:r>
          </w:p>
        </w:tc>
      </w:tr>
      <w:tr w:rsidR="006D72D5" w:rsidRPr="008F4D0E" w14:paraId="3B4F866C" w14:textId="77777777" w:rsidTr="00BA6C55">
        <w:trPr>
          <w:trHeight w:val="227"/>
        </w:trPr>
        <w:tc>
          <w:tcPr>
            <w:tcW w:w="4425" w:type="dxa"/>
            <w:tcBorders>
              <w:top w:val="nil"/>
              <w:left w:val="nil"/>
              <w:bottom w:val="nil"/>
              <w:right w:val="nil"/>
            </w:tcBorders>
            <w:shd w:val="solid" w:color="FFFFFF" w:fill="auto"/>
          </w:tcPr>
          <w:p w14:paraId="3B4F8668"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Yallakool Creek</w:t>
            </w:r>
          </w:p>
        </w:tc>
        <w:tc>
          <w:tcPr>
            <w:tcW w:w="708" w:type="dxa"/>
            <w:tcBorders>
              <w:top w:val="nil"/>
              <w:left w:val="nil"/>
              <w:bottom w:val="nil"/>
              <w:right w:val="nil"/>
            </w:tcBorders>
          </w:tcPr>
          <w:p w14:paraId="3B4F8669"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01</w:t>
            </w:r>
          </w:p>
        </w:tc>
        <w:tc>
          <w:tcPr>
            <w:tcW w:w="1418" w:type="dxa"/>
            <w:tcBorders>
              <w:top w:val="nil"/>
              <w:left w:val="nil"/>
              <w:bottom w:val="nil"/>
              <w:right w:val="nil"/>
            </w:tcBorders>
          </w:tcPr>
          <w:p w14:paraId="3B4F866A"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EDWK01_07</w:t>
            </w:r>
          </w:p>
        </w:tc>
        <w:tc>
          <w:tcPr>
            <w:tcW w:w="2551" w:type="dxa"/>
            <w:tcBorders>
              <w:top w:val="nil"/>
              <w:left w:val="nil"/>
              <w:bottom w:val="nil"/>
              <w:right w:val="nil"/>
            </w:tcBorders>
            <w:shd w:val="solid" w:color="FFFFFF" w:fill="auto"/>
          </w:tcPr>
          <w:p w14:paraId="3B4F866B"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Windra Vale</w:t>
            </w:r>
          </w:p>
        </w:tc>
      </w:tr>
      <w:tr w:rsidR="006D72D5" w:rsidRPr="008F4D0E" w14:paraId="3B4F8671" w14:textId="77777777" w:rsidTr="00BA6C55">
        <w:trPr>
          <w:trHeight w:val="227"/>
        </w:trPr>
        <w:tc>
          <w:tcPr>
            <w:tcW w:w="4425" w:type="dxa"/>
            <w:tcBorders>
              <w:top w:val="nil"/>
              <w:left w:val="nil"/>
              <w:bottom w:val="nil"/>
              <w:right w:val="nil"/>
            </w:tcBorders>
            <w:shd w:val="solid" w:color="FFFFFF" w:fill="auto"/>
          </w:tcPr>
          <w:p w14:paraId="3B4F866D"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Upper Wakool River</w:t>
            </w:r>
          </w:p>
        </w:tc>
        <w:tc>
          <w:tcPr>
            <w:tcW w:w="708" w:type="dxa"/>
            <w:tcBorders>
              <w:top w:val="nil"/>
              <w:left w:val="nil"/>
              <w:bottom w:val="nil"/>
              <w:right w:val="nil"/>
            </w:tcBorders>
          </w:tcPr>
          <w:p w14:paraId="3B4F866E"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02</w:t>
            </w:r>
          </w:p>
        </w:tc>
        <w:tc>
          <w:tcPr>
            <w:tcW w:w="1418" w:type="dxa"/>
            <w:tcBorders>
              <w:top w:val="nil"/>
              <w:left w:val="nil"/>
              <w:bottom w:val="nil"/>
              <w:right w:val="nil"/>
            </w:tcBorders>
          </w:tcPr>
          <w:p w14:paraId="3B4F866F"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EDWK02_01</w:t>
            </w:r>
          </w:p>
        </w:tc>
        <w:tc>
          <w:tcPr>
            <w:tcW w:w="2551" w:type="dxa"/>
            <w:tcBorders>
              <w:top w:val="nil"/>
              <w:left w:val="nil"/>
              <w:bottom w:val="nil"/>
              <w:right w:val="nil"/>
            </w:tcBorders>
            <w:shd w:val="solid" w:color="FFFFFF" w:fill="auto"/>
          </w:tcPr>
          <w:p w14:paraId="3B4F8670"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Fallonville</w:t>
            </w:r>
          </w:p>
        </w:tc>
      </w:tr>
      <w:tr w:rsidR="006D72D5" w:rsidRPr="008F4D0E" w14:paraId="3B4F8676" w14:textId="77777777" w:rsidTr="00BA6C55">
        <w:trPr>
          <w:trHeight w:val="227"/>
        </w:trPr>
        <w:tc>
          <w:tcPr>
            <w:tcW w:w="4425" w:type="dxa"/>
            <w:tcBorders>
              <w:top w:val="nil"/>
              <w:left w:val="nil"/>
              <w:bottom w:val="nil"/>
              <w:right w:val="nil"/>
            </w:tcBorders>
            <w:shd w:val="solid" w:color="FFFFFF" w:fill="auto"/>
          </w:tcPr>
          <w:p w14:paraId="3B4F8672"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Upper Wakool River</w:t>
            </w:r>
          </w:p>
        </w:tc>
        <w:tc>
          <w:tcPr>
            <w:tcW w:w="708" w:type="dxa"/>
            <w:tcBorders>
              <w:top w:val="nil"/>
              <w:left w:val="nil"/>
              <w:bottom w:val="nil"/>
              <w:right w:val="nil"/>
            </w:tcBorders>
          </w:tcPr>
          <w:p w14:paraId="3B4F8673"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02</w:t>
            </w:r>
          </w:p>
        </w:tc>
        <w:tc>
          <w:tcPr>
            <w:tcW w:w="1418" w:type="dxa"/>
            <w:tcBorders>
              <w:top w:val="nil"/>
              <w:left w:val="nil"/>
              <w:bottom w:val="nil"/>
              <w:right w:val="nil"/>
            </w:tcBorders>
          </w:tcPr>
          <w:p w14:paraId="3B4F8674"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EDWK02_02</w:t>
            </w:r>
          </w:p>
        </w:tc>
        <w:tc>
          <w:tcPr>
            <w:tcW w:w="2551" w:type="dxa"/>
            <w:tcBorders>
              <w:top w:val="nil"/>
              <w:left w:val="nil"/>
              <w:bottom w:val="nil"/>
              <w:right w:val="nil"/>
            </w:tcBorders>
            <w:shd w:val="solid" w:color="FFFFFF" w:fill="auto"/>
          </w:tcPr>
          <w:p w14:paraId="3B4F8675"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Yaloke</w:t>
            </w:r>
          </w:p>
        </w:tc>
      </w:tr>
      <w:tr w:rsidR="006D72D5" w:rsidRPr="008F4D0E" w14:paraId="3B4F867B" w14:textId="77777777" w:rsidTr="00BA6C55">
        <w:trPr>
          <w:trHeight w:val="227"/>
        </w:trPr>
        <w:tc>
          <w:tcPr>
            <w:tcW w:w="4425" w:type="dxa"/>
            <w:tcBorders>
              <w:top w:val="nil"/>
              <w:left w:val="nil"/>
              <w:bottom w:val="nil"/>
              <w:right w:val="nil"/>
            </w:tcBorders>
            <w:shd w:val="solid" w:color="FFFFFF" w:fill="auto"/>
          </w:tcPr>
          <w:p w14:paraId="3B4F8677"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Upper Wakool River</w:t>
            </w:r>
          </w:p>
        </w:tc>
        <w:tc>
          <w:tcPr>
            <w:tcW w:w="708" w:type="dxa"/>
            <w:tcBorders>
              <w:top w:val="nil"/>
              <w:left w:val="nil"/>
              <w:bottom w:val="nil"/>
              <w:right w:val="nil"/>
            </w:tcBorders>
          </w:tcPr>
          <w:p w14:paraId="3B4F8678"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02</w:t>
            </w:r>
          </w:p>
        </w:tc>
        <w:tc>
          <w:tcPr>
            <w:tcW w:w="1418" w:type="dxa"/>
            <w:tcBorders>
              <w:top w:val="nil"/>
              <w:left w:val="nil"/>
              <w:bottom w:val="nil"/>
              <w:right w:val="nil"/>
            </w:tcBorders>
          </w:tcPr>
          <w:p w14:paraId="3B4F8679"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EDWK02_03</w:t>
            </w:r>
          </w:p>
        </w:tc>
        <w:tc>
          <w:tcPr>
            <w:tcW w:w="2551" w:type="dxa"/>
            <w:tcBorders>
              <w:top w:val="nil"/>
              <w:left w:val="nil"/>
              <w:bottom w:val="nil"/>
              <w:right w:val="nil"/>
            </w:tcBorders>
            <w:shd w:val="solid" w:color="FFFFFF" w:fill="auto"/>
          </w:tcPr>
          <w:p w14:paraId="3B4F867A"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Carmathon Reserve</w:t>
            </w:r>
          </w:p>
        </w:tc>
      </w:tr>
      <w:tr w:rsidR="006D72D5" w:rsidRPr="008F4D0E" w14:paraId="3B4F8680" w14:textId="77777777" w:rsidTr="00BA6C55">
        <w:trPr>
          <w:trHeight w:val="227"/>
        </w:trPr>
        <w:tc>
          <w:tcPr>
            <w:tcW w:w="4425" w:type="dxa"/>
            <w:tcBorders>
              <w:top w:val="nil"/>
              <w:left w:val="nil"/>
              <w:bottom w:val="nil"/>
              <w:right w:val="nil"/>
            </w:tcBorders>
            <w:shd w:val="solid" w:color="FFFFFF" w:fill="auto"/>
          </w:tcPr>
          <w:p w14:paraId="3B4F867C"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Upper Wakool River</w:t>
            </w:r>
          </w:p>
        </w:tc>
        <w:tc>
          <w:tcPr>
            <w:tcW w:w="708" w:type="dxa"/>
            <w:tcBorders>
              <w:top w:val="nil"/>
              <w:left w:val="nil"/>
              <w:bottom w:val="nil"/>
              <w:right w:val="nil"/>
            </w:tcBorders>
          </w:tcPr>
          <w:p w14:paraId="3B4F867D"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02</w:t>
            </w:r>
          </w:p>
        </w:tc>
        <w:tc>
          <w:tcPr>
            <w:tcW w:w="1418" w:type="dxa"/>
            <w:tcBorders>
              <w:top w:val="nil"/>
              <w:left w:val="nil"/>
              <w:bottom w:val="nil"/>
              <w:right w:val="nil"/>
            </w:tcBorders>
          </w:tcPr>
          <w:p w14:paraId="3B4F867E"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EDWK02_04</w:t>
            </w:r>
          </w:p>
        </w:tc>
        <w:tc>
          <w:tcPr>
            <w:tcW w:w="2551" w:type="dxa"/>
            <w:tcBorders>
              <w:top w:val="nil"/>
              <w:left w:val="nil"/>
              <w:bottom w:val="nil"/>
              <w:right w:val="nil"/>
            </w:tcBorders>
            <w:shd w:val="solid" w:color="FFFFFF" w:fill="auto"/>
          </w:tcPr>
          <w:p w14:paraId="3B4F867F"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Emu Park</w:t>
            </w:r>
          </w:p>
        </w:tc>
      </w:tr>
      <w:tr w:rsidR="006D72D5" w:rsidRPr="008F4D0E" w14:paraId="3B4F8685" w14:textId="77777777" w:rsidTr="00BA6C55">
        <w:trPr>
          <w:trHeight w:val="227"/>
        </w:trPr>
        <w:tc>
          <w:tcPr>
            <w:tcW w:w="4425" w:type="dxa"/>
            <w:tcBorders>
              <w:top w:val="nil"/>
              <w:left w:val="nil"/>
              <w:bottom w:val="nil"/>
              <w:right w:val="nil"/>
            </w:tcBorders>
            <w:shd w:val="solid" w:color="FFFFFF" w:fill="auto"/>
          </w:tcPr>
          <w:p w14:paraId="3B4F8681"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Upper Wakool River</w:t>
            </w:r>
          </w:p>
        </w:tc>
        <w:tc>
          <w:tcPr>
            <w:tcW w:w="708" w:type="dxa"/>
            <w:tcBorders>
              <w:top w:val="nil"/>
              <w:left w:val="nil"/>
              <w:bottom w:val="nil"/>
              <w:right w:val="nil"/>
            </w:tcBorders>
          </w:tcPr>
          <w:p w14:paraId="3B4F8682"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02</w:t>
            </w:r>
          </w:p>
        </w:tc>
        <w:tc>
          <w:tcPr>
            <w:tcW w:w="1418" w:type="dxa"/>
            <w:tcBorders>
              <w:top w:val="nil"/>
              <w:left w:val="nil"/>
              <w:bottom w:val="nil"/>
              <w:right w:val="nil"/>
            </w:tcBorders>
          </w:tcPr>
          <w:p w14:paraId="3B4F8683"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EDWK02_05</w:t>
            </w:r>
          </w:p>
        </w:tc>
        <w:tc>
          <w:tcPr>
            <w:tcW w:w="2551" w:type="dxa"/>
            <w:tcBorders>
              <w:top w:val="nil"/>
              <w:left w:val="nil"/>
              <w:bottom w:val="nil"/>
              <w:right w:val="nil"/>
            </w:tcBorders>
            <w:shd w:val="solid" w:color="FFFFFF" w:fill="auto"/>
          </w:tcPr>
          <w:p w14:paraId="3B4F8684"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Homeleigh</w:t>
            </w:r>
          </w:p>
        </w:tc>
      </w:tr>
      <w:tr w:rsidR="006D72D5" w:rsidRPr="008F4D0E" w14:paraId="3B4F868A" w14:textId="77777777" w:rsidTr="00BA6C55">
        <w:trPr>
          <w:trHeight w:val="227"/>
        </w:trPr>
        <w:tc>
          <w:tcPr>
            <w:tcW w:w="4425" w:type="dxa"/>
            <w:tcBorders>
              <w:top w:val="nil"/>
              <w:left w:val="nil"/>
              <w:bottom w:val="nil"/>
              <w:right w:val="nil"/>
            </w:tcBorders>
            <w:shd w:val="solid" w:color="FFFFFF" w:fill="auto"/>
          </w:tcPr>
          <w:p w14:paraId="3B4F8686"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Upper Wakool River</w:t>
            </w:r>
          </w:p>
        </w:tc>
        <w:tc>
          <w:tcPr>
            <w:tcW w:w="708" w:type="dxa"/>
            <w:tcBorders>
              <w:top w:val="nil"/>
              <w:left w:val="nil"/>
              <w:bottom w:val="nil"/>
              <w:right w:val="nil"/>
            </w:tcBorders>
          </w:tcPr>
          <w:p w14:paraId="3B4F8687"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02</w:t>
            </w:r>
          </w:p>
        </w:tc>
        <w:tc>
          <w:tcPr>
            <w:tcW w:w="1418" w:type="dxa"/>
            <w:tcBorders>
              <w:top w:val="nil"/>
              <w:left w:val="nil"/>
              <w:bottom w:val="nil"/>
              <w:right w:val="nil"/>
            </w:tcBorders>
          </w:tcPr>
          <w:p w14:paraId="3B4F8688"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EDWK02_06</w:t>
            </w:r>
          </w:p>
        </w:tc>
        <w:tc>
          <w:tcPr>
            <w:tcW w:w="2551" w:type="dxa"/>
            <w:tcBorders>
              <w:top w:val="nil"/>
              <w:left w:val="nil"/>
              <w:bottom w:val="nil"/>
              <w:right w:val="nil"/>
            </w:tcBorders>
            <w:shd w:val="solid" w:color="FFFFFF" w:fill="auto"/>
          </w:tcPr>
          <w:p w14:paraId="3B4F8689"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Widgee, Wakool River1</w:t>
            </w:r>
          </w:p>
        </w:tc>
      </w:tr>
      <w:tr w:rsidR="006D72D5" w:rsidRPr="008F4D0E" w14:paraId="3B4F868F" w14:textId="77777777" w:rsidTr="00BA6C55">
        <w:trPr>
          <w:trHeight w:val="227"/>
        </w:trPr>
        <w:tc>
          <w:tcPr>
            <w:tcW w:w="4425" w:type="dxa"/>
            <w:tcBorders>
              <w:top w:val="nil"/>
              <w:left w:val="nil"/>
              <w:bottom w:val="nil"/>
              <w:right w:val="nil"/>
            </w:tcBorders>
            <w:shd w:val="solid" w:color="FFFFFF" w:fill="auto"/>
          </w:tcPr>
          <w:p w14:paraId="3B4F868B"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Upper Wakool River</w:t>
            </w:r>
          </w:p>
        </w:tc>
        <w:tc>
          <w:tcPr>
            <w:tcW w:w="708" w:type="dxa"/>
            <w:tcBorders>
              <w:top w:val="nil"/>
              <w:left w:val="nil"/>
              <w:bottom w:val="nil"/>
              <w:right w:val="nil"/>
            </w:tcBorders>
          </w:tcPr>
          <w:p w14:paraId="3B4F868C"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02</w:t>
            </w:r>
          </w:p>
        </w:tc>
        <w:tc>
          <w:tcPr>
            <w:tcW w:w="1418" w:type="dxa"/>
            <w:tcBorders>
              <w:top w:val="nil"/>
              <w:left w:val="nil"/>
              <w:bottom w:val="nil"/>
              <w:right w:val="nil"/>
            </w:tcBorders>
          </w:tcPr>
          <w:p w14:paraId="3B4F868D"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EDWK02_07</w:t>
            </w:r>
          </w:p>
        </w:tc>
        <w:tc>
          <w:tcPr>
            <w:tcW w:w="2551" w:type="dxa"/>
            <w:tcBorders>
              <w:top w:val="nil"/>
              <w:left w:val="nil"/>
              <w:bottom w:val="nil"/>
              <w:right w:val="nil"/>
            </w:tcBorders>
            <w:shd w:val="solid" w:color="FFFFFF" w:fill="auto"/>
          </w:tcPr>
          <w:p w14:paraId="3B4F868E"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Widgee, Wakool River2</w:t>
            </w:r>
          </w:p>
        </w:tc>
      </w:tr>
      <w:tr w:rsidR="006D72D5" w:rsidRPr="008F4D0E" w14:paraId="3B4F8694" w14:textId="77777777" w:rsidTr="00BA6C55">
        <w:trPr>
          <w:trHeight w:val="227"/>
        </w:trPr>
        <w:tc>
          <w:tcPr>
            <w:tcW w:w="4425" w:type="dxa"/>
            <w:tcBorders>
              <w:top w:val="nil"/>
              <w:left w:val="nil"/>
              <w:bottom w:val="nil"/>
              <w:right w:val="nil"/>
            </w:tcBorders>
            <w:shd w:val="solid" w:color="FFFFFF" w:fill="auto"/>
          </w:tcPr>
          <w:p w14:paraId="3B4F8690"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Mid Wakool River (upstream Thule Creek)</w:t>
            </w:r>
          </w:p>
        </w:tc>
        <w:tc>
          <w:tcPr>
            <w:tcW w:w="708" w:type="dxa"/>
            <w:tcBorders>
              <w:top w:val="nil"/>
              <w:left w:val="nil"/>
              <w:bottom w:val="nil"/>
              <w:right w:val="nil"/>
            </w:tcBorders>
          </w:tcPr>
          <w:p w14:paraId="3B4F8691"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03</w:t>
            </w:r>
          </w:p>
        </w:tc>
        <w:tc>
          <w:tcPr>
            <w:tcW w:w="1418" w:type="dxa"/>
            <w:tcBorders>
              <w:top w:val="nil"/>
              <w:left w:val="nil"/>
              <w:bottom w:val="nil"/>
              <w:right w:val="nil"/>
            </w:tcBorders>
          </w:tcPr>
          <w:p w14:paraId="3B4F8692"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EDWK03_01</w:t>
            </w:r>
          </w:p>
        </w:tc>
        <w:tc>
          <w:tcPr>
            <w:tcW w:w="2551" w:type="dxa"/>
            <w:tcBorders>
              <w:top w:val="nil"/>
              <w:left w:val="nil"/>
              <w:bottom w:val="nil"/>
              <w:right w:val="nil"/>
            </w:tcBorders>
            <w:shd w:val="solid" w:color="FFFFFF" w:fill="auto"/>
          </w:tcPr>
          <w:p w14:paraId="3B4F8693"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Talkook</w:t>
            </w:r>
          </w:p>
        </w:tc>
      </w:tr>
      <w:tr w:rsidR="006D72D5" w:rsidRPr="008F4D0E" w14:paraId="3B4F8699" w14:textId="77777777" w:rsidTr="00BA6C55">
        <w:trPr>
          <w:trHeight w:val="227"/>
        </w:trPr>
        <w:tc>
          <w:tcPr>
            <w:tcW w:w="4425" w:type="dxa"/>
            <w:tcBorders>
              <w:top w:val="nil"/>
              <w:left w:val="nil"/>
              <w:bottom w:val="nil"/>
              <w:right w:val="nil"/>
            </w:tcBorders>
            <w:shd w:val="solid" w:color="FFFFFF" w:fill="auto"/>
          </w:tcPr>
          <w:p w14:paraId="3B4F8695"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Mid Wakool River (upstream Thule Creek)</w:t>
            </w:r>
          </w:p>
        </w:tc>
        <w:tc>
          <w:tcPr>
            <w:tcW w:w="708" w:type="dxa"/>
            <w:tcBorders>
              <w:top w:val="nil"/>
              <w:left w:val="nil"/>
              <w:bottom w:val="nil"/>
              <w:right w:val="nil"/>
            </w:tcBorders>
          </w:tcPr>
          <w:p w14:paraId="3B4F8696"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03</w:t>
            </w:r>
          </w:p>
        </w:tc>
        <w:tc>
          <w:tcPr>
            <w:tcW w:w="1418" w:type="dxa"/>
            <w:tcBorders>
              <w:top w:val="nil"/>
              <w:left w:val="nil"/>
              <w:bottom w:val="nil"/>
              <w:right w:val="nil"/>
            </w:tcBorders>
          </w:tcPr>
          <w:p w14:paraId="3B4F8697"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EDWK03_02</w:t>
            </w:r>
          </w:p>
        </w:tc>
        <w:tc>
          <w:tcPr>
            <w:tcW w:w="2551" w:type="dxa"/>
            <w:tcBorders>
              <w:top w:val="nil"/>
              <w:left w:val="nil"/>
              <w:bottom w:val="nil"/>
              <w:right w:val="nil"/>
            </w:tcBorders>
            <w:shd w:val="solid" w:color="FFFFFF" w:fill="auto"/>
          </w:tcPr>
          <w:p w14:paraId="3B4F8698"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Tralee1</w:t>
            </w:r>
          </w:p>
        </w:tc>
      </w:tr>
      <w:tr w:rsidR="006D72D5" w:rsidRPr="008F4D0E" w14:paraId="3B4F869E" w14:textId="77777777" w:rsidTr="00BA6C55">
        <w:trPr>
          <w:trHeight w:val="227"/>
        </w:trPr>
        <w:tc>
          <w:tcPr>
            <w:tcW w:w="4425" w:type="dxa"/>
            <w:tcBorders>
              <w:top w:val="nil"/>
              <w:left w:val="nil"/>
              <w:bottom w:val="nil"/>
              <w:right w:val="nil"/>
            </w:tcBorders>
            <w:shd w:val="solid" w:color="FFFFFF" w:fill="auto"/>
          </w:tcPr>
          <w:p w14:paraId="3B4F869A"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Mid Wakool River (upstream Thule Creek)</w:t>
            </w:r>
          </w:p>
        </w:tc>
        <w:tc>
          <w:tcPr>
            <w:tcW w:w="708" w:type="dxa"/>
            <w:tcBorders>
              <w:top w:val="nil"/>
              <w:left w:val="nil"/>
              <w:bottom w:val="nil"/>
              <w:right w:val="nil"/>
            </w:tcBorders>
          </w:tcPr>
          <w:p w14:paraId="3B4F869B"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03</w:t>
            </w:r>
          </w:p>
        </w:tc>
        <w:tc>
          <w:tcPr>
            <w:tcW w:w="1418" w:type="dxa"/>
            <w:tcBorders>
              <w:top w:val="nil"/>
              <w:left w:val="nil"/>
              <w:bottom w:val="nil"/>
              <w:right w:val="nil"/>
            </w:tcBorders>
          </w:tcPr>
          <w:p w14:paraId="3B4F869C"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EDWK03_03</w:t>
            </w:r>
          </w:p>
        </w:tc>
        <w:tc>
          <w:tcPr>
            <w:tcW w:w="2551" w:type="dxa"/>
            <w:tcBorders>
              <w:top w:val="nil"/>
              <w:left w:val="nil"/>
              <w:bottom w:val="nil"/>
              <w:right w:val="nil"/>
            </w:tcBorders>
            <w:shd w:val="solid" w:color="FFFFFF" w:fill="auto"/>
          </w:tcPr>
          <w:p w14:paraId="3B4F869D"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Tralee2</w:t>
            </w:r>
          </w:p>
        </w:tc>
      </w:tr>
      <w:tr w:rsidR="006D72D5" w:rsidRPr="008F4D0E" w14:paraId="3B4F86A3" w14:textId="77777777" w:rsidTr="00BA6C55">
        <w:trPr>
          <w:trHeight w:val="227"/>
        </w:trPr>
        <w:tc>
          <w:tcPr>
            <w:tcW w:w="4425" w:type="dxa"/>
            <w:tcBorders>
              <w:top w:val="nil"/>
              <w:left w:val="nil"/>
              <w:bottom w:val="nil"/>
              <w:right w:val="nil"/>
            </w:tcBorders>
            <w:shd w:val="solid" w:color="FFFFFF" w:fill="auto"/>
          </w:tcPr>
          <w:p w14:paraId="3B4F869F"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Mid Wakool River (upstream Thule Creek)</w:t>
            </w:r>
          </w:p>
        </w:tc>
        <w:tc>
          <w:tcPr>
            <w:tcW w:w="708" w:type="dxa"/>
            <w:tcBorders>
              <w:top w:val="nil"/>
              <w:left w:val="nil"/>
              <w:bottom w:val="nil"/>
              <w:right w:val="nil"/>
            </w:tcBorders>
          </w:tcPr>
          <w:p w14:paraId="3B4F86A0"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03</w:t>
            </w:r>
          </w:p>
        </w:tc>
        <w:tc>
          <w:tcPr>
            <w:tcW w:w="1418" w:type="dxa"/>
            <w:tcBorders>
              <w:top w:val="nil"/>
              <w:left w:val="nil"/>
              <w:bottom w:val="nil"/>
              <w:right w:val="nil"/>
            </w:tcBorders>
          </w:tcPr>
          <w:p w14:paraId="3B4F86A1"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EDWK03_04</w:t>
            </w:r>
          </w:p>
        </w:tc>
        <w:tc>
          <w:tcPr>
            <w:tcW w:w="2551" w:type="dxa"/>
            <w:tcBorders>
              <w:top w:val="nil"/>
              <w:left w:val="nil"/>
              <w:bottom w:val="nil"/>
              <w:right w:val="nil"/>
            </w:tcBorders>
            <w:shd w:val="solid" w:color="FFFFFF" w:fill="auto"/>
          </w:tcPr>
          <w:p w14:paraId="3B4F86A2"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Rail Bridge DS</w:t>
            </w:r>
          </w:p>
        </w:tc>
      </w:tr>
      <w:tr w:rsidR="006D72D5" w:rsidRPr="008F4D0E" w14:paraId="3B4F86A8" w14:textId="77777777" w:rsidTr="00BA6C55">
        <w:trPr>
          <w:trHeight w:val="227"/>
        </w:trPr>
        <w:tc>
          <w:tcPr>
            <w:tcW w:w="4425" w:type="dxa"/>
            <w:tcBorders>
              <w:top w:val="nil"/>
              <w:left w:val="nil"/>
              <w:bottom w:val="nil"/>
              <w:right w:val="nil"/>
            </w:tcBorders>
            <w:shd w:val="solid" w:color="FFFFFF" w:fill="auto"/>
          </w:tcPr>
          <w:p w14:paraId="3B4F86A4"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Mid Wakool River (upstream Thule Creek)</w:t>
            </w:r>
          </w:p>
        </w:tc>
        <w:tc>
          <w:tcPr>
            <w:tcW w:w="708" w:type="dxa"/>
            <w:tcBorders>
              <w:top w:val="nil"/>
              <w:left w:val="nil"/>
              <w:bottom w:val="nil"/>
              <w:right w:val="nil"/>
            </w:tcBorders>
          </w:tcPr>
          <w:p w14:paraId="3B4F86A5"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03</w:t>
            </w:r>
          </w:p>
        </w:tc>
        <w:tc>
          <w:tcPr>
            <w:tcW w:w="1418" w:type="dxa"/>
            <w:tcBorders>
              <w:top w:val="nil"/>
              <w:left w:val="nil"/>
              <w:bottom w:val="nil"/>
              <w:right w:val="nil"/>
            </w:tcBorders>
          </w:tcPr>
          <w:p w14:paraId="3B4F86A6"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EDWK03_05</w:t>
            </w:r>
          </w:p>
        </w:tc>
        <w:tc>
          <w:tcPr>
            <w:tcW w:w="2551" w:type="dxa"/>
            <w:tcBorders>
              <w:top w:val="nil"/>
              <w:left w:val="nil"/>
              <w:bottom w:val="nil"/>
              <w:right w:val="nil"/>
            </w:tcBorders>
            <w:shd w:val="solid" w:color="FFFFFF" w:fill="auto"/>
          </w:tcPr>
          <w:p w14:paraId="3B4F86A7"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Cummins</w:t>
            </w:r>
          </w:p>
        </w:tc>
      </w:tr>
      <w:tr w:rsidR="006D72D5" w:rsidRPr="008F4D0E" w14:paraId="3B4F86AD" w14:textId="77777777" w:rsidTr="00BA6C55">
        <w:trPr>
          <w:trHeight w:val="227"/>
        </w:trPr>
        <w:tc>
          <w:tcPr>
            <w:tcW w:w="4425" w:type="dxa"/>
            <w:tcBorders>
              <w:top w:val="nil"/>
              <w:left w:val="nil"/>
              <w:bottom w:val="nil"/>
              <w:right w:val="nil"/>
            </w:tcBorders>
            <w:shd w:val="solid" w:color="FFFFFF" w:fill="auto"/>
          </w:tcPr>
          <w:p w14:paraId="3B4F86A9"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Mid Wakool River (upstream Thule Creek)</w:t>
            </w:r>
          </w:p>
        </w:tc>
        <w:tc>
          <w:tcPr>
            <w:tcW w:w="708" w:type="dxa"/>
            <w:tcBorders>
              <w:top w:val="nil"/>
              <w:left w:val="nil"/>
              <w:bottom w:val="nil"/>
              <w:right w:val="nil"/>
            </w:tcBorders>
          </w:tcPr>
          <w:p w14:paraId="3B4F86AA"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03</w:t>
            </w:r>
          </w:p>
        </w:tc>
        <w:tc>
          <w:tcPr>
            <w:tcW w:w="1418" w:type="dxa"/>
            <w:tcBorders>
              <w:top w:val="nil"/>
              <w:left w:val="nil"/>
              <w:bottom w:val="nil"/>
              <w:right w:val="nil"/>
            </w:tcBorders>
          </w:tcPr>
          <w:p w14:paraId="3B4F86AB"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EDWK03_06</w:t>
            </w:r>
          </w:p>
        </w:tc>
        <w:tc>
          <w:tcPr>
            <w:tcW w:w="2551" w:type="dxa"/>
            <w:tcBorders>
              <w:top w:val="nil"/>
              <w:left w:val="nil"/>
              <w:bottom w:val="nil"/>
              <w:right w:val="nil"/>
            </w:tcBorders>
            <w:shd w:val="solid" w:color="FFFFFF" w:fill="auto"/>
          </w:tcPr>
          <w:p w14:paraId="3B4F86AC"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Ramley1</w:t>
            </w:r>
          </w:p>
        </w:tc>
      </w:tr>
      <w:tr w:rsidR="006D72D5" w:rsidRPr="008F4D0E" w14:paraId="3B4F86B2" w14:textId="77777777" w:rsidTr="00BA6C55">
        <w:trPr>
          <w:trHeight w:val="227"/>
        </w:trPr>
        <w:tc>
          <w:tcPr>
            <w:tcW w:w="4425" w:type="dxa"/>
            <w:tcBorders>
              <w:top w:val="nil"/>
              <w:left w:val="nil"/>
              <w:bottom w:val="nil"/>
              <w:right w:val="nil"/>
            </w:tcBorders>
            <w:shd w:val="solid" w:color="FFFFFF" w:fill="auto"/>
          </w:tcPr>
          <w:p w14:paraId="3B4F86AE"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Mid Wakool River (upstream Thule Creek)</w:t>
            </w:r>
          </w:p>
        </w:tc>
        <w:tc>
          <w:tcPr>
            <w:tcW w:w="708" w:type="dxa"/>
            <w:tcBorders>
              <w:top w:val="nil"/>
              <w:left w:val="nil"/>
              <w:bottom w:val="nil"/>
              <w:right w:val="nil"/>
            </w:tcBorders>
          </w:tcPr>
          <w:p w14:paraId="3B4F86AF"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03</w:t>
            </w:r>
          </w:p>
        </w:tc>
        <w:tc>
          <w:tcPr>
            <w:tcW w:w="1418" w:type="dxa"/>
            <w:tcBorders>
              <w:top w:val="nil"/>
              <w:left w:val="nil"/>
              <w:bottom w:val="nil"/>
              <w:right w:val="nil"/>
            </w:tcBorders>
          </w:tcPr>
          <w:p w14:paraId="3B4F86B0"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EDWK03_07</w:t>
            </w:r>
          </w:p>
        </w:tc>
        <w:tc>
          <w:tcPr>
            <w:tcW w:w="2551" w:type="dxa"/>
            <w:tcBorders>
              <w:top w:val="nil"/>
              <w:left w:val="nil"/>
              <w:bottom w:val="nil"/>
              <w:right w:val="nil"/>
            </w:tcBorders>
            <w:shd w:val="solid" w:color="FFFFFF" w:fill="auto"/>
          </w:tcPr>
          <w:p w14:paraId="3B4F86B1"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Ramley2</w:t>
            </w:r>
          </w:p>
        </w:tc>
      </w:tr>
      <w:tr w:rsidR="006D72D5" w:rsidRPr="008F4D0E" w14:paraId="3B4F86B7" w14:textId="77777777" w:rsidTr="00BA6C55">
        <w:trPr>
          <w:trHeight w:val="227"/>
        </w:trPr>
        <w:tc>
          <w:tcPr>
            <w:tcW w:w="4425" w:type="dxa"/>
            <w:tcBorders>
              <w:top w:val="nil"/>
              <w:left w:val="nil"/>
              <w:bottom w:val="nil"/>
              <w:right w:val="nil"/>
            </w:tcBorders>
            <w:shd w:val="solid" w:color="FFFFFF" w:fill="auto"/>
          </w:tcPr>
          <w:p w14:paraId="3B4F86B3"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Mid Wakool River (upstream Thule Creek)</w:t>
            </w:r>
          </w:p>
        </w:tc>
        <w:tc>
          <w:tcPr>
            <w:tcW w:w="708" w:type="dxa"/>
            <w:tcBorders>
              <w:top w:val="nil"/>
              <w:left w:val="nil"/>
              <w:bottom w:val="nil"/>
              <w:right w:val="nil"/>
            </w:tcBorders>
          </w:tcPr>
          <w:p w14:paraId="3B4F86B4"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03</w:t>
            </w:r>
          </w:p>
        </w:tc>
        <w:tc>
          <w:tcPr>
            <w:tcW w:w="1418" w:type="dxa"/>
            <w:tcBorders>
              <w:top w:val="nil"/>
              <w:left w:val="nil"/>
              <w:bottom w:val="nil"/>
              <w:right w:val="nil"/>
            </w:tcBorders>
          </w:tcPr>
          <w:p w14:paraId="3B4F86B5"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EDWK03_08</w:t>
            </w:r>
          </w:p>
        </w:tc>
        <w:tc>
          <w:tcPr>
            <w:tcW w:w="2551" w:type="dxa"/>
            <w:tcBorders>
              <w:top w:val="nil"/>
              <w:left w:val="nil"/>
              <w:bottom w:val="nil"/>
              <w:right w:val="nil"/>
            </w:tcBorders>
            <w:shd w:val="solid" w:color="FFFFFF" w:fill="auto"/>
          </w:tcPr>
          <w:p w14:paraId="3B4F86B6"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Yancoola</w:t>
            </w:r>
          </w:p>
        </w:tc>
      </w:tr>
      <w:tr w:rsidR="006D72D5" w:rsidRPr="008F4D0E" w14:paraId="3B4F86BC" w14:textId="77777777" w:rsidTr="00BA6C55">
        <w:trPr>
          <w:trHeight w:val="227"/>
        </w:trPr>
        <w:tc>
          <w:tcPr>
            <w:tcW w:w="4425" w:type="dxa"/>
            <w:tcBorders>
              <w:top w:val="nil"/>
              <w:left w:val="nil"/>
              <w:bottom w:val="nil"/>
              <w:right w:val="nil"/>
            </w:tcBorders>
            <w:shd w:val="solid" w:color="FFFFFF" w:fill="auto"/>
          </w:tcPr>
          <w:p w14:paraId="3B4F86B8"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Mid Wakool River (upstream Thule Creek)</w:t>
            </w:r>
          </w:p>
        </w:tc>
        <w:tc>
          <w:tcPr>
            <w:tcW w:w="708" w:type="dxa"/>
            <w:tcBorders>
              <w:top w:val="nil"/>
              <w:left w:val="nil"/>
              <w:bottom w:val="nil"/>
              <w:right w:val="nil"/>
            </w:tcBorders>
          </w:tcPr>
          <w:p w14:paraId="3B4F86B9"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03</w:t>
            </w:r>
          </w:p>
        </w:tc>
        <w:tc>
          <w:tcPr>
            <w:tcW w:w="1418" w:type="dxa"/>
            <w:tcBorders>
              <w:top w:val="nil"/>
              <w:left w:val="nil"/>
              <w:bottom w:val="nil"/>
              <w:right w:val="nil"/>
            </w:tcBorders>
          </w:tcPr>
          <w:p w14:paraId="3B4F86BA"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EDWK03_09</w:t>
            </w:r>
          </w:p>
        </w:tc>
        <w:tc>
          <w:tcPr>
            <w:tcW w:w="2551" w:type="dxa"/>
            <w:tcBorders>
              <w:top w:val="nil"/>
              <w:left w:val="nil"/>
              <w:bottom w:val="nil"/>
              <w:right w:val="nil"/>
            </w:tcBorders>
            <w:shd w:val="solid" w:color="FFFFFF" w:fill="auto"/>
          </w:tcPr>
          <w:p w14:paraId="3B4F86BB"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Llanos Park1</w:t>
            </w:r>
          </w:p>
        </w:tc>
      </w:tr>
      <w:tr w:rsidR="006D72D5" w:rsidRPr="008F4D0E" w14:paraId="3B4F86C1" w14:textId="77777777" w:rsidTr="00BA6C55">
        <w:trPr>
          <w:trHeight w:val="227"/>
        </w:trPr>
        <w:tc>
          <w:tcPr>
            <w:tcW w:w="4425" w:type="dxa"/>
            <w:tcBorders>
              <w:top w:val="nil"/>
              <w:left w:val="nil"/>
              <w:bottom w:val="nil"/>
              <w:right w:val="nil"/>
            </w:tcBorders>
            <w:shd w:val="solid" w:color="FFFFFF" w:fill="auto"/>
          </w:tcPr>
          <w:p w14:paraId="3B4F86BD"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Mid Wakool River (upstream Thule Creek)</w:t>
            </w:r>
          </w:p>
        </w:tc>
        <w:tc>
          <w:tcPr>
            <w:tcW w:w="708" w:type="dxa"/>
            <w:tcBorders>
              <w:top w:val="nil"/>
              <w:left w:val="nil"/>
              <w:bottom w:val="nil"/>
              <w:right w:val="nil"/>
            </w:tcBorders>
          </w:tcPr>
          <w:p w14:paraId="3B4F86BE"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03</w:t>
            </w:r>
          </w:p>
        </w:tc>
        <w:tc>
          <w:tcPr>
            <w:tcW w:w="1418" w:type="dxa"/>
            <w:tcBorders>
              <w:top w:val="nil"/>
              <w:left w:val="nil"/>
              <w:bottom w:val="nil"/>
              <w:right w:val="nil"/>
            </w:tcBorders>
          </w:tcPr>
          <w:p w14:paraId="3B4F86BF"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EDWK03_10</w:t>
            </w:r>
          </w:p>
        </w:tc>
        <w:tc>
          <w:tcPr>
            <w:tcW w:w="2551" w:type="dxa"/>
            <w:tcBorders>
              <w:top w:val="nil"/>
              <w:left w:val="nil"/>
              <w:bottom w:val="nil"/>
              <w:right w:val="nil"/>
            </w:tcBorders>
            <w:shd w:val="solid" w:color="FFFFFF" w:fill="auto"/>
          </w:tcPr>
          <w:p w14:paraId="3B4F86C0"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Llanos Park2</w:t>
            </w:r>
          </w:p>
        </w:tc>
      </w:tr>
      <w:tr w:rsidR="006D72D5" w:rsidRPr="008F4D0E" w14:paraId="3B4F86C6" w14:textId="77777777" w:rsidTr="00BA6C55">
        <w:trPr>
          <w:trHeight w:val="227"/>
        </w:trPr>
        <w:tc>
          <w:tcPr>
            <w:tcW w:w="4425" w:type="dxa"/>
            <w:tcBorders>
              <w:top w:val="nil"/>
              <w:left w:val="nil"/>
              <w:bottom w:val="nil"/>
              <w:right w:val="nil"/>
            </w:tcBorders>
            <w:shd w:val="solid" w:color="FFFFFF" w:fill="auto"/>
          </w:tcPr>
          <w:p w14:paraId="3B4F86C2"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Mid Wakool River (downstream Thule Creek)</w:t>
            </w:r>
          </w:p>
        </w:tc>
        <w:tc>
          <w:tcPr>
            <w:tcW w:w="708" w:type="dxa"/>
            <w:tcBorders>
              <w:top w:val="nil"/>
              <w:left w:val="nil"/>
              <w:bottom w:val="nil"/>
              <w:right w:val="nil"/>
            </w:tcBorders>
          </w:tcPr>
          <w:p w14:paraId="3B4F86C3"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04</w:t>
            </w:r>
          </w:p>
        </w:tc>
        <w:tc>
          <w:tcPr>
            <w:tcW w:w="1418" w:type="dxa"/>
            <w:tcBorders>
              <w:top w:val="nil"/>
              <w:left w:val="nil"/>
              <w:bottom w:val="nil"/>
              <w:right w:val="nil"/>
            </w:tcBorders>
          </w:tcPr>
          <w:p w14:paraId="3B4F86C4"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EDWK04_01</w:t>
            </w:r>
          </w:p>
        </w:tc>
        <w:tc>
          <w:tcPr>
            <w:tcW w:w="2551" w:type="dxa"/>
            <w:tcBorders>
              <w:top w:val="nil"/>
              <w:left w:val="nil"/>
              <w:bottom w:val="nil"/>
              <w:right w:val="nil"/>
            </w:tcBorders>
            <w:shd w:val="solid" w:color="FFFFFF" w:fill="auto"/>
          </w:tcPr>
          <w:p w14:paraId="3B4F86C5"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Barham Bridge</w:t>
            </w:r>
          </w:p>
        </w:tc>
      </w:tr>
      <w:tr w:rsidR="006D72D5" w:rsidRPr="008F4D0E" w14:paraId="3B4F86CB" w14:textId="77777777" w:rsidTr="00BA6C55">
        <w:trPr>
          <w:trHeight w:val="227"/>
        </w:trPr>
        <w:tc>
          <w:tcPr>
            <w:tcW w:w="4425" w:type="dxa"/>
            <w:tcBorders>
              <w:top w:val="nil"/>
              <w:left w:val="nil"/>
              <w:bottom w:val="nil"/>
              <w:right w:val="nil"/>
            </w:tcBorders>
            <w:shd w:val="solid" w:color="FFFFFF" w:fill="auto"/>
          </w:tcPr>
          <w:p w14:paraId="3B4F86C7"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Mid Wakool River (downstream Thule Creek)</w:t>
            </w:r>
          </w:p>
        </w:tc>
        <w:tc>
          <w:tcPr>
            <w:tcW w:w="708" w:type="dxa"/>
            <w:tcBorders>
              <w:top w:val="nil"/>
              <w:left w:val="nil"/>
              <w:bottom w:val="nil"/>
              <w:right w:val="nil"/>
            </w:tcBorders>
          </w:tcPr>
          <w:p w14:paraId="3B4F86C8"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04</w:t>
            </w:r>
          </w:p>
        </w:tc>
        <w:tc>
          <w:tcPr>
            <w:tcW w:w="1418" w:type="dxa"/>
            <w:tcBorders>
              <w:top w:val="nil"/>
              <w:left w:val="nil"/>
              <w:bottom w:val="nil"/>
              <w:right w:val="nil"/>
            </w:tcBorders>
          </w:tcPr>
          <w:p w14:paraId="3B4F86C9"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EDWK04_02</w:t>
            </w:r>
          </w:p>
        </w:tc>
        <w:tc>
          <w:tcPr>
            <w:tcW w:w="2551" w:type="dxa"/>
            <w:tcBorders>
              <w:top w:val="nil"/>
              <w:left w:val="nil"/>
              <w:bottom w:val="nil"/>
              <w:right w:val="nil"/>
            </w:tcBorders>
            <w:shd w:val="solid" w:color="FFFFFF" w:fill="auto"/>
          </w:tcPr>
          <w:p w14:paraId="3B4F86CA"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Possum Reserve</w:t>
            </w:r>
          </w:p>
        </w:tc>
      </w:tr>
      <w:tr w:rsidR="006D72D5" w:rsidRPr="008F4D0E" w14:paraId="3B4F86D0" w14:textId="77777777" w:rsidTr="00BA6C55">
        <w:trPr>
          <w:trHeight w:val="227"/>
        </w:trPr>
        <w:tc>
          <w:tcPr>
            <w:tcW w:w="4425" w:type="dxa"/>
            <w:tcBorders>
              <w:top w:val="nil"/>
              <w:left w:val="nil"/>
              <w:bottom w:val="nil"/>
              <w:right w:val="nil"/>
            </w:tcBorders>
            <w:shd w:val="solid" w:color="FFFFFF" w:fill="auto"/>
          </w:tcPr>
          <w:p w14:paraId="3B4F86CC"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Mid Wakool River (downstream Thule Creek)</w:t>
            </w:r>
          </w:p>
        </w:tc>
        <w:tc>
          <w:tcPr>
            <w:tcW w:w="708" w:type="dxa"/>
            <w:tcBorders>
              <w:top w:val="nil"/>
              <w:left w:val="nil"/>
              <w:bottom w:val="nil"/>
              <w:right w:val="nil"/>
            </w:tcBorders>
          </w:tcPr>
          <w:p w14:paraId="3B4F86CD"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04</w:t>
            </w:r>
          </w:p>
        </w:tc>
        <w:tc>
          <w:tcPr>
            <w:tcW w:w="1418" w:type="dxa"/>
            <w:tcBorders>
              <w:top w:val="nil"/>
              <w:left w:val="nil"/>
              <w:bottom w:val="nil"/>
              <w:right w:val="nil"/>
            </w:tcBorders>
          </w:tcPr>
          <w:p w14:paraId="3B4F86CE"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EDWK04_03</w:t>
            </w:r>
          </w:p>
        </w:tc>
        <w:tc>
          <w:tcPr>
            <w:tcW w:w="2551" w:type="dxa"/>
            <w:tcBorders>
              <w:top w:val="nil"/>
              <w:left w:val="nil"/>
              <w:bottom w:val="nil"/>
              <w:right w:val="nil"/>
            </w:tcBorders>
            <w:shd w:val="solid" w:color="FFFFFF" w:fill="auto"/>
          </w:tcPr>
          <w:p w14:paraId="3B4F86CF"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Whymoul National Park</w:t>
            </w:r>
          </w:p>
        </w:tc>
      </w:tr>
      <w:tr w:rsidR="006D72D5" w:rsidRPr="008F4D0E" w14:paraId="3B4F86D5" w14:textId="77777777" w:rsidTr="00BA6C55">
        <w:trPr>
          <w:trHeight w:val="227"/>
        </w:trPr>
        <w:tc>
          <w:tcPr>
            <w:tcW w:w="4425" w:type="dxa"/>
            <w:tcBorders>
              <w:top w:val="nil"/>
              <w:left w:val="nil"/>
              <w:bottom w:val="nil"/>
              <w:right w:val="nil"/>
            </w:tcBorders>
            <w:shd w:val="solid" w:color="FFFFFF" w:fill="auto"/>
          </w:tcPr>
          <w:p w14:paraId="3B4F86D1"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Mid Wakool River (downstream Thule Creek)</w:t>
            </w:r>
          </w:p>
        </w:tc>
        <w:tc>
          <w:tcPr>
            <w:tcW w:w="708" w:type="dxa"/>
            <w:tcBorders>
              <w:top w:val="nil"/>
              <w:left w:val="nil"/>
              <w:bottom w:val="nil"/>
              <w:right w:val="nil"/>
            </w:tcBorders>
          </w:tcPr>
          <w:p w14:paraId="3B4F86D2"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04</w:t>
            </w:r>
          </w:p>
        </w:tc>
        <w:tc>
          <w:tcPr>
            <w:tcW w:w="1418" w:type="dxa"/>
            <w:tcBorders>
              <w:top w:val="nil"/>
              <w:left w:val="nil"/>
              <w:bottom w:val="nil"/>
              <w:right w:val="nil"/>
            </w:tcBorders>
          </w:tcPr>
          <w:p w14:paraId="3B4F86D3"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EDWK04_04</w:t>
            </w:r>
          </w:p>
        </w:tc>
        <w:tc>
          <w:tcPr>
            <w:tcW w:w="2551" w:type="dxa"/>
            <w:tcBorders>
              <w:top w:val="nil"/>
              <w:left w:val="nil"/>
              <w:bottom w:val="nil"/>
              <w:right w:val="nil"/>
            </w:tcBorders>
            <w:shd w:val="solid" w:color="FFFFFF" w:fill="auto"/>
          </w:tcPr>
          <w:p w14:paraId="3B4F86D4"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Yarranvale</w:t>
            </w:r>
          </w:p>
        </w:tc>
      </w:tr>
      <w:tr w:rsidR="006D72D5" w:rsidRPr="008F4D0E" w14:paraId="3B4F86DA" w14:textId="77777777" w:rsidTr="00BA6C55">
        <w:trPr>
          <w:trHeight w:val="227"/>
        </w:trPr>
        <w:tc>
          <w:tcPr>
            <w:tcW w:w="4425" w:type="dxa"/>
            <w:tcBorders>
              <w:top w:val="nil"/>
              <w:left w:val="nil"/>
              <w:bottom w:val="nil"/>
              <w:right w:val="nil"/>
            </w:tcBorders>
            <w:shd w:val="solid" w:color="FFFFFF" w:fill="auto"/>
          </w:tcPr>
          <w:p w14:paraId="3B4F86D6"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Mid Wakool River (downstream Thule Creek)</w:t>
            </w:r>
          </w:p>
        </w:tc>
        <w:tc>
          <w:tcPr>
            <w:tcW w:w="708" w:type="dxa"/>
            <w:tcBorders>
              <w:top w:val="nil"/>
              <w:left w:val="nil"/>
              <w:bottom w:val="nil"/>
              <w:right w:val="nil"/>
            </w:tcBorders>
          </w:tcPr>
          <w:p w14:paraId="3B4F86D7"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04</w:t>
            </w:r>
          </w:p>
        </w:tc>
        <w:tc>
          <w:tcPr>
            <w:tcW w:w="1418" w:type="dxa"/>
            <w:tcBorders>
              <w:top w:val="nil"/>
              <w:left w:val="nil"/>
              <w:bottom w:val="nil"/>
              <w:right w:val="nil"/>
            </w:tcBorders>
          </w:tcPr>
          <w:p w14:paraId="3B4F86D8"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EDWK04_05</w:t>
            </w:r>
          </w:p>
        </w:tc>
        <w:tc>
          <w:tcPr>
            <w:tcW w:w="2551" w:type="dxa"/>
            <w:tcBorders>
              <w:top w:val="nil"/>
              <w:left w:val="nil"/>
              <w:bottom w:val="nil"/>
              <w:right w:val="nil"/>
            </w:tcBorders>
            <w:shd w:val="solid" w:color="FFFFFF" w:fill="auto"/>
          </w:tcPr>
          <w:p w14:paraId="3B4F86D9"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Noorong1</w:t>
            </w:r>
          </w:p>
        </w:tc>
      </w:tr>
      <w:tr w:rsidR="006D72D5" w:rsidRPr="008F4D0E" w14:paraId="3B4F86DF" w14:textId="77777777" w:rsidTr="00BA6C55">
        <w:trPr>
          <w:trHeight w:val="227"/>
        </w:trPr>
        <w:tc>
          <w:tcPr>
            <w:tcW w:w="4425" w:type="dxa"/>
            <w:tcBorders>
              <w:top w:val="nil"/>
              <w:left w:val="nil"/>
              <w:bottom w:val="nil"/>
              <w:right w:val="nil"/>
            </w:tcBorders>
            <w:shd w:val="solid" w:color="FFFFFF" w:fill="auto"/>
          </w:tcPr>
          <w:p w14:paraId="3B4F86DB"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Mid Wakool River (downstream Thule Creek)</w:t>
            </w:r>
          </w:p>
        </w:tc>
        <w:tc>
          <w:tcPr>
            <w:tcW w:w="708" w:type="dxa"/>
            <w:tcBorders>
              <w:top w:val="nil"/>
              <w:left w:val="nil"/>
              <w:bottom w:val="nil"/>
              <w:right w:val="nil"/>
            </w:tcBorders>
          </w:tcPr>
          <w:p w14:paraId="3B4F86DC"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04</w:t>
            </w:r>
          </w:p>
        </w:tc>
        <w:tc>
          <w:tcPr>
            <w:tcW w:w="1418" w:type="dxa"/>
            <w:tcBorders>
              <w:top w:val="nil"/>
              <w:left w:val="nil"/>
              <w:bottom w:val="nil"/>
              <w:right w:val="nil"/>
            </w:tcBorders>
          </w:tcPr>
          <w:p w14:paraId="3B4F86DD"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EDWK04_06</w:t>
            </w:r>
          </w:p>
        </w:tc>
        <w:tc>
          <w:tcPr>
            <w:tcW w:w="2551" w:type="dxa"/>
            <w:tcBorders>
              <w:top w:val="nil"/>
              <w:left w:val="nil"/>
              <w:bottom w:val="nil"/>
              <w:right w:val="nil"/>
            </w:tcBorders>
            <w:shd w:val="solid" w:color="FFFFFF" w:fill="auto"/>
          </w:tcPr>
          <w:p w14:paraId="3B4F86DE"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Noorong2</w:t>
            </w:r>
          </w:p>
        </w:tc>
      </w:tr>
      <w:tr w:rsidR="006D72D5" w:rsidRPr="008F4D0E" w14:paraId="3B4F86E4" w14:textId="77777777" w:rsidTr="00BA6C55">
        <w:trPr>
          <w:trHeight w:val="227"/>
        </w:trPr>
        <w:tc>
          <w:tcPr>
            <w:tcW w:w="4425" w:type="dxa"/>
            <w:tcBorders>
              <w:top w:val="nil"/>
              <w:left w:val="nil"/>
              <w:bottom w:val="nil"/>
              <w:right w:val="nil"/>
            </w:tcBorders>
            <w:shd w:val="solid" w:color="FFFFFF" w:fill="auto"/>
          </w:tcPr>
          <w:p w14:paraId="3B4F86E0"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Mid Wakool River (downstream Barbers Creek)</w:t>
            </w:r>
          </w:p>
        </w:tc>
        <w:tc>
          <w:tcPr>
            <w:tcW w:w="708" w:type="dxa"/>
            <w:tcBorders>
              <w:top w:val="nil"/>
              <w:left w:val="nil"/>
              <w:bottom w:val="nil"/>
              <w:right w:val="nil"/>
            </w:tcBorders>
          </w:tcPr>
          <w:p w14:paraId="3B4F86E1"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05</w:t>
            </w:r>
          </w:p>
        </w:tc>
        <w:tc>
          <w:tcPr>
            <w:tcW w:w="1418" w:type="dxa"/>
            <w:tcBorders>
              <w:top w:val="nil"/>
              <w:left w:val="nil"/>
              <w:bottom w:val="nil"/>
              <w:right w:val="nil"/>
            </w:tcBorders>
          </w:tcPr>
          <w:p w14:paraId="3B4F86E2"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EDWK05_01</w:t>
            </w:r>
          </w:p>
        </w:tc>
        <w:tc>
          <w:tcPr>
            <w:tcW w:w="2551" w:type="dxa"/>
            <w:tcBorders>
              <w:top w:val="nil"/>
              <w:left w:val="nil"/>
              <w:bottom w:val="nil"/>
              <w:right w:val="nil"/>
            </w:tcBorders>
            <w:shd w:val="solid" w:color="FFFFFF" w:fill="auto"/>
          </w:tcPr>
          <w:p w14:paraId="3B4F86E3"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La Rosa</w:t>
            </w:r>
          </w:p>
        </w:tc>
      </w:tr>
      <w:tr w:rsidR="006D72D5" w:rsidRPr="008F4D0E" w14:paraId="3B4F86E9" w14:textId="77777777" w:rsidTr="00BA6C55">
        <w:trPr>
          <w:trHeight w:val="227"/>
        </w:trPr>
        <w:tc>
          <w:tcPr>
            <w:tcW w:w="4425" w:type="dxa"/>
            <w:tcBorders>
              <w:top w:val="nil"/>
              <w:left w:val="nil"/>
              <w:bottom w:val="nil"/>
              <w:right w:val="nil"/>
            </w:tcBorders>
            <w:shd w:val="solid" w:color="FFFFFF" w:fill="auto"/>
          </w:tcPr>
          <w:p w14:paraId="3B4F86E5"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Mid Wakool River (downstream Barbers Creek)</w:t>
            </w:r>
          </w:p>
        </w:tc>
        <w:tc>
          <w:tcPr>
            <w:tcW w:w="708" w:type="dxa"/>
            <w:tcBorders>
              <w:top w:val="nil"/>
              <w:left w:val="nil"/>
              <w:bottom w:val="nil"/>
              <w:right w:val="nil"/>
            </w:tcBorders>
          </w:tcPr>
          <w:p w14:paraId="3B4F86E6"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05</w:t>
            </w:r>
          </w:p>
        </w:tc>
        <w:tc>
          <w:tcPr>
            <w:tcW w:w="1418" w:type="dxa"/>
            <w:tcBorders>
              <w:top w:val="nil"/>
              <w:left w:val="nil"/>
              <w:bottom w:val="nil"/>
              <w:right w:val="nil"/>
            </w:tcBorders>
          </w:tcPr>
          <w:p w14:paraId="3B4F86E7"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EDWK05_02</w:t>
            </w:r>
          </w:p>
        </w:tc>
        <w:tc>
          <w:tcPr>
            <w:tcW w:w="2551" w:type="dxa"/>
            <w:tcBorders>
              <w:top w:val="nil"/>
              <w:left w:val="nil"/>
              <w:bottom w:val="nil"/>
              <w:right w:val="nil"/>
            </w:tcBorders>
            <w:shd w:val="solid" w:color="FFFFFF" w:fill="auto"/>
          </w:tcPr>
          <w:p w14:paraId="3B4F86E8"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Gee Gee Bridge</w:t>
            </w:r>
          </w:p>
        </w:tc>
      </w:tr>
      <w:tr w:rsidR="006D72D5" w:rsidRPr="008F4D0E" w14:paraId="3B4F86EE" w14:textId="77777777" w:rsidTr="00BA6C55">
        <w:trPr>
          <w:trHeight w:val="227"/>
        </w:trPr>
        <w:tc>
          <w:tcPr>
            <w:tcW w:w="4425" w:type="dxa"/>
            <w:tcBorders>
              <w:top w:val="nil"/>
              <w:left w:val="nil"/>
              <w:bottom w:val="nil"/>
              <w:right w:val="nil"/>
            </w:tcBorders>
            <w:shd w:val="solid" w:color="FFFFFF" w:fill="auto"/>
          </w:tcPr>
          <w:p w14:paraId="3B4F86EA"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Mid Wakool River (downstream Barbers Creek)</w:t>
            </w:r>
          </w:p>
        </w:tc>
        <w:tc>
          <w:tcPr>
            <w:tcW w:w="708" w:type="dxa"/>
            <w:tcBorders>
              <w:top w:val="nil"/>
              <w:left w:val="nil"/>
              <w:bottom w:val="nil"/>
              <w:right w:val="nil"/>
            </w:tcBorders>
          </w:tcPr>
          <w:p w14:paraId="3B4F86EB"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05</w:t>
            </w:r>
          </w:p>
        </w:tc>
        <w:tc>
          <w:tcPr>
            <w:tcW w:w="1418" w:type="dxa"/>
            <w:tcBorders>
              <w:top w:val="nil"/>
              <w:left w:val="nil"/>
              <w:bottom w:val="nil"/>
              <w:right w:val="nil"/>
            </w:tcBorders>
          </w:tcPr>
          <w:p w14:paraId="3B4F86EC"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EDWK05_03</w:t>
            </w:r>
          </w:p>
        </w:tc>
        <w:tc>
          <w:tcPr>
            <w:tcW w:w="2551" w:type="dxa"/>
            <w:tcBorders>
              <w:top w:val="nil"/>
              <w:left w:val="nil"/>
              <w:bottom w:val="nil"/>
              <w:right w:val="nil"/>
            </w:tcBorders>
            <w:shd w:val="solid" w:color="FFFFFF" w:fill="auto"/>
          </w:tcPr>
          <w:p w14:paraId="3B4F86ED"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Glenbar</w:t>
            </w:r>
          </w:p>
        </w:tc>
      </w:tr>
      <w:tr w:rsidR="006D72D5" w:rsidRPr="008F4D0E" w14:paraId="3B4F86F3" w14:textId="77777777" w:rsidTr="00BA6C55">
        <w:trPr>
          <w:trHeight w:val="227"/>
        </w:trPr>
        <w:tc>
          <w:tcPr>
            <w:tcW w:w="4425" w:type="dxa"/>
            <w:tcBorders>
              <w:top w:val="nil"/>
              <w:left w:val="nil"/>
              <w:bottom w:val="nil"/>
              <w:right w:val="nil"/>
            </w:tcBorders>
            <w:shd w:val="solid" w:color="FFFFFF" w:fill="auto"/>
          </w:tcPr>
          <w:p w14:paraId="3B4F86EF"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Lower Wakool River</w:t>
            </w:r>
          </w:p>
        </w:tc>
        <w:tc>
          <w:tcPr>
            <w:tcW w:w="708" w:type="dxa"/>
            <w:tcBorders>
              <w:top w:val="nil"/>
              <w:left w:val="nil"/>
              <w:bottom w:val="nil"/>
              <w:right w:val="nil"/>
            </w:tcBorders>
          </w:tcPr>
          <w:p w14:paraId="3B4F86F0"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06</w:t>
            </w:r>
          </w:p>
        </w:tc>
        <w:tc>
          <w:tcPr>
            <w:tcW w:w="1418" w:type="dxa"/>
            <w:tcBorders>
              <w:top w:val="nil"/>
              <w:left w:val="nil"/>
              <w:bottom w:val="nil"/>
              <w:right w:val="nil"/>
            </w:tcBorders>
          </w:tcPr>
          <w:p w14:paraId="3B4F86F1"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EDWK06_01</w:t>
            </w:r>
          </w:p>
        </w:tc>
        <w:tc>
          <w:tcPr>
            <w:tcW w:w="2551" w:type="dxa"/>
            <w:tcBorders>
              <w:top w:val="nil"/>
              <w:left w:val="nil"/>
              <w:bottom w:val="nil"/>
              <w:right w:val="nil"/>
            </w:tcBorders>
            <w:shd w:val="solid" w:color="FFFFFF" w:fill="auto"/>
          </w:tcPr>
          <w:p w14:paraId="3B4F86F2"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Stoney Creek Crossing</w:t>
            </w:r>
          </w:p>
        </w:tc>
      </w:tr>
      <w:tr w:rsidR="006D72D5" w:rsidRPr="008F4D0E" w14:paraId="3B4F86F8" w14:textId="77777777" w:rsidTr="00BA6C55">
        <w:trPr>
          <w:trHeight w:val="227"/>
        </w:trPr>
        <w:tc>
          <w:tcPr>
            <w:tcW w:w="4425" w:type="dxa"/>
            <w:tcBorders>
              <w:top w:val="nil"/>
              <w:left w:val="nil"/>
              <w:bottom w:val="nil"/>
              <w:right w:val="nil"/>
            </w:tcBorders>
            <w:shd w:val="solid" w:color="FFFFFF" w:fill="auto"/>
          </w:tcPr>
          <w:p w14:paraId="3B4F86F4"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Colligen Creek</w:t>
            </w:r>
          </w:p>
        </w:tc>
        <w:tc>
          <w:tcPr>
            <w:tcW w:w="708" w:type="dxa"/>
            <w:tcBorders>
              <w:top w:val="nil"/>
              <w:left w:val="nil"/>
              <w:bottom w:val="nil"/>
              <w:right w:val="nil"/>
            </w:tcBorders>
          </w:tcPr>
          <w:p w14:paraId="3B4F86F5"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08</w:t>
            </w:r>
          </w:p>
        </w:tc>
        <w:tc>
          <w:tcPr>
            <w:tcW w:w="1418" w:type="dxa"/>
            <w:tcBorders>
              <w:top w:val="nil"/>
              <w:left w:val="nil"/>
              <w:bottom w:val="nil"/>
              <w:right w:val="nil"/>
            </w:tcBorders>
          </w:tcPr>
          <w:p w14:paraId="3B4F86F6"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EDWK08_01</w:t>
            </w:r>
          </w:p>
        </w:tc>
        <w:tc>
          <w:tcPr>
            <w:tcW w:w="2551" w:type="dxa"/>
            <w:tcBorders>
              <w:top w:val="nil"/>
              <w:left w:val="nil"/>
              <w:bottom w:val="nil"/>
              <w:right w:val="nil"/>
            </w:tcBorders>
            <w:shd w:val="solid" w:color="FFFFFF" w:fill="auto"/>
          </w:tcPr>
          <w:p w14:paraId="3B4F86F7"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Calimo</w:t>
            </w:r>
          </w:p>
        </w:tc>
      </w:tr>
      <w:tr w:rsidR="006D72D5" w:rsidRPr="008F4D0E" w14:paraId="3B4F86FD" w14:textId="77777777" w:rsidTr="00BA6C55">
        <w:trPr>
          <w:trHeight w:val="227"/>
        </w:trPr>
        <w:tc>
          <w:tcPr>
            <w:tcW w:w="4425" w:type="dxa"/>
            <w:tcBorders>
              <w:top w:val="nil"/>
              <w:left w:val="nil"/>
              <w:bottom w:val="nil"/>
              <w:right w:val="nil"/>
            </w:tcBorders>
            <w:shd w:val="solid" w:color="FFFFFF" w:fill="auto"/>
          </w:tcPr>
          <w:p w14:paraId="3B4F86F9"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Colligen Creek</w:t>
            </w:r>
          </w:p>
        </w:tc>
        <w:tc>
          <w:tcPr>
            <w:tcW w:w="708" w:type="dxa"/>
            <w:tcBorders>
              <w:top w:val="nil"/>
              <w:left w:val="nil"/>
              <w:bottom w:val="nil"/>
              <w:right w:val="nil"/>
            </w:tcBorders>
          </w:tcPr>
          <w:p w14:paraId="3B4F86FA"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08</w:t>
            </w:r>
          </w:p>
        </w:tc>
        <w:tc>
          <w:tcPr>
            <w:tcW w:w="1418" w:type="dxa"/>
            <w:tcBorders>
              <w:top w:val="nil"/>
              <w:left w:val="nil"/>
              <w:bottom w:val="nil"/>
              <w:right w:val="nil"/>
            </w:tcBorders>
          </w:tcPr>
          <w:p w14:paraId="3B4F86FB"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EDWK08_02</w:t>
            </w:r>
          </w:p>
        </w:tc>
        <w:tc>
          <w:tcPr>
            <w:tcW w:w="2551" w:type="dxa"/>
            <w:tcBorders>
              <w:top w:val="nil"/>
              <w:left w:val="nil"/>
              <w:bottom w:val="nil"/>
              <w:right w:val="nil"/>
            </w:tcBorders>
            <w:shd w:val="solid" w:color="FFFFFF" w:fill="auto"/>
          </w:tcPr>
          <w:p w14:paraId="3B4F86FC"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Werrai Station</w:t>
            </w:r>
          </w:p>
        </w:tc>
      </w:tr>
      <w:tr w:rsidR="006D72D5" w:rsidRPr="008F4D0E" w14:paraId="3B4F8702" w14:textId="77777777" w:rsidTr="00BA6C55">
        <w:trPr>
          <w:trHeight w:val="227"/>
        </w:trPr>
        <w:tc>
          <w:tcPr>
            <w:tcW w:w="4425" w:type="dxa"/>
            <w:tcBorders>
              <w:top w:val="nil"/>
              <w:left w:val="nil"/>
              <w:bottom w:val="nil"/>
              <w:right w:val="nil"/>
            </w:tcBorders>
            <w:shd w:val="solid" w:color="FFFFFF" w:fill="auto"/>
          </w:tcPr>
          <w:p w14:paraId="3B4F86FE"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Upper Neimur River</w:t>
            </w:r>
          </w:p>
        </w:tc>
        <w:tc>
          <w:tcPr>
            <w:tcW w:w="708" w:type="dxa"/>
            <w:tcBorders>
              <w:top w:val="nil"/>
              <w:left w:val="nil"/>
              <w:bottom w:val="nil"/>
              <w:right w:val="nil"/>
            </w:tcBorders>
          </w:tcPr>
          <w:p w14:paraId="3B4F86FF"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09</w:t>
            </w:r>
          </w:p>
        </w:tc>
        <w:tc>
          <w:tcPr>
            <w:tcW w:w="1418" w:type="dxa"/>
            <w:tcBorders>
              <w:top w:val="nil"/>
              <w:left w:val="nil"/>
              <w:bottom w:val="nil"/>
              <w:right w:val="nil"/>
            </w:tcBorders>
          </w:tcPr>
          <w:p w14:paraId="3B4F8700"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EDWK09_01</w:t>
            </w:r>
          </w:p>
        </w:tc>
        <w:tc>
          <w:tcPr>
            <w:tcW w:w="2551" w:type="dxa"/>
            <w:tcBorders>
              <w:top w:val="nil"/>
              <w:left w:val="nil"/>
              <w:bottom w:val="nil"/>
              <w:right w:val="nil"/>
            </w:tcBorders>
            <w:shd w:val="solid" w:color="FFFFFF" w:fill="auto"/>
          </w:tcPr>
          <w:p w14:paraId="3B4F8701"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Burswood Park</w:t>
            </w:r>
          </w:p>
        </w:tc>
      </w:tr>
      <w:tr w:rsidR="006D72D5" w:rsidRPr="008F4D0E" w14:paraId="3B4F8707" w14:textId="77777777" w:rsidTr="00BA6C55">
        <w:trPr>
          <w:trHeight w:val="227"/>
        </w:trPr>
        <w:tc>
          <w:tcPr>
            <w:tcW w:w="4425" w:type="dxa"/>
            <w:tcBorders>
              <w:top w:val="nil"/>
              <w:left w:val="nil"/>
              <w:bottom w:val="nil"/>
              <w:right w:val="nil"/>
            </w:tcBorders>
            <w:shd w:val="solid" w:color="FFFFFF" w:fill="auto"/>
          </w:tcPr>
          <w:p w14:paraId="3B4F8703"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Upper Neimur River</w:t>
            </w:r>
          </w:p>
        </w:tc>
        <w:tc>
          <w:tcPr>
            <w:tcW w:w="708" w:type="dxa"/>
            <w:tcBorders>
              <w:top w:val="nil"/>
              <w:left w:val="nil"/>
              <w:bottom w:val="nil"/>
              <w:right w:val="nil"/>
            </w:tcBorders>
          </w:tcPr>
          <w:p w14:paraId="3B4F8704"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09</w:t>
            </w:r>
          </w:p>
        </w:tc>
        <w:tc>
          <w:tcPr>
            <w:tcW w:w="1418" w:type="dxa"/>
            <w:tcBorders>
              <w:top w:val="nil"/>
              <w:left w:val="nil"/>
              <w:bottom w:val="nil"/>
              <w:right w:val="nil"/>
            </w:tcBorders>
          </w:tcPr>
          <w:p w14:paraId="3B4F8705"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EDWK09_02</w:t>
            </w:r>
          </w:p>
        </w:tc>
        <w:tc>
          <w:tcPr>
            <w:tcW w:w="2551" w:type="dxa"/>
            <w:tcBorders>
              <w:top w:val="nil"/>
              <w:left w:val="nil"/>
              <w:bottom w:val="nil"/>
              <w:right w:val="nil"/>
            </w:tcBorders>
            <w:shd w:val="solid" w:color="FFFFFF" w:fill="auto"/>
          </w:tcPr>
          <w:p w14:paraId="3B4F8706"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Ventura</w:t>
            </w:r>
          </w:p>
        </w:tc>
      </w:tr>
      <w:tr w:rsidR="006D72D5" w:rsidRPr="008F4D0E" w14:paraId="3B4F870C" w14:textId="77777777" w:rsidTr="00BA6C55">
        <w:trPr>
          <w:trHeight w:val="227"/>
        </w:trPr>
        <w:tc>
          <w:tcPr>
            <w:tcW w:w="4425" w:type="dxa"/>
            <w:tcBorders>
              <w:top w:val="nil"/>
              <w:left w:val="nil"/>
              <w:bottom w:val="nil"/>
              <w:right w:val="nil"/>
            </w:tcBorders>
            <w:shd w:val="solid" w:color="FFFFFF" w:fill="auto"/>
          </w:tcPr>
          <w:p w14:paraId="3B4F8708"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Lower Niemur River</w:t>
            </w:r>
          </w:p>
        </w:tc>
        <w:tc>
          <w:tcPr>
            <w:tcW w:w="708" w:type="dxa"/>
            <w:tcBorders>
              <w:top w:val="nil"/>
              <w:left w:val="nil"/>
              <w:bottom w:val="nil"/>
              <w:right w:val="nil"/>
            </w:tcBorders>
          </w:tcPr>
          <w:p w14:paraId="3B4F8709"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10</w:t>
            </w:r>
          </w:p>
        </w:tc>
        <w:tc>
          <w:tcPr>
            <w:tcW w:w="1418" w:type="dxa"/>
            <w:tcBorders>
              <w:top w:val="nil"/>
              <w:left w:val="nil"/>
              <w:bottom w:val="nil"/>
              <w:right w:val="nil"/>
            </w:tcBorders>
          </w:tcPr>
          <w:p w14:paraId="3B4F870A"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EDWK10_01</w:t>
            </w:r>
          </w:p>
        </w:tc>
        <w:tc>
          <w:tcPr>
            <w:tcW w:w="2551" w:type="dxa"/>
            <w:tcBorders>
              <w:top w:val="nil"/>
              <w:left w:val="nil"/>
              <w:bottom w:val="nil"/>
              <w:right w:val="nil"/>
            </w:tcBorders>
            <w:shd w:val="solid" w:color="FFFFFF" w:fill="auto"/>
          </w:tcPr>
          <w:p w14:paraId="3B4F870B"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Niemur Valley</w:t>
            </w:r>
          </w:p>
        </w:tc>
      </w:tr>
      <w:tr w:rsidR="006D72D5" w:rsidRPr="008F4D0E" w14:paraId="3B4F8711" w14:textId="77777777" w:rsidTr="00BA6C55">
        <w:trPr>
          <w:trHeight w:val="227"/>
        </w:trPr>
        <w:tc>
          <w:tcPr>
            <w:tcW w:w="4425" w:type="dxa"/>
            <w:tcBorders>
              <w:top w:val="nil"/>
              <w:left w:val="nil"/>
              <w:bottom w:val="nil"/>
              <w:right w:val="nil"/>
            </w:tcBorders>
            <w:shd w:val="solid" w:color="FFFFFF" w:fill="auto"/>
          </w:tcPr>
          <w:p w14:paraId="3B4F870D"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Edward River (downstream Stephens Weir)</w:t>
            </w:r>
          </w:p>
        </w:tc>
        <w:tc>
          <w:tcPr>
            <w:tcW w:w="708" w:type="dxa"/>
            <w:tcBorders>
              <w:top w:val="nil"/>
              <w:left w:val="nil"/>
              <w:bottom w:val="nil"/>
              <w:right w:val="nil"/>
            </w:tcBorders>
          </w:tcPr>
          <w:p w14:paraId="3B4F870E"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11</w:t>
            </w:r>
          </w:p>
        </w:tc>
        <w:tc>
          <w:tcPr>
            <w:tcW w:w="1418" w:type="dxa"/>
            <w:tcBorders>
              <w:top w:val="nil"/>
              <w:left w:val="nil"/>
              <w:bottom w:val="nil"/>
              <w:right w:val="nil"/>
            </w:tcBorders>
          </w:tcPr>
          <w:p w14:paraId="3B4F870F"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EDWK11_01</w:t>
            </w:r>
          </w:p>
        </w:tc>
        <w:tc>
          <w:tcPr>
            <w:tcW w:w="2551" w:type="dxa"/>
            <w:tcBorders>
              <w:top w:val="nil"/>
              <w:left w:val="nil"/>
              <w:bottom w:val="nil"/>
              <w:right w:val="nil"/>
            </w:tcBorders>
            <w:shd w:val="solid" w:color="FFFFFF" w:fill="auto"/>
          </w:tcPr>
          <w:p w14:paraId="3B4F8710"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Elimdale</w:t>
            </w:r>
          </w:p>
        </w:tc>
      </w:tr>
      <w:tr w:rsidR="006D72D5" w:rsidRPr="008F4D0E" w14:paraId="3B4F8716" w14:textId="77777777" w:rsidTr="00BA6C55">
        <w:trPr>
          <w:trHeight w:val="227"/>
        </w:trPr>
        <w:tc>
          <w:tcPr>
            <w:tcW w:w="4425" w:type="dxa"/>
            <w:tcBorders>
              <w:top w:val="nil"/>
              <w:left w:val="nil"/>
              <w:bottom w:val="nil"/>
              <w:right w:val="nil"/>
            </w:tcBorders>
            <w:shd w:val="solid" w:color="FFFFFF" w:fill="auto"/>
          </w:tcPr>
          <w:p w14:paraId="3B4F8712"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Mid Edward River</w:t>
            </w:r>
          </w:p>
        </w:tc>
        <w:tc>
          <w:tcPr>
            <w:tcW w:w="708" w:type="dxa"/>
            <w:tcBorders>
              <w:top w:val="nil"/>
              <w:left w:val="nil"/>
              <w:bottom w:val="nil"/>
              <w:right w:val="nil"/>
            </w:tcBorders>
          </w:tcPr>
          <w:p w14:paraId="3B4F8713"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13</w:t>
            </w:r>
          </w:p>
        </w:tc>
        <w:tc>
          <w:tcPr>
            <w:tcW w:w="1418" w:type="dxa"/>
            <w:tcBorders>
              <w:top w:val="nil"/>
              <w:left w:val="nil"/>
              <w:bottom w:val="nil"/>
              <w:right w:val="nil"/>
            </w:tcBorders>
          </w:tcPr>
          <w:p w14:paraId="3B4F8714"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EDWK13_01</w:t>
            </w:r>
          </w:p>
        </w:tc>
        <w:tc>
          <w:tcPr>
            <w:tcW w:w="2551" w:type="dxa"/>
            <w:tcBorders>
              <w:top w:val="nil"/>
              <w:left w:val="nil"/>
              <w:bottom w:val="nil"/>
              <w:right w:val="nil"/>
            </w:tcBorders>
            <w:shd w:val="solid" w:color="FFFFFF" w:fill="auto"/>
          </w:tcPr>
          <w:p w14:paraId="3B4F8715"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Balpool</w:t>
            </w:r>
          </w:p>
        </w:tc>
      </w:tr>
      <w:tr w:rsidR="006D72D5" w:rsidRPr="008F4D0E" w14:paraId="3B4F871B" w14:textId="77777777" w:rsidTr="00BA6C55">
        <w:trPr>
          <w:trHeight w:val="227"/>
        </w:trPr>
        <w:tc>
          <w:tcPr>
            <w:tcW w:w="4425" w:type="dxa"/>
            <w:tcBorders>
              <w:top w:val="nil"/>
              <w:left w:val="nil"/>
              <w:bottom w:val="nil"/>
              <w:right w:val="nil"/>
            </w:tcBorders>
            <w:shd w:val="solid" w:color="FFFFFF" w:fill="auto"/>
          </w:tcPr>
          <w:p w14:paraId="3B4F8717"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Mid Edward River</w:t>
            </w:r>
          </w:p>
        </w:tc>
        <w:tc>
          <w:tcPr>
            <w:tcW w:w="708" w:type="dxa"/>
            <w:tcBorders>
              <w:top w:val="nil"/>
              <w:left w:val="nil"/>
              <w:bottom w:val="nil"/>
              <w:right w:val="nil"/>
            </w:tcBorders>
          </w:tcPr>
          <w:p w14:paraId="3B4F8718"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13</w:t>
            </w:r>
          </w:p>
        </w:tc>
        <w:tc>
          <w:tcPr>
            <w:tcW w:w="1418" w:type="dxa"/>
            <w:tcBorders>
              <w:top w:val="nil"/>
              <w:left w:val="nil"/>
              <w:bottom w:val="nil"/>
              <w:right w:val="nil"/>
            </w:tcBorders>
          </w:tcPr>
          <w:p w14:paraId="3B4F8719"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EDWK13_02</w:t>
            </w:r>
          </w:p>
        </w:tc>
        <w:tc>
          <w:tcPr>
            <w:tcW w:w="2551" w:type="dxa"/>
            <w:tcBorders>
              <w:top w:val="nil"/>
              <w:left w:val="nil"/>
              <w:bottom w:val="nil"/>
              <w:right w:val="nil"/>
            </w:tcBorders>
            <w:shd w:val="solid" w:color="FFFFFF" w:fill="auto"/>
          </w:tcPr>
          <w:p w14:paraId="3B4F871A" w14:textId="77777777" w:rsidR="006D72D5" w:rsidRPr="008F4D0E" w:rsidRDefault="00BA6C5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Moulamien US Billabong C</w:t>
            </w:r>
            <w:r w:rsidR="006D72D5" w:rsidRPr="008F4D0E">
              <w:rPr>
                <w:rFonts w:asciiTheme="minorHAnsi" w:hAnsiTheme="minorHAnsi" w:cs="Calibri"/>
                <w:color w:val="000000"/>
                <w:sz w:val="20"/>
                <w:lang w:eastAsia="en-AU"/>
              </w:rPr>
              <w:t>k</w:t>
            </w:r>
          </w:p>
        </w:tc>
      </w:tr>
      <w:tr w:rsidR="006D72D5" w:rsidRPr="008F4D0E" w14:paraId="3B4F8720" w14:textId="77777777" w:rsidTr="00BA6C55">
        <w:trPr>
          <w:trHeight w:val="227"/>
        </w:trPr>
        <w:tc>
          <w:tcPr>
            <w:tcW w:w="4425" w:type="dxa"/>
            <w:tcBorders>
              <w:top w:val="nil"/>
              <w:left w:val="nil"/>
              <w:bottom w:val="nil"/>
              <w:right w:val="nil"/>
            </w:tcBorders>
            <w:shd w:val="solid" w:color="FFFFFF" w:fill="auto"/>
          </w:tcPr>
          <w:p w14:paraId="3B4F871C"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Lower Edward River</w:t>
            </w:r>
          </w:p>
        </w:tc>
        <w:tc>
          <w:tcPr>
            <w:tcW w:w="708" w:type="dxa"/>
            <w:tcBorders>
              <w:top w:val="nil"/>
              <w:left w:val="nil"/>
              <w:bottom w:val="nil"/>
              <w:right w:val="nil"/>
            </w:tcBorders>
          </w:tcPr>
          <w:p w14:paraId="3B4F871D"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14</w:t>
            </w:r>
          </w:p>
        </w:tc>
        <w:tc>
          <w:tcPr>
            <w:tcW w:w="1418" w:type="dxa"/>
            <w:tcBorders>
              <w:top w:val="nil"/>
              <w:left w:val="nil"/>
              <w:bottom w:val="nil"/>
              <w:right w:val="nil"/>
            </w:tcBorders>
          </w:tcPr>
          <w:p w14:paraId="3B4F871E"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EDWK14_01</w:t>
            </w:r>
          </w:p>
        </w:tc>
        <w:tc>
          <w:tcPr>
            <w:tcW w:w="2551" w:type="dxa"/>
            <w:tcBorders>
              <w:top w:val="nil"/>
              <w:left w:val="nil"/>
              <w:bottom w:val="nil"/>
              <w:right w:val="nil"/>
            </w:tcBorders>
            <w:shd w:val="solid" w:color="FFFFFF" w:fill="auto"/>
          </w:tcPr>
          <w:p w14:paraId="3B4F871F" w14:textId="77777777" w:rsidR="006D72D5" w:rsidRPr="008F4D0E" w:rsidRDefault="00BA6C5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Moulamien DS Billabong C</w:t>
            </w:r>
            <w:r w:rsidR="006D72D5" w:rsidRPr="008F4D0E">
              <w:rPr>
                <w:rFonts w:asciiTheme="minorHAnsi" w:hAnsiTheme="minorHAnsi" w:cs="Calibri"/>
                <w:color w:val="000000"/>
                <w:sz w:val="20"/>
                <w:lang w:eastAsia="en-AU"/>
              </w:rPr>
              <w:t>k</w:t>
            </w:r>
          </w:p>
        </w:tc>
      </w:tr>
      <w:tr w:rsidR="006D72D5" w:rsidRPr="008F4D0E" w14:paraId="3B4F8725" w14:textId="77777777" w:rsidTr="00BA6C55">
        <w:trPr>
          <w:trHeight w:val="227"/>
        </w:trPr>
        <w:tc>
          <w:tcPr>
            <w:tcW w:w="4425" w:type="dxa"/>
            <w:tcBorders>
              <w:top w:val="nil"/>
              <w:left w:val="nil"/>
              <w:bottom w:val="nil"/>
              <w:right w:val="nil"/>
            </w:tcBorders>
            <w:shd w:val="solid" w:color="FFFFFF" w:fill="auto"/>
          </w:tcPr>
          <w:p w14:paraId="3B4F8721"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Lower Edward River</w:t>
            </w:r>
          </w:p>
        </w:tc>
        <w:tc>
          <w:tcPr>
            <w:tcW w:w="708" w:type="dxa"/>
            <w:tcBorders>
              <w:top w:val="nil"/>
              <w:left w:val="nil"/>
              <w:bottom w:val="nil"/>
              <w:right w:val="nil"/>
            </w:tcBorders>
          </w:tcPr>
          <w:p w14:paraId="3B4F8722"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14</w:t>
            </w:r>
          </w:p>
        </w:tc>
        <w:tc>
          <w:tcPr>
            <w:tcW w:w="1418" w:type="dxa"/>
            <w:tcBorders>
              <w:top w:val="nil"/>
              <w:left w:val="nil"/>
              <w:bottom w:val="nil"/>
              <w:right w:val="nil"/>
            </w:tcBorders>
          </w:tcPr>
          <w:p w14:paraId="3B4F8723"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EDWK14_02</w:t>
            </w:r>
          </w:p>
        </w:tc>
        <w:tc>
          <w:tcPr>
            <w:tcW w:w="2551" w:type="dxa"/>
            <w:tcBorders>
              <w:top w:val="nil"/>
              <w:left w:val="nil"/>
              <w:bottom w:val="nil"/>
              <w:right w:val="nil"/>
            </w:tcBorders>
            <w:shd w:val="solid" w:color="FFFFFF" w:fill="auto"/>
          </w:tcPr>
          <w:p w14:paraId="3B4F8724"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Kyalite State Forest</w:t>
            </w:r>
          </w:p>
        </w:tc>
      </w:tr>
      <w:tr w:rsidR="006D72D5" w:rsidRPr="008F4D0E" w14:paraId="3B4F872A" w14:textId="77777777" w:rsidTr="00BA6C55">
        <w:trPr>
          <w:trHeight w:val="227"/>
        </w:trPr>
        <w:tc>
          <w:tcPr>
            <w:tcW w:w="4425" w:type="dxa"/>
            <w:tcBorders>
              <w:top w:val="nil"/>
              <w:left w:val="nil"/>
              <w:bottom w:val="nil"/>
              <w:right w:val="nil"/>
            </w:tcBorders>
            <w:shd w:val="solid" w:color="FFFFFF" w:fill="auto"/>
          </w:tcPr>
          <w:p w14:paraId="3B4F8726"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Little Merran Creek</w:t>
            </w:r>
          </w:p>
        </w:tc>
        <w:tc>
          <w:tcPr>
            <w:tcW w:w="708" w:type="dxa"/>
            <w:tcBorders>
              <w:top w:val="nil"/>
              <w:left w:val="nil"/>
              <w:bottom w:val="nil"/>
              <w:right w:val="nil"/>
            </w:tcBorders>
          </w:tcPr>
          <w:p w14:paraId="3B4F8727"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15</w:t>
            </w:r>
          </w:p>
        </w:tc>
        <w:tc>
          <w:tcPr>
            <w:tcW w:w="1418" w:type="dxa"/>
            <w:tcBorders>
              <w:top w:val="nil"/>
              <w:left w:val="nil"/>
              <w:bottom w:val="nil"/>
              <w:right w:val="nil"/>
            </w:tcBorders>
          </w:tcPr>
          <w:p w14:paraId="3B4F8728"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EDWK15_01</w:t>
            </w:r>
          </w:p>
        </w:tc>
        <w:tc>
          <w:tcPr>
            <w:tcW w:w="2551" w:type="dxa"/>
            <w:tcBorders>
              <w:top w:val="nil"/>
              <w:left w:val="nil"/>
              <w:bottom w:val="nil"/>
              <w:right w:val="nil"/>
            </w:tcBorders>
            <w:shd w:val="solid" w:color="FFFFFF" w:fill="auto"/>
          </w:tcPr>
          <w:p w14:paraId="3B4F8729"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Merran Downs</w:t>
            </w:r>
          </w:p>
        </w:tc>
      </w:tr>
      <w:tr w:rsidR="006D72D5" w:rsidRPr="008F4D0E" w14:paraId="3B4F872F" w14:textId="77777777" w:rsidTr="00BA6C55">
        <w:trPr>
          <w:trHeight w:val="227"/>
        </w:trPr>
        <w:tc>
          <w:tcPr>
            <w:tcW w:w="4425" w:type="dxa"/>
            <w:tcBorders>
              <w:top w:val="nil"/>
              <w:left w:val="nil"/>
              <w:bottom w:val="nil"/>
              <w:right w:val="nil"/>
            </w:tcBorders>
            <w:shd w:val="solid" w:color="FFFFFF" w:fill="auto"/>
          </w:tcPr>
          <w:p w14:paraId="3B4F872B"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Merran Creek</w:t>
            </w:r>
          </w:p>
        </w:tc>
        <w:tc>
          <w:tcPr>
            <w:tcW w:w="708" w:type="dxa"/>
            <w:tcBorders>
              <w:top w:val="nil"/>
              <w:left w:val="nil"/>
              <w:bottom w:val="nil"/>
              <w:right w:val="nil"/>
            </w:tcBorders>
          </w:tcPr>
          <w:p w14:paraId="3B4F872C"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16</w:t>
            </w:r>
          </w:p>
        </w:tc>
        <w:tc>
          <w:tcPr>
            <w:tcW w:w="1418" w:type="dxa"/>
            <w:tcBorders>
              <w:top w:val="nil"/>
              <w:left w:val="nil"/>
              <w:bottom w:val="nil"/>
              <w:right w:val="nil"/>
            </w:tcBorders>
          </w:tcPr>
          <w:p w14:paraId="3B4F872D"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EDWK16_01</w:t>
            </w:r>
          </w:p>
        </w:tc>
        <w:tc>
          <w:tcPr>
            <w:tcW w:w="2551" w:type="dxa"/>
            <w:tcBorders>
              <w:top w:val="nil"/>
              <w:left w:val="nil"/>
              <w:bottom w:val="nil"/>
              <w:right w:val="nil"/>
            </w:tcBorders>
            <w:shd w:val="solid" w:color="FFFFFF" w:fill="auto"/>
          </w:tcPr>
          <w:p w14:paraId="3B4F872E"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Erinundra</w:t>
            </w:r>
          </w:p>
        </w:tc>
      </w:tr>
      <w:tr w:rsidR="006D72D5" w:rsidRPr="008F4D0E" w14:paraId="3B4F8734" w14:textId="77777777" w:rsidTr="00BA6C55">
        <w:trPr>
          <w:trHeight w:val="227"/>
        </w:trPr>
        <w:tc>
          <w:tcPr>
            <w:tcW w:w="4425" w:type="dxa"/>
            <w:tcBorders>
              <w:top w:val="nil"/>
              <w:left w:val="nil"/>
              <w:bottom w:val="nil"/>
              <w:right w:val="nil"/>
            </w:tcBorders>
            <w:shd w:val="solid" w:color="FFFFFF" w:fill="auto"/>
          </w:tcPr>
          <w:p w14:paraId="3B4F8730"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Merran Creek</w:t>
            </w:r>
          </w:p>
        </w:tc>
        <w:tc>
          <w:tcPr>
            <w:tcW w:w="708" w:type="dxa"/>
            <w:tcBorders>
              <w:top w:val="nil"/>
              <w:left w:val="nil"/>
              <w:bottom w:val="nil"/>
              <w:right w:val="nil"/>
            </w:tcBorders>
          </w:tcPr>
          <w:p w14:paraId="3B4F8731"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16</w:t>
            </w:r>
          </w:p>
        </w:tc>
        <w:tc>
          <w:tcPr>
            <w:tcW w:w="1418" w:type="dxa"/>
            <w:tcBorders>
              <w:top w:val="nil"/>
              <w:left w:val="nil"/>
              <w:bottom w:val="nil"/>
              <w:right w:val="nil"/>
            </w:tcBorders>
          </w:tcPr>
          <w:p w14:paraId="3B4F8732"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EDWK16_02</w:t>
            </w:r>
          </w:p>
        </w:tc>
        <w:tc>
          <w:tcPr>
            <w:tcW w:w="2551" w:type="dxa"/>
            <w:tcBorders>
              <w:top w:val="nil"/>
              <w:left w:val="nil"/>
              <w:bottom w:val="nil"/>
              <w:right w:val="nil"/>
            </w:tcBorders>
            <w:shd w:val="solid" w:color="FFFFFF" w:fill="auto"/>
          </w:tcPr>
          <w:p w14:paraId="3B4F8733"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Merran Creek Bridge</w:t>
            </w:r>
          </w:p>
        </w:tc>
      </w:tr>
      <w:tr w:rsidR="006D72D5" w:rsidRPr="008F4D0E" w14:paraId="3B4F8739" w14:textId="77777777" w:rsidTr="00BA6C55">
        <w:trPr>
          <w:trHeight w:val="227"/>
        </w:trPr>
        <w:tc>
          <w:tcPr>
            <w:tcW w:w="4425" w:type="dxa"/>
            <w:tcBorders>
              <w:top w:val="nil"/>
              <w:left w:val="nil"/>
              <w:bottom w:val="nil"/>
              <w:right w:val="nil"/>
            </w:tcBorders>
            <w:shd w:val="solid" w:color="FFFFFF" w:fill="auto"/>
          </w:tcPr>
          <w:p w14:paraId="3B4F8735"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Edward River, Stevens weir</w:t>
            </w:r>
          </w:p>
        </w:tc>
        <w:tc>
          <w:tcPr>
            <w:tcW w:w="708" w:type="dxa"/>
            <w:tcBorders>
              <w:top w:val="nil"/>
              <w:left w:val="nil"/>
              <w:bottom w:val="nil"/>
              <w:right w:val="nil"/>
            </w:tcBorders>
          </w:tcPr>
          <w:p w14:paraId="3B4F8736"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20</w:t>
            </w:r>
          </w:p>
        </w:tc>
        <w:tc>
          <w:tcPr>
            <w:tcW w:w="1418" w:type="dxa"/>
            <w:tcBorders>
              <w:top w:val="nil"/>
              <w:left w:val="nil"/>
              <w:bottom w:val="nil"/>
              <w:right w:val="nil"/>
            </w:tcBorders>
          </w:tcPr>
          <w:p w14:paraId="3B4F8737"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EDWK20_01</w:t>
            </w:r>
          </w:p>
        </w:tc>
        <w:tc>
          <w:tcPr>
            <w:tcW w:w="2551" w:type="dxa"/>
            <w:tcBorders>
              <w:top w:val="nil"/>
              <w:left w:val="nil"/>
              <w:bottom w:val="nil"/>
              <w:right w:val="nil"/>
            </w:tcBorders>
            <w:shd w:val="solid" w:color="FFFFFF" w:fill="auto"/>
          </w:tcPr>
          <w:p w14:paraId="3B4F8738"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Weir1</w:t>
            </w:r>
          </w:p>
        </w:tc>
      </w:tr>
      <w:tr w:rsidR="006D72D5" w:rsidRPr="008F4D0E" w14:paraId="3B4F873E" w14:textId="77777777" w:rsidTr="00BA6C55">
        <w:trPr>
          <w:trHeight w:val="227"/>
        </w:trPr>
        <w:tc>
          <w:tcPr>
            <w:tcW w:w="4425" w:type="dxa"/>
            <w:tcBorders>
              <w:top w:val="nil"/>
              <w:left w:val="nil"/>
              <w:bottom w:val="nil"/>
              <w:right w:val="nil"/>
            </w:tcBorders>
            <w:shd w:val="solid" w:color="FFFFFF" w:fill="auto"/>
          </w:tcPr>
          <w:p w14:paraId="3B4F873A"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Edward River, Stevens weir</w:t>
            </w:r>
          </w:p>
        </w:tc>
        <w:tc>
          <w:tcPr>
            <w:tcW w:w="708" w:type="dxa"/>
            <w:tcBorders>
              <w:top w:val="nil"/>
              <w:left w:val="nil"/>
              <w:bottom w:val="nil"/>
              <w:right w:val="nil"/>
            </w:tcBorders>
          </w:tcPr>
          <w:p w14:paraId="3B4F873B"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20</w:t>
            </w:r>
          </w:p>
        </w:tc>
        <w:tc>
          <w:tcPr>
            <w:tcW w:w="1418" w:type="dxa"/>
            <w:tcBorders>
              <w:top w:val="nil"/>
              <w:left w:val="nil"/>
              <w:bottom w:val="nil"/>
              <w:right w:val="nil"/>
            </w:tcBorders>
          </w:tcPr>
          <w:p w14:paraId="3B4F873C"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EDWK20_02</w:t>
            </w:r>
          </w:p>
        </w:tc>
        <w:tc>
          <w:tcPr>
            <w:tcW w:w="2551" w:type="dxa"/>
            <w:tcBorders>
              <w:top w:val="nil"/>
              <w:left w:val="nil"/>
              <w:bottom w:val="nil"/>
              <w:right w:val="nil"/>
            </w:tcBorders>
            <w:shd w:val="solid" w:color="FFFFFF" w:fill="auto"/>
          </w:tcPr>
          <w:p w14:paraId="3B4F873D"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Weir2</w:t>
            </w:r>
          </w:p>
        </w:tc>
      </w:tr>
      <w:tr w:rsidR="006D72D5" w:rsidRPr="008F4D0E" w14:paraId="3B4F8743" w14:textId="77777777" w:rsidTr="008F4D0E">
        <w:trPr>
          <w:trHeight w:val="80"/>
        </w:trPr>
        <w:tc>
          <w:tcPr>
            <w:tcW w:w="4425" w:type="dxa"/>
            <w:tcBorders>
              <w:top w:val="nil"/>
              <w:left w:val="nil"/>
              <w:right w:val="nil"/>
            </w:tcBorders>
            <w:shd w:val="solid" w:color="FFFFFF" w:fill="auto"/>
          </w:tcPr>
          <w:p w14:paraId="3B4F873F"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Mulwala canal</w:t>
            </w:r>
          </w:p>
        </w:tc>
        <w:tc>
          <w:tcPr>
            <w:tcW w:w="708" w:type="dxa"/>
            <w:tcBorders>
              <w:top w:val="nil"/>
              <w:left w:val="nil"/>
              <w:right w:val="nil"/>
            </w:tcBorders>
          </w:tcPr>
          <w:p w14:paraId="3B4F8740"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21</w:t>
            </w:r>
          </w:p>
        </w:tc>
        <w:tc>
          <w:tcPr>
            <w:tcW w:w="1418" w:type="dxa"/>
            <w:tcBorders>
              <w:top w:val="nil"/>
              <w:left w:val="nil"/>
              <w:right w:val="nil"/>
            </w:tcBorders>
          </w:tcPr>
          <w:p w14:paraId="3B4F8741"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EDWK21_01</w:t>
            </w:r>
          </w:p>
        </w:tc>
        <w:tc>
          <w:tcPr>
            <w:tcW w:w="2551" w:type="dxa"/>
            <w:tcBorders>
              <w:top w:val="nil"/>
              <w:left w:val="nil"/>
              <w:right w:val="nil"/>
            </w:tcBorders>
            <w:shd w:val="solid" w:color="FFFFFF" w:fill="auto"/>
          </w:tcPr>
          <w:p w14:paraId="3B4F8742"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Canal1</w:t>
            </w:r>
          </w:p>
        </w:tc>
      </w:tr>
      <w:tr w:rsidR="006D72D5" w:rsidRPr="00172EA9" w14:paraId="3B4F8748" w14:textId="77777777" w:rsidTr="00BA6C55">
        <w:trPr>
          <w:trHeight w:val="227"/>
        </w:trPr>
        <w:tc>
          <w:tcPr>
            <w:tcW w:w="4425" w:type="dxa"/>
            <w:tcBorders>
              <w:top w:val="nil"/>
              <w:left w:val="nil"/>
              <w:bottom w:val="single" w:sz="4" w:space="0" w:color="auto"/>
              <w:right w:val="nil"/>
            </w:tcBorders>
            <w:shd w:val="solid" w:color="FFFFFF" w:fill="auto"/>
          </w:tcPr>
          <w:p w14:paraId="3B4F8744"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Mulwala canal</w:t>
            </w:r>
          </w:p>
        </w:tc>
        <w:tc>
          <w:tcPr>
            <w:tcW w:w="708" w:type="dxa"/>
            <w:tcBorders>
              <w:top w:val="nil"/>
              <w:left w:val="nil"/>
              <w:bottom w:val="single" w:sz="4" w:space="0" w:color="auto"/>
              <w:right w:val="nil"/>
            </w:tcBorders>
          </w:tcPr>
          <w:p w14:paraId="3B4F8745"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21</w:t>
            </w:r>
          </w:p>
        </w:tc>
        <w:tc>
          <w:tcPr>
            <w:tcW w:w="1418" w:type="dxa"/>
            <w:tcBorders>
              <w:top w:val="nil"/>
              <w:left w:val="nil"/>
              <w:bottom w:val="single" w:sz="4" w:space="0" w:color="auto"/>
              <w:right w:val="nil"/>
            </w:tcBorders>
          </w:tcPr>
          <w:p w14:paraId="3B4F8746" w14:textId="77777777" w:rsidR="006D72D5" w:rsidRPr="008F4D0E" w:rsidRDefault="006D72D5" w:rsidP="00BA6C55">
            <w:pPr>
              <w:autoSpaceDE w:val="0"/>
              <w:autoSpaceDN w:val="0"/>
              <w:adjustRightInd w:val="0"/>
              <w:spacing w:after="0" w:line="200" w:lineRule="exact"/>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EDWK21_02</w:t>
            </w:r>
          </w:p>
        </w:tc>
        <w:tc>
          <w:tcPr>
            <w:tcW w:w="2551" w:type="dxa"/>
            <w:tcBorders>
              <w:top w:val="nil"/>
              <w:left w:val="nil"/>
              <w:bottom w:val="single" w:sz="4" w:space="0" w:color="auto"/>
              <w:right w:val="nil"/>
            </w:tcBorders>
            <w:shd w:val="solid" w:color="FFFFFF" w:fill="auto"/>
          </w:tcPr>
          <w:p w14:paraId="3B4F8747" w14:textId="77777777" w:rsidR="006D72D5" w:rsidRPr="008F4D0E" w:rsidRDefault="006D72D5" w:rsidP="00BA6C55">
            <w:pPr>
              <w:autoSpaceDE w:val="0"/>
              <w:autoSpaceDN w:val="0"/>
              <w:adjustRightInd w:val="0"/>
              <w:spacing w:after="0" w:line="200" w:lineRule="exact"/>
              <w:ind w:right="87"/>
              <w:contextualSpacing/>
              <w:jc w:val="left"/>
              <w:rPr>
                <w:rFonts w:asciiTheme="minorHAnsi" w:hAnsiTheme="minorHAnsi" w:cs="Calibri"/>
                <w:color w:val="000000"/>
                <w:sz w:val="20"/>
                <w:lang w:eastAsia="en-AU"/>
              </w:rPr>
            </w:pPr>
            <w:r w:rsidRPr="008F4D0E">
              <w:rPr>
                <w:rFonts w:asciiTheme="minorHAnsi" w:hAnsiTheme="minorHAnsi" w:cs="Calibri"/>
                <w:color w:val="000000"/>
                <w:sz w:val="20"/>
                <w:lang w:eastAsia="en-AU"/>
              </w:rPr>
              <w:t>Canal2</w:t>
            </w:r>
          </w:p>
        </w:tc>
      </w:tr>
    </w:tbl>
    <w:p w14:paraId="3B4F8749" w14:textId="77777777" w:rsidR="006D72D5" w:rsidRPr="00172EA9" w:rsidRDefault="006D72D5" w:rsidP="00BA6C55">
      <w:pPr>
        <w:spacing w:after="0" w:line="240" w:lineRule="auto"/>
        <w:rPr>
          <w:rFonts w:asciiTheme="minorHAnsi" w:hAnsiTheme="minorHAnsi" w:cstheme="minorHAnsi"/>
          <w:sz w:val="20"/>
          <w:highlight w:val="yellow"/>
        </w:rPr>
      </w:pPr>
    </w:p>
    <w:p w14:paraId="3B4F874A" w14:textId="77777777" w:rsidR="006D72D5" w:rsidRPr="00172EA9" w:rsidRDefault="006D72D5" w:rsidP="00BA6C55">
      <w:pPr>
        <w:spacing w:after="0" w:line="240" w:lineRule="auto"/>
        <w:jc w:val="left"/>
        <w:rPr>
          <w:rFonts w:asciiTheme="minorHAnsi" w:hAnsiTheme="minorHAnsi" w:cstheme="minorHAnsi"/>
          <w:sz w:val="20"/>
          <w:highlight w:val="yellow"/>
        </w:rPr>
      </w:pPr>
      <w:r w:rsidRPr="00172EA9">
        <w:rPr>
          <w:rFonts w:asciiTheme="minorHAnsi" w:hAnsiTheme="minorHAnsi" w:cstheme="minorHAnsi"/>
          <w:sz w:val="20"/>
          <w:highlight w:val="yellow"/>
        </w:rPr>
        <w:br w:type="page"/>
      </w:r>
    </w:p>
    <w:p w14:paraId="19D2029E" w14:textId="47A3BE73" w:rsidR="00B200C8" w:rsidRPr="002518D0" w:rsidRDefault="00B200C8" w:rsidP="000C122A">
      <w:pPr>
        <w:spacing w:after="0" w:line="240" w:lineRule="auto"/>
        <w:ind w:left="-851" w:right="-851"/>
        <w:jc w:val="left"/>
        <w:rPr>
          <w:rFonts w:asciiTheme="minorHAnsi" w:hAnsiTheme="minorHAnsi" w:cstheme="minorHAnsi"/>
          <w:b/>
          <w:szCs w:val="22"/>
        </w:rPr>
      </w:pPr>
      <w:bookmarkStart w:id="19" w:name="_Toc450164290"/>
      <w:r>
        <w:rPr>
          <w:rFonts w:asciiTheme="minorHAnsi" w:hAnsiTheme="minorHAnsi" w:cstheme="minorHAnsi"/>
          <w:b/>
          <w:szCs w:val="22"/>
        </w:rPr>
        <w:lastRenderedPageBreak/>
        <w:t>Winter</w:t>
      </w:r>
      <w:r w:rsidRPr="002518D0">
        <w:rPr>
          <w:rFonts w:asciiTheme="minorHAnsi" w:hAnsiTheme="minorHAnsi" w:cstheme="minorHAnsi"/>
          <w:b/>
          <w:szCs w:val="22"/>
        </w:rPr>
        <w:t xml:space="preserve"> </w:t>
      </w:r>
      <w:r w:rsidR="000C122A">
        <w:rPr>
          <w:rFonts w:asciiTheme="minorHAnsi" w:hAnsiTheme="minorHAnsi" w:cstheme="minorHAnsi"/>
          <w:b/>
          <w:szCs w:val="22"/>
        </w:rPr>
        <w:t>watering action 1</w:t>
      </w:r>
      <w:r>
        <w:rPr>
          <w:rFonts w:asciiTheme="minorHAnsi" w:hAnsiTheme="minorHAnsi" w:cstheme="minorHAnsi"/>
          <w:b/>
          <w:szCs w:val="22"/>
        </w:rPr>
        <w:t xml:space="preserve"> (</w:t>
      </w:r>
      <w:r w:rsidR="00B965F2">
        <w:rPr>
          <w:rFonts w:asciiTheme="minorHAnsi" w:hAnsiTheme="minorHAnsi" w:cstheme="minorHAnsi"/>
          <w:b/>
          <w:szCs w:val="22"/>
        </w:rPr>
        <w:t>June</w:t>
      </w:r>
      <w:r>
        <w:rPr>
          <w:rFonts w:asciiTheme="minorHAnsi" w:hAnsiTheme="minorHAnsi" w:cstheme="minorHAnsi"/>
          <w:b/>
          <w:szCs w:val="22"/>
        </w:rPr>
        <w:t xml:space="preserve"> 2017</w:t>
      </w:r>
      <w:r w:rsidR="000C122A">
        <w:rPr>
          <w:rFonts w:asciiTheme="minorHAnsi" w:hAnsiTheme="minorHAnsi" w:cstheme="minorHAnsi"/>
          <w:b/>
          <w:szCs w:val="22"/>
        </w:rPr>
        <w:t xml:space="preserve">     </w:t>
      </w:r>
      <w:r w:rsidR="00B965F2">
        <w:rPr>
          <w:rFonts w:asciiTheme="minorHAnsi" w:hAnsiTheme="minorHAnsi" w:cstheme="minorHAnsi"/>
          <w:b/>
          <w:szCs w:val="22"/>
        </w:rPr>
        <w:t xml:space="preserve">Watering action 2 </w:t>
      </w:r>
      <w:r>
        <w:rPr>
          <w:rFonts w:asciiTheme="minorHAnsi" w:hAnsiTheme="minorHAnsi" w:cstheme="minorHAnsi"/>
          <w:b/>
          <w:szCs w:val="22"/>
        </w:rPr>
        <w:t>(</w:t>
      </w:r>
      <w:r w:rsidR="00950275">
        <w:rPr>
          <w:rFonts w:asciiTheme="minorHAnsi" w:hAnsiTheme="minorHAnsi" w:cstheme="minorHAnsi"/>
          <w:b/>
          <w:szCs w:val="22"/>
        </w:rPr>
        <w:t>S</w:t>
      </w:r>
      <w:r w:rsidR="00B965F2">
        <w:rPr>
          <w:rFonts w:asciiTheme="minorHAnsi" w:hAnsiTheme="minorHAnsi" w:cstheme="minorHAnsi"/>
          <w:b/>
          <w:szCs w:val="22"/>
        </w:rPr>
        <w:t>ept-Oct 2017</w:t>
      </w:r>
      <w:r w:rsidR="000C122A">
        <w:rPr>
          <w:rFonts w:asciiTheme="minorHAnsi" w:hAnsiTheme="minorHAnsi" w:cstheme="minorHAnsi"/>
          <w:b/>
          <w:szCs w:val="22"/>
        </w:rPr>
        <w:t xml:space="preserve">)        </w:t>
      </w:r>
      <w:r w:rsidR="00950275">
        <w:rPr>
          <w:rFonts w:asciiTheme="minorHAnsi" w:hAnsiTheme="minorHAnsi" w:cstheme="minorHAnsi"/>
          <w:b/>
          <w:szCs w:val="22"/>
        </w:rPr>
        <w:t>Winter shutdown</w:t>
      </w:r>
      <w:r w:rsidR="00B965F2">
        <w:rPr>
          <w:rFonts w:asciiTheme="minorHAnsi" w:hAnsiTheme="minorHAnsi" w:cstheme="minorHAnsi"/>
          <w:b/>
          <w:szCs w:val="22"/>
        </w:rPr>
        <w:t xml:space="preserve"> (</w:t>
      </w:r>
      <w:r w:rsidR="00950275">
        <w:rPr>
          <w:rFonts w:asciiTheme="minorHAnsi" w:hAnsiTheme="minorHAnsi" w:cstheme="minorHAnsi"/>
          <w:b/>
          <w:szCs w:val="22"/>
        </w:rPr>
        <w:t>May</w:t>
      </w:r>
      <w:r w:rsidR="00B965F2">
        <w:rPr>
          <w:rFonts w:asciiTheme="minorHAnsi" w:hAnsiTheme="minorHAnsi" w:cstheme="minorHAnsi"/>
          <w:b/>
          <w:szCs w:val="22"/>
        </w:rPr>
        <w:t xml:space="preserve"> 2018</w:t>
      </w:r>
      <w:r>
        <w:rPr>
          <w:rFonts w:asciiTheme="minorHAnsi" w:hAnsiTheme="minorHAnsi" w:cstheme="minorHAnsi"/>
          <w:b/>
          <w:szCs w:val="22"/>
        </w:rPr>
        <w:t>)</w:t>
      </w:r>
    </w:p>
    <w:p w14:paraId="2FDFD412" w14:textId="2BF4BDA4" w:rsidR="00B200C8" w:rsidRPr="000C1DEB" w:rsidRDefault="00B200C8" w:rsidP="00950275">
      <w:pPr>
        <w:spacing w:after="0" w:line="240" w:lineRule="auto"/>
        <w:ind w:left="-851" w:right="-851"/>
        <w:jc w:val="left"/>
        <w:rPr>
          <w:sz w:val="20"/>
        </w:rPr>
      </w:pPr>
      <w:r>
        <w:rPr>
          <w:noProof/>
          <w:lang w:eastAsia="en-AU"/>
        </w:rPr>
        <w:drawing>
          <wp:inline distT="0" distB="0" distL="0" distR="0" wp14:anchorId="4EC14F13" wp14:editId="037AF505">
            <wp:extent cx="2124000" cy="1780746"/>
            <wp:effectExtent l="0" t="0" r="0" b="0"/>
            <wp:docPr id="1128" name="Picture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 name="Z1S1 may 2017.JPG"/>
                    <pic:cNvPicPr/>
                  </pic:nvPicPr>
                  <pic:blipFill rotWithShape="1">
                    <a:blip r:embed="rId27" cstate="print">
                      <a:extLst>
                        <a:ext uri="{28A0092B-C50C-407E-A947-70E740481C1C}">
                          <a14:useLocalDpi xmlns:a14="http://schemas.microsoft.com/office/drawing/2010/main" val="0"/>
                        </a:ext>
                      </a:extLst>
                    </a:blip>
                    <a:srcRect/>
                    <a:stretch/>
                  </pic:blipFill>
                  <pic:spPr bwMode="auto">
                    <a:xfrm>
                      <a:off x="0" y="0"/>
                      <a:ext cx="2124000" cy="1780746"/>
                    </a:xfrm>
                    <a:prstGeom prst="rect">
                      <a:avLst/>
                    </a:prstGeom>
                    <a:ln>
                      <a:noFill/>
                    </a:ln>
                    <a:extLst>
                      <a:ext uri="{53640926-AAD7-44D8-BBD7-CCE9431645EC}">
                        <a14:shadowObscured xmlns:a14="http://schemas.microsoft.com/office/drawing/2010/main"/>
                      </a:ext>
                    </a:extLst>
                  </pic:spPr>
                </pic:pic>
              </a:graphicData>
            </a:graphic>
          </wp:inline>
        </w:drawing>
      </w:r>
      <w:r w:rsidRPr="000C1DEB">
        <w:t>.</w:t>
      </w:r>
      <w:r w:rsidR="00B965F2">
        <w:rPr>
          <w:noProof/>
          <w:lang w:eastAsia="en-AU"/>
        </w:rPr>
        <w:drawing>
          <wp:inline distT="0" distB="0" distL="0" distR="0" wp14:anchorId="4049ABBB" wp14:editId="1A75606C">
            <wp:extent cx="2123440" cy="1780681"/>
            <wp:effectExtent l="0" t="0" r="0" b="0"/>
            <wp:docPr id="1141" name="Picture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 name="Z1S1 Sept 2017.JPG"/>
                    <pic:cNvPicPr/>
                  </pic:nvPicPr>
                  <pic:blipFill rotWithShape="1">
                    <a:blip r:embed="rId28" cstate="print">
                      <a:extLst>
                        <a:ext uri="{28A0092B-C50C-407E-A947-70E740481C1C}">
                          <a14:useLocalDpi xmlns:a14="http://schemas.microsoft.com/office/drawing/2010/main" val="0"/>
                        </a:ext>
                      </a:extLst>
                    </a:blip>
                    <a:srcRect/>
                    <a:stretch/>
                  </pic:blipFill>
                  <pic:spPr bwMode="auto">
                    <a:xfrm>
                      <a:off x="0" y="0"/>
                      <a:ext cx="2125012" cy="1782000"/>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sidR="00950275">
        <w:rPr>
          <w:noProof/>
          <w:lang w:eastAsia="en-AU"/>
        </w:rPr>
        <w:drawing>
          <wp:inline distT="0" distB="0" distL="0" distR="0" wp14:anchorId="117C6CCF" wp14:editId="67B34ED3">
            <wp:extent cx="2124075" cy="1781175"/>
            <wp:effectExtent l="0" t="0" r="9525" b="9525"/>
            <wp:docPr id="1148" name="Picture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 name="Z1S1.JPG"/>
                    <pic:cNvPicPr/>
                  </pic:nvPicPr>
                  <pic:blipFill rotWithShape="1">
                    <a:blip r:embed="rId29" cstate="print">
                      <a:extLst>
                        <a:ext uri="{28A0092B-C50C-407E-A947-70E740481C1C}">
                          <a14:useLocalDpi xmlns:a14="http://schemas.microsoft.com/office/drawing/2010/main" val="0"/>
                        </a:ext>
                      </a:extLst>
                    </a:blip>
                    <a:srcRect/>
                    <a:stretch/>
                  </pic:blipFill>
                  <pic:spPr bwMode="auto">
                    <a:xfrm>
                      <a:off x="0" y="0"/>
                      <a:ext cx="2125059" cy="1782000"/>
                    </a:xfrm>
                    <a:prstGeom prst="rect">
                      <a:avLst/>
                    </a:prstGeom>
                    <a:ln>
                      <a:noFill/>
                    </a:ln>
                    <a:extLst>
                      <a:ext uri="{53640926-AAD7-44D8-BBD7-CCE9431645EC}">
                        <a14:shadowObscured xmlns:a14="http://schemas.microsoft.com/office/drawing/2010/main"/>
                      </a:ext>
                    </a:extLst>
                  </pic:spPr>
                </pic:pic>
              </a:graphicData>
            </a:graphic>
          </wp:inline>
        </w:drawing>
      </w:r>
      <w:r w:rsidR="00950275">
        <w:t xml:space="preserve"> </w:t>
      </w:r>
      <w:r w:rsidRPr="000C1DEB">
        <w:rPr>
          <w:sz w:val="20"/>
        </w:rPr>
        <w:t xml:space="preserve">Yallakool Creek </w:t>
      </w:r>
      <w:r w:rsidR="000C122A">
        <w:rPr>
          <w:sz w:val="20"/>
        </w:rPr>
        <w:t>192</w:t>
      </w:r>
      <w:r w:rsidR="000C122A" w:rsidRPr="000C122A">
        <w:rPr>
          <w:sz w:val="20"/>
        </w:rPr>
        <w:t xml:space="preserve"> ML.d</w:t>
      </w:r>
      <w:r w:rsidR="000C122A" w:rsidRPr="000C122A">
        <w:rPr>
          <w:sz w:val="20"/>
          <w:vertAlign w:val="superscript"/>
        </w:rPr>
        <w:t>-1</w:t>
      </w:r>
      <w:r w:rsidR="000C122A" w:rsidRPr="000C122A">
        <w:t xml:space="preserve"> </w:t>
      </w:r>
      <w:r w:rsidR="00B965F2" w:rsidRPr="00B965F2">
        <w:rPr>
          <w:sz w:val="20"/>
        </w:rPr>
        <w:t>8/6</w:t>
      </w:r>
      <w:r w:rsidRPr="00B965F2">
        <w:rPr>
          <w:sz w:val="20"/>
        </w:rPr>
        <w:t>/</w:t>
      </w:r>
      <w:r w:rsidR="00B965F2" w:rsidRPr="00B965F2">
        <w:rPr>
          <w:sz w:val="20"/>
        </w:rPr>
        <w:t>17</w:t>
      </w:r>
      <w:r>
        <w:rPr>
          <w:sz w:val="20"/>
        </w:rPr>
        <w:t xml:space="preserve">          </w:t>
      </w:r>
      <w:r w:rsidR="00B965F2">
        <w:rPr>
          <w:sz w:val="20"/>
        </w:rPr>
        <w:t xml:space="preserve">  </w:t>
      </w:r>
      <w:r w:rsidR="000C122A">
        <w:rPr>
          <w:sz w:val="20"/>
        </w:rPr>
        <w:t xml:space="preserve">   </w:t>
      </w:r>
      <w:r w:rsidR="000C122A" w:rsidRPr="000C122A">
        <w:rPr>
          <w:sz w:val="20"/>
        </w:rPr>
        <w:t>5/10</w:t>
      </w:r>
      <w:r w:rsidRPr="000C122A">
        <w:rPr>
          <w:sz w:val="20"/>
        </w:rPr>
        <w:t>/</w:t>
      </w:r>
      <w:r w:rsidR="000C122A" w:rsidRPr="000C122A">
        <w:rPr>
          <w:sz w:val="20"/>
        </w:rPr>
        <w:t>17</w:t>
      </w:r>
      <w:r w:rsidRPr="000C122A">
        <w:rPr>
          <w:sz w:val="20"/>
        </w:rPr>
        <w:t xml:space="preserve">, </w:t>
      </w:r>
      <w:r w:rsidR="000C122A" w:rsidRPr="000C122A">
        <w:rPr>
          <w:sz w:val="20"/>
        </w:rPr>
        <w:t>385</w:t>
      </w:r>
      <w:r w:rsidRPr="000C122A">
        <w:rPr>
          <w:sz w:val="20"/>
        </w:rPr>
        <w:t xml:space="preserve"> ML.d</w:t>
      </w:r>
      <w:r w:rsidRPr="000C122A">
        <w:rPr>
          <w:sz w:val="20"/>
          <w:vertAlign w:val="superscript"/>
        </w:rPr>
        <w:t>-1</w:t>
      </w:r>
      <w:r w:rsidRPr="000C122A">
        <w:t xml:space="preserve"> </w:t>
      </w:r>
      <w:r w:rsidRPr="000C122A">
        <w:rPr>
          <w:sz w:val="20"/>
        </w:rPr>
        <w:t>(</w:t>
      </w:r>
      <w:r w:rsidR="00B965F2" w:rsidRPr="000C122A">
        <w:rPr>
          <w:sz w:val="20"/>
        </w:rPr>
        <w:t>e-flow</w:t>
      </w:r>
      <w:r w:rsidRPr="000C122A">
        <w:rPr>
          <w:sz w:val="20"/>
        </w:rPr>
        <w:t>)</w:t>
      </w:r>
      <w:r>
        <w:rPr>
          <w:sz w:val="20"/>
        </w:rPr>
        <w:t xml:space="preserve">                      </w:t>
      </w:r>
      <w:r w:rsidR="00950275" w:rsidRPr="00950275">
        <w:rPr>
          <w:sz w:val="20"/>
        </w:rPr>
        <w:t>24/05</w:t>
      </w:r>
      <w:r w:rsidRPr="00950275">
        <w:rPr>
          <w:sz w:val="20"/>
        </w:rPr>
        <w:t>/1</w:t>
      </w:r>
      <w:r w:rsidR="00950275" w:rsidRPr="00950275">
        <w:rPr>
          <w:sz w:val="20"/>
        </w:rPr>
        <w:t xml:space="preserve">8 </w:t>
      </w:r>
      <w:r w:rsidR="00950275">
        <w:rPr>
          <w:sz w:val="20"/>
        </w:rPr>
        <w:t>cease to flow</w:t>
      </w:r>
    </w:p>
    <w:p w14:paraId="38D780DE" w14:textId="480A6A59" w:rsidR="00B200C8" w:rsidRPr="000C1DEB" w:rsidRDefault="00B200C8" w:rsidP="00B200C8">
      <w:pPr>
        <w:spacing w:after="0" w:line="240" w:lineRule="auto"/>
        <w:ind w:left="-851" w:right="-851"/>
        <w:jc w:val="left"/>
      </w:pPr>
      <w:r>
        <w:rPr>
          <w:noProof/>
          <w:lang w:eastAsia="en-AU"/>
        </w:rPr>
        <w:drawing>
          <wp:inline distT="0" distB="0" distL="0" distR="0" wp14:anchorId="2604456A" wp14:editId="69BD2AAA">
            <wp:extent cx="2124000" cy="1782000"/>
            <wp:effectExtent l="0" t="0" r="0" b="8890"/>
            <wp:docPr id="1131" name="Picture 1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1" name="Z2S1 May 2017.JPG"/>
                    <pic:cNvPicPr/>
                  </pic:nvPicPr>
                  <pic:blipFill rotWithShape="1">
                    <a:blip r:embed="rId30" cstate="print">
                      <a:extLst>
                        <a:ext uri="{28A0092B-C50C-407E-A947-70E740481C1C}">
                          <a14:useLocalDpi xmlns:a14="http://schemas.microsoft.com/office/drawing/2010/main" val="0"/>
                        </a:ext>
                      </a:extLst>
                    </a:blip>
                    <a:srcRect/>
                    <a:stretch/>
                  </pic:blipFill>
                  <pic:spPr bwMode="auto">
                    <a:xfrm>
                      <a:off x="0" y="0"/>
                      <a:ext cx="2124000" cy="1782000"/>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sidR="00B965F2">
        <w:rPr>
          <w:noProof/>
          <w:lang w:eastAsia="en-AU"/>
        </w:rPr>
        <w:drawing>
          <wp:inline distT="0" distB="0" distL="0" distR="0" wp14:anchorId="12CBE941" wp14:editId="39E3DC9D">
            <wp:extent cx="2133600" cy="1780689"/>
            <wp:effectExtent l="0" t="0" r="0" b="0"/>
            <wp:docPr id="1142" name="Picture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 name="Z2S1 Sept 2017.JPG"/>
                    <pic:cNvPicPr/>
                  </pic:nvPicPr>
                  <pic:blipFill rotWithShape="1">
                    <a:blip r:embed="rId31" cstate="print">
                      <a:extLst>
                        <a:ext uri="{28A0092B-C50C-407E-A947-70E740481C1C}">
                          <a14:useLocalDpi xmlns:a14="http://schemas.microsoft.com/office/drawing/2010/main" val="0"/>
                        </a:ext>
                      </a:extLst>
                    </a:blip>
                    <a:srcRect/>
                    <a:stretch/>
                  </pic:blipFill>
                  <pic:spPr bwMode="auto">
                    <a:xfrm>
                      <a:off x="0" y="0"/>
                      <a:ext cx="2135171" cy="1782000"/>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sidR="00950275">
        <w:rPr>
          <w:noProof/>
          <w:lang w:eastAsia="en-AU"/>
        </w:rPr>
        <w:drawing>
          <wp:inline distT="0" distB="0" distL="0" distR="0" wp14:anchorId="529EAA01" wp14:editId="584C6A75">
            <wp:extent cx="2146822" cy="1780540"/>
            <wp:effectExtent l="0" t="0" r="6350" b="0"/>
            <wp:docPr id="1149" name="Picture 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 name="Z2S1.JPG"/>
                    <pic:cNvPicPr/>
                  </pic:nvPicPr>
                  <pic:blipFill rotWithShape="1">
                    <a:blip r:embed="rId32" cstate="print">
                      <a:extLst>
                        <a:ext uri="{28A0092B-C50C-407E-A947-70E740481C1C}">
                          <a14:useLocalDpi xmlns:a14="http://schemas.microsoft.com/office/drawing/2010/main" val="0"/>
                        </a:ext>
                      </a:extLst>
                    </a:blip>
                    <a:srcRect/>
                    <a:stretch/>
                  </pic:blipFill>
                  <pic:spPr bwMode="auto">
                    <a:xfrm>
                      <a:off x="0" y="0"/>
                      <a:ext cx="2148582" cy="1782000"/>
                    </a:xfrm>
                    <a:prstGeom prst="rect">
                      <a:avLst/>
                    </a:prstGeom>
                    <a:ln>
                      <a:noFill/>
                    </a:ln>
                    <a:extLst>
                      <a:ext uri="{53640926-AAD7-44D8-BBD7-CCE9431645EC}">
                        <a14:shadowObscured xmlns:a14="http://schemas.microsoft.com/office/drawing/2010/main"/>
                      </a:ext>
                    </a:extLst>
                  </pic:spPr>
                </pic:pic>
              </a:graphicData>
            </a:graphic>
          </wp:inline>
        </w:drawing>
      </w:r>
    </w:p>
    <w:p w14:paraId="3E77A5AE" w14:textId="671C0B53" w:rsidR="00B200C8" w:rsidRPr="000C1DEB" w:rsidRDefault="00B200C8" w:rsidP="00B200C8">
      <w:pPr>
        <w:spacing w:after="0" w:line="240" w:lineRule="auto"/>
        <w:ind w:left="-851" w:right="-851"/>
        <w:jc w:val="left"/>
        <w:rPr>
          <w:sz w:val="20"/>
        </w:rPr>
      </w:pPr>
      <w:r>
        <w:rPr>
          <w:sz w:val="20"/>
        </w:rPr>
        <w:t>Wakool R</w:t>
      </w:r>
      <w:r w:rsidRPr="000C1DEB">
        <w:rPr>
          <w:sz w:val="20"/>
        </w:rPr>
        <w:t xml:space="preserve"> (zone 2) </w:t>
      </w:r>
      <w:r w:rsidR="000C122A">
        <w:rPr>
          <w:sz w:val="20"/>
        </w:rPr>
        <w:t xml:space="preserve">cease to-flow  </w:t>
      </w:r>
      <w:r w:rsidR="00B965F2" w:rsidRPr="00B965F2">
        <w:rPr>
          <w:sz w:val="20"/>
        </w:rPr>
        <w:t>8/6/17</w:t>
      </w:r>
      <w:r w:rsidR="00B965F2">
        <w:rPr>
          <w:sz w:val="20"/>
        </w:rPr>
        <w:t xml:space="preserve"> </w:t>
      </w:r>
      <w:r w:rsidR="000C122A">
        <w:rPr>
          <w:sz w:val="20"/>
        </w:rPr>
        <w:t xml:space="preserve">    </w:t>
      </w:r>
      <w:r w:rsidR="000C122A" w:rsidRPr="000C122A">
        <w:rPr>
          <w:sz w:val="20"/>
        </w:rPr>
        <w:t>5/10/17</w:t>
      </w:r>
      <w:r w:rsidRPr="000C122A">
        <w:rPr>
          <w:sz w:val="20"/>
        </w:rPr>
        <w:t>, 68 ML.d</w:t>
      </w:r>
      <w:r w:rsidRPr="000C122A">
        <w:rPr>
          <w:sz w:val="20"/>
          <w:vertAlign w:val="superscript"/>
        </w:rPr>
        <w:t>-1</w:t>
      </w:r>
      <w:r w:rsidR="00B965F2">
        <w:rPr>
          <w:sz w:val="20"/>
        </w:rPr>
        <w:tab/>
      </w:r>
      <w:r w:rsidR="00B965F2">
        <w:rPr>
          <w:sz w:val="20"/>
        </w:rPr>
        <w:tab/>
      </w:r>
      <w:r w:rsidR="00B965F2">
        <w:rPr>
          <w:sz w:val="20"/>
        </w:rPr>
        <w:tab/>
        <w:t xml:space="preserve">    </w:t>
      </w:r>
      <w:r w:rsidR="00950275" w:rsidRPr="00950275">
        <w:rPr>
          <w:sz w:val="20"/>
        </w:rPr>
        <w:t xml:space="preserve">24/05/18 </w:t>
      </w:r>
      <w:r w:rsidR="00950275">
        <w:rPr>
          <w:sz w:val="20"/>
        </w:rPr>
        <w:t>cease to flow</w:t>
      </w:r>
    </w:p>
    <w:p w14:paraId="0F1BE6AC" w14:textId="2A5AA990" w:rsidR="00B200C8" w:rsidRPr="000C1DEB" w:rsidRDefault="00B200C8" w:rsidP="00B200C8">
      <w:pPr>
        <w:spacing w:after="0" w:line="240" w:lineRule="auto"/>
        <w:ind w:left="-851" w:right="-851"/>
        <w:jc w:val="left"/>
        <w:rPr>
          <w:noProof/>
          <w:lang w:eastAsia="en-AU"/>
        </w:rPr>
      </w:pPr>
      <w:r>
        <w:rPr>
          <w:noProof/>
          <w:lang w:eastAsia="en-AU"/>
        </w:rPr>
        <w:drawing>
          <wp:inline distT="0" distB="0" distL="0" distR="0" wp14:anchorId="7F800091" wp14:editId="621A015B">
            <wp:extent cx="2124075" cy="1781175"/>
            <wp:effectExtent l="0" t="0" r="9525" b="9525"/>
            <wp:docPr id="1132" name="Picture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 name="Z3S1 May 2017.JPG"/>
                    <pic:cNvPicPr/>
                  </pic:nvPicPr>
                  <pic:blipFill rotWithShape="1">
                    <a:blip r:embed="rId33" cstate="print">
                      <a:extLst>
                        <a:ext uri="{28A0092B-C50C-407E-A947-70E740481C1C}">
                          <a14:useLocalDpi xmlns:a14="http://schemas.microsoft.com/office/drawing/2010/main" val="0"/>
                        </a:ext>
                      </a:extLst>
                    </a:blip>
                    <a:srcRect/>
                    <a:stretch/>
                  </pic:blipFill>
                  <pic:spPr bwMode="auto">
                    <a:xfrm>
                      <a:off x="0" y="0"/>
                      <a:ext cx="2125059" cy="178200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n-AU"/>
        </w:rPr>
        <w:t xml:space="preserve"> </w:t>
      </w:r>
      <w:r w:rsidR="00B965F2">
        <w:rPr>
          <w:noProof/>
          <w:lang w:eastAsia="en-AU"/>
        </w:rPr>
        <w:drawing>
          <wp:inline distT="0" distB="0" distL="0" distR="0" wp14:anchorId="1EE23D83" wp14:editId="47A0D157">
            <wp:extent cx="2124075" cy="1781175"/>
            <wp:effectExtent l="0" t="0" r="9525" b="9525"/>
            <wp:docPr id="1144" name="Picture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 name="Z3S1 Sept 2017.JPG"/>
                    <pic:cNvPicPr/>
                  </pic:nvPicPr>
                  <pic:blipFill rotWithShape="1">
                    <a:blip r:embed="rId34" cstate="print">
                      <a:extLst>
                        <a:ext uri="{28A0092B-C50C-407E-A947-70E740481C1C}">
                          <a14:useLocalDpi xmlns:a14="http://schemas.microsoft.com/office/drawing/2010/main" val="0"/>
                        </a:ext>
                      </a:extLst>
                    </a:blip>
                    <a:srcRect/>
                    <a:stretch/>
                  </pic:blipFill>
                  <pic:spPr bwMode="auto">
                    <a:xfrm>
                      <a:off x="0" y="0"/>
                      <a:ext cx="2125059" cy="1782000"/>
                    </a:xfrm>
                    <a:prstGeom prst="rect">
                      <a:avLst/>
                    </a:prstGeom>
                    <a:ln>
                      <a:noFill/>
                    </a:ln>
                    <a:extLst>
                      <a:ext uri="{53640926-AAD7-44D8-BBD7-CCE9431645EC}">
                        <a14:shadowObscured xmlns:a14="http://schemas.microsoft.com/office/drawing/2010/main"/>
                      </a:ext>
                    </a:extLst>
                  </pic:spPr>
                </pic:pic>
              </a:graphicData>
            </a:graphic>
          </wp:inline>
        </w:drawing>
      </w:r>
      <w:r w:rsidRPr="000C1DEB">
        <w:rPr>
          <w:noProof/>
          <w:lang w:eastAsia="en-AU"/>
        </w:rPr>
        <w:t xml:space="preserve"> </w:t>
      </w:r>
      <w:r w:rsidR="00950275">
        <w:rPr>
          <w:noProof/>
          <w:lang w:eastAsia="en-AU"/>
        </w:rPr>
        <w:drawing>
          <wp:inline distT="0" distB="0" distL="0" distR="0" wp14:anchorId="7327D5FF" wp14:editId="4E9C9C92">
            <wp:extent cx="2124075" cy="1781175"/>
            <wp:effectExtent l="0" t="0" r="9525" b="9525"/>
            <wp:docPr id="1150" name="Picture 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 name="Z3S1.JPG"/>
                    <pic:cNvPicPr/>
                  </pic:nvPicPr>
                  <pic:blipFill rotWithShape="1">
                    <a:blip r:embed="rId35" cstate="print">
                      <a:extLst>
                        <a:ext uri="{28A0092B-C50C-407E-A947-70E740481C1C}">
                          <a14:useLocalDpi xmlns:a14="http://schemas.microsoft.com/office/drawing/2010/main" val="0"/>
                        </a:ext>
                      </a:extLst>
                    </a:blip>
                    <a:srcRect/>
                    <a:stretch/>
                  </pic:blipFill>
                  <pic:spPr bwMode="auto">
                    <a:xfrm>
                      <a:off x="0" y="0"/>
                      <a:ext cx="2125059" cy="1782000"/>
                    </a:xfrm>
                    <a:prstGeom prst="rect">
                      <a:avLst/>
                    </a:prstGeom>
                    <a:ln>
                      <a:noFill/>
                    </a:ln>
                    <a:extLst>
                      <a:ext uri="{53640926-AAD7-44D8-BBD7-CCE9431645EC}">
                        <a14:shadowObscured xmlns:a14="http://schemas.microsoft.com/office/drawing/2010/main"/>
                      </a:ext>
                    </a:extLst>
                  </pic:spPr>
                </pic:pic>
              </a:graphicData>
            </a:graphic>
          </wp:inline>
        </w:drawing>
      </w:r>
    </w:p>
    <w:p w14:paraId="3C6CFB86" w14:textId="027A3219" w:rsidR="00B200C8" w:rsidRPr="00950275" w:rsidRDefault="00B200C8" w:rsidP="00B200C8">
      <w:pPr>
        <w:spacing w:after="0" w:line="240" w:lineRule="auto"/>
        <w:ind w:left="-851" w:right="-851"/>
        <w:jc w:val="left"/>
        <w:rPr>
          <w:sz w:val="20"/>
        </w:rPr>
      </w:pPr>
      <w:r>
        <w:rPr>
          <w:sz w:val="20"/>
        </w:rPr>
        <w:t>Wakool R</w:t>
      </w:r>
      <w:r w:rsidRPr="000C1DEB">
        <w:rPr>
          <w:sz w:val="20"/>
        </w:rPr>
        <w:t xml:space="preserve"> (zone 3) </w:t>
      </w:r>
      <w:r w:rsidR="000C122A">
        <w:rPr>
          <w:sz w:val="20"/>
        </w:rPr>
        <w:t>186</w:t>
      </w:r>
      <w:r w:rsidR="000C122A" w:rsidRPr="000C122A">
        <w:rPr>
          <w:sz w:val="20"/>
        </w:rPr>
        <w:t xml:space="preserve"> ML.d</w:t>
      </w:r>
      <w:r w:rsidR="00C8533D" w:rsidRPr="000C122A">
        <w:rPr>
          <w:sz w:val="20"/>
          <w:vertAlign w:val="superscript"/>
        </w:rPr>
        <w:t>-1</w:t>
      </w:r>
      <w:r w:rsidR="000C122A" w:rsidRPr="000C122A">
        <w:rPr>
          <w:sz w:val="20"/>
          <w:vertAlign w:val="superscript"/>
        </w:rPr>
        <w:t>-</w:t>
      </w:r>
      <w:r w:rsidR="00B965F2">
        <w:rPr>
          <w:sz w:val="20"/>
        </w:rPr>
        <w:t>7</w:t>
      </w:r>
      <w:r w:rsidR="00B965F2" w:rsidRPr="00B965F2">
        <w:rPr>
          <w:sz w:val="20"/>
        </w:rPr>
        <w:t>/6/17</w:t>
      </w:r>
      <w:r w:rsidR="000C122A">
        <w:rPr>
          <w:sz w:val="20"/>
        </w:rPr>
        <w:t xml:space="preserve">             6</w:t>
      </w:r>
      <w:r w:rsidR="000C122A" w:rsidRPr="000C122A">
        <w:rPr>
          <w:sz w:val="20"/>
        </w:rPr>
        <w:t>/10/17</w:t>
      </w:r>
      <w:r w:rsidRPr="000C122A">
        <w:rPr>
          <w:sz w:val="20"/>
        </w:rPr>
        <w:t xml:space="preserve">, </w:t>
      </w:r>
      <w:r w:rsidR="000C122A" w:rsidRPr="000C122A">
        <w:rPr>
          <w:sz w:val="20"/>
        </w:rPr>
        <w:t>388</w:t>
      </w:r>
      <w:r w:rsidRPr="000C122A">
        <w:rPr>
          <w:sz w:val="20"/>
        </w:rPr>
        <w:t xml:space="preserve"> ML.d</w:t>
      </w:r>
      <w:r w:rsidRPr="000C122A">
        <w:rPr>
          <w:sz w:val="20"/>
          <w:vertAlign w:val="superscript"/>
        </w:rPr>
        <w:t>-1</w:t>
      </w:r>
      <w:r w:rsidRPr="004F2656">
        <w:t xml:space="preserve"> </w:t>
      </w:r>
      <w:r w:rsidRPr="003E7141">
        <w:rPr>
          <w:sz w:val="20"/>
        </w:rPr>
        <w:t>(</w:t>
      </w:r>
      <w:r>
        <w:rPr>
          <w:sz w:val="20"/>
        </w:rPr>
        <w:t>e-</w:t>
      </w:r>
      <w:r w:rsidRPr="003E7141">
        <w:rPr>
          <w:sz w:val="20"/>
        </w:rPr>
        <w:t>flow)</w:t>
      </w:r>
      <w:r>
        <w:rPr>
          <w:sz w:val="20"/>
        </w:rPr>
        <w:t xml:space="preserve">                   </w:t>
      </w:r>
      <w:r w:rsidR="00950275">
        <w:rPr>
          <w:sz w:val="20"/>
        </w:rPr>
        <w:t xml:space="preserve">   23</w:t>
      </w:r>
      <w:r w:rsidR="00950275" w:rsidRPr="00950275">
        <w:rPr>
          <w:sz w:val="20"/>
        </w:rPr>
        <w:t xml:space="preserve">/05/18 </w:t>
      </w:r>
      <w:r w:rsidR="00950275">
        <w:rPr>
          <w:sz w:val="20"/>
        </w:rPr>
        <w:t>cease to flow</w:t>
      </w:r>
    </w:p>
    <w:p w14:paraId="3BFA0F82" w14:textId="05F9A3BA" w:rsidR="00B200C8" w:rsidRPr="000C1DEB" w:rsidRDefault="00B200C8" w:rsidP="00B200C8">
      <w:pPr>
        <w:spacing w:after="0" w:line="240" w:lineRule="auto"/>
        <w:ind w:left="-851" w:right="-851"/>
        <w:jc w:val="left"/>
      </w:pPr>
      <w:r>
        <w:rPr>
          <w:noProof/>
          <w:lang w:eastAsia="en-AU"/>
        </w:rPr>
        <w:drawing>
          <wp:inline distT="0" distB="0" distL="0" distR="0" wp14:anchorId="75248A9B" wp14:editId="5D2C66E9">
            <wp:extent cx="2122805" cy="1781175"/>
            <wp:effectExtent l="0" t="0" r="0" b="9525"/>
            <wp:docPr id="1140" name="Picture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 name="Z4S1 May 2017.JPG"/>
                    <pic:cNvPicPr/>
                  </pic:nvPicPr>
                  <pic:blipFill rotWithShape="1">
                    <a:blip r:embed="rId36" cstate="print">
                      <a:extLst>
                        <a:ext uri="{28A0092B-C50C-407E-A947-70E740481C1C}">
                          <a14:useLocalDpi xmlns:a14="http://schemas.microsoft.com/office/drawing/2010/main" val="0"/>
                        </a:ext>
                      </a:extLst>
                    </a:blip>
                    <a:srcRect/>
                    <a:stretch/>
                  </pic:blipFill>
                  <pic:spPr bwMode="auto">
                    <a:xfrm>
                      <a:off x="0" y="0"/>
                      <a:ext cx="2123788" cy="1782000"/>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sidR="00B965F2">
        <w:rPr>
          <w:noProof/>
          <w:lang w:eastAsia="en-AU"/>
        </w:rPr>
        <w:drawing>
          <wp:inline distT="0" distB="0" distL="0" distR="0" wp14:anchorId="49B6900B" wp14:editId="49977BD8">
            <wp:extent cx="2123440" cy="1781175"/>
            <wp:effectExtent l="0" t="0" r="0" b="9525"/>
            <wp:docPr id="1145" name="Picture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 name="Z4S1 Sept 2017.JPG"/>
                    <pic:cNvPicPr/>
                  </pic:nvPicPr>
                  <pic:blipFill rotWithShape="1">
                    <a:blip r:embed="rId37" cstate="print">
                      <a:extLst>
                        <a:ext uri="{28A0092B-C50C-407E-A947-70E740481C1C}">
                          <a14:useLocalDpi xmlns:a14="http://schemas.microsoft.com/office/drawing/2010/main" val="0"/>
                        </a:ext>
                      </a:extLst>
                    </a:blip>
                    <a:srcRect/>
                    <a:stretch/>
                  </pic:blipFill>
                  <pic:spPr bwMode="auto">
                    <a:xfrm>
                      <a:off x="0" y="0"/>
                      <a:ext cx="2124424" cy="1782000"/>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sidR="00950275">
        <w:rPr>
          <w:noProof/>
          <w:lang w:eastAsia="en-AU"/>
        </w:rPr>
        <w:drawing>
          <wp:inline distT="0" distB="0" distL="0" distR="0" wp14:anchorId="550ACEEA" wp14:editId="3C5C8E52">
            <wp:extent cx="2122805" cy="1781175"/>
            <wp:effectExtent l="0" t="0" r="0" b="9525"/>
            <wp:docPr id="1151" name="Picture 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 name="Z4S1.JPG"/>
                    <pic:cNvPicPr/>
                  </pic:nvPicPr>
                  <pic:blipFill rotWithShape="1">
                    <a:blip r:embed="rId38" cstate="print">
                      <a:extLst>
                        <a:ext uri="{28A0092B-C50C-407E-A947-70E740481C1C}">
                          <a14:useLocalDpi xmlns:a14="http://schemas.microsoft.com/office/drawing/2010/main" val="0"/>
                        </a:ext>
                      </a:extLst>
                    </a:blip>
                    <a:srcRect/>
                    <a:stretch/>
                  </pic:blipFill>
                  <pic:spPr bwMode="auto">
                    <a:xfrm>
                      <a:off x="0" y="0"/>
                      <a:ext cx="2123788" cy="1782000"/>
                    </a:xfrm>
                    <a:prstGeom prst="rect">
                      <a:avLst/>
                    </a:prstGeom>
                    <a:ln>
                      <a:noFill/>
                    </a:ln>
                    <a:extLst>
                      <a:ext uri="{53640926-AAD7-44D8-BBD7-CCE9431645EC}">
                        <a14:shadowObscured xmlns:a14="http://schemas.microsoft.com/office/drawing/2010/main"/>
                      </a:ext>
                    </a:extLst>
                  </pic:spPr>
                </pic:pic>
              </a:graphicData>
            </a:graphic>
          </wp:inline>
        </w:drawing>
      </w:r>
    </w:p>
    <w:p w14:paraId="0331C12D" w14:textId="3DBC21D1" w:rsidR="00B200C8" w:rsidRPr="00950275" w:rsidRDefault="00B200C8" w:rsidP="00B200C8">
      <w:pPr>
        <w:spacing w:after="120" w:line="240" w:lineRule="auto"/>
        <w:ind w:left="-851" w:right="-567"/>
        <w:jc w:val="left"/>
        <w:rPr>
          <w:sz w:val="20"/>
        </w:rPr>
      </w:pPr>
      <w:r>
        <w:rPr>
          <w:sz w:val="20"/>
        </w:rPr>
        <w:t>Wakool R</w:t>
      </w:r>
      <w:r w:rsidRPr="000C1DEB">
        <w:rPr>
          <w:sz w:val="20"/>
        </w:rPr>
        <w:t xml:space="preserve"> (zone 4)</w:t>
      </w:r>
      <w:r w:rsidR="000C122A" w:rsidRPr="000C122A">
        <w:rPr>
          <w:sz w:val="20"/>
        </w:rPr>
        <w:t xml:space="preserve"> </w:t>
      </w:r>
      <w:r w:rsidR="000C122A">
        <w:rPr>
          <w:sz w:val="20"/>
        </w:rPr>
        <w:t>230</w:t>
      </w:r>
      <w:r w:rsidR="000C122A" w:rsidRPr="000C122A">
        <w:rPr>
          <w:sz w:val="20"/>
        </w:rPr>
        <w:t xml:space="preserve"> ML.d</w:t>
      </w:r>
      <w:r w:rsidR="00C8533D" w:rsidRPr="000C122A">
        <w:rPr>
          <w:sz w:val="20"/>
          <w:vertAlign w:val="superscript"/>
        </w:rPr>
        <w:t>-1</w:t>
      </w:r>
      <w:r w:rsidR="000C122A" w:rsidRPr="000C122A">
        <w:rPr>
          <w:sz w:val="20"/>
          <w:vertAlign w:val="superscript"/>
        </w:rPr>
        <w:t>-</w:t>
      </w:r>
      <w:r w:rsidRPr="000C1DEB">
        <w:rPr>
          <w:sz w:val="20"/>
        </w:rPr>
        <w:t xml:space="preserve"> </w:t>
      </w:r>
      <w:r w:rsidR="00B965F2" w:rsidRPr="00B965F2">
        <w:rPr>
          <w:sz w:val="20"/>
        </w:rPr>
        <w:t>8/6/17</w:t>
      </w:r>
      <w:r w:rsidR="000C122A">
        <w:rPr>
          <w:sz w:val="20"/>
        </w:rPr>
        <w:t xml:space="preserve">              6</w:t>
      </w:r>
      <w:r w:rsidR="000C122A" w:rsidRPr="000C122A">
        <w:rPr>
          <w:sz w:val="20"/>
        </w:rPr>
        <w:t>/10/17</w:t>
      </w:r>
      <w:r w:rsidRPr="000C122A">
        <w:rPr>
          <w:sz w:val="20"/>
        </w:rPr>
        <w:t xml:space="preserve">, </w:t>
      </w:r>
      <w:r w:rsidR="000C122A" w:rsidRPr="000C122A">
        <w:rPr>
          <w:sz w:val="20"/>
        </w:rPr>
        <w:t>467</w:t>
      </w:r>
      <w:r w:rsidRPr="000C122A">
        <w:rPr>
          <w:sz w:val="20"/>
        </w:rPr>
        <w:t xml:space="preserve"> ML.d</w:t>
      </w:r>
      <w:r w:rsidRPr="000C122A">
        <w:rPr>
          <w:sz w:val="20"/>
          <w:vertAlign w:val="superscript"/>
        </w:rPr>
        <w:t>-1</w:t>
      </w:r>
      <w:r w:rsidRPr="004F2656">
        <w:t xml:space="preserve"> </w:t>
      </w:r>
      <w:r w:rsidRPr="003E7141">
        <w:rPr>
          <w:sz w:val="20"/>
        </w:rPr>
        <w:t>(</w:t>
      </w:r>
      <w:r>
        <w:rPr>
          <w:sz w:val="20"/>
        </w:rPr>
        <w:t>e-f</w:t>
      </w:r>
      <w:r w:rsidRPr="003E7141">
        <w:rPr>
          <w:sz w:val="20"/>
        </w:rPr>
        <w:t>low)</w:t>
      </w:r>
      <w:r>
        <w:rPr>
          <w:sz w:val="20"/>
        </w:rPr>
        <w:t xml:space="preserve">                  </w:t>
      </w:r>
      <w:r w:rsidR="00950275">
        <w:rPr>
          <w:sz w:val="20"/>
        </w:rPr>
        <w:t xml:space="preserve">   26</w:t>
      </w:r>
      <w:r w:rsidR="00950275" w:rsidRPr="00950275">
        <w:rPr>
          <w:sz w:val="20"/>
        </w:rPr>
        <w:t xml:space="preserve">/05/18 </w:t>
      </w:r>
      <w:r w:rsidR="00950275">
        <w:rPr>
          <w:sz w:val="20"/>
        </w:rPr>
        <w:t>cease to flow</w:t>
      </w:r>
    </w:p>
    <w:p w14:paraId="0867F8D4" w14:textId="78CC778A" w:rsidR="008F4D0E" w:rsidRDefault="00842FB5" w:rsidP="00B200C8">
      <w:pPr>
        <w:pStyle w:val="FigureCaption0"/>
        <w:ind w:right="-567"/>
        <w:rPr>
          <w:b w:val="0"/>
          <w:highlight w:val="yellow"/>
        </w:rPr>
      </w:pPr>
      <w:r>
        <w:t>Figure 3.2</w:t>
      </w:r>
      <w:r w:rsidR="00B200C8" w:rsidRPr="000C1DEB">
        <w:t xml:space="preserve"> </w:t>
      </w:r>
      <w:r w:rsidR="00B200C8" w:rsidRPr="000C1DEB">
        <w:rPr>
          <w:b w:val="0"/>
        </w:rPr>
        <w:t xml:space="preserve">Photos of study sites in the four hydrological zones </w:t>
      </w:r>
      <w:r w:rsidR="00B200C8">
        <w:rPr>
          <w:b w:val="0"/>
        </w:rPr>
        <w:t xml:space="preserve">during the </w:t>
      </w:r>
      <w:r w:rsidR="00B965F2">
        <w:rPr>
          <w:b w:val="0"/>
        </w:rPr>
        <w:t xml:space="preserve">environmental watering action 1 </w:t>
      </w:r>
      <w:r w:rsidR="00B200C8">
        <w:rPr>
          <w:b w:val="0"/>
        </w:rPr>
        <w:t>winter flow (</w:t>
      </w:r>
      <w:r w:rsidR="00B965F2">
        <w:rPr>
          <w:b w:val="0"/>
        </w:rPr>
        <w:t>June</w:t>
      </w:r>
      <w:r w:rsidR="00B200C8">
        <w:rPr>
          <w:b w:val="0"/>
        </w:rPr>
        <w:t xml:space="preserve"> 2017)</w:t>
      </w:r>
      <w:r w:rsidR="00B965F2">
        <w:rPr>
          <w:b w:val="0"/>
        </w:rPr>
        <w:t>, watering action 2 (Sept-Oct 2017),</w:t>
      </w:r>
      <w:r w:rsidR="00B200C8">
        <w:rPr>
          <w:b w:val="0"/>
        </w:rPr>
        <w:t xml:space="preserve"> </w:t>
      </w:r>
      <w:r w:rsidR="00B200C8" w:rsidRPr="00950275">
        <w:rPr>
          <w:b w:val="0"/>
        </w:rPr>
        <w:t>and in</w:t>
      </w:r>
      <w:r w:rsidR="00B200C8">
        <w:rPr>
          <w:b w:val="0"/>
        </w:rPr>
        <w:t xml:space="preserve"> </w:t>
      </w:r>
      <w:r w:rsidR="00950275">
        <w:rPr>
          <w:b w:val="0"/>
        </w:rPr>
        <w:t>the winter operational shutdown period in May 2018 (cease to flow)</w:t>
      </w:r>
      <w:r w:rsidR="00B200C8" w:rsidRPr="003E7141">
        <w:rPr>
          <w:b w:val="0"/>
        </w:rPr>
        <w:t>.</w:t>
      </w:r>
      <w:r w:rsidR="00B200C8" w:rsidRPr="000C1DEB">
        <w:rPr>
          <w:b w:val="0"/>
        </w:rPr>
        <w:t xml:space="preserve"> Yallakool Creek (zone 1), Wakool River (zone 2) Wakool River upstream of Thule Creek (zone 3) and Wakool River downstream of Thule Creek (zone 4).</w:t>
      </w:r>
      <w:r w:rsidR="00B200C8">
        <w:rPr>
          <w:b w:val="0"/>
        </w:rPr>
        <w:t xml:space="preserve"> (Photos </w:t>
      </w:r>
      <w:r w:rsidR="00950275">
        <w:rPr>
          <w:b w:val="0"/>
        </w:rPr>
        <w:t>Sascha Healy</w:t>
      </w:r>
      <w:r w:rsidR="00B200C8">
        <w:rPr>
          <w:b w:val="0"/>
        </w:rPr>
        <w:t>).</w:t>
      </w:r>
      <w:bookmarkEnd w:id="19"/>
    </w:p>
    <w:p w14:paraId="71A7C66F" w14:textId="77777777" w:rsidR="00960A8D" w:rsidRDefault="00960A8D" w:rsidP="00960A8D">
      <w:pPr>
        <w:pStyle w:val="FigureCaption0"/>
        <w:ind w:right="-567"/>
        <w:rPr>
          <w:b w:val="0"/>
          <w:highlight w:val="yellow"/>
        </w:rPr>
        <w:sectPr w:rsidR="00960A8D" w:rsidSect="00CE1538">
          <w:pgSz w:w="11906" w:h="16838"/>
          <w:pgMar w:top="1440" w:right="1700" w:bottom="1440" w:left="1701" w:header="709" w:footer="709" w:gutter="0"/>
          <w:cols w:space="708"/>
          <w:docGrid w:linePitch="360"/>
        </w:sectPr>
      </w:pPr>
    </w:p>
    <w:p w14:paraId="41AE8C36" w14:textId="77777777" w:rsidR="00960A8D" w:rsidRDefault="00960A8D" w:rsidP="00960A8D">
      <w:pPr>
        <w:pStyle w:val="BodyText"/>
        <w:spacing w:line="240" w:lineRule="auto"/>
        <w:jc w:val="center"/>
        <w:rPr>
          <w:rFonts w:asciiTheme="minorHAnsi" w:hAnsiTheme="minorHAnsi"/>
          <w:color w:val="000000" w:themeColor="text1"/>
          <w:sz w:val="26"/>
          <w:szCs w:val="26"/>
        </w:rPr>
      </w:pPr>
      <w:r>
        <w:rPr>
          <w:noProof/>
          <w:lang w:val="en-AU" w:eastAsia="en-AU"/>
        </w:rPr>
        <w:lastRenderedPageBreak/>
        <w:drawing>
          <wp:inline distT="0" distB="0" distL="0" distR="0" wp14:anchorId="70CDF456" wp14:editId="5541F6AF">
            <wp:extent cx="7496175" cy="4751640"/>
            <wp:effectExtent l="0" t="0" r="0" b="0"/>
            <wp:docPr id="471" name="Picture 471" descr="C:\Users\thiemj\Desktop\EWarray.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C:\Users\thiemj\Desktop\EWarray.tif"/>
                    <pic:cNvPicPr/>
                  </pic:nvPicPr>
                  <pic:blipFill rotWithShape="1">
                    <a:blip r:embed="rId39" cstate="print">
                      <a:extLst>
                        <a:ext uri="{28A0092B-C50C-407E-A947-70E740481C1C}">
                          <a14:useLocalDpi xmlns:a14="http://schemas.microsoft.com/office/drawing/2010/main" val="0"/>
                        </a:ext>
                      </a:extLst>
                    </a:blip>
                    <a:srcRect t="2231"/>
                    <a:stretch/>
                  </pic:blipFill>
                  <pic:spPr bwMode="auto">
                    <a:xfrm>
                      <a:off x="0" y="0"/>
                      <a:ext cx="7500340" cy="4754280"/>
                    </a:xfrm>
                    <a:prstGeom prst="rect">
                      <a:avLst/>
                    </a:prstGeom>
                    <a:noFill/>
                    <a:ln>
                      <a:noFill/>
                    </a:ln>
                    <a:extLst>
                      <a:ext uri="{53640926-AAD7-44D8-BBD7-CCE9431645EC}">
                        <a14:shadowObscured xmlns:a14="http://schemas.microsoft.com/office/drawing/2010/main"/>
                      </a:ext>
                    </a:extLst>
                  </pic:spPr>
                </pic:pic>
              </a:graphicData>
            </a:graphic>
          </wp:inline>
        </w:drawing>
      </w:r>
    </w:p>
    <w:p w14:paraId="048E6529" w14:textId="03460330" w:rsidR="008F4D0E" w:rsidRPr="00D80D38" w:rsidRDefault="00960A8D" w:rsidP="00D76240">
      <w:pPr>
        <w:spacing w:after="0" w:line="240" w:lineRule="auto"/>
        <w:ind w:left="709" w:right="521"/>
        <w:jc w:val="left"/>
        <w:sectPr w:rsidR="008F4D0E" w:rsidRPr="00D80D38" w:rsidSect="008F4D0E">
          <w:pgSz w:w="16838" w:h="11906" w:orient="landscape"/>
          <w:pgMar w:top="1701" w:right="1440" w:bottom="1700" w:left="1440" w:header="709" w:footer="709" w:gutter="0"/>
          <w:cols w:space="708"/>
          <w:docGrid w:linePitch="360"/>
        </w:sectPr>
      </w:pPr>
      <w:r>
        <w:rPr>
          <w:b/>
          <w:sz w:val="20"/>
        </w:rPr>
        <w:t>Figure 3.3</w:t>
      </w:r>
      <w:r>
        <w:rPr>
          <w:sz w:val="20"/>
        </w:rPr>
        <w:t xml:space="preserve"> Location o</w:t>
      </w:r>
      <w:r w:rsidR="00207EA3">
        <w:rPr>
          <w:sz w:val="20"/>
        </w:rPr>
        <w:t xml:space="preserve">f acoustic telemetry receivers </w:t>
      </w:r>
      <w:r>
        <w:rPr>
          <w:sz w:val="20"/>
        </w:rPr>
        <w:t>moored in the Edward-Wakool system to determine movements of acoustically tagged golden perch and silver perch.</w:t>
      </w:r>
      <w:r w:rsidR="00207EA3">
        <w:rPr>
          <w:sz w:val="20"/>
        </w:rPr>
        <w:t xml:space="preserve"> Green dots </w:t>
      </w:r>
      <w:r w:rsidR="00207EA3" w:rsidRPr="00207EA3">
        <w:rPr>
          <w:sz w:val="20"/>
        </w:rPr>
        <w:t xml:space="preserve">indicate the fine-scale acoustic receiver array of ~6 km receiver spacing in </w:t>
      </w:r>
      <w:r w:rsidR="00207EA3">
        <w:rPr>
          <w:sz w:val="20"/>
        </w:rPr>
        <w:t>the focal study zones</w:t>
      </w:r>
      <w:r w:rsidR="00207EA3" w:rsidRPr="00207EA3">
        <w:rPr>
          <w:sz w:val="20"/>
        </w:rPr>
        <w:t xml:space="preserve">.  An additional 20 receivers (red dots) </w:t>
      </w:r>
      <w:r w:rsidR="00207EA3">
        <w:rPr>
          <w:sz w:val="20"/>
        </w:rPr>
        <w:t xml:space="preserve">funded by Murray Local Land Services </w:t>
      </w:r>
      <w:r w:rsidR="00207EA3" w:rsidRPr="00207EA3">
        <w:rPr>
          <w:sz w:val="20"/>
        </w:rPr>
        <w:t>were placed at</w:t>
      </w:r>
      <w:r w:rsidR="00207EA3" w:rsidRPr="00052289">
        <w:rPr>
          <w:rFonts w:asciiTheme="minorHAnsi" w:hAnsiTheme="minorHAnsi"/>
          <w:szCs w:val="22"/>
        </w:rPr>
        <w:t xml:space="preserve"> </w:t>
      </w:r>
      <w:r w:rsidR="00207EA3" w:rsidRPr="00207EA3">
        <w:rPr>
          <w:sz w:val="20"/>
        </w:rPr>
        <w:t>key entry/exit points and major junctions within the wider Edward-Wakool system to monitor any potential emigration out of the system.</w:t>
      </w:r>
      <w:r w:rsidR="00CA21F1" w:rsidRPr="00CA21F1">
        <w:rPr>
          <w:b/>
        </w:rPr>
        <w:t>.</w:t>
      </w:r>
      <w:r w:rsidR="00CA21F1">
        <w:rPr>
          <w:highlight w:val="yellow"/>
        </w:rPr>
        <w:t xml:space="preserve"> </w:t>
      </w:r>
    </w:p>
    <w:p w14:paraId="0162911F" w14:textId="7B1F7393" w:rsidR="00C74A6C" w:rsidRPr="00650BA4" w:rsidRDefault="00C74A6C" w:rsidP="00C74A6C">
      <w:pPr>
        <w:tabs>
          <w:tab w:val="left" w:pos="9071"/>
        </w:tabs>
        <w:spacing w:after="240" w:line="320" w:lineRule="exact"/>
        <w:ind w:right="-1"/>
        <w:jc w:val="left"/>
        <w:rPr>
          <w:b/>
          <w:color w:val="31849B" w:themeColor="accent5" w:themeShade="BF"/>
          <w:sz w:val="28"/>
          <w:szCs w:val="28"/>
        </w:rPr>
      </w:pPr>
      <w:r w:rsidRPr="00650BA4">
        <w:rPr>
          <w:b/>
          <w:color w:val="31849B" w:themeColor="accent5" w:themeShade="BF"/>
          <w:sz w:val="28"/>
          <w:szCs w:val="28"/>
        </w:rPr>
        <w:lastRenderedPageBreak/>
        <w:t xml:space="preserve">3.2 </w:t>
      </w:r>
      <w:r w:rsidR="0028536F">
        <w:rPr>
          <w:b/>
          <w:color w:val="31849B" w:themeColor="accent5" w:themeShade="BF"/>
          <w:sz w:val="28"/>
          <w:szCs w:val="28"/>
        </w:rPr>
        <w:t xml:space="preserve">  </w:t>
      </w:r>
      <w:r w:rsidRPr="00650BA4">
        <w:rPr>
          <w:b/>
          <w:color w:val="31849B" w:themeColor="accent5" w:themeShade="BF"/>
          <w:sz w:val="28"/>
          <w:szCs w:val="28"/>
        </w:rPr>
        <w:t>Indicators</w:t>
      </w:r>
    </w:p>
    <w:p w14:paraId="3D6603B7" w14:textId="3EF5F8B7" w:rsidR="00C74A6C" w:rsidRPr="00DD315B" w:rsidRDefault="00C74A6C" w:rsidP="00C74A6C">
      <w:pPr>
        <w:tabs>
          <w:tab w:val="left" w:pos="9071"/>
        </w:tabs>
        <w:spacing w:after="240" w:line="320" w:lineRule="exact"/>
        <w:jc w:val="left"/>
      </w:pPr>
      <w:r w:rsidRPr="00DD315B">
        <w:t>The rationale regarding the selection of indicators is outlined in the Edward-Wakool Long Term Intervention Monitoring and Evaluation Plan (Watts et al. 2014</w:t>
      </w:r>
      <w:r w:rsidR="00F1323A">
        <w:t>a</w:t>
      </w:r>
      <w:r w:rsidRPr="00DD315B">
        <w:t>). Indicators</w:t>
      </w:r>
      <w:r w:rsidR="004E11F6">
        <w:t xml:space="preserve"> are</w:t>
      </w:r>
      <w:r w:rsidRPr="00DD315B">
        <w:t xml:space="preserve"> monitored to contribute to the Edward-Wakool Selected Area Evaluation and/or the Whole of Basin</w:t>
      </w:r>
      <w:r w:rsidR="004E11F6">
        <w:t>-</w:t>
      </w:r>
      <w:r w:rsidRPr="00DD315B">
        <w:t>scale evaluation that is undertaken by the Murray-Darling Freshwater Research Centre (Hale et al. 2014). Some indicators are expected to respond to environmental watering in short time frames (&lt; 1 year), but others (e.g. fish community</w:t>
      </w:r>
      <w:r w:rsidR="00650BA4">
        <w:t xml:space="preserve"> assemblage</w:t>
      </w:r>
      <w:r w:rsidRPr="00DD315B">
        <w:t xml:space="preserve">) are expected to respond over </w:t>
      </w:r>
      <w:r w:rsidR="004E11F6">
        <w:t>longer time frames (e</w:t>
      </w:r>
      <w:r w:rsidR="00C94FDB">
        <w:t>.</w:t>
      </w:r>
      <w:r w:rsidR="004E11F6">
        <w:t>g</w:t>
      </w:r>
      <w:r w:rsidR="00C94FDB">
        <w:t>.</w:t>
      </w:r>
      <w:r w:rsidRPr="00DD315B">
        <w:t xml:space="preserve"> 2 to 5 year</w:t>
      </w:r>
      <w:r w:rsidR="004E11F6">
        <w:t>s)</w:t>
      </w:r>
      <w:r w:rsidRPr="00DD315B">
        <w:t>. A summary of monitoring undertaken in 2</w:t>
      </w:r>
      <w:r w:rsidR="00DD315B">
        <w:t>01</w:t>
      </w:r>
      <w:r w:rsidR="00D76240">
        <w:t>7</w:t>
      </w:r>
      <w:r w:rsidR="00DD315B">
        <w:t>-1</w:t>
      </w:r>
      <w:r w:rsidR="00D76240">
        <w:t>8</w:t>
      </w:r>
      <w:r w:rsidR="00DD315B">
        <w:t xml:space="preserve"> is presented in Table 3.2</w:t>
      </w:r>
      <w:r w:rsidRPr="00DD315B">
        <w:t>.</w:t>
      </w:r>
    </w:p>
    <w:p w14:paraId="0DA958D4" w14:textId="77777777" w:rsidR="00C74A6C" w:rsidRPr="00DD315B" w:rsidRDefault="00C74A6C" w:rsidP="00C74A6C">
      <w:pPr>
        <w:spacing w:after="0" w:line="320" w:lineRule="exact"/>
      </w:pPr>
      <w:r w:rsidRPr="00DD315B">
        <w:t>There are three categories of monitoring indicators in the LTIM Project:</w:t>
      </w:r>
    </w:p>
    <w:p w14:paraId="34C177AF" w14:textId="2147F610" w:rsidR="00C74A6C" w:rsidRPr="00DD315B" w:rsidRDefault="00C74A6C" w:rsidP="007C72FE">
      <w:pPr>
        <w:pStyle w:val="ListParagraph"/>
        <w:numPr>
          <w:ilvl w:val="0"/>
          <w:numId w:val="17"/>
        </w:numPr>
        <w:tabs>
          <w:tab w:val="left" w:pos="9071"/>
        </w:tabs>
        <w:spacing w:after="120" w:line="320" w:lineRule="exact"/>
        <w:ind w:left="714" w:hanging="357"/>
        <w:jc w:val="left"/>
      </w:pPr>
      <w:r w:rsidRPr="00DD315B">
        <w:rPr>
          <w:b/>
        </w:rPr>
        <w:t>Category I</w:t>
      </w:r>
      <w:r w:rsidRPr="00DD315B">
        <w:t xml:space="preserve"> –</w:t>
      </w:r>
      <w:r w:rsidRPr="00DD315B">
        <w:rPr>
          <w:rFonts w:cs="Calibri"/>
        </w:rPr>
        <w:t xml:space="preserve">Mandatory indicators and </w:t>
      </w:r>
      <w:r w:rsidRPr="00DD315B">
        <w:t>standard operating protocols</w:t>
      </w:r>
      <w:r w:rsidRPr="00DD315B">
        <w:rPr>
          <w:rFonts w:cs="Calibri"/>
        </w:rPr>
        <w:t xml:space="preserve"> that are required to inform Basin-scale evaluation and may be used to answer Selected Area questions. </w:t>
      </w:r>
      <w:r w:rsidRPr="00DD315B">
        <w:t xml:space="preserve">Category 1 indicators monitored in the Edward-Wakool system (Table 3.2) are: river hydrology, stream </w:t>
      </w:r>
      <w:r w:rsidR="00E03EB4">
        <w:t>m</w:t>
      </w:r>
      <w:r w:rsidRPr="00DD315B">
        <w:t xml:space="preserve">etabolism, nutrients and carbon, fish reproduction (larvae) and fish (river). </w:t>
      </w:r>
    </w:p>
    <w:p w14:paraId="7D195707" w14:textId="77777777" w:rsidR="00C74A6C" w:rsidRPr="00DD315B" w:rsidRDefault="00C74A6C" w:rsidP="007C72FE">
      <w:pPr>
        <w:pStyle w:val="ListParagraph"/>
        <w:numPr>
          <w:ilvl w:val="0"/>
          <w:numId w:val="17"/>
        </w:numPr>
        <w:spacing w:after="0" w:line="320" w:lineRule="exact"/>
        <w:ind w:left="714" w:hanging="357"/>
        <w:contextualSpacing/>
        <w:jc w:val="left"/>
      </w:pPr>
      <w:r w:rsidRPr="00DD315B">
        <w:rPr>
          <w:b/>
        </w:rPr>
        <w:t>Category 2</w:t>
      </w:r>
      <w:r w:rsidRPr="00DD315B">
        <w:t xml:space="preserve"> </w:t>
      </w:r>
      <w:r w:rsidRPr="00DE1940">
        <w:rPr>
          <w:rFonts w:cs="Calibri"/>
        </w:rPr>
        <w:t>–</w:t>
      </w:r>
      <w:r w:rsidRPr="00DD315B">
        <w:rPr>
          <w:rFonts w:cs="Calibri"/>
        </w:rPr>
        <w:t xml:space="preserve">Optional indicators with mandatory </w:t>
      </w:r>
      <w:r w:rsidRPr="00DD315B">
        <w:t xml:space="preserve">standard protocols </w:t>
      </w:r>
      <w:r w:rsidRPr="00DD315B">
        <w:rPr>
          <w:rFonts w:cs="Calibri"/>
        </w:rPr>
        <w:t xml:space="preserve">that may be used to inform Basin-scale evaluation and may be used to answer Selected Area questions. Fish movement </w:t>
      </w:r>
      <w:r w:rsidRPr="00DD315B">
        <w:t xml:space="preserve">(years 2 to 4) </w:t>
      </w:r>
      <w:r w:rsidRPr="00DD315B">
        <w:rPr>
          <w:rFonts w:cs="Calibri"/>
        </w:rPr>
        <w:t>is the only category 2 indicator monitored in the Edward-Wakool system.</w:t>
      </w:r>
    </w:p>
    <w:p w14:paraId="502C9B4E" w14:textId="77777777" w:rsidR="00C74A6C" w:rsidRDefault="00C74A6C" w:rsidP="007C72FE">
      <w:pPr>
        <w:pStyle w:val="ListParagraph"/>
        <w:numPr>
          <w:ilvl w:val="0"/>
          <w:numId w:val="17"/>
        </w:numPr>
        <w:tabs>
          <w:tab w:val="left" w:pos="9071"/>
        </w:tabs>
        <w:spacing w:after="240" w:line="320" w:lineRule="exact"/>
        <w:ind w:left="714" w:hanging="357"/>
        <w:contextualSpacing/>
        <w:jc w:val="left"/>
      </w:pPr>
      <w:r w:rsidRPr="00DD315B">
        <w:rPr>
          <w:b/>
        </w:rPr>
        <w:t>Category 3</w:t>
      </w:r>
      <w:r w:rsidRPr="00DD315B">
        <w:t xml:space="preserve"> – </w:t>
      </w:r>
      <w:r w:rsidRPr="00DD315B">
        <w:rPr>
          <w:rFonts w:cs="Calibri"/>
        </w:rPr>
        <w:t xml:space="preserve">Selected Area specific monitoring protocols to answer Selected Area questions. </w:t>
      </w:r>
      <w:r w:rsidRPr="00DD315B">
        <w:t xml:space="preserve">Category 3 indicators monitored in the Edward-Wakool system (Table 3.2) are: riverbank inundation by 2D-hydraulic modelling (undertaken in year 1), additional water quality and carbon characterisation, riverbank and aquatic vegetation, fish reproduction (larvae), fish recruitment, and fish community survey (years 1 and 5). </w:t>
      </w:r>
    </w:p>
    <w:p w14:paraId="6AD0D6C0" w14:textId="3F34B966" w:rsidR="00D76240" w:rsidRDefault="00D76240" w:rsidP="008F692D">
      <w:pPr>
        <w:spacing w:after="240" w:line="320" w:lineRule="exact"/>
        <w:jc w:val="left"/>
        <w:rPr>
          <w:rFonts w:eastAsia="Times New Roman"/>
          <w:b/>
          <w:color w:val="000000"/>
          <w:kern w:val="28"/>
          <w:sz w:val="20"/>
        </w:rPr>
      </w:pPr>
      <w:r>
        <w:br w:type="page"/>
      </w:r>
    </w:p>
    <w:p w14:paraId="3B4F8754" w14:textId="2A250F83" w:rsidR="006D72D5" w:rsidRPr="00DD315B" w:rsidRDefault="006D72D5" w:rsidP="005F21EE">
      <w:pPr>
        <w:pStyle w:val="TableCaption"/>
        <w:spacing w:after="0"/>
        <w:rPr>
          <w:b w:val="0"/>
        </w:rPr>
      </w:pPr>
      <w:r w:rsidRPr="00DD315B">
        <w:lastRenderedPageBreak/>
        <w:t xml:space="preserve">Table 3.2 </w:t>
      </w:r>
      <w:r w:rsidRPr="00DD315B">
        <w:rPr>
          <w:b w:val="0"/>
        </w:rPr>
        <w:t xml:space="preserve">Summary of </w:t>
      </w:r>
      <w:r w:rsidR="0000180C" w:rsidRPr="00DD315B">
        <w:rPr>
          <w:b w:val="0"/>
        </w:rPr>
        <w:t>indicators to be monitored</w:t>
      </w:r>
      <w:r w:rsidRPr="00DD315B">
        <w:rPr>
          <w:b w:val="0"/>
        </w:rPr>
        <w:t xml:space="preserve"> in the Edward-Wakool system for the Long Term Intervention Mo</w:t>
      </w:r>
      <w:r w:rsidR="0000180C" w:rsidRPr="00DD315B">
        <w:rPr>
          <w:b w:val="0"/>
        </w:rPr>
        <w:t>nitoring Project from 2014-2019</w:t>
      </w:r>
      <w:r w:rsidR="00C624F0" w:rsidRPr="00DD315B">
        <w:rPr>
          <w:b w:val="0"/>
        </w:rPr>
        <w:t>.</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55"/>
        <w:gridCol w:w="992"/>
        <w:gridCol w:w="992"/>
        <w:gridCol w:w="1134"/>
        <w:gridCol w:w="1134"/>
        <w:gridCol w:w="3402"/>
      </w:tblGrid>
      <w:tr w:rsidR="00E8082F" w:rsidRPr="00DD315B" w14:paraId="3B4F875B" w14:textId="77777777" w:rsidTr="00953E68">
        <w:trPr>
          <w:trHeight w:val="588"/>
        </w:trPr>
        <w:tc>
          <w:tcPr>
            <w:tcW w:w="1555" w:type="dxa"/>
            <w:shd w:val="clear" w:color="auto" w:fill="92CDDC" w:themeFill="accent5" w:themeFillTint="99"/>
          </w:tcPr>
          <w:p w14:paraId="3B4F8755" w14:textId="77777777" w:rsidR="00846DA4" w:rsidRPr="00DD315B" w:rsidRDefault="00846DA4" w:rsidP="00846DA4">
            <w:pPr>
              <w:pStyle w:val="Default"/>
              <w:rPr>
                <w:rFonts w:asciiTheme="minorHAnsi" w:hAnsiTheme="minorHAnsi"/>
                <w:sz w:val="20"/>
                <w:szCs w:val="20"/>
              </w:rPr>
            </w:pPr>
            <w:r w:rsidRPr="00DD315B">
              <w:rPr>
                <w:rFonts w:asciiTheme="minorHAnsi" w:hAnsiTheme="minorHAnsi"/>
                <w:b/>
                <w:bCs/>
                <w:sz w:val="20"/>
                <w:szCs w:val="20"/>
              </w:rPr>
              <w:t xml:space="preserve">Indicator </w:t>
            </w:r>
          </w:p>
        </w:tc>
        <w:tc>
          <w:tcPr>
            <w:tcW w:w="992" w:type="dxa"/>
            <w:shd w:val="clear" w:color="auto" w:fill="92CDDC" w:themeFill="accent5" w:themeFillTint="99"/>
            <w:tcMar>
              <w:left w:w="57" w:type="dxa"/>
              <w:right w:w="57" w:type="dxa"/>
            </w:tcMar>
          </w:tcPr>
          <w:p w14:paraId="3B4F8756" w14:textId="77777777" w:rsidR="00846DA4" w:rsidRPr="00DD315B" w:rsidRDefault="00846DA4" w:rsidP="005443BF">
            <w:pPr>
              <w:pStyle w:val="Default"/>
              <w:rPr>
                <w:rFonts w:asciiTheme="minorHAnsi" w:hAnsiTheme="minorHAnsi"/>
                <w:sz w:val="20"/>
                <w:szCs w:val="20"/>
              </w:rPr>
            </w:pPr>
            <w:r w:rsidRPr="00DD315B">
              <w:rPr>
                <w:rFonts w:asciiTheme="minorHAnsi" w:hAnsiTheme="minorHAnsi"/>
                <w:b/>
                <w:bCs/>
                <w:sz w:val="20"/>
                <w:szCs w:val="20"/>
              </w:rPr>
              <w:t xml:space="preserve">Method </w:t>
            </w:r>
          </w:p>
        </w:tc>
        <w:tc>
          <w:tcPr>
            <w:tcW w:w="992" w:type="dxa"/>
            <w:shd w:val="clear" w:color="auto" w:fill="92CDDC" w:themeFill="accent5" w:themeFillTint="99"/>
          </w:tcPr>
          <w:p w14:paraId="3B4F8757" w14:textId="77777777" w:rsidR="00846DA4" w:rsidRPr="00DD315B" w:rsidRDefault="00846DA4" w:rsidP="00846DA4">
            <w:pPr>
              <w:pStyle w:val="Default"/>
              <w:rPr>
                <w:rFonts w:asciiTheme="minorHAnsi" w:hAnsiTheme="minorHAnsi"/>
                <w:b/>
                <w:bCs/>
                <w:sz w:val="20"/>
                <w:szCs w:val="20"/>
              </w:rPr>
            </w:pPr>
            <w:r w:rsidRPr="00DD315B">
              <w:rPr>
                <w:rFonts w:asciiTheme="minorHAnsi" w:hAnsiTheme="minorHAnsi"/>
                <w:b/>
                <w:bCs/>
                <w:sz w:val="20"/>
                <w:szCs w:val="20"/>
              </w:rPr>
              <w:t xml:space="preserve">Zone </w:t>
            </w:r>
          </w:p>
        </w:tc>
        <w:tc>
          <w:tcPr>
            <w:tcW w:w="1134" w:type="dxa"/>
            <w:shd w:val="clear" w:color="auto" w:fill="92CDDC" w:themeFill="accent5" w:themeFillTint="99"/>
          </w:tcPr>
          <w:p w14:paraId="3B4F8758" w14:textId="77777777" w:rsidR="00846DA4" w:rsidRPr="00DD315B" w:rsidRDefault="00E8082F" w:rsidP="00E8082F">
            <w:pPr>
              <w:pStyle w:val="Default"/>
              <w:rPr>
                <w:rFonts w:asciiTheme="minorHAnsi" w:hAnsiTheme="minorHAnsi"/>
                <w:sz w:val="20"/>
                <w:szCs w:val="20"/>
              </w:rPr>
            </w:pPr>
            <w:r w:rsidRPr="00DD315B">
              <w:rPr>
                <w:rFonts w:asciiTheme="minorHAnsi" w:hAnsiTheme="minorHAnsi"/>
                <w:b/>
                <w:bCs/>
                <w:sz w:val="20"/>
                <w:szCs w:val="20"/>
              </w:rPr>
              <w:t xml:space="preserve">Edward-Wakool Selected Area </w:t>
            </w:r>
            <w:r w:rsidR="00846DA4" w:rsidRPr="00DD315B">
              <w:rPr>
                <w:rFonts w:asciiTheme="minorHAnsi" w:hAnsiTheme="minorHAnsi"/>
                <w:b/>
                <w:bCs/>
                <w:sz w:val="20"/>
                <w:szCs w:val="20"/>
              </w:rPr>
              <w:t xml:space="preserve">Evaluation </w:t>
            </w:r>
          </w:p>
        </w:tc>
        <w:tc>
          <w:tcPr>
            <w:tcW w:w="1134" w:type="dxa"/>
            <w:shd w:val="clear" w:color="auto" w:fill="92CDDC" w:themeFill="accent5" w:themeFillTint="99"/>
          </w:tcPr>
          <w:p w14:paraId="3B4F8759" w14:textId="77777777" w:rsidR="00846DA4" w:rsidRPr="00DD315B" w:rsidRDefault="00E8082F" w:rsidP="00E8082F">
            <w:pPr>
              <w:pStyle w:val="Default"/>
              <w:rPr>
                <w:rFonts w:asciiTheme="minorHAnsi" w:hAnsiTheme="minorHAnsi"/>
                <w:sz w:val="20"/>
                <w:szCs w:val="20"/>
              </w:rPr>
            </w:pPr>
            <w:r w:rsidRPr="00DD315B">
              <w:rPr>
                <w:rFonts w:asciiTheme="minorHAnsi" w:hAnsiTheme="minorHAnsi"/>
                <w:b/>
                <w:bCs/>
                <w:sz w:val="20"/>
                <w:szCs w:val="20"/>
              </w:rPr>
              <w:t>Contribute to w</w:t>
            </w:r>
            <w:r w:rsidR="00846DA4" w:rsidRPr="00DD315B">
              <w:rPr>
                <w:rFonts w:asciiTheme="minorHAnsi" w:hAnsiTheme="minorHAnsi"/>
                <w:b/>
                <w:bCs/>
                <w:sz w:val="20"/>
                <w:szCs w:val="20"/>
              </w:rPr>
              <w:t xml:space="preserve">hole of basin-scale </w:t>
            </w:r>
            <w:r w:rsidRPr="00DD315B">
              <w:rPr>
                <w:rFonts w:asciiTheme="minorHAnsi" w:hAnsiTheme="minorHAnsi"/>
                <w:b/>
                <w:bCs/>
                <w:sz w:val="20"/>
                <w:szCs w:val="20"/>
              </w:rPr>
              <w:t>evaluation</w:t>
            </w:r>
          </w:p>
        </w:tc>
        <w:tc>
          <w:tcPr>
            <w:tcW w:w="3402" w:type="dxa"/>
            <w:shd w:val="clear" w:color="auto" w:fill="92CDDC" w:themeFill="accent5" w:themeFillTint="99"/>
          </w:tcPr>
          <w:p w14:paraId="3B4F875A" w14:textId="77777777" w:rsidR="00846DA4" w:rsidRPr="00DD315B" w:rsidRDefault="00E8082F" w:rsidP="00846DA4">
            <w:pPr>
              <w:pStyle w:val="Default"/>
              <w:rPr>
                <w:sz w:val="20"/>
                <w:szCs w:val="20"/>
              </w:rPr>
            </w:pPr>
            <w:r w:rsidRPr="00DD315B">
              <w:rPr>
                <w:rFonts w:asciiTheme="minorHAnsi" w:hAnsiTheme="minorHAnsi"/>
                <w:b/>
                <w:bCs/>
                <w:sz w:val="20"/>
                <w:szCs w:val="20"/>
              </w:rPr>
              <w:t>Description</w:t>
            </w:r>
            <w:r w:rsidR="00846DA4" w:rsidRPr="00DD315B">
              <w:rPr>
                <w:b/>
                <w:bCs/>
                <w:sz w:val="20"/>
                <w:szCs w:val="20"/>
              </w:rPr>
              <w:t xml:space="preserve"> </w:t>
            </w:r>
          </w:p>
        </w:tc>
      </w:tr>
      <w:tr w:rsidR="00E8082F" w:rsidRPr="00DD315B" w14:paraId="3B4F8762" w14:textId="77777777" w:rsidTr="005443BF">
        <w:trPr>
          <w:trHeight w:val="100"/>
        </w:trPr>
        <w:tc>
          <w:tcPr>
            <w:tcW w:w="1555" w:type="dxa"/>
          </w:tcPr>
          <w:p w14:paraId="3B4F875C" w14:textId="77777777" w:rsidR="00846DA4" w:rsidRPr="00DD315B" w:rsidRDefault="00846DA4" w:rsidP="00846DA4">
            <w:pPr>
              <w:pStyle w:val="Default"/>
              <w:rPr>
                <w:rFonts w:asciiTheme="minorHAnsi" w:hAnsiTheme="minorHAnsi"/>
                <w:sz w:val="20"/>
                <w:szCs w:val="20"/>
              </w:rPr>
            </w:pPr>
            <w:r w:rsidRPr="00DD315B">
              <w:rPr>
                <w:rFonts w:asciiTheme="minorHAnsi" w:hAnsiTheme="minorHAnsi"/>
                <w:sz w:val="20"/>
                <w:szCs w:val="20"/>
              </w:rPr>
              <w:t xml:space="preserve">River hydrology </w:t>
            </w:r>
          </w:p>
        </w:tc>
        <w:tc>
          <w:tcPr>
            <w:tcW w:w="992" w:type="dxa"/>
            <w:tcMar>
              <w:left w:w="57" w:type="dxa"/>
              <w:right w:w="57" w:type="dxa"/>
            </w:tcMar>
          </w:tcPr>
          <w:p w14:paraId="3B4F875D" w14:textId="77777777" w:rsidR="00846DA4" w:rsidRPr="00DD315B" w:rsidRDefault="00846DA4" w:rsidP="00846DA4">
            <w:pPr>
              <w:pStyle w:val="Default"/>
              <w:rPr>
                <w:rFonts w:asciiTheme="minorHAnsi" w:hAnsiTheme="minorHAnsi"/>
                <w:sz w:val="18"/>
                <w:szCs w:val="18"/>
              </w:rPr>
            </w:pPr>
            <w:r w:rsidRPr="00DD315B">
              <w:rPr>
                <w:rFonts w:asciiTheme="minorHAnsi" w:hAnsiTheme="minorHAnsi"/>
                <w:sz w:val="18"/>
                <w:szCs w:val="18"/>
              </w:rPr>
              <w:t xml:space="preserve">Cat 1 </w:t>
            </w:r>
          </w:p>
        </w:tc>
        <w:tc>
          <w:tcPr>
            <w:tcW w:w="992" w:type="dxa"/>
            <w:tcMar>
              <w:left w:w="57" w:type="dxa"/>
              <w:right w:w="57" w:type="dxa"/>
            </w:tcMar>
          </w:tcPr>
          <w:p w14:paraId="3B4F875E" w14:textId="77777777" w:rsidR="00846DA4" w:rsidRPr="00DD315B" w:rsidRDefault="00846DA4" w:rsidP="00846DA4">
            <w:pPr>
              <w:pStyle w:val="Default"/>
              <w:jc w:val="center"/>
              <w:rPr>
                <w:rFonts w:ascii="Wingdings" w:hAnsi="Wingdings" w:cs="Wingdings"/>
                <w:sz w:val="20"/>
                <w:szCs w:val="20"/>
              </w:rPr>
            </w:pPr>
            <w:r w:rsidRPr="00DD315B">
              <w:rPr>
                <w:rFonts w:asciiTheme="minorHAnsi" w:hAnsiTheme="minorHAnsi"/>
                <w:sz w:val="18"/>
                <w:szCs w:val="18"/>
              </w:rPr>
              <w:t xml:space="preserve">1,2,3,4 </w:t>
            </w:r>
          </w:p>
        </w:tc>
        <w:tc>
          <w:tcPr>
            <w:tcW w:w="1134" w:type="dxa"/>
          </w:tcPr>
          <w:p w14:paraId="3B4F875F" w14:textId="77777777" w:rsidR="00846DA4" w:rsidRPr="00DD315B" w:rsidRDefault="00846DA4" w:rsidP="00846DA4">
            <w:pPr>
              <w:pStyle w:val="Default"/>
              <w:jc w:val="center"/>
              <w:rPr>
                <w:rFonts w:asciiTheme="minorHAnsi" w:hAnsiTheme="minorHAnsi" w:cs="Wingdings"/>
                <w:sz w:val="20"/>
                <w:szCs w:val="20"/>
              </w:rPr>
            </w:pPr>
            <w:r w:rsidRPr="00DD315B">
              <w:rPr>
                <w:rFonts w:ascii="Wingdings" w:hAnsi="Wingdings" w:cs="Wingdings"/>
                <w:sz w:val="20"/>
                <w:szCs w:val="20"/>
              </w:rPr>
              <w:t></w:t>
            </w:r>
          </w:p>
        </w:tc>
        <w:tc>
          <w:tcPr>
            <w:tcW w:w="1134" w:type="dxa"/>
          </w:tcPr>
          <w:p w14:paraId="3B4F8760" w14:textId="77777777" w:rsidR="00846DA4" w:rsidRPr="00DD315B" w:rsidRDefault="00846DA4" w:rsidP="00846DA4">
            <w:pPr>
              <w:pStyle w:val="Default"/>
              <w:jc w:val="center"/>
              <w:rPr>
                <w:rFonts w:asciiTheme="minorHAnsi" w:hAnsiTheme="minorHAnsi" w:cs="Wingdings"/>
                <w:sz w:val="20"/>
                <w:szCs w:val="20"/>
              </w:rPr>
            </w:pPr>
            <w:r w:rsidRPr="00DD315B">
              <w:rPr>
                <w:rFonts w:ascii="Wingdings" w:hAnsi="Wingdings" w:cs="Wingdings"/>
                <w:sz w:val="20"/>
                <w:szCs w:val="20"/>
              </w:rPr>
              <w:t></w:t>
            </w:r>
            <w:r w:rsidRPr="00DD315B">
              <w:rPr>
                <w:rFonts w:asciiTheme="minorHAnsi" w:hAnsiTheme="minorHAnsi"/>
                <w:sz w:val="18"/>
                <w:szCs w:val="18"/>
              </w:rPr>
              <w:t xml:space="preserve"> (zone 3)</w:t>
            </w:r>
          </w:p>
        </w:tc>
        <w:tc>
          <w:tcPr>
            <w:tcW w:w="3402" w:type="dxa"/>
          </w:tcPr>
          <w:p w14:paraId="3B4F8761" w14:textId="77777777" w:rsidR="00846DA4" w:rsidRPr="00DD315B" w:rsidRDefault="00846DA4" w:rsidP="00E8082F">
            <w:pPr>
              <w:pStyle w:val="Default"/>
              <w:rPr>
                <w:rFonts w:asciiTheme="minorHAnsi" w:hAnsiTheme="minorHAnsi"/>
                <w:sz w:val="20"/>
                <w:szCs w:val="20"/>
              </w:rPr>
            </w:pPr>
            <w:r w:rsidRPr="00DD315B">
              <w:rPr>
                <w:rFonts w:asciiTheme="minorHAnsi" w:hAnsiTheme="minorHAnsi"/>
                <w:sz w:val="20"/>
                <w:szCs w:val="20"/>
              </w:rPr>
              <w:t xml:space="preserve">Discharge data will be obtained from NOW website. </w:t>
            </w:r>
            <w:r w:rsidR="00E8082F" w:rsidRPr="00DD315B">
              <w:rPr>
                <w:rFonts w:asciiTheme="minorHAnsi" w:hAnsiTheme="minorHAnsi"/>
                <w:sz w:val="20"/>
                <w:szCs w:val="20"/>
              </w:rPr>
              <w:t>W</w:t>
            </w:r>
            <w:r w:rsidRPr="00DD315B">
              <w:rPr>
                <w:rFonts w:asciiTheme="minorHAnsi" w:hAnsiTheme="minorHAnsi"/>
                <w:sz w:val="20"/>
                <w:szCs w:val="20"/>
              </w:rPr>
              <w:t>ater depth monitored using depth loggers and staff gauges</w:t>
            </w:r>
            <w:r w:rsidR="00E8082F" w:rsidRPr="00DD315B">
              <w:rPr>
                <w:rFonts w:asciiTheme="minorHAnsi" w:hAnsiTheme="minorHAnsi"/>
                <w:sz w:val="20"/>
                <w:szCs w:val="20"/>
              </w:rPr>
              <w:t>.</w:t>
            </w:r>
          </w:p>
        </w:tc>
      </w:tr>
      <w:tr w:rsidR="00E8082F" w:rsidRPr="00DD315B" w14:paraId="3B4F8769" w14:textId="77777777" w:rsidTr="005443BF">
        <w:trPr>
          <w:trHeight w:val="343"/>
        </w:trPr>
        <w:tc>
          <w:tcPr>
            <w:tcW w:w="1555" w:type="dxa"/>
          </w:tcPr>
          <w:p w14:paraId="3B4F8763" w14:textId="77777777" w:rsidR="00846DA4" w:rsidRPr="00DD315B" w:rsidRDefault="00846DA4" w:rsidP="00846DA4">
            <w:pPr>
              <w:pStyle w:val="Default"/>
              <w:rPr>
                <w:rFonts w:asciiTheme="minorHAnsi" w:hAnsiTheme="minorHAnsi"/>
                <w:sz w:val="20"/>
                <w:szCs w:val="20"/>
              </w:rPr>
            </w:pPr>
            <w:r w:rsidRPr="00DD315B">
              <w:rPr>
                <w:rFonts w:asciiTheme="minorHAnsi" w:hAnsiTheme="minorHAnsi"/>
                <w:sz w:val="20"/>
                <w:szCs w:val="20"/>
              </w:rPr>
              <w:t xml:space="preserve">Hydraulic modelling </w:t>
            </w:r>
          </w:p>
        </w:tc>
        <w:tc>
          <w:tcPr>
            <w:tcW w:w="992" w:type="dxa"/>
            <w:tcMar>
              <w:left w:w="57" w:type="dxa"/>
              <w:right w:w="57" w:type="dxa"/>
            </w:tcMar>
          </w:tcPr>
          <w:p w14:paraId="3B4F8764" w14:textId="77777777" w:rsidR="00846DA4" w:rsidRPr="00DD315B" w:rsidRDefault="00846DA4" w:rsidP="00846DA4">
            <w:pPr>
              <w:pStyle w:val="Default"/>
              <w:rPr>
                <w:rFonts w:asciiTheme="minorHAnsi" w:hAnsiTheme="minorHAnsi"/>
                <w:sz w:val="18"/>
                <w:szCs w:val="18"/>
              </w:rPr>
            </w:pPr>
            <w:r w:rsidRPr="00DD315B">
              <w:rPr>
                <w:rFonts w:asciiTheme="minorHAnsi" w:hAnsiTheme="minorHAnsi"/>
                <w:sz w:val="18"/>
                <w:szCs w:val="18"/>
              </w:rPr>
              <w:t>Cat 3</w:t>
            </w:r>
          </w:p>
        </w:tc>
        <w:tc>
          <w:tcPr>
            <w:tcW w:w="992" w:type="dxa"/>
            <w:tcMar>
              <w:left w:w="57" w:type="dxa"/>
              <w:right w:w="57" w:type="dxa"/>
            </w:tcMar>
          </w:tcPr>
          <w:p w14:paraId="3B4F8765" w14:textId="77777777" w:rsidR="00846DA4" w:rsidRPr="00DD315B" w:rsidRDefault="00846DA4" w:rsidP="00846DA4">
            <w:pPr>
              <w:pStyle w:val="Default"/>
              <w:jc w:val="center"/>
              <w:rPr>
                <w:rFonts w:ascii="Wingdings" w:hAnsi="Wingdings" w:cs="Wingdings"/>
                <w:sz w:val="20"/>
                <w:szCs w:val="20"/>
              </w:rPr>
            </w:pPr>
            <w:r w:rsidRPr="00DD315B">
              <w:rPr>
                <w:rFonts w:asciiTheme="minorHAnsi" w:hAnsiTheme="minorHAnsi"/>
                <w:sz w:val="18"/>
                <w:szCs w:val="18"/>
              </w:rPr>
              <w:t xml:space="preserve">1,2,3,4 </w:t>
            </w:r>
          </w:p>
        </w:tc>
        <w:tc>
          <w:tcPr>
            <w:tcW w:w="1134" w:type="dxa"/>
          </w:tcPr>
          <w:p w14:paraId="3B4F8766" w14:textId="77777777" w:rsidR="00846DA4" w:rsidRPr="00DD315B" w:rsidRDefault="00846DA4" w:rsidP="00846DA4">
            <w:pPr>
              <w:pStyle w:val="Default"/>
              <w:jc w:val="center"/>
              <w:rPr>
                <w:rFonts w:asciiTheme="minorHAnsi" w:hAnsiTheme="minorHAnsi" w:cs="Wingdings"/>
                <w:sz w:val="20"/>
                <w:szCs w:val="20"/>
              </w:rPr>
            </w:pPr>
            <w:r w:rsidRPr="00DD315B">
              <w:rPr>
                <w:rFonts w:ascii="Wingdings" w:hAnsi="Wingdings" w:cs="Wingdings"/>
                <w:sz w:val="20"/>
                <w:szCs w:val="20"/>
              </w:rPr>
              <w:t></w:t>
            </w:r>
          </w:p>
        </w:tc>
        <w:tc>
          <w:tcPr>
            <w:tcW w:w="1134" w:type="dxa"/>
          </w:tcPr>
          <w:p w14:paraId="3B4F8767" w14:textId="77777777" w:rsidR="00846DA4" w:rsidRPr="00DD315B" w:rsidRDefault="00846DA4" w:rsidP="00846DA4">
            <w:pPr>
              <w:pStyle w:val="Default"/>
              <w:jc w:val="center"/>
              <w:rPr>
                <w:rFonts w:asciiTheme="minorHAnsi" w:hAnsiTheme="minorHAnsi" w:cs="Wingdings"/>
                <w:sz w:val="20"/>
                <w:szCs w:val="20"/>
              </w:rPr>
            </w:pPr>
          </w:p>
        </w:tc>
        <w:tc>
          <w:tcPr>
            <w:tcW w:w="3402" w:type="dxa"/>
          </w:tcPr>
          <w:p w14:paraId="3B4F8768" w14:textId="77777777" w:rsidR="00846DA4" w:rsidRPr="00DD315B" w:rsidRDefault="00846DA4" w:rsidP="00E8082F">
            <w:pPr>
              <w:pStyle w:val="Default"/>
              <w:rPr>
                <w:rFonts w:asciiTheme="minorHAnsi" w:hAnsiTheme="minorHAnsi"/>
                <w:sz w:val="20"/>
                <w:szCs w:val="20"/>
              </w:rPr>
            </w:pPr>
            <w:r w:rsidRPr="00DD315B">
              <w:rPr>
                <w:rFonts w:asciiTheme="minorHAnsi" w:hAnsiTheme="minorHAnsi"/>
                <w:sz w:val="20"/>
                <w:szCs w:val="20"/>
              </w:rPr>
              <w:t>The extent of within channel inundation of geomorphic features will be modelled</w:t>
            </w:r>
            <w:r w:rsidR="00E8082F" w:rsidRPr="00DD315B">
              <w:rPr>
                <w:rFonts w:asciiTheme="minorHAnsi" w:hAnsiTheme="minorHAnsi"/>
                <w:sz w:val="20"/>
                <w:szCs w:val="20"/>
              </w:rPr>
              <w:t xml:space="preserve"> for a range of different discharges</w:t>
            </w:r>
            <w:r w:rsidRPr="00DD315B">
              <w:rPr>
                <w:rFonts w:asciiTheme="minorHAnsi" w:hAnsiTheme="minorHAnsi"/>
                <w:sz w:val="20"/>
                <w:szCs w:val="20"/>
              </w:rPr>
              <w:t>.</w:t>
            </w:r>
          </w:p>
        </w:tc>
      </w:tr>
      <w:tr w:rsidR="00E8082F" w:rsidRPr="00DD315B" w14:paraId="3B4F8770" w14:textId="77777777" w:rsidTr="005443BF">
        <w:trPr>
          <w:trHeight w:val="465"/>
        </w:trPr>
        <w:tc>
          <w:tcPr>
            <w:tcW w:w="1555" w:type="dxa"/>
          </w:tcPr>
          <w:p w14:paraId="3B4F876A" w14:textId="77777777" w:rsidR="00846DA4" w:rsidRPr="00DD315B" w:rsidRDefault="00846DA4" w:rsidP="00846DA4">
            <w:pPr>
              <w:pStyle w:val="Default"/>
              <w:rPr>
                <w:rFonts w:asciiTheme="minorHAnsi" w:hAnsiTheme="minorHAnsi"/>
                <w:sz w:val="20"/>
                <w:szCs w:val="20"/>
              </w:rPr>
            </w:pPr>
            <w:r w:rsidRPr="00DD315B">
              <w:rPr>
                <w:rFonts w:asciiTheme="minorHAnsi" w:hAnsiTheme="minorHAnsi"/>
                <w:sz w:val="20"/>
                <w:szCs w:val="20"/>
              </w:rPr>
              <w:t xml:space="preserve">Stream metabolism and instream primary productivity </w:t>
            </w:r>
          </w:p>
        </w:tc>
        <w:tc>
          <w:tcPr>
            <w:tcW w:w="992" w:type="dxa"/>
            <w:tcMar>
              <w:left w:w="57" w:type="dxa"/>
              <w:right w:w="57" w:type="dxa"/>
            </w:tcMar>
          </w:tcPr>
          <w:p w14:paraId="3B4F876B" w14:textId="77777777" w:rsidR="00846DA4" w:rsidRPr="00DD315B" w:rsidRDefault="00846DA4" w:rsidP="00846DA4">
            <w:pPr>
              <w:pStyle w:val="Default"/>
              <w:rPr>
                <w:rFonts w:asciiTheme="minorHAnsi" w:hAnsiTheme="minorHAnsi"/>
                <w:sz w:val="18"/>
                <w:szCs w:val="18"/>
              </w:rPr>
            </w:pPr>
            <w:r w:rsidRPr="00DD315B">
              <w:rPr>
                <w:rFonts w:asciiTheme="minorHAnsi" w:hAnsiTheme="minorHAnsi"/>
                <w:sz w:val="18"/>
                <w:szCs w:val="18"/>
              </w:rPr>
              <w:t>Cat 1</w:t>
            </w:r>
          </w:p>
        </w:tc>
        <w:tc>
          <w:tcPr>
            <w:tcW w:w="992" w:type="dxa"/>
            <w:tcMar>
              <w:left w:w="57" w:type="dxa"/>
              <w:right w:w="57" w:type="dxa"/>
            </w:tcMar>
          </w:tcPr>
          <w:p w14:paraId="3B4F876C" w14:textId="77777777" w:rsidR="00846DA4" w:rsidRPr="00DD315B" w:rsidRDefault="00846DA4" w:rsidP="00846DA4">
            <w:pPr>
              <w:pStyle w:val="Default"/>
              <w:jc w:val="center"/>
              <w:rPr>
                <w:rFonts w:ascii="Wingdings" w:hAnsi="Wingdings" w:cs="Wingdings"/>
                <w:sz w:val="20"/>
                <w:szCs w:val="20"/>
              </w:rPr>
            </w:pPr>
            <w:r w:rsidRPr="00DD315B">
              <w:rPr>
                <w:rFonts w:asciiTheme="minorHAnsi" w:hAnsiTheme="minorHAnsi"/>
                <w:sz w:val="18"/>
                <w:szCs w:val="18"/>
              </w:rPr>
              <w:t xml:space="preserve">1,2,3,4 </w:t>
            </w:r>
          </w:p>
        </w:tc>
        <w:tc>
          <w:tcPr>
            <w:tcW w:w="1134" w:type="dxa"/>
          </w:tcPr>
          <w:p w14:paraId="3B4F876D" w14:textId="77777777" w:rsidR="00846DA4" w:rsidRPr="00DD315B" w:rsidRDefault="00846DA4" w:rsidP="00846DA4">
            <w:pPr>
              <w:pStyle w:val="Default"/>
              <w:jc w:val="center"/>
              <w:rPr>
                <w:rFonts w:asciiTheme="minorHAnsi" w:hAnsiTheme="minorHAnsi" w:cs="Wingdings"/>
                <w:sz w:val="20"/>
                <w:szCs w:val="20"/>
              </w:rPr>
            </w:pPr>
            <w:r w:rsidRPr="00DD315B">
              <w:rPr>
                <w:rFonts w:ascii="Wingdings" w:hAnsi="Wingdings" w:cs="Wingdings"/>
                <w:sz w:val="20"/>
                <w:szCs w:val="20"/>
              </w:rPr>
              <w:t></w:t>
            </w:r>
          </w:p>
        </w:tc>
        <w:tc>
          <w:tcPr>
            <w:tcW w:w="1134" w:type="dxa"/>
          </w:tcPr>
          <w:p w14:paraId="3B4F876E" w14:textId="77777777" w:rsidR="00846DA4" w:rsidRPr="00DD315B" w:rsidRDefault="00846DA4" w:rsidP="00846DA4">
            <w:pPr>
              <w:pStyle w:val="Default"/>
              <w:jc w:val="center"/>
              <w:rPr>
                <w:rFonts w:asciiTheme="minorHAnsi" w:hAnsiTheme="minorHAnsi" w:cs="Wingdings"/>
                <w:sz w:val="20"/>
                <w:szCs w:val="20"/>
              </w:rPr>
            </w:pPr>
            <w:r w:rsidRPr="00DD315B">
              <w:rPr>
                <w:rFonts w:ascii="Wingdings" w:hAnsi="Wingdings" w:cs="Wingdings"/>
                <w:sz w:val="20"/>
                <w:szCs w:val="20"/>
              </w:rPr>
              <w:t></w:t>
            </w:r>
            <w:r w:rsidRPr="00DD315B">
              <w:rPr>
                <w:rFonts w:asciiTheme="minorHAnsi" w:hAnsiTheme="minorHAnsi"/>
                <w:sz w:val="18"/>
                <w:szCs w:val="18"/>
              </w:rPr>
              <w:t xml:space="preserve"> (zone 3)</w:t>
            </w:r>
          </w:p>
        </w:tc>
        <w:tc>
          <w:tcPr>
            <w:tcW w:w="3402" w:type="dxa"/>
          </w:tcPr>
          <w:p w14:paraId="3B4F876F" w14:textId="202024DB" w:rsidR="00846DA4" w:rsidRPr="00DD315B" w:rsidRDefault="00846DA4" w:rsidP="000229F8">
            <w:pPr>
              <w:pStyle w:val="Default"/>
              <w:rPr>
                <w:rFonts w:asciiTheme="minorHAnsi" w:hAnsiTheme="minorHAnsi"/>
                <w:sz w:val="20"/>
                <w:szCs w:val="20"/>
              </w:rPr>
            </w:pPr>
            <w:r w:rsidRPr="00DD315B">
              <w:rPr>
                <w:rFonts w:asciiTheme="minorHAnsi" w:hAnsiTheme="minorHAnsi"/>
                <w:sz w:val="20"/>
                <w:szCs w:val="20"/>
              </w:rPr>
              <w:t xml:space="preserve">Dissolved oxygen and light will be logged continuously in each zone between August and </w:t>
            </w:r>
            <w:r w:rsidR="000229F8">
              <w:rPr>
                <w:rFonts w:asciiTheme="minorHAnsi" w:hAnsiTheme="minorHAnsi"/>
                <w:sz w:val="20"/>
                <w:szCs w:val="20"/>
              </w:rPr>
              <w:t>April</w:t>
            </w:r>
            <w:r w:rsidR="00E8082F" w:rsidRPr="00DD315B">
              <w:rPr>
                <w:rFonts w:asciiTheme="minorHAnsi" w:hAnsiTheme="minorHAnsi"/>
                <w:sz w:val="20"/>
                <w:szCs w:val="20"/>
              </w:rPr>
              <w:t xml:space="preserve"> each year</w:t>
            </w:r>
            <w:r w:rsidRPr="00DD315B">
              <w:rPr>
                <w:rFonts w:asciiTheme="minorHAnsi" w:hAnsiTheme="minorHAnsi"/>
                <w:sz w:val="20"/>
                <w:szCs w:val="20"/>
              </w:rPr>
              <w:t xml:space="preserve">. </w:t>
            </w:r>
          </w:p>
        </w:tc>
      </w:tr>
      <w:tr w:rsidR="00813DE2" w:rsidRPr="00DD315B" w14:paraId="3B4F8777" w14:textId="77777777" w:rsidTr="005443BF">
        <w:trPr>
          <w:trHeight w:val="344"/>
        </w:trPr>
        <w:tc>
          <w:tcPr>
            <w:tcW w:w="1555" w:type="dxa"/>
          </w:tcPr>
          <w:p w14:paraId="3B4F8771" w14:textId="77777777" w:rsidR="00813DE2" w:rsidRPr="00DD315B" w:rsidRDefault="00813DE2" w:rsidP="004B25EB">
            <w:pPr>
              <w:pStyle w:val="Default"/>
              <w:rPr>
                <w:rFonts w:asciiTheme="minorHAnsi" w:hAnsiTheme="minorHAnsi"/>
                <w:sz w:val="20"/>
                <w:szCs w:val="20"/>
              </w:rPr>
            </w:pPr>
            <w:r w:rsidRPr="00DD315B">
              <w:rPr>
                <w:rFonts w:asciiTheme="minorHAnsi" w:hAnsiTheme="minorHAnsi"/>
                <w:sz w:val="20"/>
                <w:szCs w:val="20"/>
              </w:rPr>
              <w:t>Nutrients and carbon</w:t>
            </w:r>
          </w:p>
        </w:tc>
        <w:tc>
          <w:tcPr>
            <w:tcW w:w="992" w:type="dxa"/>
            <w:tcMar>
              <w:left w:w="57" w:type="dxa"/>
              <w:right w:w="57" w:type="dxa"/>
            </w:tcMar>
          </w:tcPr>
          <w:p w14:paraId="3B4F8772" w14:textId="77777777" w:rsidR="00813DE2" w:rsidRPr="00DD315B" w:rsidRDefault="00813DE2" w:rsidP="004B25EB">
            <w:pPr>
              <w:pStyle w:val="Default"/>
              <w:rPr>
                <w:rFonts w:asciiTheme="minorHAnsi" w:hAnsiTheme="minorHAnsi"/>
                <w:sz w:val="18"/>
                <w:szCs w:val="18"/>
              </w:rPr>
            </w:pPr>
            <w:r w:rsidRPr="00DD315B">
              <w:rPr>
                <w:rFonts w:asciiTheme="minorHAnsi" w:hAnsiTheme="minorHAnsi"/>
                <w:sz w:val="18"/>
                <w:szCs w:val="18"/>
              </w:rPr>
              <w:t>Cat 1</w:t>
            </w:r>
          </w:p>
        </w:tc>
        <w:tc>
          <w:tcPr>
            <w:tcW w:w="992" w:type="dxa"/>
            <w:tcMar>
              <w:left w:w="57" w:type="dxa"/>
              <w:right w:w="57" w:type="dxa"/>
            </w:tcMar>
          </w:tcPr>
          <w:p w14:paraId="3B4F8773" w14:textId="77777777" w:rsidR="00813DE2" w:rsidRPr="00DD315B" w:rsidRDefault="00813DE2" w:rsidP="004B25EB">
            <w:pPr>
              <w:pStyle w:val="Default"/>
              <w:jc w:val="center"/>
              <w:rPr>
                <w:rFonts w:asciiTheme="minorHAnsi" w:hAnsiTheme="minorHAnsi"/>
                <w:sz w:val="18"/>
                <w:szCs w:val="18"/>
              </w:rPr>
            </w:pPr>
            <w:r w:rsidRPr="00DD315B">
              <w:rPr>
                <w:rFonts w:asciiTheme="minorHAnsi" w:hAnsiTheme="minorHAnsi"/>
                <w:sz w:val="18"/>
                <w:szCs w:val="18"/>
              </w:rPr>
              <w:t>1,2,3,4</w:t>
            </w:r>
          </w:p>
        </w:tc>
        <w:tc>
          <w:tcPr>
            <w:tcW w:w="1134" w:type="dxa"/>
          </w:tcPr>
          <w:p w14:paraId="3B4F8774" w14:textId="77777777" w:rsidR="00813DE2" w:rsidRPr="00DD315B" w:rsidRDefault="00813DE2" w:rsidP="004B25EB">
            <w:pPr>
              <w:pStyle w:val="Default"/>
              <w:jc w:val="center"/>
              <w:rPr>
                <w:rFonts w:ascii="Wingdings" w:hAnsi="Wingdings" w:cs="Wingdings"/>
                <w:sz w:val="20"/>
                <w:szCs w:val="20"/>
              </w:rPr>
            </w:pPr>
            <w:r w:rsidRPr="00DD315B">
              <w:rPr>
                <w:rFonts w:ascii="Wingdings" w:hAnsi="Wingdings" w:cs="Wingdings"/>
                <w:sz w:val="20"/>
                <w:szCs w:val="20"/>
              </w:rPr>
              <w:t></w:t>
            </w:r>
          </w:p>
        </w:tc>
        <w:tc>
          <w:tcPr>
            <w:tcW w:w="1134" w:type="dxa"/>
          </w:tcPr>
          <w:p w14:paraId="3B4F8775" w14:textId="77777777" w:rsidR="00813DE2" w:rsidRPr="00DD315B" w:rsidRDefault="00813DE2" w:rsidP="004B25EB">
            <w:pPr>
              <w:pStyle w:val="Default"/>
              <w:jc w:val="center"/>
              <w:rPr>
                <w:rFonts w:asciiTheme="minorHAnsi" w:hAnsiTheme="minorHAnsi" w:cs="Wingdings"/>
                <w:sz w:val="20"/>
                <w:szCs w:val="20"/>
              </w:rPr>
            </w:pPr>
            <w:r w:rsidRPr="00DD315B">
              <w:rPr>
                <w:rFonts w:ascii="Wingdings" w:hAnsi="Wingdings" w:cs="Wingdings"/>
                <w:sz w:val="20"/>
                <w:szCs w:val="20"/>
              </w:rPr>
              <w:t></w:t>
            </w:r>
            <w:r w:rsidRPr="00DD315B">
              <w:rPr>
                <w:rFonts w:asciiTheme="minorHAnsi" w:hAnsiTheme="minorHAnsi"/>
                <w:sz w:val="18"/>
                <w:szCs w:val="18"/>
              </w:rPr>
              <w:t xml:space="preserve"> (zone 3)</w:t>
            </w:r>
          </w:p>
        </w:tc>
        <w:tc>
          <w:tcPr>
            <w:tcW w:w="3402" w:type="dxa"/>
          </w:tcPr>
          <w:p w14:paraId="3B4F8776" w14:textId="77777777" w:rsidR="00813DE2" w:rsidRPr="00DD315B" w:rsidRDefault="00813DE2" w:rsidP="004B25EB">
            <w:pPr>
              <w:pStyle w:val="Default"/>
              <w:rPr>
                <w:rFonts w:asciiTheme="minorHAnsi" w:hAnsiTheme="minorHAnsi"/>
                <w:sz w:val="20"/>
                <w:szCs w:val="20"/>
              </w:rPr>
            </w:pPr>
            <w:r w:rsidRPr="00DD315B">
              <w:rPr>
                <w:rFonts w:asciiTheme="minorHAnsi" w:hAnsiTheme="minorHAnsi"/>
                <w:sz w:val="20"/>
                <w:szCs w:val="20"/>
              </w:rPr>
              <w:t>Nutrients and carbon samples will be collected monthly and spot water quality monitored fortnightly.</w:t>
            </w:r>
          </w:p>
        </w:tc>
      </w:tr>
      <w:tr w:rsidR="00E8082F" w:rsidRPr="00DD315B" w14:paraId="3B4F877E" w14:textId="77777777" w:rsidTr="005443BF">
        <w:trPr>
          <w:trHeight w:val="344"/>
        </w:trPr>
        <w:tc>
          <w:tcPr>
            <w:tcW w:w="1555" w:type="dxa"/>
          </w:tcPr>
          <w:p w14:paraId="3B4F8778" w14:textId="77777777" w:rsidR="004B25EB" w:rsidRPr="00DD315B" w:rsidRDefault="00813DE2" w:rsidP="004B25EB">
            <w:pPr>
              <w:pStyle w:val="Default"/>
              <w:rPr>
                <w:rFonts w:asciiTheme="minorHAnsi" w:hAnsiTheme="minorHAnsi"/>
                <w:sz w:val="20"/>
                <w:szCs w:val="20"/>
              </w:rPr>
            </w:pPr>
            <w:r w:rsidRPr="00DD315B">
              <w:rPr>
                <w:rFonts w:asciiTheme="minorHAnsi" w:hAnsiTheme="minorHAnsi"/>
                <w:sz w:val="20"/>
                <w:szCs w:val="20"/>
              </w:rPr>
              <w:t>C</w:t>
            </w:r>
            <w:r w:rsidR="004B25EB" w:rsidRPr="00DD315B">
              <w:rPr>
                <w:rFonts w:asciiTheme="minorHAnsi" w:hAnsiTheme="minorHAnsi"/>
                <w:sz w:val="20"/>
                <w:szCs w:val="20"/>
              </w:rPr>
              <w:t xml:space="preserve">haracterisation of carbon </w:t>
            </w:r>
          </w:p>
        </w:tc>
        <w:tc>
          <w:tcPr>
            <w:tcW w:w="992" w:type="dxa"/>
            <w:tcMar>
              <w:left w:w="57" w:type="dxa"/>
              <w:right w:w="57" w:type="dxa"/>
            </w:tcMar>
          </w:tcPr>
          <w:p w14:paraId="3B4F8779" w14:textId="77777777" w:rsidR="004B25EB" w:rsidRPr="00DD315B" w:rsidRDefault="004B25EB" w:rsidP="004B25EB">
            <w:pPr>
              <w:pStyle w:val="Default"/>
              <w:rPr>
                <w:rFonts w:asciiTheme="minorHAnsi" w:hAnsiTheme="minorHAnsi"/>
                <w:sz w:val="18"/>
                <w:szCs w:val="18"/>
              </w:rPr>
            </w:pPr>
            <w:r w:rsidRPr="00DD315B">
              <w:rPr>
                <w:rFonts w:asciiTheme="minorHAnsi" w:hAnsiTheme="minorHAnsi"/>
                <w:sz w:val="18"/>
                <w:szCs w:val="18"/>
              </w:rPr>
              <w:t>Cat 3</w:t>
            </w:r>
          </w:p>
        </w:tc>
        <w:tc>
          <w:tcPr>
            <w:tcW w:w="992" w:type="dxa"/>
            <w:tcMar>
              <w:left w:w="57" w:type="dxa"/>
              <w:right w:w="57" w:type="dxa"/>
            </w:tcMar>
          </w:tcPr>
          <w:p w14:paraId="3B4F877A" w14:textId="77777777" w:rsidR="004B25EB" w:rsidRPr="00DD315B" w:rsidRDefault="004B25EB" w:rsidP="004B25EB">
            <w:pPr>
              <w:pStyle w:val="Default"/>
              <w:jc w:val="center"/>
              <w:rPr>
                <w:rFonts w:ascii="Wingdings" w:hAnsi="Wingdings" w:cs="Wingdings"/>
                <w:sz w:val="20"/>
                <w:szCs w:val="20"/>
              </w:rPr>
            </w:pPr>
            <w:r w:rsidRPr="00DD315B">
              <w:rPr>
                <w:rFonts w:asciiTheme="minorHAnsi" w:hAnsiTheme="minorHAnsi"/>
                <w:sz w:val="18"/>
                <w:szCs w:val="18"/>
              </w:rPr>
              <w:t xml:space="preserve">1,2,3,4 </w:t>
            </w:r>
          </w:p>
        </w:tc>
        <w:tc>
          <w:tcPr>
            <w:tcW w:w="1134" w:type="dxa"/>
          </w:tcPr>
          <w:p w14:paraId="3B4F877B" w14:textId="77777777" w:rsidR="004B25EB" w:rsidRPr="00DD315B" w:rsidRDefault="004B25EB" w:rsidP="004B25EB">
            <w:pPr>
              <w:pStyle w:val="Default"/>
              <w:jc w:val="center"/>
              <w:rPr>
                <w:rFonts w:asciiTheme="minorHAnsi" w:hAnsiTheme="minorHAnsi" w:cs="Wingdings"/>
                <w:sz w:val="20"/>
                <w:szCs w:val="20"/>
              </w:rPr>
            </w:pPr>
            <w:r w:rsidRPr="00DD315B">
              <w:rPr>
                <w:rFonts w:ascii="Wingdings" w:hAnsi="Wingdings" w:cs="Wingdings"/>
                <w:sz w:val="20"/>
                <w:szCs w:val="20"/>
              </w:rPr>
              <w:t></w:t>
            </w:r>
          </w:p>
        </w:tc>
        <w:tc>
          <w:tcPr>
            <w:tcW w:w="1134" w:type="dxa"/>
          </w:tcPr>
          <w:p w14:paraId="3B4F877C" w14:textId="77777777" w:rsidR="004B25EB" w:rsidRPr="00DD315B" w:rsidRDefault="004B25EB" w:rsidP="004B25EB">
            <w:pPr>
              <w:pStyle w:val="Default"/>
              <w:jc w:val="center"/>
              <w:rPr>
                <w:rFonts w:asciiTheme="minorHAnsi" w:hAnsiTheme="minorHAnsi" w:cs="Wingdings"/>
                <w:sz w:val="20"/>
                <w:szCs w:val="20"/>
              </w:rPr>
            </w:pPr>
          </w:p>
        </w:tc>
        <w:tc>
          <w:tcPr>
            <w:tcW w:w="3402" w:type="dxa"/>
          </w:tcPr>
          <w:p w14:paraId="3B4F877D" w14:textId="1155C432" w:rsidR="004B25EB" w:rsidRPr="00DD315B" w:rsidRDefault="004B25EB" w:rsidP="000229F8">
            <w:pPr>
              <w:pStyle w:val="Default"/>
              <w:rPr>
                <w:rFonts w:asciiTheme="minorHAnsi" w:hAnsiTheme="minorHAnsi"/>
                <w:sz w:val="20"/>
                <w:szCs w:val="20"/>
              </w:rPr>
            </w:pPr>
            <w:r w:rsidRPr="00DD315B">
              <w:rPr>
                <w:rFonts w:asciiTheme="minorHAnsi" w:hAnsiTheme="minorHAnsi"/>
                <w:sz w:val="20"/>
                <w:szCs w:val="20"/>
              </w:rPr>
              <w:t xml:space="preserve">The type and source of </w:t>
            </w:r>
            <w:r w:rsidR="00E34B00" w:rsidRPr="00DD315B">
              <w:rPr>
                <w:rFonts w:asciiTheme="minorHAnsi" w:hAnsiTheme="minorHAnsi"/>
                <w:sz w:val="20"/>
                <w:szCs w:val="20"/>
              </w:rPr>
              <w:t xml:space="preserve">dissolved organic </w:t>
            </w:r>
            <w:r w:rsidRPr="00DD315B">
              <w:rPr>
                <w:rFonts w:asciiTheme="minorHAnsi" w:hAnsiTheme="minorHAnsi"/>
                <w:sz w:val="20"/>
                <w:szCs w:val="20"/>
              </w:rPr>
              <w:t xml:space="preserve">carbon will be monitored monthly between August and </w:t>
            </w:r>
            <w:r w:rsidR="000229F8">
              <w:rPr>
                <w:rFonts w:asciiTheme="minorHAnsi" w:hAnsiTheme="minorHAnsi"/>
                <w:sz w:val="20"/>
                <w:szCs w:val="20"/>
              </w:rPr>
              <w:t>April</w:t>
            </w:r>
            <w:r w:rsidRPr="00DD315B">
              <w:rPr>
                <w:rFonts w:asciiTheme="minorHAnsi" w:hAnsiTheme="minorHAnsi"/>
                <w:sz w:val="20"/>
                <w:szCs w:val="20"/>
              </w:rPr>
              <w:t>.</w:t>
            </w:r>
          </w:p>
        </w:tc>
      </w:tr>
      <w:tr w:rsidR="00E8082F" w:rsidRPr="00DD315B" w14:paraId="3B4F8786" w14:textId="77777777" w:rsidTr="005443BF">
        <w:trPr>
          <w:trHeight w:val="344"/>
        </w:trPr>
        <w:tc>
          <w:tcPr>
            <w:tcW w:w="1555" w:type="dxa"/>
          </w:tcPr>
          <w:p w14:paraId="3B4F877F" w14:textId="77777777" w:rsidR="004B25EB" w:rsidRPr="00DD315B" w:rsidRDefault="004B25EB" w:rsidP="00E8082F">
            <w:pPr>
              <w:pStyle w:val="Default"/>
              <w:rPr>
                <w:rFonts w:asciiTheme="minorHAnsi" w:hAnsiTheme="minorHAnsi"/>
                <w:sz w:val="20"/>
                <w:szCs w:val="20"/>
              </w:rPr>
            </w:pPr>
            <w:r w:rsidRPr="00DD315B">
              <w:rPr>
                <w:rFonts w:asciiTheme="minorHAnsi" w:hAnsiTheme="minorHAnsi"/>
                <w:sz w:val="20"/>
                <w:szCs w:val="20"/>
              </w:rPr>
              <w:t>Water quality and carbon during poor water quality events</w:t>
            </w:r>
          </w:p>
        </w:tc>
        <w:tc>
          <w:tcPr>
            <w:tcW w:w="992" w:type="dxa"/>
            <w:tcMar>
              <w:left w:w="57" w:type="dxa"/>
              <w:right w:w="57" w:type="dxa"/>
            </w:tcMar>
          </w:tcPr>
          <w:p w14:paraId="3B4F8780" w14:textId="77777777" w:rsidR="004B25EB" w:rsidRPr="00DD315B" w:rsidRDefault="004B25EB" w:rsidP="004B25EB">
            <w:pPr>
              <w:pStyle w:val="Default"/>
              <w:rPr>
                <w:rFonts w:asciiTheme="minorHAnsi" w:hAnsiTheme="minorHAnsi"/>
                <w:sz w:val="18"/>
                <w:szCs w:val="18"/>
              </w:rPr>
            </w:pPr>
            <w:r w:rsidRPr="00DD315B">
              <w:rPr>
                <w:rFonts w:asciiTheme="minorHAnsi" w:hAnsiTheme="minorHAnsi"/>
                <w:sz w:val="18"/>
                <w:szCs w:val="18"/>
              </w:rPr>
              <w:t>Cat 3</w:t>
            </w:r>
          </w:p>
        </w:tc>
        <w:tc>
          <w:tcPr>
            <w:tcW w:w="992" w:type="dxa"/>
            <w:tcMar>
              <w:left w:w="57" w:type="dxa"/>
              <w:right w:w="57" w:type="dxa"/>
            </w:tcMar>
          </w:tcPr>
          <w:p w14:paraId="3B4F8781" w14:textId="77777777" w:rsidR="00813DE2" w:rsidRPr="00DD315B" w:rsidRDefault="004B25EB" w:rsidP="004B25EB">
            <w:pPr>
              <w:pStyle w:val="Default"/>
              <w:jc w:val="center"/>
              <w:rPr>
                <w:rFonts w:asciiTheme="minorHAnsi" w:hAnsiTheme="minorHAnsi"/>
                <w:sz w:val="18"/>
                <w:szCs w:val="18"/>
              </w:rPr>
            </w:pPr>
            <w:r w:rsidRPr="00DD315B">
              <w:rPr>
                <w:rFonts w:asciiTheme="minorHAnsi" w:hAnsiTheme="minorHAnsi"/>
                <w:sz w:val="18"/>
                <w:szCs w:val="18"/>
              </w:rPr>
              <w:t xml:space="preserve">1,2,3,4 </w:t>
            </w:r>
          </w:p>
          <w:p w14:paraId="3B4F8782" w14:textId="77777777" w:rsidR="004B25EB" w:rsidRPr="00DD315B" w:rsidRDefault="004B25EB" w:rsidP="004B25EB">
            <w:pPr>
              <w:pStyle w:val="Default"/>
              <w:jc w:val="center"/>
              <w:rPr>
                <w:rFonts w:asciiTheme="minorHAnsi" w:hAnsiTheme="minorHAnsi"/>
                <w:sz w:val="18"/>
                <w:szCs w:val="18"/>
              </w:rPr>
            </w:pPr>
            <w:r w:rsidRPr="00DD315B">
              <w:rPr>
                <w:rFonts w:asciiTheme="minorHAnsi" w:hAnsiTheme="minorHAnsi"/>
                <w:sz w:val="18"/>
                <w:szCs w:val="18"/>
              </w:rPr>
              <w:t>plus additional zones as required</w:t>
            </w:r>
          </w:p>
        </w:tc>
        <w:tc>
          <w:tcPr>
            <w:tcW w:w="1134" w:type="dxa"/>
          </w:tcPr>
          <w:p w14:paraId="3B4F8783" w14:textId="77777777" w:rsidR="004B25EB" w:rsidRPr="00DD315B" w:rsidRDefault="004B25EB" w:rsidP="004B25EB">
            <w:pPr>
              <w:pStyle w:val="Default"/>
              <w:jc w:val="center"/>
              <w:rPr>
                <w:rFonts w:ascii="Wingdings" w:hAnsi="Wingdings" w:cs="Wingdings"/>
                <w:sz w:val="20"/>
                <w:szCs w:val="20"/>
              </w:rPr>
            </w:pPr>
            <w:r w:rsidRPr="00DD315B">
              <w:rPr>
                <w:rFonts w:ascii="Wingdings" w:hAnsi="Wingdings" w:cs="Wingdings"/>
                <w:sz w:val="20"/>
                <w:szCs w:val="20"/>
              </w:rPr>
              <w:t></w:t>
            </w:r>
          </w:p>
        </w:tc>
        <w:tc>
          <w:tcPr>
            <w:tcW w:w="1134" w:type="dxa"/>
          </w:tcPr>
          <w:p w14:paraId="3B4F8784" w14:textId="77777777" w:rsidR="004B25EB" w:rsidRPr="00DD315B" w:rsidRDefault="004B25EB" w:rsidP="004B25EB">
            <w:pPr>
              <w:pStyle w:val="Default"/>
              <w:jc w:val="center"/>
              <w:rPr>
                <w:rFonts w:asciiTheme="minorHAnsi" w:hAnsiTheme="minorHAnsi" w:cs="Wingdings"/>
                <w:sz w:val="20"/>
                <w:szCs w:val="20"/>
              </w:rPr>
            </w:pPr>
          </w:p>
        </w:tc>
        <w:tc>
          <w:tcPr>
            <w:tcW w:w="3402" w:type="dxa"/>
          </w:tcPr>
          <w:p w14:paraId="3B4F8785" w14:textId="77777777" w:rsidR="004B25EB" w:rsidRPr="00DD315B" w:rsidRDefault="004B25EB" w:rsidP="00E8082F">
            <w:pPr>
              <w:pStyle w:val="Default"/>
              <w:rPr>
                <w:rFonts w:asciiTheme="minorHAnsi" w:hAnsiTheme="minorHAnsi"/>
                <w:sz w:val="20"/>
                <w:szCs w:val="20"/>
              </w:rPr>
            </w:pPr>
            <w:r w:rsidRPr="00DD315B">
              <w:rPr>
                <w:rFonts w:asciiTheme="minorHAnsi" w:hAnsiTheme="minorHAnsi"/>
                <w:sz w:val="20"/>
                <w:szCs w:val="20"/>
              </w:rPr>
              <w:t xml:space="preserve">There is an option for additional </w:t>
            </w:r>
            <w:r w:rsidR="00E8082F" w:rsidRPr="00DD315B">
              <w:rPr>
                <w:rFonts w:asciiTheme="minorHAnsi" w:hAnsiTheme="minorHAnsi"/>
                <w:sz w:val="20"/>
                <w:szCs w:val="20"/>
              </w:rPr>
              <w:t xml:space="preserve">water quality and carbon </w:t>
            </w:r>
            <w:r w:rsidRPr="00DD315B">
              <w:rPr>
                <w:rFonts w:asciiTheme="minorHAnsi" w:hAnsiTheme="minorHAnsi"/>
                <w:sz w:val="20"/>
                <w:szCs w:val="20"/>
              </w:rPr>
              <w:t>sampling during blackwater or other poor water quality events</w:t>
            </w:r>
          </w:p>
        </w:tc>
      </w:tr>
      <w:tr w:rsidR="00E8082F" w:rsidRPr="00DD315B" w14:paraId="3B4F878D" w14:textId="77777777" w:rsidTr="005443BF">
        <w:trPr>
          <w:trHeight w:val="343"/>
        </w:trPr>
        <w:tc>
          <w:tcPr>
            <w:tcW w:w="1555" w:type="dxa"/>
          </w:tcPr>
          <w:p w14:paraId="3B4F8787" w14:textId="77777777" w:rsidR="004B25EB" w:rsidRPr="00DD315B" w:rsidRDefault="004B25EB" w:rsidP="004B25EB">
            <w:pPr>
              <w:pStyle w:val="Default"/>
              <w:rPr>
                <w:rFonts w:asciiTheme="minorHAnsi" w:hAnsiTheme="minorHAnsi"/>
                <w:sz w:val="20"/>
                <w:szCs w:val="20"/>
              </w:rPr>
            </w:pPr>
            <w:r w:rsidRPr="00DD315B">
              <w:rPr>
                <w:rFonts w:asciiTheme="minorHAnsi" w:hAnsiTheme="minorHAnsi"/>
                <w:sz w:val="20"/>
                <w:szCs w:val="20"/>
              </w:rPr>
              <w:t xml:space="preserve">Riverbank and aquatic vegetation </w:t>
            </w:r>
          </w:p>
        </w:tc>
        <w:tc>
          <w:tcPr>
            <w:tcW w:w="992" w:type="dxa"/>
            <w:tcMar>
              <w:left w:w="57" w:type="dxa"/>
              <w:right w:w="57" w:type="dxa"/>
            </w:tcMar>
          </w:tcPr>
          <w:p w14:paraId="3B4F8788" w14:textId="77777777" w:rsidR="004B25EB" w:rsidRPr="00DD315B" w:rsidRDefault="004B25EB" w:rsidP="004B25EB">
            <w:pPr>
              <w:pStyle w:val="Default"/>
              <w:rPr>
                <w:rFonts w:asciiTheme="minorHAnsi" w:hAnsiTheme="minorHAnsi"/>
                <w:sz w:val="18"/>
                <w:szCs w:val="18"/>
              </w:rPr>
            </w:pPr>
            <w:r w:rsidRPr="00DD315B">
              <w:rPr>
                <w:rFonts w:asciiTheme="minorHAnsi" w:hAnsiTheme="minorHAnsi"/>
                <w:sz w:val="18"/>
                <w:szCs w:val="18"/>
              </w:rPr>
              <w:t xml:space="preserve">Cat 3 </w:t>
            </w:r>
          </w:p>
        </w:tc>
        <w:tc>
          <w:tcPr>
            <w:tcW w:w="992" w:type="dxa"/>
            <w:tcMar>
              <w:left w:w="57" w:type="dxa"/>
              <w:right w:w="57" w:type="dxa"/>
            </w:tcMar>
          </w:tcPr>
          <w:p w14:paraId="3B4F8789" w14:textId="77777777" w:rsidR="004B25EB" w:rsidRPr="00DD315B" w:rsidRDefault="004B25EB" w:rsidP="004B25EB">
            <w:pPr>
              <w:pStyle w:val="Default"/>
              <w:jc w:val="center"/>
              <w:rPr>
                <w:rFonts w:ascii="Wingdings" w:hAnsi="Wingdings" w:cs="Wingdings"/>
                <w:sz w:val="20"/>
                <w:szCs w:val="20"/>
              </w:rPr>
            </w:pPr>
            <w:r w:rsidRPr="00DD315B">
              <w:rPr>
                <w:rFonts w:asciiTheme="minorHAnsi" w:hAnsiTheme="minorHAnsi"/>
                <w:sz w:val="18"/>
                <w:szCs w:val="18"/>
              </w:rPr>
              <w:t xml:space="preserve">1,2,3,4 </w:t>
            </w:r>
          </w:p>
        </w:tc>
        <w:tc>
          <w:tcPr>
            <w:tcW w:w="1134" w:type="dxa"/>
          </w:tcPr>
          <w:p w14:paraId="3B4F878A" w14:textId="77777777" w:rsidR="004B25EB" w:rsidRPr="00DD315B" w:rsidRDefault="004B25EB" w:rsidP="004B25EB">
            <w:pPr>
              <w:pStyle w:val="Default"/>
              <w:jc w:val="center"/>
              <w:rPr>
                <w:rFonts w:asciiTheme="minorHAnsi" w:hAnsiTheme="minorHAnsi" w:cs="Wingdings"/>
                <w:sz w:val="20"/>
                <w:szCs w:val="20"/>
              </w:rPr>
            </w:pPr>
            <w:r w:rsidRPr="00DD315B">
              <w:rPr>
                <w:rFonts w:ascii="Wingdings" w:hAnsi="Wingdings" w:cs="Wingdings"/>
                <w:sz w:val="20"/>
                <w:szCs w:val="20"/>
              </w:rPr>
              <w:t></w:t>
            </w:r>
          </w:p>
        </w:tc>
        <w:tc>
          <w:tcPr>
            <w:tcW w:w="1134" w:type="dxa"/>
          </w:tcPr>
          <w:p w14:paraId="3B4F878B" w14:textId="77777777" w:rsidR="004B25EB" w:rsidRPr="00DD315B" w:rsidRDefault="004B25EB" w:rsidP="004B25EB">
            <w:pPr>
              <w:pStyle w:val="Default"/>
              <w:jc w:val="center"/>
              <w:rPr>
                <w:rFonts w:asciiTheme="minorHAnsi" w:hAnsiTheme="minorHAnsi" w:cs="Wingdings"/>
                <w:sz w:val="20"/>
                <w:szCs w:val="20"/>
              </w:rPr>
            </w:pPr>
          </w:p>
        </w:tc>
        <w:tc>
          <w:tcPr>
            <w:tcW w:w="3402" w:type="dxa"/>
          </w:tcPr>
          <w:p w14:paraId="3B4F878C" w14:textId="77777777" w:rsidR="004B25EB" w:rsidRPr="00DD315B" w:rsidRDefault="004B25EB" w:rsidP="004B25EB">
            <w:pPr>
              <w:pStyle w:val="Default"/>
              <w:rPr>
                <w:rFonts w:asciiTheme="minorHAnsi" w:hAnsiTheme="minorHAnsi"/>
                <w:sz w:val="20"/>
                <w:szCs w:val="20"/>
              </w:rPr>
            </w:pPr>
            <w:r w:rsidRPr="00DD315B">
              <w:rPr>
                <w:rFonts w:asciiTheme="minorHAnsi" w:hAnsiTheme="minorHAnsi"/>
                <w:sz w:val="20"/>
                <w:szCs w:val="20"/>
              </w:rPr>
              <w:t xml:space="preserve">The composition and percent cover of riverbank and aquatic vegetation will be monitored monthly. </w:t>
            </w:r>
          </w:p>
        </w:tc>
      </w:tr>
      <w:tr w:rsidR="00E8082F" w:rsidRPr="00DD315B" w14:paraId="3B4F8795" w14:textId="77777777" w:rsidTr="005443BF">
        <w:trPr>
          <w:trHeight w:val="466"/>
        </w:trPr>
        <w:tc>
          <w:tcPr>
            <w:tcW w:w="1555" w:type="dxa"/>
          </w:tcPr>
          <w:p w14:paraId="3B4F878E" w14:textId="77777777" w:rsidR="004B25EB" w:rsidRPr="00DD315B" w:rsidRDefault="004B25EB" w:rsidP="004B25EB">
            <w:pPr>
              <w:pStyle w:val="Default"/>
              <w:rPr>
                <w:rFonts w:asciiTheme="minorHAnsi" w:hAnsiTheme="minorHAnsi"/>
                <w:sz w:val="20"/>
                <w:szCs w:val="20"/>
              </w:rPr>
            </w:pPr>
            <w:r w:rsidRPr="00DD315B">
              <w:rPr>
                <w:rFonts w:asciiTheme="minorHAnsi" w:hAnsiTheme="minorHAnsi"/>
                <w:sz w:val="20"/>
                <w:szCs w:val="20"/>
              </w:rPr>
              <w:t xml:space="preserve">Fish reproduction </w:t>
            </w:r>
          </w:p>
          <w:p w14:paraId="3B4F878F" w14:textId="77777777" w:rsidR="004B25EB" w:rsidRPr="00DD315B" w:rsidRDefault="004B25EB" w:rsidP="004B25EB">
            <w:pPr>
              <w:pStyle w:val="Default"/>
              <w:rPr>
                <w:rFonts w:asciiTheme="minorHAnsi" w:hAnsiTheme="minorHAnsi"/>
                <w:sz w:val="20"/>
                <w:szCs w:val="20"/>
              </w:rPr>
            </w:pPr>
            <w:r w:rsidRPr="00DD315B">
              <w:rPr>
                <w:rFonts w:asciiTheme="minorHAnsi" w:hAnsiTheme="minorHAnsi"/>
                <w:sz w:val="20"/>
                <w:szCs w:val="20"/>
              </w:rPr>
              <w:t xml:space="preserve">(larvae) </w:t>
            </w:r>
          </w:p>
        </w:tc>
        <w:tc>
          <w:tcPr>
            <w:tcW w:w="992" w:type="dxa"/>
            <w:tcMar>
              <w:left w:w="57" w:type="dxa"/>
              <w:right w:w="57" w:type="dxa"/>
            </w:tcMar>
          </w:tcPr>
          <w:p w14:paraId="3B4F8790" w14:textId="77777777" w:rsidR="004B25EB" w:rsidRPr="00DD315B" w:rsidRDefault="004B25EB" w:rsidP="00813DE2">
            <w:pPr>
              <w:pStyle w:val="Default"/>
              <w:rPr>
                <w:rFonts w:asciiTheme="minorHAnsi" w:hAnsiTheme="minorHAnsi"/>
                <w:sz w:val="18"/>
                <w:szCs w:val="18"/>
              </w:rPr>
            </w:pPr>
            <w:r w:rsidRPr="00DD315B">
              <w:rPr>
                <w:rFonts w:asciiTheme="minorHAnsi" w:hAnsiTheme="minorHAnsi"/>
                <w:sz w:val="18"/>
                <w:szCs w:val="18"/>
              </w:rPr>
              <w:t xml:space="preserve">Cat 1 basin evaluation Cat 3 area evaluation </w:t>
            </w:r>
          </w:p>
        </w:tc>
        <w:tc>
          <w:tcPr>
            <w:tcW w:w="992" w:type="dxa"/>
            <w:tcMar>
              <w:left w:w="57" w:type="dxa"/>
              <w:right w:w="57" w:type="dxa"/>
            </w:tcMar>
          </w:tcPr>
          <w:p w14:paraId="3B4F8791" w14:textId="77777777" w:rsidR="004B25EB" w:rsidRPr="00DD315B" w:rsidRDefault="004B25EB" w:rsidP="004B25EB">
            <w:pPr>
              <w:pStyle w:val="Default"/>
              <w:jc w:val="center"/>
              <w:rPr>
                <w:rFonts w:ascii="Wingdings" w:hAnsi="Wingdings" w:cs="Wingdings"/>
                <w:sz w:val="20"/>
                <w:szCs w:val="20"/>
              </w:rPr>
            </w:pPr>
            <w:r w:rsidRPr="00DD315B">
              <w:rPr>
                <w:rFonts w:asciiTheme="minorHAnsi" w:hAnsiTheme="minorHAnsi"/>
                <w:sz w:val="18"/>
                <w:szCs w:val="18"/>
              </w:rPr>
              <w:t xml:space="preserve">1,2,3,4 </w:t>
            </w:r>
          </w:p>
        </w:tc>
        <w:tc>
          <w:tcPr>
            <w:tcW w:w="1134" w:type="dxa"/>
          </w:tcPr>
          <w:p w14:paraId="3B4F8792" w14:textId="77777777" w:rsidR="004B25EB" w:rsidRPr="00DD315B" w:rsidRDefault="004B25EB" w:rsidP="004B25EB">
            <w:pPr>
              <w:pStyle w:val="Default"/>
              <w:jc w:val="center"/>
              <w:rPr>
                <w:rFonts w:asciiTheme="minorHAnsi" w:hAnsiTheme="minorHAnsi" w:cs="Wingdings"/>
                <w:sz w:val="20"/>
                <w:szCs w:val="20"/>
              </w:rPr>
            </w:pPr>
            <w:r w:rsidRPr="00DD315B">
              <w:rPr>
                <w:rFonts w:ascii="Wingdings" w:hAnsi="Wingdings" w:cs="Wingdings"/>
                <w:sz w:val="20"/>
                <w:szCs w:val="20"/>
              </w:rPr>
              <w:t></w:t>
            </w:r>
          </w:p>
        </w:tc>
        <w:tc>
          <w:tcPr>
            <w:tcW w:w="1134" w:type="dxa"/>
          </w:tcPr>
          <w:p w14:paraId="3B4F8793" w14:textId="77777777" w:rsidR="004B25EB" w:rsidRPr="00DD315B" w:rsidRDefault="004B25EB" w:rsidP="004B25EB">
            <w:pPr>
              <w:pStyle w:val="Default"/>
              <w:jc w:val="center"/>
              <w:rPr>
                <w:rFonts w:asciiTheme="minorHAnsi" w:hAnsiTheme="minorHAnsi" w:cs="Wingdings"/>
                <w:sz w:val="20"/>
                <w:szCs w:val="20"/>
              </w:rPr>
            </w:pPr>
            <w:r w:rsidRPr="00DD315B">
              <w:rPr>
                <w:rFonts w:ascii="Wingdings" w:hAnsi="Wingdings" w:cs="Wingdings"/>
                <w:sz w:val="20"/>
                <w:szCs w:val="20"/>
              </w:rPr>
              <w:t></w:t>
            </w:r>
            <w:r w:rsidRPr="00DD315B">
              <w:rPr>
                <w:rFonts w:asciiTheme="minorHAnsi" w:hAnsiTheme="minorHAnsi"/>
                <w:sz w:val="18"/>
                <w:szCs w:val="18"/>
              </w:rPr>
              <w:t xml:space="preserve"> (zone 3)</w:t>
            </w:r>
          </w:p>
        </w:tc>
        <w:tc>
          <w:tcPr>
            <w:tcW w:w="3402" w:type="dxa"/>
          </w:tcPr>
          <w:p w14:paraId="3B4F8794" w14:textId="77777777" w:rsidR="004B25EB" w:rsidRPr="00DD315B" w:rsidRDefault="004B25EB" w:rsidP="004B25EB">
            <w:pPr>
              <w:pStyle w:val="Default"/>
              <w:rPr>
                <w:rFonts w:asciiTheme="minorHAnsi" w:hAnsiTheme="minorHAnsi"/>
                <w:sz w:val="20"/>
                <w:szCs w:val="20"/>
              </w:rPr>
            </w:pPr>
            <w:r w:rsidRPr="00DD315B">
              <w:rPr>
                <w:rFonts w:asciiTheme="minorHAnsi" w:hAnsiTheme="minorHAnsi"/>
                <w:sz w:val="20"/>
                <w:szCs w:val="20"/>
              </w:rPr>
              <w:t xml:space="preserve">The abundance and diversity of larval fish will be monitored fortnightly between September and March using light traps and drift nets. </w:t>
            </w:r>
          </w:p>
        </w:tc>
      </w:tr>
      <w:tr w:rsidR="00E8082F" w:rsidRPr="00DD315B" w14:paraId="3B4F879C" w14:textId="77777777" w:rsidTr="005443BF">
        <w:trPr>
          <w:trHeight w:val="343"/>
        </w:trPr>
        <w:tc>
          <w:tcPr>
            <w:tcW w:w="1555" w:type="dxa"/>
          </w:tcPr>
          <w:p w14:paraId="3B4F8796" w14:textId="77777777" w:rsidR="004B25EB" w:rsidRPr="00DD315B" w:rsidRDefault="004B25EB" w:rsidP="004B25EB">
            <w:pPr>
              <w:pStyle w:val="Default"/>
              <w:rPr>
                <w:rFonts w:asciiTheme="minorHAnsi" w:hAnsiTheme="minorHAnsi"/>
                <w:sz w:val="20"/>
                <w:szCs w:val="20"/>
              </w:rPr>
            </w:pPr>
            <w:r w:rsidRPr="00DD315B">
              <w:rPr>
                <w:rFonts w:asciiTheme="minorHAnsi" w:hAnsiTheme="minorHAnsi"/>
                <w:sz w:val="20"/>
                <w:szCs w:val="20"/>
              </w:rPr>
              <w:t>Fish recruitment</w:t>
            </w:r>
          </w:p>
        </w:tc>
        <w:tc>
          <w:tcPr>
            <w:tcW w:w="992" w:type="dxa"/>
            <w:tcMar>
              <w:left w:w="57" w:type="dxa"/>
              <w:right w:w="57" w:type="dxa"/>
            </w:tcMar>
          </w:tcPr>
          <w:p w14:paraId="3B4F8797" w14:textId="77777777" w:rsidR="004B25EB" w:rsidRPr="00DD315B" w:rsidRDefault="004B25EB" w:rsidP="004B25EB">
            <w:pPr>
              <w:pStyle w:val="Default"/>
              <w:rPr>
                <w:rFonts w:asciiTheme="minorHAnsi" w:hAnsiTheme="minorHAnsi"/>
                <w:sz w:val="18"/>
                <w:szCs w:val="18"/>
              </w:rPr>
            </w:pPr>
            <w:r w:rsidRPr="00DD315B">
              <w:rPr>
                <w:rFonts w:asciiTheme="minorHAnsi" w:hAnsiTheme="minorHAnsi"/>
                <w:sz w:val="18"/>
                <w:szCs w:val="18"/>
              </w:rPr>
              <w:t xml:space="preserve">Cat 3 </w:t>
            </w:r>
          </w:p>
        </w:tc>
        <w:tc>
          <w:tcPr>
            <w:tcW w:w="992" w:type="dxa"/>
            <w:tcMar>
              <w:left w:w="57" w:type="dxa"/>
              <w:right w:w="57" w:type="dxa"/>
            </w:tcMar>
          </w:tcPr>
          <w:p w14:paraId="3B4F8798" w14:textId="77777777" w:rsidR="004B25EB" w:rsidRPr="00DD315B" w:rsidRDefault="004B25EB" w:rsidP="004B25EB">
            <w:pPr>
              <w:pStyle w:val="Default"/>
              <w:jc w:val="center"/>
              <w:rPr>
                <w:rFonts w:ascii="Wingdings" w:hAnsi="Wingdings" w:cs="Wingdings"/>
                <w:sz w:val="20"/>
                <w:szCs w:val="20"/>
              </w:rPr>
            </w:pPr>
            <w:r w:rsidRPr="00DD315B">
              <w:rPr>
                <w:rFonts w:asciiTheme="minorHAnsi" w:hAnsiTheme="minorHAnsi"/>
                <w:sz w:val="18"/>
                <w:szCs w:val="18"/>
              </w:rPr>
              <w:t xml:space="preserve">1,2,3.4 </w:t>
            </w:r>
          </w:p>
        </w:tc>
        <w:tc>
          <w:tcPr>
            <w:tcW w:w="1134" w:type="dxa"/>
          </w:tcPr>
          <w:p w14:paraId="3B4F8799" w14:textId="77777777" w:rsidR="004B25EB" w:rsidRPr="00DD315B" w:rsidRDefault="004B25EB" w:rsidP="004B25EB">
            <w:pPr>
              <w:pStyle w:val="Default"/>
              <w:jc w:val="center"/>
              <w:rPr>
                <w:rFonts w:asciiTheme="minorHAnsi" w:hAnsiTheme="minorHAnsi" w:cs="Wingdings"/>
                <w:sz w:val="20"/>
                <w:szCs w:val="20"/>
              </w:rPr>
            </w:pPr>
            <w:r w:rsidRPr="00DD315B">
              <w:rPr>
                <w:rFonts w:ascii="Wingdings" w:hAnsi="Wingdings" w:cs="Wingdings"/>
                <w:sz w:val="20"/>
                <w:szCs w:val="20"/>
              </w:rPr>
              <w:t></w:t>
            </w:r>
          </w:p>
        </w:tc>
        <w:tc>
          <w:tcPr>
            <w:tcW w:w="1134" w:type="dxa"/>
          </w:tcPr>
          <w:p w14:paraId="3B4F879A" w14:textId="77777777" w:rsidR="004B25EB" w:rsidRPr="00DD315B" w:rsidRDefault="004B25EB" w:rsidP="004B25EB">
            <w:pPr>
              <w:pStyle w:val="Default"/>
              <w:jc w:val="center"/>
              <w:rPr>
                <w:rFonts w:asciiTheme="minorHAnsi" w:hAnsiTheme="minorHAnsi" w:cs="Wingdings"/>
                <w:sz w:val="20"/>
                <w:szCs w:val="20"/>
              </w:rPr>
            </w:pPr>
          </w:p>
        </w:tc>
        <w:tc>
          <w:tcPr>
            <w:tcW w:w="3402" w:type="dxa"/>
          </w:tcPr>
          <w:p w14:paraId="3B4F879B" w14:textId="77777777" w:rsidR="004B25EB" w:rsidRPr="00DD315B" w:rsidRDefault="00E8082F" w:rsidP="00E8082F">
            <w:pPr>
              <w:pStyle w:val="Default"/>
              <w:rPr>
                <w:rFonts w:asciiTheme="minorHAnsi" w:hAnsiTheme="minorHAnsi"/>
                <w:sz w:val="20"/>
                <w:szCs w:val="20"/>
              </w:rPr>
            </w:pPr>
            <w:r w:rsidRPr="00DD315B">
              <w:rPr>
                <w:rFonts w:asciiTheme="minorHAnsi" w:hAnsiTheme="minorHAnsi"/>
                <w:sz w:val="20"/>
                <w:szCs w:val="20"/>
              </w:rPr>
              <w:t>Y</w:t>
            </w:r>
            <w:r w:rsidR="004B25EB" w:rsidRPr="00DD315B">
              <w:rPr>
                <w:rFonts w:asciiTheme="minorHAnsi" w:hAnsiTheme="minorHAnsi"/>
                <w:sz w:val="20"/>
                <w:szCs w:val="20"/>
              </w:rPr>
              <w:t xml:space="preserve">oung-of-year fish will be </w:t>
            </w:r>
            <w:r w:rsidRPr="00DD315B">
              <w:rPr>
                <w:rFonts w:asciiTheme="minorHAnsi" w:hAnsiTheme="minorHAnsi"/>
                <w:sz w:val="20"/>
                <w:szCs w:val="20"/>
              </w:rPr>
              <w:t>collected</w:t>
            </w:r>
            <w:r w:rsidR="004B25EB" w:rsidRPr="00DD315B">
              <w:rPr>
                <w:rFonts w:asciiTheme="minorHAnsi" w:hAnsiTheme="minorHAnsi"/>
                <w:sz w:val="20"/>
                <w:szCs w:val="20"/>
              </w:rPr>
              <w:t xml:space="preserve"> by back-pack electrofishing and set lines in February and March to develop growth</w:t>
            </w:r>
            <w:r w:rsidR="004B25EB" w:rsidRPr="00DD315B">
              <w:rPr>
                <w:rFonts w:asciiTheme="minorHAnsi" w:hAnsiTheme="minorHAnsi"/>
              </w:rPr>
              <w:t xml:space="preserve"> </w:t>
            </w:r>
            <w:r w:rsidR="004B25EB" w:rsidRPr="00DD315B">
              <w:rPr>
                <w:rFonts w:asciiTheme="minorHAnsi" w:hAnsiTheme="minorHAnsi"/>
                <w:sz w:val="20"/>
                <w:szCs w:val="20"/>
              </w:rPr>
              <w:t xml:space="preserve">and recruitment </w:t>
            </w:r>
            <w:r w:rsidRPr="00DD315B">
              <w:rPr>
                <w:rFonts w:asciiTheme="minorHAnsi" w:hAnsiTheme="minorHAnsi"/>
                <w:sz w:val="20"/>
                <w:szCs w:val="20"/>
              </w:rPr>
              <w:t xml:space="preserve">indices for young-of-year and age-class 1 </w:t>
            </w:r>
            <w:r w:rsidR="004B25EB" w:rsidRPr="00DD315B">
              <w:rPr>
                <w:rFonts w:asciiTheme="minorHAnsi" w:hAnsiTheme="minorHAnsi"/>
                <w:sz w:val="20"/>
                <w:szCs w:val="20"/>
              </w:rPr>
              <w:t>Murray cod, silver perch and golden perch</w:t>
            </w:r>
          </w:p>
        </w:tc>
      </w:tr>
      <w:tr w:rsidR="00E8082F" w:rsidRPr="00DD315B" w14:paraId="3B4F87A3" w14:textId="77777777" w:rsidTr="005443BF">
        <w:trPr>
          <w:trHeight w:val="344"/>
        </w:trPr>
        <w:tc>
          <w:tcPr>
            <w:tcW w:w="1555" w:type="dxa"/>
          </w:tcPr>
          <w:p w14:paraId="3B4F879D" w14:textId="61909000" w:rsidR="004B25EB" w:rsidRPr="00DD315B" w:rsidRDefault="004B25EB" w:rsidP="00650BA4">
            <w:pPr>
              <w:pStyle w:val="Default"/>
              <w:rPr>
                <w:rFonts w:asciiTheme="minorHAnsi" w:hAnsiTheme="minorHAnsi"/>
                <w:sz w:val="20"/>
                <w:szCs w:val="20"/>
              </w:rPr>
            </w:pPr>
            <w:r w:rsidRPr="00DD315B">
              <w:rPr>
                <w:rFonts w:asciiTheme="minorHAnsi" w:hAnsiTheme="minorHAnsi"/>
                <w:sz w:val="20"/>
                <w:szCs w:val="20"/>
              </w:rPr>
              <w:t xml:space="preserve">Fish community </w:t>
            </w:r>
            <w:r w:rsidR="00650BA4">
              <w:rPr>
                <w:rFonts w:asciiTheme="minorHAnsi" w:hAnsiTheme="minorHAnsi"/>
                <w:sz w:val="20"/>
                <w:szCs w:val="20"/>
              </w:rPr>
              <w:t>assemblage</w:t>
            </w:r>
            <w:r w:rsidRPr="00DD315B">
              <w:rPr>
                <w:rFonts w:asciiTheme="minorHAnsi" w:hAnsiTheme="minorHAnsi"/>
                <w:sz w:val="20"/>
                <w:szCs w:val="20"/>
              </w:rPr>
              <w:t xml:space="preserve"> </w:t>
            </w:r>
          </w:p>
        </w:tc>
        <w:tc>
          <w:tcPr>
            <w:tcW w:w="992" w:type="dxa"/>
            <w:tcMar>
              <w:left w:w="57" w:type="dxa"/>
              <w:right w:w="57" w:type="dxa"/>
            </w:tcMar>
          </w:tcPr>
          <w:p w14:paraId="3B4F879E" w14:textId="77777777" w:rsidR="004B25EB" w:rsidRPr="00DD315B" w:rsidRDefault="005443BF" w:rsidP="005F21EE">
            <w:pPr>
              <w:pStyle w:val="Default"/>
              <w:rPr>
                <w:rFonts w:asciiTheme="minorHAnsi" w:hAnsiTheme="minorHAnsi"/>
                <w:sz w:val="18"/>
                <w:szCs w:val="18"/>
              </w:rPr>
            </w:pPr>
            <w:r w:rsidRPr="00DD315B">
              <w:rPr>
                <w:rFonts w:asciiTheme="minorHAnsi" w:hAnsiTheme="minorHAnsi"/>
                <w:sz w:val="18"/>
                <w:szCs w:val="18"/>
              </w:rPr>
              <w:t xml:space="preserve">Cat 1 for basin evaluation </w:t>
            </w:r>
            <w:r w:rsidR="004B25EB" w:rsidRPr="00DD315B">
              <w:rPr>
                <w:rFonts w:asciiTheme="minorHAnsi" w:hAnsiTheme="minorHAnsi"/>
                <w:sz w:val="18"/>
                <w:szCs w:val="18"/>
              </w:rPr>
              <w:t>Cat 3 for selected area evaluation</w:t>
            </w:r>
            <w:r w:rsidR="005F21EE" w:rsidRPr="00DD315B">
              <w:rPr>
                <w:rFonts w:asciiTheme="minorHAnsi" w:hAnsiTheme="minorHAnsi"/>
                <w:sz w:val="18"/>
                <w:szCs w:val="18"/>
              </w:rPr>
              <w:t xml:space="preserve"> y</w:t>
            </w:r>
            <w:r w:rsidR="004B25EB" w:rsidRPr="00DD315B">
              <w:rPr>
                <w:rFonts w:asciiTheme="minorHAnsi" w:hAnsiTheme="minorHAnsi"/>
                <w:sz w:val="18"/>
                <w:szCs w:val="18"/>
              </w:rPr>
              <w:t xml:space="preserve">ears 1 </w:t>
            </w:r>
            <w:r w:rsidR="005F21EE" w:rsidRPr="00DD315B">
              <w:rPr>
                <w:rFonts w:asciiTheme="minorHAnsi" w:hAnsiTheme="minorHAnsi"/>
                <w:sz w:val="18"/>
                <w:szCs w:val="18"/>
              </w:rPr>
              <w:t>&amp;</w:t>
            </w:r>
            <w:r w:rsidR="004B25EB" w:rsidRPr="00DD315B">
              <w:rPr>
                <w:rFonts w:asciiTheme="minorHAnsi" w:hAnsiTheme="minorHAnsi"/>
                <w:sz w:val="18"/>
                <w:szCs w:val="18"/>
              </w:rPr>
              <w:t xml:space="preserve"> 5</w:t>
            </w:r>
          </w:p>
        </w:tc>
        <w:tc>
          <w:tcPr>
            <w:tcW w:w="992" w:type="dxa"/>
            <w:tcMar>
              <w:left w:w="57" w:type="dxa"/>
              <w:right w:w="57" w:type="dxa"/>
            </w:tcMar>
          </w:tcPr>
          <w:p w14:paraId="3B4F879F" w14:textId="2AB176EA" w:rsidR="004B25EB" w:rsidRPr="00DD315B" w:rsidRDefault="004B25EB" w:rsidP="00E8082F">
            <w:pPr>
              <w:pStyle w:val="Default"/>
              <w:jc w:val="center"/>
              <w:rPr>
                <w:rFonts w:ascii="Wingdings" w:hAnsi="Wingdings" w:cs="Wingdings"/>
                <w:sz w:val="20"/>
                <w:szCs w:val="20"/>
              </w:rPr>
            </w:pPr>
            <w:r w:rsidRPr="00DD315B">
              <w:rPr>
                <w:rFonts w:asciiTheme="minorHAnsi" w:hAnsiTheme="minorHAnsi"/>
                <w:sz w:val="18"/>
                <w:szCs w:val="18"/>
              </w:rPr>
              <w:t xml:space="preserve">3 (plus 15 </w:t>
            </w:r>
            <w:r w:rsidR="0048418C">
              <w:rPr>
                <w:rFonts w:asciiTheme="minorHAnsi" w:hAnsiTheme="minorHAnsi"/>
                <w:sz w:val="18"/>
                <w:szCs w:val="18"/>
              </w:rPr>
              <w:t xml:space="preserve">additional </w:t>
            </w:r>
            <w:r w:rsidRPr="00DD315B">
              <w:rPr>
                <w:rFonts w:asciiTheme="minorHAnsi" w:hAnsiTheme="minorHAnsi"/>
                <w:sz w:val="18"/>
                <w:szCs w:val="18"/>
              </w:rPr>
              <w:t xml:space="preserve">sites in year 1 and 5) </w:t>
            </w:r>
          </w:p>
        </w:tc>
        <w:tc>
          <w:tcPr>
            <w:tcW w:w="1134" w:type="dxa"/>
          </w:tcPr>
          <w:p w14:paraId="3B4F87A0" w14:textId="77777777" w:rsidR="004B25EB" w:rsidRPr="00DD315B" w:rsidRDefault="004B25EB" w:rsidP="004B25EB">
            <w:pPr>
              <w:pStyle w:val="Default"/>
              <w:jc w:val="center"/>
              <w:rPr>
                <w:rFonts w:asciiTheme="minorHAnsi" w:hAnsiTheme="minorHAnsi" w:cs="Wingdings"/>
                <w:sz w:val="20"/>
                <w:szCs w:val="20"/>
              </w:rPr>
            </w:pPr>
            <w:r w:rsidRPr="00DD315B">
              <w:rPr>
                <w:rFonts w:ascii="Wingdings" w:hAnsi="Wingdings" w:cs="Wingdings"/>
                <w:sz w:val="20"/>
                <w:szCs w:val="20"/>
              </w:rPr>
              <w:t></w:t>
            </w:r>
          </w:p>
        </w:tc>
        <w:tc>
          <w:tcPr>
            <w:tcW w:w="1134" w:type="dxa"/>
          </w:tcPr>
          <w:p w14:paraId="3B4F87A1" w14:textId="77777777" w:rsidR="004B25EB" w:rsidRPr="00DD315B" w:rsidRDefault="004B25EB" w:rsidP="004B25EB">
            <w:pPr>
              <w:pStyle w:val="Default"/>
              <w:jc w:val="center"/>
              <w:rPr>
                <w:rFonts w:asciiTheme="minorHAnsi" w:hAnsiTheme="minorHAnsi" w:cs="Wingdings"/>
                <w:sz w:val="20"/>
                <w:szCs w:val="20"/>
              </w:rPr>
            </w:pPr>
            <w:r w:rsidRPr="00DD315B">
              <w:rPr>
                <w:rFonts w:ascii="Wingdings" w:hAnsi="Wingdings" w:cs="Wingdings"/>
                <w:sz w:val="20"/>
                <w:szCs w:val="20"/>
              </w:rPr>
              <w:t></w:t>
            </w:r>
            <w:r w:rsidRPr="00DD315B">
              <w:rPr>
                <w:rFonts w:asciiTheme="minorHAnsi" w:hAnsiTheme="minorHAnsi"/>
                <w:sz w:val="18"/>
                <w:szCs w:val="18"/>
              </w:rPr>
              <w:t xml:space="preserve"> (zone 3)</w:t>
            </w:r>
          </w:p>
        </w:tc>
        <w:tc>
          <w:tcPr>
            <w:tcW w:w="3402" w:type="dxa"/>
          </w:tcPr>
          <w:p w14:paraId="3B4F87A2" w14:textId="77777777" w:rsidR="004B25EB" w:rsidRPr="00DD315B" w:rsidRDefault="004B25EB" w:rsidP="004B25EB">
            <w:pPr>
              <w:pStyle w:val="Default"/>
              <w:rPr>
                <w:rFonts w:asciiTheme="minorHAnsi" w:hAnsiTheme="minorHAnsi"/>
                <w:sz w:val="20"/>
                <w:szCs w:val="20"/>
              </w:rPr>
            </w:pPr>
            <w:r w:rsidRPr="00DD315B">
              <w:rPr>
                <w:rFonts w:asciiTheme="minorHAnsi" w:hAnsiTheme="minorHAnsi"/>
                <w:sz w:val="20"/>
                <w:szCs w:val="20"/>
              </w:rPr>
              <w:t xml:space="preserve">Cat 1 fish community surveys will be undertaken once annually in zone 3 between March and May. An additional 15 sites throughout the system will be surveyed in years 1 and 5 using Cat 3 methods to report on long-term change in the fish community. </w:t>
            </w:r>
          </w:p>
        </w:tc>
      </w:tr>
      <w:tr w:rsidR="00E8082F" w:rsidRPr="00DD315B" w14:paraId="3B4F87AA" w14:textId="77777777" w:rsidTr="005443BF">
        <w:trPr>
          <w:trHeight w:val="220"/>
        </w:trPr>
        <w:tc>
          <w:tcPr>
            <w:tcW w:w="1555" w:type="dxa"/>
          </w:tcPr>
          <w:p w14:paraId="3B4F87A4" w14:textId="77777777" w:rsidR="004B25EB" w:rsidRPr="00DD315B" w:rsidRDefault="004B25EB" w:rsidP="004B25EB">
            <w:pPr>
              <w:pStyle w:val="Default"/>
              <w:rPr>
                <w:rFonts w:asciiTheme="minorHAnsi" w:hAnsiTheme="minorHAnsi"/>
                <w:sz w:val="20"/>
                <w:szCs w:val="20"/>
              </w:rPr>
            </w:pPr>
            <w:r w:rsidRPr="00DD315B">
              <w:rPr>
                <w:rFonts w:asciiTheme="minorHAnsi" w:hAnsiTheme="minorHAnsi"/>
                <w:sz w:val="20"/>
                <w:szCs w:val="20"/>
              </w:rPr>
              <w:t xml:space="preserve">Fish movement </w:t>
            </w:r>
          </w:p>
        </w:tc>
        <w:tc>
          <w:tcPr>
            <w:tcW w:w="992" w:type="dxa"/>
            <w:tcMar>
              <w:left w:w="57" w:type="dxa"/>
              <w:right w:w="57" w:type="dxa"/>
            </w:tcMar>
          </w:tcPr>
          <w:p w14:paraId="3B4F87A5" w14:textId="77777777" w:rsidR="004B25EB" w:rsidRPr="00DD315B" w:rsidRDefault="004B25EB" w:rsidP="004B25EB">
            <w:pPr>
              <w:pStyle w:val="Default"/>
              <w:rPr>
                <w:rFonts w:asciiTheme="minorHAnsi" w:hAnsiTheme="minorHAnsi"/>
                <w:sz w:val="18"/>
                <w:szCs w:val="18"/>
              </w:rPr>
            </w:pPr>
            <w:r w:rsidRPr="00DD315B">
              <w:rPr>
                <w:rFonts w:asciiTheme="minorHAnsi" w:hAnsiTheme="minorHAnsi"/>
                <w:sz w:val="18"/>
                <w:szCs w:val="18"/>
              </w:rPr>
              <w:t>Cat 2</w:t>
            </w:r>
          </w:p>
        </w:tc>
        <w:tc>
          <w:tcPr>
            <w:tcW w:w="992" w:type="dxa"/>
            <w:tcMar>
              <w:left w:w="57" w:type="dxa"/>
              <w:right w:w="57" w:type="dxa"/>
            </w:tcMar>
          </w:tcPr>
          <w:p w14:paraId="3B4F87A6" w14:textId="77777777" w:rsidR="004B25EB" w:rsidRPr="00DD315B" w:rsidRDefault="004B25EB" w:rsidP="005443BF">
            <w:pPr>
              <w:pStyle w:val="Default"/>
              <w:jc w:val="center"/>
              <w:rPr>
                <w:rFonts w:ascii="Wingdings" w:hAnsi="Wingdings" w:cs="Wingdings"/>
                <w:sz w:val="20"/>
                <w:szCs w:val="20"/>
              </w:rPr>
            </w:pPr>
            <w:r w:rsidRPr="00DD315B">
              <w:rPr>
                <w:rFonts w:asciiTheme="minorHAnsi" w:hAnsiTheme="minorHAnsi"/>
                <w:sz w:val="18"/>
                <w:szCs w:val="18"/>
              </w:rPr>
              <w:t>1,2,3,4</w:t>
            </w:r>
            <w:r w:rsidR="007C2727" w:rsidRPr="00DD315B">
              <w:rPr>
                <w:rFonts w:asciiTheme="minorHAnsi" w:hAnsiTheme="minorHAnsi"/>
                <w:sz w:val="18"/>
                <w:szCs w:val="18"/>
              </w:rPr>
              <w:t xml:space="preserve"> </w:t>
            </w:r>
            <w:r w:rsidR="007C2727" w:rsidRPr="00DD315B">
              <w:rPr>
                <w:rFonts w:asciiTheme="minorHAnsi" w:hAnsiTheme="minorHAnsi"/>
                <w:sz w:val="16"/>
                <w:szCs w:val="16"/>
              </w:rPr>
              <w:t xml:space="preserve">(plus additional </w:t>
            </w:r>
            <w:r w:rsidR="005443BF" w:rsidRPr="00DD315B">
              <w:rPr>
                <w:rFonts w:asciiTheme="minorHAnsi" w:hAnsiTheme="minorHAnsi"/>
                <w:sz w:val="16"/>
                <w:szCs w:val="16"/>
              </w:rPr>
              <w:t>sites</w:t>
            </w:r>
            <w:r w:rsidR="007C2727" w:rsidRPr="00DD315B">
              <w:rPr>
                <w:rFonts w:asciiTheme="minorHAnsi" w:hAnsiTheme="minorHAnsi"/>
                <w:sz w:val="16"/>
                <w:szCs w:val="16"/>
              </w:rPr>
              <w:t xml:space="preserve"> funded</w:t>
            </w:r>
            <w:r w:rsidR="007C2727" w:rsidRPr="00DD315B">
              <w:rPr>
                <w:rFonts w:asciiTheme="minorHAnsi" w:hAnsiTheme="minorHAnsi"/>
                <w:sz w:val="18"/>
                <w:szCs w:val="18"/>
              </w:rPr>
              <w:t xml:space="preserve"> </w:t>
            </w:r>
            <w:r w:rsidR="005443BF" w:rsidRPr="00DD315B">
              <w:rPr>
                <w:rFonts w:asciiTheme="minorHAnsi" w:hAnsiTheme="minorHAnsi"/>
                <w:sz w:val="18"/>
                <w:szCs w:val="18"/>
              </w:rPr>
              <w:t xml:space="preserve">by </w:t>
            </w:r>
            <w:r w:rsidR="005443BF" w:rsidRPr="00DD315B">
              <w:rPr>
                <w:rFonts w:asciiTheme="minorHAnsi" w:hAnsiTheme="minorHAnsi"/>
                <w:sz w:val="16"/>
                <w:szCs w:val="16"/>
              </w:rPr>
              <w:t>Murray LLS)</w:t>
            </w:r>
            <w:r w:rsidRPr="00DD315B">
              <w:rPr>
                <w:rFonts w:asciiTheme="minorHAnsi" w:hAnsiTheme="minorHAnsi"/>
                <w:sz w:val="18"/>
                <w:szCs w:val="18"/>
              </w:rPr>
              <w:t xml:space="preserve"> </w:t>
            </w:r>
          </w:p>
        </w:tc>
        <w:tc>
          <w:tcPr>
            <w:tcW w:w="1134" w:type="dxa"/>
          </w:tcPr>
          <w:p w14:paraId="3B4F87A7" w14:textId="77777777" w:rsidR="004B25EB" w:rsidRPr="00DD315B" w:rsidRDefault="004B25EB" w:rsidP="004B25EB">
            <w:pPr>
              <w:pStyle w:val="Default"/>
              <w:jc w:val="center"/>
              <w:rPr>
                <w:rFonts w:asciiTheme="minorHAnsi" w:hAnsiTheme="minorHAnsi" w:cs="Wingdings"/>
                <w:sz w:val="20"/>
                <w:szCs w:val="20"/>
              </w:rPr>
            </w:pPr>
            <w:r w:rsidRPr="00DD315B">
              <w:rPr>
                <w:rFonts w:ascii="Wingdings" w:hAnsi="Wingdings" w:cs="Wingdings"/>
                <w:sz w:val="20"/>
                <w:szCs w:val="20"/>
              </w:rPr>
              <w:t></w:t>
            </w:r>
          </w:p>
        </w:tc>
        <w:tc>
          <w:tcPr>
            <w:tcW w:w="1134" w:type="dxa"/>
          </w:tcPr>
          <w:p w14:paraId="3B4F87A8" w14:textId="77777777" w:rsidR="004B25EB" w:rsidRPr="00DD315B" w:rsidRDefault="004B25EB" w:rsidP="004B25EB">
            <w:pPr>
              <w:pStyle w:val="Default"/>
              <w:jc w:val="center"/>
              <w:rPr>
                <w:rFonts w:asciiTheme="minorHAnsi" w:hAnsiTheme="minorHAnsi" w:cs="Wingdings"/>
                <w:sz w:val="20"/>
                <w:szCs w:val="20"/>
              </w:rPr>
            </w:pPr>
          </w:p>
        </w:tc>
        <w:tc>
          <w:tcPr>
            <w:tcW w:w="3402" w:type="dxa"/>
          </w:tcPr>
          <w:p w14:paraId="3B4F87A9" w14:textId="77777777" w:rsidR="004B25EB" w:rsidRPr="00DD315B" w:rsidRDefault="004B25EB" w:rsidP="004B25EB">
            <w:pPr>
              <w:pStyle w:val="Default"/>
              <w:rPr>
                <w:rFonts w:asciiTheme="minorHAnsi" w:hAnsiTheme="minorHAnsi"/>
                <w:sz w:val="20"/>
                <w:szCs w:val="20"/>
              </w:rPr>
            </w:pPr>
            <w:r w:rsidRPr="00DD315B">
              <w:rPr>
                <w:rFonts w:asciiTheme="minorHAnsi" w:hAnsiTheme="minorHAnsi"/>
                <w:sz w:val="20"/>
                <w:szCs w:val="20"/>
              </w:rPr>
              <w:t>Movement of golden perch and silver perch will be monitored commencing in spring 2015</w:t>
            </w:r>
          </w:p>
        </w:tc>
      </w:tr>
    </w:tbl>
    <w:p w14:paraId="10CA5487" w14:textId="00A1C851" w:rsidR="007906BA" w:rsidRPr="00650BA4" w:rsidRDefault="007906BA" w:rsidP="007906BA">
      <w:pPr>
        <w:tabs>
          <w:tab w:val="left" w:pos="9071"/>
        </w:tabs>
        <w:spacing w:after="240" w:line="320" w:lineRule="exact"/>
        <w:jc w:val="left"/>
        <w:rPr>
          <w:b/>
          <w:color w:val="31849B" w:themeColor="accent5" w:themeShade="BF"/>
          <w:sz w:val="28"/>
          <w:szCs w:val="28"/>
        </w:rPr>
      </w:pPr>
      <w:bookmarkStart w:id="20" w:name="_Ref418773960"/>
      <w:r w:rsidRPr="00650BA4">
        <w:rPr>
          <w:b/>
          <w:color w:val="31849B" w:themeColor="accent5" w:themeShade="BF"/>
          <w:sz w:val="28"/>
          <w:szCs w:val="28"/>
        </w:rPr>
        <w:lastRenderedPageBreak/>
        <w:t xml:space="preserve">3.3 </w:t>
      </w:r>
      <w:r w:rsidR="0028536F">
        <w:rPr>
          <w:b/>
          <w:color w:val="31849B" w:themeColor="accent5" w:themeShade="BF"/>
          <w:sz w:val="28"/>
          <w:szCs w:val="28"/>
        </w:rPr>
        <w:t xml:space="preserve">  </w:t>
      </w:r>
      <w:r w:rsidRPr="00650BA4">
        <w:rPr>
          <w:b/>
          <w:color w:val="31849B" w:themeColor="accent5" w:themeShade="BF"/>
          <w:sz w:val="28"/>
          <w:szCs w:val="28"/>
        </w:rPr>
        <w:t>Overview of monitoring undertaken in 201</w:t>
      </w:r>
      <w:r>
        <w:rPr>
          <w:b/>
          <w:color w:val="31849B" w:themeColor="accent5" w:themeShade="BF"/>
          <w:sz w:val="28"/>
          <w:szCs w:val="28"/>
        </w:rPr>
        <w:t>7</w:t>
      </w:r>
      <w:r w:rsidRPr="00650BA4">
        <w:rPr>
          <w:b/>
          <w:color w:val="31849B" w:themeColor="accent5" w:themeShade="BF"/>
          <w:sz w:val="28"/>
          <w:szCs w:val="28"/>
        </w:rPr>
        <w:t>-1</w:t>
      </w:r>
      <w:r>
        <w:rPr>
          <w:b/>
          <w:color w:val="31849B" w:themeColor="accent5" w:themeShade="BF"/>
          <w:sz w:val="28"/>
          <w:szCs w:val="28"/>
        </w:rPr>
        <w:t>8</w:t>
      </w:r>
    </w:p>
    <w:p w14:paraId="3D1981F4" w14:textId="19F7995C" w:rsidR="007906BA" w:rsidRPr="00DD315B" w:rsidRDefault="007906BA" w:rsidP="007906BA">
      <w:pPr>
        <w:tabs>
          <w:tab w:val="left" w:pos="9071"/>
        </w:tabs>
        <w:spacing w:after="240" w:line="320" w:lineRule="exact"/>
        <w:jc w:val="left"/>
        <w:rPr>
          <w:color w:val="000000" w:themeColor="text1"/>
          <w:szCs w:val="22"/>
        </w:rPr>
      </w:pPr>
      <w:r w:rsidRPr="00DD315B">
        <w:rPr>
          <w:color w:val="000000" w:themeColor="text1"/>
          <w:szCs w:val="22"/>
        </w:rPr>
        <w:t>The monitoring undertaken in 201</w:t>
      </w:r>
      <w:r>
        <w:rPr>
          <w:color w:val="000000" w:themeColor="text1"/>
          <w:szCs w:val="22"/>
        </w:rPr>
        <w:t>7</w:t>
      </w:r>
      <w:r w:rsidRPr="00DD315B">
        <w:rPr>
          <w:color w:val="000000" w:themeColor="text1"/>
          <w:szCs w:val="22"/>
        </w:rPr>
        <w:t>-1</w:t>
      </w:r>
      <w:r>
        <w:rPr>
          <w:color w:val="000000" w:themeColor="text1"/>
          <w:szCs w:val="22"/>
        </w:rPr>
        <w:t>8</w:t>
      </w:r>
      <w:r w:rsidRPr="00DD315B">
        <w:rPr>
          <w:color w:val="000000" w:themeColor="text1"/>
          <w:szCs w:val="22"/>
        </w:rPr>
        <w:t xml:space="preserve"> is summarized in Table 3.3. The ongoing monitoring of for river hydrology, stream metabolism, water quality, riverbank and aquatic vegetation, fish reproduction was undertaken using the same methods as in 2014-1</w:t>
      </w:r>
      <w:r>
        <w:rPr>
          <w:color w:val="000000" w:themeColor="text1"/>
          <w:szCs w:val="22"/>
        </w:rPr>
        <w:t>7</w:t>
      </w:r>
      <w:r w:rsidRPr="00DD315B">
        <w:rPr>
          <w:color w:val="000000" w:themeColor="text1"/>
          <w:szCs w:val="22"/>
        </w:rPr>
        <w:t xml:space="preserve"> (Watts et al. 2015, 2016</w:t>
      </w:r>
      <w:r w:rsidR="004B5E93">
        <w:rPr>
          <w:color w:val="000000" w:themeColor="text1"/>
          <w:szCs w:val="22"/>
        </w:rPr>
        <w:t>, 2017c</w:t>
      </w:r>
      <w:r w:rsidRPr="00DD315B">
        <w:rPr>
          <w:color w:val="000000" w:themeColor="text1"/>
          <w:szCs w:val="22"/>
        </w:rPr>
        <w:t xml:space="preserve">). </w:t>
      </w:r>
    </w:p>
    <w:p w14:paraId="169B4F5A" w14:textId="77777777" w:rsidR="007906BA" w:rsidRDefault="007906BA" w:rsidP="007906BA">
      <w:pPr>
        <w:tabs>
          <w:tab w:val="left" w:pos="9071"/>
        </w:tabs>
        <w:spacing w:after="240" w:line="320" w:lineRule="exact"/>
        <w:jc w:val="left"/>
      </w:pPr>
      <w:r w:rsidRPr="00DD315B">
        <w:t>The fish community survey for the Edward-Wakool Selected Area was not undertaken in 201</w:t>
      </w:r>
      <w:r>
        <w:t>7</w:t>
      </w:r>
      <w:r w:rsidRPr="00DD315B">
        <w:t>-1</w:t>
      </w:r>
      <w:r>
        <w:t>8</w:t>
      </w:r>
      <w:r w:rsidRPr="00DD315B">
        <w:t xml:space="preserve"> as this indicator is monitored only in year 1 (2014-15) and year 5 (2018-19) of the LTIM project.</w:t>
      </w:r>
      <w:r>
        <w:t xml:space="preserve"> Fish community surveys are undertaken in zone 3 each year </w:t>
      </w:r>
      <w:r w:rsidRPr="00547D70">
        <w:t xml:space="preserve">for </w:t>
      </w:r>
      <w:r>
        <w:t xml:space="preserve">the </w:t>
      </w:r>
      <w:r w:rsidRPr="00547D70">
        <w:t>basin-scale evaluation</w:t>
      </w:r>
      <w:r>
        <w:t xml:space="preserve"> and these will be summarised here but fully reported in a basin-scale evaluation undertaken each year by the </w:t>
      </w:r>
      <w:r w:rsidRPr="00E0267E">
        <w:t>Murray-Darling Freshwater Research Centre.</w:t>
      </w:r>
    </w:p>
    <w:p w14:paraId="5CBC0E2B" w14:textId="77777777" w:rsidR="007906BA" w:rsidRDefault="007906BA" w:rsidP="007906BA">
      <w:pPr>
        <w:tabs>
          <w:tab w:val="left" w:pos="9071"/>
        </w:tabs>
        <w:spacing w:after="240" w:line="320" w:lineRule="exact"/>
        <w:jc w:val="left"/>
      </w:pPr>
    </w:p>
    <w:p w14:paraId="3B4F87B1" w14:textId="1DB8976A" w:rsidR="008B1F96" w:rsidRPr="00DD315B" w:rsidRDefault="008B1F96" w:rsidP="003960AD">
      <w:pPr>
        <w:pStyle w:val="TableCaption"/>
        <w:spacing w:after="0"/>
      </w:pPr>
      <w:r w:rsidRPr="00DD315B">
        <w:t xml:space="preserve">Table </w:t>
      </w:r>
      <w:bookmarkEnd w:id="20"/>
      <w:r w:rsidR="004659CB" w:rsidRPr="00DD315B">
        <w:t>3.</w:t>
      </w:r>
      <w:r w:rsidR="007F30A0" w:rsidRPr="00DD315B">
        <w:t>3</w:t>
      </w:r>
      <w:r w:rsidRPr="00DD315B">
        <w:t xml:space="preserve"> </w:t>
      </w:r>
      <w:r w:rsidRPr="00DD315B">
        <w:rPr>
          <w:b w:val="0"/>
        </w:rPr>
        <w:t xml:space="preserve">Schedule of monitoring activities </w:t>
      </w:r>
      <w:r w:rsidR="004659CB" w:rsidRPr="00DD315B">
        <w:rPr>
          <w:b w:val="0"/>
        </w:rPr>
        <w:t xml:space="preserve">For Edward-Wakool Long-Term Intervention Monitoring project </w:t>
      </w:r>
      <w:r w:rsidR="00547D70">
        <w:rPr>
          <w:b w:val="0"/>
        </w:rPr>
        <w:t>for 201</w:t>
      </w:r>
      <w:r w:rsidR="00D76240">
        <w:rPr>
          <w:b w:val="0"/>
        </w:rPr>
        <w:t>7</w:t>
      </w:r>
      <w:r w:rsidR="00547D70">
        <w:rPr>
          <w:b w:val="0"/>
        </w:rPr>
        <w:t>-1</w:t>
      </w:r>
      <w:r w:rsidR="00D76240">
        <w:rPr>
          <w:b w:val="0"/>
        </w:rPr>
        <w:t>8</w:t>
      </w:r>
      <w:r w:rsidR="00703B4B" w:rsidRPr="00DD315B">
        <w:rPr>
          <w:b w:val="0"/>
        </w:rPr>
        <w:t xml:space="preserve"> (grey shading)</w:t>
      </w:r>
      <w:r w:rsidRPr="00DD315B">
        <w:rPr>
          <w:b w:val="0"/>
        </w:rPr>
        <w:t>.</w:t>
      </w:r>
      <w:r w:rsidRPr="00DD315B">
        <w:t xml:space="preserve"> </w:t>
      </w:r>
      <w:r w:rsidR="00446E95" w:rsidRPr="00DD315B">
        <w:rPr>
          <w:b w:val="0"/>
        </w:rPr>
        <w:t>The three categories of indicators are described in section 3.2</w:t>
      </w:r>
      <w:r w:rsidR="00703B4B" w:rsidRPr="00DD315B">
        <w:rPr>
          <w:b w:val="0"/>
        </w:rPr>
        <w:t>.</w:t>
      </w:r>
    </w:p>
    <w:tbl>
      <w:tblPr>
        <w:tblStyle w:val="TableGrid"/>
        <w:tblW w:w="8784" w:type="dxa"/>
        <w:tblLayout w:type="fixed"/>
        <w:tblLook w:val="04A0" w:firstRow="1" w:lastRow="0" w:firstColumn="1" w:lastColumn="0" w:noHBand="0" w:noVBand="1"/>
      </w:tblPr>
      <w:tblGrid>
        <w:gridCol w:w="2203"/>
        <w:gridCol w:w="559"/>
        <w:gridCol w:w="1054"/>
        <w:gridCol w:w="425"/>
        <w:gridCol w:w="425"/>
        <w:gridCol w:w="425"/>
        <w:gridCol w:w="41"/>
        <w:gridCol w:w="360"/>
        <w:gridCol w:w="25"/>
        <w:gridCol w:w="471"/>
        <w:gridCol w:w="528"/>
        <w:gridCol w:w="380"/>
        <w:gridCol w:w="329"/>
        <w:gridCol w:w="350"/>
        <w:gridCol w:w="385"/>
        <w:gridCol w:w="399"/>
        <w:gridCol w:w="425"/>
      </w:tblGrid>
      <w:tr w:rsidR="001D00F4" w:rsidRPr="00DD315B" w14:paraId="3B4F87B6" w14:textId="77777777" w:rsidTr="00953E68">
        <w:tc>
          <w:tcPr>
            <w:tcW w:w="2203" w:type="dxa"/>
            <w:vMerge w:val="restart"/>
            <w:shd w:val="clear" w:color="auto" w:fill="92CDDC" w:themeFill="accent5" w:themeFillTint="99"/>
          </w:tcPr>
          <w:p w14:paraId="3B4F87B2" w14:textId="77777777" w:rsidR="001D00F4" w:rsidRPr="00DD315B" w:rsidRDefault="001D00F4" w:rsidP="00E1285D">
            <w:pPr>
              <w:spacing w:after="0" w:line="240" w:lineRule="auto"/>
              <w:rPr>
                <w:b/>
                <w:lang w:val="en-US"/>
              </w:rPr>
            </w:pPr>
            <w:r w:rsidRPr="00DD315B">
              <w:rPr>
                <w:b/>
                <w:lang w:val="en-US"/>
              </w:rPr>
              <w:t>Indicator</w:t>
            </w:r>
          </w:p>
        </w:tc>
        <w:tc>
          <w:tcPr>
            <w:tcW w:w="559" w:type="dxa"/>
            <w:vMerge w:val="restart"/>
            <w:shd w:val="clear" w:color="auto" w:fill="92CDDC" w:themeFill="accent5" w:themeFillTint="99"/>
          </w:tcPr>
          <w:p w14:paraId="3B4F87B3" w14:textId="77777777" w:rsidR="001D00F4" w:rsidRPr="00DD315B" w:rsidRDefault="001D00F4" w:rsidP="00E1285D">
            <w:pPr>
              <w:spacing w:after="0" w:line="240" w:lineRule="auto"/>
              <w:rPr>
                <w:b/>
                <w:lang w:val="en-US"/>
              </w:rPr>
            </w:pPr>
            <w:r w:rsidRPr="00DD315B">
              <w:rPr>
                <w:b/>
                <w:lang w:val="en-US"/>
              </w:rPr>
              <w:t>Cat</w:t>
            </w:r>
          </w:p>
        </w:tc>
        <w:tc>
          <w:tcPr>
            <w:tcW w:w="1054" w:type="dxa"/>
            <w:vMerge w:val="restart"/>
            <w:shd w:val="clear" w:color="auto" w:fill="92CDDC" w:themeFill="accent5" w:themeFillTint="99"/>
          </w:tcPr>
          <w:p w14:paraId="3B4F87B4" w14:textId="77777777" w:rsidR="001D00F4" w:rsidRPr="00DD315B" w:rsidRDefault="001D00F4" w:rsidP="00E1285D">
            <w:pPr>
              <w:spacing w:after="0" w:line="240" w:lineRule="auto"/>
              <w:rPr>
                <w:b/>
                <w:lang w:val="en-US"/>
              </w:rPr>
            </w:pPr>
            <w:r w:rsidRPr="00DD315B">
              <w:rPr>
                <w:b/>
                <w:lang w:val="en-US"/>
              </w:rPr>
              <w:t>Zones</w:t>
            </w:r>
          </w:p>
        </w:tc>
        <w:tc>
          <w:tcPr>
            <w:tcW w:w="4968" w:type="dxa"/>
            <w:gridSpan w:val="14"/>
            <w:shd w:val="clear" w:color="auto" w:fill="92CDDC" w:themeFill="accent5" w:themeFillTint="99"/>
          </w:tcPr>
          <w:p w14:paraId="3B4F87B5" w14:textId="6C41B86F" w:rsidR="001D00F4" w:rsidRPr="00DD315B" w:rsidRDefault="007906BA" w:rsidP="00E1285D">
            <w:pPr>
              <w:spacing w:after="0" w:line="240" w:lineRule="auto"/>
              <w:jc w:val="center"/>
              <w:rPr>
                <w:b/>
                <w:lang w:val="en-US"/>
              </w:rPr>
            </w:pPr>
            <w:r>
              <w:rPr>
                <w:b/>
                <w:lang w:val="en-US"/>
              </w:rPr>
              <w:t>2017-18 s</w:t>
            </w:r>
            <w:r w:rsidR="001D00F4" w:rsidRPr="00DD315B">
              <w:rPr>
                <w:b/>
                <w:lang w:val="en-US"/>
              </w:rPr>
              <w:t>chedule of activities</w:t>
            </w:r>
          </w:p>
        </w:tc>
      </w:tr>
      <w:tr w:rsidR="001D00F4" w:rsidRPr="00DD315B" w14:paraId="3B4F87C6" w14:textId="77777777" w:rsidTr="002A275D">
        <w:tc>
          <w:tcPr>
            <w:tcW w:w="2203" w:type="dxa"/>
            <w:vMerge/>
            <w:shd w:val="clear" w:color="auto" w:fill="92CDDC" w:themeFill="accent5" w:themeFillTint="99"/>
          </w:tcPr>
          <w:p w14:paraId="3B4F87B7" w14:textId="77777777" w:rsidR="001D00F4" w:rsidRPr="00DD315B" w:rsidRDefault="001D00F4" w:rsidP="00E1285D">
            <w:pPr>
              <w:spacing w:after="0" w:line="240" w:lineRule="auto"/>
              <w:rPr>
                <w:b/>
                <w:lang w:val="en-US"/>
              </w:rPr>
            </w:pPr>
          </w:p>
        </w:tc>
        <w:tc>
          <w:tcPr>
            <w:tcW w:w="559" w:type="dxa"/>
            <w:vMerge/>
            <w:shd w:val="clear" w:color="auto" w:fill="92CDDC" w:themeFill="accent5" w:themeFillTint="99"/>
          </w:tcPr>
          <w:p w14:paraId="3B4F87B8" w14:textId="77777777" w:rsidR="001D00F4" w:rsidRPr="00DD315B" w:rsidRDefault="001D00F4" w:rsidP="00E1285D">
            <w:pPr>
              <w:spacing w:after="0" w:line="240" w:lineRule="auto"/>
              <w:rPr>
                <w:b/>
                <w:lang w:val="en-US"/>
              </w:rPr>
            </w:pPr>
          </w:p>
        </w:tc>
        <w:tc>
          <w:tcPr>
            <w:tcW w:w="1054" w:type="dxa"/>
            <w:vMerge/>
            <w:shd w:val="clear" w:color="auto" w:fill="92CDDC" w:themeFill="accent5" w:themeFillTint="99"/>
          </w:tcPr>
          <w:p w14:paraId="3B4F87B9" w14:textId="77777777" w:rsidR="001D00F4" w:rsidRPr="00DD315B" w:rsidRDefault="001D00F4" w:rsidP="00E1285D">
            <w:pPr>
              <w:spacing w:after="0" w:line="240" w:lineRule="auto"/>
              <w:rPr>
                <w:b/>
                <w:lang w:val="en-US"/>
              </w:rPr>
            </w:pPr>
          </w:p>
        </w:tc>
        <w:tc>
          <w:tcPr>
            <w:tcW w:w="425" w:type="dxa"/>
            <w:shd w:val="clear" w:color="auto" w:fill="92CDDC" w:themeFill="accent5" w:themeFillTint="99"/>
          </w:tcPr>
          <w:p w14:paraId="3B4F87BA" w14:textId="77777777" w:rsidR="001D00F4" w:rsidRPr="00DD315B" w:rsidRDefault="001D00F4" w:rsidP="00E1285D">
            <w:pPr>
              <w:spacing w:after="0" w:line="240" w:lineRule="auto"/>
              <w:rPr>
                <w:b/>
                <w:lang w:val="en-US"/>
              </w:rPr>
            </w:pPr>
            <w:r w:rsidRPr="00DD315B">
              <w:rPr>
                <w:b/>
                <w:lang w:val="en-US"/>
              </w:rPr>
              <w:t>J</w:t>
            </w:r>
          </w:p>
        </w:tc>
        <w:tc>
          <w:tcPr>
            <w:tcW w:w="425" w:type="dxa"/>
            <w:shd w:val="clear" w:color="auto" w:fill="92CDDC" w:themeFill="accent5" w:themeFillTint="99"/>
          </w:tcPr>
          <w:p w14:paraId="3B4F87BB" w14:textId="77777777" w:rsidR="001D00F4" w:rsidRPr="00DD315B" w:rsidRDefault="001D00F4" w:rsidP="00E1285D">
            <w:pPr>
              <w:spacing w:after="0" w:line="240" w:lineRule="auto"/>
              <w:rPr>
                <w:b/>
                <w:lang w:val="en-US"/>
              </w:rPr>
            </w:pPr>
            <w:r w:rsidRPr="00DD315B">
              <w:rPr>
                <w:b/>
                <w:lang w:val="en-US"/>
              </w:rPr>
              <w:t>A</w:t>
            </w:r>
          </w:p>
        </w:tc>
        <w:tc>
          <w:tcPr>
            <w:tcW w:w="425" w:type="dxa"/>
            <w:shd w:val="clear" w:color="auto" w:fill="92CDDC" w:themeFill="accent5" w:themeFillTint="99"/>
          </w:tcPr>
          <w:p w14:paraId="3B4F87BC" w14:textId="77777777" w:rsidR="001D00F4" w:rsidRPr="00DD315B" w:rsidRDefault="001D00F4" w:rsidP="00E1285D">
            <w:pPr>
              <w:spacing w:after="0" w:line="240" w:lineRule="auto"/>
              <w:rPr>
                <w:b/>
                <w:lang w:val="en-US"/>
              </w:rPr>
            </w:pPr>
            <w:r w:rsidRPr="00DD315B">
              <w:rPr>
                <w:b/>
                <w:lang w:val="en-US"/>
              </w:rPr>
              <w:t>S</w:t>
            </w:r>
          </w:p>
        </w:tc>
        <w:tc>
          <w:tcPr>
            <w:tcW w:w="426" w:type="dxa"/>
            <w:gridSpan w:val="3"/>
            <w:shd w:val="clear" w:color="auto" w:fill="92CDDC" w:themeFill="accent5" w:themeFillTint="99"/>
          </w:tcPr>
          <w:p w14:paraId="3B4F87BD" w14:textId="77777777" w:rsidR="001D00F4" w:rsidRPr="00DD315B" w:rsidRDefault="001D00F4" w:rsidP="00E1285D">
            <w:pPr>
              <w:spacing w:after="0" w:line="240" w:lineRule="auto"/>
              <w:rPr>
                <w:b/>
                <w:lang w:val="en-US"/>
              </w:rPr>
            </w:pPr>
            <w:r w:rsidRPr="00DD315B">
              <w:rPr>
                <w:b/>
                <w:lang w:val="en-US"/>
              </w:rPr>
              <w:t>O</w:t>
            </w:r>
          </w:p>
        </w:tc>
        <w:tc>
          <w:tcPr>
            <w:tcW w:w="471" w:type="dxa"/>
            <w:shd w:val="clear" w:color="auto" w:fill="92CDDC" w:themeFill="accent5" w:themeFillTint="99"/>
          </w:tcPr>
          <w:p w14:paraId="3B4F87BE" w14:textId="77777777" w:rsidR="001D00F4" w:rsidRPr="00DD315B" w:rsidRDefault="001D00F4" w:rsidP="00E1285D">
            <w:pPr>
              <w:spacing w:after="0" w:line="240" w:lineRule="auto"/>
              <w:rPr>
                <w:b/>
                <w:lang w:val="en-US"/>
              </w:rPr>
            </w:pPr>
            <w:r w:rsidRPr="00DD315B">
              <w:rPr>
                <w:b/>
                <w:lang w:val="en-US"/>
              </w:rPr>
              <w:t>N</w:t>
            </w:r>
          </w:p>
        </w:tc>
        <w:tc>
          <w:tcPr>
            <w:tcW w:w="528" w:type="dxa"/>
            <w:shd w:val="clear" w:color="auto" w:fill="92CDDC" w:themeFill="accent5" w:themeFillTint="99"/>
          </w:tcPr>
          <w:p w14:paraId="3B4F87BF" w14:textId="77777777" w:rsidR="001D00F4" w:rsidRPr="00DD315B" w:rsidRDefault="001D00F4" w:rsidP="00E1285D">
            <w:pPr>
              <w:spacing w:after="0" w:line="240" w:lineRule="auto"/>
              <w:rPr>
                <w:b/>
                <w:lang w:val="en-US"/>
              </w:rPr>
            </w:pPr>
            <w:r w:rsidRPr="00DD315B">
              <w:rPr>
                <w:b/>
                <w:lang w:val="en-US"/>
              </w:rPr>
              <w:t>D</w:t>
            </w:r>
          </w:p>
        </w:tc>
        <w:tc>
          <w:tcPr>
            <w:tcW w:w="380" w:type="dxa"/>
            <w:shd w:val="clear" w:color="auto" w:fill="92CDDC" w:themeFill="accent5" w:themeFillTint="99"/>
          </w:tcPr>
          <w:p w14:paraId="3B4F87C0" w14:textId="77777777" w:rsidR="001D00F4" w:rsidRPr="00DD315B" w:rsidRDefault="001D00F4" w:rsidP="00E1285D">
            <w:pPr>
              <w:spacing w:after="0" w:line="240" w:lineRule="auto"/>
              <w:rPr>
                <w:b/>
                <w:lang w:val="en-US"/>
              </w:rPr>
            </w:pPr>
            <w:r w:rsidRPr="00DD315B">
              <w:rPr>
                <w:b/>
                <w:lang w:val="en-US"/>
              </w:rPr>
              <w:t>J</w:t>
            </w:r>
          </w:p>
        </w:tc>
        <w:tc>
          <w:tcPr>
            <w:tcW w:w="329" w:type="dxa"/>
            <w:shd w:val="clear" w:color="auto" w:fill="92CDDC" w:themeFill="accent5" w:themeFillTint="99"/>
          </w:tcPr>
          <w:p w14:paraId="3B4F87C1" w14:textId="77777777" w:rsidR="001D00F4" w:rsidRPr="00DD315B" w:rsidRDefault="001D00F4" w:rsidP="00E1285D">
            <w:pPr>
              <w:spacing w:after="0" w:line="240" w:lineRule="auto"/>
              <w:rPr>
                <w:b/>
                <w:lang w:val="en-US"/>
              </w:rPr>
            </w:pPr>
            <w:r w:rsidRPr="00DD315B">
              <w:rPr>
                <w:b/>
                <w:lang w:val="en-US"/>
              </w:rPr>
              <w:t>F</w:t>
            </w:r>
          </w:p>
        </w:tc>
        <w:tc>
          <w:tcPr>
            <w:tcW w:w="350" w:type="dxa"/>
            <w:shd w:val="clear" w:color="auto" w:fill="92CDDC" w:themeFill="accent5" w:themeFillTint="99"/>
          </w:tcPr>
          <w:p w14:paraId="3B4F87C2" w14:textId="77777777" w:rsidR="001D00F4" w:rsidRPr="00DD315B" w:rsidRDefault="001D00F4" w:rsidP="00E1285D">
            <w:pPr>
              <w:spacing w:after="0" w:line="240" w:lineRule="auto"/>
              <w:rPr>
                <w:b/>
                <w:lang w:val="en-US"/>
              </w:rPr>
            </w:pPr>
            <w:r w:rsidRPr="00DD315B">
              <w:rPr>
                <w:b/>
                <w:lang w:val="en-US"/>
              </w:rPr>
              <w:t>M</w:t>
            </w:r>
          </w:p>
        </w:tc>
        <w:tc>
          <w:tcPr>
            <w:tcW w:w="385" w:type="dxa"/>
            <w:shd w:val="clear" w:color="auto" w:fill="92CDDC" w:themeFill="accent5" w:themeFillTint="99"/>
          </w:tcPr>
          <w:p w14:paraId="3B4F87C3" w14:textId="77777777" w:rsidR="001D00F4" w:rsidRPr="00DD315B" w:rsidRDefault="001D00F4" w:rsidP="00E1285D">
            <w:pPr>
              <w:spacing w:after="0" w:line="240" w:lineRule="auto"/>
              <w:rPr>
                <w:b/>
                <w:lang w:val="en-US"/>
              </w:rPr>
            </w:pPr>
            <w:r w:rsidRPr="00DD315B">
              <w:rPr>
                <w:b/>
                <w:lang w:val="en-US"/>
              </w:rPr>
              <w:t>A</w:t>
            </w:r>
          </w:p>
        </w:tc>
        <w:tc>
          <w:tcPr>
            <w:tcW w:w="399" w:type="dxa"/>
            <w:shd w:val="clear" w:color="auto" w:fill="92CDDC" w:themeFill="accent5" w:themeFillTint="99"/>
          </w:tcPr>
          <w:p w14:paraId="3B4F87C4" w14:textId="77777777" w:rsidR="001D00F4" w:rsidRPr="00DD315B" w:rsidRDefault="001D00F4" w:rsidP="00E1285D">
            <w:pPr>
              <w:spacing w:after="0" w:line="240" w:lineRule="auto"/>
              <w:rPr>
                <w:b/>
                <w:lang w:val="en-US"/>
              </w:rPr>
            </w:pPr>
            <w:r w:rsidRPr="00DD315B">
              <w:rPr>
                <w:b/>
                <w:lang w:val="en-US"/>
              </w:rPr>
              <w:t>M</w:t>
            </w:r>
          </w:p>
        </w:tc>
        <w:tc>
          <w:tcPr>
            <w:tcW w:w="425" w:type="dxa"/>
            <w:shd w:val="clear" w:color="auto" w:fill="92CDDC" w:themeFill="accent5" w:themeFillTint="99"/>
          </w:tcPr>
          <w:p w14:paraId="3B4F87C5" w14:textId="77777777" w:rsidR="001D00F4" w:rsidRPr="00DD315B" w:rsidRDefault="001D00F4" w:rsidP="00E1285D">
            <w:pPr>
              <w:spacing w:after="0" w:line="240" w:lineRule="auto"/>
              <w:rPr>
                <w:b/>
                <w:lang w:val="en-US"/>
              </w:rPr>
            </w:pPr>
            <w:r w:rsidRPr="00DD315B">
              <w:rPr>
                <w:b/>
                <w:lang w:val="en-US"/>
              </w:rPr>
              <w:t>J</w:t>
            </w:r>
          </w:p>
        </w:tc>
      </w:tr>
      <w:tr w:rsidR="001D00F4" w:rsidRPr="00DD315B" w14:paraId="3B4F87CB" w14:textId="77777777" w:rsidTr="00DD315B">
        <w:tc>
          <w:tcPr>
            <w:tcW w:w="2203" w:type="dxa"/>
          </w:tcPr>
          <w:p w14:paraId="3B4F87C7" w14:textId="77777777" w:rsidR="001D00F4" w:rsidRPr="00DD315B" w:rsidRDefault="001D00F4" w:rsidP="007F5529">
            <w:pPr>
              <w:spacing w:after="0" w:line="240" w:lineRule="auto"/>
              <w:jc w:val="left"/>
              <w:rPr>
                <w:rFonts w:asciiTheme="minorHAnsi" w:hAnsiTheme="minorHAnsi"/>
                <w:sz w:val="20"/>
              </w:rPr>
            </w:pPr>
            <w:r w:rsidRPr="00DD315B">
              <w:rPr>
                <w:rFonts w:asciiTheme="minorHAnsi" w:hAnsiTheme="minorHAnsi"/>
                <w:sz w:val="20"/>
              </w:rPr>
              <w:t xml:space="preserve">River hydrology </w:t>
            </w:r>
          </w:p>
        </w:tc>
        <w:tc>
          <w:tcPr>
            <w:tcW w:w="559" w:type="dxa"/>
          </w:tcPr>
          <w:p w14:paraId="3B4F87C8" w14:textId="77777777" w:rsidR="001D00F4" w:rsidRPr="00DD315B" w:rsidRDefault="001D00F4" w:rsidP="00E1285D">
            <w:pPr>
              <w:spacing w:after="0" w:line="240" w:lineRule="auto"/>
              <w:rPr>
                <w:lang w:val="en-US"/>
              </w:rPr>
            </w:pPr>
            <w:r w:rsidRPr="00DD315B">
              <w:rPr>
                <w:lang w:val="en-US"/>
              </w:rPr>
              <w:t>1</w:t>
            </w:r>
          </w:p>
        </w:tc>
        <w:tc>
          <w:tcPr>
            <w:tcW w:w="1054" w:type="dxa"/>
            <w:tcMar>
              <w:left w:w="85" w:type="dxa"/>
              <w:right w:w="85" w:type="dxa"/>
            </w:tcMar>
          </w:tcPr>
          <w:p w14:paraId="3B4F87C9" w14:textId="77777777" w:rsidR="001D00F4" w:rsidRPr="00DD315B" w:rsidRDefault="001D00F4" w:rsidP="00E1285D">
            <w:pPr>
              <w:spacing w:after="0" w:line="240" w:lineRule="auto"/>
              <w:rPr>
                <w:lang w:val="en-US"/>
              </w:rPr>
            </w:pPr>
            <w:r w:rsidRPr="00DD315B">
              <w:rPr>
                <w:lang w:val="en-US"/>
              </w:rPr>
              <w:t>1,2,3,4</w:t>
            </w:r>
          </w:p>
        </w:tc>
        <w:tc>
          <w:tcPr>
            <w:tcW w:w="4968" w:type="dxa"/>
            <w:gridSpan w:val="14"/>
            <w:shd w:val="clear" w:color="auto" w:fill="D9D9D9" w:themeFill="background1" w:themeFillShade="D9"/>
          </w:tcPr>
          <w:p w14:paraId="3B4F87CA" w14:textId="77777777" w:rsidR="001D00F4" w:rsidRPr="00DD315B" w:rsidRDefault="001D00F4" w:rsidP="00E1285D">
            <w:pPr>
              <w:spacing w:after="0" w:line="240" w:lineRule="auto"/>
              <w:rPr>
                <w:sz w:val="20"/>
                <w:lang w:val="en-US"/>
              </w:rPr>
            </w:pPr>
            <w:r w:rsidRPr="00DD315B">
              <w:rPr>
                <w:sz w:val="20"/>
                <w:lang w:val="en-US"/>
              </w:rPr>
              <w:t>Continuous data from automated gauging stations</w:t>
            </w:r>
          </w:p>
        </w:tc>
      </w:tr>
      <w:tr w:rsidR="001D00F4" w:rsidRPr="00DD315B" w14:paraId="3B4F87D0" w14:textId="77777777" w:rsidTr="00DD315B">
        <w:tc>
          <w:tcPr>
            <w:tcW w:w="2203" w:type="dxa"/>
          </w:tcPr>
          <w:p w14:paraId="3B4F87CC" w14:textId="77777777" w:rsidR="001D00F4" w:rsidRPr="00DD315B" w:rsidRDefault="001D00F4" w:rsidP="007F5529">
            <w:pPr>
              <w:spacing w:after="0" w:line="240" w:lineRule="auto"/>
              <w:jc w:val="left"/>
              <w:rPr>
                <w:lang w:val="en-US"/>
              </w:rPr>
            </w:pPr>
            <w:r w:rsidRPr="00DD315B">
              <w:rPr>
                <w:rFonts w:asciiTheme="minorHAnsi" w:hAnsiTheme="minorHAnsi"/>
                <w:sz w:val="20"/>
              </w:rPr>
              <w:t xml:space="preserve">Hydraulic modelling </w:t>
            </w:r>
          </w:p>
        </w:tc>
        <w:tc>
          <w:tcPr>
            <w:tcW w:w="559" w:type="dxa"/>
          </w:tcPr>
          <w:p w14:paraId="3B4F87CD" w14:textId="77777777" w:rsidR="001D00F4" w:rsidRPr="00DD315B" w:rsidRDefault="001D00F4" w:rsidP="00E1285D">
            <w:pPr>
              <w:spacing w:after="0" w:line="240" w:lineRule="auto"/>
              <w:rPr>
                <w:lang w:val="en-US"/>
              </w:rPr>
            </w:pPr>
            <w:r w:rsidRPr="00DD315B">
              <w:rPr>
                <w:lang w:val="en-US"/>
              </w:rPr>
              <w:t>3</w:t>
            </w:r>
          </w:p>
        </w:tc>
        <w:tc>
          <w:tcPr>
            <w:tcW w:w="1054" w:type="dxa"/>
            <w:tcMar>
              <w:left w:w="85" w:type="dxa"/>
              <w:right w:w="85" w:type="dxa"/>
            </w:tcMar>
          </w:tcPr>
          <w:p w14:paraId="3B4F87CE" w14:textId="77777777" w:rsidR="001D00F4" w:rsidRPr="00DD315B" w:rsidRDefault="001D00F4" w:rsidP="00E1285D">
            <w:pPr>
              <w:spacing w:after="0" w:line="240" w:lineRule="auto"/>
              <w:rPr>
                <w:lang w:val="en-US"/>
              </w:rPr>
            </w:pPr>
            <w:r w:rsidRPr="00DD315B">
              <w:rPr>
                <w:lang w:val="en-US"/>
              </w:rPr>
              <w:t>1,2,3,4</w:t>
            </w:r>
          </w:p>
        </w:tc>
        <w:tc>
          <w:tcPr>
            <w:tcW w:w="4968" w:type="dxa"/>
            <w:gridSpan w:val="14"/>
          </w:tcPr>
          <w:p w14:paraId="3B4F87CF" w14:textId="77777777" w:rsidR="001D00F4" w:rsidRPr="00DD315B" w:rsidRDefault="001D00F4" w:rsidP="00E1285D">
            <w:pPr>
              <w:spacing w:after="0" w:line="240" w:lineRule="auto"/>
              <w:rPr>
                <w:sz w:val="20"/>
                <w:lang w:val="en-US"/>
              </w:rPr>
            </w:pPr>
            <w:r w:rsidRPr="00DD315B">
              <w:rPr>
                <w:sz w:val="20"/>
                <w:lang w:val="en-US"/>
              </w:rPr>
              <w:t>Modelling undertaken in 2014-15</w:t>
            </w:r>
          </w:p>
        </w:tc>
      </w:tr>
      <w:tr w:rsidR="00DD315B" w:rsidRPr="00DD315B" w14:paraId="3B4F87DA" w14:textId="77777777" w:rsidTr="004F0B1F">
        <w:tc>
          <w:tcPr>
            <w:tcW w:w="2203" w:type="dxa"/>
          </w:tcPr>
          <w:p w14:paraId="3B4F87D1" w14:textId="77777777" w:rsidR="00DD315B" w:rsidRPr="00DD315B" w:rsidRDefault="00DD315B" w:rsidP="007F5529">
            <w:pPr>
              <w:spacing w:after="0" w:line="240" w:lineRule="auto"/>
              <w:jc w:val="left"/>
              <w:rPr>
                <w:lang w:val="en-US"/>
              </w:rPr>
            </w:pPr>
            <w:r w:rsidRPr="00DD315B">
              <w:rPr>
                <w:rFonts w:asciiTheme="minorHAnsi" w:hAnsiTheme="minorHAnsi"/>
                <w:sz w:val="20"/>
              </w:rPr>
              <w:t xml:space="preserve">Stream metabolism and instream primary productivity </w:t>
            </w:r>
          </w:p>
        </w:tc>
        <w:tc>
          <w:tcPr>
            <w:tcW w:w="559" w:type="dxa"/>
          </w:tcPr>
          <w:p w14:paraId="3B4F87D2" w14:textId="77777777" w:rsidR="00DD315B" w:rsidRPr="00DD315B" w:rsidRDefault="00DD315B" w:rsidP="00E1285D">
            <w:pPr>
              <w:spacing w:after="0" w:line="240" w:lineRule="auto"/>
              <w:rPr>
                <w:lang w:val="en-US"/>
              </w:rPr>
            </w:pPr>
            <w:r w:rsidRPr="00DD315B">
              <w:rPr>
                <w:lang w:val="en-US"/>
              </w:rPr>
              <w:t>1</w:t>
            </w:r>
          </w:p>
        </w:tc>
        <w:tc>
          <w:tcPr>
            <w:tcW w:w="1054" w:type="dxa"/>
            <w:tcMar>
              <w:left w:w="85" w:type="dxa"/>
              <w:right w:w="85" w:type="dxa"/>
            </w:tcMar>
          </w:tcPr>
          <w:p w14:paraId="3B4F87D3" w14:textId="77777777" w:rsidR="00DD315B" w:rsidRPr="00DD315B" w:rsidRDefault="00DD315B" w:rsidP="00E1285D">
            <w:pPr>
              <w:spacing w:after="0" w:line="240" w:lineRule="auto"/>
              <w:rPr>
                <w:lang w:val="en-US"/>
              </w:rPr>
            </w:pPr>
            <w:r w:rsidRPr="00DD315B">
              <w:rPr>
                <w:lang w:val="en-US"/>
              </w:rPr>
              <w:t>1,2,3,4</w:t>
            </w:r>
          </w:p>
        </w:tc>
        <w:tc>
          <w:tcPr>
            <w:tcW w:w="425" w:type="dxa"/>
          </w:tcPr>
          <w:p w14:paraId="3B4F87D4" w14:textId="77777777" w:rsidR="00DD315B" w:rsidRPr="00DD315B" w:rsidRDefault="00DD315B" w:rsidP="00E1285D">
            <w:pPr>
              <w:spacing w:after="0" w:line="240" w:lineRule="auto"/>
              <w:rPr>
                <w:lang w:val="en-US"/>
              </w:rPr>
            </w:pPr>
          </w:p>
        </w:tc>
        <w:tc>
          <w:tcPr>
            <w:tcW w:w="4543" w:type="dxa"/>
            <w:gridSpan w:val="13"/>
            <w:shd w:val="clear" w:color="auto" w:fill="D9D9D9" w:themeFill="background1" w:themeFillShade="D9"/>
          </w:tcPr>
          <w:p w14:paraId="5AC4D39B" w14:textId="77777777" w:rsidR="00DD315B" w:rsidRPr="00DD315B" w:rsidRDefault="00DD315B" w:rsidP="00E1285D">
            <w:pPr>
              <w:spacing w:after="0" w:line="240" w:lineRule="auto"/>
              <w:rPr>
                <w:sz w:val="20"/>
                <w:lang w:val="en-US"/>
              </w:rPr>
            </w:pPr>
            <w:r w:rsidRPr="00DD315B">
              <w:rPr>
                <w:sz w:val="20"/>
                <w:lang w:val="en-US"/>
              </w:rPr>
              <w:t>Continuous data from loggers</w:t>
            </w:r>
          </w:p>
          <w:p w14:paraId="3B4F87D9" w14:textId="77777777" w:rsidR="00DD315B" w:rsidRPr="00DD315B" w:rsidRDefault="00DD315B" w:rsidP="00E1285D">
            <w:pPr>
              <w:spacing w:after="0" w:line="240" w:lineRule="auto"/>
              <w:rPr>
                <w:lang w:val="en-US"/>
              </w:rPr>
            </w:pPr>
          </w:p>
        </w:tc>
      </w:tr>
      <w:tr w:rsidR="007906BA" w:rsidRPr="00DD315B" w14:paraId="3B4F87E4" w14:textId="77777777" w:rsidTr="00764876">
        <w:tc>
          <w:tcPr>
            <w:tcW w:w="2203" w:type="dxa"/>
          </w:tcPr>
          <w:p w14:paraId="3B4F87DB" w14:textId="77777777" w:rsidR="007906BA" w:rsidRPr="00DD315B" w:rsidRDefault="007906BA" w:rsidP="001D00F4">
            <w:pPr>
              <w:spacing w:after="0" w:line="240" w:lineRule="auto"/>
              <w:jc w:val="left"/>
              <w:rPr>
                <w:lang w:val="en-US"/>
              </w:rPr>
            </w:pPr>
            <w:r w:rsidRPr="00DD315B">
              <w:rPr>
                <w:rFonts w:asciiTheme="minorHAnsi" w:hAnsiTheme="minorHAnsi"/>
                <w:sz w:val="20"/>
              </w:rPr>
              <w:t>Nutrients and carbon</w:t>
            </w:r>
          </w:p>
        </w:tc>
        <w:tc>
          <w:tcPr>
            <w:tcW w:w="559" w:type="dxa"/>
          </w:tcPr>
          <w:p w14:paraId="3B4F87DC" w14:textId="77777777" w:rsidR="007906BA" w:rsidRPr="00DD315B" w:rsidRDefault="007906BA" w:rsidP="00E1285D">
            <w:pPr>
              <w:spacing w:after="0" w:line="240" w:lineRule="auto"/>
              <w:rPr>
                <w:lang w:val="en-US"/>
              </w:rPr>
            </w:pPr>
            <w:r w:rsidRPr="00DD315B">
              <w:rPr>
                <w:lang w:val="en-US"/>
              </w:rPr>
              <w:t>1</w:t>
            </w:r>
          </w:p>
        </w:tc>
        <w:tc>
          <w:tcPr>
            <w:tcW w:w="1054" w:type="dxa"/>
            <w:tcMar>
              <w:left w:w="85" w:type="dxa"/>
              <w:right w:w="85" w:type="dxa"/>
            </w:tcMar>
          </w:tcPr>
          <w:p w14:paraId="3B4F87DD" w14:textId="77777777" w:rsidR="007906BA" w:rsidRPr="00DD315B" w:rsidRDefault="007906BA" w:rsidP="00E1285D">
            <w:pPr>
              <w:spacing w:after="0" w:line="240" w:lineRule="auto"/>
              <w:rPr>
                <w:lang w:val="en-US"/>
              </w:rPr>
            </w:pPr>
            <w:r w:rsidRPr="00DD315B">
              <w:rPr>
                <w:lang w:val="en-US"/>
              </w:rPr>
              <w:t>1,2,3,4</w:t>
            </w:r>
          </w:p>
        </w:tc>
        <w:tc>
          <w:tcPr>
            <w:tcW w:w="425" w:type="dxa"/>
          </w:tcPr>
          <w:p w14:paraId="3B4F87DE" w14:textId="77777777" w:rsidR="007906BA" w:rsidRPr="00DD315B" w:rsidRDefault="007906BA" w:rsidP="00E1285D">
            <w:pPr>
              <w:spacing w:after="0" w:line="240" w:lineRule="auto"/>
              <w:rPr>
                <w:lang w:val="en-US"/>
              </w:rPr>
            </w:pPr>
          </w:p>
        </w:tc>
        <w:tc>
          <w:tcPr>
            <w:tcW w:w="4118" w:type="dxa"/>
            <w:gridSpan w:val="12"/>
            <w:shd w:val="clear" w:color="auto" w:fill="D9D9D9" w:themeFill="background1" w:themeFillShade="D9"/>
          </w:tcPr>
          <w:p w14:paraId="14D089EE" w14:textId="77777777" w:rsidR="007906BA" w:rsidRPr="00DD315B" w:rsidRDefault="007906BA" w:rsidP="00E1285D">
            <w:pPr>
              <w:spacing w:after="0" w:line="240" w:lineRule="auto"/>
              <w:rPr>
                <w:sz w:val="20"/>
                <w:lang w:val="en-US"/>
              </w:rPr>
            </w:pPr>
            <w:r w:rsidRPr="00DD315B">
              <w:rPr>
                <w:sz w:val="20"/>
                <w:lang w:val="en-US"/>
              </w:rPr>
              <w:t>Monthly sampling</w:t>
            </w:r>
          </w:p>
          <w:p w14:paraId="3B4F87E2" w14:textId="77777777" w:rsidR="007906BA" w:rsidRPr="000229F8" w:rsidRDefault="007906BA" w:rsidP="00E1285D">
            <w:pPr>
              <w:spacing w:after="0" w:line="240" w:lineRule="auto"/>
              <w:rPr>
                <w:highlight w:val="yellow"/>
                <w:lang w:val="en-US"/>
              </w:rPr>
            </w:pPr>
          </w:p>
        </w:tc>
        <w:tc>
          <w:tcPr>
            <w:tcW w:w="425" w:type="dxa"/>
          </w:tcPr>
          <w:p w14:paraId="3B4F87E3" w14:textId="77777777" w:rsidR="007906BA" w:rsidRPr="00DD315B" w:rsidRDefault="007906BA" w:rsidP="00E1285D">
            <w:pPr>
              <w:spacing w:after="0" w:line="240" w:lineRule="auto"/>
              <w:rPr>
                <w:lang w:val="en-US"/>
              </w:rPr>
            </w:pPr>
          </w:p>
        </w:tc>
      </w:tr>
      <w:tr w:rsidR="007906BA" w:rsidRPr="00DD315B" w14:paraId="3B4F87EE" w14:textId="77777777" w:rsidTr="00764876">
        <w:tc>
          <w:tcPr>
            <w:tcW w:w="2203" w:type="dxa"/>
          </w:tcPr>
          <w:p w14:paraId="3B4F87E5" w14:textId="77777777" w:rsidR="007906BA" w:rsidRPr="00DD315B" w:rsidRDefault="007906BA" w:rsidP="006D1BD6">
            <w:pPr>
              <w:spacing w:after="0" w:line="240" w:lineRule="auto"/>
              <w:jc w:val="left"/>
              <w:rPr>
                <w:rFonts w:asciiTheme="minorHAnsi" w:hAnsiTheme="minorHAnsi"/>
                <w:sz w:val="20"/>
              </w:rPr>
            </w:pPr>
            <w:r w:rsidRPr="00DD315B">
              <w:rPr>
                <w:rFonts w:asciiTheme="minorHAnsi" w:hAnsiTheme="minorHAnsi"/>
                <w:sz w:val="20"/>
              </w:rPr>
              <w:t>Carbon characterisation</w:t>
            </w:r>
          </w:p>
        </w:tc>
        <w:tc>
          <w:tcPr>
            <w:tcW w:w="559" w:type="dxa"/>
          </w:tcPr>
          <w:p w14:paraId="3B4F87E6" w14:textId="77777777" w:rsidR="007906BA" w:rsidRPr="00DD315B" w:rsidRDefault="007906BA" w:rsidP="001D00F4">
            <w:pPr>
              <w:spacing w:after="0" w:line="240" w:lineRule="auto"/>
              <w:rPr>
                <w:lang w:val="en-US"/>
              </w:rPr>
            </w:pPr>
            <w:r w:rsidRPr="00DD315B">
              <w:rPr>
                <w:lang w:val="en-US"/>
              </w:rPr>
              <w:t>3</w:t>
            </w:r>
          </w:p>
        </w:tc>
        <w:tc>
          <w:tcPr>
            <w:tcW w:w="1054" w:type="dxa"/>
            <w:tcMar>
              <w:left w:w="85" w:type="dxa"/>
              <w:right w:w="85" w:type="dxa"/>
            </w:tcMar>
          </w:tcPr>
          <w:p w14:paraId="3B4F87E7" w14:textId="77777777" w:rsidR="007906BA" w:rsidRPr="00DD315B" w:rsidRDefault="007906BA" w:rsidP="00E1285D">
            <w:pPr>
              <w:spacing w:after="0" w:line="240" w:lineRule="auto"/>
              <w:rPr>
                <w:lang w:val="en-US"/>
              </w:rPr>
            </w:pPr>
            <w:r w:rsidRPr="00DD315B">
              <w:rPr>
                <w:lang w:val="en-US"/>
              </w:rPr>
              <w:t>1,2,3,4</w:t>
            </w:r>
          </w:p>
        </w:tc>
        <w:tc>
          <w:tcPr>
            <w:tcW w:w="425" w:type="dxa"/>
          </w:tcPr>
          <w:p w14:paraId="3B4F87E8" w14:textId="77777777" w:rsidR="007906BA" w:rsidRPr="00DD315B" w:rsidRDefault="007906BA" w:rsidP="00E1285D">
            <w:pPr>
              <w:spacing w:after="0" w:line="240" w:lineRule="auto"/>
              <w:rPr>
                <w:lang w:val="en-US"/>
              </w:rPr>
            </w:pPr>
          </w:p>
        </w:tc>
        <w:tc>
          <w:tcPr>
            <w:tcW w:w="4118" w:type="dxa"/>
            <w:gridSpan w:val="12"/>
            <w:shd w:val="clear" w:color="auto" w:fill="D9D9D9" w:themeFill="background1" w:themeFillShade="D9"/>
          </w:tcPr>
          <w:p w14:paraId="236F8686" w14:textId="77777777" w:rsidR="007906BA" w:rsidRPr="00DD315B" w:rsidRDefault="007906BA" w:rsidP="001D00F4">
            <w:pPr>
              <w:spacing w:after="0" w:line="240" w:lineRule="auto"/>
              <w:rPr>
                <w:sz w:val="20"/>
                <w:lang w:val="en-US"/>
              </w:rPr>
            </w:pPr>
            <w:r w:rsidRPr="00DD315B">
              <w:rPr>
                <w:sz w:val="20"/>
                <w:lang w:val="en-US"/>
              </w:rPr>
              <w:t>Monthly sampling</w:t>
            </w:r>
          </w:p>
          <w:p w14:paraId="3B4F87EC" w14:textId="77777777" w:rsidR="007906BA" w:rsidRPr="000229F8" w:rsidRDefault="007906BA" w:rsidP="00E1285D">
            <w:pPr>
              <w:spacing w:after="0" w:line="240" w:lineRule="auto"/>
              <w:rPr>
                <w:highlight w:val="yellow"/>
                <w:lang w:val="en-US"/>
              </w:rPr>
            </w:pPr>
          </w:p>
        </w:tc>
        <w:tc>
          <w:tcPr>
            <w:tcW w:w="425" w:type="dxa"/>
          </w:tcPr>
          <w:p w14:paraId="3B4F87ED" w14:textId="77777777" w:rsidR="007906BA" w:rsidRPr="00DD315B" w:rsidRDefault="007906BA" w:rsidP="00E1285D">
            <w:pPr>
              <w:spacing w:after="0" w:line="240" w:lineRule="auto"/>
              <w:rPr>
                <w:lang w:val="en-US"/>
              </w:rPr>
            </w:pPr>
          </w:p>
        </w:tc>
      </w:tr>
      <w:tr w:rsidR="001D00F4" w:rsidRPr="00DD315B" w14:paraId="3B4F8802" w14:textId="77777777" w:rsidTr="00DD315B">
        <w:tc>
          <w:tcPr>
            <w:tcW w:w="2203" w:type="dxa"/>
          </w:tcPr>
          <w:p w14:paraId="3B4F87FC" w14:textId="77777777" w:rsidR="001D00F4" w:rsidRPr="00DD315B" w:rsidRDefault="001D00F4" w:rsidP="007F5529">
            <w:pPr>
              <w:spacing w:after="0" w:line="240" w:lineRule="auto"/>
              <w:jc w:val="left"/>
              <w:rPr>
                <w:lang w:val="en-US"/>
              </w:rPr>
            </w:pPr>
            <w:r w:rsidRPr="00DD315B">
              <w:rPr>
                <w:rFonts w:asciiTheme="minorHAnsi" w:hAnsiTheme="minorHAnsi"/>
                <w:sz w:val="20"/>
              </w:rPr>
              <w:t xml:space="preserve">Riverbank and aquatic vegetation </w:t>
            </w:r>
          </w:p>
        </w:tc>
        <w:tc>
          <w:tcPr>
            <w:tcW w:w="559" w:type="dxa"/>
          </w:tcPr>
          <w:p w14:paraId="3B4F87FD" w14:textId="77777777" w:rsidR="001D00F4" w:rsidRPr="00DD315B" w:rsidRDefault="001D00F4" w:rsidP="00E1285D">
            <w:pPr>
              <w:spacing w:after="0" w:line="240" w:lineRule="auto"/>
              <w:rPr>
                <w:lang w:val="en-US"/>
              </w:rPr>
            </w:pPr>
            <w:r w:rsidRPr="00DD315B">
              <w:rPr>
                <w:lang w:val="en-US"/>
              </w:rPr>
              <w:t>3</w:t>
            </w:r>
          </w:p>
        </w:tc>
        <w:tc>
          <w:tcPr>
            <w:tcW w:w="1054" w:type="dxa"/>
            <w:tcMar>
              <w:left w:w="85" w:type="dxa"/>
              <w:right w:w="85" w:type="dxa"/>
            </w:tcMar>
          </w:tcPr>
          <w:p w14:paraId="3B4F87FE" w14:textId="77777777" w:rsidR="001D00F4" w:rsidRPr="00DD315B" w:rsidRDefault="001D00F4" w:rsidP="00E1285D">
            <w:pPr>
              <w:spacing w:after="0" w:line="240" w:lineRule="auto"/>
              <w:rPr>
                <w:lang w:val="en-US"/>
              </w:rPr>
            </w:pPr>
            <w:r w:rsidRPr="00DD315B">
              <w:rPr>
                <w:lang w:val="en-US"/>
              </w:rPr>
              <w:t>1,2,3,4</w:t>
            </w:r>
          </w:p>
        </w:tc>
        <w:tc>
          <w:tcPr>
            <w:tcW w:w="425" w:type="dxa"/>
          </w:tcPr>
          <w:p w14:paraId="3B4F87FF" w14:textId="77777777" w:rsidR="001D00F4" w:rsidRPr="00DD315B" w:rsidRDefault="001D00F4" w:rsidP="00E1285D">
            <w:pPr>
              <w:spacing w:after="0" w:line="240" w:lineRule="auto"/>
              <w:rPr>
                <w:lang w:val="en-US"/>
              </w:rPr>
            </w:pPr>
          </w:p>
        </w:tc>
        <w:tc>
          <w:tcPr>
            <w:tcW w:w="4543" w:type="dxa"/>
            <w:gridSpan w:val="13"/>
            <w:shd w:val="clear" w:color="auto" w:fill="D9D9D9" w:themeFill="background1" w:themeFillShade="D9"/>
          </w:tcPr>
          <w:p w14:paraId="3B4F8800" w14:textId="632BAF34" w:rsidR="001D00F4" w:rsidRPr="00DD315B" w:rsidRDefault="001D00F4" w:rsidP="00E1285D">
            <w:pPr>
              <w:spacing w:after="0" w:line="240" w:lineRule="auto"/>
              <w:rPr>
                <w:sz w:val="20"/>
                <w:lang w:val="en-US"/>
              </w:rPr>
            </w:pPr>
            <w:r w:rsidRPr="00DD315B">
              <w:rPr>
                <w:sz w:val="20"/>
                <w:lang w:val="en-US"/>
              </w:rPr>
              <w:t>Monthly</w:t>
            </w:r>
            <w:r w:rsidR="007906BA">
              <w:rPr>
                <w:sz w:val="20"/>
                <w:lang w:val="en-US"/>
              </w:rPr>
              <w:t xml:space="preserve"> surveys</w:t>
            </w:r>
            <w:r w:rsidR="00547D70">
              <w:rPr>
                <w:sz w:val="20"/>
                <w:lang w:val="en-US"/>
              </w:rPr>
              <w:t xml:space="preserve"> </w:t>
            </w:r>
          </w:p>
          <w:p w14:paraId="3B4F8801" w14:textId="77777777" w:rsidR="001D00F4" w:rsidRPr="00DD315B" w:rsidRDefault="001D00F4" w:rsidP="00E1285D">
            <w:pPr>
              <w:spacing w:after="0" w:line="240" w:lineRule="auto"/>
              <w:rPr>
                <w:lang w:val="en-US"/>
              </w:rPr>
            </w:pPr>
          </w:p>
        </w:tc>
      </w:tr>
      <w:tr w:rsidR="00D35833" w:rsidRPr="00DD315B" w14:paraId="3B4F8811" w14:textId="77777777" w:rsidTr="002A275D">
        <w:tc>
          <w:tcPr>
            <w:tcW w:w="2203" w:type="dxa"/>
          </w:tcPr>
          <w:p w14:paraId="3B4F8803" w14:textId="77777777" w:rsidR="00D35833" w:rsidRPr="00DD315B" w:rsidRDefault="00D35833" w:rsidP="007F5529">
            <w:pPr>
              <w:pStyle w:val="Default"/>
              <w:rPr>
                <w:rFonts w:asciiTheme="minorHAnsi" w:hAnsiTheme="minorHAnsi"/>
                <w:sz w:val="20"/>
                <w:szCs w:val="20"/>
              </w:rPr>
            </w:pPr>
            <w:r w:rsidRPr="00DD315B">
              <w:rPr>
                <w:rFonts w:asciiTheme="minorHAnsi" w:hAnsiTheme="minorHAnsi"/>
                <w:sz w:val="20"/>
                <w:szCs w:val="20"/>
              </w:rPr>
              <w:t xml:space="preserve">Fish reproduction </w:t>
            </w:r>
          </w:p>
          <w:p w14:paraId="3B4F8804" w14:textId="77777777" w:rsidR="00D35833" w:rsidRPr="00DD315B" w:rsidRDefault="00D35833" w:rsidP="007F5529">
            <w:pPr>
              <w:spacing w:after="0" w:line="240" w:lineRule="auto"/>
              <w:jc w:val="left"/>
              <w:rPr>
                <w:lang w:val="en-US"/>
              </w:rPr>
            </w:pPr>
            <w:r w:rsidRPr="00DD315B">
              <w:rPr>
                <w:rFonts w:asciiTheme="minorHAnsi" w:hAnsiTheme="minorHAnsi"/>
                <w:sz w:val="20"/>
              </w:rPr>
              <w:t xml:space="preserve">(larvae) </w:t>
            </w:r>
          </w:p>
        </w:tc>
        <w:tc>
          <w:tcPr>
            <w:tcW w:w="559" w:type="dxa"/>
          </w:tcPr>
          <w:p w14:paraId="3B4F8805" w14:textId="77777777" w:rsidR="00D35833" w:rsidRPr="00DD315B" w:rsidRDefault="00D35833" w:rsidP="00E1285D">
            <w:pPr>
              <w:spacing w:after="0" w:line="240" w:lineRule="auto"/>
              <w:rPr>
                <w:lang w:val="en-US"/>
              </w:rPr>
            </w:pPr>
            <w:r w:rsidRPr="00DD315B">
              <w:rPr>
                <w:lang w:val="en-US"/>
              </w:rPr>
              <w:t>1</w:t>
            </w:r>
          </w:p>
        </w:tc>
        <w:tc>
          <w:tcPr>
            <w:tcW w:w="1054" w:type="dxa"/>
            <w:tcMar>
              <w:left w:w="85" w:type="dxa"/>
              <w:right w:w="85" w:type="dxa"/>
            </w:tcMar>
          </w:tcPr>
          <w:p w14:paraId="3B4F8806" w14:textId="77777777" w:rsidR="00D35833" w:rsidRPr="00DD315B" w:rsidRDefault="00D35833" w:rsidP="00E1285D">
            <w:pPr>
              <w:spacing w:after="0" w:line="240" w:lineRule="auto"/>
              <w:rPr>
                <w:lang w:val="en-US"/>
              </w:rPr>
            </w:pPr>
            <w:r w:rsidRPr="00DD315B">
              <w:rPr>
                <w:lang w:val="en-US"/>
              </w:rPr>
              <w:t>3</w:t>
            </w:r>
          </w:p>
        </w:tc>
        <w:tc>
          <w:tcPr>
            <w:tcW w:w="425" w:type="dxa"/>
          </w:tcPr>
          <w:p w14:paraId="3B4F8807" w14:textId="77777777" w:rsidR="00D35833" w:rsidRPr="00DD315B" w:rsidRDefault="00D35833" w:rsidP="00E1285D">
            <w:pPr>
              <w:spacing w:after="0" w:line="240" w:lineRule="auto"/>
              <w:rPr>
                <w:lang w:val="en-US"/>
              </w:rPr>
            </w:pPr>
          </w:p>
        </w:tc>
        <w:tc>
          <w:tcPr>
            <w:tcW w:w="425" w:type="dxa"/>
          </w:tcPr>
          <w:p w14:paraId="3B4F8808" w14:textId="77777777" w:rsidR="00D35833" w:rsidRPr="00DD315B" w:rsidRDefault="00D35833" w:rsidP="00E1285D">
            <w:pPr>
              <w:spacing w:after="0" w:line="240" w:lineRule="auto"/>
              <w:rPr>
                <w:lang w:val="en-US"/>
              </w:rPr>
            </w:pPr>
          </w:p>
        </w:tc>
        <w:tc>
          <w:tcPr>
            <w:tcW w:w="466" w:type="dxa"/>
            <w:gridSpan w:val="2"/>
            <w:shd w:val="clear" w:color="auto" w:fill="FFFFFF" w:themeFill="background1"/>
          </w:tcPr>
          <w:p w14:paraId="3B4F8809" w14:textId="77777777" w:rsidR="00D35833" w:rsidRPr="00DD315B" w:rsidRDefault="00D35833" w:rsidP="00D35833">
            <w:pPr>
              <w:spacing w:after="0" w:line="240" w:lineRule="auto"/>
              <w:rPr>
                <w:lang w:val="en-US"/>
              </w:rPr>
            </w:pPr>
          </w:p>
        </w:tc>
        <w:tc>
          <w:tcPr>
            <w:tcW w:w="360" w:type="dxa"/>
            <w:shd w:val="clear" w:color="auto" w:fill="FFFFFF" w:themeFill="background1"/>
          </w:tcPr>
          <w:p w14:paraId="3B4F880A" w14:textId="77777777" w:rsidR="00D35833" w:rsidRPr="00DD315B" w:rsidRDefault="00D35833" w:rsidP="00D35833">
            <w:pPr>
              <w:spacing w:after="0" w:line="240" w:lineRule="auto"/>
              <w:rPr>
                <w:lang w:val="en-US"/>
              </w:rPr>
            </w:pPr>
          </w:p>
        </w:tc>
        <w:tc>
          <w:tcPr>
            <w:tcW w:w="1404" w:type="dxa"/>
            <w:gridSpan w:val="4"/>
            <w:shd w:val="clear" w:color="auto" w:fill="D9D9D9" w:themeFill="background1" w:themeFillShade="D9"/>
          </w:tcPr>
          <w:p w14:paraId="3B4F880B" w14:textId="77777777" w:rsidR="00D35833" w:rsidRPr="00DD315B" w:rsidRDefault="00D35833" w:rsidP="00D35833">
            <w:pPr>
              <w:spacing w:after="0" w:line="240" w:lineRule="auto"/>
              <w:rPr>
                <w:sz w:val="20"/>
                <w:lang w:val="en-US"/>
              </w:rPr>
            </w:pPr>
            <w:r w:rsidRPr="00DD315B">
              <w:rPr>
                <w:sz w:val="20"/>
                <w:lang w:val="en-US"/>
              </w:rPr>
              <w:t>Fortnightly sampling</w:t>
            </w:r>
          </w:p>
        </w:tc>
        <w:tc>
          <w:tcPr>
            <w:tcW w:w="329" w:type="dxa"/>
            <w:shd w:val="clear" w:color="auto" w:fill="FFFFFF" w:themeFill="background1"/>
          </w:tcPr>
          <w:p w14:paraId="3B4F880C" w14:textId="77777777" w:rsidR="00D35833" w:rsidRPr="00DD315B" w:rsidRDefault="00D35833" w:rsidP="00D35833">
            <w:pPr>
              <w:spacing w:after="0" w:line="240" w:lineRule="auto"/>
              <w:rPr>
                <w:lang w:val="en-US"/>
              </w:rPr>
            </w:pPr>
          </w:p>
        </w:tc>
        <w:tc>
          <w:tcPr>
            <w:tcW w:w="350" w:type="dxa"/>
          </w:tcPr>
          <w:p w14:paraId="3B4F880D" w14:textId="77777777" w:rsidR="00D35833" w:rsidRPr="00DD315B" w:rsidRDefault="00D35833" w:rsidP="00E1285D">
            <w:pPr>
              <w:spacing w:after="0" w:line="240" w:lineRule="auto"/>
              <w:rPr>
                <w:lang w:val="en-US"/>
              </w:rPr>
            </w:pPr>
          </w:p>
        </w:tc>
        <w:tc>
          <w:tcPr>
            <w:tcW w:w="385" w:type="dxa"/>
          </w:tcPr>
          <w:p w14:paraId="3B4F880E" w14:textId="77777777" w:rsidR="00D35833" w:rsidRPr="00DD315B" w:rsidRDefault="00D35833" w:rsidP="00E1285D">
            <w:pPr>
              <w:spacing w:after="0" w:line="240" w:lineRule="auto"/>
              <w:rPr>
                <w:lang w:val="en-US"/>
              </w:rPr>
            </w:pPr>
          </w:p>
        </w:tc>
        <w:tc>
          <w:tcPr>
            <w:tcW w:w="399" w:type="dxa"/>
          </w:tcPr>
          <w:p w14:paraId="3B4F880F" w14:textId="77777777" w:rsidR="00D35833" w:rsidRPr="00DD315B" w:rsidRDefault="00D35833" w:rsidP="00E1285D">
            <w:pPr>
              <w:spacing w:after="0" w:line="240" w:lineRule="auto"/>
              <w:rPr>
                <w:lang w:val="en-US"/>
              </w:rPr>
            </w:pPr>
          </w:p>
        </w:tc>
        <w:tc>
          <w:tcPr>
            <w:tcW w:w="425" w:type="dxa"/>
          </w:tcPr>
          <w:p w14:paraId="3B4F8810" w14:textId="77777777" w:rsidR="00D35833" w:rsidRPr="00DD315B" w:rsidRDefault="00D35833" w:rsidP="00E1285D">
            <w:pPr>
              <w:spacing w:after="0" w:line="240" w:lineRule="auto"/>
              <w:rPr>
                <w:lang w:val="en-US"/>
              </w:rPr>
            </w:pPr>
          </w:p>
        </w:tc>
      </w:tr>
      <w:tr w:rsidR="001D00F4" w:rsidRPr="00DD315B" w14:paraId="3B4F881D" w14:textId="77777777" w:rsidTr="002A275D">
        <w:tc>
          <w:tcPr>
            <w:tcW w:w="2203" w:type="dxa"/>
          </w:tcPr>
          <w:p w14:paraId="3B4F8812" w14:textId="77777777" w:rsidR="001D00F4" w:rsidRPr="00DD315B" w:rsidRDefault="001D00F4" w:rsidP="001D00F4">
            <w:pPr>
              <w:pStyle w:val="Default"/>
              <w:rPr>
                <w:rFonts w:asciiTheme="minorHAnsi" w:hAnsiTheme="minorHAnsi"/>
                <w:sz w:val="20"/>
                <w:szCs w:val="20"/>
              </w:rPr>
            </w:pPr>
            <w:r w:rsidRPr="00DD315B">
              <w:rPr>
                <w:rFonts w:asciiTheme="minorHAnsi" w:hAnsiTheme="minorHAnsi"/>
                <w:sz w:val="20"/>
                <w:szCs w:val="20"/>
              </w:rPr>
              <w:t xml:space="preserve">Fish reproduction </w:t>
            </w:r>
          </w:p>
          <w:p w14:paraId="3B4F8813" w14:textId="77777777" w:rsidR="001D00F4" w:rsidRPr="00DD315B" w:rsidRDefault="001D00F4" w:rsidP="001D00F4">
            <w:pPr>
              <w:pStyle w:val="Default"/>
              <w:rPr>
                <w:rFonts w:asciiTheme="minorHAnsi" w:hAnsiTheme="minorHAnsi"/>
                <w:sz w:val="20"/>
                <w:szCs w:val="20"/>
              </w:rPr>
            </w:pPr>
            <w:r w:rsidRPr="00DD315B">
              <w:rPr>
                <w:rFonts w:asciiTheme="minorHAnsi" w:hAnsiTheme="minorHAnsi"/>
                <w:sz w:val="20"/>
              </w:rPr>
              <w:t xml:space="preserve">(larvae) </w:t>
            </w:r>
          </w:p>
        </w:tc>
        <w:tc>
          <w:tcPr>
            <w:tcW w:w="559" w:type="dxa"/>
          </w:tcPr>
          <w:p w14:paraId="3B4F8814" w14:textId="77777777" w:rsidR="001D00F4" w:rsidRPr="00DD315B" w:rsidRDefault="001D00F4" w:rsidP="001D00F4">
            <w:pPr>
              <w:spacing w:after="0" w:line="240" w:lineRule="auto"/>
              <w:rPr>
                <w:lang w:val="en-US"/>
              </w:rPr>
            </w:pPr>
            <w:r w:rsidRPr="00DD315B">
              <w:rPr>
                <w:lang w:val="en-US"/>
              </w:rPr>
              <w:t>3</w:t>
            </w:r>
          </w:p>
        </w:tc>
        <w:tc>
          <w:tcPr>
            <w:tcW w:w="1054" w:type="dxa"/>
            <w:tcMar>
              <w:left w:w="85" w:type="dxa"/>
              <w:right w:w="85" w:type="dxa"/>
            </w:tcMar>
          </w:tcPr>
          <w:p w14:paraId="3B4F8815" w14:textId="77777777" w:rsidR="001D00F4" w:rsidRPr="00DD315B" w:rsidRDefault="001D00F4" w:rsidP="001D00F4">
            <w:pPr>
              <w:spacing w:after="0" w:line="240" w:lineRule="auto"/>
              <w:rPr>
                <w:lang w:val="en-US"/>
              </w:rPr>
            </w:pPr>
            <w:r w:rsidRPr="00DD315B">
              <w:rPr>
                <w:lang w:val="en-US"/>
              </w:rPr>
              <w:t>1,2,3,4</w:t>
            </w:r>
          </w:p>
        </w:tc>
        <w:tc>
          <w:tcPr>
            <w:tcW w:w="425" w:type="dxa"/>
          </w:tcPr>
          <w:p w14:paraId="3B4F8816" w14:textId="77777777" w:rsidR="001D00F4" w:rsidRPr="00DD315B" w:rsidRDefault="001D00F4" w:rsidP="001D00F4">
            <w:pPr>
              <w:spacing w:after="0" w:line="240" w:lineRule="auto"/>
              <w:rPr>
                <w:lang w:val="en-US"/>
              </w:rPr>
            </w:pPr>
          </w:p>
        </w:tc>
        <w:tc>
          <w:tcPr>
            <w:tcW w:w="425" w:type="dxa"/>
          </w:tcPr>
          <w:p w14:paraId="3B4F8817" w14:textId="77777777" w:rsidR="001D00F4" w:rsidRPr="00DD315B" w:rsidRDefault="001D00F4" w:rsidP="001D00F4">
            <w:pPr>
              <w:spacing w:after="0" w:line="240" w:lineRule="auto"/>
              <w:rPr>
                <w:lang w:val="en-US"/>
              </w:rPr>
            </w:pPr>
          </w:p>
        </w:tc>
        <w:tc>
          <w:tcPr>
            <w:tcW w:w="2909" w:type="dxa"/>
            <w:gridSpan w:val="9"/>
            <w:shd w:val="clear" w:color="auto" w:fill="D9D9D9" w:themeFill="background1" w:themeFillShade="D9"/>
          </w:tcPr>
          <w:p w14:paraId="3B4F8818" w14:textId="1DED4778" w:rsidR="001D00F4" w:rsidRPr="00DD315B" w:rsidRDefault="001D00F4" w:rsidP="002A275D">
            <w:pPr>
              <w:spacing w:after="0" w:line="240" w:lineRule="auto"/>
              <w:jc w:val="center"/>
              <w:rPr>
                <w:sz w:val="20"/>
                <w:lang w:val="en-US"/>
              </w:rPr>
            </w:pPr>
            <w:r w:rsidRPr="00DD315B">
              <w:rPr>
                <w:sz w:val="20"/>
                <w:lang w:val="en-US"/>
              </w:rPr>
              <w:t>Fortnightly sampling</w:t>
            </w:r>
            <w:r w:rsidR="00547D70">
              <w:rPr>
                <w:sz w:val="20"/>
                <w:lang w:val="en-US"/>
              </w:rPr>
              <w:t xml:space="preserve"> </w:t>
            </w:r>
            <w:r w:rsidR="002A275D">
              <w:rPr>
                <w:sz w:val="20"/>
                <w:lang w:val="en-US"/>
              </w:rPr>
              <w:t xml:space="preserve">                </w:t>
            </w:r>
          </w:p>
          <w:p w14:paraId="3B4F8819" w14:textId="77777777" w:rsidR="001D00F4" w:rsidRPr="00DD315B" w:rsidRDefault="001D00F4" w:rsidP="001D00F4">
            <w:pPr>
              <w:spacing w:after="0" w:line="240" w:lineRule="auto"/>
              <w:rPr>
                <w:sz w:val="20"/>
                <w:lang w:val="en-US"/>
              </w:rPr>
            </w:pPr>
          </w:p>
        </w:tc>
        <w:tc>
          <w:tcPr>
            <w:tcW w:w="385" w:type="dxa"/>
          </w:tcPr>
          <w:p w14:paraId="3B4F881A" w14:textId="77777777" w:rsidR="001D00F4" w:rsidRPr="00DD315B" w:rsidRDefault="001D00F4" w:rsidP="001D00F4">
            <w:pPr>
              <w:spacing w:after="0" w:line="240" w:lineRule="auto"/>
              <w:rPr>
                <w:lang w:val="en-US"/>
              </w:rPr>
            </w:pPr>
          </w:p>
        </w:tc>
        <w:tc>
          <w:tcPr>
            <w:tcW w:w="399" w:type="dxa"/>
          </w:tcPr>
          <w:p w14:paraId="3B4F881B" w14:textId="77777777" w:rsidR="001D00F4" w:rsidRPr="00DD315B" w:rsidRDefault="001D00F4" w:rsidP="001D00F4">
            <w:pPr>
              <w:spacing w:after="0" w:line="240" w:lineRule="auto"/>
              <w:rPr>
                <w:lang w:val="en-US"/>
              </w:rPr>
            </w:pPr>
          </w:p>
        </w:tc>
        <w:tc>
          <w:tcPr>
            <w:tcW w:w="425" w:type="dxa"/>
          </w:tcPr>
          <w:p w14:paraId="3B4F881C" w14:textId="77777777" w:rsidR="001D00F4" w:rsidRPr="00DD315B" w:rsidRDefault="001D00F4" w:rsidP="001D00F4">
            <w:pPr>
              <w:spacing w:after="0" w:line="240" w:lineRule="auto"/>
              <w:rPr>
                <w:lang w:val="en-US"/>
              </w:rPr>
            </w:pPr>
          </w:p>
        </w:tc>
      </w:tr>
      <w:tr w:rsidR="001D00F4" w:rsidRPr="00DD315B" w14:paraId="3B4F882C" w14:textId="77777777" w:rsidTr="002A275D">
        <w:tc>
          <w:tcPr>
            <w:tcW w:w="2203" w:type="dxa"/>
          </w:tcPr>
          <w:p w14:paraId="3B4F881E" w14:textId="77777777" w:rsidR="00D35833" w:rsidRPr="00DD315B" w:rsidRDefault="001D00F4" w:rsidP="001D00F4">
            <w:pPr>
              <w:spacing w:after="0" w:line="240" w:lineRule="auto"/>
              <w:jc w:val="left"/>
              <w:rPr>
                <w:rFonts w:asciiTheme="minorHAnsi" w:hAnsiTheme="minorHAnsi"/>
                <w:sz w:val="20"/>
              </w:rPr>
            </w:pPr>
            <w:r w:rsidRPr="00DD315B">
              <w:rPr>
                <w:rFonts w:asciiTheme="minorHAnsi" w:hAnsiTheme="minorHAnsi"/>
                <w:sz w:val="20"/>
              </w:rPr>
              <w:t>Fish recruitment</w:t>
            </w:r>
          </w:p>
        </w:tc>
        <w:tc>
          <w:tcPr>
            <w:tcW w:w="559" w:type="dxa"/>
          </w:tcPr>
          <w:p w14:paraId="3B4F881F" w14:textId="77777777" w:rsidR="001D00F4" w:rsidRPr="00DD315B" w:rsidRDefault="001D00F4" w:rsidP="001D00F4">
            <w:pPr>
              <w:spacing w:after="0" w:line="240" w:lineRule="auto"/>
              <w:rPr>
                <w:lang w:val="en-US"/>
              </w:rPr>
            </w:pPr>
            <w:r w:rsidRPr="00DD315B">
              <w:rPr>
                <w:lang w:val="en-US"/>
              </w:rPr>
              <w:t>3</w:t>
            </w:r>
          </w:p>
        </w:tc>
        <w:tc>
          <w:tcPr>
            <w:tcW w:w="1054" w:type="dxa"/>
            <w:tcMar>
              <w:left w:w="85" w:type="dxa"/>
              <w:right w:w="85" w:type="dxa"/>
            </w:tcMar>
          </w:tcPr>
          <w:p w14:paraId="3B4F8820" w14:textId="77777777" w:rsidR="001D00F4" w:rsidRPr="00DD315B" w:rsidRDefault="001D00F4" w:rsidP="001D00F4">
            <w:pPr>
              <w:spacing w:after="0" w:line="240" w:lineRule="auto"/>
              <w:rPr>
                <w:lang w:val="en-US"/>
              </w:rPr>
            </w:pPr>
            <w:r w:rsidRPr="00DD315B">
              <w:rPr>
                <w:lang w:val="en-US"/>
              </w:rPr>
              <w:t>1,2,3,4</w:t>
            </w:r>
          </w:p>
        </w:tc>
        <w:tc>
          <w:tcPr>
            <w:tcW w:w="425" w:type="dxa"/>
          </w:tcPr>
          <w:p w14:paraId="3B4F8821" w14:textId="77777777" w:rsidR="001D00F4" w:rsidRPr="00DD315B" w:rsidRDefault="001D00F4" w:rsidP="001D00F4">
            <w:pPr>
              <w:spacing w:after="0" w:line="240" w:lineRule="auto"/>
              <w:rPr>
                <w:lang w:val="en-US"/>
              </w:rPr>
            </w:pPr>
          </w:p>
        </w:tc>
        <w:tc>
          <w:tcPr>
            <w:tcW w:w="425" w:type="dxa"/>
          </w:tcPr>
          <w:p w14:paraId="3B4F8822" w14:textId="77777777" w:rsidR="001D00F4" w:rsidRPr="00DD315B" w:rsidRDefault="001D00F4" w:rsidP="001D00F4">
            <w:pPr>
              <w:spacing w:after="0" w:line="240" w:lineRule="auto"/>
              <w:rPr>
                <w:lang w:val="en-US"/>
              </w:rPr>
            </w:pPr>
          </w:p>
        </w:tc>
        <w:tc>
          <w:tcPr>
            <w:tcW w:w="425" w:type="dxa"/>
          </w:tcPr>
          <w:p w14:paraId="3B4F8823" w14:textId="77777777" w:rsidR="001D00F4" w:rsidRPr="00DD315B" w:rsidRDefault="001D00F4" w:rsidP="001D00F4">
            <w:pPr>
              <w:spacing w:after="0" w:line="240" w:lineRule="auto"/>
              <w:rPr>
                <w:lang w:val="en-US"/>
              </w:rPr>
            </w:pPr>
          </w:p>
        </w:tc>
        <w:tc>
          <w:tcPr>
            <w:tcW w:w="426" w:type="dxa"/>
            <w:gridSpan w:val="3"/>
          </w:tcPr>
          <w:p w14:paraId="3B4F8824" w14:textId="77777777" w:rsidR="001D00F4" w:rsidRPr="00DD315B" w:rsidRDefault="001D00F4" w:rsidP="001D00F4">
            <w:pPr>
              <w:spacing w:after="0" w:line="240" w:lineRule="auto"/>
              <w:rPr>
                <w:lang w:val="en-US"/>
              </w:rPr>
            </w:pPr>
          </w:p>
        </w:tc>
        <w:tc>
          <w:tcPr>
            <w:tcW w:w="471" w:type="dxa"/>
          </w:tcPr>
          <w:p w14:paraId="3B4F8825" w14:textId="77777777" w:rsidR="001D00F4" w:rsidRPr="00DD315B" w:rsidRDefault="001D00F4" w:rsidP="001D00F4">
            <w:pPr>
              <w:spacing w:after="0" w:line="240" w:lineRule="auto"/>
              <w:rPr>
                <w:lang w:val="en-US"/>
              </w:rPr>
            </w:pPr>
          </w:p>
        </w:tc>
        <w:tc>
          <w:tcPr>
            <w:tcW w:w="528" w:type="dxa"/>
          </w:tcPr>
          <w:p w14:paraId="3B4F8826" w14:textId="77777777" w:rsidR="001D00F4" w:rsidRPr="00DD315B" w:rsidRDefault="001D00F4" w:rsidP="001D00F4">
            <w:pPr>
              <w:spacing w:after="0" w:line="240" w:lineRule="auto"/>
              <w:rPr>
                <w:lang w:val="en-US"/>
              </w:rPr>
            </w:pPr>
          </w:p>
        </w:tc>
        <w:tc>
          <w:tcPr>
            <w:tcW w:w="380" w:type="dxa"/>
          </w:tcPr>
          <w:p w14:paraId="3B4F8827" w14:textId="77777777" w:rsidR="001D00F4" w:rsidRPr="00DD315B" w:rsidRDefault="001D00F4" w:rsidP="001D00F4">
            <w:pPr>
              <w:spacing w:after="0" w:line="240" w:lineRule="auto"/>
              <w:rPr>
                <w:lang w:val="en-US"/>
              </w:rPr>
            </w:pPr>
          </w:p>
        </w:tc>
        <w:tc>
          <w:tcPr>
            <w:tcW w:w="679" w:type="dxa"/>
            <w:gridSpan w:val="2"/>
            <w:shd w:val="clear" w:color="auto" w:fill="D9D9D9" w:themeFill="background1" w:themeFillShade="D9"/>
            <w:tcMar>
              <w:left w:w="57" w:type="dxa"/>
              <w:right w:w="57" w:type="dxa"/>
            </w:tcMar>
          </w:tcPr>
          <w:p w14:paraId="3B4F8828" w14:textId="77777777" w:rsidR="001D00F4" w:rsidRPr="00DD315B" w:rsidRDefault="001D00F4" w:rsidP="001D00F4">
            <w:pPr>
              <w:spacing w:after="0" w:line="240" w:lineRule="auto"/>
              <w:rPr>
                <w:sz w:val="18"/>
                <w:szCs w:val="18"/>
                <w:lang w:val="en-US"/>
              </w:rPr>
            </w:pPr>
          </w:p>
        </w:tc>
        <w:tc>
          <w:tcPr>
            <w:tcW w:w="385" w:type="dxa"/>
          </w:tcPr>
          <w:p w14:paraId="3B4F8829" w14:textId="77777777" w:rsidR="001D00F4" w:rsidRPr="00DD315B" w:rsidRDefault="001D00F4" w:rsidP="001D00F4">
            <w:pPr>
              <w:spacing w:after="0" w:line="240" w:lineRule="auto"/>
              <w:rPr>
                <w:lang w:val="en-US"/>
              </w:rPr>
            </w:pPr>
          </w:p>
        </w:tc>
        <w:tc>
          <w:tcPr>
            <w:tcW w:w="399" w:type="dxa"/>
          </w:tcPr>
          <w:p w14:paraId="3B4F882A" w14:textId="77777777" w:rsidR="001D00F4" w:rsidRPr="00DD315B" w:rsidRDefault="001D00F4" w:rsidP="001D00F4">
            <w:pPr>
              <w:spacing w:after="0" w:line="240" w:lineRule="auto"/>
              <w:rPr>
                <w:lang w:val="en-US"/>
              </w:rPr>
            </w:pPr>
          </w:p>
        </w:tc>
        <w:tc>
          <w:tcPr>
            <w:tcW w:w="425" w:type="dxa"/>
          </w:tcPr>
          <w:p w14:paraId="3B4F882B" w14:textId="77777777" w:rsidR="001D00F4" w:rsidRPr="00DD315B" w:rsidRDefault="001D00F4" w:rsidP="001D00F4">
            <w:pPr>
              <w:spacing w:after="0" w:line="240" w:lineRule="auto"/>
              <w:rPr>
                <w:lang w:val="en-US"/>
              </w:rPr>
            </w:pPr>
          </w:p>
        </w:tc>
      </w:tr>
      <w:tr w:rsidR="001D00F4" w:rsidRPr="00DD315B" w14:paraId="3B4F883C" w14:textId="77777777" w:rsidTr="002A275D">
        <w:tc>
          <w:tcPr>
            <w:tcW w:w="2203" w:type="dxa"/>
          </w:tcPr>
          <w:p w14:paraId="3B4F882D" w14:textId="77777777" w:rsidR="005443BF" w:rsidRPr="00DD315B" w:rsidRDefault="001D00F4" w:rsidP="00D35833">
            <w:pPr>
              <w:spacing w:after="0" w:line="240" w:lineRule="auto"/>
              <w:jc w:val="left"/>
              <w:rPr>
                <w:rFonts w:asciiTheme="minorHAnsi" w:hAnsiTheme="minorHAnsi"/>
                <w:sz w:val="20"/>
              </w:rPr>
            </w:pPr>
            <w:r w:rsidRPr="00DD315B">
              <w:rPr>
                <w:rFonts w:asciiTheme="minorHAnsi" w:hAnsiTheme="minorHAnsi"/>
                <w:sz w:val="20"/>
              </w:rPr>
              <w:t xml:space="preserve">Fish </w:t>
            </w:r>
            <w:r w:rsidR="00D35833" w:rsidRPr="00DD315B">
              <w:rPr>
                <w:rFonts w:asciiTheme="minorHAnsi" w:hAnsiTheme="minorHAnsi"/>
                <w:sz w:val="20"/>
              </w:rPr>
              <w:t>(river)</w:t>
            </w:r>
            <w:r w:rsidRPr="00DD315B">
              <w:rPr>
                <w:rFonts w:asciiTheme="minorHAnsi" w:hAnsiTheme="minorHAnsi"/>
                <w:sz w:val="20"/>
              </w:rPr>
              <w:t xml:space="preserve"> </w:t>
            </w:r>
          </w:p>
        </w:tc>
        <w:tc>
          <w:tcPr>
            <w:tcW w:w="559" w:type="dxa"/>
          </w:tcPr>
          <w:p w14:paraId="3B4F882E" w14:textId="77777777" w:rsidR="001D00F4" w:rsidRPr="00DD315B" w:rsidRDefault="001D00F4" w:rsidP="001D00F4">
            <w:pPr>
              <w:spacing w:after="0" w:line="240" w:lineRule="auto"/>
              <w:jc w:val="left"/>
              <w:rPr>
                <w:lang w:val="en-US"/>
              </w:rPr>
            </w:pPr>
            <w:r w:rsidRPr="00DD315B">
              <w:rPr>
                <w:lang w:val="en-US"/>
              </w:rPr>
              <w:t>1</w:t>
            </w:r>
          </w:p>
        </w:tc>
        <w:tc>
          <w:tcPr>
            <w:tcW w:w="1054" w:type="dxa"/>
            <w:tcMar>
              <w:left w:w="85" w:type="dxa"/>
              <w:right w:w="85" w:type="dxa"/>
            </w:tcMar>
          </w:tcPr>
          <w:p w14:paraId="3B4F882F" w14:textId="77777777" w:rsidR="001D00F4" w:rsidRPr="00DD315B" w:rsidRDefault="001D00F4" w:rsidP="001D00F4">
            <w:pPr>
              <w:spacing w:after="0" w:line="240" w:lineRule="auto"/>
              <w:jc w:val="left"/>
              <w:rPr>
                <w:lang w:val="en-US"/>
              </w:rPr>
            </w:pPr>
            <w:r w:rsidRPr="00DD315B">
              <w:rPr>
                <w:lang w:val="en-US"/>
              </w:rPr>
              <w:t xml:space="preserve">3 </w:t>
            </w:r>
          </w:p>
        </w:tc>
        <w:tc>
          <w:tcPr>
            <w:tcW w:w="425" w:type="dxa"/>
          </w:tcPr>
          <w:p w14:paraId="3B4F8830" w14:textId="77777777" w:rsidR="001D00F4" w:rsidRPr="00DD315B" w:rsidRDefault="001D00F4" w:rsidP="001D00F4">
            <w:pPr>
              <w:spacing w:after="0" w:line="240" w:lineRule="auto"/>
              <w:rPr>
                <w:lang w:val="en-US"/>
              </w:rPr>
            </w:pPr>
          </w:p>
        </w:tc>
        <w:tc>
          <w:tcPr>
            <w:tcW w:w="425" w:type="dxa"/>
          </w:tcPr>
          <w:p w14:paraId="3B4F8831" w14:textId="77777777" w:rsidR="001D00F4" w:rsidRPr="00DD315B" w:rsidRDefault="001D00F4" w:rsidP="001D00F4">
            <w:pPr>
              <w:spacing w:after="0" w:line="240" w:lineRule="auto"/>
              <w:rPr>
                <w:lang w:val="en-US"/>
              </w:rPr>
            </w:pPr>
          </w:p>
        </w:tc>
        <w:tc>
          <w:tcPr>
            <w:tcW w:w="425" w:type="dxa"/>
          </w:tcPr>
          <w:p w14:paraId="3B4F8832" w14:textId="77777777" w:rsidR="001D00F4" w:rsidRPr="00DD315B" w:rsidRDefault="001D00F4" w:rsidP="001D00F4">
            <w:pPr>
              <w:spacing w:after="0" w:line="240" w:lineRule="auto"/>
              <w:rPr>
                <w:lang w:val="en-US"/>
              </w:rPr>
            </w:pPr>
          </w:p>
        </w:tc>
        <w:tc>
          <w:tcPr>
            <w:tcW w:w="426" w:type="dxa"/>
            <w:gridSpan w:val="3"/>
          </w:tcPr>
          <w:p w14:paraId="3B4F8833" w14:textId="77777777" w:rsidR="001D00F4" w:rsidRPr="00DD315B" w:rsidRDefault="001D00F4" w:rsidP="001D00F4">
            <w:pPr>
              <w:spacing w:after="0" w:line="240" w:lineRule="auto"/>
              <w:rPr>
                <w:lang w:val="en-US"/>
              </w:rPr>
            </w:pPr>
          </w:p>
        </w:tc>
        <w:tc>
          <w:tcPr>
            <w:tcW w:w="471" w:type="dxa"/>
          </w:tcPr>
          <w:p w14:paraId="3B4F8834" w14:textId="77777777" w:rsidR="001D00F4" w:rsidRPr="00DD315B" w:rsidRDefault="001D00F4" w:rsidP="001D00F4">
            <w:pPr>
              <w:spacing w:after="0" w:line="240" w:lineRule="auto"/>
              <w:rPr>
                <w:lang w:val="en-US"/>
              </w:rPr>
            </w:pPr>
          </w:p>
        </w:tc>
        <w:tc>
          <w:tcPr>
            <w:tcW w:w="528" w:type="dxa"/>
          </w:tcPr>
          <w:p w14:paraId="3B4F8835" w14:textId="77777777" w:rsidR="001D00F4" w:rsidRPr="00DD315B" w:rsidRDefault="001D00F4" w:rsidP="001D00F4">
            <w:pPr>
              <w:spacing w:after="0" w:line="240" w:lineRule="auto"/>
              <w:rPr>
                <w:lang w:val="en-US"/>
              </w:rPr>
            </w:pPr>
          </w:p>
        </w:tc>
        <w:tc>
          <w:tcPr>
            <w:tcW w:w="380" w:type="dxa"/>
          </w:tcPr>
          <w:p w14:paraId="3B4F8836" w14:textId="77777777" w:rsidR="001D00F4" w:rsidRPr="00DD315B" w:rsidRDefault="001D00F4" w:rsidP="001D00F4">
            <w:pPr>
              <w:spacing w:after="0" w:line="240" w:lineRule="auto"/>
              <w:rPr>
                <w:lang w:val="en-US"/>
              </w:rPr>
            </w:pPr>
          </w:p>
        </w:tc>
        <w:tc>
          <w:tcPr>
            <w:tcW w:w="329" w:type="dxa"/>
          </w:tcPr>
          <w:p w14:paraId="3B4F8837" w14:textId="77777777" w:rsidR="001D00F4" w:rsidRPr="00DD315B" w:rsidRDefault="001D00F4" w:rsidP="001D00F4">
            <w:pPr>
              <w:spacing w:after="0" w:line="240" w:lineRule="auto"/>
              <w:rPr>
                <w:lang w:val="en-US"/>
              </w:rPr>
            </w:pPr>
          </w:p>
        </w:tc>
        <w:tc>
          <w:tcPr>
            <w:tcW w:w="350" w:type="dxa"/>
          </w:tcPr>
          <w:p w14:paraId="3B4F8838" w14:textId="77777777" w:rsidR="001D00F4" w:rsidRPr="00DD315B" w:rsidRDefault="001D00F4" w:rsidP="001D00F4">
            <w:pPr>
              <w:spacing w:after="0" w:line="240" w:lineRule="auto"/>
              <w:rPr>
                <w:lang w:val="en-US"/>
              </w:rPr>
            </w:pPr>
          </w:p>
        </w:tc>
        <w:tc>
          <w:tcPr>
            <w:tcW w:w="385" w:type="dxa"/>
          </w:tcPr>
          <w:p w14:paraId="3B4F8839" w14:textId="77777777" w:rsidR="001D00F4" w:rsidRPr="00DD315B" w:rsidRDefault="001D00F4" w:rsidP="001D00F4">
            <w:pPr>
              <w:spacing w:after="0" w:line="240" w:lineRule="auto"/>
              <w:rPr>
                <w:lang w:val="en-US"/>
              </w:rPr>
            </w:pPr>
          </w:p>
        </w:tc>
        <w:tc>
          <w:tcPr>
            <w:tcW w:w="399" w:type="dxa"/>
            <w:shd w:val="clear" w:color="auto" w:fill="D9D9D9" w:themeFill="background1" w:themeFillShade="D9"/>
            <w:tcMar>
              <w:left w:w="28" w:type="dxa"/>
              <w:right w:w="28" w:type="dxa"/>
            </w:tcMar>
          </w:tcPr>
          <w:p w14:paraId="3B4F883A" w14:textId="77777777" w:rsidR="001D00F4" w:rsidRPr="00DD315B" w:rsidRDefault="001D00F4" w:rsidP="001D00F4">
            <w:pPr>
              <w:spacing w:after="0" w:line="240" w:lineRule="auto"/>
              <w:rPr>
                <w:sz w:val="18"/>
                <w:szCs w:val="18"/>
                <w:lang w:val="en-US"/>
              </w:rPr>
            </w:pPr>
          </w:p>
        </w:tc>
        <w:tc>
          <w:tcPr>
            <w:tcW w:w="425" w:type="dxa"/>
          </w:tcPr>
          <w:p w14:paraId="3B4F883B" w14:textId="77777777" w:rsidR="001D00F4" w:rsidRPr="00DD315B" w:rsidRDefault="001D00F4" w:rsidP="001D00F4">
            <w:pPr>
              <w:spacing w:after="0" w:line="240" w:lineRule="auto"/>
              <w:rPr>
                <w:lang w:val="en-US"/>
              </w:rPr>
            </w:pPr>
          </w:p>
        </w:tc>
      </w:tr>
      <w:tr w:rsidR="00D35833" w:rsidRPr="00DD315B" w14:paraId="3B4F8841" w14:textId="77777777" w:rsidTr="00DD315B">
        <w:tc>
          <w:tcPr>
            <w:tcW w:w="2203" w:type="dxa"/>
          </w:tcPr>
          <w:p w14:paraId="3B4F883D" w14:textId="77777777" w:rsidR="005443BF" w:rsidRPr="00DD315B" w:rsidRDefault="00D35833" w:rsidP="00D35833">
            <w:pPr>
              <w:spacing w:after="0" w:line="240" w:lineRule="auto"/>
              <w:jc w:val="left"/>
              <w:rPr>
                <w:rFonts w:asciiTheme="minorHAnsi" w:hAnsiTheme="minorHAnsi"/>
                <w:sz w:val="20"/>
              </w:rPr>
            </w:pPr>
            <w:r w:rsidRPr="00DD315B">
              <w:rPr>
                <w:rFonts w:asciiTheme="minorHAnsi" w:hAnsiTheme="minorHAnsi"/>
                <w:sz w:val="20"/>
              </w:rPr>
              <w:t>Fish community survey</w:t>
            </w:r>
          </w:p>
        </w:tc>
        <w:tc>
          <w:tcPr>
            <w:tcW w:w="559" w:type="dxa"/>
          </w:tcPr>
          <w:p w14:paraId="3B4F883E" w14:textId="77777777" w:rsidR="00D35833" w:rsidRPr="00DD315B" w:rsidRDefault="00D35833" w:rsidP="001D00F4">
            <w:pPr>
              <w:spacing w:after="0" w:line="240" w:lineRule="auto"/>
              <w:jc w:val="left"/>
              <w:rPr>
                <w:lang w:val="en-US"/>
              </w:rPr>
            </w:pPr>
            <w:r w:rsidRPr="00DD315B">
              <w:rPr>
                <w:lang w:val="en-US"/>
              </w:rPr>
              <w:t>3</w:t>
            </w:r>
          </w:p>
        </w:tc>
        <w:tc>
          <w:tcPr>
            <w:tcW w:w="1054" w:type="dxa"/>
            <w:tcMar>
              <w:left w:w="85" w:type="dxa"/>
              <w:right w:w="85" w:type="dxa"/>
            </w:tcMar>
          </w:tcPr>
          <w:p w14:paraId="3B4F883F" w14:textId="77777777" w:rsidR="00D35833" w:rsidRPr="00DD315B" w:rsidRDefault="00D35833" w:rsidP="006D1BD6">
            <w:pPr>
              <w:spacing w:after="0" w:line="240" w:lineRule="auto"/>
              <w:jc w:val="left"/>
              <w:rPr>
                <w:sz w:val="20"/>
                <w:lang w:val="en-US"/>
              </w:rPr>
            </w:pPr>
            <w:r w:rsidRPr="00DD315B">
              <w:rPr>
                <w:sz w:val="20"/>
                <w:lang w:val="en-US"/>
              </w:rPr>
              <w:t>20 sites</w:t>
            </w:r>
            <w:r w:rsidR="006D1BD6" w:rsidRPr="00DD315B">
              <w:rPr>
                <w:sz w:val="20"/>
                <w:lang w:val="en-US"/>
              </w:rPr>
              <w:t xml:space="preserve"> </w:t>
            </w:r>
          </w:p>
        </w:tc>
        <w:tc>
          <w:tcPr>
            <w:tcW w:w="4968" w:type="dxa"/>
            <w:gridSpan w:val="14"/>
          </w:tcPr>
          <w:p w14:paraId="3B4F8840" w14:textId="77777777" w:rsidR="00D35833" w:rsidRPr="00DD315B" w:rsidRDefault="00D35833" w:rsidP="006D1BD6">
            <w:pPr>
              <w:spacing w:after="0" w:line="240" w:lineRule="auto"/>
              <w:rPr>
                <w:sz w:val="20"/>
                <w:lang w:val="en-US"/>
              </w:rPr>
            </w:pPr>
            <w:r w:rsidRPr="00DD315B">
              <w:rPr>
                <w:sz w:val="20"/>
                <w:lang w:val="en-US"/>
              </w:rPr>
              <w:t>Undertaken</w:t>
            </w:r>
            <w:r w:rsidR="00813DE2" w:rsidRPr="00DD315B">
              <w:rPr>
                <w:sz w:val="20"/>
                <w:lang w:val="en-US"/>
              </w:rPr>
              <w:t xml:space="preserve"> in 2014-15 and 2018-19</w:t>
            </w:r>
            <w:r w:rsidRPr="00DD315B">
              <w:rPr>
                <w:sz w:val="20"/>
                <w:lang w:val="en-US"/>
              </w:rPr>
              <w:t xml:space="preserve"> </w:t>
            </w:r>
            <w:r w:rsidR="006D1BD6" w:rsidRPr="00DD315B">
              <w:rPr>
                <w:sz w:val="20"/>
                <w:lang w:val="en-US"/>
              </w:rPr>
              <w:t>only</w:t>
            </w:r>
          </w:p>
        </w:tc>
      </w:tr>
      <w:tr w:rsidR="001D00F4" w:rsidRPr="00172EA9" w14:paraId="3B4F8847" w14:textId="77777777" w:rsidTr="00DD315B">
        <w:tc>
          <w:tcPr>
            <w:tcW w:w="2203" w:type="dxa"/>
          </w:tcPr>
          <w:p w14:paraId="3B4F8842" w14:textId="77777777" w:rsidR="00D35833" w:rsidRPr="00DD315B" w:rsidRDefault="001D00F4" w:rsidP="001D00F4">
            <w:pPr>
              <w:spacing w:after="0" w:line="240" w:lineRule="auto"/>
              <w:jc w:val="left"/>
              <w:rPr>
                <w:rFonts w:asciiTheme="minorHAnsi" w:hAnsiTheme="minorHAnsi"/>
                <w:sz w:val="20"/>
              </w:rPr>
            </w:pPr>
            <w:r w:rsidRPr="00DD315B">
              <w:rPr>
                <w:rFonts w:asciiTheme="minorHAnsi" w:hAnsiTheme="minorHAnsi"/>
                <w:sz w:val="20"/>
              </w:rPr>
              <w:t xml:space="preserve">Fish movement </w:t>
            </w:r>
          </w:p>
        </w:tc>
        <w:tc>
          <w:tcPr>
            <w:tcW w:w="559" w:type="dxa"/>
          </w:tcPr>
          <w:p w14:paraId="3B4F8843" w14:textId="77777777" w:rsidR="001D00F4" w:rsidRPr="00DD315B" w:rsidRDefault="001D00F4" w:rsidP="001D00F4">
            <w:pPr>
              <w:spacing w:after="0" w:line="240" w:lineRule="auto"/>
              <w:rPr>
                <w:lang w:val="en-US"/>
              </w:rPr>
            </w:pPr>
            <w:r w:rsidRPr="00DD315B">
              <w:rPr>
                <w:lang w:val="en-US"/>
              </w:rPr>
              <w:t>2</w:t>
            </w:r>
          </w:p>
        </w:tc>
        <w:tc>
          <w:tcPr>
            <w:tcW w:w="1054" w:type="dxa"/>
            <w:tcMar>
              <w:left w:w="28" w:type="dxa"/>
              <w:right w:w="28" w:type="dxa"/>
            </w:tcMar>
          </w:tcPr>
          <w:p w14:paraId="3B4F8844" w14:textId="77777777" w:rsidR="001D00F4" w:rsidRPr="00DD315B" w:rsidRDefault="007C2727" w:rsidP="005443BF">
            <w:pPr>
              <w:spacing w:after="0" w:line="240" w:lineRule="auto"/>
              <w:jc w:val="left"/>
              <w:rPr>
                <w:lang w:val="en-US"/>
              </w:rPr>
            </w:pPr>
            <w:r w:rsidRPr="00DD315B">
              <w:rPr>
                <w:shd w:val="clear" w:color="auto" w:fill="FFFFFF" w:themeFill="background1"/>
                <w:lang w:val="en-US"/>
              </w:rPr>
              <w:t>1,2,3,4</w:t>
            </w:r>
            <w:r w:rsidRPr="00DD315B">
              <w:rPr>
                <w:lang w:val="en-US"/>
              </w:rPr>
              <w:t xml:space="preserve"> </w:t>
            </w:r>
            <w:r w:rsidR="005443BF" w:rsidRPr="00DD315B">
              <w:rPr>
                <w:rFonts w:asciiTheme="minorHAnsi" w:hAnsiTheme="minorHAnsi"/>
                <w:sz w:val="16"/>
                <w:szCs w:val="16"/>
              </w:rPr>
              <w:t>(plus additional sites funded</w:t>
            </w:r>
            <w:r w:rsidR="005443BF" w:rsidRPr="00DD315B">
              <w:rPr>
                <w:rFonts w:asciiTheme="minorHAnsi" w:hAnsiTheme="minorHAnsi"/>
                <w:sz w:val="18"/>
                <w:szCs w:val="18"/>
              </w:rPr>
              <w:t xml:space="preserve"> by </w:t>
            </w:r>
            <w:r w:rsidR="005443BF" w:rsidRPr="00DD315B">
              <w:rPr>
                <w:rFonts w:asciiTheme="minorHAnsi" w:hAnsiTheme="minorHAnsi"/>
                <w:sz w:val="16"/>
                <w:szCs w:val="16"/>
              </w:rPr>
              <w:t>Murray LLS)</w:t>
            </w:r>
          </w:p>
        </w:tc>
        <w:tc>
          <w:tcPr>
            <w:tcW w:w="425" w:type="dxa"/>
          </w:tcPr>
          <w:p w14:paraId="3B4F8845" w14:textId="77777777" w:rsidR="001D00F4" w:rsidRPr="00DD315B" w:rsidRDefault="001D00F4" w:rsidP="001D00F4">
            <w:pPr>
              <w:spacing w:after="0" w:line="240" w:lineRule="auto"/>
              <w:rPr>
                <w:lang w:val="en-US"/>
              </w:rPr>
            </w:pPr>
          </w:p>
        </w:tc>
        <w:tc>
          <w:tcPr>
            <w:tcW w:w="4543" w:type="dxa"/>
            <w:gridSpan w:val="13"/>
            <w:shd w:val="clear" w:color="auto" w:fill="D9D9D9" w:themeFill="background1" w:themeFillShade="D9"/>
          </w:tcPr>
          <w:p w14:paraId="3B4F8846" w14:textId="77777777" w:rsidR="001D00F4" w:rsidRPr="00DD315B" w:rsidRDefault="001D00F4" w:rsidP="001D00F4">
            <w:pPr>
              <w:spacing w:after="0" w:line="240" w:lineRule="auto"/>
              <w:rPr>
                <w:sz w:val="20"/>
                <w:lang w:val="en-US"/>
              </w:rPr>
            </w:pPr>
            <w:r w:rsidRPr="00DD315B">
              <w:rPr>
                <w:sz w:val="20"/>
                <w:lang w:val="en-US"/>
              </w:rPr>
              <w:t>Continuous data from acoustic receivers</w:t>
            </w:r>
          </w:p>
        </w:tc>
      </w:tr>
    </w:tbl>
    <w:p w14:paraId="28823ABD" w14:textId="77777777" w:rsidR="00C94FDB" w:rsidRDefault="00C94FDB">
      <w:pPr>
        <w:spacing w:after="0" w:line="240" w:lineRule="auto"/>
        <w:jc w:val="left"/>
        <w:rPr>
          <w:b/>
          <w:color w:val="31849B" w:themeColor="accent5" w:themeShade="BF"/>
          <w:sz w:val="28"/>
          <w:szCs w:val="28"/>
        </w:rPr>
      </w:pPr>
      <w:r>
        <w:rPr>
          <w:b/>
          <w:color w:val="31849B" w:themeColor="accent5" w:themeShade="BF"/>
          <w:sz w:val="28"/>
          <w:szCs w:val="28"/>
        </w:rPr>
        <w:br w:type="page"/>
      </w:r>
    </w:p>
    <w:p w14:paraId="3B4F8849" w14:textId="598E6CEB" w:rsidR="004B25EB" w:rsidRPr="00650BA4" w:rsidRDefault="00446E95" w:rsidP="004B25EB">
      <w:pPr>
        <w:tabs>
          <w:tab w:val="left" w:pos="9071"/>
        </w:tabs>
        <w:spacing w:after="240" w:line="320" w:lineRule="exact"/>
        <w:ind w:right="-1"/>
        <w:jc w:val="left"/>
        <w:rPr>
          <w:b/>
          <w:color w:val="31849B" w:themeColor="accent5" w:themeShade="BF"/>
          <w:sz w:val="28"/>
          <w:szCs w:val="28"/>
        </w:rPr>
      </w:pPr>
      <w:r w:rsidRPr="00650BA4">
        <w:rPr>
          <w:b/>
          <w:color w:val="31849B" w:themeColor="accent5" w:themeShade="BF"/>
          <w:sz w:val="28"/>
          <w:szCs w:val="28"/>
        </w:rPr>
        <w:lastRenderedPageBreak/>
        <w:t>3.4</w:t>
      </w:r>
      <w:r w:rsidR="004B25EB" w:rsidRPr="00650BA4">
        <w:rPr>
          <w:b/>
          <w:color w:val="31849B" w:themeColor="accent5" w:themeShade="BF"/>
          <w:sz w:val="28"/>
          <w:szCs w:val="28"/>
        </w:rPr>
        <w:t xml:space="preserve"> </w:t>
      </w:r>
      <w:r w:rsidR="0028536F">
        <w:rPr>
          <w:b/>
          <w:color w:val="31849B" w:themeColor="accent5" w:themeShade="BF"/>
          <w:sz w:val="28"/>
          <w:szCs w:val="28"/>
        </w:rPr>
        <w:t xml:space="preserve">  </w:t>
      </w:r>
      <w:r w:rsidR="004B25EB" w:rsidRPr="00650BA4">
        <w:rPr>
          <w:b/>
          <w:color w:val="31849B" w:themeColor="accent5" w:themeShade="BF"/>
          <w:sz w:val="28"/>
          <w:szCs w:val="28"/>
        </w:rPr>
        <w:t>Evaluation</w:t>
      </w:r>
      <w:r w:rsidR="00740CC3" w:rsidRPr="00650BA4">
        <w:rPr>
          <w:b/>
          <w:color w:val="31849B" w:themeColor="accent5" w:themeShade="BF"/>
          <w:sz w:val="28"/>
          <w:szCs w:val="28"/>
        </w:rPr>
        <w:t xml:space="preserve"> of outcomes</w:t>
      </w:r>
    </w:p>
    <w:p w14:paraId="3B4F884A" w14:textId="408DF2E8" w:rsidR="004B25EB" w:rsidRPr="00547D70" w:rsidRDefault="004B25EB" w:rsidP="004B25EB">
      <w:pPr>
        <w:spacing w:after="120" w:line="240" w:lineRule="auto"/>
      </w:pPr>
      <w:r w:rsidRPr="00547D70">
        <w:t>Evaluations of the outcomes of Commonwealth environme</w:t>
      </w:r>
      <w:r w:rsidR="00523C5A">
        <w:t>ntal watering undertaken in 201</w:t>
      </w:r>
      <w:r w:rsidR="00D76240">
        <w:t>7</w:t>
      </w:r>
      <w:r w:rsidRPr="00547D70">
        <w:t>-1</w:t>
      </w:r>
      <w:r w:rsidR="00D76240">
        <w:t>8</w:t>
      </w:r>
      <w:r w:rsidRPr="00547D70">
        <w:t xml:space="preserve"> were undertaken for the following indicators:</w:t>
      </w:r>
    </w:p>
    <w:p w14:paraId="3B4F884B" w14:textId="77777777" w:rsidR="00C27584" w:rsidRPr="00547D70" w:rsidRDefault="00C27584" w:rsidP="007C72FE">
      <w:pPr>
        <w:pStyle w:val="ListParagraph"/>
        <w:numPr>
          <w:ilvl w:val="0"/>
          <w:numId w:val="15"/>
        </w:numPr>
        <w:spacing w:after="120" w:line="240" w:lineRule="auto"/>
        <w:ind w:left="714" w:hanging="357"/>
      </w:pPr>
      <w:r w:rsidRPr="00547D70">
        <w:t>Hydrology (</w:t>
      </w:r>
      <w:r w:rsidR="00FA0995" w:rsidRPr="00547D70">
        <w:t>Section 4</w:t>
      </w:r>
      <w:r w:rsidRPr="00547D70">
        <w:t>)</w:t>
      </w:r>
    </w:p>
    <w:p w14:paraId="3B4F884C" w14:textId="20F411F8" w:rsidR="004B25EB" w:rsidRPr="00547D70" w:rsidRDefault="004B25EB" w:rsidP="007C72FE">
      <w:pPr>
        <w:pStyle w:val="ListParagraph"/>
        <w:numPr>
          <w:ilvl w:val="0"/>
          <w:numId w:val="15"/>
        </w:numPr>
        <w:spacing w:after="120" w:line="240" w:lineRule="auto"/>
        <w:ind w:left="714" w:hanging="357"/>
      </w:pPr>
      <w:r w:rsidRPr="00547D70">
        <w:t>Wate</w:t>
      </w:r>
      <w:r w:rsidR="00FA0995" w:rsidRPr="00547D70">
        <w:t>r quality and carbon (Section 5</w:t>
      </w:r>
      <w:r w:rsidRPr="00547D70">
        <w:t>)</w:t>
      </w:r>
    </w:p>
    <w:p w14:paraId="3B4F884D" w14:textId="23DD21F6" w:rsidR="004B25EB" w:rsidRPr="00547D70" w:rsidRDefault="00FA0995" w:rsidP="007C72FE">
      <w:pPr>
        <w:pStyle w:val="ListParagraph"/>
        <w:numPr>
          <w:ilvl w:val="0"/>
          <w:numId w:val="15"/>
        </w:numPr>
        <w:spacing w:after="120" w:line="240" w:lineRule="auto"/>
        <w:ind w:left="714" w:hanging="357"/>
      </w:pPr>
      <w:r w:rsidRPr="00547D70">
        <w:t>Stream metabolism (Section 6</w:t>
      </w:r>
      <w:r w:rsidR="004B25EB" w:rsidRPr="00547D70">
        <w:t>)</w:t>
      </w:r>
    </w:p>
    <w:p w14:paraId="3B4F884E" w14:textId="62E8EDDA" w:rsidR="004B25EB" w:rsidRPr="00547D70" w:rsidRDefault="004B25EB" w:rsidP="007C72FE">
      <w:pPr>
        <w:pStyle w:val="ListParagraph"/>
        <w:numPr>
          <w:ilvl w:val="0"/>
          <w:numId w:val="15"/>
        </w:numPr>
        <w:spacing w:after="120" w:line="240" w:lineRule="auto"/>
        <w:ind w:left="714" w:hanging="357"/>
      </w:pPr>
      <w:r w:rsidRPr="00547D70">
        <w:t>Aquatic and river</w:t>
      </w:r>
      <w:r w:rsidR="00FA0995" w:rsidRPr="00547D70">
        <w:t>bank vegetation (Section 7</w:t>
      </w:r>
      <w:r w:rsidRPr="00547D70">
        <w:t>)</w:t>
      </w:r>
    </w:p>
    <w:p w14:paraId="3B4F884F" w14:textId="310DBB79" w:rsidR="004B25EB" w:rsidRPr="00547D70" w:rsidRDefault="00FA0995" w:rsidP="007C72FE">
      <w:pPr>
        <w:pStyle w:val="ListParagraph"/>
        <w:numPr>
          <w:ilvl w:val="0"/>
          <w:numId w:val="15"/>
        </w:numPr>
        <w:spacing w:after="120" w:line="240" w:lineRule="auto"/>
        <w:ind w:left="714" w:hanging="357"/>
      </w:pPr>
      <w:r w:rsidRPr="00547D70">
        <w:t>Fish movement (Section 8</w:t>
      </w:r>
      <w:r w:rsidR="004B25EB" w:rsidRPr="00547D70">
        <w:t>)</w:t>
      </w:r>
    </w:p>
    <w:p w14:paraId="3B4F8850" w14:textId="25F5018D" w:rsidR="004B25EB" w:rsidRPr="00547D70" w:rsidRDefault="00FA0995" w:rsidP="007C72FE">
      <w:pPr>
        <w:pStyle w:val="ListParagraph"/>
        <w:numPr>
          <w:ilvl w:val="0"/>
          <w:numId w:val="15"/>
        </w:numPr>
        <w:spacing w:after="120" w:line="240" w:lineRule="auto"/>
        <w:ind w:left="714" w:hanging="357"/>
      </w:pPr>
      <w:r w:rsidRPr="00547D70">
        <w:t xml:space="preserve">Fish reproduction (Section </w:t>
      </w:r>
      <w:r w:rsidR="00D76240">
        <w:t>8</w:t>
      </w:r>
      <w:r w:rsidR="004B25EB" w:rsidRPr="00547D70">
        <w:t>)</w:t>
      </w:r>
    </w:p>
    <w:p w14:paraId="3B4F8851" w14:textId="2D4BF3CE" w:rsidR="005A2FCB" w:rsidRPr="00547D70" w:rsidRDefault="005443BF" w:rsidP="007C72FE">
      <w:pPr>
        <w:pStyle w:val="ListParagraph"/>
        <w:numPr>
          <w:ilvl w:val="0"/>
          <w:numId w:val="15"/>
        </w:numPr>
        <w:tabs>
          <w:tab w:val="left" w:pos="9071"/>
        </w:tabs>
        <w:spacing w:after="120" w:line="240" w:lineRule="auto"/>
        <w:ind w:left="714" w:hanging="357"/>
        <w:jc w:val="left"/>
      </w:pPr>
      <w:r w:rsidRPr="00547D70">
        <w:t>Fish recruitmen</w:t>
      </w:r>
      <w:r w:rsidR="00D76240">
        <w:t>t (Section 8</w:t>
      </w:r>
      <w:r w:rsidR="004B25EB" w:rsidRPr="00547D70">
        <w:t>)</w:t>
      </w:r>
    </w:p>
    <w:p w14:paraId="3B4F8852" w14:textId="29EF20CA" w:rsidR="0000180C" w:rsidRDefault="003A0BA0" w:rsidP="007C72FE">
      <w:pPr>
        <w:pStyle w:val="ListParagraph"/>
        <w:numPr>
          <w:ilvl w:val="0"/>
          <w:numId w:val="15"/>
        </w:numPr>
        <w:tabs>
          <w:tab w:val="left" w:pos="9071"/>
        </w:tabs>
        <w:spacing w:after="240" w:line="240" w:lineRule="auto"/>
        <w:ind w:left="714" w:hanging="357"/>
        <w:jc w:val="left"/>
      </w:pPr>
      <w:r>
        <w:t>Fish c</w:t>
      </w:r>
      <w:r w:rsidR="005A2FCB" w:rsidRPr="00547D70">
        <w:t>ommunity data for basin-scale evaluation (sec</w:t>
      </w:r>
      <w:r w:rsidR="00D76240">
        <w:t>tion 8</w:t>
      </w:r>
      <w:r w:rsidR="005A2FCB" w:rsidRPr="00547D70">
        <w:t>)</w:t>
      </w:r>
      <w:r w:rsidR="004B25EB" w:rsidRPr="00547D70">
        <w:t>.</w:t>
      </w:r>
      <w:r w:rsidR="00E0267E">
        <w:t xml:space="preserve"> </w:t>
      </w:r>
      <w:r w:rsidR="00E0267E" w:rsidRPr="00D55D45">
        <w:t xml:space="preserve">No selected area evaluation for the fish community was undertaken in 2017-18 as this is scheduled to be monitored in only </w:t>
      </w:r>
      <w:r w:rsidR="00E0267E">
        <w:t>years 1 and 5 of the project</w:t>
      </w:r>
      <w:r w:rsidR="00D334CD">
        <w:t>.</w:t>
      </w:r>
    </w:p>
    <w:p w14:paraId="0624C486" w14:textId="77777777" w:rsidR="00D334CD" w:rsidRDefault="00D334CD" w:rsidP="00D334CD">
      <w:pPr>
        <w:spacing w:after="120" w:line="320" w:lineRule="exact"/>
        <w:contextualSpacing/>
        <w:jc w:val="left"/>
      </w:pPr>
      <w:r>
        <w:t xml:space="preserve">Responses to Commonwealth environmental water were evaluated in two ways: </w:t>
      </w:r>
    </w:p>
    <w:p w14:paraId="4B940C57" w14:textId="59F6BDD6" w:rsidR="00D334CD" w:rsidRDefault="00D334CD" w:rsidP="009B6323">
      <w:pPr>
        <w:pStyle w:val="ListParagraph"/>
        <w:numPr>
          <w:ilvl w:val="0"/>
          <w:numId w:val="34"/>
        </w:numPr>
        <w:spacing w:after="120" w:line="320" w:lineRule="exact"/>
        <w:ind w:left="406" w:hanging="406"/>
        <w:jc w:val="left"/>
      </w:pPr>
      <w:r>
        <w:t>Indicators that respond quickly to flow (e.g. hydrology, water quality and carbon, stream metabolism, fish movement, fish spawning) were evaluated for their response to specific watering actions. This was undertaken by examining responses during the period of the specific watering actions. The hydrological indicators were calculated on the discharge data with and without the environmental water.</w:t>
      </w:r>
    </w:p>
    <w:p w14:paraId="09AA4046" w14:textId="69DD925D" w:rsidR="00D334CD" w:rsidRPr="00611F05" w:rsidRDefault="00D334CD" w:rsidP="009B6323">
      <w:pPr>
        <w:pStyle w:val="ListParagraph"/>
        <w:numPr>
          <w:ilvl w:val="0"/>
          <w:numId w:val="34"/>
        </w:numPr>
        <w:spacing w:line="320" w:lineRule="exact"/>
        <w:ind w:left="406" w:hanging="406"/>
        <w:jc w:val="left"/>
      </w:pPr>
      <w:r>
        <w:t>Indicators that respond over longer time frames (e.g. riverbank and aquatic vegetation, fish recruitment) were evaluated for their response to the longer-term environmental watering regimes. This was undertaken by comparing responses over multiple years in reaches that have received environmental water (zones 1, 3 and 4) to zone 2 that has received none or minimal environmental water.</w:t>
      </w:r>
    </w:p>
    <w:p w14:paraId="45B6A2F8" w14:textId="77777777" w:rsidR="00D76240" w:rsidRDefault="00D76240">
      <w:pPr>
        <w:spacing w:after="0" w:line="240" w:lineRule="auto"/>
        <w:jc w:val="left"/>
        <w:rPr>
          <w:rFonts w:eastAsia="Times New Roman"/>
          <w:b/>
          <w:smallCaps/>
          <w:noProof/>
          <w:color w:val="31849B" w:themeColor="accent5" w:themeShade="BF"/>
          <w:spacing w:val="5"/>
          <w:sz w:val="40"/>
          <w:szCs w:val="40"/>
          <w:lang w:val="en-US" w:eastAsia="en-AU"/>
        </w:rPr>
      </w:pPr>
      <w:r>
        <w:br w:type="page"/>
      </w:r>
    </w:p>
    <w:p w14:paraId="3B4F8853" w14:textId="66FAF7ED" w:rsidR="00BB47D7" w:rsidRPr="00BB47D7" w:rsidRDefault="00523069" w:rsidP="00523069">
      <w:pPr>
        <w:pStyle w:val="Heading1"/>
      </w:pPr>
      <w:bookmarkStart w:id="21" w:name="_Toc534624006"/>
      <w:r>
        <w:lastRenderedPageBreak/>
        <w:t>4</w:t>
      </w:r>
      <w:r w:rsidR="006714EB">
        <w:tab/>
      </w:r>
      <w:r w:rsidR="00FA0995">
        <w:t>Hydrolog</w:t>
      </w:r>
      <w:r w:rsidR="00C94FDB">
        <w:t>y</w:t>
      </w:r>
      <w:bookmarkEnd w:id="21"/>
    </w:p>
    <w:p w14:paraId="6CD35945" w14:textId="77777777" w:rsidR="006F4E63" w:rsidRDefault="006F4E63" w:rsidP="00EC5AB4">
      <w:pPr>
        <w:tabs>
          <w:tab w:val="left" w:pos="9071"/>
        </w:tabs>
        <w:spacing w:after="120" w:line="320" w:lineRule="exact"/>
        <w:jc w:val="left"/>
        <w:rPr>
          <w:b/>
          <w:color w:val="31849B" w:themeColor="accent5" w:themeShade="BF"/>
          <w:sz w:val="24"/>
          <w:szCs w:val="24"/>
        </w:rPr>
      </w:pPr>
    </w:p>
    <w:tbl>
      <w:tblPr>
        <w:tblStyle w:val="TableGrid"/>
        <w:tblW w:w="8500" w:type="dxa"/>
        <w:tblLayout w:type="fixed"/>
        <w:tblLook w:val="04A0" w:firstRow="1" w:lastRow="0" w:firstColumn="1" w:lastColumn="0" w:noHBand="0" w:noVBand="1"/>
      </w:tblPr>
      <w:tblGrid>
        <w:gridCol w:w="1696"/>
        <w:gridCol w:w="6804"/>
      </w:tblGrid>
      <w:tr w:rsidR="008078D3" w:rsidRPr="00A4337E" w14:paraId="21033253" w14:textId="77777777" w:rsidTr="00FB4C0A">
        <w:trPr>
          <w:trHeight w:val="815"/>
        </w:trPr>
        <w:tc>
          <w:tcPr>
            <w:tcW w:w="8500" w:type="dxa"/>
            <w:gridSpan w:val="2"/>
            <w:shd w:val="clear" w:color="auto" w:fill="31849B" w:themeFill="accent5" w:themeFillShade="BF"/>
          </w:tcPr>
          <w:p w14:paraId="0C79356C" w14:textId="41C1D2B3" w:rsidR="008078D3" w:rsidRPr="008078D3" w:rsidRDefault="008078D3" w:rsidP="00FB6941">
            <w:pPr>
              <w:autoSpaceDE w:val="0"/>
              <w:autoSpaceDN w:val="0"/>
              <w:adjustRightInd w:val="0"/>
              <w:spacing w:before="120" w:after="120" w:line="240" w:lineRule="auto"/>
              <w:jc w:val="left"/>
              <w:rPr>
                <w:rFonts w:asciiTheme="minorHAnsi" w:hAnsiTheme="minorHAnsi" w:cstheme="minorHAnsi"/>
                <w:b/>
                <w:szCs w:val="22"/>
              </w:rPr>
            </w:pPr>
            <w:r w:rsidRPr="004D5149">
              <w:rPr>
                <w:b/>
                <w:color w:val="FFFFFF" w:themeColor="background1"/>
                <w:sz w:val="32"/>
                <w:szCs w:val="32"/>
              </w:rPr>
              <w:t xml:space="preserve">Key </w:t>
            </w:r>
            <w:r w:rsidR="00FB6941">
              <w:rPr>
                <w:b/>
                <w:color w:val="FFFFFF" w:themeColor="background1"/>
                <w:sz w:val="32"/>
                <w:szCs w:val="32"/>
              </w:rPr>
              <w:t>findings</w:t>
            </w:r>
          </w:p>
        </w:tc>
      </w:tr>
      <w:tr w:rsidR="008078D3" w:rsidRPr="00A4337E" w14:paraId="765C2799" w14:textId="77777777" w:rsidTr="008078D3">
        <w:trPr>
          <w:trHeight w:val="815"/>
        </w:trPr>
        <w:tc>
          <w:tcPr>
            <w:tcW w:w="1696" w:type="dxa"/>
            <w:shd w:val="clear" w:color="auto" w:fill="B6DDE8" w:themeFill="accent5" w:themeFillTint="66"/>
          </w:tcPr>
          <w:p w14:paraId="5F11DF3E" w14:textId="77777777" w:rsidR="008078D3" w:rsidRPr="00F4185A" w:rsidRDefault="008078D3" w:rsidP="00FB4C0A">
            <w:pPr>
              <w:autoSpaceDE w:val="0"/>
              <w:autoSpaceDN w:val="0"/>
              <w:adjustRightInd w:val="0"/>
              <w:spacing w:after="0" w:line="240" w:lineRule="auto"/>
              <w:jc w:val="left"/>
              <w:rPr>
                <w:b/>
                <w:color w:val="000000" w:themeColor="text1"/>
                <w:szCs w:val="22"/>
              </w:rPr>
            </w:pPr>
            <w:r w:rsidRPr="00F4185A">
              <w:rPr>
                <w:b/>
                <w:color w:val="000000" w:themeColor="text1"/>
                <w:szCs w:val="22"/>
              </w:rPr>
              <w:t>Maximum and minimum discharge</w:t>
            </w:r>
          </w:p>
        </w:tc>
        <w:tc>
          <w:tcPr>
            <w:tcW w:w="6804" w:type="dxa"/>
          </w:tcPr>
          <w:p w14:paraId="4BAE3CB7" w14:textId="1F15611E" w:rsidR="008078D3" w:rsidRPr="00A4337E" w:rsidRDefault="008078D3" w:rsidP="008078D3">
            <w:pPr>
              <w:autoSpaceDE w:val="0"/>
              <w:autoSpaceDN w:val="0"/>
              <w:adjustRightInd w:val="0"/>
              <w:spacing w:before="120" w:after="120" w:line="240" w:lineRule="auto"/>
              <w:jc w:val="left"/>
              <w:rPr>
                <w:szCs w:val="22"/>
              </w:rPr>
            </w:pPr>
            <w:r w:rsidRPr="00A4337E">
              <w:rPr>
                <w:rFonts w:asciiTheme="minorHAnsi" w:hAnsiTheme="minorHAnsi" w:cstheme="minorHAnsi"/>
                <w:szCs w:val="22"/>
              </w:rPr>
              <w:t xml:space="preserve">Watering action 1 (winter 2017) and action 5 (autumn fresh) increased the maximum discharge in Yallakool Creek (zone 1), the mid and lower Wakool River (zones 3 and 4). Action 1, 5 and 6 increased the maximum discharge in Colligen Creek. Actions 1, 2, 4, 5 and 6 increased the minimum, mean and median discharge </w:t>
            </w:r>
            <w:r w:rsidR="00350BC4">
              <w:rPr>
                <w:rFonts w:asciiTheme="minorHAnsi" w:hAnsiTheme="minorHAnsi" w:cstheme="minorHAnsi"/>
                <w:szCs w:val="22"/>
              </w:rPr>
              <w:t xml:space="preserve">in </w:t>
            </w:r>
            <w:r w:rsidRPr="00A4337E">
              <w:rPr>
                <w:rFonts w:asciiTheme="minorHAnsi" w:hAnsiTheme="minorHAnsi" w:cstheme="minorHAnsi"/>
                <w:szCs w:val="22"/>
              </w:rPr>
              <w:t>reaches receiving environmental water compared to operational flows.</w:t>
            </w:r>
          </w:p>
        </w:tc>
      </w:tr>
      <w:tr w:rsidR="008078D3" w:rsidRPr="00A4337E" w14:paraId="2E8E6088" w14:textId="77777777" w:rsidTr="008078D3">
        <w:trPr>
          <w:trHeight w:val="1098"/>
        </w:trPr>
        <w:tc>
          <w:tcPr>
            <w:tcW w:w="1696" w:type="dxa"/>
            <w:shd w:val="clear" w:color="auto" w:fill="B6DDE8" w:themeFill="accent5" w:themeFillTint="66"/>
          </w:tcPr>
          <w:p w14:paraId="486800BB" w14:textId="77777777" w:rsidR="008078D3" w:rsidRPr="00F4185A" w:rsidRDefault="008078D3" w:rsidP="00FB4C0A">
            <w:pPr>
              <w:autoSpaceDE w:val="0"/>
              <w:autoSpaceDN w:val="0"/>
              <w:adjustRightInd w:val="0"/>
              <w:spacing w:after="0" w:line="240" w:lineRule="auto"/>
              <w:jc w:val="left"/>
              <w:rPr>
                <w:b/>
                <w:color w:val="000000" w:themeColor="text1"/>
                <w:szCs w:val="22"/>
              </w:rPr>
            </w:pPr>
            <w:r w:rsidRPr="00F4185A">
              <w:rPr>
                <w:b/>
                <w:color w:val="000000" w:themeColor="text1"/>
                <w:szCs w:val="22"/>
              </w:rPr>
              <w:t>Flow variability</w:t>
            </w:r>
          </w:p>
        </w:tc>
        <w:tc>
          <w:tcPr>
            <w:tcW w:w="6804" w:type="dxa"/>
          </w:tcPr>
          <w:p w14:paraId="58F0F25B" w14:textId="77777777" w:rsidR="008078D3" w:rsidRPr="00A4337E" w:rsidRDefault="008078D3" w:rsidP="008078D3">
            <w:pPr>
              <w:autoSpaceDE w:val="0"/>
              <w:autoSpaceDN w:val="0"/>
              <w:adjustRightInd w:val="0"/>
              <w:spacing w:before="120" w:after="120" w:line="240" w:lineRule="auto"/>
              <w:jc w:val="left"/>
              <w:rPr>
                <w:szCs w:val="22"/>
              </w:rPr>
            </w:pPr>
            <w:r w:rsidRPr="00A4337E">
              <w:rPr>
                <w:rFonts w:asciiTheme="minorHAnsi" w:hAnsiTheme="minorHAnsi" w:cstheme="minorHAnsi"/>
                <w:szCs w:val="22"/>
              </w:rPr>
              <w:t>Watering action 1 (winter 2017) and action 2 (spring fresh) reduced the coefficient of variation of discharge (CV) in Yallakool Creek and the mid- and lower Wakool River (zones 3 and 4). Actions 5 and 6 had no effect on the CV in Yallakool Creek, the mid and lower Wakool River and Colligen Creek. The unregulated flows during November and December 2017 increased the range of discharge in zones 1, 3 and 4 when compared with spring watering actions in previous years.</w:t>
            </w:r>
          </w:p>
        </w:tc>
      </w:tr>
      <w:tr w:rsidR="008078D3" w:rsidRPr="00A4337E" w14:paraId="7E944CDB" w14:textId="77777777" w:rsidTr="008078D3">
        <w:trPr>
          <w:trHeight w:val="1098"/>
        </w:trPr>
        <w:tc>
          <w:tcPr>
            <w:tcW w:w="1696" w:type="dxa"/>
            <w:shd w:val="clear" w:color="auto" w:fill="B6DDE8" w:themeFill="accent5" w:themeFillTint="66"/>
          </w:tcPr>
          <w:p w14:paraId="271A0239" w14:textId="77777777" w:rsidR="008078D3" w:rsidRPr="00F4185A" w:rsidRDefault="008078D3" w:rsidP="00FB4C0A">
            <w:pPr>
              <w:autoSpaceDE w:val="0"/>
              <w:autoSpaceDN w:val="0"/>
              <w:adjustRightInd w:val="0"/>
              <w:spacing w:after="0" w:line="240" w:lineRule="auto"/>
              <w:jc w:val="left"/>
              <w:rPr>
                <w:b/>
                <w:color w:val="000000" w:themeColor="text1"/>
                <w:szCs w:val="22"/>
              </w:rPr>
            </w:pPr>
            <w:r w:rsidRPr="00F4185A">
              <w:rPr>
                <w:b/>
                <w:color w:val="000000" w:themeColor="text1"/>
                <w:szCs w:val="22"/>
              </w:rPr>
              <w:t>Longitudinal connectivity</w:t>
            </w:r>
          </w:p>
        </w:tc>
        <w:tc>
          <w:tcPr>
            <w:tcW w:w="6804" w:type="dxa"/>
          </w:tcPr>
          <w:p w14:paraId="2BD3FCC1" w14:textId="77777777" w:rsidR="008078D3" w:rsidRPr="00A4337E" w:rsidRDefault="008078D3" w:rsidP="008078D3">
            <w:pPr>
              <w:autoSpaceDE w:val="0"/>
              <w:autoSpaceDN w:val="0"/>
              <w:adjustRightInd w:val="0"/>
              <w:spacing w:before="120" w:after="120" w:line="240" w:lineRule="auto"/>
              <w:jc w:val="left"/>
              <w:rPr>
                <w:szCs w:val="22"/>
              </w:rPr>
            </w:pPr>
            <w:r w:rsidRPr="00A4337E">
              <w:rPr>
                <w:rFonts w:asciiTheme="minorHAnsi" w:hAnsiTheme="minorHAnsi" w:cstheme="minorHAnsi"/>
                <w:szCs w:val="22"/>
              </w:rPr>
              <w:t>Watering action 1 in winter 2017 maintained longitudinal connectivity in Yallakool Creek, the mid and lower Wakool River and Colligen Creek. In contrast, the upper Wakool River zone 2 (no e-watering) experienced 72 days cease to flow in winter 2017.</w:t>
            </w:r>
          </w:p>
        </w:tc>
      </w:tr>
      <w:tr w:rsidR="008078D3" w:rsidRPr="00A4337E" w14:paraId="4AF5E752" w14:textId="77777777" w:rsidTr="008078D3">
        <w:tc>
          <w:tcPr>
            <w:tcW w:w="1696" w:type="dxa"/>
            <w:shd w:val="clear" w:color="auto" w:fill="B6DDE8" w:themeFill="accent5" w:themeFillTint="66"/>
          </w:tcPr>
          <w:p w14:paraId="1A55581C" w14:textId="77777777" w:rsidR="008078D3" w:rsidRPr="00F4185A" w:rsidRDefault="008078D3" w:rsidP="00FB4C0A">
            <w:pPr>
              <w:autoSpaceDE w:val="0"/>
              <w:autoSpaceDN w:val="0"/>
              <w:adjustRightInd w:val="0"/>
              <w:spacing w:after="0" w:line="240" w:lineRule="auto"/>
              <w:jc w:val="left"/>
              <w:rPr>
                <w:b/>
                <w:color w:val="000000" w:themeColor="text1"/>
                <w:szCs w:val="22"/>
              </w:rPr>
            </w:pPr>
            <w:r w:rsidRPr="00F4185A">
              <w:rPr>
                <w:b/>
                <w:color w:val="000000" w:themeColor="text1"/>
                <w:szCs w:val="22"/>
              </w:rPr>
              <w:t>Lateral connectivity</w:t>
            </w:r>
          </w:p>
        </w:tc>
        <w:tc>
          <w:tcPr>
            <w:tcW w:w="6804" w:type="dxa"/>
          </w:tcPr>
          <w:p w14:paraId="5721E909" w14:textId="77777777" w:rsidR="008078D3" w:rsidRPr="00A4337E" w:rsidRDefault="008078D3" w:rsidP="008078D3">
            <w:pPr>
              <w:autoSpaceDE w:val="0"/>
              <w:autoSpaceDN w:val="0"/>
              <w:adjustRightInd w:val="0"/>
              <w:spacing w:before="120" w:after="120" w:line="240" w:lineRule="auto"/>
              <w:jc w:val="left"/>
              <w:rPr>
                <w:szCs w:val="22"/>
              </w:rPr>
            </w:pPr>
            <w:r>
              <w:rPr>
                <w:rFonts w:asciiTheme="minorHAnsi" w:hAnsiTheme="minorHAnsi" w:cstheme="minorHAnsi"/>
                <w:szCs w:val="22"/>
              </w:rPr>
              <w:t xml:space="preserve">Watering action 2 </w:t>
            </w:r>
            <w:r w:rsidRPr="00A4337E">
              <w:rPr>
                <w:rFonts w:asciiTheme="minorHAnsi" w:hAnsiTheme="minorHAnsi" w:cstheme="minorHAnsi"/>
                <w:szCs w:val="22"/>
              </w:rPr>
              <w:t>provided a small in-channel fresh that increased the duration of lateral con</w:t>
            </w:r>
            <w:r w:rsidRPr="00B20F6B">
              <w:rPr>
                <w:rFonts w:asciiTheme="minorHAnsi" w:hAnsiTheme="minorHAnsi" w:cstheme="minorHAnsi"/>
                <w:szCs w:val="22"/>
              </w:rPr>
              <w:t>nectivity in zones 1, 3 and 4 compared to operational flows. Watering action 5 provided a small in-channel fresh that increased the extent and duration of lateral connectivity in zones 1, 3 and 4 and Colligen Creek compared to operational flows. Watering action 6 in Colligen Creek increased the extent of lateral connectivity compared to operational flows.</w:t>
            </w:r>
          </w:p>
        </w:tc>
      </w:tr>
      <w:tr w:rsidR="008078D3" w:rsidRPr="00300BB6" w14:paraId="6A67ED4E" w14:textId="77777777" w:rsidTr="008078D3">
        <w:tc>
          <w:tcPr>
            <w:tcW w:w="1696" w:type="dxa"/>
            <w:shd w:val="clear" w:color="auto" w:fill="B6DDE8" w:themeFill="accent5" w:themeFillTint="66"/>
          </w:tcPr>
          <w:p w14:paraId="56B80197" w14:textId="77777777" w:rsidR="008078D3" w:rsidRPr="00F4185A" w:rsidRDefault="008078D3" w:rsidP="00FB4C0A">
            <w:pPr>
              <w:autoSpaceDE w:val="0"/>
              <w:autoSpaceDN w:val="0"/>
              <w:adjustRightInd w:val="0"/>
              <w:spacing w:after="0" w:line="240" w:lineRule="auto"/>
              <w:jc w:val="left"/>
              <w:rPr>
                <w:b/>
                <w:color w:val="000000" w:themeColor="text1"/>
                <w:szCs w:val="22"/>
              </w:rPr>
            </w:pPr>
            <w:r w:rsidRPr="00F4185A">
              <w:rPr>
                <w:b/>
                <w:color w:val="000000" w:themeColor="text1"/>
                <w:szCs w:val="22"/>
              </w:rPr>
              <w:t>Flow recession</w:t>
            </w:r>
          </w:p>
        </w:tc>
        <w:tc>
          <w:tcPr>
            <w:tcW w:w="6804" w:type="dxa"/>
          </w:tcPr>
          <w:p w14:paraId="6C21DEA9" w14:textId="77777777" w:rsidR="008078D3" w:rsidRPr="00300BB6" w:rsidRDefault="008078D3" w:rsidP="008078D3">
            <w:pPr>
              <w:autoSpaceDE w:val="0"/>
              <w:autoSpaceDN w:val="0"/>
              <w:adjustRightInd w:val="0"/>
              <w:spacing w:before="120" w:after="120" w:line="240" w:lineRule="auto"/>
              <w:jc w:val="left"/>
              <w:rPr>
                <w:szCs w:val="22"/>
              </w:rPr>
            </w:pPr>
            <w:r w:rsidRPr="00300BB6">
              <w:rPr>
                <w:rFonts w:asciiTheme="minorHAnsi" w:hAnsiTheme="minorHAnsi" w:cstheme="minorHAnsi"/>
                <w:szCs w:val="22"/>
              </w:rPr>
              <w:t>Watering action 2 increased the duration of the recession to 32 days in Yallakool Creek and other downstream zones compared with what would have been a rapid reduction in discharge from 460 ML/d to 200 ML/d over 3 days under operational flows. Action 5 increased the duration of lateral connectivity in zones 1, 3 and 4 and Colligen Creek compared to operational flows.</w:t>
            </w:r>
          </w:p>
        </w:tc>
      </w:tr>
      <w:tr w:rsidR="008078D3" w:rsidRPr="00300BB6" w14:paraId="20EDD2A9" w14:textId="77777777" w:rsidTr="008078D3">
        <w:tc>
          <w:tcPr>
            <w:tcW w:w="1696" w:type="dxa"/>
            <w:shd w:val="clear" w:color="auto" w:fill="B6DDE8" w:themeFill="accent5" w:themeFillTint="66"/>
          </w:tcPr>
          <w:p w14:paraId="1F870D1D" w14:textId="40371CD4" w:rsidR="008078D3" w:rsidRPr="00F4185A" w:rsidRDefault="008078D3" w:rsidP="00FB4C0A">
            <w:pPr>
              <w:autoSpaceDE w:val="0"/>
              <w:autoSpaceDN w:val="0"/>
              <w:adjustRightInd w:val="0"/>
              <w:spacing w:after="0" w:line="240" w:lineRule="auto"/>
              <w:jc w:val="left"/>
              <w:rPr>
                <w:b/>
                <w:color w:val="000000" w:themeColor="text1"/>
                <w:szCs w:val="22"/>
              </w:rPr>
            </w:pPr>
            <w:r w:rsidRPr="00F4185A">
              <w:rPr>
                <w:b/>
                <w:color w:val="000000" w:themeColor="text1"/>
                <w:szCs w:val="22"/>
              </w:rPr>
              <w:t>Hydraulic diversity</w:t>
            </w:r>
          </w:p>
        </w:tc>
        <w:tc>
          <w:tcPr>
            <w:tcW w:w="6804" w:type="dxa"/>
          </w:tcPr>
          <w:p w14:paraId="1B0EC6D0" w14:textId="24479C03" w:rsidR="008078D3" w:rsidRPr="00300BB6" w:rsidRDefault="008078D3" w:rsidP="008078D3">
            <w:pPr>
              <w:autoSpaceDE w:val="0"/>
              <w:autoSpaceDN w:val="0"/>
              <w:adjustRightInd w:val="0"/>
              <w:spacing w:before="120" w:after="120" w:line="240" w:lineRule="auto"/>
              <w:jc w:val="left"/>
              <w:rPr>
                <w:rFonts w:asciiTheme="minorHAnsi" w:hAnsiTheme="minorHAnsi" w:cstheme="minorHAnsi"/>
                <w:szCs w:val="22"/>
              </w:rPr>
            </w:pPr>
            <w:r w:rsidRPr="00A4337E">
              <w:rPr>
                <w:rFonts w:asciiTheme="minorHAnsi" w:hAnsiTheme="minorHAnsi" w:cstheme="minorHAnsi"/>
                <w:szCs w:val="22"/>
              </w:rPr>
              <w:t>Watering actions 2, 5 and 6 increased the hydraulic diversity in reaches receiving environmental water compared to modelled operational flows.</w:t>
            </w:r>
          </w:p>
        </w:tc>
      </w:tr>
    </w:tbl>
    <w:p w14:paraId="318BE661" w14:textId="77777777" w:rsidR="008078D3" w:rsidRDefault="008078D3" w:rsidP="00EC5AB4">
      <w:pPr>
        <w:tabs>
          <w:tab w:val="left" w:pos="9071"/>
        </w:tabs>
        <w:spacing w:after="120" w:line="320" w:lineRule="exact"/>
        <w:jc w:val="left"/>
        <w:rPr>
          <w:b/>
          <w:color w:val="31849B" w:themeColor="accent5" w:themeShade="BF"/>
          <w:sz w:val="24"/>
          <w:szCs w:val="24"/>
        </w:rPr>
      </w:pPr>
    </w:p>
    <w:p w14:paraId="11BDBEB3" w14:textId="77777777" w:rsidR="008078D3" w:rsidRDefault="008078D3">
      <w:pPr>
        <w:spacing w:after="0" w:line="240" w:lineRule="auto"/>
        <w:jc w:val="left"/>
        <w:rPr>
          <w:b/>
          <w:color w:val="31849B" w:themeColor="accent5" w:themeShade="BF"/>
          <w:sz w:val="28"/>
          <w:szCs w:val="28"/>
        </w:rPr>
      </w:pPr>
      <w:r>
        <w:rPr>
          <w:b/>
          <w:color w:val="31849B" w:themeColor="accent5" w:themeShade="BF"/>
          <w:sz w:val="28"/>
          <w:szCs w:val="28"/>
        </w:rPr>
        <w:br w:type="page"/>
      </w:r>
    </w:p>
    <w:p w14:paraId="35D09F5E" w14:textId="08D941CB" w:rsidR="00C9652F" w:rsidRDefault="00C9652F" w:rsidP="00EC5AB4">
      <w:pPr>
        <w:tabs>
          <w:tab w:val="left" w:pos="9071"/>
        </w:tabs>
        <w:spacing w:after="120" w:line="320" w:lineRule="exact"/>
        <w:jc w:val="left"/>
        <w:rPr>
          <w:b/>
          <w:color w:val="31849B" w:themeColor="accent5" w:themeShade="BF"/>
          <w:sz w:val="28"/>
          <w:szCs w:val="28"/>
        </w:rPr>
      </w:pPr>
      <w:r>
        <w:rPr>
          <w:b/>
          <w:color w:val="31849B" w:themeColor="accent5" w:themeShade="BF"/>
          <w:sz w:val="28"/>
          <w:szCs w:val="28"/>
        </w:rPr>
        <w:lastRenderedPageBreak/>
        <w:t xml:space="preserve">4.1 </w:t>
      </w:r>
      <w:r w:rsidR="0028536F">
        <w:rPr>
          <w:b/>
          <w:color w:val="31849B" w:themeColor="accent5" w:themeShade="BF"/>
          <w:sz w:val="28"/>
          <w:szCs w:val="28"/>
        </w:rPr>
        <w:t xml:space="preserve">  </w:t>
      </w:r>
      <w:r>
        <w:rPr>
          <w:b/>
          <w:color w:val="31849B" w:themeColor="accent5" w:themeShade="BF"/>
          <w:sz w:val="28"/>
          <w:szCs w:val="28"/>
        </w:rPr>
        <w:t>Background</w:t>
      </w:r>
    </w:p>
    <w:p w14:paraId="4BBD105B" w14:textId="47B2BBBB" w:rsidR="00111BF7" w:rsidRPr="00500815" w:rsidRDefault="00111BF7" w:rsidP="00111BF7">
      <w:pPr>
        <w:tabs>
          <w:tab w:val="left" w:pos="9071"/>
        </w:tabs>
        <w:spacing w:after="240" w:line="320" w:lineRule="exact"/>
        <w:jc w:val="left"/>
        <w:rPr>
          <w:szCs w:val="22"/>
        </w:rPr>
      </w:pPr>
      <w:r w:rsidRPr="00500815">
        <w:rPr>
          <w:szCs w:val="22"/>
        </w:rPr>
        <w:t xml:space="preserve">Like many rivers of the </w:t>
      </w:r>
      <w:r>
        <w:rPr>
          <w:szCs w:val="22"/>
        </w:rPr>
        <w:t>MDB</w:t>
      </w:r>
      <w:r w:rsidRPr="00500815">
        <w:rPr>
          <w:szCs w:val="22"/>
        </w:rPr>
        <w:t xml:space="preserve">, the flow regimes of rivers in the Edward-Wakool system have been significantly altered by river regulation (Green 2001; Hale and SKM 2011). Natural </w:t>
      </w:r>
      <w:r w:rsidRPr="00500815">
        <w:t xml:space="preserve">flows in this system are strongly seasonal, with high flows typically occurring from July to November. </w:t>
      </w:r>
      <w:r w:rsidRPr="00500815">
        <w:rPr>
          <w:szCs w:val="22"/>
        </w:rPr>
        <w:t xml:space="preserve">Analysis of </w:t>
      </w:r>
      <w:r w:rsidRPr="00500815">
        <w:t xml:space="preserve">long-term modelled flow data </w:t>
      </w:r>
      <w:r>
        <w:t>show</w:t>
      </w:r>
      <w:r w:rsidRPr="00500815">
        <w:t xml:space="preserve"> that flow regulation has </w:t>
      </w:r>
      <w:r>
        <w:t xml:space="preserve">resulted in a </w:t>
      </w:r>
      <w:r w:rsidRPr="00500815">
        <w:t xml:space="preserve">marked reduction in winter high flows, including </w:t>
      </w:r>
      <w:r>
        <w:t xml:space="preserve">extreme high flow events and </w:t>
      </w:r>
      <w:r w:rsidRPr="00500815">
        <w:t xml:space="preserve">average daily </w:t>
      </w:r>
      <w:r>
        <w:t xml:space="preserve">flows during the winter period </w:t>
      </w:r>
      <w:r w:rsidRPr="00500815">
        <w:t>(Watts et al.</w:t>
      </w:r>
      <w:r>
        <w:t xml:space="preserve"> </w:t>
      </w:r>
      <w:r w:rsidR="00622DAE">
        <w:t>2015</w:t>
      </w:r>
      <w:r w:rsidRPr="00500815">
        <w:t xml:space="preserve">). </w:t>
      </w:r>
      <w:r w:rsidRPr="00500815">
        <w:rPr>
          <w:rFonts w:asciiTheme="minorHAnsi" w:hAnsiTheme="minorHAnsi"/>
        </w:rPr>
        <w:t>There is also</w:t>
      </w:r>
      <w:r w:rsidRPr="00500815">
        <w:t xml:space="preserve"> an elevated frequency of low to median flows and reduced frequency of moderate high flows. </w:t>
      </w:r>
      <w:r w:rsidRPr="00500815">
        <w:rPr>
          <w:rFonts w:asciiTheme="minorHAnsi" w:hAnsiTheme="minorHAnsi"/>
        </w:rPr>
        <w:t xml:space="preserve">These flow changes reflect the typical effects of flow-regime reversal observed in systems used to deliver dry-season irrigation flows </w:t>
      </w:r>
      <w:r w:rsidRPr="00500815">
        <w:rPr>
          <w:rFonts w:asciiTheme="minorHAnsi" w:hAnsiTheme="minorHAnsi"/>
        </w:rPr>
        <w:fldChar w:fldCharType="begin"/>
      </w:r>
      <w:r w:rsidRPr="00500815">
        <w:rPr>
          <w:rFonts w:asciiTheme="minorHAnsi" w:hAnsiTheme="minorHAnsi"/>
        </w:rPr>
        <w:instrText xml:space="preserve"> ADDIN PAPERS2_CITATIONS &lt;citation&gt;&lt;uuid&gt;DC1DAE68-16FB-4128-83B3-D6153C9FE878&lt;/uuid&gt;&lt;priority&gt;0&lt;/priority&gt;&lt;publications&gt;&lt;publication&gt;&lt;type&gt;400&lt;/type&gt;&lt;publication_date&gt;99200300001200000000200000&lt;/publication_date&gt;&lt;title&gt;Droughts and anti-droughts: the low flow hydrology of Australian rivers&lt;/title&gt;&lt;url&gt;http://www.southwestnrm.org.au/sites/default/files/uploads/ihub/mcmahon-ta-finlayson-bl-2003droughts-and-anti-droughts-t.pdf&lt;/url&gt;&lt;subtype&gt;400&lt;/subtype&gt;&lt;uuid&gt;FF37229A-B3A7-41DD-A39A-1189FEA2AD9C&lt;/uuid&gt;&lt;bundle&gt;&lt;publication&gt;&lt;publisher&gt;Wiley Online Library&lt;/publisher&gt;&lt;url&gt;http://onlinelibrary.wiley.com&lt;/url&gt;&lt;title&gt;Freshwater Biology&lt;/title&gt;&lt;type&gt;-100&lt;/type&gt;&lt;subtype&gt;-100&lt;/subtype&gt;&lt;uuid&gt;0067BDEE-665B-4F92-A434-0AFD87812E86&lt;/uuid&gt;&lt;/publication&gt;&lt;/bundle&gt;&lt;authors&gt;&lt;author&gt;&lt;firstName&gt;T&lt;/firstName&gt;&lt;middleNames&gt;A&lt;/middleNames&gt;&lt;lastName&gt;McMahon&lt;/lastName&gt;&lt;/author&gt;&lt;/authors&gt;&lt;/publication&gt;&lt;publication&gt;&lt;volume&gt;10&lt;/volume&gt;&lt;publication_date&gt;99199504001200000000220000&lt;/publication_date&gt;&lt;number&gt;1&lt;/number&gt;&lt;doi&gt;10.1002/rrr.3450100103&lt;/doi&gt;&lt;startpage&gt;15&lt;/startpage&gt;&lt;title&gt;Effects of regulation on the flow regime of the river Murray, Australia&lt;/title&gt;&lt;uuid&gt;C21E0355-0889-49DA-BB76-83A950CA99C4&lt;/uuid&gt;&lt;subtype&gt;400&lt;/subtype&gt;&lt;endpage&gt;38&lt;/endpage&gt;&lt;type&gt;400&lt;/type&gt;&lt;url&gt;http://doi.wiley.com/10.1002/rrr.3450100103&lt;/url&gt;&lt;bundle&gt;&lt;publication&gt;&lt;url&gt;http://onlinelibrary.wiley.com&lt;/url&gt;&lt;title&gt;Regulated Rivers Research and Management&lt;/title&gt;&lt;type&gt;-100&lt;/type&gt;&lt;subtype&gt;-100&lt;/subtype&gt;&lt;uuid&gt;B4C7CC9F-D880-4BBD-9D24-FF2437683DD6&lt;/uuid&gt;&lt;/publication&gt;&lt;/bundle&gt;&lt;authors&gt;&lt;author&gt;&lt;firstName&gt;B&lt;/firstName&gt;&lt;middleNames&gt;L&lt;/middleNames&gt;&lt;lastName&gt;Maheshwari&lt;/lastName&gt;&lt;/author&gt;&lt;author&gt;&lt;firstName&gt;Keith&lt;/firstName&gt;&lt;middleNames&gt;F&lt;/middleNames&gt;&lt;lastName&gt;Walker&lt;/lastName&gt;&lt;/author&gt;&lt;author&gt;&lt;firstName&gt;T&lt;/firstName&gt;&lt;middleNames&gt;A&lt;/middleNames&gt;&lt;lastName&gt;McMahon&lt;/lastName&gt;&lt;/author&gt;&lt;/authors&gt;&lt;/publication&gt;&lt;/publications&gt;&lt;cites&gt;&lt;/cites&gt;&lt;/citation&gt;</w:instrText>
      </w:r>
      <w:r w:rsidRPr="00500815">
        <w:rPr>
          <w:rFonts w:asciiTheme="minorHAnsi" w:hAnsiTheme="minorHAnsi"/>
        </w:rPr>
        <w:fldChar w:fldCharType="separate"/>
      </w:r>
      <w:r w:rsidRPr="00500815">
        <w:rPr>
          <w:rFonts w:asciiTheme="minorHAnsi" w:hAnsiTheme="minorHAnsi" w:cs="Cambria"/>
          <w:lang w:val="en-US"/>
        </w:rPr>
        <w:t>(Maheshwari et al. 1995)</w:t>
      </w:r>
      <w:r w:rsidRPr="00500815">
        <w:rPr>
          <w:rFonts w:asciiTheme="minorHAnsi" w:hAnsiTheme="minorHAnsi"/>
        </w:rPr>
        <w:fldChar w:fldCharType="end"/>
      </w:r>
      <w:r w:rsidRPr="00500815">
        <w:rPr>
          <w:rFonts w:asciiTheme="minorHAnsi" w:hAnsiTheme="minorHAnsi"/>
        </w:rPr>
        <w:t>.</w:t>
      </w:r>
    </w:p>
    <w:p w14:paraId="2F2956F0" w14:textId="46427C7E" w:rsidR="00111BF7" w:rsidRDefault="00111BF7" w:rsidP="00111BF7">
      <w:pPr>
        <w:tabs>
          <w:tab w:val="left" w:pos="9071"/>
        </w:tabs>
        <w:spacing w:after="240" w:line="320" w:lineRule="exact"/>
        <w:jc w:val="left"/>
        <w:rPr>
          <w:rFonts w:asciiTheme="minorHAnsi" w:hAnsiTheme="minorHAnsi"/>
          <w:szCs w:val="22"/>
        </w:rPr>
      </w:pPr>
      <w:r>
        <w:rPr>
          <w:rFonts w:asciiTheme="minorHAnsi" w:hAnsiTheme="minorHAnsi"/>
          <w:szCs w:val="22"/>
        </w:rPr>
        <w:t xml:space="preserve">The Edward-Wakool system has experienced a wide range of flow conditions over the past 15 years, and these antecedent conditions </w:t>
      </w:r>
      <w:r w:rsidR="00FD279A">
        <w:rPr>
          <w:rFonts w:asciiTheme="minorHAnsi" w:hAnsiTheme="minorHAnsi"/>
          <w:szCs w:val="22"/>
        </w:rPr>
        <w:t xml:space="preserve">will </w:t>
      </w:r>
      <w:r>
        <w:rPr>
          <w:rFonts w:asciiTheme="minorHAnsi" w:hAnsiTheme="minorHAnsi"/>
          <w:szCs w:val="22"/>
        </w:rPr>
        <w:t>influence the way in which the ecosystem responds to Commonwealth environmental watering.</w:t>
      </w:r>
    </w:p>
    <w:p w14:paraId="5FF913E5" w14:textId="2B0D74B5" w:rsidR="00111BF7" w:rsidRDefault="00111BF7" w:rsidP="00EC5AB4">
      <w:pPr>
        <w:tabs>
          <w:tab w:val="left" w:pos="9071"/>
        </w:tabs>
        <w:spacing w:after="240" w:line="320" w:lineRule="exact"/>
        <w:jc w:val="left"/>
        <w:rPr>
          <w:rFonts w:asciiTheme="minorHAnsi" w:hAnsiTheme="minorHAnsi"/>
          <w:szCs w:val="22"/>
        </w:rPr>
      </w:pPr>
      <w:r>
        <w:rPr>
          <w:rFonts w:asciiTheme="minorHAnsi" w:hAnsiTheme="minorHAnsi"/>
          <w:szCs w:val="22"/>
        </w:rPr>
        <w:t>F</w:t>
      </w:r>
      <w:r w:rsidRPr="00CD4940">
        <w:rPr>
          <w:rFonts w:asciiTheme="minorHAnsi" w:hAnsiTheme="minorHAnsi"/>
          <w:szCs w:val="22"/>
        </w:rPr>
        <w:t xml:space="preserve">rom 1998 to 2010 south-eastern Australia experienced a prolonged drought </w:t>
      </w:r>
      <w:r>
        <w:rPr>
          <w:rFonts w:asciiTheme="minorHAnsi" w:hAnsiTheme="minorHAnsi"/>
          <w:szCs w:val="22"/>
        </w:rPr>
        <w:t>(</w:t>
      </w:r>
      <w:r w:rsidR="00117248">
        <w:rPr>
          <w:rFonts w:asciiTheme="minorHAnsi" w:hAnsiTheme="minorHAnsi"/>
          <w:szCs w:val="22"/>
        </w:rPr>
        <w:t>referred to</w:t>
      </w:r>
      <w:r>
        <w:rPr>
          <w:rFonts w:asciiTheme="minorHAnsi" w:hAnsiTheme="minorHAnsi"/>
          <w:szCs w:val="22"/>
        </w:rPr>
        <w:t xml:space="preserve"> as the </w:t>
      </w:r>
      <w:r w:rsidR="00EC5AB4">
        <w:rPr>
          <w:rFonts w:asciiTheme="minorHAnsi" w:hAnsiTheme="minorHAnsi"/>
          <w:szCs w:val="22"/>
        </w:rPr>
        <w:t>Millennium</w:t>
      </w:r>
      <w:r>
        <w:rPr>
          <w:rFonts w:asciiTheme="minorHAnsi" w:hAnsiTheme="minorHAnsi"/>
          <w:szCs w:val="22"/>
        </w:rPr>
        <w:t xml:space="preserve"> drought) </w:t>
      </w:r>
      <w:r w:rsidRPr="00CD4940">
        <w:rPr>
          <w:rFonts w:asciiTheme="minorHAnsi" w:hAnsiTheme="minorHAnsi"/>
          <w:szCs w:val="22"/>
        </w:rPr>
        <w:t xml:space="preserve">and flows in the </w:t>
      </w:r>
      <w:r>
        <w:rPr>
          <w:rFonts w:asciiTheme="minorHAnsi" w:hAnsiTheme="minorHAnsi"/>
          <w:szCs w:val="22"/>
        </w:rPr>
        <w:t>MDB</w:t>
      </w:r>
      <w:r w:rsidRPr="00CD4940">
        <w:rPr>
          <w:rFonts w:asciiTheme="minorHAnsi" w:hAnsiTheme="minorHAnsi"/>
          <w:szCs w:val="22"/>
        </w:rPr>
        <w:t xml:space="preserve"> were at record low levels (van Dijk 2013; Chiew et al. 2014).</w:t>
      </w:r>
      <w:r w:rsidRPr="00CD4940">
        <w:rPr>
          <w:rFonts w:asciiTheme="minorHAnsi" w:hAnsiTheme="minorHAnsi"/>
        </w:rPr>
        <w:t xml:space="preserve"> During this period t</w:t>
      </w:r>
      <w:r w:rsidRPr="00CD4940">
        <w:rPr>
          <w:rFonts w:asciiTheme="minorHAnsi" w:hAnsiTheme="minorHAnsi"/>
          <w:szCs w:val="22"/>
        </w:rPr>
        <w:t>he regulators controlling flows from the Edward River into tributary rivers such as Yallakool Creek and the Wakool River were closed</w:t>
      </w:r>
      <w:r>
        <w:rPr>
          <w:rFonts w:asciiTheme="minorHAnsi" w:hAnsiTheme="minorHAnsi"/>
          <w:szCs w:val="22"/>
        </w:rPr>
        <w:t xml:space="preserve"> for periods of time. Consequently, b</w:t>
      </w:r>
      <w:r w:rsidRPr="00CD4940">
        <w:rPr>
          <w:rFonts w:asciiTheme="minorHAnsi" w:hAnsiTheme="minorHAnsi"/>
          <w:szCs w:val="22"/>
        </w:rPr>
        <w:t>etween February 2006 and September 2010 there were periods of minimal or no flow</w:t>
      </w:r>
      <w:r>
        <w:rPr>
          <w:rFonts w:asciiTheme="minorHAnsi" w:hAnsiTheme="minorHAnsi"/>
          <w:szCs w:val="22"/>
        </w:rPr>
        <w:t xml:space="preserve"> in the Wakool River</w:t>
      </w:r>
      <w:r w:rsidRPr="00CD4940">
        <w:rPr>
          <w:rFonts w:asciiTheme="minorHAnsi" w:hAnsiTheme="minorHAnsi"/>
          <w:szCs w:val="22"/>
        </w:rPr>
        <w:t xml:space="preserve">. </w:t>
      </w:r>
      <w:r>
        <w:rPr>
          <w:rFonts w:asciiTheme="minorHAnsi" w:hAnsiTheme="minorHAnsi"/>
          <w:szCs w:val="22"/>
        </w:rPr>
        <w:t xml:space="preserve">During this period localised fish deaths were recorded on a number of occasions including in 2006 and 2009. </w:t>
      </w:r>
      <w:r w:rsidRPr="00CD4940">
        <w:rPr>
          <w:rFonts w:asciiTheme="minorHAnsi" w:hAnsiTheme="minorHAnsi"/>
        </w:rPr>
        <w:t>At the break of the drought after many years without overbank flows, a</w:t>
      </w:r>
      <w:r w:rsidRPr="00CD4940">
        <w:rPr>
          <w:rFonts w:asciiTheme="minorHAnsi" w:hAnsiTheme="minorHAnsi"/>
          <w:lang w:eastAsia="en-AU"/>
        </w:rPr>
        <w:t xml:space="preserve"> sequence of unregulated flow events </w:t>
      </w:r>
      <w:r w:rsidRPr="00CD4940">
        <w:rPr>
          <w:rFonts w:asciiTheme="minorHAnsi" w:hAnsiTheme="minorHAnsi"/>
          <w:szCs w:val="22"/>
        </w:rPr>
        <w:t xml:space="preserve">between September </w:t>
      </w:r>
      <w:r>
        <w:rPr>
          <w:rFonts w:asciiTheme="minorHAnsi" w:hAnsiTheme="minorHAnsi"/>
          <w:szCs w:val="22"/>
        </w:rPr>
        <w:t>2010 and April 2011</w:t>
      </w:r>
      <w:r w:rsidRPr="00CD4940">
        <w:rPr>
          <w:rFonts w:asciiTheme="minorHAnsi" w:hAnsiTheme="minorHAnsi"/>
          <w:szCs w:val="22"/>
        </w:rPr>
        <w:t xml:space="preserve"> </w:t>
      </w:r>
      <w:r>
        <w:rPr>
          <w:rFonts w:asciiTheme="minorHAnsi" w:hAnsiTheme="minorHAnsi"/>
          <w:lang w:eastAsia="en-AU"/>
        </w:rPr>
        <w:t>triggered</w:t>
      </w:r>
      <w:r w:rsidRPr="00CD4940">
        <w:rPr>
          <w:rFonts w:asciiTheme="minorHAnsi" w:hAnsiTheme="minorHAnsi"/>
          <w:lang w:eastAsia="en-AU"/>
        </w:rPr>
        <w:t xml:space="preserve"> a </w:t>
      </w:r>
      <w:r>
        <w:rPr>
          <w:rFonts w:asciiTheme="minorHAnsi" w:hAnsiTheme="minorHAnsi"/>
          <w:lang w:eastAsia="en-AU"/>
        </w:rPr>
        <w:t xml:space="preserve">widespread </w:t>
      </w:r>
      <w:r w:rsidRPr="00CD4940">
        <w:rPr>
          <w:rFonts w:asciiTheme="minorHAnsi" w:hAnsiTheme="minorHAnsi"/>
          <w:lang w:eastAsia="en-AU"/>
        </w:rPr>
        <w:t xml:space="preserve">hypoxic </w:t>
      </w:r>
      <w:r>
        <w:rPr>
          <w:rFonts w:asciiTheme="minorHAnsi" w:hAnsiTheme="minorHAnsi"/>
          <w:lang w:eastAsia="en-AU"/>
        </w:rPr>
        <w:t xml:space="preserve">(low oxygen) </w:t>
      </w:r>
      <w:r w:rsidRPr="00CD4940">
        <w:rPr>
          <w:rFonts w:asciiTheme="minorHAnsi" w:hAnsiTheme="minorHAnsi"/>
          <w:lang w:eastAsia="en-AU"/>
        </w:rPr>
        <w:t xml:space="preserve">blackwater event </w:t>
      </w:r>
      <w:r>
        <w:rPr>
          <w:rFonts w:asciiTheme="minorHAnsi" w:hAnsiTheme="minorHAnsi"/>
          <w:lang w:eastAsia="en-AU"/>
        </w:rPr>
        <w:t xml:space="preserve">in the mid-Murray </w:t>
      </w:r>
      <w:r w:rsidRPr="00CD4940">
        <w:rPr>
          <w:rFonts w:asciiTheme="minorHAnsi" w:hAnsiTheme="minorHAnsi"/>
        </w:rPr>
        <w:t>(MDBA 2011; Whi</w:t>
      </w:r>
      <w:r>
        <w:rPr>
          <w:rFonts w:asciiTheme="minorHAnsi" w:hAnsiTheme="minorHAnsi"/>
        </w:rPr>
        <w:t>tworth et al. 2012)</w:t>
      </w:r>
      <w:r w:rsidRPr="00CD4940">
        <w:rPr>
          <w:rFonts w:asciiTheme="minorHAnsi" w:hAnsiTheme="minorHAnsi"/>
        </w:rPr>
        <w:t xml:space="preserve">. </w:t>
      </w:r>
    </w:p>
    <w:p w14:paraId="2B004338" w14:textId="2ED8CB54" w:rsidR="00C9652F" w:rsidRDefault="00111BF7" w:rsidP="00EC5AB4">
      <w:pPr>
        <w:pStyle w:val="NoSpacing"/>
        <w:spacing w:after="240" w:line="320" w:lineRule="exact"/>
        <w:jc w:val="left"/>
      </w:pPr>
      <w:r>
        <w:t>In late 2016 there was a widespread flood in the southern-MDB associated with record-bre</w:t>
      </w:r>
      <w:r w:rsidR="00EC5AB4">
        <w:t>aking rainfall in the catchment</w:t>
      </w:r>
      <w:r>
        <w:t xml:space="preserve">. Some areas of the floodplain were inundated that had not been flooded for more than 20 years. In the Murray catchment, Murray River flows at Yarrawonga in October were the highest since </w:t>
      </w:r>
      <w:r w:rsidRPr="00D85B3A">
        <w:t>1993 (</w:t>
      </w:r>
      <w:r>
        <w:t xml:space="preserve">MDBA </w:t>
      </w:r>
      <w:r w:rsidRPr="00D85B3A">
        <w:t>River Murray Weekly Report, 7</w:t>
      </w:r>
      <w:r w:rsidRPr="00DE1940">
        <w:rPr>
          <w:vertAlign w:val="superscript"/>
        </w:rPr>
        <w:t>th</w:t>
      </w:r>
      <w:r w:rsidRPr="00D85B3A">
        <w:t xml:space="preserve"> Dec</w:t>
      </w:r>
      <w:r w:rsidR="00622DAE">
        <w:t xml:space="preserve"> 2017</w:t>
      </w:r>
      <w:r w:rsidRPr="00D85B3A">
        <w:t>).</w:t>
      </w:r>
      <w:r>
        <w:t xml:space="preserve"> The unregulated flows from the Murray River inundated the floodplain including Barmah Forest and Koondrook–Perricoota Forests and agricultural land, and resulted in a very large flood event in the Edward-Wakool system (BOM 2017). In association with the floods there was a hypoxic blackwater event that extended throughout the Murray River system, including the Edward-Wakool system. </w:t>
      </w:r>
    </w:p>
    <w:p w14:paraId="7047C442" w14:textId="7444EFA5" w:rsidR="00EC5AB4" w:rsidRDefault="00EC5AB4" w:rsidP="00E6757C">
      <w:pPr>
        <w:pStyle w:val="NoSpacing"/>
        <w:spacing w:after="360" w:line="320" w:lineRule="exact"/>
        <w:jc w:val="left"/>
      </w:pPr>
      <w:r>
        <w:t xml:space="preserve">The 2017-18 water year </w:t>
      </w:r>
      <w:r w:rsidR="006C6AC1">
        <w:t>did not include any major</w:t>
      </w:r>
      <w:r>
        <w:t xml:space="preserve"> </w:t>
      </w:r>
      <w:r w:rsidR="00457A1B">
        <w:t xml:space="preserve">hydrological or climatic events, such as the </w:t>
      </w:r>
      <w:r>
        <w:t xml:space="preserve">droughts, floods and algal blooms of </w:t>
      </w:r>
      <w:r w:rsidR="006C6AC1">
        <w:t>previous</w:t>
      </w:r>
      <w:r>
        <w:t xml:space="preserve"> years. This chapter reports on the hydrology of the Edward-Wakool system from 1 May 2017 to 30 June 2018.</w:t>
      </w:r>
    </w:p>
    <w:p w14:paraId="1A5E1106" w14:textId="77777777" w:rsidR="008078D3" w:rsidRDefault="008078D3">
      <w:pPr>
        <w:spacing w:after="0" w:line="240" w:lineRule="auto"/>
        <w:jc w:val="left"/>
        <w:rPr>
          <w:rFonts w:asciiTheme="minorHAnsi" w:hAnsiTheme="minorHAnsi"/>
          <w:b/>
          <w:color w:val="31849B" w:themeColor="accent5" w:themeShade="BF"/>
          <w:sz w:val="28"/>
          <w:szCs w:val="28"/>
          <w:lang w:val="en-US"/>
        </w:rPr>
      </w:pPr>
      <w:r>
        <w:rPr>
          <w:rFonts w:asciiTheme="minorHAnsi" w:hAnsiTheme="minorHAnsi"/>
          <w:b/>
          <w:color w:val="31849B" w:themeColor="accent5" w:themeShade="BF"/>
          <w:sz w:val="28"/>
          <w:szCs w:val="28"/>
        </w:rPr>
        <w:br w:type="page"/>
      </w:r>
    </w:p>
    <w:p w14:paraId="49D77436" w14:textId="3749841D" w:rsidR="004C71B4" w:rsidRPr="005F5394" w:rsidRDefault="004C71B4" w:rsidP="004C71B4">
      <w:pPr>
        <w:pStyle w:val="BodyText"/>
        <w:rPr>
          <w:rFonts w:asciiTheme="minorHAnsi" w:hAnsiTheme="minorHAnsi"/>
          <w:b/>
          <w:color w:val="31849B" w:themeColor="accent5" w:themeShade="BF"/>
          <w:sz w:val="28"/>
          <w:szCs w:val="28"/>
        </w:rPr>
      </w:pPr>
      <w:r>
        <w:rPr>
          <w:rFonts w:asciiTheme="minorHAnsi" w:hAnsiTheme="minorHAnsi"/>
          <w:b/>
          <w:color w:val="31849B" w:themeColor="accent5" w:themeShade="BF"/>
          <w:sz w:val="28"/>
          <w:szCs w:val="28"/>
        </w:rPr>
        <w:lastRenderedPageBreak/>
        <w:t>4</w:t>
      </w:r>
      <w:r w:rsidRPr="005F5394">
        <w:rPr>
          <w:rFonts w:asciiTheme="minorHAnsi" w:hAnsiTheme="minorHAnsi"/>
          <w:b/>
          <w:color w:val="31849B" w:themeColor="accent5" w:themeShade="BF"/>
          <w:sz w:val="28"/>
          <w:szCs w:val="28"/>
        </w:rPr>
        <w:t xml:space="preserve">.2 </w:t>
      </w:r>
      <w:r>
        <w:rPr>
          <w:rFonts w:asciiTheme="minorHAnsi" w:hAnsiTheme="minorHAnsi"/>
          <w:b/>
          <w:color w:val="31849B" w:themeColor="accent5" w:themeShade="BF"/>
          <w:sz w:val="28"/>
          <w:szCs w:val="28"/>
        </w:rPr>
        <w:t xml:space="preserve">  </w:t>
      </w:r>
      <w:r w:rsidR="0073585D">
        <w:rPr>
          <w:rFonts w:asciiTheme="minorHAnsi" w:hAnsiTheme="minorHAnsi"/>
          <w:b/>
          <w:color w:val="31849B" w:themeColor="accent5" w:themeShade="BF"/>
          <w:sz w:val="28"/>
          <w:szCs w:val="28"/>
        </w:rPr>
        <w:t>E</w:t>
      </w:r>
      <w:r w:rsidRPr="005F5394">
        <w:rPr>
          <w:rFonts w:asciiTheme="minorHAnsi" w:hAnsiTheme="minorHAnsi"/>
          <w:b/>
          <w:color w:val="31849B" w:themeColor="accent5" w:themeShade="BF"/>
          <w:sz w:val="28"/>
          <w:szCs w:val="28"/>
        </w:rPr>
        <w:t xml:space="preserve">nvironmental </w:t>
      </w:r>
      <w:r>
        <w:rPr>
          <w:rFonts w:asciiTheme="minorHAnsi" w:hAnsiTheme="minorHAnsi"/>
          <w:b/>
          <w:color w:val="31849B" w:themeColor="accent5" w:themeShade="BF"/>
          <w:sz w:val="28"/>
          <w:szCs w:val="28"/>
        </w:rPr>
        <w:t>watering actions</w:t>
      </w:r>
      <w:r w:rsidRPr="005F5394">
        <w:rPr>
          <w:rFonts w:asciiTheme="minorHAnsi" w:hAnsiTheme="minorHAnsi"/>
          <w:b/>
          <w:color w:val="31849B" w:themeColor="accent5" w:themeShade="BF"/>
          <w:sz w:val="28"/>
          <w:szCs w:val="28"/>
        </w:rPr>
        <w:t xml:space="preserve"> </w:t>
      </w:r>
      <w:r w:rsidR="0073585D">
        <w:rPr>
          <w:rFonts w:asciiTheme="minorHAnsi" w:hAnsiTheme="minorHAnsi"/>
          <w:b/>
          <w:color w:val="31849B" w:themeColor="accent5" w:themeShade="BF"/>
          <w:sz w:val="28"/>
          <w:szCs w:val="28"/>
        </w:rPr>
        <w:t>targeting</w:t>
      </w:r>
      <w:r w:rsidRPr="005F5394">
        <w:rPr>
          <w:rFonts w:asciiTheme="minorHAnsi" w:hAnsiTheme="minorHAnsi"/>
          <w:b/>
          <w:color w:val="31849B" w:themeColor="accent5" w:themeShade="BF"/>
          <w:sz w:val="28"/>
          <w:szCs w:val="28"/>
        </w:rPr>
        <w:t xml:space="preserve"> </w:t>
      </w:r>
      <w:r>
        <w:rPr>
          <w:rFonts w:asciiTheme="minorHAnsi" w:hAnsiTheme="minorHAnsi"/>
          <w:b/>
          <w:color w:val="31849B" w:themeColor="accent5" w:themeShade="BF"/>
          <w:sz w:val="28"/>
          <w:szCs w:val="28"/>
        </w:rPr>
        <w:t>hydrology</w:t>
      </w:r>
      <w:r w:rsidRPr="005F5394">
        <w:rPr>
          <w:rFonts w:asciiTheme="minorHAnsi" w:hAnsiTheme="minorHAnsi"/>
          <w:b/>
          <w:color w:val="31849B" w:themeColor="accent5" w:themeShade="BF"/>
          <w:sz w:val="28"/>
          <w:szCs w:val="28"/>
        </w:rPr>
        <w:t xml:space="preserve"> outcomes</w:t>
      </w:r>
    </w:p>
    <w:p w14:paraId="69921C1F" w14:textId="3653AC58" w:rsidR="004C71B4" w:rsidRDefault="004C71B4" w:rsidP="001812C7">
      <w:pPr>
        <w:pStyle w:val="BodyText"/>
        <w:spacing w:line="324" w:lineRule="exact"/>
        <w:ind w:right="-284"/>
        <w:jc w:val="left"/>
        <w:rPr>
          <w:rFonts w:asciiTheme="minorHAnsi" w:hAnsiTheme="minorHAnsi"/>
          <w:color w:val="000000" w:themeColor="text1"/>
          <w:sz w:val="22"/>
          <w:szCs w:val="22"/>
        </w:rPr>
      </w:pPr>
      <w:r>
        <w:rPr>
          <w:rFonts w:asciiTheme="minorHAnsi" w:hAnsiTheme="minorHAnsi"/>
          <w:color w:val="000000" w:themeColor="text1"/>
          <w:sz w:val="22"/>
          <w:szCs w:val="22"/>
        </w:rPr>
        <w:t>Six</w:t>
      </w:r>
      <w:r w:rsidRPr="000F633D">
        <w:rPr>
          <w:rFonts w:asciiTheme="minorHAnsi" w:hAnsiTheme="minorHAnsi"/>
          <w:color w:val="000000" w:themeColor="text1"/>
          <w:sz w:val="22"/>
          <w:szCs w:val="22"/>
        </w:rPr>
        <w:t xml:space="preserve"> commonwealth environmental watering actions were delivered in the Edward-Wakool system in 2017-18</w:t>
      </w:r>
      <w:r>
        <w:rPr>
          <w:rFonts w:asciiTheme="minorHAnsi" w:hAnsiTheme="minorHAnsi"/>
          <w:color w:val="000000" w:themeColor="text1"/>
          <w:sz w:val="22"/>
          <w:szCs w:val="22"/>
        </w:rPr>
        <w:t xml:space="preserve"> (Table</w:t>
      </w:r>
      <w:r w:rsidR="00701431">
        <w:rPr>
          <w:rFonts w:asciiTheme="minorHAnsi" w:hAnsiTheme="minorHAnsi"/>
          <w:color w:val="000000" w:themeColor="text1"/>
          <w:sz w:val="22"/>
          <w:szCs w:val="22"/>
        </w:rPr>
        <w:t>s</w:t>
      </w:r>
      <w:r>
        <w:rPr>
          <w:rFonts w:asciiTheme="minorHAnsi" w:hAnsiTheme="minorHAnsi"/>
          <w:color w:val="000000" w:themeColor="text1"/>
          <w:sz w:val="22"/>
          <w:szCs w:val="22"/>
        </w:rPr>
        <w:t xml:space="preserve"> 2.4</w:t>
      </w:r>
      <w:r w:rsidR="00701431">
        <w:rPr>
          <w:rFonts w:asciiTheme="minorHAnsi" w:hAnsiTheme="minorHAnsi"/>
          <w:color w:val="000000" w:themeColor="text1"/>
          <w:sz w:val="22"/>
          <w:szCs w:val="22"/>
        </w:rPr>
        <w:t>, 4.1</w:t>
      </w:r>
      <w:r>
        <w:rPr>
          <w:rFonts w:asciiTheme="minorHAnsi" w:hAnsiTheme="minorHAnsi"/>
          <w:color w:val="000000" w:themeColor="text1"/>
          <w:sz w:val="22"/>
          <w:szCs w:val="22"/>
        </w:rPr>
        <w:t>)</w:t>
      </w:r>
      <w:r w:rsidRPr="000F633D">
        <w:rPr>
          <w:rFonts w:asciiTheme="minorHAnsi" w:hAnsiTheme="minorHAnsi"/>
          <w:color w:val="000000" w:themeColor="text1"/>
          <w:sz w:val="22"/>
          <w:szCs w:val="22"/>
        </w:rPr>
        <w:t xml:space="preserve">. </w:t>
      </w:r>
      <w:r>
        <w:rPr>
          <w:rFonts w:asciiTheme="minorHAnsi" w:hAnsiTheme="minorHAnsi"/>
          <w:color w:val="000000" w:themeColor="text1"/>
          <w:sz w:val="22"/>
          <w:szCs w:val="22"/>
        </w:rPr>
        <w:t>Two</w:t>
      </w:r>
      <w:r w:rsidRPr="000F633D">
        <w:rPr>
          <w:rFonts w:asciiTheme="minorHAnsi" w:hAnsiTheme="minorHAnsi"/>
          <w:color w:val="000000" w:themeColor="text1"/>
          <w:sz w:val="22"/>
          <w:szCs w:val="22"/>
        </w:rPr>
        <w:t xml:space="preserve"> of these had primary objectives </w:t>
      </w:r>
      <w:r w:rsidR="0073585D">
        <w:rPr>
          <w:rFonts w:asciiTheme="minorHAnsi" w:hAnsiTheme="minorHAnsi"/>
          <w:color w:val="000000" w:themeColor="text1"/>
          <w:sz w:val="22"/>
          <w:szCs w:val="22"/>
        </w:rPr>
        <w:t>specifically related to hydrology</w:t>
      </w:r>
      <w:r>
        <w:rPr>
          <w:rFonts w:asciiTheme="minorHAnsi" w:hAnsiTheme="minorHAnsi"/>
          <w:color w:val="000000" w:themeColor="text1"/>
          <w:sz w:val="22"/>
          <w:szCs w:val="22"/>
        </w:rPr>
        <w:t>.</w:t>
      </w:r>
    </w:p>
    <w:p w14:paraId="23927EE9" w14:textId="77777777" w:rsidR="008078D3" w:rsidRPr="000F633D" w:rsidRDefault="008078D3" w:rsidP="004C71B4">
      <w:pPr>
        <w:pStyle w:val="BodyText"/>
        <w:spacing w:line="324" w:lineRule="exact"/>
        <w:jc w:val="left"/>
        <w:rPr>
          <w:rFonts w:asciiTheme="minorHAnsi" w:hAnsiTheme="minorHAnsi"/>
          <w:color w:val="000000" w:themeColor="text1"/>
          <w:sz w:val="22"/>
          <w:szCs w:val="22"/>
        </w:rPr>
      </w:pPr>
    </w:p>
    <w:p w14:paraId="254DCFAB" w14:textId="05011986" w:rsidR="004C71B4" w:rsidRPr="008078D3" w:rsidRDefault="008078D3" w:rsidP="001812C7">
      <w:pPr>
        <w:pStyle w:val="BodyText"/>
        <w:spacing w:line="240" w:lineRule="auto"/>
        <w:jc w:val="left"/>
        <w:rPr>
          <w:rFonts w:asciiTheme="minorHAnsi" w:hAnsiTheme="minorHAnsi" w:cstheme="minorHAnsi"/>
          <w:color w:val="000000" w:themeColor="text1"/>
          <w:sz w:val="22"/>
          <w:szCs w:val="22"/>
          <w:highlight w:val="yellow"/>
        </w:rPr>
      </w:pPr>
      <w:r w:rsidRPr="00A24586">
        <w:rPr>
          <w:rFonts w:asciiTheme="minorHAnsi" w:hAnsiTheme="minorHAnsi" w:cstheme="minorHAnsi"/>
          <w:b/>
          <w:sz w:val="20"/>
        </w:rPr>
        <w:t xml:space="preserve">Table </w:t>
      </w:r>
      <w:r>
        <w:rPr>
          <w:rFonts w:asciiTheme="minorHAnsi" w:hAnsiTheme="minorHAnsi" w:cstheme="minorHAnsi"/>
          <w:b/>
          <w:sz w:val="20"/>
        </w:rPr>
        <w:t>4</w:t>
      </w:r>
      <w:r w:rsidRPr="00A24586">
        <w:rPr>
          <w:rFonts w:asciiTheme="minorHAnsi" w:hAnsiTheme="minorHAnsi" w:cstheme="minorHAnsi"/>
          <w:b/>
          <w:sz w:val="20"/>
        </w:rPr>
        <w:t>.</w:t>
      </w:r>
      <w:r w:rsidR="00701431">
        <w:rPr>
          <w:rFonts w:asciiTheme="minorHAnsi" w:hAnsiTheme="minorHAnsi" w:cstheme="minorHAnsi"/>
          <w:b/>
          <w:sz w:val="20"/>
        </w:rPr>
        <w:t>1</w:t>
      </w:r>
      <w:r w:rsidRPr="00A24586">
        <w:rPr>
          <w:rFonts w:asciiTheme="minorHAnsi" w:hAnsiTheme="minorHAnsi" w:cstheme="minorHAnsi"/>
          <w:b/>
          <w:sz w:val="20"/>
        </w:rPr>
        <w:t xml:space="preserve"> </w:t>
      </w:r>
      <w:r>
        <w:rPr>
          <w:rFonts w:asciiTheme="minorHAnsi" w:hAnsiTheme="minorHAnsi" w:cstheme="minorHAnsi"/>
          <w:sz w:val="20"/>
        </w:rPr>
        <w:t>Commonwealth environmental watering actions in 2017-18 in the</w:t>
      </w:r>
      <w:r w:rsidRPr="00A24586">
        <w:rPr>
          <w:rFonts w:asciiTheme="minorHAnsi" w:hAnsiTheme="minorHAnsi" w:cstheme="minorHAnsi"/>
          <w:sz w:val="20"/>
        </w:rPr>
        <w:t xml:space="preserve"> Edward Wakool River system</w:t>
      </w:r>
      <w:r>
        <w:rPr>
          <w:rFonts w:asciiTheme="minorHAnsi" w:hAnsiTheme="minorHAnsi" w:cstheme="minorHAnsi"/>
          <w:sz w:val="20"/>
        </w:rPr>
        <w:t xml:space="preserve"> that had objectives targeting hydrology.</w:t>
      </w:r>
    </w:p>
    <w:tbl>
      <w:tblPr>
        <w:tblStyle w:val="TableGrid"/>
        <w:tblW w:w="8642" w:type="dxa"/>
        <w:tblBorders>
          <w:top w:val="single" w:sz="4" w:space="0" w:color="auto"/>
          <w:left w:val="single" w:sz="4" w:space="0" w:color="auto"/>
          <w:bottom w:val="single" w:sz="4" w:space="0" w:color="auto"/>
          <w:right w:val="single" w:sz="4" w:space="0" w:color="auto"/>
          <w:insideH w:val="none" w:sz="0" w:space="0" w:color="auto"/>
          <w:insideV w:val="none" w:sz="0" w:space="0" w:color="auto"/>
        </w:tblBorders>
        <w:tblLayout w:type="fixed"/>
        <w:tblLook w:val="04A0" w:firstRow="1" w:lastRow="0" w:firstColumn="1" w:lastColumn="0" w:noHBand="0" w:noVBand="1"/>
      </w:tblPr>
      <w:tblGrid>
        <w:gridCol w:w="345"/>
        <w:gridCol w:w="1635"/>
        <w:gridCol w:w="1134"/>
        <w:gridCol w:w="1095"/>
        <w:gridCol w:w="1598"/>
        <w:gridCol w:w="2835"/>
      </w:tblGrid>
      <w:tr w:rsidR="004C71B4" w:rsidRPr="003B0983" w14:paraId="2DFDDF04" w14:textId="77777777" w:rsidTr="001812C7">
        <w:tc>
          <w:tcPr>
            <w:tcW w:w="345" w:type="dxa"/>
            <w:shd w:val="clear" w:color="auto" w:fill="92CDDC" w:themeFill="accent5" w:themeFillTint="99"/>
          </w:tcPr>
          <w:p w14:paraId="35249702" w14:textId="77777777" w:rsidR="004C71B4" w:rsidRPr="003B0983" w:rsidRDefault="004C71B4" w:rsidP="00E92902">
            <w:pPr>
              <w:spacing w:after="0" w:line="240" w:lineRule="auto"/>
              <w:rPr>
                <w:rFonts w:asciiTheme="minorHAnsi" w:hAnsiTheme="minorHAnsi" w:cstheme="minorHAnsi"/>
                <w:b/>
                <w:sz w:val="20"/>
              </w:rPr>
            </w:pPr>
          </w:p>
        </w:tc>
        <w:tc>
          <w:tcPr>
            <w:tcW w:w="1635" w:type="dxa"/>
            <w:shd w:val="clear" w:color="auto" w:fill="92CDDC" w:themeFill="accent5" w:themeFillTint="99"/>
            <w:hideMark/>
          </w:tcPr>
          <w:p w14:paraId="57C1F0EE" w14:textId="77777777" w:rsidR="004C71B4" w:rsidRPr="003B0983" w:rsidRDefault="004C71B4" w:rsidP="00E92902">
            <w:pPr>
              <w:spacing w:after="0" w:line="240" w:lineRule="auto"/>
              <w:rPr>
                <w:rFonts w:asciiTheme="minorHAnsi" w:hAnsiTheme="minorHAnsi" w:cstheme="minorHAnsi"/>
                <w:b/>
                <w:szCs w:val="22"/>
              </w:rPr>
            </w:pPr>
            <w:r w:rsidRPr="003B0983">
              <w:rPr>
                <w:rFonts w:asciiTheme="minorHAnsi" w:hAnsiTheme="minorHAnsi" w:cstheme="minorHAnsi"/>
                <w:b/>
                <w:szCs w:val="22"/>
              </w:rPr>
              <w:t>Watering action</w:t>
            </w:r>
          </w:p>
        </w:tc>
        <w:tc>
          <w:tcPr>
            <w:tcW w:w="1134" w:type="dxa"/>
            <w:shd w:val="clear" w:color="auto" w:fill="92CDDC" w:themeFill="accent5" w:themeFillTint="99"/>
          </w:tcPr>
          <w:p w14:paraId="4644C60F" w14:textId="77777777" w:rsidR="004C71B4" w:rsidRPr="003B0983" w:rsidRDefault="004C71B4" w:rsidP="00E92902">
            <w:pPr>
              <w:spacing w:after="0" w:line="240" w:lineRule="auto"/>
              <w:jc w:val="left"/>
              <w:rPr>
                <w:rFonts w:asciiTheme="minorHAnsi" w:hAnsiTheme="minorHAnsi" w:cstheme="minorHAnsi"/>
                <w:b/>
                <w:szCs w:val="22"/>
              </w:rPr>
            </w:pPr>
            <w:r w:rsidRPr="003B0983">
              <w:rPr>
                <w:rFonts w:asciiTheme="minorHAnsi" w:hAnsiTheme="minorHAnsi" w:cstheme="minorHAnsi"/>
                <w:b/>
                <w:szCs w:val="22"/>
              </w:rPr>
              <w:t>Type of action</w:t>
            </w:r>
          </w:p>
        </w:tc>
        <w:tc>
          <w:tcPr>
            <w:tcW w:w="1095" w:type="dxa"/>
            <w:shd w:val="clear" w:color="auto" w:fill="92CDDC" w:themeFill="accent5" w:themeFillTint="99"/>
            <w:hideMark/>
          </w:tcPr>
          <w:p w14:paraId="576F00FE" w14:textId="77777777" w:rsidR="004C71B4" w:rsidRPr="003B0983" w:rsidRDefault="004C71B4" w:rsidP="00E92902">
            <w:pPr>
              <w:spacing w:after="0" w:line="240" w:lineRule="auto"/>
              <w:rPr>
                <w:rFonts w:asciiTheme="minorHAnsi" w:hAnsiTheme="minorHAnsi" w:cstheme="minorHAnsi"/>
                <w:b/>
                <w:szCs w:val="22"/>
              </w:rPr>
            </w:pPr>
            <w:r w:rsidRPr="003B0983">
              <w:rPr>
                <w:rFonts w:asciiTheme="minorHAnsi" w:hAnsiTheme="minorHAnsi" w:cstheme="minorHAnsi"/>
                <w:b/>
                <w:szCs w:val="22"/>
              </w:rPr>
              <w:t xml:space="preserve">Dates </w:t>
            </w:r>
          </w:p>
        </w:tc>
        <w:tc>
          <w:tcPr>
            <w:tcW w:w="1598" w:type="dxa"/>
            <w:shd w:val="clear" w:color="auto" w:fill="92CDDC" w:themeFill="accent5" w:themeFillTint="99"/>
          </w:tcPr>
          <w:p w14:paraId="5885FE6B" w14:textId="77777777" w:rsidR="004C71B4" w:rsidRPr="003B0983" w:rsidRDefault="004C71B4" w:rsidP="00E92902">
            <w:pPr>
              <w:spacing w:after="0" w:line="240" w:lineRule="auto"/>
              <w:rPr>
                <w:rFonts w:asciiTheme="minorHAnsi" w:hAnsiTheme="minorHAnsi" w:cstheme="minorHAnsi"/>
                <w:b/>
                <w:szCs w:val="22"/>
              </w:rPr>
            </w:pPr>
            <w:r w:rsidRPr="003B0983">
              <w:rPr>
                <w:rFonts w:asciiTheme="minorHAnsi" w:hAnsiTheme="minorHAnsi" w:cstheme="minorHAnsi"/>
                <w:b/>
                <w:szCs w:val="22"/>
              </w:rPr>
              <w:t>Rivers</w:t>
            </w:r>
          </w:p>
        </w:tc>
        <w:tc>
          <w:tcPr>
            <w:tcW w:w="2835" w:type="dxa"/>
            <w:shd w:val="clear" w:color="auto" w:fill="92CDDC" w:themeFill="accent5" w:themeFillTint="99"/>
            <w:hideMark/>
          </w:tcPr>
          <w:p w14:paraId="277E2929" w14:textId="14A560C1" w:rsidR="004C71B4" w:rsidRPr="003B0983" w:rsidRDefault="001812C7" w:rsidP="00E92902">
            <w:pPr>
              <w:spacing w:after="0" w:line="240" w:lineRule="auto"/>
              <w:rPr>
                <w:rFonts w:asciiTheme="minorHAnsi" w:hAnsiTheme="minorHAnsi" w:cstheme="minorHAnsi"/>
                <w:b/>
                <w:szCs w:val="22"/>
              </w:rPr>
            </w:pPr>
            <w:r>
              <w:rPr>
                <w:rFonts w:asciiTheme="minorHAnsi" w:hAnsiTheme="minorHAnsi" w:cstheme="minorHAnsi"/>
                <w:b/>
                <w:szCs w:val="22"/>
              </w:rPr>
              <w:t>O</w:t>
            </w:r>
            <w:r w:rsidR="004C71B4" w:rsidRPr="003B0983">
              <w:rPr>
                <w:rFonts w:asciiTheme="minorHAnsi" w:hAnsiTheme="minorHAnsi" w:cstheme="minorHAnsi"/>
                <w:b/>
                <w:szCs w:val="22"/>
              </w:rPr>
              <w:t>bjectives</w:t>
            </w:r>
          </w:p>
        </w:tc>
      </w:tr>
      <w:tr w:rsidR="004C71B4" w:rsidRPr="003B0983" w14:paraId="0771006A" w14:textId="77777777" w:rsidTr="001812C7">
        <w:tc>
          <w:tcPr>
            <w:tcW w:w="345" w:type="dxa"/>
            <w:shd w:val="clear" w:color="auto" w:fill="auto"/>
          </w:tcPr>
          <w:p w14:paraId="7F615D1D" w14:textId="77777777" w:rsidR="004C71B4" w:rsidRPr="003B0983" w:rsidRDefault="004C71B4" w:rsidP="00E92902">
            <w:pPr>
              <w:spacing w:after="0" w:line="240" w:lineRule="auto"/>
              <w:rPr>
                <w:rFonts w:asciiTheme="minorHAnsi" w:hAnsiTheme="minorHAnsi" w:cstheme="minorHAnsi"/>
                <w:color w:val="000000"/>
                <w:sz w:val="20"/>
              </w:rPr>
            </w:pPr>
            <w:r w:rsidRPr="003B0983">
              <w:rPr>
                <w:rFonts w:asciiTheme="minorHAnsi" w:hAnsiTheme="minorHAnsi" w:cstheme="minorHAnsi"/>
                <w:color w:val="000000"/>
                <w:sz w:val="20"/>
              </w:rPr>
              <w:t>1</w:t>
            </w:r>
          </w:p>
        </w:tc>
        <w:tc>
          <w:tcPr>
            <w:tcW w:w="1635" w:type="dxa"/>
            <w:shd w:val="clear" w:color="auto" w:fill="auto"/>
            <w:hideMark/>
          </w:tcPr>
          <w:p w14:paraId="553E185F" w14:textId="3C538E71" w:rsidR="004C71B4" w:rsidRPr="003B0983" w:rsidRDefault="004C71B4" w:rsidP="001812C7">
            <w:pPr>
              <w:spacing w:after="0" w:line="240" w:lineRule="auto"/>
              <w:jc w:val="left"/>
              <w:rPr>
                <w:rFonts w:asciiTheme="minorHAnsi" w:hAnsiTheme="minorHAnsi" w:cstheme="minorHAnsi"/>
                <w:color w:val="000000"/>
                <w:sz w:val="20"/>
              </w:rPr>
            </w:pPr>
            <w:r w:rsidRPr="003B0983">
              <w:rPr>
                <w:rFonts w:asciiTheme="minorHAnsi" w:hAnsiTheme="minorHAnsi" w:cstheme="minorHAnsi"/>
                <w:color w:val="000000"/>
                <w:sz w:val="20"/>
              </w:rPr>
              <w:t xml:space="preserve">Winter watering action </w:t>
            </w:r>
          </w:p>
        </w:tc>
        <w:tc>
          <w:tcPr>
            <w:tcW w:w="1134" w:type="dxa"/>
            <w:shd w:val="clear" w:color="auto" w:fill="auto"/>
          </w:tcPr>
          <w:p w14:paraId="4A39D1A6" w14:textId="5CCD20E8" w:rsidR="004C71B4" w:rsidRPr="003B0983" w:rsidRDefault="004C71B4" w:rsidP="00E92902">
            <w:pPr>
              <w:spacing w:after="0" w:line="240" w:lineRule="auto"/>
              <w:jc w:val="left"/>
              <w:rPr>
                <w:rFonts w:asciiTheme="minorHAnsi" w:hAnsiTheme="minorHAnsi" w:cstheme="minorHAnsi"/>
                <w:color w:val="000000"/>
                <w:sz w:val="20"/>
              </w:rPr>
            </w:pPr>
            <w:r w:rsidRPr="003B0983">
              <w:rPr>
                <w:rFonts w:asciiTheme="minorHAnsi" w:hAnsiTheme="minorHAnsi" w:cstheme="minorHAnsi"/>
                <w:color w:val="000000"/>
                <w:sz w:val="20"/>
              </w:rPr>
              <w:t>base flow</w:t>
            </w:r>
          </w:p>
        </w:tc>
        <w:tc>
          <w:tcPr>
            <w:tcW w:w="1095" w:type="dxa"/>
            <w:shd w:val="clear" w:color="auto" w:fill="auto"/>
            <w:hideMark/>
          </w:tcPr>
          <w:p w14:paraId="272C9EAE" w14:textId="77777777" w:rsidR="004C71B4" w:rsidRPr="003B0983" w:rsidRDefault="004C71B4" w:rsidP="00E92902">
            <w:pPr>
              <w:spacing w:after="0" w:line="240" w:lineRule="auto"/>
              <w:jc w:val="left"/>
              <w:rPr>
                <w:rFonts w:asciiTheme="minorHAnsi" w:hAnsiTheme="minorHAnsi" w:cstheme="minorHAnsi"/>
                <w:color w:val="000000"/>
                <w:sz w:val="20"/>
              </w:rPr>
            </w:pPr>
            <w:r>
              <w:rPr>
                <w:rFonts w:asciiTheme="minorHAnsi" w:hAnsiTheme="minorHAnsi" w:cstheme="minorHAnsi"/>
                <w:color w:val="000000"/>
                <w:sz w:val="20"/>
              </w:rPr>
              <w:t>1 May -</w:t>
            </w:r>
            <w:r w:rsidRPr="003B0983">
              <w:rPr>
                <w:rFonts w:asciiTheme="minorHAnsi" w:hAnsiTheme="minorHAnsi" w:cstheme="minorHAnsi"/>
                <w:color w:val="000000"/>
                <w:sz w:val="20"/>
              </w:rPr>
              <w:t xml:space="preserve"> 23 Aug 2017</w:t>
            </w:r>
          </w:p>
        </w:tc>
        <w:tc>
          <w:tcPr>
            <w:tcW w:w="1598" w:type="dxa"/>
            <w:shd w:val="clear" w:color="auto" w:fill="auto"/>
          </w:tcPr>
          <w:p w14:paraId="75D036B9" w14:textId="7951263D" w:rsidR="004C71B4" w:rsidRPr="003B0983" w:rsidRDefault="001812C7" w:rsidP="001812C7">
            <w:pPr>
              <w:pStyle w:val="Default"/>
              <w:spacing w:after="120"/>
              <w:rPr>
                <w:rFonts w:asciiTheme="minorHAnsi" w:hAnsiTheme="minorHAnsi" w:cstheme="minorHAnsi"/>
                <w:sz w:val="20"/>
                <w:szCs w:val="20"/>
              </w:rPr>
            </w:pPr>
            <w:r w:rsidRPr="00B362B1">
              <w:rPr>
                <w:rFonts w:asciiTheme="minorHAnsi" w:hAnsiTheme="minorHAnsi" w:cstheme="minorHAnsi"/>
                <w:sz w:val="20"/>
                <w:szCs w:val="20"/>
              </w:rPr>
              <w:t>Yallakool Creek, mid and lower Wakool River, Colligen Creek-Niemur River</w:t>
            </w:r>
          </w:p>
        </w:tc>
        <w:tc>
          <w:tcPr>
            <w:tcW w:w="2835" w:type="dxa"/>
            <w:shd w:val="clear" w:color="auto" w:fill="auto"/>
            <w:hideMark/>
          </w:tcPr>
          <w:p w14:paraId="4FD05C47" w14:textId="1F37268E" w:rsidR="004C71B4" w:rsidRPr="003B0983" w:rsidRDefault="001812C7" w:rsidP="001812C7">
            <w:pPr>
              <w:pStyle w:val="Default"/>
              <w:spacing w:after="120"/>
              <w:rPr>
                <w:rFonts w:asciiTheme="minorHAnsi" w:hAnsiTheme="minorHAnsi" w:cstheme="minorHAnsi"/>
                <w:sz w:val="20"/>
                <w:szCs w:val="20"/>
              </w:rPr>
            </w:pPr>
            <w:r w:rsidRPr="00B362B1">
              <w:rPr>
                <w:rFonts w:asciiTheme="minorHAnsi" w:hAnsiTheme="minorHAnsi" w:cstheme="minorHAnsi"/>
                <w:sz w:val="20"/>
                <w:szCs w:val="20"/>
              </w:rPr>
              <w:t>To contribute to reinstatement of the natural hydrograph, connectivity, condition of in-stream aquatic vegetation and fish recruitment</w:t>
            </w:r>
          </w:p>
        </w:tc>
      </w:tr>
      <w:tr w:rsidR="004C71B4" w:rsidRPr="003B0983" w14:paraId="26D145D9" w14:textId="77777777" w:rsidTr="001812C7">
        <w:tc>
          <w:tcPr>
            <w:tcW w:w="345" w:type="dxa"/>
            <w:shd w:val="clear" w:color="auto" w:fill="F2F2F2" w:themeFill="background1" w:themeFillShade="F2"/>
          </w:tcPr>
          <w:p w14:paraId="15299636" w14:textId="77777777" w:rsidR="004C71B4" w:rsidRPr="003B0983" w:rsidRDefault="004C71B4" w:rsidP="00E92902">
            <w:pPr>
              <w:spacing w:after="0" w:line="240" w:lineRule="auto"/>
              <w:rPr>
                <w:rFonts w:asciiTheme="minorHAnsi" w:hAnsiTheme="minorHAnsi" w:cstheme="minorHAnsi"/>
                <w:color w:val="000000"/>
                <w:sz w:val="20"/>
              </w:rPr>
            </w:pPr>
            <w:r w:rsidRPr="003B0983">
              <w:rPr>
                <w:rFonts w:asciiTheme="minorHAnsi" w:hAnsiTheme="minorHAnsi" w:cstheme="minorHAnsi"/>
                <w:color w:val="000000"/>
                <w:sz w:val="20"/>
              </w:rPr>
              <w:t>2</w:t>
            </w:r>
          </w:p>
        </w:tc>
        <w:tc>
          <w:tcPr>
            <w:tcW w:w="1635" w:type="dxa"/>
            <w:shd w:val="clear" w:color="auto" w:fill="F2F2F2" w:themeFill="background1" w:themeFillShade="F2"/>
            <w:hideMark/>
          </w:tcPr>
          <w:p w14:paraId="777455D4" w14:textId="5F7B54B7" w:rsidR="004C71B4" w:rsidRPr="003B0983" w:rsidRDefault="004C71B4" w:rsidP="00424A99">
            <w:pPr>
              <w:spacing w:after="0" w:line="240" w:lineRule="auto"/>
              <w:jc w:val="left"/>
              <w:rPr>
                <w:rFonts w:asciiTheme="minorHAnsi" w:hAnsiTheme="minorHAnsi" w:cstheme="minorHAnsi"/>
                <w:color w:val="000000"/>
                <w:sz w:val="20"/>
              </w:rPr>
            </w:pPr>
            <w:r w:rsidRPr="003B0983">
              <w:rPr>
                <w:rFonts w:asciiTheme="minorHAnsi" w:hAnsiTheme="minorHAnsi" w:cstheme="minorHAnsi"/>
                <w:color w:val="000000"/>
                <w:sz w:val="20"/>
              </w:rPr>
              <w:t xml:space="preserve">Early </w:t>
            </w:r>
            <w:r w:rsidR="001812C7">
              <w:rPr>
                <w:rFonts w:asciiTheme="minorHAnsi" w:hAnsiTheme="minorHAnsi" w:cstheme="minorHAnsi"/>
                <w:color w:val="000000"/>
                <w:sz w:val="20"/>
              </w:rPr>
              <w:t>spring</w:t>
            </w:r>
            <w:r w:rsidRPr="003B0983">
              <w:rPr>
                <w:rFonts w:asciiTheme="minorHAnsi" w:hAnsiTheme="minorHAnsi" w:cstheme="minorHAnsi"/>
                <w:color w:val="000000"/>
                <w:sz w:val="20"/>
              </w:rPr>
              <w:t xml:space="preserve"> </w:t>
            </w:r>
            <w:r w:rsidR="00424A99">
              <w:rPr>
                <w:rFonts w:asciiTheme="minorHAnsi" w:hAnsiTheme="minorHAnsi" w:cstheme="minorHAnsi"/>
                <w:color w:val="000000"/>
                <w:sz w:val="20"/>
              </w:rPr>
              <w:t>fresh</w:t>
            </w:r>
            <w:r w:rsidRPr="003B0983">
              <w:rPr>
                <w:rFonts w:asciiTheme="minorHAnsi" w:hAnsiTheme="minorHAnsi" w:cstheme="minorHAnsi"/>
                <w:color w:val="000000"/>
                <w:sz w:val="20"/>
              </w:rPr>
              <w:t xml:space="preserve"> at beginning of e-flow</w:t>
            </w:r>
            <w:r w:rsidR="00DB456C">
              <w:rPr>
                <w:rFonts w:asciiTheme="minorHAnsi" w:hAnsiTheme="minorHAnsi" w:cstheme="minorHAnsi"/>
                <w:color w:val="000000"/>
                <w:sz w:val="20"/>
              </w:rPr>
              <w:t xml:space="preserve"> with flow recession</w:t>
            </w:r>
          </w:p>
        </w:tc>
        <w:tc>
          <w:tcPr>
            <w:tcW w:w="1134" w:type="dxa"/>
            <w:shd w:val="clear" w:color="auto" w:fill="F2F2F2" w:themeFill="background1" w:themeFillShade="F2"/>
          </w:tcPr>
          <w:p w14:paraId="450D9968" w14:textId="44745A38" w:rsidR="004C71B4" w:rsidRPr="003B0983" w:rsidRDefault="004C71B4" w:rsidP="00E92902">
            <w:pPr>
              <w:spacing w:after="0" w:line="240" w:lineRule="auto"/>
              <w:jc w:val="left"/>
              <w:rPr>
                <w:rFonts w:asciiTheme="minorHAnsi" w:hAnsiTheme="minorHAnsi" w:cstheme="minorHAnsi"/>
                <w:color w:val="000000"/>
                <w:sz w:val="20"/>
              </w:rPr>
            </w:pPr>
            <w:r w:rsidRPr="003B0983">
              <w:rPr>
                <w:rFonts w:asciiTheme="minorHAnsi" w:hAnsiTheme="minorHAnsi" w:cstheme="minorHAnsi"/>
                <w:color w:val="000000"/>
                <w:sz w:val="20"/>
              </w:rPr>
              <w:t>small fresh</w:t>
            </w:r>
            <w:r w:rsidR="001812C7">
              <w:rPr>
                <w:rFonts w:asciiTheme="minorHAnsi" w:hAnsiTheme="minorHAnsi" w:cstheme="minorHAnsi"/>
                <w:color w:val="000000"/>
                <w:sz w:val="20"/>
              </w:rPr>
              <w:t xml:space="preserve"> and flow recession</w:t>
            </w:r>
          </w:p>
        </w:tc>
        <w:tc>
          <w:tcPr>
            <w:tcW w:w="1095" w:type="dxa"/>
            <w:shd w:val="clear" w:color="auto" w:fill="F2F2F2" w:themeFill="background1" w:themeFillShade="F2"/>
            <w:hideMark/>
          </w:tcPr>
          <w:p w14:paraId="35C2FA22" w14:textId="77777777" w:rsidR="004C71B4" w:rsidRPr="003B0983" w:rsidRDefault="004C71B4" w:rsidP="00E92902">
            <w:pPr>
              <w:spacing w:after="0" w:line="240" w:lineRule="auto"/>
              <w:jc w:val="left"/>
              <w:rPr>
                <w:rFonts w:asciiTheme="minorHAnsi" w:hAnsiTheme="minorHAnsi" w:cstheme="minorHAnsi"/>
                <w:color w:val="000000"/>
                <w:sz w:val="20"/>
              </w:rPr>
            </w:pPr>
            <w:r w:rsidRPr="003B0983">
              <w:rPr>
                <w:rFonts w:asciiTheme="minorHAnsi" w:hAnsiTheme="minorHAnsi" w:cstheme="minorHAnsi"/>
                <w:color w:val="000000"/>
                <w:sz w:val="20"/>
              </w:rPr>
              <w:t xml:space="preserve">7 Sept </w:t>
            </w:r>
            <w:r>
              <w:rPr>
                <w:rFonts w:asciiTheme="minorHAnsi" w:hAnsiTheme="minorHAnsi" w:cstheme="minorHAnsi"/>
                <w:color w:val="000000"/>
                <w:sz w:val="20"/>
              </w:rPr>
              <w:t>-</w:t>
            </w:r>
            <w:r w:rsidRPr="003B0983">
              <w:rPr>
                <w:rFonts w:asciiTheme="minorHAnsi" w:hAnsiTheme="minorHAnsi" w:cstheme="minorHAnsi"/>
                <w:color w:val="000000"/>
                <w:sz w:val="20"/>
              </w:rPr>
              <w:t xml:space="preserve"> 22 Oct 2017</w:t>
            </w:r>
          </w:p>
        </w:tc>
        <w:tc>
          <w:tcPr>
            <w:tcW w:w="1598" w:type="dxa"/>
            <w:shd w:val="clear" w:color="auto" w:fill="F2F2F2" w:themeFill="background1" w:themeFillShade="F2"/>
          </w:tcPr>
          <w:p w14:paraId="457BA805" w14:textId="2DA7F8E5" w:rsidR="004C71B4" w:rsidRPr="003B0983" w:rsidRDefault="001812C7" w:rsidP="00E92902">
            <w:pPr>
              <w:pStyle w:val="Default"/>
              <w:rPr>
                <w:rFonts w:asciiTheme="minorHAnsi" w:hAnsiTheme="minorHAnsi" w:cstheme="minorHAnsi"/>
                <w:sz w:val="20"/>
                <w:szCs w:val="20"/>
              </w:rPr>
            </w:pPr>
            <w:r w:rsidRPr="00B362B1">
              <w:rPr>
                <w:rFonts w:asciiTheme="minorHAnsi" w:hAnsiTheme="minorHAnsi" w:cstheme="minorHAnsi"/>
                <w:sz w:val="20"/>
                <w:szCs w:val="20"/>
              </w:rPr>
              <w:t>Yallakool Creek, upper, mid and lower Wakool River, Colligen Creek-Niemur River</w:t>
            </w:r>
          </w:p>
        </w:tc>
        <w:tc>
          <w:tcPr>
            <w:tcW w:w="2835" w:type="dxa"/>
            <w:shd w:val="clear" w:color="auto" w:fill="F2F2F2" w:themeFill="background1" w:themeFillShade="F2"/>
            <w:hideMark/>
          </w:tcPr>
          <w:p w14:paraId="33E9AE52" w14:textId="692538E7" w:rsidR="004C71B4" w:rsidRPr="004C71B4" w:rsidRDefault="001812C7" w:rsidP="001812C7">
            <w:pPr>
              <w:pStyle w:val="Default"/>
              <w:rPr>
                <w:rFonts w:asciiTheme="minorHAnsi" w:hAnsiTheme="minorHAnsi" w:cstheme="minorHAnsi"/>
                <w:sz w:val="20"/>
                <w:szCs w:val="20"/>
              </w:rPr>
            </w:pPr>
            <w:r w:rsidRPr="00B362B1">
              <w:rPr>
                <w:rFonts w:asciiTheme="minorHAnsi" w:hAnsiTheme="minorHAnsi" w:cstheme="minorHAnsi"/>
                <w:sz w:val="20"/>
                <w:szCs w:val="20"/>
              </w:rPr>
              <w:t>To contribute to connectivity, water quality, stimulating growth of in-stream aquatic vegetation, pre-spawning condition of native fish, spawning in early spawning native fish</w:t>
            </w:r>
          </w:p>
        </w:tc>
      </w:tr>
    </w:tbl>
    <w:p w14:paraId="62C9B27F" w14:textId="77777777" w:rsidR="004C71B4" w:rsidRDefault="004C71B4">
      <w:pPr>
        <w:spacing w:after="0" w:line="240" w:lineRule="auto"/>
        <w:jc w:val="left"/>
        <w:rPr>
          <w:b/>
          <w:color w:val="31849B" w:themeColor="accent5" w:themeShade="BF"/>
          <w:sz w:val="28"/>
          <w:szCs w:val="28"/>
        </w:rPr>
      </w:pPr>
    </w:p>
    <w:p w14:paraId="13232053" w14:textId="0B6C0DDD" w:rsidR="00C9652F" w:rsidRDefault="004C71B4" w:rsidP="001812C7">
      <w:pPr>
        <w:tabs>
          <w:tab w:val="left" w:pos="9071"/>
        </w:tabs>
        <w:spacing w:after="120" w:line="320" w:lineRule="exact"/>
        <w:jc w:val="left"/>
        <w:rPr>
          <w:b/>
          <w:color w:val="31849B" w:themeColor="accent5" w:themeShade="BF"/>
          <w:sz w:val="28"/>
          <w:szCs w:val="28"/>
        </w:rPr>
      </w:pPr>
      <w:r>
        <w:rPr>
          <w:b/>
          <w:color w:val="31849B" w:themeColor="accent5" w:themeShade="BF"/>
          <w:sz w:val="28"/>
          <w:szCs w:val="28"/>
        </w:rPr>
        <w:t>4.3</w:t>
      </w:r>
      <w:r w:rsidR="00C9652F">
        <w:rPr>
          <w:b/>
          <w:color w:val="31849B" w:themeColor="accent5" w:themeShade="BF"/>
          <w:sz w:val="28"/>
          <w:szCs w:val="28"/>
        </w:rPr>
        <w:t xml:space="preserve"> </w:t>
      </w:r>
      <w:r w:rsidR="007906BA">
        <w:rPr>
          <w:b/>
          <w:color w:val="31849B" w:themeColor="accent5" w:themeShade="BF"/>
          <w:sz w:val="28"/>
          <w:szCs w:val="28"/>
        </w:rPr>
        <w:t xml:space="preserve">  </w:t>
      </w:r>
      <w:r w:rsidR="00744E13">
        <w:rPr>
          <w:b/>
          <w:color w:val="31849B" w:themeColor="accent5" w:themeShade="BF"/>
          <w:sz w:val="28"/>
          <w:szCs w:val="28"/>
        </w:rPr>
        <w:t>Selected Area e</w:t>
      </w:r>
      <w:r w:rsidR="00E6757C">
        <w:rPr>
          <w:b/>
          <w:color w:val="31849B" w:themeColor="accent5" w:themeShade="BF"/>
          <w:sz w:val="28"/>
          <w:szCs w:val="28"/>
        </w:rPr>
        <w:t>valuation q</w:t>
      </w:r>
      <w:r w:rsidR="00C9652F">
        <w:rPr>
          <w:b/>
          <w:color w:val="31849B" w:themeColor="accent5" w:themeShade="BF"/>
          <w:sz w:val="28"/>
          <w:szCs w:val="28"/>
        </w:rPr>
        <w:t>uestions</w:t>
      </w:r>
    </w:p>
    <w:p w14:paraId="3A5CBF49" w14:textId="2B676CC1" w:rsidR="00C9652F" w:rsidRPr="00E6757C" w:rsidRDefault="00E6757C" w:rsidP="001812C7">
      <w:pPr>
        <w:pStyle w:val="NoSpacing"/>
        <w:numPr>
          <w:ilvl w:val="0"/>
          <w:numId w:val="26"/>
        </w:numPr>
        <w:spacing w:after="120" w:line="320" w:lineRule="exact"/>
        <w:ind w:left="357" w:hanging="357"/>
        <w:jc w:val="left"/>
        <w:rPr>
          <w:i/>
          <w:szCs w:val="22"/>
        </w:rPr>
      </w:pPr>
      <w:r w:rsidRPr="00E6757C">
        <w:rPr>
          <w:i/>
          <w:szCs w:val="22"/>
        </w:rPr>
        <w:t xml:space="preserve">What </w:t>
      </w:r>
      <w:r w:rsidR="00B57F40">
        <w:rPr>
          <w:i/>
          <w:szCs w:val="22"/>
        </w:rPr>
        <w:t>was</w:t>
      </w:r>
      <w:r w:rsidRPr="00E6757C">
        <w:rPr>
          <w:i/>
          <w:szCs w:val="22"/>
        </w:rPr>
        <w:t xml:space="preserve"> the effect of Commonwealth environmental water on the hydrology of the four zones in the Edward-Wakool system that were monitored for the LTIM project?</w:t>
      </w:r>
    </w:p>
    <w:p w14:paraId="4BD27765" w14:textId="72069915" w:rsidR="00E6757C" w:rsidRPr="00E6757C" w:rsidRDefault="00E6757C" w:rsidP="001812C7">
      <w:pPr>
        <w:pStyle w:val="NoSpacing"/>
        <w:numPr>
          <w:ilvl w:val="0"/>
          <w:numId w:val="26"/>
        </w:numPr>
        <w:spacing w:after="120" w:line="320" w:lineRule="exact"/>
        <w:ind w:left="357" w:hanging="357"/>
        <w:jc w:val="left"/>
        <w:rPr>
          <w:i/>
          <w:szCs w:val="22"/>
        </w:rPr>
      </w:pPr>
      <w:r w:rsidRPr="00E6757C">
        <w:rPr>
          <w:i/>
          <w:szCs w:val="22"/>
        </w:rPr>
        <w:t>What did Commonwealth environmental water contribute to longitudinal hydrological connectivity?</w:t>
      </w:r>
    </w:p>
    <w:p w14:paraId="50A00617" w14:textId="26168ECD" w:rsidR="00E6757C" w:rsidRPr="00E6757C" w:rsidRDefault="00E6757C" w:rsidP="001812C7">
      <w:pPr>
        <w:pStyle w:val="NoSpacing"/>
        <w:numPr>
          <w:ilvl w:val="0"/>
          <w:numId w:val="26"/>
        </w:numPr>
        <w:spacing w:after="120" w:line="320" w:lineRule="exact"/>
        <w:ind w:left="357" w:hanging="357"/>
        <w:jc w:val="left"/>
        <w:rPr>
          <w:szCs w:val="22"/>
        </w:rPr>
      </w:pPr>
      <w:r w:rsidRPr="00E6757C">
        <w:rPr>
          <w:rFonts w:asciiTheme="minorHAnsi" w:hAnsiTheme="minorHAnsi"/>
          <w:i/>
          <w:szCs w:val="22"/>
        </w:rPr>
        <w:t>What did Commonwealth environmental water contribute to lateral connectivity</w:t>
      </w:r>
      <w:r>
        <w:rPr>
          <w:rFonts w:asciiTheme="minorHAnsi" w:hAnsiTheme="minorHAnsi"/>
          <w:i/>
          <w:szCs w:val="22"/>
        </w:rPr>
        <w:t>?</w:t>
      </w:r>
    </w:p>
    <w:p w14:paraId="63E960AA" w14:textId="2B52FCEC" w:rsidR="007906BA" w:rsidRPr="0083480F" w:rsidRDefault="00E6757C" w:rsidP="007C72FE">
      <w:pPr>
        <w:pStyle w:val="NoSpacing"/>
        <w:numPr>
          <w:ilvl w:val="0"/>
          <w:numId w:val="26"/>
        </w:numPr>
        <w:spacing w:after="360" w:line="320" w:lineRule="exact"/>
        <w:jc w:val="left"/>
        <w:rPr>
          <w:rFonts w:asciiTheme="minorHAnsi" w:hAnsiTheme="minorHAnsi"/>
          <w:bCs/>
          <w:i/>
          <w:szCs w:val="22"/>
        </w:rPr>
      </w:pPr>
      <w:r w:rsidRPr="0083480F">
        <w:rPr>
          <w:rFonts w:asciiTheme="minorHAnsi" w:hAnsiTheme="minorHAnsi"/>
          <w:bCs/>
          <w:i/>
          <w:szCs w:val="22"/>
        </w:rPr>
        <w:t xml:space="preserve">What did Commonwealth environmental water contribute to the </w:t>
      </w:r>
      <w:r w:rsidR="00BD7F2B" w:rsidRPr="0083480F">
        <w:rPr>
          <w:rFonts w:asciiTheme="minorHAnsi" w:hAnsiTheme="minorHAnsi"/>
          <w:bCs/>
          <w:i/>
          <w:szCs w:val="22"/>
        </w:rPr>
        <w:t>hydraulic diversity</w:t>
      </w:r>
      <w:r w:rsidRPr="0083480F">
        <w:rPr>
          <w:rFonts w:asciiTheme="minorHAnsi" w:hAnsiTheme="minorHAnsi"/>
          <w:bCs/>
          <w:i/>
          <w:szCs w:val="22"/>
        </w:rPr>
        <w:t>?</w:t>
      </w:r>
    </w:p>
    <w:p w14:paraId="0B2E4BE1" w14:textId="35B33E32" w:rsidR="007906BA" w:rsidRPr="004C71B4" w:rsidRDefault="004C71B4" w:rsidP="001812C7">
      <w:pPr>
        <w:tabs>
          <w:tab w:val="left" w:pos="9071"/>
        </w:tabs>
        <w:spacing w:after="120" w:line="320" w:lineRule="exact"/>
        <w:jc w:val="left"/>
        <w:rPr>
          <w:b/>
          <w:color w:val="31849B" w:themeColor="accent5" w:themeShade="BF"/>
          <w:sz w:val="28"/>
          <w:szCs w:val="28"/>
        </w:rPr>
      </w:pPr>
      <w:r>
        <w:rPr>
          <w:b/>
          <w:color w:val="31849B" w:themeColor="accent5" w:themeShade="BF"/>
          <w:sz w:val="28"/>
          <w:szCs w:val="28"/>
        </w:rPr>
        <w:t>4.4</w:t>
      </w:r>
      <w:r w:rsidR="0028536F" w:rsidRPr="004C71B4">
        <w:rPr>
          <w:b/>
          <w:color w:val="31849B" w:themeColor="accent5" w:themeShade="BF"/>
          <w:sz w:val="28"/>
          <w:szCs w:val="28"/>
        </w:rPr>
        <w:t xml:space="preserve">   </w:t>
      </w:r>
      <w:r w:rsidR="00C9652F" w:rsidRPr="004C71B4">
        <w:rPr>
          <w:b/>
          <w:color w:val="31849B" w:themeColor="accent5" w:themeShade="BF"/>
          <w:sz w:val="28"/>
          <w:szCs w:val="28"/>
        </w:rPr>
        <w:t>Methods</w:t>
      </w:r>
    </w:p>
    <w:p w14:paraId="778942FE" w14:textId="11FE6F60" w:rsidR="007906BA" w:rsidRDefault="00C9652F" w:rsidP="00223958">
      <w:pPr>
        <w:pStyle w:val="NoSpacing"/>
        <w:spacing w:after="240" w:line="320" w:lineRule="exact"/>
        <w:jc w:val="left"/>
        <w:rPr>
          <w:rFonts w:asciiTheme="minorHAnsi" w:hAnsiTheme="minorHAnsi" w:cs="Courier New"/>
          <w:color w:val="000000"/>
          <w:szCs w:val="22"/>
        </w:rPr>
      </w:pPr>
      <w:r>
        <w:rPr>
          <w:rFonts w:asciiTheme="minorHAnsi" w:hAnsiTheme="minorHAnsi" w:cs="Courier New"/>
          <w:color w:val="000000"/>
          <w:szCs w:val="22"/>
        </w:rPr>
        <w:t>D</w:t>
      </w:r>
      <w:r w:rsidRPr="00AD1FA0">
        <w:rPr>
          <w:rFonts w:asciiTheme="minorHAnsi" w:hAnsiTheme="minorHAnsi" w:cs="Courier New"/>
          <w:color w:val="000000"/>
          <w:szCs w:val="22"/>
        </w:rPr>
        <w:t xml:space="preserve">aily discharge data </w:t>
      </w:r>
      <w:r>
        <w:rPr>
          <w:rFonts w:asciiTheme="minorHAnsi" w:hAnsiTheme="minorHAnsi" w:cs="Courier New"/>
          <w:color w:val="000000"/>
          <w:szCs w:val="22"/>
        </w:rPr>
        <w:t xml:space="preserve">for automated hydrometric gauges </w:t>
      </w:r>
      <w:r w:rsidR="00223958">
        <w:rPr>
          <w:rFonts w:asciiTheme="minorHAnsi" w:hAnsiTheme="minorHAnsi" w:cs="Courier New"/>
          <w:color w:val="000000"/>
          <w:szCs w:val="22"/>
        </w:rPr>
        <w:t>(Table 4.</w:t>
      </w:r>
      <w:r w:rsidR="00701431">
        <w:rPr>
          <w:rFonts w:asciiTheme="minorHAnsi" w:hAnsiTheme="minorHAnsi" w:cs="Courier New"/>
          <w:color w:val="000000"/>
          <w:szCs w:val="22"/>
        </w:rPr>
        <w:t>2</w:t>
      </w:r>
      <w:r w:rsidR="00223958">
        <w:rPr>
          <w:rFonts w:asciiTheme="minorHAnsi" w:hAnsiTheme="minorHAnsi" w:cs="Courier New"/>
          <w:color w:val="000000"/>
          <w:szCs w:val="22"/>
        </w:rPr>
        <w:t xml:space="preserve">) </w:t>
      </w:r>
      <w:r>
        <w:rPr>
          <w:rFonts w:asciiTheme="minorHAnsi" w:hAnsiTheme="minorHAnsi" w:cs="Courier New"/>
          <w:color w:val="000000"/>
          <w:szCs w:val="22"/>
        </w:rPr>
        <w:t>were obtained from</w:t>
      </w:r>
      <w:r w:rsidRPr="00AD1FA0">
        <w:rPr>
          <w:rFonts w:asciiTheme="minorHAnsi" w:hAnsiTheme="minorHAnsi" w:cs="Courier New"/>
          <w:color w:val="000000"/>
          <w:szCs w:val="22"/>
        </w:rPr>
        <w:t xml:space="preserve"> </w:t>
      </w:r>
      <w:r>
        <w:rPr>
          <w:rFonts w:asciiTheme="minorHAnsi" w:hAnsiTheme="minorHAnsi" w:cs="Courier New"/>
          <w:color w:val="000000"/>
          <w:szCs w:val="22"/>
        </w:rPr>
        <w:t xml:space="preserve">the </w:t>
      </w:r>
      <w:r>
        <w:t>New South</w:t>
      </w:r>
      <w:r w:rsidR="00223958">
        <w:t xml:space="preserve"> Wales Office of Water website (</w:t>
      </w:r>
      <w:hyperlink r:id="rId40" w:history="1">
        <w:r w:rsidR="00223958" w:rsidRPr="00877147">
          <w:rPr>
            <w:rStyle w:val="Hyperlink"/>
          </w:rPr>
          <w:t>https://realtimedata.waternsw.com.au/water.stm</w:t>
        </w:r>
      </w:hyperlink>
      <w:r w:rsidR="00223958">
        <w:t>). D</w:t>
      </w:r>
      <w:r w:rsidR="00223958" w:rsidRPr="00AD1FA0">
        <w:rPr>
          <w:rFonts w:asciiTheme="minorHAnsi" w:hAnsiTheme="minorHAnsi" w:cs="Courier New"/>
          <w:color w:val="000000"/>
          <w:szCs w:val="22"/>
        </w:rPr>
        <w:t xml:space="preserve">aily discharge data </w:t>
      </w:r>
      <w:r w:rsidR="00223958">
        <w:rPr>
          <w:rFonts w:asciiTheme="minorHAnsi" w:hAnsiTheme="minorHAnsi" w:cs="Courier New"/>
          <w:color w:val="000000"/>
          <w:szCs w:val="22"/>
        </w:rPr>
        <w:t>for</w:t>
      </w:r>
      <w:r w:rsidR="00223958" w:rsidRPr="00AD1FA0">
        <w:rPr>
          <w:rFonts w:asciiTheme="minorHAnsi" w:hAnsiTheme="minorHAnsi" w:cs="Courier New"/>
          <w:color w:val="000000"/>
          <w:szCs w:val="22"/>
        </w:rPr>
        <w:t xml:space="preserve"> </w:t>
      </w:r>
      <w:r w:rsidR="00223958">
        <w:rPr>
          <w:rFonts w:asciiTheme="minorHAnsi" w:hAnsiTheme="minorHAnsi" w:cs="Courier New"/>
          <w:color w:val="000000"/>
          <w:szCs w:val="22"/>
        </w:rPr>
        <w:t xml:space="preserve">non-automated sites, such as </w:t>
      </w:r>
      <w:r w:rsidR="00223958" w:rsidRPr="00AD1FA0">
        <w:rPr>
          <w:rFonts w:asciiTheme="minorHAnsi" w:hAnsiTheme="minorHAnsi" w:cs="Courier New"/>
          <w:color w:val="000000"/>
          <w:szCs w:val="22"/>
        </w:rPr>
        <w:t>the Wakool escape</w:t>
      </w:r>
      <w:r w:rsidR="00223958">
        <w:rPr>
          <w:rFonts w:asciiTheme="minorHAnsi" w:hAnsiTheme="minorHAnsi" w:cs="Courier New"/>
          <w:color w:val="000000"/>
          <w:szCs w:val="22"/>
        </w:rPr>
        <w:t xml:space="preserve"> from Mulwala Canal, </w:t>
      </w:r>
      <w:r w:rsidR="00223958" w:rsidRPr="00AD1FA0">
        <w:rPr>
          <w:rFonts w:asciiTheme="minorHAnsi" w:hAnsiTheme="minorHAnsi" w:cs="Courier New"/>
          <w:color w:val="000000"/>
          <w:szCs w:val="22"/>
        </w:rPr>
        <w:t>a</w:t>
      </w:r>
      <w:r w:rsidR="00223958">
        <w:rPr>
          <w:rFonts w:asciiTheme="minorHAnsi" w:hAnsiTheme="minorHAnsi" w:cs="Courier New"/>
          <w:color w:val="000000"/>
          <w:szCs w:val="22"/>
        </w:rPr>
        <w:t>nd daily usage of Commonwealth environmental w</w:t>
      </w:r>
      <w:r w:rsidR="00223958" w:rsidRPr="00AD1FA0">
        <w:rPr>
          <w:rFonts w:asciiTheme="minorHAnsi" w:hAnsiTheme="minorHAnsi" w:cs="Courier New"/>
          <w:color w:val="000000"/>
          <w:szCs w:val="22"/>
        </w:rPr>
        <w:t>ater</w:t>
      </w:r>
      <w:r w:rsidR="00223958">
        <w:rPr>
          <w:rFonts w:asciiTheme="minorHAnsi" w:hAnsiTheme="minorHAnsi" w:cs="Courier New"/>
          <w:color w:val="000000"/>
          <w:szCs w:val="22"/>
        </w:rPr>
        <w:t xml:space="preserve"> were </w:t>
      </w:r>
      <w:r w:rsidR="00223958" w:rsidRPr="00AD1FA0">
        <w:rPr>
          <w:rFonts w:asciiTheme="minorHAnsi" w:hAnsiTheme="minorHAnsi" w:cs="Courier New"/>
          <w:color w:val="000000"/>
          <w:szCs w:val="22"/>
        </w:rPr>
        <w:t>obtained from WaterNSW.</w:t>
      </w:r>
    </w:p>
    <w:p w14:paraId="789C58AB" w14:textId="442F64E2" w:rsidR="00A14EA5" w:rsidRPr="00223958" w:rsidRDefault="00223958" w:rsidP="00A14EA5">
      <w:pPr>
        <w:pStyle w:val="NoSpacing"/>
        <w:ind w:left="567" w:right="567"/>
        <w:contextualSpacing/>
        <w:jc w:val="left"/>
        <w:rPr>
          <w:sz w:val="20"/>
        </w:rPr>
      </w:pPr>
      <w:r w:rsidRPr="00223958">
        <w:rPr>
          <w:b/>
          <w:sz w:val="20"/>
        </w:rPr>
        <w:t>Table 4.</w:t>
      </w:r>
      <w:r w:rsidR="00701431">
        <w:rPr>
          <w:b/>
          <w:sz w:val="20"/>
        </w:rPr>
        <w:t>2</w:t>
      </w:r>
      <w:r w:rsidRPr="00223958">
        <w:rPr>
          <w:sz w:val="20"/>
        </w:rPr>
        <w:t xml:space="preserve"> Details of Water NSW hydrometric gauges used to obtain discharge data</w:t>
      </w:r>
      <w:r w:rsidR="007F7725">
        <w:rPr>
          <w:sz w:val="20"/>
        </w:rPr>
        <w:t>. Zone codes are as described in Figure 3.1 and Table 3.1.</w:t>
      </w:r>
    </w:p>
    <w:tbl>
      <w:tblPr>
        <w:tblStyle w:val="TableGrid"/>
        <w:tblW w:w="0" w:type="auto"/>
        <w:jc w:val="center"/>
        <w:tblBorders>
          <w:insideH w:val="none" w:sz="0" w:space="0" w:color="auto"/>
          <w:insideV w:val="none" w:sz="0" w:space="0" w:color="auto"/>
        </w:tblBorders>
        <w:tblLook w:val="04A0" w:firstRow="1" w:lastRow="0" w:firstColumn="1" w:lastColumn="0" w:noHBand="0" w:noVBand="1"/>
      </w:tblPr>
      <w:tblGrid>
        <w:gridCol w:w="1582"/>
        <w:gridCol w:w="1246"/>
        <w:gridCol w:w="1567"/>
        <w:gridCol w:w="3260"/>
      </w:tblGrid>
      <w:tr w:rsidR="00A14EA5" w14:paraId="12F18C4D" w14:textId="77777777" w:rsidTr="001812C7">
        <w:trPr>
          <w:jc w:val="center"/>
        </w:trPr>
        <w:tc>
          <w:tcPr>
            <w:tcW w:w="1582" w:type="dxa"/>
            <w:tcBorders>
              <w:top w:val="single" w:sz="4" w:space="0" w:color="1F497D" w:themeColor="text2"/>
              <w:left w:val="nil"/>
              <w:bottom w:val="single" w:sz="4" w:space="0" w:color="1F497D" w:themeColor="text2"/>
            </w:tcBorders>
            <w:shd w:val="clear" w:color="auto" w:fill="92CDDC" w:themeFill="accent5" w:themeFillTint="99"/>
          </w:tcPr>
          <w:p w14:paraId="07F00702" w14:textId="2A989339" w:rsidR="005605FD" w:rsidRPr="001812C7" w:rsidRDefault="005605FD" w:rsidP="007F7725">
            <w:pPr>
              <w:pStyle w:val="NoSpacing"/>
              <w:spacing w:after="80"/>
              <w:contextualSpacing/>
              <w:jc w:val="left"/>
              <w:rPr>
                <w:b/>
                <w:sz w:val="20"/>
              </w:rPr>
            </w:pPr>
            <w:r w:rsidRPr="001812C7">
              <w:rPr>
                <w:b/>
                <w:sz w:val="20"/>
              </w:rPr>
              <w:t>River</w:t>
            </w:r>
          </w:p>
        </w:tc>
        <w:tc>
          <w:tcPr>
            <w:tcW w:w="1246" w:type="dxa"/>
            <w:tcBorders>
              <w:top w:val="single" w:sz="4" w:space="0" w:color="1F497D" w:themeColor="text2"/>
              <w:bottom w:val="single" w:sz="4" w:space="0" w:color="1F497D" w:themeColor="text2"/>
            </w:tcBorders>
            <w:shd w:val="clear" w:color="auto" w:fill="92CDDC" w:themeFill="accent5" w:themeFillTint="99"/>
          </w:tcPr>
          <w:p w14:paraId="1E498297" w14:textId="00BE0E1E" w:rsidR="005605FD" w:rsidRPr="001812C7" w:rsidRDefault="005605FD" w:rsidP="001812C7">
            <w:pPr>
              <w:pStyle w:val="NoSpacing"/>
              <w:spacing w:after="80"/>
              <w:contextualSpacing/>
              <w:jc w:val="center"/>
              <w:rPr>
                <w:b/>
                <w:sz w:val="20"/>
              </w:rPr>
            </w:pPr>
            <w:r w:rsidRPr="001812C7">
              <w:rPr>
                <w:b/>
                <w:sz w:val="20"/>
              </w:rPr>
              <w:t>LTIM</w:t>
            </w:r>
            <w:r w:rsidR="001812C7" w:rsidRPr="001812C7">
              <w:rPr>
                <w:b/>
                <w:sz w:val="20"/>
              </w:rPr>
              <w:t xml:space="preserve"> </w:t>
            </w:r>
            <w:r w:rsidRPr="001812C7">
              <w:rPr>
                <w:b/>
                <w:sz w:val="20"/>
              </w:rPr>
              <w:t>zone</w:t>
            </w:r>
          </w:p>
        </w:tc>
        <w:tc>
          <w:tcPr>
            <w:tcW w:w="1567" w:type="dxa"/>
            <w:tcBorders>
              <w:top w:val="single" w:sz="4" w:space="0" w:color="1F497D" w:themeColor="text2"/>
              <w:bottom w:val="single" w:sz="4" w:space="0" w:color="1F497D" w:themeColor="text2"/>
            </w:tcBorders>
            <w:shd w:val="clear" w:color="auto" w:fill="92CDDC" w:themeFill="accent5" w:themeFillTint="99"/>
          </w:tcPr>
          <w:p w14:paraId="05238A70" w14:textId="1D85563C" w:rsidR="005605FD" w:rsidRPr="001812C7" w:rsidRDefault="001812C7" w:rsidP="0083480F">
            <w:pPr>
              <w:pStyle w:val="NoSpacing"/>
              <w:spacing w:after="80"/>
              <w:contextualSpacing/>
              <w:jc w:val="center"/>
              <w:rPr>
                <w:b/>
                <w:sz w:val="20"/>
              </w:rPr>
            </w:pPr>
            <w:r w:rsidRPr="001812C7">
              <w:rPr>
                <w:b/>
                <w:sz w:val="20"/>
              </w:rPr>
              <w:t>G</w:t>
            </w:r>
            <w:r w:rsidR="005605FD" w:rsidRPr="001812C7">
              <w:rPr>
                <w:b/>
                <w:sz w:val="20"/>
              </w:rPr>
              <w:t>auge</w:t>
            </w:r>
            <w:r w:rsidRPr="001812C7">
              <w:rPr>
                <w:b/>
                <w:sz w:val="20"/>
              </w:rPr>
              <w:t xml:space="preserve"> number</w:t>
            </w:r>
          </w:p>
        </w:tc>
        <w:tc>
          <w:tcPr>
            <w:tcW w:w="3260" w:type="dxa"/>
            <w:tcBorders>
              <w:top w:val="single" w:sz="4" w:space="0" w:color="1F497D" w:themeColor="text2"/>
              <w:bottom w:val="single" w:sz="4" w:space="0" w:color="1F497D" w:themeColor="text2"/>
              <w:right w:val="nil"/>
            </w:tcBorders>
            <w:shd w:val="clear" w:color="auto" w:fill="92CDDC" w:themeFill="accent5" w:themeFillTint="99"/>
          </w:tcPr>
          <w:p w14:paraId="3F82AB47" w14:textId="5005268E" w:rsidR="005605FD" w:rsidRPr="001812C7" w:rsidRDefault="005605FD" w:rsidP="007F7725">
            <w:pPr>
              <w:pStyle w:val="NoSpacing"/>
              <w:spacing w:after="80"/>
              <w:contextualSpacing/>
              <w:jc w:val="left"/>
              <w:rPr>
                <w:b/>
                <w:sz w:val="20"/>
              </w:rPr>
            </w:pPr>
            <w:r w:rsidRPr="001812C7">
              <w:rPr>
                <w:b/>
                <w:sz w:val="20"/>
              </w:rPr>
              <w:t>Name of gauge</w:t>
            </w:r>
          </w:p>
        </w:tc>
      </w:tr>
      <w:tr w:rsidR="00A14EA5" w14:paraId="4717F561" w14:textId="77777777" w:rsidTr="001812C7">
        <w:trPr>
          <w:jc w:val="center"/>
        </w:trPr>
        <w:tc>
          <w:tcPr>
            <w:tcW w:w="1582" w:type="dxa"/>
            <w:tcBorders>
              <w:top w:val="single" w:sz="4" w:space="0" w:color="1F497D" w:themeColor="text2"/>
              <w:left w:val="nil"/>
            </w:tcBorders>
            <w:shd w:val="clear" w:color="auto" w:fill="auto"/>
          </w:tcPr>
          <w:p w14:paraId="57A020B7" w14:textId="70A4F112" w:rsidR="005605FD" w:rsidRPr="0083480F" w:rsidRDefault="005605FD" w:rsidP="007F7725">
            <w:pPr>
              <w:pStyle w:val="NoSpacing"/>
              <w:spacing w:after="80"/>
              <w:contextualSpacing/>
              <w:jc w:val="left"/>
              <w:rPr>
                <w:sz w:val="20"/>
              </w:rPr>
            </w:pPr>
            <w:r w:rsidRPr="0083480F">
              <w:rPr>
                <w:sz w:val="20"/>
              </w:rPr>
              <w:t>Yallakool Creek</w:t>
            </w:r>
          </w:p>
        </w:tc>
        <w:tc>
          <w:tcPr>
            <w:tcW w:w="1246" w:type="dxa"/>
            <w:tcBorders>
              <w:top w:val="single" w:sz="4" w:space="0" w:color="1F497D" w:themeColor="text2"/>
            </w:tcBorders>
            <w:shd w:val="clear" w:color="auto" w:fill="auto"/>
          </w:tcPr>
          <w:p w14:paraId="3513F5E8" w14:textId="02C1376E" w:rsidR="005605FD" w:rsidRPr="0083480F" w:rsidRDefault="005605FD" w:rsidP="0083480F">
            <w:pPr>
              <w:pStyle w:val="NoSpacing"/>
              <w:spacing w:after="80"/>
              <w:contextualSpacing/>
              <w:jc w:val="center"/>
              <w:rPr>
                <w:sz w:val="20"/>
              </w:rPr>
            </w:pPr>
            <w:r w:rsidRPr="0083480F">
              <w:rPr>
                <w:sz w:val="20"/>
              </w:rPr>
              <w:t>1</w:t>
            </w:r>
          </w:p>
        </w:tc>
        <w:tc>
          <w:tcPr>
            <w:tcW w:w="1567" w:type="dxa"/>
            <w:tcBorders>
              <w:top w:val="single" w:sz="4" w:space="0" w:color="1F497D" w:themeColor="text2"/>
            </w:tcBorders>
            <w:shd w:val="clear" w:color="auto" w:fill="auto"/>
          </w:tcPr>
          <w:p w14:paraId="59CD8E8F" w14:textId="7A843B07" w:rsidR="005605FD" w:rsidRPr="0083480F" w:rsidRDefault="005605FD" w:rsidP="0083480F">
            <w:pPr>
              <w:pStyle w:val="NoSpacing"/>
              <w:spacing w:after="80"/>
              <w:contextualSpacing/>
              <w:jc w:val="center"/>
              <w:rPr>
                <w:sz w:val="20"/>
              </w:rPr>
            </w:pPr>
            <w:r w:rsidRPr="0083480F">
              <w:rPr>
                <w:rFonts w:asciiTheme="minorHAnsi" w:hAnsiTheme="minorHAnsi" w:cs="Courier New"/>
                <w:color w:val="000000"/>
                <w:sz w:val="20"/>
              </w:rPr>
              <w:t>409020</w:t>
            </w:r>
          </w:p>
        </w:tc>
        <w:tc>
          <w:tcPr>
            <w:tcW w:w="3260" w:type="dxa"/>
            <w:tcBorders>
              <w:top w:val="single" w:sz="4" w:space="0" w:color="1F497D" w:themeColor="text2"/>
              <w:right w:val="nil"/>
            </w:tcBorders>
            <w:shd w:val="clear" w:color="auto" w:fill="auto"/>
          </w:tcPr>
          <w:p w14:paraId="3DE2F684" w14:textId="012EE0DB" w:rsidR="00223958" w:rsidRPr="0083480F" w:rsidRDefault="005605FD" w:rsidP="007F7725">
            <w:pPr>
              <w:pStyle w:val="NoSpacing"/>
              <w:spacing w:after="80"/>
              <w:contextualSpacing/>
              <w:jc w:val="left"/>
              <w:rPr>
                <w:sz w:val="20"/>
              </w:rPr>
            </w:pPr>
            <w:r w:rsidRPr="0083480F">
              <w:rPr>
                <w:sz w:val="20"/>
              </w:rPr>
              <w:t>Yallakool Creek @ Offtake</w:t>
            </w:r>
          </w:p>
        </w:tc>
      </w:tr>
      <w:tr w:rsidR="00A14EA5" w14:paraId="426D57B9" w14:textId="77777777" w:rsidTr="001812C7">
        <w:trPr>
          <w:jc w:val="center"/>
        </w:trPr>
        <w:tc>
          <w:tcPr>
            <w:tcW w:w="1582" w:type="dxa"/>
            <w:tcBorders>
              <w:left w:val="nil"/>
            </w:tcBorders>
            <w:shd w:val="clear" w:color="auto" w:fill="auto"/>
          </w:tcPr>
          <w:p w14:paraId="7D2D5264" w14:textId="6BD559FA" w:rsidR="005605FD" w:rsidRPr="0083480F" w:rsidRDefault="005605FD" w:rsidP="007F7725">
            <w:pPr>
              <w:pStyle w:val="NoSpacing"/>
              <w:spacing w:after="80"/>
              <w:contextualSpacing/>
              <w:jc w:val="left"/>
              <w:rPr>
                <w:sz w:val="20"/>
              </w:rPr>
            </w:pPr>
            <w:r w:rsidRPr="0083480F">
              <w:rPr>
                <w:sz w:val="20"/>
              </w:rPr>
              <w:t>Wakool River</w:t>
            </w:r>
          </w:p>
        </w:tc>
        <w:tc>
          <w:tcPr>
            <w:tcW w:w="1246" w:type="dxa"/>
            <w:shd w:val="clear" w:color="auto" w:fill="auto"/>
          </w:tcPr>
          <w:p w14:paraId="4EBEC375" w14:textId="72E9BD42" w:rsidR="005605FD" w:rsidRPr="0083480F" w:rsidRDefault="005605FD" w:rsidP="0083480F">
            <w:pPr>
              <w:pStyle w:val="NoSpacing"/>
              <w:spacing w:after="80"/>
              <w:contextualSpacing/>
              <w:jc w:val="center"/>
              <w:rPr>
                <w:sz w:val="20"/>
              </w:rPr>
            </w:pPr>
            <w:r w:rsidRPr="0083480F">
              <w:rPr>
                <w:sz w:val="20"/>
              </w:rPr>
              <w:t>2</w:t>
            </w:r>
          </w:p>
        </w:tc>
        <w:tc>
          <w:tcPr>
            <w:tcW w:w="1567" w:type="dxa"/>
            <w:shd w:val="clear" w:color="auto" w:fill="auto"/>
          </w:tcPr>
          <w:p w14:paraId="075D4689" w14:textId="04F14183" w:rsidR="005605FD" w:rsidRPr="0083480F" w:rsidRDefault="005605FD" w:rsidP="0083480F">
            <w:pPr>
              <w:pStyle w:val="NoSpacing"/>
              <w:spacing w:after="80"/>
              <w:contextualSpacing/>
              <w:jc w:val="center"/>
              <w:rPr>
                <w:sz w:val="20"/>
              </w:rPr>
            </w:pPr>
            <w:r w:rsidRPr="0083480F">
              <w:rPr>
                <w:rFonts w:asciiTheme="minorHAnsi" w:hAnsiTheme="minorHAnsi" w:cs="Courier New"/>
                <w:color w:val="000000"/>
                <w:sz w:val="20"/>
              </w:rPr>
              <w:t>409019</w:t>
            </w:r>
          </w:p>
        </w:tc>
        <w:tc>
          <w:tcPr>
            <w:tcW w:w="3260" w:type="dxa"/>
            <w:tcBorders>
              <w:right w:val="nil"/>
            </w:tcBorders>
            <w:shd w:val="clear" w:color="auto" w:fill="auto"/>
          </w:tcPr>
          <w:p w14:paraId="20679FE2" w14:textId="366AF031" w:rsidR="005605FD" w:rsidRPr="0083480F" w:rsidRDefault="005605FD" w:rsidP="007F7725">
            <w:pPr>
              <w:pStyle w:val="NoSpacing"/>
              <w:spacing w:after="80"/>
              <w:contextualSpacing/>
              <w:jc w:val="left"/>
              <w:rPr>
                <w:sz w:val="20"/>
              </w:rPr>
            </w:pPr>
            <w:r w:rsidRPr="0083480F">
              <w:rPr>
                <w:sz w:val="20"/>
              </w:rPr>
              <w:t>Wakool River Offtake regulator</w:t>
            </w:r>
          </w:p>
        </w:tc>
      </w:tr>
      <w:tr w:rsidR="00A14EA5" w14:paraId="6C7629D3" w14:textId="77777777" w:rsidTr="001812C7">
        <w:trPr>
          <w:jc w:val="center"/>
        </w:trPr>
        <w:tc>
          <w:tcPr>
            <w:tcW w:w="1582" w:type="dxa"/>
            <w:tcBorders>
              <w:left w:val="nil"/>
            </w:tcBorders>
            <w:shd w:val="clear" w:color="auto" w:fill="auto"/>
          </w:tcPr>
          <w:p w14:paraId="27730FAE" w14:textId="578E6C03" w:rsidR="005605FD" w:rsidRPr="0083480F" w:rsidRDefault="005605FD" w:rsidP="007F7725">
            <w:pPr>
              <w:pStyle w:val="NoSpacing"/>
              <w:spacing w:after="80"/>
              <w:contextualSpacing/>
              <w:jc w:val="left"/>
              <w:rPr>
                <w:sz w:val="20"/>
              </w:rPr>
            </w:pPr>
            <w:r w:rsidRPr="0083480F">
              <w:rPr>
                <w:sz w:val="20"/>
              </w:rPr>
              <w:t>Wakool River</w:t>
            </w:r>
          </w:p>
        </w:tc>
        <w:tc>
          <w:tcPr>
            <w:tcW w:w="1246" w:type="dxa"/>
            <w:shd w:val="clear" w:color="auto" w:fill="auto"/>
          </w:tcPr>
          <w:p w14:paraId="042D3EC9" w14:textId="0DD29DC3" w:rsidR="005605FD" w:rsidRPr="0083480F" w:rsidRDefault="005605FD" w:rsidP="0083480F">
            <w:pPr>
              <w:pStyle w:val="NoSpacing"/>
              <w:spacing w:after="80"/>
              <w:contextualSpacing/>
              <w:jc w:val="center"/>
              <w:rPr>
                <w:sz w:val="20"/>
              </w:rPr>
            </w:pPr>
            <w:r w:rsidRPr="0083480F">
              <w:rPr>
                <w:sz w:val="20"/>
              </w:rPr>
              <w:t>4</w:t>
            </w:r>
          </w:p>
        </w:tc>
        <w:tc>
          <w:tcPr>
            <w:tcW w:w="1567" w:type="dxa"/>
            <w:shd w:val="clear" w:color="auto" w:fill="auto"/>
          </w:tcPr>
          <w:p w14:paraId="56CE5DD0" w14:textId="557469EE" w:rsidR="005605FD" w:rsidRPr="0083480F" w:rsidRDefault="005605FD" w:rsidP="0083480F">
            <w:pPr>
              <w:pStyle w:val="NoSpacing"/>
              <w:spacing w:after="80"/>
              <w:contextualSpacing/>
              <w:jc w:val="center"/>
              <w:rPr>
                <w:sz w:val="20"/>
              </w:rPr>
            </w:pPr>
            <w:r w:rsidRPr="0083480F">
              <w:rPr>
                <w:rFonts w:asciiTheme="minorHAnsi" w:hAnsiTheme="minorHAnsi" w:cs="Courier New"/>
                <w:color w:val="000000"/>
                <w:sz w:val="20"/>
              </w:rPr>
              <w:t>409045</w:t>
            </w:r>
          </w:p>
        </w:tc>
        <w:tc>
          <w:tcPr>
            <w:tcW w:w="3260" w:type="dxa"/>
            <w:tcBorders>
              <w:right w:val="nil"/>
            </w:tcBorders>
            <w:shd w:val="clear" w:color="auto" w:fill="auto"/>
          </w:tcPr>
          <w:p w14:paraId="45F1E8A0" w14:textId="33BBD597" w:rsidR="005605FD" w:rsidRPr="0083480F" w:rsidRDefault="005605FD" w:rsidP="007F7725">
            <w:pPr>
              <w:pStyle w:val="NoSpacing"/>
              <w:spacing w:after="80"/>
              <w:contextualSpacing/>
              <w:jc w:val="left"/>
              <w:rPr>
                <w:sz w:val="20"/>
              </w:rPr>
            </w:pPr>
            <w:r w:rsidRPr="0083480F">
              <w:rPr>
                <w:sz w:val="20"/>
              </w:rPr>
              <w:t>Wakool @ Wakool-Barham Road</w:t>
            </w:r>
          </w:p>
        </w:tc>
      </w:tr>
      <w:tr w:rsidR="00A14EA5" w14:paraId="1151E692" w14:textId="77777777" w:rsidTr="001812C7">
        <w:trPr>
          <w:jc w:val="center"/>
        </w:trPr>
        <w:tc>
          <w:tcPr>
            <w:tcW w:w="1582" w:type="dxa"/>
            <w:tcBorders>
              <w:left w:val="nil"/>
            </w:tcBorders>
            <w:shd w:val="clear" w:color="auto" w:fill="auto"/>
          </w:tcPr>
          <w:p w14:paraId="0C2F6C7B" w14:textId="1C14CEF7" w:rsidR="00223958" w:rsidRPr="0083480F" w:rsidRDefault="00223958" w:rsidP="007F7725">
            <w:pPr>
              <w:pStyle w:val="NoSpacing"/>
              <w:spacing w:after="80"/>
              <w:contextualSpacing/>
              <w:jc w:val="left"/>
              <w:rPr>
                <w:sz w:val="20"/>
              </w:rPr>
            </w:pPr>
            <w:r w:rsidRPr="0083480F">
              <w:rPr>
                <w:sz w:val="20"/>
              </w:rPr>
              <w:t>Wakool River</w:t>
            </w:r>
          </w:p>
        </w:tc>
        <w:tc>
          <w:tcPr>
            <w:tcW w:w="1246" w:type="dxa"/>
            <w:shd w:val="clear" w:color="auto" w:fill="auto"/>
          </w:tcPr>
          <w:p w14:paraId="126162A8" w14:textId="0A242D5C" w:rsidR="00223958" w:rsidRPr="0083480F" w:rsidRDefault="00223958" w:rsidP="0083480F">
            <w:pPr>
              <w:pStyle w:val="NoSpacing"/>
              <w:spacing w:after="80"/>
              <w:contextualSpacing/>
              <w:jc w:val="center"/>
              <w:rPr>
                <w:sz w:val="20"/>
              </w:rPr>
            </w:pPr>
            <w:r w:rsidRPr="0083480F">
              <w:rPr>
                <w:sz w:val="20"/>
              </w:rPr>
              <w:t>5</w:t>
            </w:r>
          </w:p>
        </w:tc>
        <w:tc>
          <w:tcPr>
            <w:tcW w:w="1567" w:type="dxa"/>
            <w:shd w:val="clear" w:color="auto" w:fill="auto"/>
          </w:tcPr>
          <w:p w14:paraId="3D1294CF" w14:textId="65548AF5" w:rsidR="00223958" w:rsidRPr="0083480F" w:rsidRDefault="00223958" w:rsidP="0083480F">
            <w:pPr>
              <w:pStyle w:val="NoSpacing"/>
              <w:spacing w:after="80"/>
              <w:contextualSpacing/>
              <w:jc w:val="center"/>
              <w:rPr>
                <w:sz w:val="20"/>
              </w:rPr>
            </w:pPr>
            <w:r w:rsidRPr="0083480F">
              <w:rPr>
                <w:sz w:val="20"/>
              </w:rPr>
              <w:t>409062</w:t>
            </w:r>
          </w:p>
        </w:tc>
        <w:tc>
          <w:tcPr>
            <w:tcW w:w="3260" w:type="dxa"/>
            <w:tcBorders>
              <w:right w:val="nil"/>
            </w:tcBorders>
            <w:shd w:val="clear" w:color="auto" w:fill="auto"/>
          </w:tcPr>
          <w:p w14:paraId="0CE39182" w14:textId="7763BFCD" w:rsidR="00223958" w:rsidRPr="0083480F" w:rsidRDefault="00223958" w:rsidP="007F7725">
            <w:pPr>
              <w:pStyle w:val="NoSpacing"/>
              <w:spacing w:after="80"/>
              <w:contextualSpacing/>
              <w:jc w:val="left"/>
              <w:rPr>
                <w:sz w:val="20"/>
              </w:rPr>
            </w:pPr>
            <w:r w:rsidRPr="0083480F">
              <w:rPr>
                <w:sz w:val="20"/>
              </w:rPr>
              <w:t>Wakool River Gee Gee Bridge 2</w:t>
            </w:r>
          </w:p>
        </w:tc>
      </w:tr>
      <w:tr w:rsidR="00A14EA5" w14:paraId="7B91D319" w14:textId="77777777" w:rsidTr="001812C7">
        <w:trPr>
          <w:jc w:val="center"/>
        </w:trPr>
        <w:tc>
          <w:tcPr>
            <w:tcW w:w="1582" w:type="dxa"/>
            <w:tcBorders>
              <w:left w:val="nil"/>
              <w:bottom w:val="nil"/>
            </w:tcBorders>
            <w:shd w:val="clear" w:color="auto" w:fill="auto"/>
          </w:tcPr>
          <w:p w14:paraId="7BE42A5E" w14:textId="7336ADFD" w:rsidR="00223958" w:rsidRPr="0083480F" w:rsidRDefault="00223958" w:rsidP="007F7725">
            <w:pPr>
              <w:pStyle w:val="NoSpacing"/>
              <w:spacing w:after="80"/>
              <w:contextualSpacing/>
              <w:jc w:val="left"/>
              <w:rPr>
                <w:sz w:val="20"/>
              </w:rPr>
            </w:pPr>
            <w:r w:rsidRPr="0083480F">
              <w:rPr>
                <w:sz w:val="20"/>
              </w:rPr>
              <w:t>Wakool River</w:t>
            </w:r>
          </w:p>
        </w:tc>
        <w:tc>
          <w:tcPr>
            <w:tcW w:w="1246" w:type="dxa"/>
            <w:tcBorders>
              <w:bottom w:val="nil"/>
            </w:tcBorders>
            <w:shd w:val="clear" w:color="auto" w:fill="auto"/>
          </w:tcPr>
          <w:p w14:paraId="7B3A422B" w14:textId="13BDB16F" w:rsidR="00223958" w:rsidRPr="0083480F" w:rsidRDefault="00223958" w:rsidP="0083480F">
            <w:pPr>
              <w:pStyle w:val="NoSpacing"/>
              <w:spacing w:after="80"/>
              <w:contextualSpacing/>
              <w:jc w:val="center"/>
              <w:rPr>
                <w:sz w:val="20"/>
              </w:rPr>
            </w:pPr>
            <w:r w:rsidRPr="0083480F">
              <w:rPr>
                <w:sz w:val="20"/>
              </w:rPr>
              <w:t>6</w:t>
            </w:r>
          </w:p>
        </w:tc>
        <w:tc>
          <w:tcPr>
            <w:tcW w:w="1567" w:type="dxa"/>
            <w:tcBorders>
              <w:bottom w:val="nil"/>
            </w:tcBorders>
            <w:shd w:val="clear" w:color="auto" w:fill="auto"/>
          </w:tcPr>
          <w:p w14:paraId="05096CBA" w14:textId="6F4C9FCD" w:rsidR="00223958" w:rsidRPr="0083480F" w:rsidRDefault="00223958" w:rsidP="0083480F">
            <w:pPr>
              <w:pStyle w:val="NoSpacing"/>
              <w:spacing w:after="80"/>
              <w:contextualSpacing/>
              <w:jc w:val="center"/>
              <w:rPr>
                <w:sz w:val="20"/>
              </w:rPr>
            </w:pPr>
            <w:r w:rsidRPr="0083480F">
              <w:rPr>
                <w:sz w:val="20"/>
              </w:rPr>
              <w:t>409013</w:t>
            </w:r>
          </w:p>
        </w:tc>
        <w:tc>
          <w:tcPr>
            <w:tcW w:w="3260" w:type="dxa"/>
            <w:tcBorders>
              <w:bottom w:val="nil"/>
              <w:right w:val="nil"/>
            </w:tcBorders>
            <w:shd w:val="clear" w:color="auto" w:fill="auto"/>
          </w:tcPr>
          <w:p w14:paraId="559CCDD9" w14:textId="7E74DBC7" w:rsidR="00223958" w:rsidRPr="0083480F" w:rsidRDefault="00223958" w:rsidP="007F7725">
            <w:pPr>
              <w:pStyle w:val="NoSpacing"/>
              <w:spacing w:after="80"/>
              <w:contextualSpacing/>
              <w:jc w:val="left"/>
              <w:rPr>
                <w:sz w:val="20"/>
              </w:rPr>
            </w:pPr>
            <w:r w:rsidRPr="0083480F">
              <w:rPr>
                <w:sz w:val="20"/>
              </w:rPr>
              <w:t>Wakool @ Stoney Crossing</w:t>
            </w:r>
          </w:p>
        </w:tc>
      </w:tr>
      <w:tr w:rsidR="00A14EA5" w14:paraId="0DC07015" w14:textId="77777777" w:rsidTr="001812C7">
        <w:trPr>
          <w:jc w:val="center"/>
        </w:trPr>
        <w:tc>
          <w:tcPr>
            <w:tcW w:w="1582" w:type="dxa"/>
            <w:tcBorders>
              <w:top w:val="nil"/>
              <w:left w:val="nil"/>
              <w:bottom w:val="single" w:sz="4" w:space="0" w:color="1F497D" w:themeColor="text2"/>
            </w:tcBorders>
            <w:shd w:val="clear" w:color="auto" w:fill="auto"/>
          </w:tcPr>
          <w:p w14:paraId="0E072750" w14:textId="47FDD76C" w:rsidR="00223958" w:rsidRPr="0083480F" w:rsidRDefault="00223958" w:rsidP="007F7725">
            <w:pPr>
              <w:pStyle w:val="NoSpacing"/>
              <w:spacing w:after="80"/>
              <w:contextualSpacing/>
              <w:jc w:val="left"/>
              <w:rPr>
                <w:sz w:val="20"/>
              </w:rPr>
            </w:pPr>
            <w:r w:rsidRPr="0083480F">
              <w:rPr>
                <w:sz w:val="20"/>
              </w:rPr>
              <w:t>Colligen Creek</w:t>
            </w:r>
          </w:p>
        </w:tc>
        <w:tc>
          <w:tcPr>
            <w:tcW w:w="1246" w:type="dxa"/>
            <w:tcBorders>
              <w:top w:val="nil"/>
              <w:bottom w:val="single" w:sz="4" w:space="0" w:color="1F497D" w:themeColor="text2"/>
            </w:tcBorders>
            <w:shd w:val="clear" w:color="auto" w:fill="auto"/>
          </w:tcPr>
          <w:p w14:paraId="437BEB59" w14:textId="228AB526" w:rsidR="00223958" w:rsidRPr="0083480F" w:rsidRDefault="00223958" w:rsidP="0083480F">
            <w:pPr>
              <w:pStyle w:val="NoSpacing"/>
              <w:spacing w:after="80"/>
              <w:contextualSpacing/>
              <w:jc w:val="center"/>
              <w:rPr>
                <w:sz w:val="20"/>
              </w:rPr>
            </w:pPr>
            <w:r w:rsidRPr="0083480F">
              <w:rPr>
                <w:sz w:val="20"/>
              </w:rPr>
              <w:t>8</w:t>
            </w:r>
          </w:p>
        </w:tc>
        <w:tc>
          <w:tcPr>
            <w:tcW w:w="1567" w:type="dxa"/>
            <w:tcBorders>
              <w:top w:val="nil"/>
              <w:bottom w:val="single" w:sz="4" w:space="0" w:color="1F497D" w:themeColor="text2"/>
            </w:tcBorders>
            <w:shd w:val="clear" w:color="auto" w:fill="auto"/>
          </w:tcPr>
          <w:p w14:paraId="04009385" w14:textId="223C4788" w:rsidR="00223958" w:rsidRPr="0083480F" w:rsidRDefault="00223958" w:rsidP="0083480F">
            <w:pPr>
              <w:pStyle w:val="NoSpacing"/>
              <w:spacing w:after="80"/>
              <w:contextualSpacing/>
              <w:jc w:val="center"/>
              <w:rPr>
                <w:sz w:val="20"/>
              </w:rPr>
            </w:pPr>
            <w:r w:rsidRPr="0083480F">
              <w:rPr>
                <w:rFonts w:asciiTheme="minorHAnsi" w:hAnsiTheme="minorHAnsi" w:cs="Courier New"/>
                <w:color w:val="000000"/>
                <w:sz w:val="20"/>
              </w:rPr>
              <w:t>409024</w:t>
            </w:r>
          </w:p>
        </w:tc>
        <w:tc>
          <w:tcPr>
            <w:tcW w:w="3260" w:type="dxa"/>
            <w:tcBorders>
              <w:top w:val="nil"/>
              <w:bottom w:val="single" w:sz="4" w:space="0" w:color="1F497D" w:themeColor="text2"/>
              <w:right w:val="nil"/>
            </w:tcBorders>
            <w:shd w:val="clear" w:color="auto" w:fill="auto"/>
          </w:tcPr>
          <w:p w14:paraId="25281528" w14:textId="64205BEA" w:rsidR="00223958" w:rsidRPr="0083480F" w:rsidRDefault="00223958" w:rsidP="007F7725">
            <w:pPr>
              <w:pStyle w:val="NoSpacing"/>
              <w:spacing w:after="80"/>
              <w:contextualSpacing/>
              <w:jc w:val="left"/>
              <w:rPr>
                <w:sz w:val="20"/>
              </w:rPr>
            </w:pPr>
            <w:r w:rsidRPr="0083480F">
              <w:rPr>
                <w:sz w:val="20"/>
              </w:rPr>
              <w:t>Colligen Creek B/L regulator</w:t>
            </w:r>
          </w:p>
        </w:tc>
      </w:tr>
    </w:tbl>
    <w:p w14:paraId="2ACDAC83" w14:textId="7AEC5B9C" w:rsidR="00C9652F" w:rsidRDefault="00C9652F" w:rsidP="00286333">
      <w:pPr>
        <w:pStyle w:val="NoSpacing"/>
        <w:spacing w:after="240" w:line="320" w:lineRule="exact"/>
        <w:jc w:val="left"/>
        <w:rPr>
          <w:rFonts w:asciiTheme="minorHAnsi" w:hAnsiTheme="minorHAnsi" w:cs="Courier New"/>
          <w:color w:val="000000"/>
          <w:szCs w:val="22"/>
        </w:rPr>
      </w:pPr>
      <w:r w:rsidRPr="00AD1FA0">
        <w:rPr>
          <w:rFonts w:asciiTheme="minorHAnsi" w:hAnsiTheme="minorHAnsi" w:cs="Courier New"/>
          <w:color w:val="000000"/>
          <w:szCs w:val="22"/>
        </w:rPr>
        <w:lastRenderedPageBreak/>
        <w:t xml:space="preserve">The </w:t>
      </w:r>
      <w:r>
        <w:rPr>
          <w:rFonts w:asciiTheme="minorHAnsi" w:hAnsiTheme="minorHAnsi" w:cs="Courier New"/>
          <w:color w:val="000000"/>
          <w:szCs w:val="22"/>
        </w:rPr>
        <w:t>daily discharge data</w:t>
      </w:r>
      <w:r w:rsidRPr="00AD1FA0">
        <w:rPr>
          <w:rFonts w:asciiTheme="minorHAnsi" w:hAnsiTheme="minorHAnsi" w:cs="Courier New"/>
          <w:color w:val="000000"/>
          <w:szCs w:val="22"/>
        </w:rPr>
        <w:t xml:space="preserve"> for </w:t>
      </w:r>
      <w:r w:rsidR="00E6757C">
        <w:rPr>
          <w:rFonts w:asciiTheme="minorHAnsi" w:hAnsiTheme="minorHAnsi" w:cs="Courier New"/>
          <w:color w:val="000000"/>
          <w:szCs w:val="22"/>
        </w:rPr>
        <w:t>sites in the</w:t>
      </w:r>
      <w:r w:rsidRPr="00AD1FA0">
        <w:rPr>
          <w:rFonts w:asciiTheme="minorHAnsi" w:hAnsiTheme="minorHAnsi" w:cs="Courier New"/>
          <w:color w:val="000000"/>
          <w:szCs w:val="22"/>
        </w:rPr>
        <w:t xml:space="preserve"> Wakool River zone 2 </w:t>
      </w:r>
      <w:r w:rsidR="00223958">
        <w:rPr>
          <w:rFonts w:asciiTheme="minorHAnsi" w:hAnsiTheme="minorHAnsi" w:cs="Courier New"/>
          <w:color w:val="000000"/>
          <w:szCs w:val="22"/>
        </w:rPr>
        <w:t>was estimated by adding the discharge</w:t>
      </w:r>
      <w:r w:rsidRPr="00AD1FA0">
        <w:rPr>
          <w:rFonts w:asciiTheme="minorHAnsi" w:hAnsiTheme="minorHAnsi" w:cs="Courier New"/>
          <w:color w:val="000000"/>
          <w:szCs w:val="22"/>
        </w:rPr>
        <w:t xml:space="preserve"> from </w:t>
      </w:r>
      <w:r>
        <w:rPr>
          <w:rFonts w:asciiTheme="minorHAnsi" w:hAnsiTheme="minorHAnsi" w:cs="Courier New"/>
          <w:color w:val="000000"/>
          <w:szCs w:val="22"/>
        </w:rPr>
        <w:t xml:space="preserve">gauge </w:t>
      </w:r>
      <w:r w:rsidR="00223958">
        <w:rPr>
          <w:rFonts w:asciiTheme="minorHAnsi" w:hAnsiTheme="minorHAnsi" w:cs="Courier New"/>
          <w:color w:val="000000"/>
          <w:szCs w:val="22"/>
        </w:rPr>
        <w:t xml:space="preserve">409019 </w:t>
      </w:r>
      <w:r>
        <w:rPr>
          <w:rFonts w:asciiTheme="minorHAnsi" w:hAnsiTheme="minorHAnsi" w:cs="Courier New"/>
          <w:color w:val="000000"/>
          <w:szCs w:val="22"/>
        </w:rPr>
        <w:t>Wakool River o</w:t>
      </w:r>
      <w:r w:rsidRPr="00AD1FA0">
        <w:rPr>
          <w:rFonts w:asciiTheme="minorHAnsi" w:hAnsiTheme="minorHAnsi" w:cs="Courier New"/>
          <w:color w:val="000000"/>
          <w:szCs w:val="22"/>
        </w:rPr>
        <w:t>fftake regulator</w:t>
      </w:r>
      <w:r w:rsidR="00223958">
        <w:rPr>
          <w:rFonts w:asciiTheme="minorHAnsi" w:hAnsiTheme="minorHAnsi" w:cs="Courier New"/>
          <w:color w:val="000000"/>
          <w:szCs w:val="22"/>
        </w:rPr>
        <w:t xml:space="preserve"> </w:t>
      </w:r>
      <w:r w:rsidRPr="00AD1FA0">
        <w:rPr>
          <w:rFonts w:asciiTheme="minorHAnsi" w:hAnsiTheme="minorHAnsi" w:cs="Courier New"/>
          <w:color w:val="000000"/>
          <w:szCs w:val="22"/>
        </w:rPr>
        <w:t>to the discharge data from the Wakool escape</w:t>
      </w:r>
      <w:r w:rsidR="00223958">
        <w:rPr>
          <w:rFonts w:asciiTheme="minorHAnsi" w:hAnsiTheme="minorHAnsi" w:cs="Courier New"/>
          <w:color w:val="000000"/>
          <w:szCs w:val="22"/>
        </w:rPr>
        <w:t xml:space="preserve"> from Mulwala canal.</w:t>
      </w:r>
    </w:p>
    <w:p w14:paraId="0699717C" w14:textId="4332CDDC" w:rsidR="009C2F51" w:rsidRDefault="00C9652F" w:rsidP="00286333">
      <w:pPr>
        <w:pStyle w:val="NoSpacing"/>
        <w:spacing w:after="240" w:line="320" w:lineRule="exact"/>
        <w:jc w:val="left"/>
        <w:rPr>
          <w:rFonts w:asciiTheme="minorHAnsi" w:hAnsiTheme="minorHAnsi" w:cs="Courier New"/>
          <w:color w:val="000000"/>
          <w:szCs w:val="22"/>
        </w:rPr>
      </w:pPr>
      <w:r w:rsidRPr="00AD1FA0">
        <w:rPr>
          <w:rFonts w:asciiTheme="minorHAnsi" w:hAnsiTheme="minorHAnsi" w:cs="Courier New"/>
          <w:color w:val="000000"/>
          <w:szCs w:val="22"/>
        </w:rPr>
        <w:t xml:space="preserve">The daily discharge data for Wakool River zone 3 was estimated by </w:t>
      </w:r>
      <w:r w:rsidR="00223958">
        <w:rPr>
          <w:rFonts w:asciiTheme="minorHAnsi" w:hAnsiTheme="minorHAnsi" w:cs="Courier New"/>
          <w:color w:val="000000"/>
          <w:szCs w:val="22"/>
        </w:rPr>
        <w:t>adding</w:t>
      </w:r>
      <w:r w:rsidRPr="00AD1FA0">
        <w:rPr>
          <w:rFonts w:asciiTheme="minorHAnsi" w:hAnsiTheme="minorHAnsi" w:cs="Courier New"/>
          <w:color w:val="000000"/>
          <w:szCs w:val="22"/>
        </w:rPr>
        <w:t xml:space="preserve"> daily discharge data from Yallakool Creek </w:t>
      </w:r>
      <w:r w:rsidR="00223958">
        <w:rPr>
          <w:rFonts w:asciiTheme="minorHAnsi" w:hAnsiTheme="minorHAnsi" w:cs="Courier New"/>
          <w:color w:val="000000"/>
          <w:szCs w:val="22"/>
        </w:rPr>
        <w:t>offtake</w:t>
      </w:r>
      <w:r w:rsidR="00A14EA5">
        <w:rPr>
          <w:rFonts w:asciiTheme="minorHAnsi" w:hAnsiTheme="minorHAnsi" w:cs="Courier New"/>
          <w:color w:val="000000"/>
          <w:szCs w:val="22"/>
        </w:rPr>
        <w:t xml:space="preserve"> (gauge 409020)</w:t>
      </w:r>
      <w:r w:rsidRPr="00AD1FA0">
        <w:rPr>
          <w:rFonts w:asciiTheme="minorHAnsi" w:hAnsiTheme="minorHAnsi" w:cs="Courier New"/>
          <w:color w:val="000000"/>
          <w:szCs w:val="22"/>
        </w:rPr>
        <w:t xml:space="preserve">, the Wakool offtake </w:t>
      </w:r>
      <w:r w:rsidR="00223958">
        <w:rPr>
          <w:rFonts w:asciiTheme="minorHAnsi" w:hAnsiTheme="minorHAnsi" w:cs="Courier New"/>
          <w:color w:val="000000"/>
          <w:szCs w:val="22"/>
        </w:rPr>
        <w:t>regulator</w:t>
      </w:r>
      <w:r w:rsidR="00A14EA5">
        <w:rPr>
          <w:rFonts w:asciiTheme="minorHAnsi" w:hAnsiTheme="minorHAnsi" w:cs="Courier New"/>
          <w:color w:val="000000"/>
          <w:szCs w:val="22"/>
        </w:rPr>
        <w:t xml:space="preserve"> (gauge 409019)</w:t>
      </w:r>
      <w:r w:rsidR="00223958">
        <w:rPr>
          <w:rFonts w:asciiTheme="minorHAnsi" w:hAnsiTheme="minorHAnsi" w:cs="Courier New"/>
          <w:color w:val="000000"/>
          <w:szCs w:val="22"/>
        </w:rPr>
        <w:t xml:space="preserve"> and the Wakool E</w:t>
      </w:r>
      <w:r w:rsidRPr="00AD1FA0">
        <w:rPr>
          <w:rFonts w:asciiTheme="minorHAnsi" w:hAnsiTheme="minorHAnsi" w:cs="Courier New"/>
          <w:color w:val="000000"/>
          <w:szCs w:val="22"/>
        </w:rPr>
        <w:t xml:space="preserve">scape </w:t>
      </w:r>
      <w:r w:rsidR="00223958">
        <w:rPr>
          <w:rFonts w:asciiTheme="minorHAnsi" w:hAnsiTheme="minorHAnsi" w:cs="Courier New"/>
          <w:color w:val="000000"/>
          <w:szCs w:val="22"/>
        </w:rPr>
        <w:t xml:space="preserve">from Mulwala Canal </w:t>
      </w:r>
      <w:r w:rsidRPr="00AD1FA0">
        <w:rPr>
          <w:rFonts w:asciiTheme="minorHAnsi" w:hAnsiTheme="minorHAnsi" w:cs="Courier New"/>
          <w:color w:val="000000"/>
          <w:szCs w:val="22"/>
        </w:rPr>
        <w:t xml:space="preserve">with an adjustment </w:t>
      </w:r>
      <w:r>
        <w:rPr>
          <w:rFonts w:asciiTheme="minorHAnsi" w:hAnsiTheme="minorHAnsi" w:cs="Courier New"/>
          <w:color w:val="000000"/>
          <w:szCs w:val="22"/>
        </w:rPr>
        <w:t xml:space="preserve">during regulated flows </w:t>
      </w:r>
      <w:r w:rsidRPr="00AD1FA0">
        <w:rPr>
          <w:rFonts w:asciiTheme="minorHAnsi" w:hAnsiTheme="minorHAnsi" w:cs="Courier New"/>
          <w:color w:val="000000"/>
          <w:szCs w:val="22"/>
        </w:rPr>
        <w:t xml:space="preserve">to account for travel time (4 days) and estimated 20% losses </w:t>
      </w:r>
      <w:r>
        <w:rPr>
          <w:rFonts w:asciiTheme="minorHAnsi" w:hAnsiTheme="minorHAnsi" w:cs="Courier New"/>
          <w:color w:val="000000"/>
          <w:szCs w:val="22"/>
        </w:rPr>
        <w:t xml:space="preserve">(V. Kelly, WaterNSW pers. comm.) </w:t>
      </w:r>
      <w:r w:rsidRPr="00AD1FA0">
        <w:rPr>
          <w:rFonts w:asciiTheme="minorHAnsi" w:hAnsiTheme="minorHAnsi" w:cs="Courier New"/>
          <w:color w:val="000000"/>
          <w:szCs w:val="22"/>
        </w:rPr>
        <w:t xml:space="preserve">between the </w:t>
      </w:r>
      <w:r>
        <w:rPr>
          <w:rFonts w:asciiTheme="minorHAnsi" w:hAnsiTheme="minorHAnsi" w:cs="Courier New"/>
          <w:color w:val="000000"/>
          <w:szCs w:val="22"/>
        </w:rPr>
        <w:t>offtakes</w:t>
      </w:r>
      <w:r w:rsidRPr="00AD1FA0">
        <w:rPr>
          <w:rFonts w:asciiTheme="minorHAnsi" w:hAnsiTheme="minorHAnsi" w:cs="Courier New"/>
          <w:color w:val="000000"/>
          <w:szCs w:val="22"/>
        </w:rPr>
        <w:t xml:space="preserve"> and the confluence of Yallakool Creek and the Wakool River.</w:t>
      </w:r>
      <w:r w:rsidR="00286333">
        <w:rPr>
          <w:rFonts w:asciiTheme="minorHAnsi" w:hAnsiTheme="minorHAnsi" w:cs="Courier New"/>
          <w:color w:val="000000"/>
          <w:szCs w:val="22"/>
        </w:rPr>
        <w:t xml:space="preserve"> </w:t>
      </w:r>
    </w:p>
    <w:p w14:paraId="19CD9CFA" w14:textId="34C13954" w:rsidR="00286333" w:rsidRDefault="00286333" w:rsidP="00286333">
      <w:pPr>
        <w:pStyle w:val="NoSpacing"/>
        <w:spacing w:after="240" w:line="320" w:lineRule="exact"/>
        <w:jc w:val="left"/>
        <w:rPr>
          <w:rFonts w:asciiTheme="minorHAnsi" w:hAnsiTheme="minorHAnsi" w:cs="Courier New"/>
          <w:color w:val="000000"/>
          <w:szCs w:val="22"/>
        </w:rPr>
      </w:pPr>
      <w:r>
        <w:rPr>
          <w:rFonts w:asciiTheme="minorHAnsi" w:hAnsiTheme="minorHAnsi" w:cs="Courier New"/>
          <w:color w:val="000000"/>
          <w:szCs w:val="22"/>
        </w:rPr>
        <w:t>Details of</w:t>
      </w:r>
      <w:r w:rsidRPr="00AD1FA0">
        <w:rPr>
          <w:rFonts w:asciiTheme="minorHAnsi" w:hAnsiTheme="minorHAnsi" w:cs="Courier New"/>
          <w:color w:val="000000"/>
          <w:szCs w:val="22"/>
        </w:rPr>
        <w:t xml:space="preserve"> the daily v</w:t>
      </w:r>
      <w:r w:rsidR="0017634E">
        <w:rPr>
          <w:rFonts w:asciiTheme="minorHAnsi" w:hAnsiTheme="minorHAnsi" w:cs="Courier New"/>
          <w:color w:val="000000"/>
          <w:szCs w:val="22"/>
        </w:rPr>
        <w:t>olume of water (ML/d</w:t>
      </w:r>
      <w:r>
        <w:rPr>
          <w:rFonts w:asciiTheme="minorHAnsi" w:hAnsiTheme="minorHAnsi" w:cs="Courier New"/>
          <w:color w:val="000000"/>
          <w:szCs w:val="22"/>
        </w:rPr>
        <w:t>)</w:t>
      </w:r>
      <w:r w:rsidRPr="00AD1FA0">
        <w:rPr>
          <w:rFonts w:asciiTheme="minorHAnsi" w:hAnsiTheme="minorHAnsi" w:cs="Courier New"/>
          <w:color w:val="000000"/>
          <w:szCs w:val="22"/>
        </w:rPr>
        <w:t xml:space="preserve"> accounted for as Commonwealth </w:t>
      </w:r>
      <w:r>
        <w:rPr>
          <w:rFonts w:asciiTheme="minorHAnsi" w:hAnsiTheme="minorHAnsi" w:cs="Courier New"/>
          <w:color w:val="000000"/>
          <w:szCs w:val="22"/>
        </w:rPr>
        <w:t>e</w:t>
      </w:r>
      <w:r w:rsidRPr="00AD1FA0">
        <w:rPr>
          <w:rFonts w:asciiTheme="minorHAnsi" w:hAnsiTheme="minorHAnsi" w:cs="Courier New"/>
          <w:color w:val="000000"/>
          <w:szCs w:val="22"/>
        </w:rPr>
        <w:t xml:space="preserve">nvironmental </w:t>
      </w:r>
      <w:r>
        <w:rPr>
          <w:rFonts w:asciiTheme="minorHAnsi" w:hAnsiTheme="minorHAnsi" w:cs="Courier New"/>
          <w:color w:val="000000"/>
          <w:szCs w:val="22"/>
        </w:rPr>
        <w:t>w</w:t>
      </w:r>
      <w:r w:rsidRPr="00AD1FA0">
        <w:rPr>
          <w:rFonts w:asciiTheme="minorHAnsi" w:hAnsiTheme="minorHAnsi" w:cs="Courier New"/>
          <w:color w:val="000000"/>
          <w:szCs w:val="22"/>
        </w:rPr>
        <w:t>ater was provided by WaterNSW and the Commonwealth Environmental Water Office. These data were used to produce hydrographs show</w:t>
      </w:r>
      <w:r>
        <w:rPr>
          <w:rFonts w:asciiTheme="minorHAnsi" w:hAnsiTheme="minorHAnsi" w:cs="Courier New"/>
          <w:color w:val="000000"/>
          <w:szCs w:val="22"/>
        </w:rPr>
        <w:t>ing</w:t>
      </w:r>
      <w:r w:rsidRPr="00AD1FA0">
        <w:rPr>
          <w:rFonts w:asciiTheme="minorHAnsi" w:hAnsiTheme="minorHAnsi" w:cs="Courier New"/>
          <w:color w:val="000000"/>
          <w:szCs w:val="22"/>
        </w:rPr>
        <w:t xml:space="preserve"> the overall daily discharge and the proportion of that flow that is Commonwealth </w:t>
      </w:r>
      <w:r>
        <w:rPr>
          <w:rFonts w:asciiTheme="minorHAnsi" w:hAnsiTheme="minorHAnsi" w:cs="Courier New"/>
          <w:color w:val="000000"/>
          <w:szCs w:val="22"/>
        </w:rPr>
        <w:t>e</w:t>
      </w:r>
      <w:r w:rsidRPr="00AD1FA0">
        <w:rPr>
          <w:rFonts w:asciiTheme="minorHAnsi" w:hAnsiTheme="minorHAnsi" w:cs="Courier New"/>
          <w:color w:val="000000"/>
          <w:szCs w:val="22"/>
        </w:rPr>
        <w:t xml:space="preserve">nvironmental </w:t>
      </w:r>
      <w:r>
        <w:rPr>
          <w:rFonts w:asciiTheme="minorHAnsi" w:hAnsiTheme="minorHAnsi" w:cs="Courier New"/>
          <w:color w:val="000000"/>
          <w:szCs w:val="22"/>
        </w:rPr>
        <w:t>w</w:t>
      </w:r>
      <w:r w:rsidRPr="00AD1FA0">
        <w:rPr>
          <w:rFonts w:asciiTheme="minorHAnsi" w:hAnsiTheme="minorHAnsi" w:cs="Courier New"/>
          <w:color w:val="000000"/>
          <w:szCs w:val="22"/>
        </w:rPr>
        <w:t>ater for the four hydro</w:t>
      </w:r>
      <w:r w:rsidR="002A6122">
        <w:rPr>
          <w:rFonts w:asciiTheme="minorHAnsi" w:hAnsiTheme="minorHAnsi" w:cs="Courier New"/>
          <w:color w:val="000000"/>
          <w:szCs w:val="22"/>
        </w:rPr>
        <w:t>logical zones</w:t>
      </w:r>
      <w:r w:rsidRPr="00AD1FA0">
        <w:rPr>
          <w:rFonts w:asciiTheme="minorHAnsi" w:hAnsiTheme="minorHAnsi" w:cs="Courier New"/>
          <w:color w:val="000000"/>
          <w:szCs w:val="22"/>
        </w:rPr>
        <w:t>.</w:t>
      </w:r>
      <w:r>
        <w:rPr>
          <w:rFonts w:asciiTheme="minorHAnsi" w:hAnsiTheme="minorHAnsi" w:cs="Courier New"/>
          <w:color w:val="000000"/>
          <w:szCs w:val="22"/>
        </w:rPr>
        <w:t xml:space="preserve"> The </w:t>
      </w:r>
      <w:r w:rsidR="002A6122">
        <w:rPr>
          <w:rFonts w:asciiTheme="minorHAnsi" w:hAnsiTheme="minorHAnsi" w:cs="Courier New"/>
          <w:color w:val="000000"/>
          <w:szCs w:val="22"/>
        </w:rPr>
        <w:t>minimum, maximum</w:t>
      </w:r>
      <w:r>
        <w:rPr>
          <w:rFonts w:asciiTheme="minorHAnsi" w:hAnsiTheme="minorHAnsi" w:cs="Courier New"/>
          <w:color w:val="000000"/>
          <w:szCs w:val="22"/>
        </w:rPr>
        <w:t xml:space="preserve">, </w:t>
      </w:r>
      <w:r w:rsidR="002A6122">
        <w:rPr>
          <w:rFonts w:asciiTheme="minorHAnsi" w:hAnsiTheme="minorHAnsi" w:cs="Courier New"/>
          <w:color w:val="000000"/>
          <w:szCs w:val="22"/>
        </w:rPr>
        <w:t>mean, median</w:t>
      </w:r>
      <w:r>
        <w:rPr>
          <w:rFonts w:asciiTheme="minorHAnsi" w:hAnsiTheme="minorHAnsi" w:cs="Courier New"/>
          <w:color w:val="000000"/>
          <w:szCs w:val="22"/>
        </w:rPr>
        <w:t xml:space="preserve"> and coefficient of variation (SD/mean) of the daily discharge was calculated with and without </w:t>
      </w:r>
      <w:r w:rsidRPr="00AD1FA0">
        <w:rPr>
          <w:rFonts w:asciiTheme="minorHAnsi" w:hAnsiTheme="minorHAnsi" w:cs="Courier New"/>
          <w:color w:val="000000"/>
          <w:szCs w:val="22"/>
        </w:rPr>
        <w:t xml:space="preserve">Commonwealth </w:t>
      </w:r>
      <w:r>
        <w:rPr>
          <w:rFonts w:asciiTheme="minorHAnsi" w:hAnsiTheme="minorHAnsi" w:cs="Courier New"/>
          <w:color w:val="000000"/>
          <w:szCs w:val="22"/>
        </w:rPr>
        <w:t>e</w:t>
      </w:r>
      <w:r w:rsidRPr="00AD1FA0">
        <w:rPr>
          <w:rFonts w:asciiTheme="minorHAnsi" w:hAnsiTheme="minorHAnsi" w:cs="Courier New"/>
          <w:color w:val="000000"/>
          <w:szCs w:val="22"/>
        </w:rPr>
        <w:t xml:space="preserve">nvironmental </w:t>
      </w:r>
      <w:r>
        <w:rPr>
          <w:rFonts w:asciiTheme="minorHAnsi" w:hAnsiTheme="minorHAnsi" w:cs="Courier New"/>
          <w:color w:val="000000"/>
          <w:szCs w:val="22"/>
        </w:rPr>
        <w:t>w</w:t>
      </w:r>
      <w:r w:rsidRPr="00AD1FA0">
        <w:rPr>
          <w:rFonts w:asciiTheme="minorHAnsi" w:hAnsiTheme="minorHAnsi" w:cs="Courier New"/>
          <w:color w:val="000000"/>
          <w:szCs w:val="22"/>
        </w:rPr>
        <w:t>ater</w:t>
      </w:r>
      <w:r>
        <w:rPr>
          <w:rFonts w:asciiTheme="minorHAnsi" w:hAnsiTheme="minorHAnsi" w:cs="Courier New"/>
          <w:color w:val="000000"/>
          <w:szCs w:val="22"/>
        </w:rPr>
        <w:t>.</w:t>
      </w:r>
    </w:p>
    <w:p w14:paraId="000BDC98" w14:textId="1C896CEB" w:rsidR="00286333" w:rsidRDefault="00286333" w:rsidP="00286333">
      <w:pPr>
        <w:spacing w:after="240" w:line="320" w:lineRule="exact"/>
        <w:jc w:val="left"/>
      </w:pPr>
      <w:r>
        <w:rPr>
          <w:rFonts w:asciiTheme="minorHAnsi" w:hAnsiTheme="minorHAnsi" w:cs="Courier New"/>
          <w:color w:val="000000"/>
          <w:szCs w:val="22"/>
        </w:rPr>
        <w:t xml:space="preserve">To evaluate to what extent </w:t>
      </w:r>
      <w:r w:rsidRPr="00345436">
        <w:t xml:space="preserve">Commonwealth environmental water contributed to </w:t>
      </w:r>
      <w:r w:rsidR="00457A1B">
        <w:t xml:space="preserve">longitudinal </w:t>
      </w:r>
      <w:r w:rsidRPr="00345436">
        <w:t>hydrological connectivity</w:t>
      </w:r>
      <w:r w:rsidR="00457A1B">
        <w:t>,</w:t>
      </w:r>
      <w:r>
        <w:t xml:space="preserve"> the hydrographs for the Wakool River at Gee Gee Br</w:t>
      </w:r>
      <w:r w:rsidR="005E6106">
        <w:t xml:space="preserve">idge site 05_02 (gauge 409062) </w:t>
      </w:r>
      <w:r>
        <w:t>and Stoney Crossing, site 06_01 (gauge 409013) were plotted and visually compared to the shape of the hydrographs upstream that received Commonwealth environmental water.</w:t>
      </w:r>
    </w:p>
    <w:p w14:paraId="054FB98A" w14:textId="29DF4C18" w:rsidR="0000622A" w:rsidRDefault="0000622A" w:rsidP="00707665">
      <w:pPr>
        <w:tabs>
          <w:tab w:val="left" w:pos="9071"/>
        </w:tabs>
        <w:spacing w:after="240" w:line="320" w:lineRule="exact"/>
        <w:jc w:val="left"/>
        <w:rPr>
          <w:rFonts w:asciiTheme="minorHAnsi" w:hAnsiTheme="minorHAnsi"/>
          <w:szCs w:val="22"/>
        </w:rPr>
      </w:pPr>
      <w:r>
        <w:rPr>
          <w:rFonts w:asciiTheme="minorHAnsi" w:hAnsiTheme="minorHAnsi"/>
          <w:szCs w:val="22"/>
        </w:rPr>
        <w:t>2D h</w:t>
      </w:r>
      <w:r w:rsidR="000B40E9">
        <w:rPr>
          <w:rFonts w:asciiTheme="minorHAnsi" w:hAnsiTheme="minorHAnsi"/>
          <w:szCs w:val="22"/>
        </w:rPr>
        <w:t xml:space="preserve">ydraulic </w:t>
      </w:r>
      <w:r>
        <w:rPr>
          <w:rFonts w:asciiTheme="minorHAnsi" w:hAnsiTheme="minorHAnsi"/>
          <w:szCs w:val="22"/>
        </w:rPr>
        <w:t>models</w:t>
      </w:r>
      <w:r w:rsidR="000B40E9">
        <w:rPr>
          <w:rFonts w:asciiTheme="minorHAnsi" w:hAnsiTheme="minorHAnsi"/>
          <w:szCs w:val="22"/>
        </w:rPr>
        <w:t xml:space="preserve"> </w:t>
      </w:r>
      <w:r w:rsidR="000B40E9" w:rsidRPr="00767532">
        <w:rPr>
          <w:rFonts w:asciiTheme="minorHAnsi" w:hAnsiTheme="minorHAnsi"/>
          <w:szCs w:val="22"/>
        </w:rPr>
        <w:t>for nineteen reaches</w:t>
      </w:r>
      <w:r>
        <w:rPr>
          <w:rFonts w:asciiTheme="minorHAnsi" w:hAnsiTheme="minorHAnsi"/>
          <w:szCs w:val="22"/>
        </w:rPr>
        <w:t xml:space="preserve"> and six discharge scenarios were reported in Watts (2015). These results were used to </w:t>
      </w:r>
      <w:r w:rsidR="004C64CD">
        <w:rPr>
          <w:rFonts w:asciiTheme="minorHAnsi" w:hAnsiTheme="minorHAnsi"/>
          <w:szCs w:val="22"/>
        </w:rPr>
        <w:t xml:space="preserve">describe the </w:t>
      </w:r>
      <w:r w:rsidR="00910FA4">
        <w:rPr>
          <w:rFonts w:asciiTheme="minorHAnsi" w:hAnsiTheme="minorHAnsi"/>
          <w:szCs w:val="22"/>
        </w:rPr>
        <w:t>extent of lateral connectivity, as measured by</w:t>
      </w:r>
      <w:r w:rsidRPr="00767532">
        <w:rPr>
          <w:rFonts w:asciiTheme="minorHAnsi" w:hAnsiTheme="minorHAnsi"/>
          <w:szCs w:val="22"/>
        </w:rPr>
        <w:t xml:space="preserve"> </w:t>
      </w:r>
      <w:r>
        <w:rPr>
          <w:rFonts w:asciiTheme="minorHAnsi" w:hAnsiTheme="minorHAnsi"/>
          <w:szCs w:val="22"/>
        </w:rPr>
        <w:t>benthic wetted area</w:t>
      </w:r>
      <w:r w:rsidR="00910FA4">
        <w:rPr>
          <w:rFonts w:asciiTheme="minorHAnsi" w:hAnsiTheme="minorHAnsi"/>
          <w:szCs w:val="22"/>
        </w:rPr>
        <w:t>,</w:t>
      </w:r>
      <w:r>
        <w:rPr>
          <w:rFonts w:asciiTheme="minorHAnsi" w:hAnsiTheme="minorHAnsi"/>
          <w:szCs w:val="22"/>
        </w:rPr>
        <w:t xml:space="preserve"> in these reaches </w:t>
      </w:r>
      <w:r w:rsidR="0059281F">
        <w:rPr>
          <w:rFonts w:asciiTheme="minorHAnsi" w:hAnsiTheme="minorHAnsi"/>
          <w:szCs w:val="22"/>
        </w:rPr>
        <w:t xml:space="preserve">during watering actions </w:t>
      </w:r>
      <w:r>
        <w:rPr>
          <w:rFonts w:asciiTheme="minorHAnsi" w:hAnsiTheme="minorHAnsi"/>
          <w:szCs w:val="22"/>
        </w:rPr>
        <w:t>with and without</w:t>
      </w:r>
      <w:r w:rsidRPr="00767532">
        <w:rPr>
          <w:rFonts w:asciiTheme="minorHAnsi" w:hAnsiTheme="minorHAnsi"/>
          <w:szCs w:val="22"/>
        </w:rPr>
        <w:t xml:space="preserve"> of Commonwealth environmental </w:t>
      </w:r>
      <w:r>
        <w:rPr>
          <w:rFonts w:asciiTheme="minorHAnsi" w:hAnsiTheme="minorHAnsi"/>
          <w:szCs w:val="22"/>
        </w:rPr>
        <w:t>water in 2017-18.</w:t>
      </w:r>
    </w:p>
    <w:p w14:paraId="3B4F8857" w14:textId="5E8D8513" w:rsidR="00707665" w:rsidRDefault="00F30F2F" w:rsidP="00707665">
      <w:pPr>
        <w:tabs>
          <w:tab w:val="left" w:pos="9071"/>
        </w:tabs>
        <w:spacing w:after="240" w:line="320" w:lineRule="exact"/>
        <w:jc w:val="left"/>
        <w:rPr>
          <w:b/>
          <w:color w:val="31849B" w:themeColor="accent5" w:themeShade="BF"/>
          <w:sz w:val="28"/>
          <w:szCs w:val="28"/>
        </w:rPr>
      </w:pPr>
      <w:r w:rsidRPr="006F4E63">
        <w:rPr>
          <w:b/>
          <w:color w:val="31849B" w:themeColor="accent5" w:themeShade="BF"/>
          <w:sz w:val="28"/>
          <w:szCs w:val="28"/>
        </w:rPr>
        <w:t>4.</w:t>
      </w:r>
      <w:r w:rsidR="004C71B4">
        <w:rPr>
          <w:b/>
          <w:color w:val="31849B" w:themeColor="accent5" w:themeShade="BF"/>
          <w:sz w:val="28"/>
          <w:szCs w:val="28"/>
        </w:rPr>
        <w:t>5</w:t>
      </w:r>
      <w:r w:rsidRPr="006F4E63">
        <w:rPr>
          <w:b/>
          <w:color w:val="31849B" w:themeColor="accent5" w:themeShade="BF"/>
          <w:sz w:val="28"/>
          <w:szCs w:val="28"/>
        </w:rPr>
        <w:t xml:space="preserve"> </w:t>
      </w:r>
      <w:r w:rsidR="00A14EA5">
        <w:rPr>
          <w:b/>
          <w:color w:val="31849B" w:themeColor="accent5" w:themeShade="BF"/>
          <w:sz w:val="28"/>
          <w:szCs w:val="28"/>
        </w:rPr>
        <w:t xml:space="preserve">  </w:t>
      </w:r>
      <w:r w:rsidR="00C9652F">
        <w:rPr>
          <w:b/>
          <w:color w:val="31849B" w:themeColor="accent5" w:themeShade="BF"/>
          <w:sz w:val="28"/>
          <w:szCs w:val="28"/>
        </w:rPr>
        <w:t>Results</w:t>
      </w:r>
    </w:p>
    <w:p w14:paraId="3019217F" w14:textId="3C205752" w:rsidR="007C10F3" w:rsidRPr="003349E0" w:rsidRDefault="003F58FD" w:rsidP="007C10F3">
      <w:pPr>
        <w:tabs>
          <w:tab w:val="left" w:pos="9071"/>
        </w:tabs>
        <w:spacing w:after="240" w:line="240" w:lineRule="auto"/>
        <w:jc w:val="left"/>
        <w:rPr>
          <w:b/>
          <w:i/>
          <w:color w:val="31849B" w:themeColor="accent5" w:themeShade="BF"/>
          <w:sz w:val="24"/>
          <w:szCs w:val="24"/>
        </w:rPr>
      </w:pPr>
      <w:r w:rsidRPr="003349E0">
        <w:rPr>
          <w:b/>
          <w:i/>
          <w:color w:val="31849B" w:themeColor="accent5" w:themeShade="BF"/>
          <w:sz w:val="24"/>
          <w:szCs w:val="24"/>
        </w:rPr>
        <w:t>Overview</w:t>
      </w:r>
      <w:r w:rsidR="007C10F3" w:rsidRPr="003349E0">
        <w:rPr>
          <w:b/>
          <w:i/>
          <w:color w:val="31849B" w:themeColor="accent5" w:themeShade="BF"/>
          <w:sz w:val="24"/>
          <w:szCs w:val="24"/>
        </w:rPr>
        <w:t xml:space="preserve"> of environmental watering over 4 years of LTIM July 2014 to June 2018</w:t>
      </w:r>
    </w:p>
    <w:p w14:paraId="4F26C832" w14:textId="3A5C2C2B" w:rsidR="007C10F3" w:rsidRDefault="007C10F3" w:rsidP="007C10F3">
      <w:pPr>
        <w:tabs>
          <w:tab w:val="left" w:pos="9071"/>
        </w:tabs>
        <w:spacing w:after="240" w:line="320" w:lineRule="auto"/>
        <w:jc w:val="left"/>
      </w:pPr>
      <w:r>
        <w:rPr>
          <w:color w:val="000000" w:themeColor="text1"/>
          <w:szCs w:val="22"/>
        </w:rPr>
        <w:t>T</w:t>
      </w:r>
      <w:r w:rsidRPr="00485A2A">
        <w:rPr>
          <w:color w:val="000000" w:themeColor="text1"/>
          <w:szCs w:val="22"/>
        </w:rPr>
        <w:t xml:space="preserve">he </w:t>
      </w:r>
      <w:r>
        <w:rPr>
          <w:color w:val="000000" w:themeColor="text1"/>
          <w:szCs w:val="22"/>
        </w:rPr>
        <w:t xml:space="preserve">four year hydrograph (1 July 2014 to 30 June 2018) for zones </w:t>
      </w:r>
      <w:r w:rsidR="00A14EA5">
        <w:rPr>
          <w:color w:val="000000" w:themeColor="text1"/>
          <w:szCs w:val="22"/>
        </w:rPr>
        <w:t>1-4</w:t>
      </w:r>
      <w:r>
        <w:rPr>
          <w:color w:val="000000" w:themeColor="text1"/>
          <w:szCs w:val="22"/>
        </w:rPr>
        <w:t xml:space="preserve"> in the Edward-Wakool system is dominated by the large </w:t>
      </w:r>
      <w:r w:rsidRPr="00485A2A">
        <w:rPr>
          <w:color w:val="000000" w:themeColor="text1"/>
          <w:szCs w:val="22"/>
        </w:rPr>
        <w:t xml:space="preserve">unregulated flow </w:t>
      </w:r>
      <w:r>
        <w:rPr>
          <w:color w:val="000000" w:themeColor="text1"/>
          <w:szCs w:val="22"/>
        </w:rPr>
        <w:t xml:space="preserve">in late 2016 </w:t>
      </w:r>
      <w:r w:rsidRPr="00485A2A">
        <w:rPr>
          <w:color w:val="000000" w:themeColor="text1"/>
          <w:szCs w:val="22"/>
        </w:rPr>
        <w:t>(</w:t>
      </w:r>
      <w:r>
        <w:rPr>
          <w:color w:val="000000" w:themeColor="text1"/>
          <w:szCs w:val="22"/>
        </w:rPr>
        <w:t xml:space="preserve">Figure </w:t>
      </w:r>
      <w:r w:rsidRPr="00BB46E8">
        <w:rPr>
          <w:color w:val="000000" w:themeColor="text1"/>
          <w:szCs w:val="22"/>
        </w:rPr>
        <w:t>4.</w:t>
      </w:r>
      <w:r>
        <w:rPr>
          <w:color w:val="000000" w:themeColor="text1"/>
          <w:szCs w:val="22"/>
        </w:rPr>
        <w:t>1). The volume</w:t>
      </w:r>
      <w:r w:rsidRPr="00485A2A">
        <w:rPr>
          <w:color w:val="000000" w:themeColor="text1"/>
          <w:szCs w:val="22"/>
        </w:rPr>
        <w:t xml:space="preserve"> of Commonwealth environmental water delivered to the Edward-Wakool system </w:t>
      </w:r>
      <w:r w:rsidR="007F7725">
        <w:rPr>
          <w:color w:val="000000" w:themeColor="text1"/>
          <w:szCs w:val="22"/>
        </w:rPr>
        <w:t xml:space="preserve">over the four year period </w:t>
      </w:r>
      <w:r>
        <w:rPr>
          <w:color w:val="000000" w:themeColor="text1"/>
          <w:szCs w:val="22"/>
        </w:rPr>
        <w:t>is</w:t>
      </w:r>
      <w:r w:rsidRPr="00485A2A">
        <w:rPr>
          <w:color w:val="000000" w:themeColor="text1"/>
          <w:szCs w:val="22"/>
        </w:rPr>
        <w:t xml:space="preserve"> small in comparison to</w:t>
      </w:r>
      <w:r w:rsidR="00EC5AB4">
        <w:rPr>
          <w:color w:val="000000" w:themeColor="text1"/>
          <w:szCs w:val="22"/>
        </w:rPr>
        <w:t xml:space="preserve"> the</w:t>
      </w:r>
      <w:r>
        <w:rPr>
          <w:color w:val="000000" w:themeColor="text1"/>
          <w:szCs w:val="22"/>
        </w:rPr>
        <w:t xml:space="preserve"> large unr</w:t>
      </w:r>
      <w:r w:rsidR="007F7725">
        <w:rPr>
          <w:color w:val="000000" w:themeColor="text1"/>
          <w:szCs w:val="22"/>
        </w:rPr>
        <w:t xml:space="preserve">egulated </w:t>
      </w:r>
      <w:r w:rsidR="00EC5AB4">
        <w:rPr>
          <w:color w:val="000000" w:themeColor="text1"/>
          <w:szCs w:val="22"/>
        </w:rPr>
        <w:t>flow in 2016</w:t>
      </w:r>
      <w:r w:rsidR="007F7725">
        <w:rPr>
          <w:color w:val="000000" w:themeColor="text1"/>
          <w:szCs w:val="22"/>
        </w:rPr>
        <w:t xml:space="preserve">. However, </w:t>
      </w:r>
      <w:r w:rsidR="00EC5AB4">
        <w:rPr>
          <w:color w:val="000000" w:themeColor="text1"/>
          <w:szCs w:val="22"/>
        </w:rPr>
        <w:t xml:space="preserve">at times </w:t>
      </w:r>
      <w:r w:rsidR="007F7725">
        <w:rPr>
          <w:color w:val="000000" w:themeColor="text1"/>
          <w:szCs w:val="22"/>
        </w:rPr>
        <w:t xml:space="preserve">when </w:t>
      </w:r>
      <w:r>
        <w:rPr>
          <w:color w:val="000000" w:themeColor="text1"/>
          <w:szCs w:val="22"/>
        </w:rPr>
        <w:t xml:space="preserve">there are no unregulated flow pulses the environmental water has </w:t>
      </w:r>
      <w:r w:rsidR="00EC5AB4">
        <w:rPr>
          <w:color w:val="000000" w:themeColor="text1"/>
          <w:szCs w:val="22"/>
        </w:rPr>
        <w:t>provided</w:t>
      </w:r>
      <w:r>
        <w:rPr>
          <w:color w:val="000000" w:themeColor="text1"/>
          <w:szCs w:val="22"/>
        </w:rPr>
        <w:t xml:space="preserve"> small freshes, slow</w:t>
      </w:r>
      <w:r w:rsidR="007F7725">
        <w:rPr>
          <w:color w:val="000000" w:themeColor="text1"/>
          <w:szCs w:val="22"/>
        </w:rPr>
        <w:t>ed</w:t>
      </w:r>
      <w:r>
        <w:rPr>
          <w:color w:val="000000" w:themeColor="text1"/>
          <w:szCs w:val="22"/>
        </w:rPr>
        <w:t xml:space="preserve"> the recession of operational flows, maintain</w:t>
      </w:r>
      <w:r w:rsidR="007F7725">
        <w:rPr>
          <w:color w:val="000000" w:themeColor="text1"/>
          <w:szCs w:val="22"/>
        </w:rPr>
        <w:t>ed</w:t>
      </w:r>
      <w:r>
        <w:rPr>
          <w:color w:val="000000" w:themeColor="text1"/>
          <w:szCs w:val="22"/>
        </w:rPr>
        <w:t xml:space="preserve"> connectivity by provision of winter base flows, and at times has been delivered </w:t>
      </w:r>
      <w:r w:rsidRPr="00854927">
        <w:t xml:space="preserve">from </w:t>
      </w:r>
      <w:r>
        <w:t xml:space="preserve">irrigation </w:t>
      </w:r>
      <w:r w:rsidRPr="00854927">
        <w:t xml:space="preserve">canal </w:t>
      </w:r>
      <w:r>
        <w:t>infrastructure</w:t>
      </w:r>
      <w:r w:rsidRPr="00854927">
        <w:t xml:space="preserve"> during hypoxic events</w:t>
      </w:r>
      <w:r>
        <w:t xml:space="preserve"> to create refuge habitat (Table 2.</w:t>
      </w:r>
      <w:r w:rsidR="003F58FD">
        <w:t>3</w:t>
      </w:r>
      <w:r>
        <w:t xml:space="preserve">). The </w:t>
      </w:r>
      <w:r w:rsidR="007F7725">
        <w:t xml:space="preserve">continuous </w:t>
      </w:r>
      <w:r>
        <w:t xml:space="preserve">winter </w:t>
      </w:r>
      <w:r w:rsidR="007F7725">
        <w:t>flow in zones 1, 3 and 4 in 2017</w:t>
      </w:r>
      <w:r>
        <w:t xml:space="preserve"> is evident </w:t>
      </w:r>
      <w:r w:rsidR="007F7725">
        <w:t xml:space="preserve">in the 4 year hydrograph </w:t>
      </w:r>
      <w:r w:rsidR="00651EE1">
        <w:t xml:space="preserve">(Figure 4.1) and is in contrast to </w:t>
      </w:r>
      <w:r w:rsidR="00F211B8">
        <w:t xml:space="preserve">periods of </w:t>
      </w:r>
      <w:r>
        <w:t xml:space="preserve">cease to flows </w:t>
      </w:r>
      <w:r w:rsidR="00F211B8">
        <w:t xml:space="preserve">during winter </w:t>
      </w:r>
      <w:r>
        <w:t xml:space="preserve">in </w:t>
      </w:r>
      <w:r w:rsidR="00F211B8">
        <w:t xml:space="preserve">these zones in </w:t>
      </w:r>
      <w:r>
        <w:t xml:space="preserve">previous </w:t>
      </w:r>
      <w:r w:rsidR="00F211B8">
        <w:t>years</w:t>
      </w:r>
      <w:r w:rsidR="00651EE1">
        <w:t>.</w:t>
      </w:r>
    </w:p>
    <w:p w14:paraId="1DDB15CF" w14:textId="6F648987" w:rsidR="007C10F3" w:rsidRPr="00892986" w:rsidRDefault="00A67178" w:rsidP="007C10F3">
      <w:pPr>
        <w:spacing w:after="0" w:line="240" w:lineRule="auto"/>
        <w:jc w:val="center"/>
        <w:rPr>
          <w:color w:val="000000" w:themeColor="text1"/>
          <w:szCs w:val="22"/>
        </w:rPr>
      </w:pPr>
      <w:r>
        <w:rPr>
          <w:noProof/>
          <w:color w:val="000000" w:themeColor="text1"/>
          <w:szCs w:val="22"/>
          <w:lang w:eastAsia="en-AU"/>
        </w:rPr>
        <w:lastRenderedPageBreak/>
        <w:drawing>
          <wp:inline distT="0" distB="0" distL="0" distR="0" wp14:anchorId="5DE43558" wp14:editId="61B4C474">
            <wp:extent cx="5307543" cy="8244000"/>
            <wp:effectExtent l="0" t="0" r="0" b="508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307543" cy="8244000"/>
                    </a:xfrm>
                    <a:prstGeom prst="rect">
                      <a:avLst/>
                    </a:prstGeom>
                    <a:noFill/>
                  </pic:spPr>
                </pic:pic>
              </a:graphicData>
            </a:graphic>
          </wp:inline>
        </w:drawing>
      </w:r>
    </w:p>
    <w:p w14:paraId="78E07266" w14:textId="24930133" w:rsidR="00624165" w:rsidRDefault="007C10F3" w:rsidP="007C10F3">
      <w:pPr>
        <w:tabs>
          <w:tab w:val="left" w:pos="9071"/>
        </w:tabs>
        <w:spacing w:after="120" w:line="240" w:lineRule="auto"/>
        <w:jc w:val="left"/>
        <w:rPr>
          <w:rFonts w:cs="Calibri"/>
          <w:sz w:val="20"/>
          <w:lang w:val="en-GB"/>
        </w:rPr>
      </w:pPr>
      <w:r w:rsidRPr="001E1CB3">
        <w:rPr>
          <w:rFonts w:cs="Calibri"/>
          <w:b/>
          <w:sz w:val="20"/>
          <w:lang w:val="en-GB"/>
        </w:rPr>
        <w:t xml:space="preserve">Figure </w:t>
      </w:r>
      <w:r w:rsidRPr="00F13C4F">
        <w:rPr>
          <w:rFonts w:cs="Calibri"/>
          <w:b/>
          <w:sz w:val="20"/>
          <w:lang w:val="en-GB"/>
        </w:rPr>
        <w:t>4.</w:t>
      </w:r>
      <w:r>
        <w:rPr>
          <w:rFonts w:cs="Calibri"/>
          <w:b/>
          <w:sz w:val="20"/>
          <w:lang w:val="en-GB"/>
        </w:rPr>
        <w:t>1</w:t>
      </w:r>
      <w:r>
        <w:rPr>
          <w:color w:val="31849B" w:themeColor="accent5" w:themeShade="BF"/>
          <w:szCs w:val="22"/>
        </w:rPr>
        <w:t xml:space="preserve"> </w:t>
      </w:r>
      <w:r w:rsidRPr="00BB47D7">
        <w:rPr>
          <w:rFonts w:cs="Calibri"/>
          <w:sz w:val="20"/>
          <w:lang w:val="en-GB"/>
        </w:rPr>
        <w:t>Hydrographs of zones 1 Yallakool Creek, and zones 2, 3 and 4 in the Wakool River</w:t>
      </w:r>
      <w:r>
        <w:rPr>
          <w:rFonts w:cs="Calibri"/>
          <w:sz w:val="20"/>
          <w:lang w:val="en-GB"/>
        </w:rPr>
        <w:t xml:space="preserve"> from 1 July 2014 to 30 June 2018</w:t>
      </w:r>
      <w:r w:rsidRPr="00BB47D7">
        <w:rPr>
          <w:rFonts w:cs="Calibri"/>
          <w:sz w:val="20"/>
          <w:lang w:val="en-GB"/>
        </w:rPr>
        <w:t>. The portion of the hydrographs coloured black is attributed to the delivery of Common</w:t>
      </w:r>
      <w:r>
        <w:rPr>
          <w:rFonts w:cs="Calibri"/>
          <w:sz w:val="20"/>
          <w:lang w:val="en-GB"/>
        </w:rPr>
        <w:t>wealth Environmental Water</w:t>
      </w:r>
      <w:r w:rsidRPr="00BB47D7">
        <w:rPr>
          <w:rFonts w:cs="Calibri"/>
          <w:sz w:val="20"/>
          <w:lang w:val="en-GB"/>
        </w:rPr>
        <w:t xml:space="preserve">. </w:t>
      </w:r>
      <w:r>
        <w:rPr>
          <w:rFonts w:cs="Calibri"/>
          <w:sz w:val="20"/>
          <w:lang w:val="en-GB"/>
        </w:rPr>
        <w:t xml:space="preserve">Note </w:t>
      </w:r>
      <w:r w:rsidR="00892986">
        <w:rPr>
          <w:rFonts w:cs="Calibri"/>
          <w:sz w:val="20"/>
          <w:lang w:val="en-GB"/>
        </w:rPr>
        <w:t xml:space="preserve">that </w:t>
      </w:r>
      <w:r>
        <w:rPr>
          <w:rFonts w:cs="Calibri"/>
          <w:sz w:val="20"/>
          <w:lang w:val="en-GB"/>
        </w:rPr>
        <w:t xml:space="preserve">the y axis </w:t>
      </w:r>
      <w:r w:rsidR="00892986">
        <w:rPr>
          <w:rFonts w:cs="Calibri"/>
          <w:sz w:val="20"/>
          <w:lang w:val="en-GB"/>
        </w:rPr>
        <w:t xml:space="preserve">has been truncated at </w:t>
      </w:r>
      <w:r>
        <w:rPr>
          <w:rFonts w:cs="Calibri"/>
          <w:sz w:val="20"/>
          <w:lang w:val="en-GB"/>
        </w:rPr>
        <w:t>5,000 ML.d</w:t>
      </w:r>
      <w:r w:rsidRPr="001E1CB3">
        <w:rPr>
          <w:rFonts w:cs="Calibri"/>
          <w:sz w:val="20"/>
          <w:vertAlign w:val="superscript"/>
          <w:lang w:val="en-GB"/>
        </w:rPr>
        <w:t>-1</w:t>
      </w:r>
      <w:r>
        <w:rPr>
          <w:rFonts w:cs="Calibri"/>
          <w:sz w:val="20"/>
          <w:lang w:val="en-GB"/>
        </w:rPr>
        <w:t>.</w:t>
      </w:r>
    </w:p>
    <w:p w14:paraId="153011D4" w14:textId="77777777" w:rsidR="005E6106" w:rsidRPr="003349E0" w:rsidRDefault="005E6106" w:rsidP="005E6106">
      <w:pPr>
        <w:tabs>
          <w:tab w:val="left" w:pos="9071"/>
        </w:tabs>
        <w:spacing w:after="240" w:line="240" w:lineRule="auto"/>
        <w:jc w:val="left"/>
        <w:rPr>
          <w:b/>
          <w:i/>
          <w:color w:val="31849B" w:themeColor="accent5" w:themeShade="BF"/>
          <w:sz w:val="24"/>
          <w:szCs w:val="24"/>
        </w:rPr>
      </w:pPr>
      <w:r w:rsidRPr="003349E0">
        <w:rPr>
          <w:b/>
          <w:i/>
          <w:color w:val="31849B" w:themeColor="accent5" w:themeShade="BF"/>
          <w:sz w:val="24"/>
          <w:szCs w:val="24"/>
        </w:rPr>
        <w:lastRenderedPageBreak/>
        <w:t>Overview of hydrology in 2017-18</w:t>
      </w:r>
    </w:p>
    <w:p w14:paraId="77AA1B34" w14:textId="0C1DB112" w:rsidR="003A7E18" w:rsidRDefault="005E6106" w:rsidP="005E6106">
      <w:pPr>
        <w:tabs>
          <w:tab w:val="left" w:pos="9071"/>
        </w:tabs>
        <w:spacing w:after="240" w:line="320" w:lineRule="exact"/>
        <w:jc w:val="left"/>
        <w:rPr>
          <w:rFonts w:asciiTheme="minorHAnsi" w:hAnsiTheme="minorHAnsi" w:cstheme="minorHAnsi"/>
          <w:szCs w:val="22"/>
        </w:rPr>
      </w:pPr>
      <w:r>
        <w:t xml:space="preserve">The hydrograph for zones 1 to 4 in 2017-18 was similar to that in 2014-15 and 2015-16 (Figure 4.1). In 2017-18 there were no flow events that exceeded </w:t>
      </w:r>
      <w:r w:rsidRPr="00651EE1">
        <w:rPr>
          <w:rFonts w:asciiTheme="minorHAnsi" w:hAnsiTheme="minorHAnsi" w:cstheme="minorHAnsi"/>
          <w:szCs w:val="22"/>
        </w:rPr>
        <w:t>600 ML</w:t>
      </w:r>
      <w:r>
        <w:rPr>
          <w:rFonts w:asciiTheme="minorHAnsi" w:hAnsiTheme="minorHAnsi" w:cstheme="minorHAnsi"/>
          <w:szCs w:val="22"/>
        </w:rPr>
        <w:t>/</w:t>
      </w:r>
      <w:r w:rsidRPr="00651EE1">
        <w:rPr>
          <w:rFonts w:asciiTheme="minorHAnsi" w:hAnsiTheme="minorHAnsi" w:cstheme="minorHAnsi"/>
          <w:szCs w:val="22"/>
        </w:rPr>
        <w:t>d, which is the operational constraint at the confluence of the Wakool River and Yallakool Creek (Figure 4.2). The</w:t>
      </w:r>
      <w:r>
        <w:rPr>
          <w:rFonts w:asciiTheme="minorHAnsi" w:hAnsiTheme="minorHAnsi" w:cstheme="minorHAnsi"/>
          <w:szCs w:val="22"/>
        </w:rPr>
        <w:t xml:space="preserve"> maximum discharge</w:t>
      </w:r>
      <w:r w:rsidRPr="00651EE1">
        <w:rPr>
          <w:rFonts w:asciiTheme="minorHAnsi" w:hAnsiTheme="minorHAnsi" w:cstheme="minorHAnsi"/>
          <w:szCs w:val="22"/>
        </w:rPr>
        <w:t xml:space="preserve"> </w:t>
      </w:r>
      <w:r>
        <w:rPr>
          <w:rFonts w:asciiTheme="minorHAnsi" w:hAnsiTheme="minorHAnsi" w:cstheme="minorHAnsi"/>
          <w:szCs w:val="22"/>
        </w:rPr>
        <w:t>(</w:t>
      </w:r>
      <w:r w:rsidRPr="00651EE1">
        <w:rPr>
          <w:rFonts w:asciiTheme="minorHAnsi" w:hAnsiTheme="minorHAnsi" w:cstheme="minorHAnsi"/>
          <w:szCs w:val="22"/>
        </w:rPr>
        <w:t>Q</w:t>
      </w:r>
      <w:r w:rsidRPr="00651EE1">
        <w:rPr>
          <w:rFonts w:asciiTheme="minorHAnsi" w:hAnsiTheme="minorHAnsi" w:cstheme="minorHAnsi"/>
          <w:szCs w:val="22"/>
          <w:vertAlign w:val="subscript"/>
        </w:rPr>
        <w:t>max</w:t>
      </w:r>
      <w:r w:rsidRPr="0083480F">
        <w:rPr>
          <w:rFonts w:asciiTheme="minorHAnsi" w:hAnsiTheme="minorHAnsi" w:cstheme="minorHAnsi"/>
          <w:szCs w:val="22"/>
        </w:rPr>
        <w:t>)</w:t>
      </w:r>
      <w:r w:rsidRPr="00651EE1">
        <w:rPr>
          <w:rFonts w:asciiTheme="minorHAnsi" w:hAnsiTheme="minorHAnsi" w:cstheme="minorHAnsi"/>
          <w:szCs w:val="22"/>
        </w:rPr>
        <w:t xml:space="preserve"> in 2017-18 was less than 600 ML</w:t>
      </w:r>
      <w:r>
        <w:rPr>
          <w:rFonts w:asciiTheme="minorHAnsi" w:hAnsiTheme="minorHAnsi" w:cstheme="minorHAnsi"/>
          <w:szCs w:val="22"/>
        </w:rPr>
        <w:t>/</w:t>
      </w:r>
      <w:r w:rsidRPr="00651EE1">
        <w:rPr>
          <w:rFonts w:asciiTheme="minorHAnsi" w:hAnsiTheme="minorHAnsi" w:cstheme="minorHAnsi"/>
          <w:szCs w:val="22"/>
        </w:rPr>
        <w:t>d in all zones (Table 4.</w:t>
      </w:r>
      <w:r w:rsidR="00701431">
        <w:rPr>
          <w:rFonts w:asciiTheme="minorHAnsi" w:hAnsiTheme="minorHAnsi" w:cstheme="minorHAnsi"/>
          <w:szCs w:val="22"/>
        </w:rPr>
        <w:t>3</w:t>
      </w:r>
      <w:r w:rsidRPr="00651EE1">
        <w:rPr>
          <w:rFonts w:asciiTheme="minorHAnsi" w:hAnsiTheme="minorHAnsi" w:cstheme="minorHAnsi"/>
          <w:szCs w:val="22"/>
        </w:rPr>
        <w:t>) which is considerably less than bankful</w:t>
      </w:r>
      <w:r>
        <w:rPr>
          <w:rFonts w:asciiTheme="minorHAnsi" w:hAnsiTheme="minorHAnsi" w:cstheme="minorHAnsi"/>
          <w:szCs w:val="22"/>
        </w:rPr>
        <w:t>l</w:t>
      </w:r>
      <w:r w:rsidRPr="00651EE1">
        <w:rPr>
          <w:rFonts w:asciiTheme="minorHAnsi" w:hAnsiTheme="minorHAnsi" w:cstheme="minorHAnsi"/>
          <w:szCs w:val="22"/>
        </w:rPr>
        <w:t xml:space="preserve"> in these systems (Figure 4.2).</w:t>
      </w:r>
    </w:p>
    <w:p w14:paraId="5E47C4B7" w14:textId="31146E7F" w:rsidR="001A7B92" w:rsidRDefault="001A7B92" w:rsidP="001A7B92">
      <w:pPr>
        <w:spacing w:after="240" w:line="320" w:lineRule="exact"/>
        <w:jc w:val="left"/>
      </w:pPr>
      <w:r>
        <w:rPr>
          <w:rFonts w:asciiTheme="minorHAnsi" w:hAnsiTheme="minorHAnsi" w:cstheme="minorHAnsi"/>
          <w:szCs w:val="22"/>
        </w:rPr>
        <w:t xml:space="preserve">Zones 1, 3 and 4 received Commonwealth environmental water. </w:t>
      </w:r>
      <w:r>
        <w:t xml:space="preserve">The hydrological outcomes of each watering action in these zones are described below. </w:t>
      </w:r>
    </w:p>
    <w:p w14:paraId="645758B5" w14:textId="53069594" w:rsidR="001A7B92" w:rsidRPr="003F58FD" w:rsidRDefault="009908F3" w:rsidP="001A7B92">
      <w:pPr>
        <w:tabs>
          <w:tab w:val="left" w:pos="9071"/>
        </w:tabs>
        <w:spacing w:after="240" w:line="320" w:lineRule="exact"/>
        <w:jc w:val="left"/>
      </w:pPr>
      <w:r>
        <w:rPr>
          <w:rFonts w:asciiTheme="minorHAnsi" w:hAnsiTheme="minorHAnsi" w:cstheme="minorHAnsi"/>
          <w:szCs w:val="22"/>
        </w:rPr>
        <w:t>The Wakool River z</w:t>
      </w:r>
      <w:r w:rsidR="001A7B92" w:rsidRPr="00651EE1">
        <w:rPr>
          <w:rFonts w:asciiTheme="minorHAnsi" w:hAnsiTheme="minorHAnsi" w:cstheme="minorHAnsi"/>
          <w:szCs w:val="22"/>
        </w:rPr>
        <w:t>one 2 had considerably lower Q</w:t>
      </w:r>
      <w:r w:rsidR="001A7B92" w:rsidRPr="00651EE1">
        <w:rPr>
          <w:rFonts w:asciiTheme="minorHAnsi" w:hAnsiTheme="minorHAnsi" w:cstheme="minorHAnsi"/>
          <w:szCs w:val="22"/>
          <w:vertAlign w:val="subscript"/>
        </w:rPr>
        <w:t>max</w:t>
      </w:r>
      <w:r w:rsidR="001A7B92">
        <w:rPr>
          <w:rFonts w:asciiTheme="minorHAnsi" w:hAnsiTheme="minorHAnsi" w:cstheme="minorHAnsi"/>
          <w:szCs w:val="22"/>
          <w:vertAlign w:val="subscript"/>
        </w:rPr>
        <w:t xml:space="preserve"> </w:t>
      </w:r>
      <w:r w:rsidR="001A7B92" w:rsidRPr="00651EE1">
        <w:rPr>
          <w:rFonts w:asciiTheme="minorHAnsi" w:hAnsiTheme="minorHAnsi" w:cstheme="minorHAnsi"/>
          <w:szCs w:val="22"/>
        </w:rPr>
        <w:t>than all other zones (Table 4.</w:t>
      </w:r>
      <w:r w:rsidR="00701431">
        <w:rPr>
          <w:rFonts w:asciiTheme="minorHAnsi" w:hAnsiTheme="minorHAnsi" w:cstheme="minorHAnsi"/>
          <w:szCs w:val="22"/>
        </w:rPr>
        <w:t>3</w:t>
      </w:r>
      <w:r w:rsidR="001A7B92" w:rsidRPr="00651EE1">
        <w:rPr>
          <w:rFonts w:asciiTheme="minorHAnsi" w:hAnsiTheme="minorHAnsi" w:cstheme="minorHAnsi"/>
          <w:szCs w:val="22"/>
        </w:rPr>
        <w:t>)</w:t>
      </w:r>
      <w:r w:rsidR="001A7B92">
        <w:rPr>
          <w:rFonts w:asciiTheme="minorHAnsi" w:hAnsiTheme="minorHAnsi" w:cstheme="minorHAnsi"/>
          <w:szCs w:val="22"/>
        </w:rPr>
        <w:t xml:space="preserve">. A small amount of environmental water was delivered to the upper Wakool River (zone 2) (Figure 4.2), </w:t>
      </w:r>
      <w:r w:rsidR="005F6126">
        <w:rPr>
          <w:rFonts w:asciiTheme="minorHAnsi" w:hAnsiTheme="minorHAnsi" w:cstheme="minorHAnsi"/>
          <w:szCs w:val="22"/>
        </w:rPr>
        <w:t>and</w:t>
      </w:r>
      <w:r w:rsidR="001A7B92">
        <w:rPr>
          <w:rFonts w:asciiTheme="minorHAnsi" w:hAnsiTheme="minorHAnsi" w:cstheme="minorHAnsi"/>
          <w:szCs w:val="22"/>
        </w:rPr>
        <w:t xml:space="preserve"> this had minimal effect on the </w:t>
      </w:r>
      <w:r w:rsidR="001A7B92" w:rsidRPr="00651EE1">
        <w:rPr>
          <w:rFonts w:asciiTheme="minorHAnsi" w:hAnsiTheme="minorHAnsi" w:cstheme="minorHAnsi"/>
          <w:szCs w:val="22"/>
        </w:rPr>
        <w:t>Q</w:t>
      </w:r>
      <w:r w:rsidR="001A7B92" w:rsidRPr="00651EE1">
        <w:rPr>
          <w:rFonts w:asciiTheme="minorHAnsi" w:hAnsiTheme="minorHAnsi" w:cstheme="minorHAnsi"/>
          <w:szCs w:val="22"/>
          <w:vertAlign w:val="subscript"/>
        </w:rPr>
        <w:t>max</w:t>
      </w:r>
      <w:r w:rsidR="001A7B92">
        <w:rPr>
          <w:rFonts w:asciiTheme="minorHAnsi" w:hAnsiTheme="minorHAnsi" w:cstheme="minorHAnsi"/>
          <w:szCs w:val="22"/>
        </w:rPr>
        <w:t xml:space="preserve">, </w:t>
      </w:r>
      <w:r w:rsidR="001A7B92">
        <w:t>Q</w:t>
      </w:r>
      <w:r w:rsidR="001A7B92" w:rsidRPr="00651EE1">
        <w:rPr>
          <w:vertAlign w:val="subscript"/>
        </w:rPr>
        <w:t>min</w:t>
      </w:r>
      <w:r w:rsidR="001A7B92">
        <w:rPr>
          <w:rFonts w:asciiTheme="minorHAnsi" w:hAnsiTheme="minorHAnsi" w:cstheme="minorHAnsi"/>
          <w:szCs w:val="22"/>
        </w:rPr>
        <w:t xml:space="preserve"> but increased the mea</w:t>
      </w:r>
      <w:r w:rsidR="0017634E">
        <w:rPr>
          <w:rFonts w:asciiTheme="minorHAnsi" w:hAnsiTheme="minorHAnsi" w:cstheme="minorHAnsi"/>
          <w:szCs w:val="22"/>
        </w:rPr>
        <w:t>n discharge from 32 to 41 ML/d</w:t>
      </w:r>
      <w:r w:rsidR="001A7B92">
        <w:rPr>
          <w:rFonts w:asciiTheme="minorHAnsi" w:hAnsiTheme="minorHAnsi" w:cstheme="minorHAnsi"/>
          <w:szCs w:val="22"/>
        </w:rPr>
        <w:t xml:space="preserve"> in spring and the median discharge from 32 to 49 ML/d across the water year (Table 4.</w:t>
      </w:r>
      <w:r w:rsidR="00701431">
        <w:rPr>
          <w:rFonts w:asciiTheme="minorHAnsi" w:hAnsiTheme="minorHAnsi" w:cstheme="minorHAnsi"/>
          <w:szCs w:val="22"/>
        </w:rPr>
        <w:t>3</w:t>
      </w:r>
      <w:r w:rsidR="001A7B92">
        <w:rPr>
          <w:rFonts w:asciiTheme="minorHAnsi" w:hAnsiTheme="minorHAnsi" w:cstheme="minorHAnsi"/>
          <w:szCs w:val="22"/>
        </w:rPr>
        <w:t>).</w:t>
      </w:r>
    </w:p>
    <w:p w14:paraId="5191ABAF" w14:textId="6E75220C" w:rsidR="000B40E9" w:rsidRPr="003349E0" w:rsidRDefault="000B40E9" w:rsidP="000B40E9">
      <w:pPr>
        <w:tabs>
          <w:tab w:val="left" w:pos="9071"/>
        </w:tabs>
        <w:spacing w:after="120" w:line="240" w:lineRule="auto"/>
        <w:jc w:val="left"/>
        <w:rPr>
          <w:b/>
          <w:i/>
          <w:color w:val="31849B" w:themeColor="accent5" w:themeShade="BF"/>
          <w:sz w:val="24"/>
          <w:szCs w:val="24"/>
        </w:rPr>
      </w:pPr>
      <w:r w:rsidRPr="003349E0">
        <w:rPr>
          <w:b/>
          <w:i/>
          <w:color w:val="31849B" w:themeColor="accent5" w:themeShade="BF"/>
          <w:sz w:val="24"/>
          <w:szCs w:val="24"/>
        </w:rPr>
        <w:t xml:space="preserve">Watering action 1 – 2017 winter </w:t>
      </w:r>
      <w:r w:rsidR="00A4337E" w:rsidRPr="003349E0">
        <w:rPr>
          <w:b/>
          <w:i/>
          <w:color w:val="31849B" w:themeColor="accent5" w:themeShade="BF"/>
          <w:sz w:val="24"/>
          <w:szCs w:val="24"/>
        </w:rPr>
        <w:t>watering</w:t>
      </w:r>
    </w:p>
    <w:p w14:paraId="6CC937F8" w14:textId="207B8141" w:rsidR="0059281F" w:rsidRDefault="000B40E9" w:rsidP="005F6126">
      <w:pPr>
        <w:spacing w:after="240" w:line="320" w:lineRule="exact"/>
        <w:jc w:val="left"/>
      </w:pPr>
      <w:r>
        <w:t>From 1 May to 23</w:t>
      </w:r>
      <w:r w:rsidRPr="00677D55">
        <w:rPr>
          <w:vertAlign w:val="superscript"/>
        </w:rPr>
        <w:t>rd</w:t>
      </w:r>
      <w:r>
        <w:t xml:space="preserve"> August 2017 environmental water was delivered from the regulators on Yallakool Creek and Colligen Creek, whereas the regulator on the Wakool River was closed for the operational shutdown over winter (Figure</w:t>
      </w:r>
      <w:r w:rsidR="009E597F">
        <w:t>s</w:t>
      </w:r>
      <w:r>
        <w:t xml:space="preserve"> 4.2, 4.3). </w:t>
      </w:r>
    </w:p>
    <w:p w14:paraId="4AE505B9" w14:textId="3FDDAAF1" w:rsidR="005F6126" w:rsidRDefault="000B40E9" w:rsidP="0059281F">
      <w:pPr>
        <w:tabs>
          <w:tab w:val="left" w:pos="9071"/>
        </w:tabs>
        <w:spacing w:after="240" w:line="320" w:lineRule="exact"/>
        <w:jc w:val="left"/>
      </w:pPr>
      <w:r>
        <w:t xml:space="preserve">This winter environmental watering action </w:t>
      </w:r>
      <w:r w:rsidR="0059281F">
        <w:t xml:space="preserve">in </w:t>
      </w:r>
      <w:r w:rsidR="00891EB0">
        <w:t xml:space="preserve">the </w:t>
      </w:r>
      <w:r w:rsidR="0059281F">
        <w:t>Yallakool Creek</w:t>
      </w:r>
      <w:r w:rsidR="00891EB0">
        <w:t>-Wakool River system</w:t>
      </w:r>
      <w:r w:rsidR="0059281F">
        <w:t xml:space="preserve"> </w:t>
      </w:r>
      <w:r>
        <w:t xml:space="preserve">achieved the objective of maintaining continuous winter base flows in zones 1, 3, 4 </w:t>
      </w:r>
      <w:r w:rsidR="005F6126">
        <w:t>(Table 4.</w:t>
      </w:r>
      <w:r w:rsidR="00701431">
        <w:t>3</w:t>
      </w:r>
      <w:r w:rsidR="005F6126">
        <w:t>, Figure 4.</w:t>
      </w:r>
      <w:r w:rsidR="005F6126" w:rsidRPr="005F6126">
        <w:t>2)</w:t>
      </w:r>
      <w:r w:rsidR="0059281F">
        <w:t>, connecting</w:t>
      </w:r>
      <w:r w:rsidR="0059281F" w:rsidRPr="005F6126">
        <w:t xml:space="preserve"> the </w:t>
      </w:r>
      <w:r w:rsidR="0059281F">
        <w:t>r</w:t>
      </w:r>
      <w:r w:rsidR="0059281F" w:rsidRPr="005F6126">
        <w:t xml:space="preserve">iver system </w:t>
      </w:r>
      <w:r w:rsidR="0059281F">
        <w:t>through to its junction with the Murray River. The effect of the action</w:t>
      </w:r>
      <w:r w:rsidR="0059281F" w:rsidRPr="005F6126">
        <w:t xml:space="preserve"> was evident in the hydrograph of the Wakool River at Gee Gee Bridge and at the most downstream gauge at Stoney Crossing (Figure 4.4).</w:t>
      </w:r>
      <w:r w:rsidR="0059281F">
        <w:t xml:space="preserve"> This winter watering action in Colligen Creek</w:t>
      </w:r>
      <w:r w:rsidR="00891EB0">
        <w:t>-Niemur River system</w:t>
      </w:r>
      <w:r w:rsidR="0059281F">
        <w:t xml:space="preserve"> </w:t>
      </w:r>
      <w:r w:rsidR="00457A1B">
        <w:t xml:space="preserve">also </w:t>
      </w:r>
      <w:r w:rsidR="0059281F">
        <w:t xml:space="preserve">achieved the objective of maintaining continuous winter base flows in that creek </w:t>
      </w:r>
      <w:r w:rsidR="005F6126" w:rsidRPr="005F6126">
        <w:t xml:space="preserve">(Figure 4.3). </w:t>
      </w:r>
      <w:r w:rsidR="00891EB0">
        <w:t>Combined these watering actions created a</w:t>
      </w:r>
      <w:r w:rsidR="00891EB0" w:rsidRPr="00444168">
        <w:t>bout 530 km of instream overwintering habitat throughout these systems.</w:t>
      </w:r>
    </w:p>
    <w:p w14:paraId="4E910195" w14:textId="62FF18C8" w:rsidR="00CB764D" w:rsidRPr="00CB764D" w:rsidRDefault="00CB764D" w:rsidP="0059281F">
      <w:pPr>
        <w:tabs>
          <w:tab w:val="left" w:pos="9071"/>
        </w:tabs>
        <w:spacing w:after="240" w:line="320" w:lineRule="exact"/>
        <w:jc w:val="left"/>
      </w:pPr>
      <w:r w:rsidRPr="00CB764D">
        <w:t xml:space="preserve">Watering action 1 (winter 2017) reduced the coefficient of variation of discharge and increased the </w:t>
      </w:r>
      <w:r w:rsidR="00D47E91" w:rsidRPr="00CB764D">
        <w:t xml:space="preserve">minimum, </w:t>
      </w:r>
      <w:r w:rsidRPr="00CB764D">
        <w:t>maximum, mean and median discharge in Yallakool Creek (zone 1), the mid and lower Wakool River (zones 3 and 4) and Colligen Creek (Table 4.</w:t>
      </w:r>
      <w:r w:rsidR="00701431">
        <w:t>3</w:t>
      </w:r>
      <w:r w:rsidRPr="00CB764D">
        <w:t>)</w:t>
      </w:r>
      <w:r>
        <w:t>.</w:t>
      </w:r>
    </w:p>
    <w:p w14:paraId="4217AE58" w14:textId="59C152FD" w:rsidR="0059281F" w:rsidRDefault="000B40E9" w:rsidP="000B40E9">
      <w:pPr>
        <w:tabs>
          <w:tab w:val="left" w:pos="9071"/>
        </w:tabs>
        <w:spacing w:after="240" w:line="320" w:lineRule="exact"/>
        <w:jc w:val="left"/>
      </w:pPr>
      <w:r w:rsidRPr="005F6126">
        <w:t xml:space="preserve">During this winter flow </w:t>
      </w:r>
      <w:r w:rsidR="0059281F">
        <w:t>action</w:t>
      </w:r>
      <w:r w:rsidRPr="005F6126">
        <w:t xml:space="preserve"> the environmental water contributed on average 76.5% in zone 1, 74.5% of water in zone 2 and 49.3% of discharge in zone 4. </w:t>
      </w:r>
      <w:r w:rsidR="0059281F">
        <w:t>F</w:t>
      </w:r>
      <w:r w:rsidRPr="005F6126">
        <w:t>or a period of time from late May to 28</w:t>
      </w:r>
      <w:r w:rsidRPr="005F6126">
        <w:rPr>
          <w:vertAlign w:val="superscript"/>
        </w:rPr>
        <w:t>th</w:t>
      </w:r>
      <w:r w:rsidRPr="005F6126">
        <w:t xml:space="preserve"> July the environmental water made up 100% of the discharge in zones 1 and 3 (Figure 4.2, 4.3).</w:t>
      </w:r>
      <w:r w:rsidR="0059281F">
        <w:t xml:space="preserve"> </w:t>
      </w:r>
      <w:r w:rsidR="0059281F" w:rsidRPr="0059281F">
        <w:t>Environmental watering action 1 reduced the coefficient of variation of discharge in reaches receiving the environmental water.</w:t>
      </w:r>
    </w:p>
    <w:p w14:paraId="419CB6B5" w14:textId="4EBEBA92" w:rsidR="00CB764D" w:rsidRDefault="005F6126" w:rsidP="00CB764D">
      <w:pPr>
        <w:tabs>
          <w:tab w:val="left" w:pos="9071"/>
        </w:tabs>
        <w:spacing w:after="240" w:line="320" w:lineRule="exact"/>
        <w:jc w:val="left"/>
      </w:pPr>
      <w:r w:rsidRPr="005F6126">
        <w:t>In contrast, there was no winter watering in Wakool River zone 2 in 2017 and the minimum discharge (Q</w:t>
      </w:r>
      <w:r w:rsidRPr="005F6126">
        <w:rPr>
          <w:vertAlign w:val="subscript"/>
        </w:rPr>
        <w:t>min</w:t>
      </w:r>
      <w:r w:rsidRPr="005F6126">
        <w:t>) in winter 2017 was zero in this zone (Table 4.</w:t>
      </w:r>
      <w:r w:rsidR="00701431">
        <w:t>3</w:t>
      </w:r>
      <w:r w:rsidRPr="005F6126">
        <w:t xml:space="preserve">). </w:t>
      </w:r>
      <w:r>
        <w:t>T</w:t>
      </w:r>
      <w:r w:rsidR="000B40E9">
        <w:t>his river reach experienced a period of 72 days cease to flow from 23</w:t>
      </w:r>
      <w:r w:rsidR="000B40E9" w:rsidRPr="00B85937">
        <w:rPr>
          <w:vertAlign w:val="superscript"/>
        </w:rPr>
        <w:t>rd</w:t>
      </w:r>
      <w:r w:rsidR="000B40E9">
        <w:t xml:space="preserve"> May until the 2</w:t>
      </w:r>
      <w:r w:rsidR="000B40E9" w:rsidRPr="00B85937">
        <w:rPr>
          <w:vertAlign w:val="superscript"/>
        </w:rPr>
        <w:t>nd</w:t>
      </w:r>
      <w:r w:rsidR="000B40E9">
        <w:t xml:space="preserve"> August 2017 (Figure 4.2).</w:t>
      </w:r>
      <w:r w:rsidR="00CB764D">
        <w:t xml:space="preserve"> </w:t>
      </w:r>
    </w:p>
    <w:p w14:paraId="253306A5" w14:textId="77777777" w:rsidR="00A30ABE" w:rsidRDefault="00A30ABE" w:rsidP="00CB764D">
      <w:pPr>
        <w:tabs>
          <w:tab w:val="left" w:pos="9071"/>
        </w:tabs>
        <w:spacing w:after="240" w:line="320" w:lineRule="exact"/>
        <w:jc w:val="left"/>
      </w:pPr>
    </w:p>
    <w:p w14:paraId="6F6B158C" w14:textId="13DC3F67" w:rsidR="00A30ABE" w:rsidRPr="00FB6941" w:rsidRDefault="00A30ABE" w:rsidP="00A30ABE">
      <w:pPr>
        <w:tabs>
          <w:tab w:val="left" w:pos="9071"/>
        </w:tabs>
        <w:spacing w:after="240" w:line="320" w:lineRule="exact"/>
        <w:jc w:val="left"/>
        <w:rPr>
          <w:color w:val="000000" w:themeColor="text1"/>
        </w:rPr>
      </w:pPr>
      <w:r>
        <w:lastRenderedPageBreak/>
        <w:t xml:space="preserve">The </w:t>
      </w:r>
      <w:r w:rsidRPr="00FB6941">
        <w:rPr>
          <w:color w:val="000000" w:themeColor="text1"/>
        </w:rPr>
        <w:t>CEWO’s planning for the winter flow action</w:t>
      </w:r>
      <w:r w:rsidR="007C4B40" w:rsidRPr="00FB6941">
        <w:rPr>
          <w:color w:val="000000" w:themeColor="text1"/>
        </w:rPr>
        <w:t>s</w:t>
      </w:r>
      <w:r w:rsidRPr="00FB6941">
        <w:rPr>
          <w:color w:val="000000" w:themeColor="text1"/>
        </w:rPr>
        <w:t xml:space="preserve">, as per the proposed hydrographs sent to </w:t>
      </w:r>
      <w:r w:rsidR="007C4B40" w:rsidRPr="00FB6941">
        <w:rPr>
          <w:color w:val="000000" w:themeColor="text1"/>
        </w:rPr>
        <w:t xml:space="preserve">Edward-Wakool Environmental Water </w:t>
      </w:r>
      <w:r w:rsidRPr="00FB6941">
        <w:rPr>
          <w:color w:val="000000" w:themeColor="text1"/>
        </w:rPr>
        <w:t>Reference Group members on 8 July</w:t>
      </w:r>
      <w:r w:rsidR="00471F06" w:rsidRPr="00FB6941">
        <w:rPr>
          <w:color w:val="000000" w:themeColor="text1"/>
        </w:rPr>
        <w:t xml:space="preserve"> 201</w:t>
      </w:r>
      <w:r w:rsidR="00A1679F" w:rsidRPr="00FB6941">
        <w:rPr>
          <w:color w:val="000000" w:themeColor="text1"/>
        </w:rPr>
        <w:t>6</w:t>
      </w:r>
      <w:r w:rsidRPr="00FB6941">
        <w:rPr>
          <w:color w:val="000000" w:themeColor="text1"/>
        </w:rPr>
        <w:t xml:space="preserve">, included proposed </w:t>
      </w:r>
      <w:r w:rsidR="007C4B40" w:rsidRPr="00FB6941">
        <w:rPr>
          <w:color w:val="000000" w:themeColor="text1"/>
        </w:rPr>
        <w:t xml:space="preserve">winter </w:t>
      </w:r>
      <w:r w:rsidRPr="00FB6941">
        <w:rPr>
          <w:color w:val="000000" w:themeColor="text1"/>
        </w:rPr>
        <w:t xml:space="preserve">flows via the Wakool offtake regulator (zone 2). </w:t>
      </w:r>
      <w:r w:rsidR="00FB6941" w:rsidRPr="00FB6941">
        <w:rPr>
          <w:color w:val="000000" w:themeColor="text1"/>
        </w:rPr>
        <w:t>However, m</w:t>
      </w:r>
      <w:r w:rsidR="007C4B40" w:rsidRPr="00FB6941">
        <w:rPr>
          <w:color w:val="000000" w:themeColor="text1"/>
        </w:rPr>
        <w:t xml:space="preserve">embers of the Reference Group were concerned about the need to ensure that some period of bank drying was provided, particularly for wetland areas around Stevens Weir pool. Following discussions at </w:t>
      </w:r>
      <w:r w:rsidR="00A52A02" w:rsidRPr="00FB6941">
        <w:rPr>
          <w:color w:val="000000" w:themeColor="text1"/>
        </w:rPr>
        <w:t>the August 201</w:t>
      </w:r>
      <w:r w:rsidR="00A1679F" w:rsidRPr="00FB6941">
        <w:rPr>
          <w:color w:val="000000" w:themeColor="text1"/>
        </w:rPr>
        <w:t>6</w:t>
      </w:r>
      <w:r w:rsidRPr="00FB6941">
        <w:rPr>
          <w:color w:val="000000" w:themeColor="text1"/>
        </w:rPr>
        <w:t xml:space="preserve"> Reference Group meeting in D</w:t>
      </w:r>
      <w:r w:rsidR="007C4B40" w:rsidRPr="00FB6941">
        <w:rPr>
          <w:color w:val="000000" w:themeColor="text1"/>
        </w:rPr>
        <w:t xml:space="preserve">eniliquin, </w:t>
      </w:r>
      <w:r w:rsidRPr="00FB6941">
        <w:rPr>
          <w:color w:val="000000" w:themeColor="text1"/>
        </w:rPr>
        <w:t xml:space="preserve">the proposed hydrographs </w:t>
      </w:r>
      <w:r w:rsidR="007C4B40" w:rsidRPr="00FB6941">
        <w:rPr>
          <w:color w:val="000000" w:themeColor="text1"/>
        </w:rPr>
        <w:t>were</w:t>
      </w:r>
      <w:r w:rsidRPr="00FB6941">
        <w:rPr>
          <w:color w:val="000000" w:themeColor="text1"/>
        </w:rPr>
        <w:t xml:space="preserve"> revised so that </w:t>
      </w:r>
      <w:r w:rsidR="005467C1" w:rsidRPr="00FB6941">
        <w:rPr>
          <w:color w:val="000000" w:themeColor="text1"/>
        </w:rPr>
        <w:t xml:space="preserve">Stevens Weir would be kept at a lower height </w:t>
      </w:r>
      <w:r w:rsidR="00FB6941" w:rsidRPr="00FB6941">
        <w:rPr>
          <w:color w:val="000000" w:themeColor="text1"/>
        </w:rPr>
        <w:t>to ensure some</w:t>
      </w:r>
      <w:r w:rsidR="005467C1" w:rsidRPr="00FB6941">
        <w:rPr>
          <w:color w:val="000000" w:themeColor="text1"/>
        </w:rPr>
        <w:t xml:space="preserve"> bank drying in the wetlands around the weir over winter. </w:t>
      </w:r>
      <w:r w:rsidR="00A52A02" w:rsidRPr="00FB6941">
        <w:rPr>
          <w:color w:val="000000" w:themeColor="text1"/>
        </w:rPr>
        <w:t xml:space="preserve">The lower </w:t>
      </w:r>
      <w:r w:rsidR="00FB6941" w:rsidRPr="00FB6941">
        <w:rPr>
          <w:color w:val="000000" w:themeColor="text1"/>
        </w:rPr>
        <w:t xml:space="preserve">weir </w:t>
      </w:r>
      <w:r w:rsidR="00A52A02" w:rsidRPr="00FB6941">
        <w:rPr>
          <w:color w:val="000000" w:themeColor="text1"/>
        </w:rPr>
        <w:t xml:space="preserve">height </w:t>
      </w:r>
      <w:r w:rsidR="00471F06" w:rsidRPr="00FB6941">
        <w:rPr>
          <w:color w:val="000000" w:themeColor="text1"/>
        </w:rPr>
        <w:t>meant</w:t>
      </w:r>
      <w:r w:rsidR="00A52A02" w:rsidRPr="00FB6941">
        <w:rPr>
          <w:color w:val="000000" w:themeColor="text1"/>
        </w:rPr>
        <w:t xml:space="preserve"> that the weir</w:t>
      </w:r>
      <w:r w:rsidR="00FB6941">
        <w:rPr>
          <w:color w:val="000000" w:themeColor="text1"/>
        </w:rPr>
        <w:t xml:space="preserve"> </w:t>
      </w:r>
      <w:r w:rsidR="00FB6941" w:rsidRPr="00FB6941">
        <w:rPr>
          <w:color w:val="000000" w:themeColor="text1"/>
        </w:rPr>
        <w:t>pool</w:t>
      </w:r>
      <w:r w:rsidR="00A52A02" w:rsidRPr="00FB6941">
        <w:rPr>
          <w:color w:val="000000" w:themeColor="text1"/>
        </w:rPr>
        <w:t xml:space="preserve"> would become disconnected from the Wakool regulator and only enable </w:t>
      </w:r>
      <w:r w:rsidRPr="00FB6941">
        <w:rPr>
          <w:color w:val="000000" w:themeColor="text1"/>
        </w:rPr>
        <w:t xml:space="preserve">the provision of winter base flows into the Yallakool </w:t>
      </w:r>
      <w:r w:rsidR="00FB6941">
        <w:rPr>
          <w:color w:val="000000" w:themeColor="text1"/>
        </w:rPr>
        <w:t xml:space="preserve">Creek </w:t>
      </w:r>
      <w:r w:rsidRPr="00FB6941">
        <w:rPr>
          <w:color w:val="000000" w:themeColor="text1"/>
        </w:rPr>
        <w:t xml:space="preserve">and Colligen </w:t>
      </w:r>
      <w:r w:rsidR="00FB6941">
        <w:rPr>
          <w:color w:val="000000" w:themeColor="text1"/>
        </w:rPr>
        <w:t xml:space="preserve">Creek </w:t>
      </w:r>
      <w:r w:rsidRPr="00FB6941">
        <w:rPr>
          <w:color w:val="000000" w:themeColor="text1"/>
        </w:rPr>
        <w:t xml:space="preserve">offtake regulators. </w:t>
      </w:r>
      <w:r w:rsidR="00A52A02" w:rsidRPr="00FB6941">
        <w:rPr>
          <w:color w:val="000000" w:themeColor="text1"/>
        </w:rPr>
        <w:t>In summary, environmental outcomes in the upper Wakool (winter base flows) were traded off against other priority environmental outcomes (allowing some level of bank drying) as identified by the local community.</w:t>
      </w:r>
      <w:r w:rsidR="00A1679F" w:rsidRPr="00FB6941">
        <w:rPr>
          <w:color w:val="000000" w:themeColor="text1"/>
        </w:rPr>
        <w:t xml:space="preserve"> </w:t>
      </w:r>
    </w:p>
    <w:p w14:paraId="2EF9D2FB" w14:textId="040FBE2A" w:rsidR="00A1679F" w:rsidRPr="00FB6941" w:rsidRDefault="00A1679F" w:rsidP="00F00850">
      <w:pPr>
        <w:tabs>
          <w:tab w:val="left" w:pos="9071"/>
        </w:tabs>
        <w:spacing w:after="240" w:line="320" w:lineRule="exact"/>
        <w:jc w:val="left"/>
        <w:rPr>
          <w:color w:val="000000" w:themeColor="text1"/>
        </w:rPr>
      </w:pPr>
      <w:r w:rsidRPr="00FB6941">
        <w:rPr>
          <w:color w:val="000000" w:themeColor="text1"/>
        </w:rPr>
        <w:t xml:space="preserve">In July 2017 the CEWO prepared and distributed to the Reference Group the report </w:t>
      </w:r>
      <w:r w:rsidRPr="00FB6941">
        <w:rPr>
          <w:i/>
          <w:color w:val="000000" w:themeColor="text1"/>
        </w:rPr>
        <w:t>2017 Winter flow – Edward-Wakool wetland drying site visit - Informal Report</w:t>
      </w:r>
      <w:r w:rsidRPr="00FB6941">
        <w:rPr>
          <w:color w:val="000000" w:themeColor="text1"/>
        </w:rPr>
        <w:t>. That report provided photos of a number of wetland sites impacted by Stevens Weir as well as Yallakool Creek during the period of winter flows.</w:t>
      </w:r>
    </w:p>
    <w:p w14:paraId="59BD85D3" w14:textId="77777777" w:rsidR="00476ED2" w:rsidRDefault="00476ED2" w:rsidP="00CB764D">
      <w:pPr>
        <w:tabs>
          <w:tab w:val="left" w:pos="9071"/>
        </w:tabs>
        <w:spacing w:after="240" w:line="320" w:lineRule="exact"/>
        <w:jc w:val="left"/>
      </w:pPr>
    </w:p>
    <w:p w14:paraId="1D3ABEE8" w14:textId="233A24B3" w:rsidR="00C9652F" w:rsidRDefault="00A67178" w:rsidP="00C9652F">
      <w:pPr>
        <w:tabs>
          <w:tab w:val="left" w:pos="9071"/>
        </w:tabs>
        <w:spacing w:after="0" w:line="240" w:lineRule="auto"/>
        <w:jc w:val="center"/>
        <w:rPr>
          <w:rFonts w:cs="Calibri"/>
          <w:b/>
          <w:sz w:val="20"/>
          <w:lang w:val="en-GB"/>
        </w:rPr>
      </w:pPr>
      <w:r>
        <w:rPr>
          <w:rFonts w:cs="Calibri"/>
          <w:b/>
          <w:noProof/>
          <w:sz w:val="20"/>
          <w:lang w:eastAsia="en-AU"/>
        </w:rPr>
        <w:lastRenderedPageBreak/>
        <w:drawing>
          <wp:inline distT="0" distB="0" distL="0" distR="0" wp14:anchorId="1BDE3FCE" wp14:editId="6BA141C0">
            <wp:extent cx="5295900" cy="801052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a:stretch/>
                  </pic:blipFill>
                  <pic:spPr bwMode="auto">
                    <a:xfrm>
                      <a:off x="0" y="0"/>
                      <a:ext cx="5296235" cy="8011032"/>
                    </a:xfrm>
                    <a:prstGeom prst="rect">
                      <a:avLst/>
                    </a:prstGeom>
                    <a:noFill/>
                    <a:ln>
                      <a:noFill/>
                    </a:ln>
                    <a:extLst>
                      <a:ext uri="{53640926-AAD7-44D8-BBD7-CCE9431645EC}">
                        <a14:shadowObscured xmlns:a14="http://schemas.microsoft.com/office/drawing/2010/main"/>
                      </a:ext>
                    </a:extLst>
                  </pic:spPr>
                </pic:pic>
              </a:graphicData>
            </a:graphic>
          </wp:inline>
        </w:drawing>
      </w:r>
    </w:p>
    <w:p w14:paraId="71BA7A4F" w14:textId="2C610669" w:rsidR="00C9652F" w:rsidRDefault="00C9652F" w:rsidP="00C9652F">
      <w:pPr>
        <w:tabs>
          <w:tab w:val="left" w:pos="9071"/>
        </w:tabs>
        <w:spacing w:after="120" w:line="240" w:lineRule="auto"/>
        <w:jc w:val="left"/>
        <w:rPr>
          <w:rFonts w:cs="Calibri"/>
          <w:sz w:val="20"/>
          <w:lang w:val="en-GB"/>
        </w:rPr>
      </w:pPr>
      <w:r w:rsidRPr="001E1CB3">
        <w:rPr>
          <w:rFonts w:cs="Calibri"/>
          <w:b/>
          <w:sz w:val="20"/>
          <w:lang w:val="en-GB"/>
        </w:rPr>
        <w:t>Figure 4.</w:t>
      </w:r>
      <w:r>
        <w:rPr>
          <w:rFonts w:cs="Calibri"/>
          <w:b/>
          <w:sz w:val="20"/>
          <w:lang w:val="en-GB"/>
        </w:rPr>
        <w:t>2</w:t>
      </w:r>
      <w:r>
        <w:rPr>
          <w:color w:val="31849B" w:themeColor="accent5" w:themeShade="BF"/>
          <w:szCs w:val="22"/>
        </w:rPr>
        <w:t xml:space="preserve"> </w:t>
      </w:r>
      <w:r w:rsidRPr="00BB47D7">
        <w:rPr>
          <w:rFonts w:cs="Calibri"/>
          <w:sz w:val="20"/>
          <w:lang w:val="en-GB"/>
        </w:rPr>
        <w:t>Hydrographs of zones 1 Yallakool Creek, and zones 2, 3 and 4 in the Wakool River</w:t>
      </w:r>
      <w:r>
        <w:rPr>
          <w:rFonts w:cs="Calibri"/>
          <w:sz w:val="20"/>
          <w:lang w:val="en-GB"/>
        </w:rPr>
        <w:t xml:space="preserve"> from 1 May 2017 to 30 June 2018</w:t>
      </w:r>
      <w:r w:rsidRPr="00BB47D7">
        <w:rPr>
          <w:rFonts w:cs="Calibri"/>
          <w:sz w:val="20"/>
          <w:lang w:val="en-GB"/>
        </w:rPr>
        <w:t>. The portion of the hydrographs coloured black is attributed to the delivery of Common</w:t>
      </w:r>
      <w:r>
        <w:rPr>
          <w:rFonts w:cs="Calibri"/>
          <w:sz w:val="20"/>
          <w:lang w:val="en-GB"/>
        </w:rPr>
        <w:t>wealth Environmental Water</w:t>
      </w:r>
      <w:r w:rsidRPr="00BB47D7">
        <w:rPr>
          <w:rFonts w:cs="Calibri"/>
          <w:sz w:val="20"/>
          <w:lang w:val="en-GB"/>
        </w:rPr>
        <w:t xml:space="preserve">. </w:t>
      </w:r>
      <w:r w:rsidR="00A67178">
        <w:rPr>
          <w:rFonts w:cs="Calibri"/>
          <w:sz w:val="20"/>
          <w:lang w:val="en-GB"/>
        </w:rPr>
        <w:t>Numbered blue shaded sections relate to the environmental watering actions listed in Table 2.4.</w:t>
      </w:r>
    </w:p>
    <w:p w14:paraId="56E29529" w14:textId="09AD8C11" w:rsidR="003652B6" w:rsidRPr="00BB47D7" w:rsidRDefault="003652B6" w:rsidP="003652B6">
      <w:pPr>
        <w:spacing w:after="0" w:line="240" w:lineRule="auto"/>
        <w:ind w:right="-284"/>
        <w:jc w:val="left"/>
        <w:rPr>
          <w:bCs/>
          <w:sz w:val="20"/>
        </w:rPr>
      </w:pPr>
      <w:r>
        <w:rPr>
          <w:b/>
          <w:bCs/>
          <w:sz w:val="20"/>
        </w:rPr>
        <w:lastRenderedPageBreak/>
        <w:t>Table 4.</w:t>
      </w:r>
      <w:r w:rsidR="00701431">
        <w:rPr>
          <w:b/>
          <w:bCs/>
          <w:sz w:val="20"/>
        </w:rPr>
        <w:t>3</w:t>
      </w:r>
      <w:r w:rsidRPr="00BB47D7">
        <w:rPr>
          <w:b/>
          <w:bCs/>
          <w:sz w:val="20"/>
        </w:rPr>
        <w:t xml:space="preserve"> </w:t>
      </w:r>
      <w:r w:rsidRPr="00BB47D7">
        <w:rPr>
          <w:bCs/>
          <w:sz w:val="20"/>
        </w:rPr>
        <w:t xml:space="preserve">Summary hydrological statistics for four hydrological zones in the Edward-Wakool system </w:t>
      </w:r>
      <w:r>
        <w:rPr>
          <w:bCs/>
          <w:sz w:val="20"/>
        </w:rPr>
        <w:t xml:space="preserve">for </w:t>
      </w:r>
      <w:r w:rsidR="00376BCE">
        <w:rPr>
          <w:bCs/>
          <w:sz w:val="20"/>
        </w:rPr>
        <w:t>the whole water year (</w:t>
      </w:r>
      <w:r>
        <w:rPr>
          <w:bCs/>
          <w:sz w:val="20"/>
        </w:rPr>
        <w:t>1/5/17 to 30/6/2018</w:t>
      </w:r>
      <w:r w:rsidR="00376BCE">
        <w:rPr>
          <w:bCs/>
          <w:sz w:val="20"/>
        </w:rPr>
        <w:t>) and individual watering actions</w:t>
      </w:r>
      <w:r w:rsidRPr="00BB47D7">
        <w:rPr>
          <w:bCs/>
          <w:sz w:val="20"/>
        </w:rPr>
        <w:t xml:space="preserve">. Statistics are </w:t>
      </w:r>
      <w:r w:rsidRPr="008E7ECD">
        <w:rPr>
          <w:bCs/>
          <w:sz w:val="20"/>
        </w:rPr>
        <w:t>shown for each zone with and without Common</w:t>
      </w:r>
      <w:r>
        <w:rPr>
          <w:bCs/>
          <w:sz w:val="20"/>
        </w:rPr>
        <w:t>wealth Environmental Water</w:t>
      </w:r>
      <w:r w:rsidRPr="008E7ECD">
        <w:rPr>
          <w:bCs/>
          <w:sz w:val="20"/>
        </w:rPr>
        <w:t>.</w:t>
      </w:r>
      <w:r>
        <w:rPr>
          <w:bCs/>
          <w:sz w:val="20"/>
        </w:rPr>
        <w:t xml:space="preserve"> The results for winter 2018 only include 1 month from 1 June to 30 June 2018. </w:t>
      </w:r>
    </w:p>
    <w:tbl>
      <w:tblPr>
        <w:tblW w:w="9197" w:type="dxa"/>
        <w:tblInd w:w="70" w:type="dxa"/>
        <w:tblLayout w:type="fixed"/>
        <w:tblLook w:val="04A0" w:firstRow="1" w:lastRow="0" w:firstColumn="1" w:lastColumn="0" w:noHBand="0" w:noVBand="1"/>
      </w:tblPr>
      <w:tblGrid>
        <w:gridCol w:w="2057"/>
        <w:gridCol w:w="992"/>
        <w:gridCol w:w="709"/>
        <w:gridCol w:w="992"/>
        <w:gridCol w:w="850"/>
        <w:gridCol w:w="992"/>
        <w:gridCol w:w="709"/>
        <w:gridCol w:w="142"/>
        <w:gridCol w:w="1068"/>
        <w:gridCol w:w="686"/>
      </w:tblGrid>
      <w:tr w:rsidR="003652B6" w:rsidRPr="00752C11" w14:paraId="11CB0045" w14:textId="77777777" w:rsidTr="00E661F9">
        <w:trPr>
          <w:trHeight w:val="290"/>
        </w:trPr>
        <w:tc>
          <w:tcPr>
            <w:tcW w:w="2057" w:type="dxa"/>
            <w:tcBorders>
              <w:top w:val="single" w:sz="4" w:space="0" w:color="auto"/>
            </w:tcBorders>
            <w:shd w:val="clear" w:color="auto" w:fill="92CDDC" w:themeFill="accent5" w:themeFillTint="99"/>
            <w:hideMark/>
          </w:tcPr>
          <w:p w14:paraId="4D811EC2" w14:textId="77777777" w:rsidR="003652B6" w:rsidRPr="00BB47D7" w:rsidRDefault="003652B6" w:rsidP="00E661F9">
            <w:pPr>
              <w:autoSpaceDE w:val="0"/>
              <w:autoSpaceDN w:val="0"/>
              <w:adjustRightInd w:val="0"/>
              <w:spacing w:after="0" w:line="240" w:lineRule="auto"/>
              <w:rPr>
                <w:rFonts w:cs="Calibri"/>
                <w:b/>
                <w:color w:val="000000"/>
                <w:lang w:eastAsia="en-AU"/>
              </w:rPr>
            </w:pPr>
            <w:r w:rsidRPr="00BB47D7">
              <w:rPr>
                <w:rFonts w:cs="Calibri"/>
                <w:b/>
                <w:color w:val="000000"/>
                <w:lang w:eastAsia="en-AU"/>
              </w:rPr>
              <w:t>Flow variable</w:t>
            </w:r>
          </w:p>
        </w:tc>
        <w:tc>
          <w:tcPr>
            <w:tcW w:w="1701" w:type="dxa"/>
            <w:gridSpan w:val="2"/>
            <w:tcBorders>
              <w:top w:val="single" w:sz="4" w:space="0" w:color="auto"/>
            </w:tcBorders>
            <w:shd w:val="clear" w:color="auto" w:fill="92CDDC" w:themeFill="accent5" w:themeFillTint="99"/>
            <w:hideMark/>
          </w:tcPr>
          <w:p w14:paraId="6D85E2A6" w14:textId="77777777" w:rsidR="003652B6" w:rsidRPr="002F5E77" w:rsidRDefault="003652B6" w:rsidP="00E661F9">
            <w:pPr>
              <w:autoSpaceDE w:val="0"/>
              <w:autoSpaceDN w:val="0"/>
              <w:adjustRightInd w:val="0"/>
              <w:spacing w:after="0" w:line="240" w:lineRule="auto"/>
              <w:rPr>
                <w:rFonts w:cs="Calibri"/>
                <w:b/>
                <w:color w:val="000000"/>
                <w:u w:val="single"/>
                <w:lang w:eastAsia="en-AU"/>
              </w:rPr>
            </w:pPr>
            <w:r>
              <w:rPr>
                <w:rFonts w:cs="Calibri"/>
                <w:b/>
                <w:color w:val="000000"/>
                <w:u w:val="single"/>
                <w:lang w:eastAsia="en-AU"/>
              </w:rPr>
              <w:t>Yallakool Creek</w:t>
            </w:r>
          </w:p>
        </w:tc>
        <w:tc>
          <w:tcPr>
            <w:tcW w:w="1842" w:type="dxa"/>
            <w:gridSpan w:val="2"/>
            <w:tcBorders>
              <w:top w:val="single" w:sz="4" w:space="0" w:color="auto"/>
            </w:tcBorders>
            <w:shd w:val="clear" w:color="auto" w:fill="92CDDC" w:themeFill="accent5" w:themeFillTint="99"/>
            <w:hideMark/>
          </w:tcPr>
          <w:p w14:paraId="4454E2E8" w14:textId="77777777" w:rsidR="003652B6" w:rsidRPr="002F5E77" w:rsidRDefault="003652B6" w:rsidP="00E661F9">
            <w:pPr>
              <w:autoSpaceDE w:val="0"/>
              <w:autoSpaceDN w:val="0"/>
              <w:adjustRightInd w:val="0"/>
              <w:spacing w:after="0" w:line="240" w:lineRule="auto"/>
              <w:ind w:left="34" w:right="33"/>
              <w:rPr>
                <w:rFonts w:cs="Calibri"/>
                <w:b/>
                <w:color w:val="000000"/>
                <w:u w:val="single"/>
                <w:lang w:eastAsia="en-AU"/>
              </w:rPr>
            </w:pPr>
            <w:r w:rsidRPr="002F5E77">
              <w:rPr>
                <w:rFonts w:cs="Calibri"/>
                <w:b/>
                <w:color w:val="000000"/>
                <w:u w:val="single"/>
                <w:lang w:eastAsia="en-AU"/>
              </w:rPr>
              <w:t>Wakool R zone2</w:t>
            </w:r>
          </w:p>
        </w:tc>
        <w:tc>
          <w:tcPr>
            <w:tcW w:w="1843" w:type="dxa"/>
            <w:gridSpan w:val="3"/>
            <w:tcBorders>
              <w:top w:val="single" w:sz="4" w:space="0" w:color="auto"/>
            </w:tcBorders>
            <w:shd w:val="clear" w:color="auto" w:fill="92CDDC" w:themeFill="accent5" w:themeFillTint="99"/>
            <w:hideMark/>
          </w:tcPr>
          <w:p w14:paraId="0791A7A4" w14:textId="77777777" w:rsidR="003652B6" w:rsidRPr="002F5E77" w:rsidRDefault="003652B6" w:rsidP="00E661F9">
            <w:pPr>
              <w:autoSpaceDE w:val="0"/>
              <w:autoSpaceDN w:val="0"/>
              <w:adjustRightInd w:val="0"/>
              <w:spacing w:after="0" w:line="240" w:lineRule="auto"/>
              <w:rPr>
                <w:rFonts w:cs="Calibri"/>
                <w:b/>
                <w:color w:val="000000"/>
                <w:u w:val="single"/>
                <w:lang w:eastAsia="en-AU"/>
              </w:rPr>
            </w:pPr>
            <w:r w:rsidRPr="002F5E77">
              <w:rPr>
                <w:rFonts w:cs="Calibri"/>
                <w:b/>
                <w:color w:val="000000"/>
                <w:u w:val="single"/>
                <w:lang w:eastAsia="en-AU"/>
              </w:rPr>
              <w:t>Wakool R zone 3</w:t>
            </w:r>
          </w:p>
        </w:tc>
        <w:tc>
          <w:tcPr>
            <w:tcW w:w="1754" w:type="dxa"/>
            <w:gridSpan w:val="2"/>
            <w:tcBorders>
              <w:top w:val="single" w:sz="4" w:space="0" w:color="auto"/>
            </w:tcBorders>
            <w:shd w:val="clear" w:color="auto" w:fill="92CDDC" w:themeFill="accent5" w:themeFillTint="99"/>
            <w:hideMark/>
          </w:tcPr>
          <w:p w14:paraId="79D8EB62" w14:textId="77777777" w:rsidR="003652B6" w:rsidRPr="002F5E77" w:rsidRDefault="003652B6" w:rsidP="00E661F9">
            <w:pPr>
              <w:autoSpaceDE w:val="0"/>
              <w:autoSpaceDN w:val="0"/>
              <w:adjustRightInd w:val="0"/>
              <w:spacing w:after="0" w:line="240" w:lineRule="auto"/>
              <w:rPr>
                <w:rFonts w:cs="Calibri"/>
                <w:b/>
                <w:color w:val="000000"/>
                <w:u w:val="single"/>
                <w:lang w:eastAsia="en-AU"/>
              </w:rPr>
            </w:pPr>
            <w:r w:rsidRPr="002F5E77">
              <w:rPr>
                <w:rFonts w:cs="Calibri"/>
                <w:b/>
                <w:color w:val="000000"/>
                <w:u w:val="single"/>
                <w:lang w:eastAsia="en-AU"/>
              </w:rPr>
              <w:t>Wakool R zone 4</w:t>
            </w:r>
          </w:p>
        </w:tc>
      </w:tr>
      <w:tr w:rsidR="003652B6" w:rsidRPr="00752C11" w14:paraId="6342005A" w14:textId="77777777" w:rsidTr="00E661F9">
        <w:trPr>
          <w:trHeight w:val="290"/>
        </w:trPr>
        <w:tc>
          <w:tcPr>
            <w:tcW w:w="2057" w:type="dxa"/>
            <w:tcBorders>
              <w:bottom w:val="single" w:sz="4" w:space="0" w:color="auto"/>
            </w:tcBorders>
          </w:tcPr>
          <w:p w14:paraId="33D61FAC" w14:textId="77777777" w:rsidR="003652B6" w:rsidRPr="00BB47D7" w:rsidRDefault="003652B6" w:rsidP="00E661F9">
            <w:pPr>
              <w:autoSpaceDE w:val="0"/>
              <w:autoSpaceDN w:val="0"/>
              <w:adjustRightInd w:val="0"/>
              <w:spacing w:after="0" w:line="240" w:lineRule="auto"/>
              <w:rPr>
                <w:rFonts w:cs="Calibri"/>
                <w:color w:val="000000"/>
                <w:lang w:eastAsia="en-AU"/>
              </w:rPr>
            </w:pPr>
          </w:p>
        </w:tc>
        <w:tc>
          <w:tcPr>
            <w:tcW w:w="992" w:type="dxa"/>
            <w:tcBorders>
              <w:bottom w:val="single" w:sz="4" w:space="0" w:color="auto"/>
            </w:tcBorders>
          </w:tcPr>
          <w:p w14:paraId="3889E3B3" w14:textId="77777777" w:rsidR="003652B6" w:rsidRPr="00BB47D7" w:rsidRDefault="003652B6" w:rsidP="00E661F9">
            <w:pPr>
              <w:autoSpaceDE w:val="0"/>
              <w:autoSpaceDN w:val="0"/>
              <w:adjustRightInd w:val="0"/>
              <w:spacing w:after="0" w:line="240" w:lineRule="auto"/>
              <w:jc w:val="center"/>
              <w:rPr>
                <w:rFonts w:cs="Calibri"/>
                <w:color w:val="000000"/>
                <w:sz w:val="20"/>
                <w:lang w:eastAsia="en-AU"/>
              </w:rPr>
            </w:pPr>
            <w:r w:rsidRPr="00BB47D7">
              <w:rPr>
                <w:rFonts w:cs="Calibri"/>
                <w:color w:val="000000"/>
                <w:sz w:val="20"/>
                <w:lang w:eastAsia="en-AU"/>
              </w:rPr>
              <w:t>Without CEW</w:t>
            </w:r>
          </w:p>
        </w:tc>
        <w:tc>
          <w:tcPr>
            <w:tcW w:w="709" w:type="dxa"/>
            <w:tcBorders>
              <w:bottom w:val="single" w:sz="4" w:space="0" w:color="auto"/>
            </w:tcBorders>
          </w:tcPr>
          <w:p w14:paraId="1CF1182E" w14:textId="77777777" w:rsidR="003652B6" w:rsidRPr="00BB47D7" w:rsidRDefault="003652B6" w:rsidP="00E661F9">
            <w:pPr>
              <w:autoSpaceDE w:val="0"/>
              <w:autoSpaceDN w:val="0"/>
              <w:adjustRightInd w:val="0"/>
              <w:spacing w:after="0" w:line="240" w:lineRule="auto"/>
              <w:jc w:val="right"/>
              <w:rPr>
                <w:rFonts w:cs="Calibri"/>
                <w:color w:val="000000"/>
                <w:sz w:val="20"/>
                <w:lang w:eastAsia="en-AU"/>
              </w:rPr>
            </w:pPr>
            <w:r w:rsidRPr="00BB47D7">
              <w:rPr>
                <w:rFonts w:cs="Calibri"/>
                <w:color w:val="000000"/>
                <w:sz w:val="20"/>
                <w:lang w:eastAsia="en-AU"/>
              </w:rPr>
              <w:t>With CEW</w:t>
            </w:r>
          </w:p>
        </w:tc>
        <w:tc>
          <w:tcPr>
            <w:tcW w:w="992" w:type="dxa"/>
            <w:tcBorders>
              <w:bottom w:val="single" w:sz="4" w:space="0" w:color="auto"/>
            </w:tcBorders>
          </w:tcPr>
          <w:p w14:paraId="6839617E" w14:textId="77777777" w:rsidR="003652B6" w:rsidRPr="00BB47D7" w:rsidRDefault="003652B6" w:rsidP="00E661F9">
            <w:pPr>
              <w:autoSpaceDE w:val="0"/>
              <w:autoSpaceDN w:val="0"/>
              <w:adjustRightInd w:val="0"/>
              <w:spacing w:after="0" w:line="240" w:lineRule="auto"/>
              <w:jc w:val="right"/>
              <w:rPr>
                <w:rFonts w:cs="Calibri"/>
                <w:color w:val="000000"/>
                <w:lang w:eastAsia="en-AU"/>
              </w:rPr>
            </w:pPr>
            <w:r w:rsidRPr="00BB47D7">
              <w:rPr>
                <w:rFonts w:cs="Calibri"/>
                <w:color w:val="000000"/>
                <w:sz w:val="20"/>
                <w:lang w:eastAsia="en-AU"/>
              </w:rPr>
              <w:t>Without CEW</w:t>
            </w:r>
          </w:p>
        </w:tc>
        <w:tc>
          <w:tcPr>
            <w:tcW w:w="850" w:type="dxa"/>
            <w:tcBorders>
              <w:bottom w:val="single" w:sz="4" w:space="0" w:color="auto"/>
            </w:tcBorders>
          </w:tcPr>
          <w:p w14:paraId="7C5E153B" w14:textId="77777777" w:rsidR="003652B6" w:rsidRPr="00BB47D7" w:rsidRDefault="003652B6" w:rsidP="00E661F9">
            <w:pPr>
              <w:autoSpaceDE w:val="0"/>
              <w:autoSpaceDN w:val="0"/>
              <w:adjustRightInd w:val="0"/>
              <w:spacing w:after="0" w:line="240" w:lineRule="auto"/>
              <w:ind w:right="98"/>
              <w:jc w:val="right"/>
              <w:rPr>
                <w:rFonts w:cs="Calibri"/>
                <w:color w:val="000000"/>
                <w:sz w:val="20"/>
                <w:lang w:eastAsia="en-AU"/>
              </w:rPr>
            </w:pPr>
            <w:r w:rsidRPr="00BB47D7">
              <w:rPr>
                <w:rFonts w:cs="Calibri"/>
                <w:color w:val="000000"/>
                <w:sz w:val="20"/>
                <w:lang w:eastAsia="en-AU"/>
              </w:rPr>
              <w:t>With CEW</w:t>
            </w:r>
          </w:p>
        </w:tc>
        <w:tc>
          <w:tcPr>
            <w:tcW w:w="992" w:type="dxa"/>
            <w:tcBorders>
              <w:bottom w:val="single" w:sz="4" w:space="0" w:color="auto"/>
            </w:tcBorders>
          </w:tcPr>
          <w:p w14:paraId="40617F4E" w14:textId="77777777" w:rsidR="003652B6" w:rsidRPr="00BB47D7" w:rsidRDefault="003652B6" w:rsidP="00E661F9">
            <w:pPr>
              <w:autoSpaceDE w:val="0"/>
              <w:autoSpaceDN w:val="0"/>
              <w:adjustRightInd w:val="0"/>
              <w:spacing w:after="0" w:line="240" w:lineRule="auto"/>
              <w:jc w:val="right"/>
              <w:rPr>
                <w:rFonts w:cs="Calibri"/>
                <w:color w:val="000000"/>
                <w:lang w:eastAsia="en-AU"/>
              </w:rPr>
            </w:pPr>
            <w:r w:rsidRPr="00BB47D7">
              <w:rPr>
                <w:rFonts w:cs="Calibri"/>
                <w:color w:val="000000"/>
                <w:sz w:val="20"/>
                <w:lang w:eastAsia="en-AU"/>
              </w:rPr>
              <w:t>Without CEW</w:t>
            </w:r>
          </w:p>
        </w:tc>
        <w:tc>
          <w:tcPr>
            <w:tcW w:w="709" w:type="dxa"/>
            <w:tcBorders>
              <w:bottom w:val="single" w:sz="4" w:space="0" w:color="auto"/>
            </w:tcBorders>
          </w:tcPr>
          <w:p w14:paraId="775DAB60" w14:textId="77777777" w:rsidR="003652B6" w:rsidRPr="00BB47D7" w:rsidRDefault="003652B6" w:rsidP="00E661F9">
            <w:pPr>
              <w:autoSpaceDE w:val="0"/>
              <w:autoSpaceDN w:val="0"/>
              <w:adjustRightInd w:val="0"/>
              <w:spacing w:after="0" w:line="240" w:lineRule="auto"/>
              <w:jc w:val="right"/>
              <w:rPr>
                <w:rFonts w:cs="Calibri"/>
                <w:color w:val="000000"/>
                <w:lang w:eastAsia="en-AU"/>
              </w:rPr>
            </w:pPr>
            <w:r w:rsidRPr="00BB47D7">
              <w:rPr>
                <w:rFonts w:cs="Calibri"/>
                <w:color w:val="000000"/>
                <w:sz w:val="20"/>
                <w:lang w:eastAsia="en-AU"/>
              </w:rPr>
              <w:t>With CEW</w:t>
            </w:r>
          </w:p>
        </w:tc>
        <w:tc>
          <w:tcPr>
            <w:tcW w:w="1210" w:type="dxa"/>
            <w:gridSpan w:val="2"/>
            <w:tcBorders>
              <w:bottom w:val="single" w:sz="4" w:space="0" w:color="auto"/>
            </w:tcBorders>
          </w:tcPr>
          <w:p w14:paraId="5F846C1F" w14:textId="77777777" w:rsidR="003652B6" w:rsidRPr="00BB47D7" w:rsidRDefault="003652B6" w:rsidP="00E661F9">
            <w:pPr>
              <w:autoSpaceDE w:val="0"/>
              <w:autoSpaceDN w:val="0"/>
              <w:adjustRightInd w:val="0"/>
              <w:spacing w:after="0" w:line="240" w:lineRule="auto"/>
              <w:jc w:val="right"/>
              <w:rPr>
                <w:rFonts w:cs="Calibri"/>
                <w:color w:val="000000"/>
                <w:lang w:eastAsia="en-AU"/>
              </w:rPr>
            </w:pPr>
            <w:r w:rsidRPr="00BB47D7">
              <w:rPr>
                <w:rFonts w:cs="Calibri"/>
                <w:color w:val="000000"/>
                <w:sz w:val="20"/>
                <w:lang w:eastAsia="en-AU"/>
              </w:rPr>
              <w:t>Without CEW</w:t>
            </w:r>
          </w:p>
        </w:tc>
        <w:tc>
          <w:tcPr>
            <w:tcW w:w="686" w:type="dxa"/>
            <w:tcBorders>
              <w:bottom w:val="single" w:sz="4" w:space="0" w:color="auto"/>
            </w:tcBorders>
          </w:tcPr>
          <w:p w14:paraId="7634D0FA" w14:textId="77777777" w:rsidR="003652B6" w:rsidRPr="00BB47D7" w:rsidRDefault="003652B6" w:rsidP="00E661F9">
            <w:pPr>
              <w:autoSpaceDE w:val="0"/>
              <w:autoSpaceDN w:val="0"/>
              <w:adjustRightInd w:val="0"/>
              <w:spacing w:after="0" w:line="240" w:lineRule="auto"/>
              <w:jc w:val="right"/>
              <w:rPr>
                <w:rFonts w:cs="Calibri"/>
                <w:color w:val="000000"/>
                <w:lang w:eastAsia="en-AU"/>
              </w:rPr>
            </w:pPr>
            <w:r w:rsidRPr="00BB47D7">
              <w:rPr>
                <w:rFonts w:cs="Calibri"/>
                <w:color w:val="000000"/>
                <w:sz w:val="20"/>
                <w:lang w:eastAsia="en-AU"/>
              </w:rPr>
              <w:t>With CEW</w:t>
            </w:r>
          </w:p>
        </w:tc>
      </w:tr>
      <w:tr w:rsidR="003652B6" w:rsidRPr="00752C11" w14:paraId="48FA1D68" w14:textId="77777777" w:rsidTr="00E661F9">
        <w:trPr>
          <w:trHeight w:val="290"/>
        </w:trPr>
        <w:tc>
          <w:tcPr>
            <w:tcW w:w="6592" w:type="dxa"/>
            <w:gridSpan w:val="6"/>
            <w:tcBorders>
              <w:top w:val="single" w:sz="4" w:space="0" w:color="auto"/>
            </w:tcBorders>
          </w:tcPr>
          <w:p w14:paraId="76146E82" w14:textId="371AD484" w:rsidR="003652B6" w:rsidRPr="00D47772" w:rsidRDefault="006771B4" w:rsidP="006771B4">
            <w:pPr>
              <w:autoSpaceDE w:val="0"/>
              <w:autoSpaceDN w:val="0"/>
              <w:adjustRightInd w:val="0"/>
              <w:spacing w:after="0" w:line="280" w:lineRule="exact"/>
              <w:jc w:val="left"/>
              <w:rPr>
                <w:rFonts w:cs="Calibri"/>
                <w:color w:val="000000"/>
                <w:sz w:val="20"/>
                <w:lang w:eastAsia="en-AU"/>
              </w:rPr>
            </w:pPr>
            <w:r>
              <w:rPr>
                <w:rFonts w:cs="Calibri"/>
                <w:i/>
                <w:color w:val="31849B" w:themeColor="accent5" w:themeShade="BF"/>
                <w:sz w:val="20"/>
                <w:lang w:eastAsia="en-AU"/>
              </w:rPr>
              <w:t xml:space="preserve">Entire 17-18 water year </w:t>
            </w:r>
            <w:r w:rsidR="003652B6" w:rsidRPr="00D47772">
              <w:rPr>
                <w:rFonts w:cs="Calibri"/>
                <w:color w:val="31849B" w:themeColor="accent5" w:themeShade="BF"/>
                <w:sz w:val="20"/>
                <w:lang w:eastAsia="en-AU"/>
              </w:rPr>
              <w:t xml:space="preserve">(1 May 2017 </w:t>
            </w:r>
            <w:r w:rsidR="003652B6">
              <w:rPr>
                <w:rFonts w:cs="Calibri"/>
                <w:color w:val="31849B" w:themeColor="accent5" w:themeShade="BF"/>
                <w:sz w:val="20"/>
                <w:lang w:eastAsia="en-AU"/>
              </w:rPr>
              <w:t>–</w:t>
            </w:r>
            <w:r w:rsidR="003652B6" w:rsidRPr="00D47772">
              <w:rPr>
                <w:rFonts w:cs="Calibri"/>
                <w:color w:val="31849B" w:themeColor="accent5" w:themeShade="BF"/>
                <w:sz w:val="20"/>
                <w:lang w:eastAsia="en-AU"/>
              </w:rPr>
              <w:t xml:space="preserve"> </w:t>
            </w:r>
            <w:r>
              <w:rPr>
                <w:rFonts w:cs="Calibri"/>
                <w:color w:val="31849B" w:themeColor="accent5" w:themeShade="BF"/>
                <w:sz w:val="20"/>
                <w:lang w:eastAsia="en-AU"/>
              </w:rPr>
              <w:t>30 June 2018</w:t>
            </w:r>
            <w:r w:rsidR="003652B6">
              <w:rPr>
                <w:rFonts w:cs="Calibri"/>
                <w:color w:val="31849B" w:themeColor="accent5" w:themeShade="BF"/>
                <w:sz w:val="20"/>
                <w:lang w:eastAsia="en-AU"/>
              </w:rPr>
              <w:t>)</w:t>
            </w:r>
          </w:p>
        </w:tc>
        <w:tc>
          <w:tcPr>
            <w:tcW w:w="709" w:type="dxa"/>
            <w:tcBorders>
              <w:top w:val="single" w:sz="4" w:space="0" w:color="auto"/>
            </w:tcBorders>
          </w:tcPr>
          <w:p w14:paraId="08E06E10" w14:textId="77777777" w:rsidR="003652B6" w:rsidRDefault="003652B6" w:rsidP="00E661F9">
            <w:pPr>
              <w:autoSpaceDE w:val="0"/>
              <w:autoSpaceDN w:val="0"/>
              <w:adjustRightInd w:val="0"/>
              <w:spacing w:after="0" w:line="280" w:lineRule="exact"/>
              <w:jc w:val="right"/>
              <w:rPr>
                <w:rFonts w:cs="Calibri"/>
                <w:color w:val="000000"/>
                <w:lang w:eastAsia="en-AU"/>
              </w:rPr>
            </w:pPr>
          </w:p>
        </w:tc>
        <w:tc>
          <w:tcPr>
            <w:tcW w:w="1210" w:type="dxa"/>
            <w:gridSpan w:val="2"/>
            <w:tcBorders>
              <w:top w:val="single" w:sz="4" w:space="0" w:color="auto"/>
            </w:tcBorders>
          </w:tcPr>
          <w:p w14:paraId="24EB009B" w14:textId="77777777" w:rsidR="003652B6" w:rsidRDefault="003652B6" w:rsidP="00E661F9">
            <w:pPr>
              <w:autoSpaceDE w:val="0"/>
              <w:autoSpaceDN w:val="0"/>
              <w:adjustRightInd w:val="0"/>
              <w:spacing w:after="0" w:line="280" w:lineRule="exact"/>
              <w:jc w:val="right"/>
              <w:rPr>
                <w:rFonts w:cs="Calibri"/>
                <w:color w:val="000000"/>
                <w:lang w:eastAsia="en-AU"/>
              </w:rPr>
            </w:pPr>
          </w:p>
        </w:tc>
        <w:tc>
          <w:tcPr>
            <w:tcW w:w="686" w:type="dxa"/>
            <w:tcBorders>
              <w:top w:val="single" w:sz="4" w:space="0" w:color="auto"/>
            </w:tcBorders>
          </w:tcPr>
          <w:p w14:paraId="6682F4E7" w14:textId="77777777" w:rsidR="003652B6" w:rsidRDefault="003652B6" w:rsidP="00E661F9">
            <w:pPr>
              <w:autoSpaceDE w:val="0"/>
              <w:autoSpaceDN w:val="0"/>
              <w:adjustRightInd w:val="0"/>
              <w:spacing w:after="0" w:line="280" w:lineRule="exact"/>
              <w:jc w:val="right"/>
              <w:rPr>
                <w:rFonts w:cs="Calibri"/>
                <w:color w:val="000000"/>
                <w:lang w:eastAsia="en-AU"/>
              </w:rPr>
            </w:pPr>
          </w:p>
        </w:tc>
      </w:tr>
      <w:tr w:rsidR="003652B6" w:rsidRPr="00752C11" w14:paraId="3E7D897D" w14:textId="77777777" w:rsidTr="00E661F9">
        <w:trPr>
          <w:trHeight w:val="290"/>
        </w:trPr>
        <w:tc>
          <w:tcPr>
            <w:tcW w:w="2057" w:type="dxa"/>
            <w:hideMark/>
          </w:tcPr>
          <w:p w14:paraId="3E46F04E" w14:textId="77777777" w:rsidR="003652B6" w:rsidRPr="00BB47D7" w:rsidRDefault="003652B6" w:rsidP="00E661F9">
            <w:pPr>
              <w:autoSpaceDE w:val="0"/>
              <w:autoSpaceDN w:val="0"/>
              <w:adjustRightInd w:val="0"/>
              <w:spacing w:after="0" w:line="280" w:lineRule="exact"/>
              <w:rPr>
                <w:rFonts w:cs="Calibri"/>
                <w:color w:val="000000"/>
                <w:lang w:eastAsia="en-AU"/>
              </w:rPr>
            </w:pPr>
            <w:r w:rsidRPr="00BB47D7">
              <w:rPr>
                <w:rFonts w:cs="Calibri"/>
                <w:color w:val="000000"/>
                <w:lang w:eastAsia="en-AU"/>
              </w:rPr>
              <w:t>Q</w:t>
            </w:r>
            <w:r w:rsidRPr="00BB47D7">
              <w:rPr>
                <w:rFonts w:cs="Calibri"/>
                <w:color w:val="000000"/>
                <w:vertAlign w:val="subscript"/>
                <w:lang w:eastAsia="en-AU"/>
              </w:rPr>
              <w:t>min</w:t>
            </w:r>
            <w:r>
              <w:rPr>
                <w:rFonts w:cs="Calibri"/>
                <w:color w:val="000000"/>
                <w:vertAlign w:val="subscript"/>
                <w:lang w:eastAsia="en-AU"/>
              </w:rPr>
              <w:t xml:space="preserve"> </w:t>
            </w:r>
            <w:r w:rsidRPr="003E1F9C">
              <w:rPr>
                <w:bCs/>
                <w:sz w:val="18"/>
                <w:szCs w:val="18"/>
              </w:rPr>
              <w:t>(</w:t>
            </w:r>
            <w:r w:rsidRPr="003E1F9C">
              <w:rPr>
                <w:sz w:val="18"/>
                <w:szCs w:val="18"/>
              </w:rPr>
              <w:t>ML</w:t>
            </w:r>
            <w:r>
              <w:rPr>
                <w:sz w:val="18"/>
                <w:szCs w:val="18"/>
              </w:rPr>
              <w:t>/</w:t>
            </w:r>
            <w:r w:rsidRPr="003E1F9C">
              <w:rPr>
                <w:sz w:val="18"/>
                <w:szCs w:val="18"/>
              </w:rPr>
              <w:t>d</w:t>
            </w:r>
            <w:r w:rsidRPr="003E1F9C">
              <w:rPr>
                <w:bCs/>
                <w:sz w:val="18"/>
                <w:szCs w:val="18"/>
              </w:rPr>
              <w:t>)</w:t>
            </w:r>
          </w:p>
        </w:tc>
        <w:tc>
          <w:tcPr>
            <w:tcW w:w="992" w:type="dxa"/>
          </w:tcPr>
          <w:p w14:paraId="427DABCA" w14:textId="77777777" w:rsidR="003652B6" w:rsidRPr="00BB47D7" w:rsidRDefault="003652B6" w:rsidP="00E661F9">
            <w:pPr>
              <w:autoSpaceDE w:val="0"/>
              <w:autoSpaceDN w:val="0"/>
              <w:adjustRightInd w:val="0"/>
              <w:spacing w:after="0" w:line="280" w:lineRule="exact"/>
              <w:jc w:val="right"/>
              <w:rPr>
                <w:rFonts w:cs="Calibri"/>
                <w:color w:val="000000"/>
                <w:lang w:eastAsia="en-AU"/>
              </w:rPr>
            </w:pPr>
            <w:r>
              <w:rPr>
                <w:rFonts w:cs="Calibri"/>
                <w:color w:val="000000"/>
                <w:lang w:eastAsia="en-AU"/>
              </w:rPr>
              <w:t>0</w:t>
            </w:r>
          </w:p>
        </w:tc>
        <w:tc>
          <w:tcPr>
            <w:tcW w:w="709" w:type="dxa"/>
          </w:tcPr>
          <w:p w14:paraId="6A343AD9" w14:textId="7A40DC73" w:rsidR="003652B6" w:rsidRPr="00BB47D7" w:rsidRDefault="006771B4" w:rsidP="00E661F9">
            <w:pPr>
              <w:autoSpaceDE w:val="0"/>
              <w:autoSpaceDN w:val="0"/>
              <w:adjustRightInd w:val="0"/>
              <w:spacing w:after="0" w:line="280" w:lineRule="exact"/>
              <w:jc w:val="right"/>
              <w:rPr>
                <w:rFonts w:cs="Calibri"/>
                <w:color w:val="000000"/>
                <w:lang w:eastAsia="en-AU"/>
              </w:rPr>
            </w:pPr>
            <w:r>
              <w:rPr>
                <w:rFonts w:cs="Calibri"/>
                <w:color w:val="000000"/>
                <w:lang w:eastAsia="en-AU"/>
              </w:rPr>
              <w:t>0</w:t>
            </w:r>
          </w:p>
        </w:tc>
        <w:tc>
          <w:tcPr>
            <w:tcW w:w="992" w:type="dxa"/>
          </w:tcPr>
          <w:p w14:paraId="70C28832" w14:textId="77777777" w:rsidR="003652B6" w:rsidRPr="00BB47D7" w:rsidRDefault="003652B6" w:rsidP="00E661F9">
            <w:pPr>
              <w:autoSpaceDE w:val="0"/>
              <w:autoSpaceDN w:val="0"/>
              <w:adjustRightInd w:val="0"/>
              <w:spacing w:after="0" w:line="280" w:lineRule="exact"/>
              <w:jc w:val="right"/>
              <w:rPr>
                <w:rFonts w:cs="Calibri"/>
                <w:color w:val="000000"/>
                <w:lang w:eastAsia="en-AU"/>
              </w:rPr>
            </w:pPr>
            <w:r>
              <w:rPr>
                <w:rFonts w:cs="Calibri"/>
                <w:color w:val="000000"/>
                <w:lang w:eastAsia="en-AU"/>
              </w:rPr>
              <w:t>0</w:t>
            </w:r>
          </w:p>
        </w:tc>
        <w:tc>
          <w:tcPr>
            <w:tcW w:w="850" w:type="dxa"/>
          </w:tcPr>
          <w:p w14:paraId="71EFDF8C" w14:textId="77777777" w:rsidR="003652B6" w:rsidRPr="00BB47D7" w:rsidRDefault="003652B6" w:rsidP="00E661F9">
            <w:pPr>
              <w:autoSpaceDE w:val="0"/>
              <w:autoSpaceDN w:val="0"/>
              <w:adjustRightInd w:val="0"/>
              <w:spacing w:after="0" w:line="280" w:lineRule="exact"/>
              <w:ind w:right="98"/>
              <w:jc w:val="right"/>
              <w:rPr>
                <w:rFonts w:cs="Calibri"/>
                <w:color w:val="000000"/>
                <w:lang w:eastAsia="en-AU"/>
              </w:rPr>
            </w:pPr>
            <w:r>
              <w:rPr>
                <w:rFonts w:cs="Calibri"/>
                <w:color w:val="000000"/>
                <w:lang w:eastAsia="en-AU"/>
              </w:rPr>
              <w:t>0</w:t>
            </w:r>
          </w:p>
        </w:tc>
        <w:tc>
          <w:tcPr>
            <w:tcW w:w="992" w:type="dxa"/>
          </w:tcPr>
          <w:p w14:paraId="1A5FE197" w14:textId="77777777" w:rsidR="003652B6" w:rsidRPr="00BB47D7" w:rsidRDefault="003652B6" w:rsidP="00E661F9">
            <w:pPr>
              <w:autoSpaceDE w:val="0"/>
              <w:autoSpaceDN w:val="0"/>
              <w:adjustRightInd w:val="0"/>
              <w:spacing w:after="0" w:line="280" w:lineRule="exact"/>
              <w:jc w:val="right"/>
              <w:rPr>
                <w:rFonts w:cs="Calibri"/>
                <w:color w:val="000000"/>
                <w:lang w:eastAsia="en-AU"/>
              </w:rPr>
            </w:pPr>
            <w:r>
              <w:rPr>
                <w:rFonts w:cs="Calibri"/>
                <w:color w:val="000000"/>
                <w:lang w:eastAsia="en-AU"/>
              </w:rPr>
              <w:t>0</w:t>
            </w:r>
          </w:p>
        </w:tc>
        <w:tc>
          <w:tcPr>
            <w:tcW w:w="709" w:type="dxa"/>
          </w:tcPr>
          <w:p w14:paraId="6B5E2EB3" w14:textId="22C9C922" w:rsidR="003652B6" w:rsidRPr="00BB47D7" w:rsidRDefault="00253C46" w:rsidP="00E661F9">
            <w:pPr>
              <w:autoSpaceDE w:val="0"/>
              <w:autoSpaceDN w:val="0"/>
              <w:adjustRightInd w:val="0"/>
              <w:spacing w:after="0" w:line="280" w:lineRule="exact"/>
              <w:jc w:val="right"/>
              <w:rPr>
                <w:rFonts w:cs="Calibri"/>
                <w:color w:val="000000"/>
                <w:lang w:eastAsia="en-AU"/>
              </w:rPr>
            </w:pPr>
            <w:r>
              <w:rPr>
                <w:rFonts w:cs="Calibri"/>
                <w:color w:val="000000"/>
                <w:lang w:eastAsia="en-AU"/>
              </w:rPr>
              <w:t>0</w:t>
            </w:r>
          </w:p>
        </w:tc>
        <w:tc>
          <w:tcPr>
            <w:tcW w:w="1210" w:type="dxa"/>
            <w:gridSpan w:val="2"/>
          </w:tcPr>
          <w:p w14:paraId="173288DC" w14:textId="020D9C2A" w:rsidR="003652B6" w:rsidRPr="00BB47D7" w:rsidRDefault="00253C46" w:rsidP="00E661F9">
            <w:pPr>
              <w:autoSpaceDE w:val="0"/>
              <w:autoSpaceDN w:val="0"/>
              <w:adjustRightInd w:val="0"/>
              <w:spacing w:after="0" w:line="280" w:lineRule="exact"/>
              <w:jc w:val="right"/>
              <w:rPr>
                <w:rFonts w:cs="Calibri"/>
                <w:color w:val="000000"/>
                <w:lang w:eastAsia="en-AU"/>
              </w:rPr>
            </w:pPr>
            <w:r>
              <w:rPr>
                <w:rFonts w:cs="Calibri"/>
                <w:color w:val="000000"/>
                <w:lang w:eastAsia="en-AU"/>
              </w:rPr>
              <w:t>4</w:t>
            </w:r>
          </w:p>
        </w:tc>
        <w:tc>
          <w:tcPr>
            <w:tcW w:w="686" w:type="dxa"/>
          </w:tcPr>
          <w:p w14:paraId="08B90EE8" w14:textId="48111E31" w:rsidR="003652B6" w:rsidRPr="00BB47D7" w:rsidRDefault="00253C46" w:rsidP="00E661F9">
            <w:pPr>
              <w:autoSpaceDE w:val="0"/>
              <w:autoSpaceDN w:val="0"/>
              <w:adjustRightInd w:val="0"/>
              <w:spacing w:after="0" w:line="280" w:lineRule="exact"/>
              <w:jc w:val="right"/>
              <w:rPr>
                <w:rFonts w:cs="Calibri"/>
                <w:color w:val="000000"/>
                <w:lang w:eastAsia="en-AU"/>
              </w:rPr>
            </w:pPr>
            <w:r>
              <w:rPr>
                <w:rFonts w:cs="Calibri"/>
                <w:color w:val="000000"/>
                <w:lang w:eastAsia="en-AU"/>
              </w:rPr>
              <w:t>4</w:t>
            </w:r>
          </w:p>
        </w:tc>
      </w:tr>
      <w:tr w:rsidR="003652B6" w:rsidRPr="00752C11" w14:paraId="51167B5F" w14:textId="77777777" w:rsidTr="00E661F9">
        <w:trPr>
          <w:trHeight w:val="290"/>
        </w:trPr>
        <w:tc>
          <w:tcPr>
            <w:tcW w:w="2057" w:type="dxa"/>
            <w:hideMark/>
          </w:tcPr>
          <w:p w14:paraId="71104484" w14:textId="77777777" w:rsidR="003652B6" w:rsidRPr="00BB47D7" w:rsidRDefault="003652B6" w:rsidP="00E661F9">
            <w:pPr>
              <w:autoSpaceDE w:val="0"/>
              <w:autoSpaceDN w:val="0"/>
              <w:adjustRightInd w:val="0"/>
              <w:spacing w:after="0" w:line="280" w:lineRule="exact"/>
              <w:rPr>
                <w:rFonts w:cs="Calibri"/>
                <w:color w:val="000000"/>
                <w:lang w:eastAsia="en-AU"/>
              </w:rPr>
            </w:pPr>
            <w:r w:rsidRPr="00BB47D7">
              <w:rPr>
                <w:rFonts w:cs="Calibri"/>
                <w:color w:val="000000"/>
                <w:lang w:eastAsia="en-AU"/>
              </w:rPr>
              <w:t>Q</w:t>
            </w:r>
            <w:r w:rsidRPr="00BB47D7">
              <w:rPr>
                <w:rFonts w:cs="Calibri"/>
                <w:color w:val="000000"/>
                <w:vertAlign w:val="subscript"/>
                <w:lang w:eastAsia="en-AU"/>
              </w:rPr>
              <w:t>max</w:t>
            </w:r>
            <w:r>
              <w:rPr>
                <w:rFonts w:cs="Calibri"/>
                <w:color w:val="000000"/>
                <w:vertAlign w:val="subscript"/>
                <w:lang w:eastAsia="en-AU"/>
              </w:rPr>
              <w:t xml:space="preserve"> </w:t>
            </w:r>
            <w:r w:rsidRPr="003E1F9C">
              <w:rPr>
                <w:bCs/>
                <w:sz w:val="18"/>
                <w:szCs w:val="18"/>
              </w:rPr>
              <w:t>(</w:t>
            </w:r>
            <w:r w:rsidRPr="003E1F9C">
              <w:rPr>
                <w:sz w:val="18"/>
                <w:szCs w:val="18"/>
              </w:rPr>
              <w:t>ML</w:t>
            </w:r>
            <w:r>
              <w:rPr>
                <w:sz w:val="18"/>
                <w:szCs w:val="18"/>
              </w:rPr>
              <w:t>/</w:t>
            </w:r>
            <w:r w:rsidRPr="003E1F9C">
              <w:rPr>
                <w:sz w:val="18"/>
                <w:szCs w:val="18"/>
              </w:rPr>
              <w:t>d</w:t>
            </w:r>
            <w:r w:rsidRPr="003E1F9C">
              <w:rPr>
                <w:bCs/>
                <w:sz w:val="18"/>
                <w:szCs w:val="18"/>
              </w:rPr>
              <w:t>)</w:t>
            </w:r>
          </w:p>
        </w:tc>
        <w:tc>
          <w:tcPr>
            <w:tcW w:w="992" w:type="dxa"/>
          </w:tcPr>
          <w:p w14:paraId="1821806E" w14:textId="08A63AC8" w:rsidR="003652B6" w:rsidRPr="00BB47D7" w:rsidRDefault="006771B4" w:rsidP="00E661F9">
            <w:pPr>
              <w:autoSpaceDE w:val="0"/>
              <w:autoSpaceDN w:val="0"/>
              <w:adjustRightInd w:val="0"/>
              <w:spacing w:after="0" w:line="280" w:lineRule="exact"/>
              <w:jc w:val="right"/>
              <w:rPr>
                <w:rFonts w:cs="Calibri"/>
                <w:color w:val="000000"/>
                <w:lang w:eastAsia="en-AU"/>
              </w:rPr>
            </w:pPr>
            <w:r>
              <w:rPr>
                <w:rFonts w:cs="Calibri"/>
                <w:color w:val="000000"/>
                <w:lang w:eastAsia="en-AU"/>
              </w:rPr>
              <w:t>543</w:t>
            </w:r>
          </w:p>
        </w:tc>
        <w:tc>
          <w:tcPr>
            <w:tcW w:w="709" w:type="dxa"/>
          </w:tcPr>
          <w:p w14:paraId="5848B4D5" w14:textId="764E2E3C" w:rsidR="003652B6" w:rsidRPr="00BB47D7" w:rsidRDefault="006771B4" w:rsidP="00E661F9">
            <w:pPr>
              <w:autoSpaceDE w:val="0"/>
              <w:autoSpaceDN w:val="0"/>
              <w:adjustRightInd w:val="0"/>
              <w:spacing w:after="0" w:line="280" w:lineRule="exact"/>
              <w:jc w:val="right"/>
              <w:rPr>
                <w:rFonts w:cs="Calibri"/>
                <w:color w:val="000000"/>
                <w:lang w:eastAsia="en-AU"/>
              </w:rPr>
            </w:pPr>
            <w:r>
              <w:rPr>
                <w:rFonts w:cs="Calibri"/>
                <w:color w:val="000000"/>
                <w:lang w:eastAsia="en-AU"/>
              </w:rPr>
              <w:t>543</w:t>
            </w:r>
          </w:p>
        </w:tc>
        <w:tc>
          <w:tcPr>
            <w:tcW w:w="992" w:type="dxa"/>
          </w:tcPr>
          <w:p w14:paraId="784E240B" w14:textId="3C6B1CD3" w:rsidR="003652B6" w:rsidRPr="00BB47D7" w:rsidRDefault="006771B4" w:rsidP="00E661F9">
            <w:pPr>
              <w:autoSpaceDE w:val="0"/>
              <w:autoSpaceDN w:val="0"/>
              <w:adjustRightInd w:val="0"/>
              <w:spacing w:after="0" w:line="280" w:lineRule="exact"/>
              <w:jc w:val="right"/>
              <w:rPr>
                <w:rFonts w:cs="Calibri"/>
                <w:color w:val="000000"/>
                <w:lang w:eastAsia="en-AU"/>
              </w:rPr>
            </w:pPr>
            <w:r>
              <w:rPr>
                <w:rFonts w:cs="Calibri"/>
                <w:color w:val="000000"/>
                <w:lang w:eastAsia="en-AU"/>
              </w:rPr>
              <w:t>158</w:t>
            </w:r>
          </w:p>
        </w:tc>
        <w:tc>
          <w:tcPr>
            <w:tcW w:w="850" w:type="dxa"/>
          </w:tcPr>
          <w:p w14:paraId="68C9C3F0" w14:textId="64D2F13E" w:rsidR="003652B6" w:rsidRPr="00BB47D7" w:rsidRDefault="006771B4" w:rsidP="00E661F9">
            <w:pPr>
              <w:autoSpaceDE w:val="0"/>
              <w:autoSpaceDN w:val="0"/>
              <w:adjustRightInd w:val="0"/>
              <w:spacing w:after="0" w:line="280" w:lineRule="exact"/>
              <w:ind w:right="98"/>
              <w:jc w:val="right"/>
              <w:rPr>
                <w:rFonts w:cs="Calibri"/>
                <w:color w:val="000000"/>
                <w:lang w:eastAsia="en-AU"/>
              </w:rPr>
            </w:pPr>
            <w:r>
              <w:rPr>
                <w:rFonts w:cs="Calibri"/>
                <w:color w:val="000000"/>
                <w:lang w:eastAsia="en-AU"/>
              </w:rPr>
              <w:t>163</w:t>
            </w:r>
          </w:p>
        </w:tc>
        <w:tc>
          <w:tcPr>
            <w:tcW w:w="992" w:type="dxa"/>
          </w:tcPr>
          <w:p w14:paraId="1F6EB777" w14:textId="4E52BFE9" w:rsidR="003652B6" w:rsidRPr="00BB47D7" w:rsidRDefault="00253C46" w:rsidP="00E661F9">
            <w:pPr>
              <w:autoSpaceDE w:val="0"/>
              <w:autoSpaceDN w:val="0"/>
              <w:adjustRightInd w:val="0"/>
              <w:spacing w:after="0" w:line="280" w:lineRule="exact"/>
              <w:jc w:val="right"/>
              <w:rPr>
                <w:rFonts w:cs="Calibri"/>
                <w:color w:val="000000"/>
                <w:lang w:eastAsia="en-AU"/>
              </w:rPr>
            </w:pPr>
            <w:r>
              <w:rPr>
                <w:rFonts w:cs="Calibri"/>
                <w:color w:val="000000"/>
                <w:lang w:eastAsia="en-AU"/>
              </w:rPr>
              <w:t>530</w:t>
            </w:r>
          </w:p>
        </w:tc>
        <w:tc>
          <w:tcPr>
            <w:tcW w:w="709" w:type="dxa"/>
          </w:tcPr>
          <w:p w14:paraId="75810B92" w14:textId="58CF41B3" w:rsidR="003652B6" w:rsidRPr="00BB47D7" w:rsidRDefault="00253C46" w:rsidP="00E661F9">
            <w:pPr>
              <w:autoSpaceDE w:val="0"/>
              <w:autoSpaceDN w:val="0"/>
              <w:adjustRightInd w:val="0"/>
              <w:spacing w:after="0" w:line="280" w:lineRule="exact"/>
              <w:jc w:val="right"/>
              <w:rPr>
                <w:rFonts w:cs="Calibri"/>
                <w:color w:val="000000"/>
                <w:lang w:eastAsia="en-AU"/>
              </w:rPr>
            </w:pPr>
            <w:r>
              <w:rPr>
                <w:rFonts w:cs="Calibri"/>
                <w:color w:val="000000"/>
                <w:lang w:eastAsia="en-AU"/>
              </w:rPr>
              <w:t>530</w:t>
            </w:r>
          </w:p>
        </w:tc>
        <w:tc>
          <w:tcPr>
            <w:tcW w:w="1210" w:type="dxa"/>
            <w:gridSpan w:val="2"/>
          </w:tcPr>
          <w:p w14:paraId="72A5DAD8" w14:textId="4DA4D6BB" w:rsidR="003652B6" w:rsidRPr="00BB47D7" w:rsidRDefault="00253C46" w:rsidP="00E661F9">
            <w:pPr>
              <w:autoSpaceDE w:val="0"/>
              <w:autoSpaceDN w:val="0"/>
              <w:adjustRightInd w:val="0"/>
              <w:spacing w:after="0" w:line="280" w:lineRule="exact"/>
              <w:jc w:val="right"/>
              <w:rPr>
                <w:rFonts w:cs="Calibri"/>
                <w:color w:val="000000"/>
                <w:lang w:eastAsia="en-AU"/>
              </w:rPr>
            </w:pPr>
            <w:r>
              <w:rPr>
                <w:rFonts w:cs="Calibri"/>
                <w:color w:val="000000"/>
                <w:lang w:eastAsia="en-AU"/>
              </w:rPr>
              <w:t>574</w:t>
            </w:r>
          </w:p>
        </w:tc>
        <w:tc>
          <w:tcPr>
            <w:tcW w:w="686" w:type="dxa"/>
          </w:tcPr>
          <w:p w14:paraId="5FC98594" w14:textId="0DECE282" w:rsidR="003652B6" w:rsidRPr="00BB47D7" w:rsidRDefault="00253C46" w:rsidP="00E661F9">
            <w:pPr>
              <w:autoSpaceDE w:val="0"/>
              <w:autoSpaceDN w:val="0"/>
              <w:adjustRightInd w:val="0"/>
              <w:spacing w:after="0" w:line="280" w:lineRule="exact"/>
              <w:jc w:val="right"/>
              <w:rPr>
                <w:rFonts w:cs="Calibri"/>
                <w:color w:val="000000"/>
                <w:lang w:eastAsia="en-AU"/>
              </w:rPr>
            </w:pPr>
            <w:r>
              <w:rPr>
                <w:rFonts w:cs="Calibri"/>
                <w:color w:val="000000"/>
                <w:lang w:eastAsia="en-AU"/>
              </w:rPr>
              <w:t>588</w:t>
            </w:r>
          </w:p>
        </w:tc>
      </w:tr>
      <w:tr w:rsidR="003652B6" w:rsidRPr="00752C11" w14:paraId="1DA4529D" w14:textId="77777777" w:rsidTr="00E661F9">
        <w:trPr>
          <w:trHeight w:val="290"/>
        </w:trPr>
        <w:tc>
          <w:tcPr>
            <w:tcW w:w="2057" w:type="dxa"/>
            <w:hideMark/>
          </w:tcPr>
          <w:p w14:paraId="6687C7F9" w14:textId="77777777" w:rsidR="003652B6" w:rsidRPr="00BB47D7" w:rsidRDefault="003652B6" w:rsidP="00E661F9">
            <w:pPr>
              <w:autoSpaceDE w:val="0"/>
              <w:autoSpaceDN w:val="0"/>
              <w:adjustRightInd w:val="0"/>
              <w:spacing w:after="0" w:line="280" w:lineRule="exact"/>
              <w:rPr>
                <w:rFonts w:cs="Calibri"/>
                <w:color w:val="000000"/>
                <w:lang w:eastAsia="en-AU"/>
              </w:rPr>
            </w:pPr>
            <w:r w:rsidRPr="00BB47D7">
              <w:rPr>
                <w:rFonts w:cs="Calibri"/>
                <w:color w:val="000000"/>
                <w:sz w:val="20"/>
                <w:lang w:eastAsia="en-AU"/>
              </w:rPr>
              <w:t>mean</w:t>
            </w:r>
            <w:r w:rsidRPr="00BB47D7">
              <w:rPr>
                <w:rFonts w:cs="Calibri"/>
                <w:color w:val="000000"/>
                <w:lang w:eastAsia="en-AU"/>
              </w:rPr>
              <w:t xml:space="preserve"> (Q</w:t>
            </w:r>
            <w:r w:rsidRPr="00BB47D7">
              <w:rPr>
                <w:rFonts w:cs="Calibri"/>
                <w:color w:val="000000"/>
                <w:vertAlign w:val="subscript"/>
                <w:lang w:eastAsia="en-AU"/>
              </w:rPr>
              <w:t>mean</w:t>
            </w:r>
            <w:r w:rsidRPr="00BB47D7">
              <w:rPr>
                <w:rFonts w:cs="Calibri"/>
                <w:color w:val="000000"/>
                <w:lang w:eastAsia="en-AU"/>
              </w:rPr>
              <w:t>)</w:t>
            </w:r>
            <w:r>
              <w:rPr>
                <w:rFonts w:cs="Calibri"/>
                <w:color w:val="000000"/>
                <w:lang w:eastAsia="en-AU"/>
              </w:rPr>
              <w:t xml:space="preserve"> </w:t>
            </w:r>
            <w:r w:rsidRPr="003E1F9C">
              <w:rPr>
                <w:bCs/>
                <w:sz w:val="18"/>
                <w:szCs w:val="18"/>
              </w:rPr>
              <w:t xml:space="preserve"> (</w:t>
            </w:r>
            <w:r w:rsidRPr="003E1F9C">
              <w:rPr>
                <w:sz w:val="18"/>
                <w:szCs w:val="18"/>
              </w:rPr>
              <w:t>ML</w:t>
            </w:r>
            <w:r>
              <w:rPr>
                <w:sz w:val="18"/>
                <w:szCs w:val="18"/>
              </w:rPr>
              <w:t>/</w:t>
            </w:r>
            <w:r w:rsidRPr="003E1F9C">
              <w:rPr>
                <w:sz w:val="18"/>
                <w:szCs w:val="18"/>
              </w:rPr>
              <w:t>d</w:t>
            </w:r>
            <w:r w:rsidRPr="003E1F9C">
              <w:rPr>
                <w:bCs/>
                <w:sz w:val="18"/>
                <w:szCs w:val="18"/>
              </w:rPr>
              <w:t>)</w:t>
            </w:r>
          </w:p>
        </w:tc>
        <w:tc>
          <w:tcPr>
            <w:tcW w:w="992" w:type="dxa"/>
          </w:tcPr>
          <w:p w14:paraId="020F7AD8" w14:textId="177B9B05" w:rsidR="003652B6" w:rsidRPr="00BB47D7" w:rsidRDefault="006771B4" w:rsidP="00E661F9">
            <w:pPr>
              <w:autoSpaceDE w:val="0"/>
              <w:autoSpaceDN w:val="0"/>
              <w:adjustRightInd w:val="0"/>
              <w:spacing w:after="0" w:line="280" w:lineRule="exact"/>
              <w:jc w:val="right"/>
              <w:rPr>
                <w:rFonts w:cs="Calibri"/>
                <w:color w:val="000000"/>
                <w:lang w:eastAsia="en-AU"/>
              </w:rPr>
            </w:pPr>
            <w:r>
              <w:rPr>
                <w:rFonts w:cs="Calibri"/>
                <w:color w:val="000000"/>
                <w:lang w:eastAsia="en-AU"/>
              </w:rPr>
              <w:t>215</w:t>
            </w:r>
          </w:p>
        </w:tc>
        <w:tc>
          <w:tcPr>
            <w:tcW w:w="709" w:type="dxa"/>
          </w:tcPr>
          <w:p w14:paraId="26E86CB7" w14:textId="20A671E3" w:rsidR="003652B6" w:rsidRPr="00BB47D7" w:rsidRDefault="006771B4" w:rsidP="007A1529">
            <w:pPr>
              <w:autoSpaceDE w:val="0"/>
              <w:autoSpaceDN w:val="0"/>
              <w:adjustRightInd w:val="0"/>
              <w:spacing w:after="0" w:line="280" w:lineRule="exact"/>
              <w:jc w:val="right"/>
              <w:rPr>
                <w:rFonts w:cs="Calibri"/>
                <w:color w:val="000000"/>
                <w:lang w:eastAsia="en-AU"/>
              </w:rPr>
            </w:pPr>
            <w:r>
              <w:rPr>
                <w:rFonts w:cs="Calibri"/>
                <w:color w:val="000000"/>
                <w:lang w:eastAsia="en-AU"/>
              </w:rPr>
              <w:t>290</w:t>
            </w:r>
          </w:p>
        </w:tc>
        <w:tc>
          <w:tcPr>
            <w:tcW w:w="992" w:type="dxa"/>
          </w:tcPr>
          <w:p w14:paraId="3D9F5D75" w14:textId="7AF371EB" w:rsidR="003652B6" w:rsidRPr="00BB47D7" w:rsidRDefault="006771B4" w:rsidP="00E661F9">
            <w:pPr>
              <w:autoSpaceDE w:val="0"/>
              <w:autoSpaceDN w:val="0"/>
              <w:adjustRightInd w:val="0"/>
              <w:spacing w:after="0" w:line="280" w:lineRule="exact"/>
              <w:jc w:val="right"/>
              <w:rPr>
                <w:rFonts w:cs="Calibri"/>
                <w:color w:val="000000"/>
                <w:lang w:eastAsia="en-AU"/>
              </w:rPr>
            </w:pPr>
            <w:r>
              <w:rPr>
                <w:rFonts w:cs="Calibri"/>
                <w:color w:val="000000"/>
                <w:lang w:eastAsia="en-AU"/>
              </w:rPr>
              <w:t>32</w:t>
            </w:r>
          </w:p>
        </w:tc>
        <w:tc>
          <w:tcPr>
            <w:tcW w:w="850" w:type="dxa"/>
          </w:tcPr>
          <w:p w14:paraId="25D12C18" w14:textId="756530C4" w:rsidR="003652B6" w:rsidRPr="00BB47D7" w:rsidRDefault="006771B4" w:rsidP="00E661F9">
            <w:pPr>
              <w:autoSpaceDE w:val="0"/>
              <w:autoSpaceDN w:val="0"/>
              <w:adjustRightInd w:val="0"/>
              <w:spacing w:after="0" w:line="280" w:lineRule="exact"/>
              <w:ind w:right="98"/>
              <w:jc w:val="right"/>
              <w:rPr>
                <w:rFonts w:cs="Calibri"/>
                <w:color w:val="000000"/>
                <w:lang w:eastAsia="en-AU"/>
              </w:rPr>
            </w:pPr>
            <w:r>
              <w:rPr>
                <w:rFonts w:cs="Calibri"/>
                <w:color w:val="000000"/>
                <w:lang w:eastAsia="en-AU"/>
              </w:rPr>
              <w:t>41</w:t>
            </w:r>
          </w:p>
        </w:tc>
        <w:tc>
          <w:tcPr>
            <w:tcW w:w="992" w:type="dxa"/>
          </w:tcPr>
          <w:p w14:paraId="64955F58" w14:textId="2AC023E2" w:rsidR="003652B6" w:rsidRPr="00BB47D7" w:rsidRDefault="00253C46" w:rsidP="00E661F9">
            <w:pPr>
              <w:autoSpaceDE w:val="0"/>
              <w:autoSpaceDN w:val="0"/>
              <w:adjustRightInd w:val="0"/>
              <w:spacing w:after="0" w:line="280" w:lineRule="exact"/>
              <w:jc w:val="right"/>
              <w:rPr>
                <w:rFonts w:cs="Calibri"/>
                <w:color w:val="000000"/>
                <w:lang w:eastAsia="en-AU"/>
              </w:rPr>
            </w:pPr>
            <w:r>
              <w:rPr>
                <w:rFonts w:cs="Calibri"/>
                <w:color w:val="000000"/>
                <w:lang w:eastAsia="en-AU"/>
              </w:rPr>
              <w:t>206</w:t>
            </w:r>
          </w:p>
        </w:tc>
        <w:tc>
          <w:tcPr>
            <w:tcW w:w="709" w:type="dxa"/>
          </w:tcPr>
          <w:p w14:paraId="5177AFE0" w14:textId="1A5D89BC" w:rsidR="003652B6" w:rsidRPr="00BB47D7" w:rsidRDefault="00253C46" w:rsidP="00E661F9">
            <w:pPr>
              <w:autoSpaceDE w:val="0"/>
              <w:autoSpaceDN w:val="0"/>
              <w:adjustRightInd w:val="0"/>
              <w:spacing w:after="0" w:line="280" w:lineRule="exact"/>
              <w:jc w:val="right"/>
              <w:rPr>
                <w:rFonts w:cs="Calibri"/>
                <w:color w:val="000000"/>
                <w:lang w:eastAsia="en-AU"/>
              </w:rPr>
            </w:pPr>
            <w:r>
              <w:rPr>
                <w:rFonts w:cs="Calibri"/>
                <w:color w:val="000000"/>
                <w:lang w:eastAsia="en-AU"/>
              </w:rPr>
              <w:t>283</w:t>
            </w:r>
          </w:p>
        </w:tc>
        <w:tc>
          <w:tcPr>
            <w:tcW w:w="1210" w:type="dxa"/>
            <w:gridSpan w:val="2"/>
          </w:tcPr>
          <w:p w14:paraId="77A2F658" w14:textId="5F5EC5E1" w:rsidR="003652B6" w:rsidRPr="00BB47D7" w:rsidRDefault="00253C46" w:rsidP="00E661F9">
            <w:pPr>
              <w:autoSpaceDE w:val="0"/>
              <w:autoSpaceDN w:val="0"/>
              <w:adjustRightInd w:val="0"/>
              <w:spacing w:after="0" w:line="280" w:lineRule="exact"/>
              <w:jc w:val="right"/>
              <w:rPr>
                <w:rFonts w:cs="Calibri"/>
                <w:color w:val="000000"/>
                <w:lang w:eastAsia="en-AU"/>
              </w:rPr>
            </w:pPr>
            <w:r>
              <w:rPr>
                <w:rFonts w:cs="Calibri"/>
                <w:color w:val="000000"/>
                <w:lang w:eastAsia="en-AU"/>
              </w:rPr>
              <w:t>244</w:t>
            </w:r>
          </w:p>
        </w:tc>
        <w:tc>
          <w:tcPr>
            <w:tcW w:w="686" w:type="dxa"/>
          </w:tcPr>
          <w:p w14:paraId="41D1833B" w14:textId="2E21E071" w:rsidR="003652B6" w:rsidRPr="00BB47D7" w:rsidRDefault="00253C46" w:rsidP="007A1529">
            <w:pPr>
              <w:autoSpaceDE w:val="0"/>
              <w:autoSpaceDN w:val="0"/>
              <w:adjustRightInd w:val="0"/>
              <w:spacing w:after="0" w:line="280" w:lineRule="exact"/>
              <w:jc w:val="right"/>
              <w:rPr>
                <w:rFonts w:cs="Calibri"/>
                <w:color w:val="000000"/>
                <w:lang w:eastAsia="en-AU"/>
              </w:rPr>
            </w:pPr>
            <w:r>
              <w:rPr>
                <w:rFonts w:cs="Calibri"/>
                <w:color w:val="000000"/>
                <w:lang w:eastAsia="en-AU"/>
              </w:rPr>
              <w:t>315</w:t>
            </w:r>
          </w:p>
        </w:tc>
      </w:tr>
      <w:tr w:rsidR="003652B6" w:rsidRPr="00752C11" w14:paraId="0ADD5C66" w14:textId="77777777" w:rsidTr="00E661F9">
        <w:trPr>
          <w:trHeight w:val="290"/>
        </w:trPr>
        <w:tc>
          <w:tcPr>
            <w:tcW w:w="2057" w:type="dxa"/>
            <w:hideMark/>
          </w:tcPr>
          <w:p w14:paraId="44022541" w14:textId="77777777" w:rsidR="003652B6" w:rsidRPr="00BB47D7" w:rsidRDefault="003652B6" w:rsidP="00E661F9">
            <w:pPr>
              <w:autoSpaceDE w:val="0"/>
              <w:autoSpaceDN w:val="0"/>
              <w:adjustRightInd w:val="0"/>
              <w:spacing w:after="0" w:line="280" w:lineRule="exact"/>
              <w:rPr>
                <w:rFonts w:cs="Calibri"/>
                <w:color w:val="000000"/>
                <w:lang w:eastAsia="en-AU"/>
              </w:rPr>
            </w:pPr>
            <w:r w:rsidRPr="00BB47D7">
              <w:rPr>
                <w:rFonts w:cs="Calibri"/>
                <w:color w:val="000000"/>
                <w:sz w:val="20"/>
                <w:lang w:eastAsia="en-AU"/>
              </w:rPr>
              <w:t xml:space="preserve">median </w:t>
            </w:r>
            <w:r w:rsidRPr="00BB47D7">
              <w:rPr>
                <w:rFonts w:cs="Calibri"/>
                <w:color w:val="000000"/>
                <w:lang w:eastAsia="en-AU"/>
              </w:rPr>
              <w:t>(Q</w:t>
            </w:r>
            <w:r w:rsidRPr="00BB47D7">
              <w:rPr>
                <w:rFonts w:cs="Calibri"/>
                <w:color w:val="000000"/>
                <w:vertAlign w:val="subscript"/>
                <w:lang w:eastAsia="en-AU"/>
              </w:rPr>
              <w:t>50</w:t>
            </w:r>
            <w:r w:rsidRPr="00BB47D7">
              <w:rPr>
                <w:rFonts w:cs="Calibri"/>
                <w:color w:val="000000"/>
                <w:lang w:eastAsia="en-AU"/>
              </w:rPr>
              <w:t>)</w:t>
            </w:r>
            <w:r>
              <w:rPr>
                <w:rFonts w:cs="Calibri"/>
                <w:color w:val="000000"/>
                <w:lang w:eastAsia="en-AU"/>
              </w:rPr>
              <w:t xml:space="preserve"> </w:t>
            </w:r>
            <w:r w:rsidRPr="003E1F9C">
              <w:rPr>
                <w:bCs/>
                <w:sz w:val="18"/>
                <w:szCs w:val="18"/>
              </w:rPr>
              <w:t>(</w:t>
            </w:r>
            <w:r w:rsidRPr="003E1F9C">
              <w:rPr>
                <w:sz w:val="18"/>
                <w:szCs w:val="18"/>
              </w:rPr>
              <w:t>ML</w:t>
            </w:r>
            <w:r>
              <w:rPr>
                <w:sz w:val="18"/>
                <w:szCs w:val="18"/>
              </w:rPr>
              <w:t>/</w:t>
            </w:r>
            <w:r w:rsidRPr="003E1F9C">
              <w:rPr>
                <w:sz w:val="18"/>
                <w:szCs w:val="18"/>
              </w:rPr>
              <w:t>d</w:t>
            </w:r>
            <w:r w:rsidRPr="003E1F9C">
              <w:rPr>
                <w:bCs/>
                <w:sz w:val="18"/>
                <w:szCs w:val="18"/>
              </w:rPr>
              <w:t>)</w:t>
            </w:r>
          </w:p>
        </w:tc>
        <w:tc>
          <w:tcPr>
            <w:tcW w:w="992" w:type="dxa"/>
          </w:tcPr>
          <w:p w14:paraId="215C0EC0" w14:textId="453AC0E6" w:rsidR="003652B6" w:rsidRPr="00BB47D7" w:rsidRDefault="006771B4" w:rsidP="00E661F9">
            <w:pPr>
              <w:autoSpaceDE w:val="0"/>
              <w:autoSpaceDN w:val="0"/>
              <w:adjustRightInd w:val="0"/>
              <w:spacing w:after="0" w:line="280" w:lineRule="exact"/>
              <w:jc w:val="right"/>
              <w:rPr>
                <w:rFonts w:cs="Calibri"/>
                <w:color w:val="000000"/>
                <w:lang w:eastAsia="en-AU"/>
              </w:rPr>
            </w:pPr>
            <w:r>
              <w:rPr>
                <w:rFonts w:cs="Calibri"/>
                <w:color w:val="000000"/>
                <w:lang w:eastAsia="en-AU"/>
              </w:rPr>
              <w:t>241</w:t>
            </w:r>
          </w:p>
        </w:tc>
        <w:tc>
          <w:tcPr>
            <w:tcW w:w="709" w:type="dxa"/>
          </w:tcPr>
          <w:p w14:paraId="63AE90F2" w14:textId="66EC744B" w:rsidR="003652B6" w:rsidRPr="00BB47D7" w:rsidRDefault="00253C46" w:rsidP="00E661F9">
            <w:pPr>
              <w:autoSpaceDE w:val="0"/>
              <w:autoSpaceDN w:val="0"/>
              <w:adjustRightInd w:val="0"/>
              <w:spacing w:after="0" w:line="280" w:lineRule="exact"/>
              <w:jc w:val="right"/>
              <w:rPr>
                <w:rFonts w:cs="Calibri"/>
                <w:color w:val="000000"/>
                <w:lang w:eastAsia="en-AU"/>
              </w:rPr>
            </w:pPr>
            <w:r>
              <w:rPr>
                <w:rFonts w:cs="Calibri"/>
                <w:color w:val="000000"/>
                <w:lang w:eastAsia="en-AU"/>
              </w:rPr>
              <w:t>287</w:t>
            </w:r>
          </w:p>
        </w:tc>
        <w:tc>
          <w:tcPr>
            <w:tcW w:w="992" w:type="dxa"/>
          </w:tcPr>
          <w:p w14:paraId="3AFB92C5" w14:textId="349B6195" w:rsidR="003652B6" w:rsidRPr="00BB47D7" w:rsidRDefault="006771B4" w:rsidP="00E661F9">
            <w:pPr>
              <w:autoSpaceDE w:val="0"/>
              <w:autoSpaceDN w:val="0"/>
              <w:adjustRightInd w:val="0"/>
              <w:spacing w:after="0" w:line="280" w:lineRule="exact"/>
              <w:jc w:val="right"/>
              <w:rPr>
                <w:rFonts w:cs="Calibri"/>
                <w:color w:val="000000"/>
                <w:lang w:eastAsia="en-AU"/>
              </w:rPr>
            </w:pPr>
            <w:r>
              <w:rPr>
                <w:rFonts w:cs="Calibri"/>
                <w:color w:val="000000"/>
                <w:lang w:eastAsia="en-AU"/>
              </w:rPr>
              <w:t>32</w:t>
            </w:r>
          </w:p>
        </w:tc>
        <w:tc>
          <w:tcPr>
            <w:tcW w:w="850" w:type="dxa"/>
          </w:tcPr>
          <w:p w14:paraId="603A56E6" w14:textId="730ACB48" w:rsidR="003652B6" w:rsidRPr="00BB47D7" w:rsidRDefault="006771B4" w:rsidP="00E661F9">
            <w:pPr>
              <w:autoSpaceDE w:val="0"/>
              <w:autoSpaceDN w:val="0"/>
              <w:adjustRightInd w:val="0"/>
              <w:spacing w:after="0" w:line="280" w:lineRule="exact"/>
              <w:ind w:right="98"/>
              <w:jc w:val="right"/>
              <w:rPr>
                <w:rFonts w:cs="Calibri"/>
                <w:color w:val="000000"/>
                <w:lang w:eastAsia="en-AU"/>
              </w:rPr>
            </w:pPr>
            <w:r>
              <w:rPr>
                <w:rFonts w:cs="Calibri"/>
                <w:color w:val="000000"/>
                <w:lang w:eastAsia="en-AU"/>
              </w:rPr>
              <w:t>49</w:t>
            </w:r>
          </w:p>
        </w:tc>
        <w:tc>
          <w:tcPr>
            <w:tcW w:w="992" w:type="dxa"/>
          </w:tcPr>
          <w:p w14:paraId="39248C66" w14:textId="6F1D66B7" w:rsidR="003652B6" w:rsidRPr="00BB47D7" w:rsidRDefault="00253C46" w:rsidP="00E661F9">
            <w:pPr>
              <w:autoSpaceDE w:val="0"/>
              <w:autoSpaceDN w:val="0"/>
              <w:adjustRightInd w:val="0"/>
              <w:spacing w:after="0" w:line="280" w:lineRule="exact"/>
              <w:jc w:val="right"/>
              <w:rPr>
                <w:rFonts w:cs="Calibri"/>
                <w:color w:val="000000"/>
                <w:lang w:eastAsia="en-AU"/>
              </w:rPr>
            </w:pPr>
            <w:r>
              <w:rPr>
                <w:rFonts w:cs="Calibri"/>
                <w:color w:val="000000"/>
                <w:lang w:eastAsia="en-AU"/>
              </w:rPr>
              <w:t>234</w:t>
            </w:r>
          </w:p>
        </w:tc>
        <w:tc>
          <w:tcPr>
            <w:tcW w:w="709" w:type="dxa"/>
          </w:tcPr>
          <w:p w14:paraId="4A2AEC89" w14:textId="04E0B884" w:rsidR="003652B6" w:rsidRPr="00BB47D7" w:rsidRDefault="00253C46" w:rsidP="00E661F9">
            <w:pPr>
              <w:autoSpaceDE w:val="0"/>
              <w:autoSpaceDN w:val="0"/>
              <w:adjustRightInd w:val="0"/>
              <w:spacing w:after="0" w:line="280" w:lineRule="exact"/>
              <w:jc w:val="right"/>
              <w:rPr>
                <w:rFonts w:cs="Calibri"/>
                <w:color w:val="000000"/>
                <w:lang w:eastAsia="en-AU"/>
              </w:rPr>
            </w:pPr>
            <w:r>
              <w:rPr>
                <w:rFonts w:cs="Calibri"/>
                <w:color w:val="000000"/>
                <w:lang w:eastAsia="en-AU"/>
              </w:rPr>
              <w:t>277</w:t>
            </w:r>
          </w:p>
        </w:tc>
        <w:tc>
          <w:tcPr>
            <w:tcW w:w="1210" w:type="dxa"/>
            <w:gridSpan w:val="2"/>
          </w:tcPr>
          <w:p w14:paraId="6BC1288C" w14:textId="3D1643C5" w:rsidR="003652B6" w:rsidRPr="00BB47D7" w:rsidRDefault="00253C46" w:rsidP="007A1529">
            <w:pPr>
              <w:autoSpaceDE w:val="0"/>
              <w:autoSpaceDN w:val="0"/>
              <w:adjustRightInd w:val="0"/>
              <w:spacing w:after="0" w:line="280" w:lineRule="exact"/>
              <w:jc w:val="right"/>
              <w:rPr>
                <w:rFonts w:cs="Calibri"/>
                <w:color w:val="000000"/>
                <w:lang w:eastAsia="en-AU"/>
              </w:rPr>
            </w:pPr>
            <w:r>
              <w:rPr>
                <w:rFonts w:cs="Calibri"/>
                <w:color w:val="000000"/>
                <w:lang w:eastAsia="en-AU"/>
              </w:rPr>
              <w:t>254</w:t>
            </w:r>
          </w:p>
        </w:tc>
        <w:tc>
          <w:tcPr>
            <w:tcW w:w="686" w:type="dxa"/>
          </w:tcPr>
          <w:p w14:paraId="6C3D6876" w14:textId="38E66451" w:rsidR="003652B6" w:rsidRPr="00BB47D7" w:rsidRDefault="00253C46" w:rsidP="007A1529">
            <w:pPr>
              <w:autoSpaceDE w:val="0"/>
              <w:autoSpaceDN w:val="0"/>
              <w:adjustRightInd w:val="0"/>
              <w:spacing w:after="0" w:line="280" w:lineRule="exact"/>
              <w:jc w:val="right"/>
              <w:rPr>
                <w:rFonts w:cs="Calibri"/>
                <w:color w:val="000000"/>
                <w:lang w:eastAsia="en-AU"/>
              </w:rPr>
            </w:pPr>
            <w:r>
              <w:rPr>
                <w:rFonts w:cs="Calibri"/>
                <w:color w:val="000000"/>
                <w:lang w:eastAsia="en-AU"/>
              </w:rPr>
              <w:t>302</w:t>
            </w:r>
          </w:p>
        </w:tc>
      </w:tr>
      <w:tr w:rsidR="003652B6" w:rsidRPr="00CB4561" w14:paraId="354B0CF2" w14:textId="77777777" w:rsidTr="00E661F9">
        <w:trPr>
          <w:trHeight w:val="290"/>
        </w:trPr>
        <w:tc>
          <w:tcPr>
            <w:tcW w:w="2057" w:type="dxa"/>
            <w:tcBorders>
              <w:bottom w:val="single" w:sz="4" w:space="0" w:color="auto"/>
            </w:tcBorders>
            <w:hideMark/>
          </w:tcPr>
          <w:p w14:paraId="692E6D53" w14:textId="77777777" w:rsidR="003652B6" w:rsidRPr="00BB47D7" w:rsidRDefault="003652B6" w:rsidP="00E661F9">
            <w:pPr>
              <w:autoSpaceDE w:val="0"/>
              <w:autoSpaceDN w:val="0"/>
              <w:adjustRightInd w:val="0"/>
              <w:spacing w:after="0" w:line="280" w:lineRule="exact"/>
              <w:rPr>
                <w:rFonts w:cs="Calibri"/>
                <w:color w:val="000000"/>
                <w:sz w:val="20"/>
                <w:lang w:eastAsia="en-AU"/>
              </w:rPr>
            </w:pPr>
            <w:r>
              <w:rPr>
                <w:rFonts w:cs="Calibri"/>
                <w:color w:val="000000"/>
                <w:sz w:val="20"/>
                <w:lang w:eastAsia="en-AU"/>
              </w:rPr>
              <w:t xml:space="preserve">Coefficient of variation </w:t>
            </w:r>
          </w:p>
        </w:tc>
        <w:tc>
          <w:tcPr>
            <w:tcW w:w="992" w:type="dxa"/>
            <w:tcBorders>
              <w:bottom w:val="single" w:sz="4" w:space="0" w:color="auto"/>
            </w:tcBorders>
          </w:tcPr>
          <w:p w14:paraId="3524F2CD" w14:textId="7E160BA2" w:rsidR="003652B6" w:rsidRPr="00BB47D7" w:rsidRDefault="006771B4" w:rsidP="007A1529">
            <w:pPr>
              <w:autoSpaceDE w:val="0"/>
              <w:autoSpaceDN w:val="0"/>
              <w:adjustRightInd w:val="0"/>
              <w:spacing w:after="0" w:line="280" w:lineRule="exact"/>
              <w:jc w:val="right"/>
              <w:rPr>
                <w:rFonts w:cs="Calibri"/>
                <w:color w:val="000000"/>
                <w:lang w:eastAsia="en-AU"/>
              </w:rPr>
            </w:pPr>
            <w:r>
              <w:rPr>
                <w:rFonts w:cs="Calibri"/>
                <w:color w:val="000000"/>
                <w:lang w:eastAsia="en-AU"/>
              </w:rPr>
              <w:t>0.77</w:t>
            </w:r>
          </w:p>
        </w:tc>
        <w:tc>
          <w:tcPr>
            <w:tcW w:w="709" w:type="dxa"/>
            <w:tcBorders>
              <w:bottom w:val="single" w:sz="4" w:space="0" w:color="auto"/>
            </w:tcBorders>
          </w:tcPr>
          <w:p w14:paraId="658380A8" w14:textId="62D5910B" w:rsidR="003652B6" w:rsidRPr="00BB47D7" w:rsidRDefault="003652B6" w:rsidP="006771B4">
            <w:pPr>
              <w:autoSpaceDE w:val="0"/>
              <w:autoSpaceDN w:val="0"/>
              <w:adjustRightInd w:val="0"/>
              <w:spacing w:after="0" w:line="280" w:lineRule="exact"/>
              <w:jc w:val="right"/>
              <w:rPr>
                <w:rFonts w:cs="Calibri"/>
                <w:color w:val="000000"/>
                <w:lang w:eastAsia="en-AU"/>
              </w:rPr>
            </w:pPr>
            <w:r>
              <w:rPr>
                <w:rFonts w:cs="Calibri"/>
                <w:color w:val="000000"/>
                <w:lang w:eastAsia="en-AU"/>
              </w:rPr>
              <w:t>0.</w:t>
            </w:r>
            <w:r w:rsidR="006771B4">
              <w:rPr>
                <w:rFonts w:cs="Calibri"/>
                <w:color w:val="000000"/>
                <w:lang w:eastAsia="en-AU"/>
              </w:rPr>
              <w:t>51</w:t>
            </w:r>
          </w:p>
        </w:tc>
        <w:tc>
          <w:tcPr>
            <w:tcW w:w="992" w:type="dxa"/>
            <w:tcBorders>
              <w:bottom w:val="single" w:sz="4" w:space="0" w:color="auto"/>
            </w:tcBorders>
          </w:tcPr>
          <w:p w14:paraId="00EB933D" w14:textId="14155454" w:rsidR="003652B6" w:rsidRPr="00BB47D7" w:rsidRDefault="006771B4" w:rsidP="00E661F9">
            <w:pPr>
              <w:autoSpaceDE w:val="0"/>
              <w:autoSpaceDN w:val="0"/>
              <w:adjustRightInd w:val="0"/>
              <w:spacing w:after="0" w:line="280" w:lineRule="exact"/>
              <w:jc w:val="right"/>
              <w:rPr>
                <w:rFonts w:cs="Calibri"/>
                <w:color w:val="000000"/>
                <w:lang w:eastAsia="en-AU"/>
              </w:rPr>
            </w:pPr>
            <w:r>
              <w:rPr>
                <w:rFonts w:cs="Calibri"/>
                <w:color w:val="000000"/>
                <w:lang w:eastAsia="en-AU"/>
              </w:rPr>
              <w:t>0.91</w:t>
            </w:r>
          </w:p>
        </w:tc>
        <w:tc>
          <w:tcPr>
            <w:tcW w:w="850" w:type="dxa"/>
            <w:tcBorders>
              <w:bottom w:val="single" w:sz="4" w:space="0" w:color="auto"/>
            </w:tcBorders>
          </w:tcPr>
          <w:p w14:paraId="687C3558" w14:textId="6E7F3242" w:rsidR="003652B6" w:rsidRPr="00BB47D7" w:rsidRDefault="00253C46" w:rsidP="00E661F9">
            <w:pPr>
              <w:autoSpaceDE w:val="0"/>
              <w:autoSpaceDN w:val="0"/>
              <w:adjustRightInd w:val="0"/>
              <w:spacing w:after="0" w:line="280" w:lineRule="exact"/>
              <w:ind w:right="98"/>
              <w:jc w:val="right"/>
              <w:rPr>
                <w:rFonts w:cs="Calibri"/>
                <w:color w:val="000000"/>
                <w:lang w:eastAsia="en-AU"/>
              </w:rPr>
            </w:pPr>
            <w:r>
              <w:rPr>
                <w:rFonts w:cs="Calibri"/>
                <w:color w:val="000000"/>
                <w:lang w:eastAsia="en-AU"/>
              </w:rPr>
              <w:t>0.84</w:t>
            </w:r>
          </w:p>
        </w:tc>
        <w:tc>
          <w:tcPr>
            <w:tcW w:w="992" w:type="dxa"/>
            <w:tcBorders>
              <w:bottom w:val="single" w:sz="4" w:space="0" w:color="auto"/>
            </w:tcBorders>
          </w:tcPr>
          <w:p w14:paraId="001754EE" w14:textId="042A89F2" w:rsidR="003652B6" w:rsidRPr="00BB47D7" w:rsidRDefault="00253C46" w:rsidP="00E661F9">
            <w:pPr>
              <w:autoSpaceDE w:val="0"/>
              <w:autoSpaceDN w:val="0"/>
              <w:adjustRightInd w:val="0"/>
              <w:spacing w:after="0" w:line="280" w:lineRule="exact"/>
              <w:jc w:val="right"/>
              <w:rPr>
                <w:rFonts w:cs="Calibri"/>
                <w:color w:val="000000"/>
                <w:lang w:eastAsia="en-AU"/>
              </w:rPr>
            </w:pPr>
            <w:r>
              <w:rPr>
                <w:rFonts w:cs="Calibri"/>
                <w:color w:val="000000"/>
                <w:lang w:eastAsia="en-AU"/>
              </w:rPr>
              <w:t>0.73</w:t>
            </w:r>
          </w:p>
        </w:tc>
        <w:tc>
          <w:tcPr>
            <w:tcW w:w="709" w:type="dxa"/>
            <w:tcBorders>
              <w:bottom w:val="single" w:sz="4" w:space="0" w:color="auto"/>
            </w:tcBorders>
          </w:tcPr>
          <w:p w14:paraId="1A21D2E1" w14:textId="4D4EEACE" w:rsidR="003652B6" w:rsidRPr="00BB47D7" w:rsidRDefault="00253C46" w:rsidP="00E661F9">
            <w:pPr>
              <w:autoSpaceDE w:val="0"/>
              <w:autoSpaceDN w:val="0"/>
              <w:adjustRightInd w:val="0"/>
              <w:spacing w:after="0" w:line="280" w:lineRule="exact"/>
              <w:jc w:val="right"/>
              <w:rPr>
                <w:rFonts w:cs="Calibri"/>
                <w:color w:val="000000"/>
                <w:lang w:eastAsia="en-AU"/>
              </w:rPr>
            </w:pPr>
            <w:r>
              <w:rPr>
                <w:rFonts w:cs="Calibri"/>
                <w:color w:val="000000"/>
                <w:lang w:eastAsia="en-AU"/>
              </w:rPr>
              <w:t>0.48</w:t>
            </w:r>
          </w:p>
        </w:tc>
        <w:tc>
          <w:tcPr>
            <w:tcW w:w="1210" w:type="dxa"/>
            <w:gridSpan w:val="2"/>
            <w:tcBorders>
              <w:bottom w:val="single" w:sz="4" w:space="0" w:color="auto"/>
            </w:tcBorders>
          </w:tcPr>
          <w:p w14:paraId="1EA3BFDC" w14:textId="23258CA4" w:rsidR="003652B6" w:rsidRPr="00BB47D7" w:rsidRDefault="00253C46" w:rsidP="007A1529">
            <w:pPr>
              <w:autoSpaceDE w:val="0"/>
              <w:autoSpaceDN w:val="0"/>
              <w:adjustRightInd w:val="0"/>
              <w:spacing w:after="0" w:line="280" w:lineRule="exact"/>
              <w:jc w:val="right"/>
              <w:rPr>
                <w:rFonts w:cs="Calibri"/>
                <w:color w:val="000000"/>
                <w:lang w:eastAsia="en-AU"/>
              </w:rPr>
            </w:pPr>
            <w:r>
              <w:rPr>
                <w:rFonts w:cs="Calibri"/>
                <w:color w:val="000000"/>
                <w:lang w:eastAsia="en-AU"/>
              </w:rPr>
              <w:t>0.61</w:t>
            </w:r>
          </w:p>
        </w:tc>
        <w:tc>
          <w:tcPr>
            <w:tcW w:w="686" w:type="dxa"/>
            <w:tcBorders>
              <w:bottom w:val="single" w:sz="4" w:space="0" w:color="auto"/>
            </w:tcBorders>
          </w:tcPr>
          <w:p w14:paraId="0B040BF3" w14:textId="0613162D" w:rsidR="003652B6" w:rsidRPr="00BB47D7" w:rsidRDefault="00253C46" w:rsidP="00E661F9">
            <w:pPr>
              <w:autoSpaceDE w:val="0"/>
              <w:autoSpaceDN w:val="0"/>
              <w:adjustRightInd w:val="0"/>
              <w:spacing w:after="0" w:line="280" w:lineRule="exact"/>
              <w:jc w:val="right"/>
              <w:rPr>
                <w:rFonts w:cs="Calibri"/>
                <w:color w:val="000000"/>
                <w:lang w:eastAsia="en-AU"/>
              </w:rPr>
            </w:pPr>
            <w:r>
              <w:rPr>
                <w:rFonts w:cs="Calibri"/>
                <w:color w:val="000000"/>
                <w:lang w:eastAsia="en-AU"/>
              </w:rPr>
              <w:t>0.43</w:t>
            </w:r>
          </w:p>
        </w:tc>
      </w:tr>
      <w:tr w:rsidR="006771B4" w14:paraId="3CEB0A4B" w14:textId="77777777" w:rsidTr="006771B4">
        <w:trPr>
          <w:trHeight w:val="290"/>
        </w:trPr>
        <w:tc>
          <w:tcPr>
            <w:tcW w:w="6592" w:type="dxa"/>
            <w:gridSpan w:val="6"/>
            <w:tcBorders>
              <w:top w:val="single" w:sz="4" w:space="0" w:color="auto"/>
            </w:tcBorders>
          </w:tcPr>
          <w:p w14:paraId="1B3C6513" w14:textId="494A92A1" w:rsidR="006771B4" w:rsidRDefault="006771B4" w:rsidP="006771B4">
            <w:pPr>
              <w:autoSpaceDE w:val="0"/>
              <w:autoSpaceDN w:val="0"/>
              <w:adjustRightInd w:val="0"/>
              <w:spacing w:after="0" w:line="280" w:lineRule="exact"/>
              <w:jc w:val="left"/>
              <w:rPr>
                <w:rFonts w:cs="Calibri"/>
                <w:color w:val="000000"/>
                <w:lang w:eastAsia="en-AU"/>
              </w:rPr>
            </w:pPr>
            <w:r>
              <w:rPr>
                <w:rFonts w:cs="Calibri"/>
                <w:i/>
                <w:color w:val="31849B" w:themeColor="accent5" w:themeShade="BF"/>
                <w:sz w:val="20"/>
                <w:lang w:eastAsia="en-AU"/>
              </w:rPr>
              <w:t xml:space="preserve">Watering action 1 - </w:t>
            </w:r>
            <w:r w:rsidRPr="00D47772">
              <w:rPr>
                <w:rFonts w:cs="Calibri"/>
                <w:i/>
                <w:color w:val="31849B" w:themeColor="accent5" w:themeShade="BF"/>
                <w:sz w:val="20"/>
                <w:lang w:eastAsia="en-AU"/>
              </w:rPr>
              <w:t xml:space="preserve">Winter 2017 </w:t>
            </w:r>
            <w:r w:rsidRPr="00D47772">
              <w:rPr>
                <w:rFonts w:cs="Calibri"/>
                <w:color w:val="31849B" w:themeColor="accent5" w:themeShade="BF"/>
                <w:sz w:val="20"/>
                <w:lang w:eastAsia="en-AU"/>
              </w:rPr>
              <w:t xml:space="preserve">(1 May 2017 </w:t>
            </w:r>
            <w:r>
              <w:rPr>
                <w:rFonts w:cs="Calibri"/>
                <w:color w:val="31849B" w:themeColor="accent5" w:themeShade="BF"/>
                <w:sz w:val="20"/>
                <w:lang w:eastAsia="en-AU"/>
              </w:rPr>
              <w:t>–</w:t>
            </w:r>
            <w:r w:rsidRPr="00D47772">
              <w:rPr>
                <w:rFonts w:cs="Calibri"/>
                <w:color w:val="31849B" w:themeColor="accent5" w:themeShade="BF"/>
                <w:sz w:val="20"/>
                <w:lang w:eastAsia="en-AU"/>
              </w:rPr>
              <w:t xml:space="preserve"> </w:t>
            </w:r>
            <w:r>
              <w:rPr>
                <w:rFonts w:cs="Calibri"/>
                <w:color w:val="31849B" w:themeColor="accent5" w:themeShade="BF"/>
                <w:sz w:val="20"/>
                <w:lang w:eastAsia="en-AU"/>
              </w:rPr>
              <w:t>23 Aug 2017)</w:t>
            </w:r>
          </w:p>
        </w:tc>
        <w:tc>
          <w:tcPr>
            <w:tcW w:w="709" w:type="dxa"/>
            <w:tcBorders>
              <w:top w:val="single" w:sz="4" w:space="0" w:color="auto"/>
            </w:tcBorders>
          </w:tcPr>
          <w:p w14:paraId="76FE567A" w14:textId="77777777" w:rsidR="006771B4" w:rsidRDefault="006771B4" w:rsidP="006771B4">
            <w:pPr>
              <w:autoSpaceDE w:val="0"/>
              <w:autoSpaceDN w:val="0"/>
              <w:adjustRightInd w:val="0"/>
              <w:spacing w:after="0" w:line="280" w:lineRule="exact"/>
              <w:jc w:val="right"/>
              <w:rPr>
                <w:rFonts w:cs="Calibri"/>
                <w:color w:val="000000"/>
                <w:lang w:eastAsia="en-AU"/>
              </w:rPr>
            </w:pPr>
          </w:p>
        </w:tc>
        <w:tc>
          <w:tcPr>
            <w:tcW w:w="1210" w:type="dxa"/>
            <w:gridSpan w:val="2"/>
            <w:tcBorders>
              <w:top w:val="single" w:sz="4" w:space="0" w:color="auto"/>
            </w:tcBorders>
          </w:tcPr>
          <w:p w14:paraId="16487897" w14:textId="77777777" w:rsidR="006771B4" w:rsidRDefault="006771B4" w:rsidP="006771B4">
            <w:pPr>
              <w:autoSpaceDE w:val="0"/>
              <w:autoSpaceDN w:val="0"/>
              <w:adjustRightInd w:val="0"/>
              <w:spacing w:after="0" w:line="280" w:lineRule="exact"/>
              <w:jc w:val="right"/>
              <w:rPr>
                <w:rFonts w:cs="Calibri"/>
                <w:color w:val="000000"/>
                <w:lang w:eastAsia="en-AU"/>
              </w:rPr>
            </w:pPr>
          </w:p>
        </w:tc>
        <w:tc>
          <w:tcPr>
            <w:tcW w:w="686" w:type="dxa"/>
            <w:tcBorders>
              <w:top w:val="single" w:sz="4" w:space="0" w:color="auto"/>
            </w:tcBorders>
          </w:tcPr>
          <w:p w14:paraId="7546EC7A" w14:textId="77777777" w:rsidR="006771B4" w:rsidRDefault="006771B4" w:rsidP="006771B4">
            <w:pPr>
              <w:autoSpaceDE w:val="0"/>
              <w:autoSpaceDN w:val="0"/>
              <w:adjustRightInd w:val="0"/>
              <w:spacing w:after="0" w:line="280" w:lineRule="exact"/>
              <w:jc w:val="right"/>
              <w:rPr>
                <w:rFonts w:cs="Calibri"/>
                <w:color w:val="000000"/>
                <w:lang w:eastAsia="en-AU"/>
              </w:rPr>
            </w:pPr>
          </w:p>
        </w:tc>
      </w:tr>
      <w:tr w:rsidR="006771B4" w:rsidRPr="00BB47D7" w14:paraId="32551D46" w14:textId="77777777" w:rsidTr="006771B4">
        <w:trPr>
          <w:trHeight w:val="290"/>
        </w:trPr>
        <w:tc>
          <w:tcPr>
            <w:tcW w:w="2057" w:type="dxa"/>
          </w:tcPr>
          <w:p w14:paraId="1FF6B065" w14:textId="4CE7FD82" w:rsidR="006771B4" w:rsidRPr="00624165" w:rsidRDefault="006771B4" w:rsidP="006771B4">
            <w:pPr>
              <w:autoSpaceDE w:val="0"/>
              <w:autoSpaceDN w:val="0"/>
              <w:adjustRightInd w:val="0"/>
              <w:spacing w:after="0" w:line="280" w:lineRule="exact"/>
              <w:rPr>
                <w:rFonts w:cs="Calibri"/>
                <w:color w:val="000000"/>
                <w:sz w:val="20"/>
                <w:lang w:eastAsia="en-AU"/>
              </w:rPr>
            </w:pPr>
            <w:r w:rsidRPr="00BB47D7">
              <w:rPr>
                <w:rFonts w:cs="Calibri"/>
                <w:color w:val="000000"/>
                <w:lang w:eastAsia="en-AU"/>
              </w:rPr>
              <w:t>Q</w:t>
            </w:r>
            <w:r w:rsidRPr="00BB47D7">
              <w:rPr>
                <w:rFonts w:cs="Calibri"/>
                <w:color w:val="000000"/>
                <w:vertAlign w:val="subscript"/>
                <w:lang w:eastAsia="en-AU"/>
              </w:rPr>
              <w:t>min</w:t>
            </w:r>
            <w:r>
              <w:rPr>
                <w:rFonts w:cs="Calibri"/>
                <w:color w:val="000000"/>
                <w:vertAlign w:val="subscript"/>
                <w:lang w:eastAsia="en-AU"/>
              </w:rPr>
              <w:t xml:space="preserve"> </w:t>
            </w:r>
            <w:r w:rsidRPr="003E1F9C">
              <w:rPr>
                <w:bCs/>
                <w:sz w:val="18"/>
                <w:szCs w:val="18"/>
              </w:rPr>
              <w:t>(</w:t>
            </w:r>
            <w:r w:rsidRPr="003E1F9C">
              <w:rPr>
                <w:sz w:val="18"/>
                <w:szCs w:val="18"/>
              </w:rPr>
              <w:t>ML</w:t>
            </w:r>
            <w:r>
              <w:rPr>
                <w:sz w:val="18"/>
                <w:szCs w:val="18"/>
              </w:rPr>
              <w:t>/</w:t>
            </w:r>
            <w:r w:rsidRPr="003E1F9C">
              <w:rPr>
                <w:sz w:val="18"/>
                <w:szCs w:val="18"/>
              </w:rPr>
              <w:t>d</w:t>
            </w:r>
            <w:r w:rsidRPr="003E1F9C">
              <w:rPr>
                <w:bCs/>
                <w:sz w:val="18"/>
                <w:szCs w:val="18"/>
              </w:rPr>
              <w:t>)</w:t>
            </w:r>
          </w:p>
        </w:tc>
        <w:tc>
          <w:tcPr>
            <w:tcW w:w="992" w:type="dxa"/>
          </w:tcPr>
          <w:p w14:paraId="55D9E1AA" w14:textId="7AF547F4" w:rsidR="006771B4" w:rsidRPr="00BB47D7" w:rsidRDefault="006771B4" w:rsidP="006771B4">
            <w:pPr>
              <w:autoSpaceDE w:val="0"/>
              <w:autoSpaceDN w:val="0"/>
              <w:adjustRightInd w:val="0"/>
              <w:spacing w:after="0" w:line="280" w:lineRule="exact"/>
              <w:jc w:val="right"/>
              <w:rPr>
                <w:rFonts w:cs="Calibri"/>
                <w:color w:val="000000"/>
                <w:lang w:eastAsia="en-AU"/>
              </w:rPr>
            </w:pPr>
            <w:r>
              <w:rPr>
                <w:rFonts w:cs="Calibri"/>
                <w:color w:val="000000"/>
                <w:lang w:eastAsia="en-AU"/>
              </w:rPr>
              <w:t>0</w:t>
            </w:r>
          </w:p>
        </w:tc>
        <w:tc>
          <w:tcPr>
            <w:tcW w:w="709" w:type="dxa"/>
          </w:tcPr>
          <w:p w14:paraId="22B321D5" w14:textId="2ED652C7" w:rsidR="006771B4" w:rsidRPr="00BB47D7" w:rsidRDefault="006771B4" w:rsidP="006771B4">
            <w:pPr>
              <w:autoSpaceDE w:val="0"/>
              <w:autoSpaceDN w:val="0"/>
              <w:adjustRightInd w:val="0"/>
              <w:spacing w:after="0" w:line="280" w:lineRule="exact"/>
              <w:jc w:val="right"/>
              <w:rPr>
                <w:rFonts w:cs="Calibri"/>
                <w:color w:val="000000"/>
                <w:lang w:eastAsia="en-AU"/>
              </w:rPr>
            </w:pPr>
            <w:r>
              <w:rPr>
                <w:rFonts w:cs="Calibri"/>
                <w:color w:val="000000"/>
                <w:lang w:eastAsia="en-AU"/>
              </w:rPr>
              <w:t>135</w:t>
            </w:r>
          </w:p>
        </w:tc>
        <w:tc>
          <w:tcPr>
            <w:tcW w:w="992" w:type="dxa"/>
          </w:tcPr>
          <w:p w14:paraId="4D25B182" w14:textId="6F326EF0" w:rsidR="006771B4" w:rsidRPr="00BB47D7" w:rsidRDefault="006771B4" w:rsidP="006771B4">
            <w:pPr>
              <w:autoSpaceDE w:val="0"/>
              <w:autoSpaceDN w:val="0"/>
              <w:adjustRightInd w:val="0"/>
              <w:spacing w:after="0" w:line="280" w:lineRule="exact"/>
              <w:jc w:val="right"/>
              <w:rPr>
                <w:rFonts w:cs="Calibri"/>
                <w:color w:val="000000"/>
                <w:lang w:eastAsia="en-AU"/>
              </w:rPr>
            </w:pPr>
            <w:r>
              <w:rPr>
                <w:rFonts w:cs="Calibri"/>
                <w:color w:val="000000"/>
                <w:lang w:eastAsia="en-AU"/>
              </w:rPr>
              <w:t>0</w:t>
            </w:r>
          </w:p>
        </w:tc>
        <w:tc>
          <w:tcPr>
            <w:tcW w:w="850" w:type="dxa"/>
          </w:tcPr>
          <w:p w14:paraId="3A17ACDB" w14:textId="7CD6D46F" w:rsidR="006771B4" w:rsidRPr="00BB47D7" w:rsidRDefault="006771B4" w:rsidP="006771B4">
            <w:pPr>
              <w:autoSpaceDE w:val="0"/>
              <w:autoSpaceDN w:val="0"/>
              <w:adjustRightInd w:val="0"/>
              <w:spacing w:after="0" w:line="280" w:lineRule="exact"/>
              <w:ind w:right="98"/>
              <w:jc w:val="right"/>
              <w:rPr>
                <w:rFonts w:cs="Calibri"/>
                <w:color w:val="000000"/>
                <w:lang w:eastAsia="en-AU"/>
              </w:rPr>
            </w:pPr>
            <w:r>
              <w:rPr>
                <w:rFonts w:cs="Calibri"/>
                <w:color w:val="000000"/>
                <w:lang w:eastAsia="en-AU"/>
              </w:rPr>
              <w:t>0</w:t>
            </w:r>
          </w:p>
        </w:tc>
        <w:tc>
          <w:tcPr>
            <w:tcW w:w="992" w:type="dxa"/>
          </w:tcPr>
          <w:p w14:paraId="394F253A" w14:textId="58A0B237" w:rsidR="006771B4" w:rsidRPr="00BB47D7" w:rsidRDefault="006771B4" w:rsidP="006771B4">
            <w:pPr>
              <w:autoSpaceDE w:val="0"/>
              <w:autoSpaceDN w:val="0"/>
              <w:adjustRightInd w:val="0"/>
              <w:spacing w:after="0" w:line="280" w:lineRule="exact"/>
              <w:jc w:val="right"/>
              <w:rPr>
                <w:rFonts w:cs="Calibri"/>
                <w:color w:val="000000"/>
                <w:lang w:eastAsia="en-AU"/>
              </w:rPr>
            </w:pPr>
            <w:r>
              <w:rPr>
                <w:rFonts w:cs="Calibri"/>
                <w:color w:val="000000"/>
                <w:lang w:eastAsia="en-AU"/>
              </w:rPr>
              <w:t>0</w:t>
            </w:r>
          </w:p>
        </w:tc>
        <w:tc>
          <w:tcPr>
            <w:tcW w:w="709" w:type="dxa"/>
          </w:tcPr>
          <w:p w14:paraId="2C53E97A" w14:textId="27E1C69E" w:rsidR="006771B4" w:rsidRPr="00BB47D7" w:rsidRDefault="006771B4" w:rsidP="006771B4">
            <w:pPr>
              <w:autoSpaceDE w:val="0"/>
              <w:autoSpaceDN w:val="0"/>
              <w:adjustRightInd w:val="0"/>
              <w:spacing w:after="0" w:line="280" w:lineRule="exact"/>
              <w:jc w:val="right"/>
              <w:rPr>
                <w:rFonts w:cs="Calibri"/>
                <w:color w:val="000000"/>
                <w:lang w:eastAsia="en-AU"/>
              </w:rPr>
            </w:pPr>
            <w:r>
              <w:rPr>
                <w:rFonts w:cs="Calibri"/>
                <w:color w:val="000000"/>
                <w:lang w:eastAsia="en-AU"/>
              </w:rPr>
              <w:t>135</w:t>
            </w:r>
          </w:p>
        </w:tc>
        <w:tc>
          <w:tcPr>
            <w:tcW w:w="1210" w:type="dxa"/>
            <w:gridSpan w:val="2"/>
          </w:tcPr>
          <w:p w14:paraId="2A30CB22" w14:textId="1B8D5EB0" w:rsidR="006771B4" w:rsidRPr="00BB47D7" w:rsidRDefault="006771B4" w:rsidP="006771B4">
            <w:pPr>
              <w:autoSpaceDE w:val="0"/>
              <w:autoSpaceDN w:val="0"/>
              <w:adjustRightInd w:val="0"/>
              <w:spacing w:after="0" w:line="280" w:lineRule="exact"/>
              <w:jc w:val="right"/>
              <w:rPr>
                <w:rFonts w:cs="Calibri"/>
                <w:color w:val="000000"/>
                <w:lang w:eastAsia="en-AU"/>
              </w:rPr>
            </w:pPr>
            <w:r>
              <w:rPr>
                <w:rFonts w:cs="Calibri"/>
                <w:color w:val="000000"/>
                <w:lang w:eastAsia="en-AU"/>
              </w:rPr>
              <w:t>20</w:t>
            </w:r>
          </w:p>
        </w:tc>
        <w:tc>
          <w:tcPr>
            <w:tcW w:w="686" w:type="dxa"/>
          </w:tcPr>
          <w:p w14:paraId="2CED9AB7" w14:textId="19763DC3" w:rsidR="006771B4" w:rsidRPr="00BB47D7" w:rsidRDefault="006771B4" w:rsidP="006771B4">
            <w:pPr>
              <w:autoSpaceDE w:val="0"/>
              <w:autoSpaceDN w:val="0"/>
              <w:adjustRightInd w:val="0"/>
              <w:spacing w:after="0" w:line="280" w:lineRule="exact"/>
              <w:jc w:val="right"/>
              <w:rPr>
                <w:rFonts w:cs="Calibri"/>
                <w:color w:val="000000"/>
                <w:lang w:eastAsia="en-AU"/>
              </w:rPr>
            </w:pPr>
            <w:r>
              <w:rPr>
                <w:rFonts w:cs="Calibri"/>
                <w:color w:val="000000"/>
                <w:lang w:eastAsia="en-AU"/>
              </w:rPr>
              <w:t>182</w:t>
            </w:r>
          </w:p>
        </w:tc>
      </w:tr>
      <w:tr w:rsidR="006771B4" w:rsidRPr="00BB47D7" w14:paraId="4D2BAFD9" w14:textId="77777777" w:rsidTr="006771B4">
        <w:trPr>
          <w:trHeight w:val="290"/>
        </w:trPr>
        <w:tc>
          <w:tcPr>
            <w:tcW w:w="2057" w:type="dxa"/>
          </w:tcPr>
          <w:p w14:paraId="0650C227" w14:textId="682C21AD" w:rsidR="006771B4" w:rsidRPr="00624165" w:rsidRDefault="006771B4" w:rsidP="006771B4">
            <w:pPr>
              <w:autoSpaceDE w:val="0"/>
              <w:autoSpaceDN w:val="0"/>
              <w:adjustRightInd w:val="0"/>
              <w:spacing w:after="0" w:line="280" w:lineRule="exact"/>
              <w:rPr>
                <w:rFonts w:cs="Calibri"/>
                <w:color w:val="000000"/>
                <w:sz w:val="20"/>
                <w:lang w:eastAsia="en-AU"/>
              </w:rPr>
            </w:pPr>
            <w:r w:rsidRPr="00BB47D7">
              <w:rPr>
                <w:rFonts w:cs="Calibri"/>
                <w:color w:val="000000"/>
                <w:lang w:eastAsia="en-AU"/>
              </w:rPr>
              <w:t>Q</w:t>
            </w:r>
            <w:r w:rsidRPr="00BB47D7">
              <w:rPr>
                <w:rFonts w:cs="Calibri"/>
                <w:color w:val="000000"/>
                <w:vertAlign w:val="subscript"/>
                <w:lang w:eastAsia="en-AU"/>
              </w:rPr>
              <w:t>max</w:t>
            </w:r>
            <w:r>
              <w:rPr>
                <w:rFonts w:cs="Calibri"/>
                <w:color w:val="000000"/>
                <w:vertAlign w:val="subscript"/>
                <w:lang w:eastAsia="en-AU"/>
              </w:rPr>
              <w:t xml:space="preserve"> </w:t>
            </w:r>
            <w:r w:rsidRPr="003E1F9C">
              <w:rPr>
                <w:bCs/>
                <w:sz w:val="18"/>
                <w:szCs w:val="18"/>
              </w:rPr>
              <w:t>(</w:t>
            </w:r>
            <w:r w:rsidRPr="003E1F9C">
              <w:rPr>
                <w:sz w:val="18"/>
                <w:szCs w:val="18"/>
              </w:rPr>
              <w:t>ML</w:t>
            </w:r>
            <w:r>
              <w:rPr>
                <w:sz w:val="18"/>
                <w:szCs w:val="18"/>
              </w:rPr>
              <w:t>/</w:t>
            </w:r>
            <w:r w:rsidRPr="003E1F9C">
              <w:rPr>
                <w:sz w:val="18"/>
                <w:szCs w:val="18"/>
              </w:rPr>
              <w:t>d</w:t>
            </w:r>
            <w:r w:rsidRPr="003E1F9C">
              <w:rPr>
                <w:bCs/>
                <w:sz w:val="18"/>
                <w:szCs w:val="18"/>
              </w:rPr>
              <w:t>)</w:t>
            </w:r>
          </w:p>
        </w:tc>
        <w:tc>
          <w:tcPr>
            <w:tcW w:w="992" w:type="dxa"/>
          </w:tcPr>
          <w:p w14:paraId="6334FCBA" w14:textId="0014E0C3" w:rsidR="006771B4" w:rsidRPr="00BB47D7" w:rsidRDefault="006771B4" w:rsidP="006771B4">
            <w:pPr>
              <w:autoSpaceDE w:val="0"/>
              <w:autoSpaceDN w:val="0"/>
              <w:adjustRightInd w:val="0"/>
              <w:spacing w:after="0" w:line="280" w:lineRule="exact"/>
              <w:jc w:val="right"/>
              <w:rPr>
                <w:rFonts w:cs="Calibri"/>
                <w:color w:val="000000"/>
                <w:lang w:eastAsia="en-AU"/>
              </w:rPr>
            </w:pPr>
            <w:r>
              <w:rPr>
                <w:rFonts w:cs="Calibri"/>
                <w:color w:val="000000"/>
                <w:lang w:eastAsia="en-AU"/>
              </w:rPr>
              <w:t>220</w:t>
            </w:r>
          </w:p>
        </w:tc>
        <w:tc>
          <w:tcPr>
            <w:tcW w:w="709" w:type="dxa"/>
          </w:tcPr>
          <w:p w14:paraId="02D04C02" w14:textId="3BFF566E" w:rsidR="006771B4" w:rsidRPr="00BB47D7" w:rsidRDefault="006771B4" w:rsidP="006771B4">
            <w:pPr>
              <w:autoSpaceDE w:val="0"/>
              <w:autoSpaceDN w:val="0"/>
              <w:adjustRightInd w:val="0"/>
              <w:spacing w:after="0" w:line="280" w:lineRule="exact"/>
              <w:jc w:val="right"/>
              <w:rPr>
                <w:rFonts w:cs="Calibri"/>
                <w:color w:val="000000"/>
                <w:lang w:eastAsia="en-AU"/>
              </w:rPr>
            </w:pPr>
            <w:r>
              <w:rPr>
                <w:rFonts w:cs="Calibri"/>
                <w:color w:val="000000"/>
                <w:lang w:eastAsia="en-AU"/>
              </w:rPr>
              <w:t>304</w:t>
            </w:r>
          </w:p>
        </w:tc>
        <w:tc>
          <w:tcPr>
            <w:tcW w:w="992" w:type="dxa"/>
          </w:tcPr>
          <w:p w14:paraId="0C009370" w14:textId="4DA39FA4" w:rsidR="006771B4" w:rsidRPr="00BB47D7" w:rsidRDefault="006771B4" w:rsidP="006771B4">
            <w:pPr>
              <w:autoSpaceDE w:val="0"/>
              <w:autoSpaceDN w:val="0"/>
              <w:adjustRightInd w:val="0"/>
              <w:spacing w:after="0" w:line="280" w:lineRule="exact"/>
              <w:jc w:val="right"/>
              <w:rPr>
                <w:rFonts w:cs="Calibri"/>
                <w:color w:val="000000"/>
                <w:lang w:eastAsia="en-AU"/>
              </w:rPr>
            </w:pPr>
            <w:r>
              <w:rPr>
                <w:rFonts w:cs="Calibri"/>
                <w:color w:val="000000"/>
                <w:lang w:eastAsia="en-AU"/>
              </w:rPr>
              <w:t>61</w:t>
            </w:r>
          </w:p>
        </w:tc>
        <w:tc>
          <w:tcPr>
            <w:tcW w:w="850" w:type="dxa"/>
          </w:tcPr>
          <w:p w14:paraId="0D24F7B3" w14:textId="19302A5A" w:rsidR="006771B4" w:rsidRPr="00BB47D7" w:rsidRDefault="006771B4" w:rsidP="006771B4">
            <w:pPr>
              <w:autoSpaceDE w:val="0"/>
              <w:autoSpaceDN w:val="0"/>
              <w:adjustRightInd w:val="0"/>
              <w:spacing w:after="0" w:line="280" w:lineRule="exact"/>
              <w:ind w:right="98"/>
              <w:jc w:val="right"/>
              <w:rPr>
                <w:rFonts w:cs="Calibri"/>
                <w:color w:val="000000"/>
                <w:lang w:eastAsia="en-AU"/>
              </w:rPr>
            </w:pPr>
            <w:r>
              <w:rPr>
                <w:rFonts w:cs="Calibri"/>
                <w:color w:val="000000"/>
                <w:lang w:eastAsia="en-AU"/>
              </w:rPr>
              <w:t>61</w:t>
            </w:r>
          </w:p>
        </w:tc>
        <w:tc>
          <w:tcPr>
            <w:tcW w:w="992" w:type="dxa"/>
          </w:tcPr>
          <w:p w14:paraId="5E3F477D" w14:textId="67D57504" w:rsidR="006771B4" w:rsidRPr="00BB47D7" w:rsidRDefault="006771B4" w:rsidP="006771B4">
            <w:pPr>
              <w:autoSpaceDE w:val="0"/>
              <w:autoSpaceDN w:val="0"/>
              <w:adjustRightInd w:val="0"/>
              <w:spacing w:after="0" w:line="280" w:lineRule="exact"/>
              <w:jc w:val="right"/>
              <w:rPr>
                <w:rFonts w:cs="Calibri"/>
                <w:color w:val="000000"/>
                <w:lang w:eastAsia="en-AU"/>
              </w:rPr>
            </w:pPr>
            <w:r>
              <w:rPr>
                <w:rFonts w:cs="Calibri"/>
                <w:color w:val="000000"/>
                <w:lang w:eastAsia="en-AU"/>
              </w:rPr>
              <w:t>270</w:t>
            </w:r>
          </w:p>
        </w:tc>
        <w:tc>
          <w:tcPr>
            <w:tcW w:w="709" w:type="dxa"/>
          </w:tcPr>
          <w:p w14:paraId="3CA65D35" w14:textId="02F70EBF" w:rsidR="006771B4" w:rsidRPr="00BB47D7" w:rsidRDefault="006771B4" w:rsidP="006771B4">
            <w:pPr>
              <w:autoSpaceDE w:val="0"/>
              <w:autoSpaceDN w:val="0"/>
              <w:adjustRightInd w:val="0"/>
              <w:spacing w:after="0" w:line="280" w:lineRule="exact"/>
              <w:jc w:val="right"/>
              <w:rPr>
                <w:rFonts w:cs="Calibri"/>
                <w:color w:val="000000"/>
                <w:lang w:eastAsia="en-AU"/>
              </w:rPr>
            </w:pPr>
            <w:r>
              <w:rPr>
                <w:rFonts w:cs="Calibri"/>
                <w:color w:val="000000"/>
                <w:lang w:eastAsia="en-AU"/>
              </w:rPr>
              <w:t>329</w:t>
            </w:r>
          </w:p>
        </w:tc>
        <w:tc>
          <w:tcPr>
            <w:tcW w:w="1210" w:type="dxa"/>
            <w:gridSpan w:val="2"/>
          </w:tcPr>
          <w:p w14:paraId="5552822F" w14:textId="5AFD6544" w:rsidR="006771B4" w:rsidRPr="00BB47D7" w:rsidRDefault="006771B4" w:rsidP="006771B4">
            <w:pPr>
              <w:autoSpaceDE w:val="0"/>
              <w:autoSpaceDN w:val="0"/>
              <w:adjustRightInd w:val="0"/>
              <w:spacing w:after="0" w:line="280" w:lineRule="exact"/>
              <w:jc w:val="right"/>
              <w:rPr>
                <w:rFonts w:cs="Calibri"/>
                <w:color w:val="000000"/>
                <w:lang w:eastAsia="en-AU"/>
              </w:rPr>
            </w:pPr>
            <w:r>
              <w:rPr>
                <w:rFonts w:cs="Calibri"/>
                <w:color w:val="000000"/>
                <w:lang w:eastAsia="en-AU"/>
              </w:rPr>
              <w:t>294</w:t>
            </w:r>
          </w:p>
        </w:tc>
        <w:tc>
          <w:tcPr>
            <w:tcW w:w="686" w:type="dxa"/>
          </w:tcPr>
          <w:p w14:paraId="59592D4C" w14:textId="4622BE2B" w:rsidR="006771B4" w:rsidRPr="00BB47D7" w:rsidRDefault="006771B4" w:rsidP="006771B4">
            <w:pPr>
              <w:autoSpaceDE w:val="0"/>
              <w:autoSpaceDN w:val="0"/>
              <w:adjustRightInd w:val="0"/>
              <w:spacing w:after="0" w:line="280" w:lineRule="exact"/>
              <w:jc w:val="right"/>
              <w:rPr>
                <w:rFonts w:cs="Calibri"/>
                <w:color w:val="000000"/>
                <w:lang w:eastAsia="en-AU"/>
              </w:rPr>
            </w:pPr>
            <w:r>
              <w:rPr>
                <w:rFonts w:cs="Calibri"/>
                <w:color w:val="000000"/>
                <w:lang w:eastAsia="en-AU"/>
              </w:rPr>
              <w:t>352</w:t>
            </w:r>
          </w:p>
        </w:tc>
      </w:tr>
      <w:tr w:rsidR="006771B4" w:rsidRPr="00BB47D7" w14:paraId="559A0616" w14:textId="77777777" w:rsidTr="006771B4">
        <w:trPr>
          <w:trHeight w:val="290"/>
        </w:trPr>
        <w:tc>
          <w:tcPr>
            <w:tcW w:w="2057" w:type="dxa"/>
          </w:tcPr>
          <w:p w14:paraId="2005FF9C" w14:textId="3DE647A5" w:rsidR="006771B4" w:rsidRPr="00624165" w:rsidRDefault="006771B4" w:rsidP="006771B4">
            <w:pPr>
              <w:autoSpaceDE w:val="0"/>
              <w:autoSpaceDN w:val="0"/>
              <w:adjustRightInd w:val="0"/>
              <w:spacing w:after="0" w:line="280" w:lineRule="exact"/>
              <w:rPr>
                <w:rFonts w:cs="Calibri"/>
                <w:color w:val="000000"/>
                <w:sz w:val="20"/>
                <w:lang w:eastAsia="en-AU"/>
              </w:rPr>
            </w:pPr>
            <w:r w:rsidRPr="00BB47D7">
              <w:rPr>
                <w:rFonts w:cs="Calibri"/>
                <w:color w:val="000000"/>
                <w:sz w:val="20"/>
                <w:lang w:eastAsia="en-AU"/>
              </w:rPr>
              <w:t>mean</w:t>
            </w:r>
            <w:r w:rsidRPr="00BB47D7">
              <w:rPr>
                <w:rFonts w:cs="Calibri"/>
                <w:color w:val="000000"/>
                <w:lang w:eastAsia="en-AU"/>
              </w:rPr>
              <w:t xml:space="preserve"> (Q</w:t>
            </w:r>
            <w:r w:rsidRPr="00BB47D7">
              <w:rPr>
                <w:rFonts w:cs="Calibri"/>
                <w:color w:val="000000"/>
                <w:vertAlign w:val="subscript"/>
                <w:lang w:eastAsia="en-AU"/>
              </w:rPr>
              <w:t>mean</w:t>
            </w:r>
            <w:r w:rsidRPr="00BB47D7">
              <w:rPr>
                <w:rFonts w:cs="Calibri"/>
                <w:color w:val="000000"/>
                <w:lang w:eastAsia="en-AU"/>
              </w:rPr>
              <w:t>)</w:t>
            </w:r>
            <w:r>
              <w:rPr>
                <w:rFonts w:cs="Calibri"/>
                <w:color w:val="000000"/>
                <w:lang w:eastAsia="en-AU"/>
              </w:rPr>
              <w:t xml:space="preserve"> </w:t>
            </w:r>
            <w:r w:rsidRPr="003E1F9C">
              <w:rPr>
                <w:bCs/>
                <w:sz w:val="18"/>
                <w:szCs w:val="18"/>
              </w:rPr>
              <w:t xml:space="preserve"> (</w:t>
            </w:r>
            <w:r w:rsidRPr="003E1F9C">
              <w:rPr>
                <w:sz w:val="18"/>
                <w:szCs w:val="18"/>
              </w:rPr>
              <w:t>ML</w:t>
            </w:r>
            <w:r>
              <w:rPr>
                <w:sz w:val="18"/>
                <w:szCs w:val="18"/>
              </w:rPr>
              <w:t>/</w:t>
            </w:r>
            <w:r w:rsidRPr="003E1F9C">
              <w:rPr>
                <w:sz w:val="18"/>
                <w:szCs w:val="18"/>
              </w:rPr>
              <w:t>d</w:t>
            </w:r>
            <w:r w:rsidRPr="003E1F9C">
              <w:rPr>
                <w:bCs/>
                <w:sz w:val="18"/>
                <w:szCs w:val="18"/>
              </w:rPr>
              <w:t>)</w:t>
            </w:r>
          </w:p>
        </w:tc>
        <w:tc>
          <w:tcPr>
            <w:tcW w:w="992" w:type="dxa"/>
          </w:tcPr>
          <w:p w14:paraId="212BCD1B" w14:textId="46575E7B" w:rsidR="006771B4" w:rsidRPr="00BB47D7" w:rsidRDefault="006771B4" w:rsidP="006771B4">
            <w:pPr>
              <w:autoSpaceDE w:val="0"/>
              <w:autoSpaceDN w:val="0"/>
              <w:adjustRightInd w:val="0"/>
              <w:spacing w:after="0" w:line="280" w:lineRule="exact"/>
              <w:jc w:val="right"/>
              <w:rPr>
                <w:rFonts w:cs="Calibri"/>
                <w:color w:val="000000"/>
                <w:lang w:eastAsia="en-AU"/>
              </w:rPr>
            </w:pPr>
            <w:r>
              <w:rPr>
                <w:rFonts w:cs="Calibri"/>
                <w:color w:val="000000"/>
                <w:lang w:eastAsia="en-AU"/>
              </w:rPr>
              <w:t>52</w:t>
            </w:r>
          </w:p>
        </w:tc>
        <w:tc>
          <w:tcPr>
            <w:tcW w:w="709" w:type="dxa"/>
          </w:tcPr>
          <w:p w14:paraId="28683896" w14:textId="20D070D9" w:rsidR="006771B4" w:rsidRPr="00BB47D7" w:rsidRDefault="006771B4" w:rsidP="006771B4">
            <w:pPr>
              <w:autoSpaceDE w:val="0"/>
              <w:autoSpaceDN w:val="0"/>
              <w:adjustRightInd w:val="0"/>
              <w:spacing w:after="0" w:line="280" w:lineRule="exact"/>
              <w:jc w:val="right"/>
              <w:rPr>
                <w:rFonts w:cs="Calibri"/>
                <w:color w:val="000000"/>
                <w:lang w:eastAsia="en-AU"/>
              </w:rPr>
            </w:pPr>
            <w:r>
              <w:rPr>
                <w:rFonts w:cs="Calibri"/>
                <w:color w:val="000000"/>
                <w:lang w:eastAsia="en-AU"/>
              </w:rPr>
              <w:t>204</w:t>
            </w:r>
          </w:p>
        </w:tc>
        <w:tc>
          <w:tcPr>
            <w:tcW w:w="992" w:type="dxa"/>
          </w:tcPr>
          <w:p w14:paraId="414F99AD" w14:textId="7785F857" w:rsidR="006771B4" w:rsidRPr="00BB47D7" w:rsidRDefault="006771B4" w:rsidP="006771B4">
            <w:pPr>
              <w:autoSpaceDE w:val="0"/>
              <w:autoSpaceDN w:val="0"/>
              <w:adjustRightInd w:val="0"/>
              <w:spacing w:after="0" w:line="280" w:lineRule="exact"/>
              <w:jc w:val="right"/>
              <w:rPr>
                <w:rFonts w:cs="Calibri"/>
                <w:color w:val="000000"/>
                <w:lang w:eastAsia="en-AU"/>
              </w:rPr>
            </w:pPr>
            <w:r>
              <w:rPr>
                <w:rFonts w:cs="Calibri"/>
                <w:color w:val="000000"/>
                <w:lang w:eastAsia="en-AU"/>
              </w:rPr>
              <w:t>9</w:t>
            </w:r>
          </w:p>
        </w:tc>
        <w:tc>
          <w:tcPr>
            <w:tcW w:w="850" w:type="dxa"/>
          </w:tcPr>
          <w:p w14:paraId="25C74AC1" w14:textId="699514B1" w:rsidR="006771B4" w:rsidRPr="00BB47D7" w:rsidRDefault="006771B4" w:rsidP="006771B4">
            <w:pPr>
              <w:autoSpaceDE w:val="0"/>
              <w:autoSpaceDN w:val="0"/>
              <w:adjustRightInd w:val="0"/>
              <w:spacing w:after="0" w:line="280" w:lineRule="exact"/>
              <w:ind w:right="98"/>
              <w:jc w:val="right"/>
              <w:rPr>
                <w:rFonts w:cs="Calibri"/>
                <w:color w:val="000000"/>
                <w:lang w:eastAsia="en-AU"/>
              </w:rPr>
            </w:pPr>
            <w:r>
              <w:rPr>
                <w:rFonts w:cs="Calibri"/>
                <w:color w:val="000000"/>
                <w:lang w:eastAsia="en-AU"/>
              </w:rPr>
              <w:t>9</w:t>
            </w:r>
          </w:p>
        </w:tc>
        <w:tc>
          <w:tcPr>
            <w:tcW w:w="992" w:type="dxa"/>
          </w:tcPr>
          <w:p w14:paraId="698B9DD6" w14:textId="1747CA82" w:rsidR="006771B4" w:rsidRPr="00BB47D7" w:rsidRDefault="006771B4" w:rsidP="006771B4">
            <w:pPr>
              <w:autoSpaceDE w:val="0"/>
              <w:autoSpaceDN w:val="0"/>
              <w:adjustRightInd w:val="0"/>
              <w:spacing w:after="0" w:line="280" w:lineRule="exact"/>
              <w:jc w:val="right"/>
              <w:rPr>
                <w:rFonts w:cs="Calibri"/>
                <w:color w:val="000000"/>
                <w:lang w:eastAsia="en-AU"/>
              </w:rPr>
            </w:pPr>
            <w:r>
              <w:rPr>
                <w:rFonts w:cs="Calibri"/>
                <w:color w:val="000000"/>
                <w:lang w:eastAsia="en-AU"/>
              </w:rPr>
              <w:t>60</w:t>
            </w:r>
          </w:p>
        </w:tc>
        <w:tc>
          <w:tcPr>
            <w:tcW w:w="709" w:type="dxa"/>
          </w:tcPr>
          <w:p w14:paraId="2C32FEC6" w14:textId="38308889" w:rsidR="006771B4" w:rsidRPr="00BB47D7" w:rsidRDefault="006771B4" w:rsidP="006771B4">
            <w:pPr>
              <w:autoSpaceDE w:val="0"/>
              <w:autoSpaceDN w:val="0"/>
              <w:adjustRightInd w:val="0"/>
              <w:spacing w:after="0" w:line="280" w:lineRule="exact"/>
              <w:jc w:val="right"/>
              <w:rPr>
                <w:rFonts w:cs="Calibri"/>
                <w:color w:val="000000"/>
                <w:lang w:eastAsia="en-AU"/>
              </w:rPr>
            </w:pPr>
            <w:r>
              <w:rPr>
                <w:rFonts w:cs="Calibri"/>
                <w:color w:val="000000"/>
                <w:lang w:eastAsia="en-AU"/>
              </w:rPr>
              <w:t>209</w:t>
            </w:r>
          </w:p>
        </w:tc>
        <w:tc>
          <w:tcPr>
            <w:tcW w:w="1210" w:type="dxa"/>
            <w:gridSpan w:val="2"/>
          </w:tcPr>
          <w:p w14:paraId="3B64B837" w14:textId="38F2C929" w:rsidR="006771B4" w:rsidRPr="00BB47D7" w:rsidRDefault="006771B4" w:rsidP="006771B4">
            <w:pPr>
              <w:autoSpaceDE w:val="0"/>
              <w:autoSpaceDN w:val="0"/>
              <w:adjustRightInd w:val="0"/>
              <w:spacing w:after="0" w:line="280" w:lineRule="exact"/>
              <w:jc w:val="right"/>
              <w:rPr>
                <w:rFonts w:cs="Calibri"/>
                <w:color w:val="000000"/>
                <w:lang w:eastAsia="en-AU"/>
              </w:rPr>
            </w:pPr>
            <w:r>
              <w:rPr>
                <w:rFonts w:cs="Calibri"/>
                <w:color w:val="000000"/>
                <w:lang w:eastAsia="en-AU"/>
              </w:rPr>
              <w:t>111</w:t>
            </w:r>
          </w:p>
        </w:tc>
        <w:tc>
          <w:tcPr>
            <w:tcW w:w="686" w:type="dxa"/>
          </w:tcPr>
          <w:p w14:paraId="21FBD7FF" w14:textId="551BF81E" w:rsidR="006771B4" w:rsidRPr="00BB47D7" w:rsidRDefault="006771B4" w:rsidP="006771B4">
            <w:pPr>
              <w:autoSpaceDE w:val="0"/>
              <w:autoSpaceDN w:val="0"/>
              <w:adjustRightInd w:val="0"/>
              <w:spacing w:after="0" w:line="280" w:lineRule="exact"/>
              <w:jc w:val="right"/>
              <w:rPr>
                <w:rFonts w:cs="Calibri"/>
                <w:color w:val="000000"/>
                <w:lang w:eastAsia="en-AU"/>
              </w:rPr>
            </w:pPr>
            <w:r>
              <w:rPr>
                <w:rFonts w:cs="Calibri"/>
                <w:color w:val="000000"/>
                <w:lang w:eastAsia="en-AU"/>
              </w:rPr>
              <w:t>258</w:t>
            </w:r>
          </w:p>
        </w:tc>
      </w:tr>
      <w:tr w:rsidR="006771B4" w:rsidRPr="00BB47D7" w14:paraId="6D7D6FCF" w14:textId="77777777" w:rsidTr="006771B4">
        <w:trPr>
          <w:trHeight w:val="290"/>
        </w:trPr>
        <w:tc>
          <w:tcPr>
            <w:tcW w:w="2057" w:type="dxa"/>
          </w:tcPr>
          <w:p w14:paraId="10E85987" w14:textId="2D0A8904" w:rsidR="006771B4" w:rsidRPr="00624165" w:rsidRDefault="006771B4" w:rsidP="006771B4">
            <w:pPr>
              <w:autoSpaceDE w:val="0"/>
              <w:autoSpaceDN w:val="0"/>
              <w:adjustRightInd w:val="0"/>
              <w:spacing w:after="0" w:line="280" w:lineRule="exact"/>
              <w:rPr>
                <w:rFonts w:cs="Calibri"/>
                <w:color w:val="000000"/>
                <w:sz w:val="20"/>
                <w:lang w:eastAsia="en-AU"/>
              </w:rPr>
            </w:pPr>
            <w:r w:rsidRPr="00BB47D7">
              <w:rPr>
                <w:rFonts w:cs="Calibri"/>
                <w:color w:val="000000"/>
                <w:sz w:val="20"/>
                <w:lang w:eastAsia="en-AU"/>
              </w:rPr>
              <w:t xml:space="preserve">median </w:t>
            </w:r>
            <w:r w:rsidRPr="00BB47D7">
              <w:rPr>
                <w:rFonts w:cs="Calibri"/>
                <w:color w:val="000000"/>
                <w:lang w:eastAsia="en-AU"/>
              </w:rPr>
              <w:t>(Q</w:t>
            </w:r>
            <w:r w:rsidRPr="00BB47D7">
              <w:rPr>
                <w:rFonts w:cs="Calibri"/>
                <w:color w:val="000000"/>
                <w:vertAlign w:val="subscript"/>
                <w:lang w:eastAsia="en-AU"/>
              </w:rPr>
              <w:t>50</w:t>
            </w:r>
            <w:r w:rsidRPr="00BB47D7">
              <w:rPr>
                <w:rFonts w:cs="Calibri"/>
                <w:color w:val="000000"/>
                <w:lang w:eastAsia="en-AU"/>
              </w:rPr>
              <w:t>)</w:t>
            </w:r>
            <w:r>
              <w:rPr>
                <w:rFonts w:cs="Calibri"/>
                <w:color w:val="000000"/>
                <w:lang w:eastAsia="en-AU"/>
              </w:rPr>
              <w:t xml:space="preserve"> </w:t>
            </w:r>
            <w:r w:rsidRPr="003E1F9C">
              <w:rPr>
                <w:bCs/>
                <w:sz w:val="18"/>
                <w:szCs w:val="18"/>
              </w:rPr>
              <w:t>(</w:t>
            </w:r>
            <w:r w:rsidRPr="003E1F9C">
              <w:rPr>
                <w:sz w:val="18"/>
                <w:szCs w:val="18"/>
              </w:rPr>
              <w:t>ML</w:t>
            </w:r>
            <w:r>
              <w:rPr>
                <w:sz w:val="18"/>
                <w:szCs w:val="18"/>
              </w:rPr>
              <w:t>/</w:t>
            </w:r>
            <w:r w:rsidRPr="003E1F9C">
              <w:rPr>
                <w:sz w:val="18"/>
                <w:szCs w:val="18"/>
              </w:rPr>
              <w:t>d</w:t>
            </w:r>
            <w:r w:rsidRPr="003E1F9C">
              <w:rPr>
                <w:bCs/>
                <w:sz w:val="18"/>
                <w:szCs w:val="18"/>
              </w:rPr>
              <w:t>)</w:t>
            </w:r>
          </w:p>
        </w:tc>
        <w:tc>
          <w:tcPr>
            <w:tcW w:w="992" w:type="dxa"/>
          </w:tcPr>
          <w:p w14:paraId="3CBF5A39" w14:textId="08372A6F" w:rsidR="006771B4" w:rsidRPr="00BB47D7" w:rsidRDefault="006771B4" w:rsidP="006771B4">
            <w:pPr>
              <w:autoSpaceDE w:val="0"/>
              <w:autoSpaceDN w:val="0"/>
              <w:adjustRightInd w:val="0"/>
              <w:spacing w:after="0" w:line="280" w:lineRule="exact"/>
              <w:jc w:val="right"/>
              <w:rPr>
                <w:rFonts w:cs="Calibri"/>
                <w:color w:val="000000"/>
                <w:lang w:eastAsia="en-AU"/>
              </w:rPr>
            </w:pPr>
            <w:r>
              <w:rPr>
                <w:rFonts w:cs="Calibri"/>
                <w:color w:val="000000"/>
                <w:lang w:eastAsia="en-AU"/>
              </w:rPr>
              <w:t>0</w:t>
            </w:r>
          </w:p>
        </w:tc>
        <w:tc>
          <w:tcPr>
            <w:tcW w:w="709" w:type="dxa"/>
          </w:tcPr>
          <w:p w14:paraId="13F50FCE" w14:textId="47639ED8" w:rsidR="006771B4" w:rsidRPr="00BB47D7" w:rsidRDefault="006771B4" w:rsidP="006771B4">
            <w:pPr>
              <w:autoSpaceDE w:val="0"/>
              <w:autoSpaceDN w:val="0"/>
              <w:adjustRightInd w:val="0"/>
              <w:spacing w:after="0" w:line="280" w:lineRule="exact"/>
              <w:jc w:val="right"/>
              <w:rPr>
                <w:rFonts w:cs="Calibri"/>
                <w:color w:val="000000"/>
                <w:lang w:eastAsia="en-AU"/>
              </w:rPr>
            </w:pPr>
            <w:r>
              <w:rPr>
                <w:rFonts w:cs="Calibri"/>
                <w:color w:val="000000"/>
                <w:lang w:eastAsia="en-AU"/>
              </w:rPr>
              <w:t>205</w:t>
            </w:r>
          </w:p>
        </w:tc>
        <w:tc>
          <w:tcPr>
            <w:tcW w:w="992" w:type="dxa"/>
          </w:tcPr>
          <w:p w14:paraId="3B6C162C" w14:textId="53D198FD" w:rsidR="006771B4" w:rsidRPr="00BB47D7" w:rsidRDefault="006771B4" w:rsidP="006771B4">
            <w:pPr>
              <w:autoSpaceDE w:val="0"/>
              <w:autoSpaceDN w:val="0"/>
              <w:adjustRightInd w:val="0"/>
              <w:spacing w:after="0" w:line="280" w:lineRule="exact"/>
              <w:jc w:val="right"/>
              <w:rPr>
                <w:rFonts w:cs="Calibri"/>
                <w:color w:val="000000"/>
                <w:lang w:eastAsia="en-AU"/>
              </w:rPr>
            </w:pPr>
            <w:r>
              <w:rPr>
                <w:rFonts w:cs="Calibri"/>
                <w:color w:val="000000"/>
                <w:lang w:eastAsia="en-AU"/>
              </w:rPr>
              <w:t>0</w:t>
            </w:r>
          </w:p>
        </w:tc>
        <w:tc>
          <w:tcPr>
            <w:tcW w:w="850" w:type="dxa"/>
          </w:tcPr>
          <w:p w14:paraId="3C9B62A3" w14:textId="2AE6F78E" w:rsidR="006771B4" w:rsidRPr="00BB47D7" w:rsidRDefault="006771B4" w:rsidP="006771B4">
            <w:pPr>
              <w:autoSpaceDE w:val="0"/>
              <w:autoSpaceDN w:val="0"/>
              <w:adjustRightInd w:val="0"/>
              <w:spacing w:after="0" w:line="280" w:lineRule="exact"/>
              <w:ind w:right="98"/>
              <w:jc w:val="right"/>
              <w:rPr>
                <w:rFonts w:cs="Calibri"/>
                <w:color w:val="000000"/>
                <w:lang w:eastAsia="en-AU"/>
              </w:rPr>
            </w:pPr>
            <w:r>
              <w:rPr>
                <w:rFonts w:cs="Calibri"/>
                <w:color w:val="000000"/>
                <w:lang w:eastAsia="en-AU"/>
              </w:rPr>
              <w:t>0</w:t>
            </w:r>
          </w:p>
        </w:tc>
        <w:tc>
          <w:tcPr>
            <w:tcW w:w="992" w:type="dxa"/>
          </w:tcPr>
          <w:p w14:paraId="3023DA16" w14:textId="79B3CDA9" w:rsidR="006771B4" w:rsidRPr="00BB47D7" w:rsidRDefault="006771B4" w:rsidP="006771B4">
            <w:pPr>
              <w:autoSpaceDE w:val="0"/>
              <w:autoSpaceDN w:val="0"/>
              <w:adjustRightInd w:val="0"/>
              <w:spacing w:after="0" w:line="280" w:lineRule="exact"/>
              <w:jc w:val="right"/>
              <w:rPr>
                <w:rFonts w:cs="Calibri"/>
                <w:color w:val="000000"/>
                <w:lang w:eastAsia="en-AU"/>
              </w:rPr>
            </w:pPr>
            <w:r>
              <w:rPr>
                <w:rFonts w:cs="Calibri"/>
                <w:color w:val="000000"/>
                <w:lang w:eastAsia="en-AU"/>
              </w:rPr>
              <w:t>0</w:t>
            </w:r>
          </w:p>
        </w:tc>
        <w:tc>
          <w:tcPr>
            <w:tcW w:w="709" w:type="dxa"/>
          </w:tcPr>
          <w:p w14:paraId="6A7253C8" w14:textId="01E5CCC0" w:rsidR="006771B4" w:rsidRPr="00BB47D7" w:rsidRDefault="006771B4" w:rsidP="006771B4">
            <w:pPr>
              <w:autoSpaceDE w:val="0"/>
              <w:autoSpaceDN w:val="0"/>
              <w:adjustRightInd w:val="0"/>
              <w:spacing w:after="0" w:line="280" w:lineRule="exact"/>
              <w:jc w:val="right"/>
              <w:rPr>
                <w:rFonts w:cs="Calibri"/>
                <w:color w:val="000000"/>
                <w:lang w:eastAsia="en-AU"/>
              </w:rPr>
            </w:pPr>
            <w:r>
              <w:rPr>
                <w:rFonts w:cs="Calibri"/>
                <w:color w:val="000000"/>
                <w:lang w:eastAsia="en-AU"/>
              </w:rPr>
              <w:t>204</w:t>
            </w:r>
          </w:p>
        </w:tc>
        <w:tc>
          <w:tcPr>
            <w:tcW w:w="1210" w:type="dxa"/>
            <w:gridSpan w:val="2"/>
          </w:tcPr>
          <w:p w14:paraId="3F051F09" w14:textId="67EC9B11" w:rsidR="006771B4" w:rsidRPr="00BB47D7" w:rsidRDefault="006771B4" w:rsidP="006771B4">
            <w:pPr>
              <w:autoSpaceDE w:val="0"/>
              <w:autoSpaceDN w:val="0"/>
              <w:adjustRightInd w:val="0"/>
              <w:spacing w:after="0" w:line="280" w:lineRule="exact"/>
              <w:jc w:val="right"/>
              <w:rPr>
                <w:rFonts w:cs="Calibri"/>
                <w:color w:val="000000"/>
                <w:lang w:eastAsia="en-AU"/>
              </w:rPr>
            </w:pPr>
            <w:r>
              <w:rPr>
                <w:rFonts w:cs="Calibri"/>
                <w:color w:val="000000"/>
                <w:lang w:eastAsia="en-AU"/>
              </w:rPr>
              <w:t>55</w:t>
            </w:r>
          </w:p>
        </w:tc>
        <w:tc>
          <w:tcPr>
            <w:tcW w:w="686" w:type="dxa"/>
          </w:tcPr>
          <w:p w14:paraId="42846E04" w14:textId="7B05D9A7" w:rsidR="006771B4" w:rsidRPr="00BB47D7" w:rsidRDefault="006771B4" w:rsidP="006771B4">
            <w:pPr>
              <w:autoSpaceDE w:val="0"/>
              <w:autoSpaceDN w:val="0"/>
              <w:adjustRightInd w:val="0"/>
              <w:spacing w:after="0" w:line="280" w:lineRule="exact"/>
              <w:jc w:val="right"/>
              <w:rPr>
                <w:rFonts w:cs="Calibri"/>
                <w:color w:val="000000"/>
                <w:lang w:eastAsia="en-AU"/>
              </w:rPr>
            </w:pPr>
            <w:r>
              <w:rPr>
                <w:rFonts w:cs="Calibri"/>
                <w:color w:val="000000"/>
                <w:lang w:eastAsia="en-AU"/>
              </w:rPr>
              <w:t>242</w:t>
            </w:r>
          </w:p>
        </w:tc>
      </w:tr>
      <w:tr w:rsidR="006771B4" w:rsidRPr="00BB47D7" w14:paraId="39327D32" w14:textId="77777777" w:rsidTr="006771B4">
        <w:trPr>
          <w:trHeight w:val="290"/>
        </w:trPr>
        <w:tc>
          <w:tcPr>
            <w:tcW w:w="2057" w:type="dxa"/>
            <w:tcBorders>
              <w:bottom w:val="single" w:sz="4" w:space="0" w:color="auto"/>
            </w:tcBorders>
          </w:tcPr>
          <w:p w14:paraId="003748AC" w14:textId="2A7BE3E4" w:rsidR="006771B4" w:rsidRPr="00BB47D7" w:rsidRDefault="006771B4" w:rsidP="006771B4">
            <w:pPr>
              <w:autoSpaceDE w:val="0"/>
              <w:autoSpaceDN w:val="0"/>
              <w:adjustRightInd w:val="0"/>
              <w:spacing w:after="0" w:line="280" w:lineRule="exact"/>
              <w:rPr>
                <w:rFonts w:cs="Calibri"/>
                <w:color w:val="000000"/>
                <w:sz w:val="20"/>
                <w:lang w:eastAsia="en-AU"/>
              </w:rPr>
            </w:pPr>
            <w:r>
              <w:rPr>
                <w:rFonts w:cs="Calibri"/>
                <w:color w:val="000000"/>
                <w:sz w:val="20"/>
                <w:lang w:eastAsia="en-AU"/>
              </w:rPr>
              <w:t xml:space="preserve">Coefficient of variation </w:t>
            </w:r>
          </w:p>
        </w:tc>
        <w:tc>
          <w:tcPr>
            <w:tcW w:w="992" w:type="dxa"/>
            <w:tcBorders>
              <w:bottom w:val="single" w:sz="4" w:space="0" w:color="auto"/>
            </w:tcBorders>
          </w:tcPr>
          <w:p w14:paraId="63EB9452" w14:textId="6DE25DFE" w:rsidR="006771B4" w:rsidRPr="00BB47D7" w:rsidRDefault="006771B4" w:rsidP="006771B4">
            <w:pPr>
              <w:autoSpaceDE w:val="0"/>
              <w:autoSpaceDN w:val="0"/>
              <w:adjustRightInd w:val="0"/>
              <w:spacing w:after="0" w:line="280" w:lineRule="exact"/>
              <w:jc w:val="right"/>
              <w:rPr>
                <w:rFonts w:cs="Calibri"/>
                <w:color w:val="000000"/>
                <w:lang w:eastAsia="en-AU"/>
              </w:rPr>
            </w:pPr>
            <w:r>
              <w:rPr>
                <w:rFonts w:cs="Calibri"/>
                <w:color w:val="000000"/>
                <w:lang w:eastAsia="en-AU"/>
              </w:rPr>
              <w:t>1.25</w:t>
            </w:r>
          </w:p>
        </w:tc>
        <w:tc>
          <w:tcPr>
            <w:tcW w:w="709" w:type="dxa"/>
            <w:tcBorders>
              <w:bottom w:val="single" w:sz="4" w:space="0" w:color="auto"/>
            </w:tcBorders>
          </w:tcPr>
          <w:p w14:paraId="5FA60394" w14:textId="203CD402" w:rsidR="006771B4" w:rsidRPr="00BB47D7" w:rsidRDefault="006771B4" w:rsidP="006771B4">
            <w:pPr>
              <w:autoSpaceDE w:val="0"/>
              <w:autoSpaceDN w:val="0"/>
              <w:adjustRightInd w:val="0"/>
              <w:spacing w:after="0" w:line="280" w:lineRule="exact"/>
              <w:jc w:val="right"/>
              <w:rPr>
                <w:rFonts w:cs="Calibri"/>
                <w:color w:val="000000"/>
                <w:lang w:eastAsia="en-AU"/>
              </w:rPr>
            </w:pPr>
            <w:r>
              <w:rPr>
                <w:rFonts w:cs="Calibri"/>
                <w:color w:val="000000"/>
                <w:lang w:eastAsia="en-AU"/>
              </w:rPr>
              <w:t>0.12</w:t>
            </w:r>
          </w:p>
        </w:tc>
        <w:tc>
          <w:tcPr>
            <w:tcW w:w="992" w:type="dxa"/>
            <w:tcBorders>
              <w:bottom w:val="single" w:sz="4" w:space="0" w:color="auto"/>
            </w:tcBorders>
          </w:tcPr>
          <w:p w14:paraId="7EE41B4E" w14:textId="589E1895" w:rsidR="006771B4" w:rsidRPr="00BB47D7" w:rsidRDefault="006771B4" w:rsidP="006771B4">
            <w:pPr>
              <w:autoSpaceDE w:val="0"/>
              <w:autoSpaceDN w:val="0"/>
              <w:adjustRightInd w:val="0"/>
              <w:spacing w:after="0" w:line="280" w:lineRule="exact"/>
              <w:jc w:val="right"/>
              <w:rPr>
                <w:rFonts w:cs="Calibri"/>
                <w:color w:val="000000"/>
                <w:lang w:eastAsia="en-AU"/>
              </w:rPr>
            </w:pPr>
            <w:r>
              <w:rPr>
                <w:rFonts w:cs="Calibri"/>
                <w:color w:val="000000"/>
                <w:lang w:eastAsia="en-AU"/>
              </w:rPr>
              <w:t>1.71</w:t>
            </w:r>
          </w:p>
        </w:tc>
        <w:tc>
          <w:tcPr>
            <w:tcW w:w="850" w:type="dxa"/>
            <w:tcBorders>
              <w:bottom w:val="single" w:sz="4" w:space="0" w:color="auto"/>
            </w:tcBorders>
          </w:tcPr>
          <w:p w14:paraId="0FF877AD" w14:textId="4421ED63" w:rsidR="006771B4" w:rsidRPr="00BB47D7" w:rsidRDefault="006771B4" w:rsidP="006771B4">
            <w:pPr>
              <w:autoSpaceDE w:val="0"/>
              <w:autoSpaceDN w:val="0"/>
              <w:adjustRightInd w:val="0"/>
              <w:spacing w:after="0" w:line="280" w:lineRule="exact"/>
              <w:ind w:right="98"/>
              <w:jc w:val="right"/>
              <w:rPr>
                <w:rFonts w:cs="Calibri"/>
                <w:color w:val="000000"/>
                <w:lang w:eastAsia="en-AU"/>
              </w:rPr>
            </w:pPr>
            <w:r>
              <w:rPr>
                <w:rFonts w:cs="Calibri"/>
                <w:color w:val="000000"/>
                <w:lang w:eastAsia="en-AU"/>
              </w:rPr>
              <w:t>1.71</w:t>
            </w:r>
          </w:p>
        </w:tc>
        <w:tc>
          <w:tcPr>
            <w:tcW w:w="992" w:type="dxa"/>
            <w:tcBorders>
              <w:bottom w:val="single" w:sz="4" w:space="0" w:color="auto"/>
            </w:tcBorders>
          </w:tcPr>
          <w:p w14:paraId="4A13D089" w14:textId="649CBFF6" w:rsidR="006771B4" w:rsidRPr="00BB47D7" w:rsidRDefault="006771B4" w:rsidP="006771B4">
            <w:pPr>
              <w:autoSpaceDE w:val="0"/>
              <w:autoSpaceDN w:val="0"/>
              <w:adjustRightInd w:val="0"/>
              <w:spacing w:after="0" w:line="280" w:lineRule="exact"/>
              <w:jc w:val="right"/>
              <w:rPr>
                <w:rFonts w:cs="Calibri"/>
                <w:color w:val="000000"/>
                <w:lang w:eastAsia="en-AU"/>
              </w:rPr>
            </w:pPr>
            <w:r>
              <w:rPr>
                <w:rFonts w:cs="Calibri"/>
                <w:color w:val="000000"/>
                <w:lang w:eastAsia="en-AU"/>
              </w:rPr>
              <w:t>1.28</w:t>
            </w:r>
          </w:p>
        </w:tc>
        <w:tc>
          <w:tcPr>
            <w:tcW w:w="709" w:type="dxa"/>
            <w:tcBorders>
              <w:bottom w:val="single" w:sz="4" w:space="0" w:color="auto"/>
            </w:tcBorders>
          </w:tcPr>
          <w:p w14:paraId="7533E372" w14:textId="6C7D27C4" w:rsidR="006771B4" w:rsidRPr="00BB47D7" w:rsidRDefault="006771B4" w:rsidP="006771B4">
            <w:pPr>
              <w:autoSpaceDE w:val="0"/>
              <w:autoSpaceDN w:val="0"/>
              <w:adjustRightInd w:val="0"/>
              <w:spacing w:after="0" w:line="280" w:lineRule="exact"/>
              <w:jc w:val="right"/>
              <w:rPr>
                <w:rFonts w:cs="Calibri"/>
                <w:color w:val="000000"/>
                <w:lang w:eastAsia="en-AU"/>
              </w:rPr>
            </w:pPr>
            <w:r>
              <w:rPr>
                <w:rFonts w:cs="Calibri"/>
                <w:color w:val="000000"/>
                <w:lang w:eastAsia="en-AU"/>
              </w:rPr>
              <w:t>0.17</w:t>
            </w:r>
          </w:p>
        </w:tc>
        <w:tc>
          <w:tcPr>
            <w:tcW w:w="1210" w:type="dxa"/>
            <w:gridSpan w:val="2"/>
            <w:tcBorders>
              <w:bottom w:val="single" w:sz="4" w:space="0" w:color="auto"/>
            </w:tcBorders>
          </w:tcPr>
          <w:p w14:paraId="62A977C9" w14:textId="186B7D85" w:rsidR="006771B4" w:rsidRPr="00BB47D7" w:rsidRDefault="006771B4" w:rsidP="006771B4">
            <w:pPr>
              <w:autoSpaceDE w:val="0"/>
              <w:autoSpaceDN w:val="0"/>
              <w:adjustRightInd w:val="0"/>
              <w:spacing w:after="0" w:line="280" w:lineRule="exact"/>
              <w:jc w:val="right"/>
              <w:rPr>
                <w:rFonts w:cs="Calibri"/>
                <w:color w:val="000000"/>
                <w:lang w:eastAsia="en-AU"/>
              </w:rPr>
            </w:pPr>
            <w:r>
              <w:rPr>
                <w:rFonts w:cs="Calibri"/>
                <w:color w:val="000000"/>
                <w:lang w:eastAsia="en-AU"/>
              </w:rPr>
              <w:t>0.79</w:t>
            </w:r>
          </w:p>
        </w:tc>
        <w:tc>
          <w:tcPr>
            <w:tcW w:w="686" w:type="dxa"/>
            <w:tcBorders>
              <w:bottom w:val="single" w:sz="4" w:space="0" w:color="auto"/>
            </w:tcBorders>
          </w:tcPr>
          <w:p w14:paraId="1A653F1A" w14:textId="6EBB1FC5" w:rsidR="006771B4" w:rsidRPr="00BB47D7" w:rsidRDefault="006771B4" w:rsidP="006771B4">
            <w:pPr>
              <w:autoSpaceDE w:val="0"/>
              <w:autoSpaceDN w:val="0"/>
              <w:adjustRightInd w:val="0"/>
              <w:spacing w:after="0" w:line="280" w:lineRule="exact"/>
              <w:jc w:val="right"/>
              <w:rPr>
                <w:rFonts w:cs="Calibri"/>
                <w:color w:val="000000"/>
                <w:lang w:eastAsia="en-AU"/>
              </w:rPr>
            </w:pPr>
            <w:r>
              <w:rPr>
                <w:rFonts w:cs="Calibri"/>
                <w:color w:val="000000"/>
                <w:lang w:eastAsia="en-AU"/>
              </w:rPr>
              <w:t>0.16</w:t>
            </w:r>
          </w:p>
        </w:tc>
      </w:tr>
      <w:tr w:rsidR="006771B4" w:rsidRPr="00677615" w14:paraId="594C6FE6" w14:textId="77777777" w:rsidTr="006771B4">
        <w:trPr>
          <w:trHeight w:val="290"/>
        </w:trPr>
        <w:tc>
          <w:tcPr>
            <w:tcW w:w="6592" w:type="dxa"/>
            <w:gridSpan w:val="6"/>
            <w:tcBorders>
              <w:top w:val="single" w:sz="4" w:space="0" w:color="auto"/>
            </w:tcBorders>
          </w:tcPr>
          <w:p w14:paraId="60F9BC35" w14:textId="225F3077" w:rsidR="006771B4" w:rsidRPr="00677615" w:rsidRDefault="00457A1B" w:rsidP="006771B4">
            <w:pPr>
              <w:autoSpaceDE w:val="0"/>
              <w:autoSpaceDN w:val="0"/>
              <w:adjustRightInd w:val="0"/>
              <w:spacing w:after="0" w:line="280" w:lineRule="exact"/>
              <w:jc w:val="left"/>
              <w:rPr>
                <w:rFonts w:cs="Calibri"/>
                <w:color w:val="000000"/>
                <w:lang w:eastAsia="en-AU"/>
              </w:rPr>
            </w:pPr>
            <w:r>
              <w:rPr>
                <w:rFonts w:cs="Calibri"/>
                <w:i/>
                <w:color w:val="31849B" w:themeColor="accent5" w:themeShade="BF"/>
                <w:sz w:val="20"/>
                <w:lang w:eastAsia="en-AU"/>
              </w:rPr>
              <w:t>Watering action 2</w:t>
            </w:r>
            <w:r w:rsidR="006771B4" w:rsidRPr="00677615">
              <w:rPr>
                <w:rFonts w:cs="Calibri"/>
                <w:color w:val="31849B" w:themeColor="accent5" w:themeShade="BF"/>
                <w:sz w:val="20"/>
                <w:lang w:eastAsia="en-AU"/>
              </w:rPr>
              <w:t xml:space="preserve"> (7 Sept – 22 Oct 2017)</w:t>
            </w:r>
          </w:p>
        </w:tc>
        <w:tc>
          <w:tcPr>
            <w:tcW w:w="709" w:type="dxa"/>
            <w:tcBorders>
              <w:top w:val="single" w:sz="4" w:space="0" w:color="auto"/>
            </w:tcBorders>
          </w:tcPr>
          <w:p w14:paraId="67B61D4F" w14:textId="77777777" w:rsidR="006771B4" w:rsidRPr="00677615" w:rsidRDefault="006771B4" w:rsidP="006771B4">
            <w:pPr>
              <w:autoSpaceDE w:val="0"/>
              <w:autoSpaceDN w:val="0"/>
              <w:adjustRightInd w:val="0"/>
              <w:spacing w:after="0" w:line="280" w:lineRule="exact"/>
              <w:jc w:val="right"/>
              <w:rPr>
                <w:rFonts w:cs="Calibri"/>
                <w:color w:val="000000"/>
                <w:lang w:eastAsia="en-AU"/>
              </w:rPr>
            </w:pPr>
          </w:p>
        </w:tc>
        <w:tc>
          <w:tcPr>
            <w:tcW w:w="1210" w:type="dxa"/>
            <w:gridSpan w:val="2"/>
            <w:tcBorders>
              <w:top w:val="single" w:sz="4" w:space="0" w:color="auto"/>
            </w:tcBorders>
          </w:tcPr>
          <w:p w14:paraId="508F5AA8" w14:textId="77777777" w:rsidR="006771B4" w:rsidRPr="00677615" w:rsidRDefault="006771B4" w:rsidP="006771B4">
            <w:pPr>
              <w:autoSpaceDE w:val="0"/>
              <w:autoSpaceDN w:val="0"/>
              <w:adjustRightInd w:val="0"/>
              <w:spacing w:after="0" w:line="280" w:lineRule="exact"/>
              <w:jc w:val="right"/>
              <w:rPr>
                <w:rFonts w:cs="Calibri"/>
                <w:color w:val="000000"/>
                <w:lang w:eastAsia="en-AU"/>
              </w:rPr>
            </w:pPr>
          </w:p>
        </w:tc>
        <w:tc>
          <w:tcPr>
            <w:tcW w:w="686" w:type="dxa"/>
            <w:tcBorders>
              <w:top w:val="single" w:sz="4" w:space="0" w:color="auto"/>
            </w:tcBorders>
          </w:tcPr>
          <w:p w14:paraId="2695BBA5" w14:textId="77777777" w:rsidR="006771B4" w:rsidRPr="00677615" w:rsidRDefault="006771B4" w:rsidP="006771B4">
            <w:pPr>
              <w:autoSpaceDE w:val="0"/>
              <w:autoSpaceDN w:val="0"/>
              <w:adjustRightInd w:val="0"/>
              <w:spacing w:after="0" w:line="280" w:lineRule="exact"/>
              <w:jc w:val="right"/>
              <w:rPr>
                <w:rFonts w:cs="Calibri"/>
                <w:color w:val="000000"/>
                <w:lang w:eastAsia="en-AU"/>
              </w:rPr>
            </w:pPr>
          </w:p>
        </w:tc>
      </w:tr>
      <w:tr w:rsidR="006771B4" w:rsidRPr="00677615" w14:paraId="255D2952" w14:textId="77777777" w:rsidTr="006771B4">
        <w:trPr>
          <w:trHeight w:val="290"/>
        </w:trPr>
        <w:tc>
          <w:tcPr>
            <w:tcW w:w="2057" w:type="dxa"/>
          </w:tcPr>
          <w:p w14:paraId="646DA4EB" w14:textId="5CD3B3D6" w:rsidR="006771B4" w:rsidRPr="00677615" w:rsidRDefault="006771B4" w:rsidP="006771B4">
            <w:pPr>
              <w:autoSpaceDE w:val="0"/>
              <w:autoSpaceDN w:val="0"/>
              <w:adjustRightInd w:val="0"/>
              <w:spacing w:after="0" w:line="280" w:lineRule="exact"/>
              <w:rPr>
                <w:rFonts w:cs="Calibri"/>
                <w:color w:val="000000"/>
                <w:sz w:val="20"/>
                <w:lang w:eastAsia="en-AU"/>
              </w:rPr>
            </w:pPr>
            <w:r w:rsidRPr="00677615">
              <w:rPr>
                <w:rFonts w:cs="Calibri"/>
                <w:color w:val="000000"/>
                <w:sz w:val="20"/>
                <w:lang w:eastAsia="en-AU"/>
              </w:rPr>
              <w:t xml:space="preserve">Qmin </w:t>
            </w:r>
            <w:r w:rsidRPr="00677615">
              <w:rPr>
                <w:bCs/>
                <w:sz w:val="18"/>
                <w:szCs w:val="18"/>
              </w:rPr>
              <w:t>(</w:t>
            </w:r>
            <w:r w:rsidRPr="00677615">
              <w:rPr>
                <w:sz w:val="18"/>
                <w:szCs w:val="18"/>
              </w:rPr>
              <w:t>ML/d</w:t>
            </w:r>
            <w:r w:rsidRPr="00677615">
              <w:rPr>
                <w:bCs/>
                <w:sz w:val="18"/>
                <w:szCs w:val="18"/>
              </w:rPr>
              <w:t>)</w:t>
            </w:r>
          </w:p>
        </w:tc>
        <w:tc>
          <w:tcPr>
            <w:tcW w:w="992" w:type="dxa"/>
          </w:tcPr>
          <w:p w14:paraId="5D5CA775" w14:textId="40A6FDBF" w:rsidR="006771B4" w:rsidRPr="00677615" w:rsidRDefault="006771B4" w:rsidP="006771B4">
            <w:pPr>
              <w:autoSpaceDE w:val="0"/>
              <w:autoSpaceDN w:val="0"/>
              <w:adjustRightInd w:val="0"/>
              <w:spacing w:after="0" w:line="280" w:lineRule="exact"/>
              <w:jc w:val="right"/>
              <w:rPr>
                <w:rFonts w:cs="Calibri"/>
                <w:color w:val="000000"/>
                <w:lang w:eastAsia="en-AU"/>
              </w:rPr>
            </w:pPr>
            <w:r w:rsidRPr="00677615">
              <w:rPr>
                <w:rFonts w:cs="Calibri"/>
                <w:color w:val="000000"/>
                <w:lang w:eastAsia="en-AU"/>
              </w:rPr>
              <w:t>152</w:t>
            </w:r>
          </w:p>
        </w:tc>
        <w:tc>
          <w:tcPr>
            <w:tcW w:w="709" w:type="dxa"/>
          </w:tcPr>
          <w:p w14:paraId="46911669" w14:textId="61615C88" w:rsidR="006771B4" w:rsidRPr="00677615" w:rsidRDefault="006771B4" w:rsidP="006771B4">
            <w:pPr>
              <w:autoSpaceDE w:val="0"/>
              <w:autoSpaceDN w:val="0"/>
              <w:adjustRightInd w:val="0"/>
              <w:spacing w:after="0" w:line="280" w:lineRule="exact"/>
              <w:jc w:val="right"/>
              <w:rPr>
                <w:rFonts w:cs="Calibri"/>
                <w:color w:val="000000"/>
                <w:lang w:eastAsia="en-AU"/>
              </w:rPr>
            </w:pPr>
            <w:r w:rsidRPr="00677615">
              <w:rPr>
                <w:rFonts w:cs="Calibri"/>
                <w:color w:val="000000"/>
                <w:lang w:eastAsia="en-AU"/>
              </w:rPr>
              <w:t>303</w:t>
            </w:r>
          </w:p>
        </w:tc>
        <w:tc>
          <w:tcPr>
            <w:tcW w:w="992" w:type="dxa"/>
          </w:tcPr>
          <w:p w14:paraId="47158AFE" w14:textId="699B0E10" w:rsidR="006771B4" w:rsidRPr="00677615" w:rsidRDefault="006771B4" w:rsidP="00253C46">
            <w:pPr>
              <w:autoSpaceDE w:val="0"/>
              <w:autoSpaceDN w:val="0"/>
              <w:adjustRightInd w:val="0"/>
              <w:spacing w:after="0" w:line="280" w:lineRule="exact"/>
              <w:jc w:val="right"/>
              <w:rPr>
                <w:rFonts w:cs="Calibri"/>
                <w:color w:val="000000"/>
                <w:lang w:eastAsia="en-AU"/>
              </w:rPr>
            </w:pPr>
            <w:r w:rsidRPr="00677615">
              <w:rPr>
                <w:rFonts w:cs="Calibri"/>
                <w:color w:val="000000"/>
                <w:lang w:eastAsia="en-AU"/>
              </w:rPr>
              <w:t>2</w:t>
            </w:r>
            <w:r w:rsidR="00253C46" w:rsidRPr="00677615">
              <w:rPr>
                <w:rFonts w:cs="Calibri"/>
                <w:color w:val="000000"/>
                <w:lang w:eastAsia="en-AU"/>
              </w:rPr>
              <w:t>3</w:t>
            </w:r>
          </w:p>
        </w:tc>
        <w:tc>
          <w:tcPr>
            <w:tcW w:w="850" w:type="dxa"/>
          </w:tcPr>
          <w:p w14:paraId="20820BBD" w14:textId="279D3D32" w:rsidR="006771B4" w:rsidRPr="00677615" w:rsidRDefault="00253C46" w:rsidP="00677615">
            <w:pPr>
              <w:autoSpaceDE w:val="0"/>
              <w:autoSpaceDN w:val="0"/>
              <w:adjustRightInd w:val="0"/>
              <w:spacing w:after="0" w:line="280" w:lineRule="exact"/>
              <w:ind w:right="98"/>
              <w:jc w:val="right"/>
              <w:rPr>
                <w:rFonts w:cs="Calibri"/>
                <w:color w:val="000000"/>
                <w:lang w:eastAsia="en-AU"/>
              </w:rPr>
            </w:pPr>
            <w:r w:rsidRPr="00677615">
              <w:rPr>
                <w:rFonts w:cs="Calibri"/>
                <w:color w:val="000000"/>
                <w:lang w:eastAsia="en-AU"/>
              </w:rPr>
              <w:t>5</w:t>
            </w:r>
            <w:r w:rsidR="00677615">
              <w:rPr>
                <w:rFonts w:cs="Calibri"/>
                <w:color w:val="000000"/>
                <w:lang w:eastAsia="en-AU"/>
              </w:rPr>
              <w:t>6</w:t>
            </w:r>
          </w:p>
        </w:tc>
        <w:tc>
          <w:tcPr>
            <w:tcW w:w="992" w:type="dxa"/>
          </w:tcPr>
          <w:p w14:paraId="380926DB" w14:textId="6D30F5EB" w:rsidR="006771B4" w:rsidRPr="00677615" w:rsidRDefault="006771B4" w:rsidP="00BB314F">
            <w:pPr>
              <w:autoSpaceDE w:val="0"/>
              <w:autoSpaceDN w:val="0"/>
              <w:adjustRightInd w:val="0"/>
              <w:spacing w:after="0" w:line="280" w:lineRule="exact"/>
              <w:jc w:val="right"/>
              <w:rPr>
                <w:rFonts w:cs="Calibri"/>
                <w:color w:val="000000"/>
                <w:lang w:eastAsia="en-AU"/>
              </w:rPr>
            </w:pPr>
            <w:r w:rsidRPr="00677615">
              <w:rPr>
                <w:rFonts w:cs="Calibri"/>
                <w:color w:val="000000"/>
                <w:lang w:eastAsia="en-AU"/>
              </w:rPr>
              <w:t>19</w:t>
            </w:r>
            <w:r w:rsidR="00BB314F">
              <w:rPr>
                <w:rFonts w:cs="Calibri"/>
                <w:color w:val="000000"/>
                <w:lang w:eastAsia="en-AU"/>
              </w:rPr>
              <w:t>6</w:t>
            </w:r>
          </w:p>
        </w:tc>
        <w:tc>
          <w:tcPr>
            <w:tcW w:w="709" w:type="dxa"/>
          </w:tcPr>
          <w:p w14:paraId="52246730" w14:textId="0A61A6DD" w:rsidR="006771B4" w:rsidRPr="00677615" w:rsidRDefault="006771B4" w:rsidP="00253C46">
            <w:pPr>
              <w:autoSpaceDE w:val="0"/>
              <w:autoSpaceDN w:val="0"/>
              <w:adjustRightInd w:val="0"/>
              <w:spacing w:after="0" w:line="280" w:lineRule="exact"/>
              <w:jc w:val="right"/>
              <w:rPr>
                <w:rFonts w:cs="Calibri"/>
                <w:color w:val="000000"/>
                <w:lang w:eastAsia="en-AU"/>
              </w:rPr>
            </w:pPr>
            <w:r w:rsidRPr="00677615">
              <w:rPr>
                <w:rFonts w:cs="Calibri"/>
                <w:color w:val="000000"/>
                <w:lang w:eastAsia="en-AU"/>
              </w:rPr>
              <w:t>3</w:t>
            </w:r>
            <w:r w:rsidR="00253C46" w:rsidRPr="00677615">
              <w:rPr>
                <w:rFonts w:cs="Calibri"/>
                <w:color w:val="000000"/>
                <w:lang w:eastAsia="en-AU"/>
              </w:rPr>
              <w:t>46</w:t>
            </w:r>
          </w:p>
        </w:tc>
        <w:tc>
          <w:tcPr>
            <w:tcW w:w="1210" w:type="dxa"/>
            <w:gridSpan w:val="2"/>
          </w:tcPr>
          <w:p w14:paraId="59978F27" w14:textId="309A0A80" w:rsidR="006771B4" w:rsidRPr="00677615" w:rsidRDefault="006771B4" w:rsidP="00677615">
            <w:pPr>
              <w:autoSpaceDE w:val="0"/>
              <w:autoSpaceDN w:val="0"/>
              <w:adjustRightInd w:val="0"/>
              <w:spacing w:after="0" w:line="280" w:lineRule="exact"/>
              <w:jc w:val="right"/>
              <w:rPr>
                <w:rFonts w:cs="Calibri"/>
                <w:color w:val="000000"/>
                <w:lang w:eastAsia="en-AU"/>
              </w:rPr>
            </w:pPr>
            <w:r w:rsidRPr="00677615">
              <w:rPr>
                <w:rFonts w:cs="Calibri"/>
                <w:color w:val="000000"/>
                <w:lang w:eastAsia="en-AU"/>
              </w:rPr>
              <w:t>2</w:t>
            </w:r>
            <w:r w:rsidR="00677615" w:rsidRPr="00677615">
              <w:rPr>
                <w:rFonts w:cs="Calibri"/>
                <w:color w:val="000000"/>
                <w:lang w:eastAsia="en-AU"/>
              </w:rPr>
              <w:t>80</w:t>
            </w:r>
          </w:p>
        </w:tc>
        <w:tc>
          <w:tcPr>
            <w:tcW w:w="686" w:type="dxa"/>
          </w:tcPr>
          <w:p w14:paraId="265BA888" w14:textId="182138B7" w:rsidR="006771B4" w:rsidRPr="00677615" w:rsidRDefault="006771B4" w:rsidP="00677615">
            <w:pPr>
              <w:autoSpaceDE w:val="0"/>
              <w:autoSpaceDN w:val="0"/>
              <w:adjustRightInd w:val="0"/>
              <w:spacing w:after="0" w:line="280" w:lineRule="exact"/>
              <w:jc w:val="right"/>
              <w:rPr>
                <w:rFonts w:cs="Calibri"/>
                <w:color w:val="000000"/>
                <w:lang w:eastAsia="en-AU"/>
              </w:rPr>
            </w:pPr>
            <w:r w:rsidRPr="00677615">
              <w:rPr>
                <w:rFonts w:cs="Calibri"/>
                <w:color w:val="000000"/>
                <w:lang w:eastAsia="en-AU"/>
              </w:rPr>
              <w:t>37</w:t>
            </w:r>
            <w:r w:rsidR="00677615" w:rsidRPr="00677615">
              <w:rPr>
                <w:rFonts w:cs="Calibri"/>
                <w:color w:val="000000"/>
                <w:lang w:eastAsia="en-AU"/>
              </w:rPr>
              <w:t>9</w:t>
            </w:r>
          </w:p>
        </w:tc>
      </w:tr>
      <w:tr w:rsidR="006771B4" w:rsidRPr="00677615" w14:paraId="4B9CCFF8" w14:textId="77777777" w:rsidTr="006771B4">
        <w:trPr>
          <w:trHeight w:val="290"/>
        </w:trPr>
        <w:tc>
          <w:tcPr>
            <w:tcW w:w="2057" w:type="dxa"/>
          </w:tcPr>
          <w:p w14:paraId="0207064F" w14:textId="0936A388" w:rsidR="006771B4" w:rsidRPr="00677615" w:rsidRDefault="006771B4" w:rsidP="006771B4">
            <w:pPr>
              <w:autoSpaceDE w:val="0"/>
              <w:autoSpaceDN w:val="0"/>
              <w:adjustRightInd w:val="0"/>
              <w:spacing w:after="0" w:line="280" w:lineRule="exact"/>
              <w:rPr>
                <w:rFonts w:cs="Calibri"/>
                <w:color w:val="000000"/>
                <w:sz w:val="20"/>
                <w:lang w:eastAsia="en-AU"/>
              </w:rPr>
            </w:pPr>
            <w:r w:rsidRPr="00677615">
              <w:rPr>
                <w:rFonts w:cs="Calibri"/>
                <w:color w:val="000000"/>
                <w:sz w:val="20"/>
                <w:lang w:eastAsia="en-AU"/>
              </w:rPr>
              <w:t xml:space="preserve">Qmax </w:t>
            </w:r>
            <w:r w:rsidRPr="00677615">
              <w:rPr>
                <w:bCs/>
                <w:sz w:val="18"/>
                <w:szCs w:val="18"/>
              </w:rPr>
              <w:t>(</w:t>
            </w:r>
            <w:r w:rsidRPr="00677615">
              <w:rPr>
                <w:sz w:val="18"/>
                <w:szCs w:val="18"/>
              </w:rPr>
              <w:t>ML/d</w:t>
            </w:r>
            <w:r w:rsidRPr="00677615">
              <w:rPr>
                <w:bCs/>
                <w:sz w:val="18"/>
                <w:szCs w:val="18"/>
              </w:rPr>
              <w:t>)</w:t>
            </w:r>
          </w:p>
        </w:tc>
        <w:tc>
          <w:tcPr>
            <w:tcW w:w="992" w:type="dxa"/>
          </w:tcPr>
          <w:p w14:paraId="6289BE2B" w14:textId="3CEFA288" w:rsidR="006771B4" w:rsidRPr="00677615" w:rsidRDefault="00253C46" w:rsidP="00677615">
            <w:pPr>
              <w:autoSpaceDE w:val="0"/>
              <w:autoSpaceDN w:val="0"/>
              <w:adjustRightInd w:val="0"/>
              <w:spacing w:after="0" w:line="280" w:lineRule="exact"/>
              <w:jc w:val="right"/>
              <w:rPr>
                <w:rFonts w:cs="Calibri"/>
                <w:color w:val="000000"/>
                <w:lang w:eastAsia="en-AU"/>
              </w:rPr>
            </w:pPr>
            <w:r w:rsidRPr="00677615">
              <w:rPr>
                <w:rFonts w:cs="Calibri"/>
                <w:color w:val="000000"/>
                <w:lang w:eastAsia="en-AU"/>
              </w:rPr>
              <w:t>4</w:t>
            </w:r>
            <w:r w:rsidR="00677615">
              <w:rPr>
                <w:rFonts w:cs="Calibri"/>
                <w:color w:val="000000"/>
                <w:lang w:eastAsia="en-AU"/>
              </w:rPr>
              <w:t>48</w:t>
            </w:r>
          </w:p>
        </w:tc>
        <w:tc>
          <w:tcPr>
            <w:tcW w:w="709" w:type="dxa"/>
          </w:tcPr>
          <w:p w14:paraId="59515DAD" w14:textId="7D8975C2" w:rsidR="006771B4" w:rsidRPr="00677615" w:rsidRDefault="00253C46" w:rsidP="006771B4">
            <w:pPr>
              <w:autoSpaceDE w:val="0"/>
              <w:autoSpaceDN w:val="0"/>
              <w:adjustRightInd w:val="0"/>
              <w:spacing w:after="0" w:line="280" w:lineRule="exact"/>
              <w:jc w:val="right"/>
              <w:rPr>
                <w:rFonts w:cs="Calibri"/>
                <w:color w:val="000000"/>
                <w:lang w:eastAsia="en-AU"/>
              </w:rPr>
            </w:pPr>
            <w:r w:rsidRPr="00677615">
              <w:rPr>
                <w:rFonts w:cs="Calibri"/>
                <w:color w:val="000000"/>
                <w:lang w:eastAsia="en-AU"/>
              </w:rPr>
              <w:t>486</w:t>
            </w:r>
          </w:p>
        </w:tc>
        <w:tc>
          <w:tcPr>
            <w:tcW w:w="992" w:type="dxa"/>
          </w:tcPr>
          <w:p w14:paraId="21838F77" w14:textId="7A74FBBE" w:rsidR="006771B4" w:rsidRPr="00677615" w:rsidRDefault="006771B4" w:rsidP="00677615">
            <w:pPr>
              <w:autoSpaceDE w:val="0"/>
              <w:autoSpaceDN w:val="0"/>
              <w:adjustRightInd w:val="0"/>
              <w:spacing w:after="0" w:line="280" w:lineRule="exact"/>
              <w:jc w:val="right"/>
              <w:rPr>
                <w:rFonts w:cs="Calibri"/>
                <w:color w:val="000000"/>
                <w:lang w:eastAsia="en-AU"/>
              </w:rPr>
            </w:pPr>
            <w:r w:rsidRPr="00677615">
              <w:rPr>
                <w:rFonts w:cs="Calibri"/>
                <w:color w:val="000000"/>
                <w:lang w:eastAsia="en-AU"/>
              </w:rPr>
              <w:t>1</w:t>
            </w:r>
            <w:r w:rsidR="00677615">
              <w:rPr>
                <w:rFonts w:cs="Calibri"/>
                <w:color w:val="000000"/>
                <w:lang w:eastAsia="en-AU"/>
              </w:rPr>
              <w:t>41</w:t>
            </w:r>
          </w:p>
        </w:tc>
        <w:tc>
          <w:tcPr>
            <w:tcW w:w="850" w:type="dxa"/>
          </w:tcPr>
          <w:p w14:paraId="4F2384FF" w14:textId="32E02428" w:rsidR="006771B4" w:rsidRPr="00677615" w:rsidRDefault="006771B4" w:rsidP="006771B4">
            <w:pPr>
              <w:autoSpaceDE w:val="0"/>
              <w:autoSpaceDN w:val="0"/>
              <w:adjustRightInd w:val="0"/>
              <w:spacing w:after="0" w:line="280" w:lineRule="exact"/>
              <w:ind w:right="98"/>
              <w:jc w:val="right"/>
              <w:rPr>
                <w:rFonts w:cs="Calibri"/>
                <w:color w:val="000000"/>
                <w:lang w:eastAsia="en-AU"/>
              </w:rPr>
            </w:pPr>
            <w:r w:rsidRPr="00677615">
              <w:rPr>
                <w:rFonts w:cs="Calibri"/>
                <w:color w:val="000000"/>
                <w:lang w:eastAsia="en-AU"/>
              </w:rPr>
              <w:t>163</w:t>
            </w:r>
          </w:p>
        </w:tc>
        <w:tc>
          <w:tcPr>
            <w:tcW w:w="992" w:type="dxa"/>
          </w:tcPr>
          <w:p w14:paraId="20B21064" w14:textId="5BD7F2E3" w:rsidR="006771B4" w:rsidRPr="00677615" w:rsidRDefault="006771B4" w:rsidP="006771B4">
            <w:pPr>
              <w:autoSpaceDE w:val="0"/>
              <w:autoSpaceDN w:val="0"/>
              <w:adjustRightInd w:val="0"/>
              <w:spacing w:after="0" w:line="280" w:lineRule="exact"/>
              <w:jc w:val="right"/>
              <w:rPr>
                <w:rFonts w:cs="Calibri"/>
                <w:color w:val="000000"/>
                <w:lang w:eastAsia="en-AU"/>
              </w:rPr>
            </w:pPr>
            <w:r w:rsidRPr="00677615">
              <w:rPr>
                <w:rFonts w:cs="Calibri"/>
                <w:color w:val="000000"/>
                <w:lang w:eastAsia="en-AU"/>
              </w:rPr>
              <w:t>530</w:t>
            </w:r>
          </w:p>
        </w:tc>
        <w:tc>
          <w:tcPr>
            <w:tcW w:w="709" w:type="dxa"/>
          </w:tcPr>
          <w:p w14:paraId="6A2B996D" w14:textId="068DDEF0" w:rsidR="006771B4" w:rsidRPr="00677615" w:rsidRDefault="006771B4" w:rsidP="006771B4">
            <w:pPr>
              <w:autoSpaceDE w:val="0"/>
              <w:autoSpaceDN w:val="0"/>
              <w:adjustRightInd w:val="0"/>
              <w:spacing w:after="0" w:line="280" w:lineRule="exact"/>
              <w:jc w:val="right"/>
              <w:rPr>
                <w:rFonts w:cs="Calibri"/>
                <w:color w:val="000000"/>
                <w:lang w:eastAsia="en-AU"/>
              </w:rPr>
            </w:pPr>
            <w:r w:rsidRPr="00677615">
              <w:rPr>
                <w:rFonts w:cs="Calibri"/>
                <w:color w:val="000000"/>
                <w:lang w:eastAsia="en-AU"/>
              </w:rPr>
              <w:t>530</w:t>
            </w:r>
          </w:p>
        </w:tc>
        <w:tc>
          <w:tcPr>
            <w:tcW w:w="1210" w:type="dxa"/>
            <w:gridSpan w:val="2"/>
          </w:tcPr>
          <w:p w14:paraId="25A9E748" w14:textId="0BAE42F4" w:rsidR="006771B4" w:rsidRPr="00677615" w:rsidRDefault="006771B4" w:rsidP="006771B4">
            <w:pPr>
              <w:autoSpaceDE w:val="0"/>
              <w:autoSpaceDN w:val="0"/>
              <w:adjustRightInd w:val="0"/>
              <w:spacing w:after="0" w:line="280" w:lineRule="exact"/>
              <w:jc w:val="right"/>
              <w:rPr>
                <w:rFonts w:cs="Calibri"/>
                <w:color w:val="000000"/>
                <w:lang w:eastAsia="en-AU"/>
              </w:rPr>
            </w:pPr>
            <w:r w:rsidRPr="00677615">
              <w:rPr>
                <w:rFonts w:cs="Calibri"/>
                <w:color w:val="000000"/>
                <w:lang w:eastAsia="en-AU"/>
              </w:rPr>
              <w:t>563</w:t>
            </w:r>
          </w:p>
        </w:tc>
        <w:tc>
          <w:tcPr>
            <w:tcW w:w="686" w:type="dxa"/>
          </w:tcPr>
          <w:p w14:paraId="021A723A" w14:textId="374B5319" w:rsidR="006771B4" w:rsidRPr="00677615" w:rsidRDefault="006771B4" w:rsidP="006771B4">
            <w:pPr>
              <w:autoSpaceDE w:val="0"/>
              <w:autoSpaceDN w:val="0"/>
              <w:adjustRightInd w:val="0"/>
              <w:spacing w:after="0" w:line="280" w:lineRule="exact"/>
              <w:jc w:val="right"/>
              <w:rPr>
                <w:rFonts w:cs="Calibri"/>
                <w:color w:val="000000"/>
                <w:lang w:eastAsia="en-AU"/>
              </w:rPr>
            </w:pPr>
            <w:r w:rsidRPr="00677615">
              <w:rPr>
                <w:rFonts w:cs="Calibri"/>
                <w:color w:val="000000"/>
                <w:lang w:eastAsia="en-AU"/>
              </w:rPr>
              <w:t>563</w:t>
            </w:r>
          </w:p>
        </w:tc>
      </w:tr>
      <w:tr w:rsidR="006771B4" w:rsidRPr="00677615" w14:paraId="058395A0" w14:textId="77777777" w:rsidTr="006771B4">
        <w:trPr>
          <w:trHeight w:val="290"/>
        </w:trPr>
        <w:tc>
          <w:tcPr>
            <w:tcW w:w="2057" w:type="dxa"/>
          </w:tcPr>
          <w:p w14:paraId="59E34013" w14:textId="5FBFB25C" w:rsidR="006771B4" w:rsidRPr="00677615" w:rsidRDefault="006771B4" w:rsidP="006771B4">
            <w:pPr>
              <w:autoSpaceDE w:val="0"/>
              <w:autoSpaceDN w:val="0"/>
              <w:adjustRightInd w:val="0"/>
              <w:spacing w:after="0" w:line="280" w:lineRule="exact"/>
              <w:rPr>
                <w:rFonts w:cs="Calibri"/>
                <w:color w:val="000000"/>
                <w:sz w:val="20"/>
                <w:lang w:eastAsia="en-AU"/>
              </w:rPr>
            </w:pPr>
            <w:r w:rsidRPr="00677615">
              <w:rPr>
                <w:rFonts w:cs="Calibri"/>
                <w:color w:val="000000"/>
                <w:sz w:val="20"/>
                <w:lang w:eastAsia="en-AU"/>
              </w:rPr>
              <w:t>mean</w:t>
            </w:r>
            <w:r w:rsidRPr="00677615">
              <w:rPr>
                <w:rFonts w:cs="Calibri"/>
                <w:color w:val="000000"/>
                <w:lang w:eastAsia="en-AU"/>
              </w:rPr>
              <w:t xml:space="preserve"> (Q</w:t>
            </w:r>
            <w:r w:rsidRPr="00677615">
              <w:rPr>
                <w:rFonts w:cs="Calibri"/>
                <w:color w:val="000000"/>
                <w:vertAlign w:val="subscript"/>
                <w:lang w:eastAsia="en-AU"/>
              </w:rPr>
              <w:t>mean</w:t>
            </w:r>
            <w:r w:rsidRPr="00677615">
              <w:rPr>
                <w:rFonts w:cs="Calibri"/>
                <w:color w:val="000000"/>
                <w:lang w:eastAsia="en-AU"/>
              </w:rPr>
              <w:t xml:space="preserve">) </w:t>
            </w:r>
            <w:r w:rsidRPr="00677615">
              <w:rPr>
                <w:bCs/>
                <w:sz w:val="18"/>
                <w:szCs w:val="18"/>
              </w:rPr>
              <w:t>(</w:t>
            </w:r>
            <w:r w:rsidRPr="00677615">
              <w:rPr>
                <w:sz w:val="18"/>
                <w:szCs w:val="18"/>
              </w:rPr>
              <w:t>ML/d</w:t>
            </w:r>
            <w:r w:rsidRPr="00677615">
              <w:rPr>
                <w:bCs/>
                <w:sz w:val="18"/>
                <w:szCs w:val="18"/>
              </w:rPr>
              <w:t>)</w:t>
            </w:r>
          </w:p>
        </w:tc>
        <w:tc>
          <w:tcPr>
            <w:tcW w:w="992" w:type="dxa"/>
          </w:tcPr>
          <w:p w14:paraId="7E1E07B8" w14:textId="0463324E" w:rsidR="006771B4" w:rsidRPr="00677615" w:rsidRDefault="00253C46" w:rsidP="00677615">
            <w:pPr>
              <w:autoSpaceDE w:val="0"/>
              <w:autoSpaceDN w:val="0"/>
              <w:adjustRightInd w:val="0"/>
              <w:spacing w:after="0" w:line="280" w:lineRule="exact"/>
              <w:jc w:val="right"/>
              <w:rPr>
                <w:rFonts w:cs="Calibri"/>
                <w:color w:val="000000"/>
                <w:lang w:eastAsia="en-AU"/>
              </w:rPr>
            </w:pPr>
            <w:r w:rsidRPr="00677615">
              <w:rPr>
                <w:rFonts w:cs="Calibri"/>
                <w:color w:val="000000"/>
                <w:lang w:eastAsia="en-AU"/>
              </w:rPr>
              <w:t>2</w:t>
            </w:r>
            <w:r w:rsidR="00677615">
              <w:rPr>
                <w:rFonts w:cs="Calibri"/>
                <w:color w:val="000000"/>
                <w:lang w:eastAsia="en-AU"/>
              </w:rPr>
              <w:t>65</w:t>
            </w:r>
          </w:p>
        </w:tc>
        <w:tc>
          <w:tcPr>
            <w:tcW w:w="709" w:type="dxa"/>
          </w:tcPr>
          <w:p w14:paraId="611B107B" w14:textId="3A35AFEC" w:rsidR="006771B4" w:rsidRPr="00677615" w:rsidRDefault="00253C46" w:rsidP="00677615">
            <w:pPr>
              <w:autoSpaceDE w:val="0"/>
              <w:autoSpaceDN w:val="0"/>
              <w:adjustRightInd w:val="0"/>
              <w:spacing w:after="0" w:line="280" w:lineRule="exact"/>
              <w:jc w:val="right"/>
              <w:rPr>
                <w:rFonts w:cs="Calibri"/>
                <w:color w:val="000000"/>
                <w:lang w:eastAsia="en-AU"/>
              </w:rPr>
            </w:pPr>
            <w:r w:rsidRPr="00677615">
              <w:rPr>
                <w:rFonts w:cs="Calibri"/>
                <w:color w:val="000000"/>
                <w:lang w:eastAsia="en-AU"/>
              </w:rPr>
              <w:t>4</w:t>
            </w:r>
            <w:r w:rsidR="00677615">
              <w:rPr>
                <w:rFonts w:cs="Calibri"/>
                <w:color w:val="000000"/>
                <w:lang w:eastAsia="en-AU"/>
              </w:rPr>
              <w:t>27</w:t>
            </w:r>
          </w:p>
        </w:tc>
        <w:tc>
          <w:tcPr>
            <w:tcW w:w="992" w:type="dxa"/>
          </w:tcPr>
          <w:p w14:paraId="66543B96" w14:textId="68759420" w:rsidR="006771B4" w:rsidRPr="00677615" w:rsidRDefault="00677615" w:rsidP="006771B4">
            <w:pPr>
              <w:autoSpaceDE w:val="0"/>
              <w:autoSpaceDN w:val="0"/>
              <w:adjustRightInd w:val="0"/>
              <w:spacing w:after="0" w:line="280" w:lineRule="exact"/>
              <w:jc w:val="right"/>
              <w:rPr>
                <w:rFonts w:cs="Calibri"/>
                <w:color w:val="000000"/>
                <w:lang w:eastAsia="en-AU"/>
              </w:rPr>
            </w:pPr>
            <w:r>
              <w:rPr>
                <w:rFonts w:cs="Calibri"/>
                <w:color w:val="000000"/>
                <w:lang w:eastAsia="en-AU"/>
              </w:rPr>
              <w:t>52</w:t>
            </w:r>
          </w:p>
        </w:tc>
        <w:tc>
          <w:tcPr>
            <w:tcW w:w="850" w:type="dxa"/>
          </w:tcPr>
          <w:p w14:paraId="487EE1D4" w14:textId="1F14C8DC" w:rsidR="006771B4" w:rsidRPr="00677615" w:rsidRDefault="00253C46" w:rsidP="00BB314F">
            <w:pPr>
              <w:autoSpaceDE w:val="0"/>
              <w:autoSpaceDN w:val="0"/>
              <w:adjustRightInd w:val="0"/>
              <w:spacing w:after="0" w:line="280" w:lineRule="exact"/>
              <w:ind w:right="98"/>
              <w:jc w:val="right"/>
              <w:rPr>
                <w:rFonts w:cs="Calibri"/>
                <w:color w:val="000000"/>
                <w:lang w:eastAsia="en-AU"/>
              </w:rPr>
            </w:pPr>
            <w:r w:rsidRPr="00677615">
              <w:rPr>
                <w:rFonts w:cs="Calibri"/>
                <w:color w:val="000000"/>
                <w:lang w:eastAsia="en-AU"/>
              </w:rPr>
              <w:t>8</w:t>
            </w:r>
            <w:r w:rsidR="00BB314F">
              <w:rPr>
                <w:rFonts w:cs="Calibri"/>
                <w:color w:val="000000"/>
                <w:lang w:eastAsia="en-AU"/>
              </w:rPr>
              <w:t>0</w:t>
            </w:r>
          </w:p>
        </w:tc>
        <w:tc>
          <w:tcPr>
            <w:tcW w:w="992" w:type="dxa"/>
          </w:tcPr>
          <w:p w14:paraId="46AA50EA" w14:textId="4BBE1835" w:rsidR="006771B4" w:rsidRPr="00677615" w:rsidRDefault="00BB314F" w:rsidP="00253C46">
            <w:pPr>
              <w:autoSpaceDE w:val="0"/>
              <w:autoSpaceDN w:val="0"/>
              <w:adjustRightInd w:val="0"/>
              <w:spacing w:after="0" w:line="280" w:lineRule="exact"/>
              <w:jc w:val="right"/>
              <w:rPr>
                <w:rFonts w:cs="Calibri"/>
                <w:color w:val="000000"/>
                <w:lang w:eastAsia="en-AU"/>
              </w:rPr>
            </w:pPr>
            <w:r>
              <w:rPr>
                <w:rFonts w:cs="Calibri"/>
                <w:color w:val="000000"/>
                <w:lang w:eastAsia="en-AU"/>
              </w:rPr>
              <w:t>292</w:t>
            </w:r>
          </w:p>
        </w:tc>
        <w:tc>
          <w:tcPr>
            <w:tcW w:w="709" w:type="dxa"/>
          </w:tcPr>
          <w:p w14:paraId="0EEF051E" w14:textId="60A6CFB6" w:rsidR="006771B4" w:rsidRPr="00677615" w:rsidRDefault="006771B4" w:rsidP="00BB314F">
            <w:pPr>
              <w:autoSpaceDE w:val="0"/>
              <w:autoSpaceDN w:val="0"/>
              <w:adjustRightInd w:val="0"/>
              <w:spacing w:after="0" w:line="280" w:lineRule="exact"/>
              <w:jc w:val="right"/>
              <w:rPr>
                <w:rFonts w:cs="Calibri"/>
                <w:color w:val="000000"/>
                <w:lang w:eastAsia="en-AU"/>
              </w:rPr>
            </w:pPr>
            <w:r w:rsidRPr="00677615">
              <w:rPr>
                <w:rFonts w:cs="Calibri"/>
                <w:color w:val="000000"/>
                <w:lang w:eastAsia="en-AU"/>
              </w:rPr>
              <w:t>4</w:t>
            </w:r>
            <w:r w:rsidR="00253C46" w:rsidRPr="00677615">
              <w:rPr>
                <w:rFonts w:cs="Calibri"/>
                <w:color w:val="000000"/>
                <w:lang w:eastAsia="en-AU"/>
              </w:rPr>
              <w:t>4</w:t>
            </w:r>
            <w:r w:rsidR="00BB314F">
              <w:rPr>
                <w:rFonts w:cs="Calibri"/>
                <w:color w:val="000000"/>
                <w:lang w:eastAsia="en-AU"/>
              </w:rPr>
              <w:t>3</w:t>
            </w:r>
          </w:p>
        </w:tc>
        <w:tc>
          <w:tcPr>
            <w:tcW w:w="1210" w:type="dxa"/>
            <w:gridSpan w:val="2"/>
          </w:tcPr>
          <w:p w14:paraId="02A3F6CA" w14:textId="4E33A76F" w:rsidR="006771B4" w:rsidRPr="00677615" w:rsidRDefault="006771B4" w:rsidP="00BB314F">
            <w:pPr>
              <w:autoSpaceDE w:val="0"/>
              <w:autoSpaceDN w:val="0"/>
              <w:adjustRightInd w:val="0"/>
              <w:spacing w:after="0" w:line="280" w:lineRule="exact"/>
              <w:jc w:val="right"/>
              <w:rPr>
                <w:rFonts w:cs="Calibri"/>
                <w:color w:val="000000"/>
                <w:lang w:eastAsia="en-AU"/>
              </w:rPr>
            </w:pPr>
            <w:r w:rsidRPr="00677615">
              <w:rPr>
                <w:rFonts w:cs="Calibri"/>
                <w:color w:val="000000"/>
                <w:lang w:eastAsia="en-AU"/>
              </w:rPr>
              <w:t>3</w:t>
            </w:r>
            <w:r w:rsidR="00BB314F">
              <w:rPr>
                <w:rFonts w:cs="Calibri"/>
                <w:color w:val="000000"/>
                <w:lang w:eastAsia="en-AU"/>
              </w:rPr>
              <w:t>57</w:t>
            </w:r>
          </w:p>
        </w:tc>
        <w:tc>
          <w:tcPr>
            <w:tcW w:w="686" w:type="dxa"/>
          </w:tcPr>
          <w:p w14:paraId="673F6146" w14:textId="660B8F54" w:rsidR="006771B4" w:rsidRPr="00677615" w:rsidRDefault="006771B4" w:rsidP="00BB314F">
            <w:pPr>
              <w:autoSpaceDE w:val="0"/>
              <w:autoSpaceDN w:val="0"/>
              <w:adjustRightInd w:val="0"/>
              <w:spacing w:after="0" w:line="280" w:lineRule="exact"/>
              <w:jc w:val="right"/>
              <w:rPr>
                <w:rFonts w:cs="Calibri"/>
                <w:color w:val="000000"/>
                <w:lang w:eastAsia="en-AU"/>
              </w:rPr>
            </w:pPr>
            <w:r w:rsidRPr="00677615">
              <w:rPr>
                <w:rFonts w:cs="Calibri"/>
                <w:color w:val="000000"/>
                <w:lang w:eastAsia="en-AU"/>
              </w:rPr>
              <w:t>4</w:t>
            </w:r>
            <w:r w:rsidR="00677615" w:rsidRPr="00677615">
              <w:rPr>
                <w:rFonts w:cs="Calibri"/>
                <w:color w:val="000000"/>
                <w:lang w:eastAsia="en-AU"/>
              </w:rPr>
              <w:t>7</w:t>
            </w:r>
            <w:r w:rsidR="00BB314F">
              <w:rPr>
                <w:rFonts w:cs="Calibri"/>
                <w:color w:val="000000"/>
                <w:lang w:eastAsia="en-AU"/>
              </w:rPr>
              <w:t>7</w:t>
            </w:r>
          </w:p>
        </w:tc>
      </w:tr>
      <w:tr w:rsidR="006771B4" w:rsidRPr="00677615" w14:paraId="2A217259" w14:textId="77777777" w:rsidTr="006771B4">
        <w:trPr>
          <w:trHeight w:val="290"/>
        </w:trPr>
        <w:tc>
          <w:tcPr>
            <w:tcW w:w="2057" w:type="dxa"/>
          </w:tcPr>
          <w:p w14:paraId="240FC16A" w14:textId="396A83C9" w:rsidR="006771B4" w:rsidRPr="00677615" w:rsidRDefault="006771B4" w:rsidP="006771B4">
            <w:pPr>
              <w:autoSpaceDE w:val="0"/>
              <w:autoSpaceDN w:val="0"/>
              <w:adjustRightInd w:val="0"/>
              <w:spacing w:after="0" w:line="280" w:lineRule="exact"/>
              <w:rPr>
                <w:rFonts w:cs="Calibri"/>
                <w:color w:val="000000"/>
                <w:sz w:val="20"/>
                <w:lang w:eastAsia="en-AU"/>
              </w:rPr>
            </w:pPr>
            <w:r w:rsidRPr="00677615">
              <w:rPr>
                <w:rFonts w:cs="Calibri"/>
                <w:color w:val="000000"/>
                <w:sz w:val="20"/>
                <w:lang w:eastAsia="en-AU"/>
              </w:rPr>
              <w:t xml:space="preserve">median (Q50) </w:t>
            </w:r>
            <w:r w:rsidRPr="00677615">
              <w:rPr>
                <w:bCs/>
                <w:sz w:val="18"/>
                <w:szCs w:val="18"/>
              </w:rPr>
              <w:t>(</w:t>
            </w:r>
            <w:r w:rsidRPr="00677615">
              <w:rPr>
                <w:sz w:val="18"/>
                <w:szCs w:val="18"/>
              </w:rPr>
              <w:t>ML/d</w:t>
            </w:r>
            <w:r w:rsidRPr="00677615">
              <w:rPr>
                <w:bCs/>
                <w:sz w:val="18"/>
                <w:szCs w:val="18"/>
              </w:rPr>
              <w:t>)</w:t>
            </w:r>
          </w:p>
        </w:tc>
        <w:tc>
          <w:tcPr>
            <w:tcW w:w="992" w:type="dxa"/>
          </w:tcPr>
          <w:p w14:paraId="0B7BD262" w14:textId="0EDF26B8" w:rsidR="006771B4" w:rsidRPr="00677615" w:rsidRDefault="00253C46" w:rsidP="00677615">
            <w:pPr>
              <w:autoSpaceDE w:val="0"/>
              <w:autoSpaceDN w:val="0"/>
              <w:adjustRightInd w:val="0"/>
              <w:spacing w:after="0" w:line="280" w:lineRule="exact"/>
              <w:jc w:val="right"/>
              <w:rPr>
                <w:rFonts w:cs="Calibri"/>
                <w:color w:val="000000"/>
                <w:lang w:eastAsia="en-AU"/>
              </w:rPr>
            </w:pPr>
            <w:r w:rsidRPr="00677615">
              <w:rPr>
                <w:rFonts w:cs="Calibri"/>
                <w:color w:val="000000"/>
                <w:lang w:eastAsia="en-AU"/>
              </w:rPr>
              <w:t>2</w:t>
            </w:r>
            <w:r w:rsidR="00677615">
              <w:rPr>
                <w:rFonts w:cs="Calibri"/>
                <w:color w:val="000000"/>
                <w:lang w:eastAsia="en-AU"/>
              </w:rPr>
              <w:t>52</w:t>
            </w:r>
          </w:p>
        </w:tc>
        <w:tc>
          <w:tcPr>
            <w:tcW w:w="709" w:type="dxa"/>
          </w:tcPr>
          <w:p w14:paraId="2842A908" w14:textId="07646688" w:rsidR="006771B4" w:rsidRPr="00677615" w:rsidRDefault="00253C46" w:rsidP="00677615">
            <w:pPr>
              <w:autoSpaceDE w:val="0"/>
              <w:autoSpaceDN w:val="0"/>
              <w:adjustRightInd w:val="0"/>
              <w:spacing w:after="0" w:line="280" w:lineRule="exact"/>
              <w:jc w:val="right"/>
              <w:rPr>
                <w:rFonts w:cs="Calibri"/>
                <w:color w:val="000000"/>
                <w:lang w:eastAsia="en-AU"/>
              </w:rPr>
            </w:pPr>
            <w:r w:rsidRPr="00677615">
              <w:rPr>
                <w:rFonts w:cs="Calibri"/>
                <w:color w:val="000000"/>
                <w:lang w:eastAsia="en-AU"/>
              </w:rPr>
              <w:t>4</w:t>
            </w:r>
            <w:r w:rsidR="00677615">
              <w:rPr>
                <w:rFonts w:cs="Calibri"/>
                <w:color w:val="000000"/>
                <w:lang w:eastAsia="en-AU"/>
              </w:rPr>
              <w:t>35</w:t>
            </w:r>
          </w:p>
        </w:tc>
        <w:tc>
          <w:tcPr>
            <w:tcW w:w="992" w:type="dxa"/>
          </w:tcPr>
          <w:p w14:paraId="205B70EC" w14:textId="52D08FE5" w:rsidR="006771B4" w:rsidRPr="00677615" w:rsidRDefault="006771B4" w:rsidP="00677615">
            <w:pPr>
              <w:autoSpaceDE w:val="0"/>
              <w:autoSpaceDN w:val="0"/>
              <w:adjustRightInd w:val="0"/>
              <w:spacing w:after="0" w:line="280" w:lineRule="exact"/>
              <w:jc w:val="right"/>
              <w:rPr>
                <w:rFonts w:cs="Calibri"/>
                <w:color w:val="000000"/>
                <w:lang w:eastAsia="en-AU"/>
              </w:rPr>
            </w:pPr>
            <w:r w:rsidRPr="00677615">
              <w:rPr>
                <w:rFonts w:cs="Calibri"/>
                <w:color w:val="000000"/>
                <w:lang w:eastAsia="en-AU"/>
              </w:rPr>
              <w:t>4</w:t>
            </w:r>
            <w:r w:rsidR="00677615">
              <w:rPr>
                <w:rFonts w:cs="Calibri"/>
                <w:color w:val="000000"/>
                <w:lang w:eastAsia="en-AU"/>
              </w:rPr>
              <w:t>1</w:t>
            </w:r>
          </w:p>
        </w:tc>
        <w:tc>
          <w:tcPr>
            <w:tcW w:w="850" w:type="dxa"/>
          </w:tcPr>
          <w:p w14:paraId="6F07DF7B" w14:textId="4E852184" w:rsidR="006771B4" w:rsidRPr="00677615" w:rsidRDefault="006771B4" w:rsidP="006771B4">
            <w:pPr>
              <w:autoSpaceDE w:val="0"/>
              <w:autoSpaceDN w:val="0"/>
              <w:adjustRightInd w:val="0"/>
              <w:spacing w:after="0" w:line="280" w:lineRule="exact"/>
              <w:ind w:right="98"/>
              <w:jc w:val="right"/>
              <w:rPr>
                <w:rFonts w:cs="Calibri"/>
                <w:color w:val="000000"/>
                <w:lang w:eastAsia="en-AU"/>
              </w:rPr>
            </w:pPr>
            <w:r w:rsidRPr="00677615">
              <w:rPr>
                <w:rFonts w:cs="Calibri"/>
                <w:color w:val="000000"/>
                <w:lang w:eastAsia="en-AU"/>
              </w:rPr>
              <w:t>6</w:t>
            </w:r>
            <w:r w:rsidR="00253C46" w:rsidRPr="00677615">
              <w:rPr>
                <w:rFonts w:cs="Calibri"/>
                <w:color w:val="000000"/>
                <w:lang w:eastAsia="en-AU"/>
              </w:rPr>
              <w:t>9</w:t>
            </w:r>
          </w:p>
        </w:tc>
        <w:tc>
          <w:tcPr>
            <w:tcW w:w="992" w:type="dxa"/>
          </w:tcPr>
          <w:p w14:paraId="1C15520B" w14:textId="3D7CFB20" w:rsidR="006771B4" w:rsidRPr="00677615" w:rsidRDefault="00253C46" w:rsidP="00BB314F">
            <w:pPr>
              <w:autoSpaceDE w:val="0"/>
              <w:autoSpaceDN w:val="0"/>
              <w:adjustRightInd w:val="0"/>
              <w:spacing w:after="0" w:line="280" w:lineRule="exact"/>
              <w:jc w:val="right"/>
              <w:rPr>
                <w:rFonts w:cs="Calibri"/>
                <w:color w:val="000000"/>
                <w:lang w:eastAsia="en-AU"/>
              </w:rPr>
            </w:pPr>
            <w:r w:rsidRPr="00677615">
              <w:rPr>
                <w:rFonts w:cs="Calibri"/>
                <w:color w:val="000000"/>
                <w:lang w:eastAsia="en-AU"/>
              </w:rPr>
              <w:t>25</w:t>
            </w:r>
            <w:r w:rsidR="00BB314F">
              <w:rPr>
                <w:rFonts w:cs="Calibri"/>
                <w:color w:val="000000"/>
                <w:lang w:eastAsia="en-AU"/>
              </w:rPr>
              <w:t>0</w:t>
            </w:r>
          </w:p>
        </w:tc>
        <w:tc>
          <w:tcPr>
            <w:tcW w:w="709" w:type="dxa"/>
          </w:tcPr>
          <w:p w14:paraId="78F93A3F" w14:textId="6A3B3AE1" w:rsidR="006771B4" w:rsidRPr="00677615" w:rsidRDefault="006771B4" w:rsidP="00BB314F">
            <w:pPr>
              <w:autoSpaceDE w:val="0"/>
              <w:autoSpaceDN w:val="0"/>
              <w:adjustRightInd w:val="0"/>
              <w:spacing w:after="0" w:line="280" w:lineRule="exact"/>
              <w:jc w:val="right"/>
              <w:rPr>
                <w:rFonts w:cs="Calibri"/>
                <w:color w:val="000000"/>
                <w:lang w:eastAsia="en-AU"/>
              </w:rPr>
            </w:pPr>
            <w:r w:rsidRPr="00677615">
              <w:rPr>
                <w:rFonts w:cs="Calibri"/>
                <w:color w:val="000000"/>
                <w:lang w:eastAsia="en-AU"/>
              </w:rPr>
              <w:t>4</w:t>
            </w:r>
            <w:r w:rsidR="00BB314F">
              <w:rPr>
                <w:rFonts w:cs="Calibri"/>
                <w:color w:val="000000"/>
                <w:lang w:eastAsia="en-AU"/>
              </w:rPr>
              <w:t>58</w:t>
            </w:r>
          </w:p>
        </w:tc>
        <w:tc>
          <w:tcPr>
            <w:tcW w:w="1210" w:type="dxa"/>
            <w:gridSpan w:val="2"/>
          </w:tcPr>
          <w:p w14:paraId="0C3C8351" w14:textId="7A1824C0" w:rsidR="006771B4" w:rsidRPr="00677615" w:rsidRDefault="006771B4" w:rsidP="00BB314F">
            <w:pPr>
              <w:autoSpaceDE w:val="0"/>
              <w:autoSpaceDN w:val="0"/>
              <w:adjustRightInd w:val="0"/>
              <w:spacing w:after="0" w:line="280" w:lineRule="exact"/>
              <w:jc w:val="right"/>
              <w:rPr>
                <w:rFonts w:cs="Calibri"/>
                <w:color w:val="000000"/>
                <w:lang w:eastAsia="en-AU"/>
              </w:rPr>
            </w:pPr>
            <w:r w:rsidRPr="00677615">
              <w:rPr>
                <w:rFonts w:cs="Calibri"/>
                <w:color w:val="000000"/>
                <w:lang w:eastAsia="en-AU"/>
              </w:rPr>
              <w:t>3</w:t>
            </w:r>
            <w:r w:rsidR="00677615" w:rsidRPr="00677615">
              <w:rPr>
                <w:rFonts w:cs="Calibri"/>
                <w:color w:val="000000"/>
                <w:lang w:eastAsia="en-AU"/>
              </w:rPr>
              <w:t>1</w:t>
            </w:r>
            <w:r w:rsidR="00BB314F">
              <w:rPr>
                <w:rFonts w:cs="Calibri"/>
                <w:color w:val="000000"/>
                <w:lang w:eastAsia="en-AU"/>
              </w:rPr>
              <w:t>2</w:t>
            </w:r>
          </w:p>
        </w:tc>
        <w:tc>
          <w:tcPr>
            <w:tcW w:w="686" w:type="dxa"/>
          </w:tcPr>
          <w:p w14:paraId="08867ACB" w14:textId="1558EC4F" w:rsidR="006771B4" w:rsidRPr="00677615" w:rsidRDefault="006771B4" w:rsidP="00BB314F">
            <w:pPr>
              <w:autoSpaceDE w:val="0"/>
              <w:autoSpaceDN w:val="0"/>
              <w:adjustRightInd w:val="0"/>
              <w:spacing w:after="0" w:line="280" w:lineRule="exact"/>
              <w:jc w:val="right"/>
              <w:rPr>
                <w:rFonts w:cs="Calibri"/>
                <w:color w:val="000000"/>
                <w:lang w:eastAsia="en-AU"/>
              </w:rPr>
            </w:pPr>
            <w:r w:rsidRPr="00677615">
              <w:rPr>
                <w:rFonts w:cs="Calibri"/>
                <w:color w:val="000000"/>
                <w:lang w:eastAsia="en-AU"/>
              </w:rPr>
              <w:t>4</w:t>
            </w:r>
            <w:r w:rsidR="00BB314F">
              <w:rPr>
                <w:rFonts w:cs="Calibri"/>
                <w:color w:val="000000"/>
                <w:lang w:eastAsia="en-AU"/>
              </w:rPr>
              <w:t>90</w:t>
            </w:r>
          </w:p>
        </w:tc>
      </w:tr>
      <w:tr w:rsidR="006771B4" w:rsidRPr="00677615" w14:paraId="3F1B6A7D" w14:textId="77777777" w:rsidTr="006771B4">
        <w:trPr>
          <w:trHeight w:val="290"/>
        </w:trPr>
        <w:tc>
          <w:tcPr>
            <w:tcW w:w="2057" w:type="dxa"/>
            <w:tcBorders>
              <w:bottom w:val="single" w:sz="4" w:space="0" w:color="auto"/>
            </w:tcBorders>
          </w:tcPr>
          <w:p w14:paraId="602C8770" w14:textId="4FB5B511" w:rsidR="006771B4" w:rsidRPr="00677615" w:rsidRDefault="006771B4" w:rsidP="006771B4">
            <w:pPr>
              <w:autoSpaceDE w:val="0"/>
              <w:autoSpaceDN w:val="0"/>
              <w:adjustRightInd w:val="0"/>
              <w:spacing w:after="0" w:line="280" w:lineRule="exact"/>
              <w:rPr>
                <w:rFonts w:cs="Calibri"/>
                <w:color w:val="000000"/>
                <w:sz w:val="20"/>
                <w:lang w:eastAsia="en-AU"/>
              </w:rPr>
            </w:pPr>
            <w:r w:rsidRPr="00677615">
              <w:rPr>
                <w:rFonts w:cs="Calibri"/>
                <w:color w:val="000000"/>
                <w:sz w:val="20"/>
                <w:lang w:eastAsia="en-AU"/>
              </w:rPr>
              <w:t xml:space="preserve">Coefficient of variation </w:t>
            </w:r>
          </w:p>
        </w:tc>
        <w:tc>
          <w:tcPr>
            <w:tcW w:w="992" w:type="dxa"/>
            <w:tcBorders>
              <w:bottom w:val="single" w:sz="4" w:space="0" w:color="auto"/>
            </w:tcBorders>
          </w:tcPr>
          <w:p w14:paraId="2754BBFD" w14:textId="39F6D8BD" w:rsidR="006771B4" w:rsidRPr="00677615" w:rsidRDefault="006771B4" w:rsidP="00677615">
            <w:pPr>
              <w:autoSpaceDE w:val="0"/>
              <w:autoSpaceDN w:val="0"/>
              <w:adjustRightInd w:val="0"/>
              <w:spacing w:after="0" w:line="280" w:lineRule="exact"/>
              <w:jc w:val="right"/>
              <w:rPr>
                <w:rFonts w:cs="Calibri"/>
                <w:color w:val="000000"/>
                <w:lang w:eastAsia="en-AU"/>
              </w:rPr>
            </w:pPr>
            <w:r w:rsidRPr="00677615">
              <w:rPr>
                <w:rFonts w:cs="Calibri"/>
                <w:color w:val="000000"/>
                <w:lang w:eastAsia="en-AU"/>
              </w:rPr>
              <w:t>0.</w:t>
            </w:r>
            <w:r w:rsidR="00253C46" w:rsidRPr="00677615">
              <w:rPr>
                <w:rFonts w:cs="Calibri"/>
                <w:color w:val="000000"/>
                <w:lang w:eastAsia="en-AU"/>
              </w:rPr>
              <w:t>2</w:t>
            </w:r>
            <w:r w:rsidR="00677615">
              <w:rPr>
                <w:rFonts w:cs="Calibri"/>
                <w:color w:val="000000"/>
                <w:lang w:eastAsia="en-AU"/>
              </w:rPr>
              <w:t>1</w:t>
            </w:r>
          </w:p>
        </w:tc>
        <w:tc>
          <w:tcPr>
            <w:tcW w:w="709" w:type="dxa"/>
            <w:tcBorders>
              <w:bottom w:val="single" w:sz="4" w:space="0" w:color="auto"/>
            </w:tcBorders>
          </w:tcPr>
          <w:p w14:paraId="78BCACC0" w14:textId="66C5C457" w:rsidR="006771B4" w:rsidRPr="00677615" w:rsidRDefault="006771B4" w:rsidP="00253C46">
            <w:pPr>
              <w:autoSpaceDE w:val="0"/>
              <w:autoSpaceDN w:val="0"/>
              <w:adjustRightInd w:val="0"/>
              <w:spacing w:after="0" w:line="280" w:lineRule="exact"/>
              <w:jc w:val="right"/>
              <w:rPr>
                <w:rFonts w:cs="Calibri"/>
                <w:color w:val="000000"/>
                <w:lang w:eastAsia="en-AU"/>
              </w:rPr>
            </w:pPr>
            <w:r w:rsidRPr="00677615">
              <w:rPr>
                <w:rFonts w:cs="Calibri"/>
                <w:color w:val="000000"/>
                <w:lang w:eastAsia="en-AU"/>
              </w:rPr>
              <w:t>0.</w:t>
            </w:r>
            <w:r w:rsidR="00253C46" w:rsidRPr="00677615">
              <w:rPr>
                <w:rFonts w:cs="Calibri"/>
                <w:color w:val="000000"/>
                <w:lang w:eastAsia="en-AU"/>
              </w:rPr>
              <w:t>1</w:t>
            </w:r>
            <w:r w:rsidR="00677615">
              <w:rPr>
                <w:rFonts w:cs="Calibri"/>
                <w:color w:val="000000"/>
                <w:lang w:eastAsia="en-AU"/>
              </w:rPr>
              <w:t>1</w:t>
            </w:r>
          </w:p>
        </w:tc>
        <w:tc>
          <w:tcPr>
            <w:tcW w:w="992" w:type="dxa"/>
            <w:tcBorders>
              <w:bottom w:val="single" w:sz="4" w:space="0" w:color="auto"/>
            </w:tcBorders>
          </w:tcPr>
          <w:p w14:paraId="793C4BC4" w14:textId="2CBAB803" w:rsidR="006771B4" w:rsidRPr="00677615" w:rsidRDefault="006771B4" w:rsidP="00677615">
            <w:pPr>
              <w:autoSpaceDE w:val="0"/>
              <w:autoSpaceDN w:val="0"/>
              <w:adjustRightInd w:val="0"/>
              <w:spacing w:after="0" w:line="280" w:lineRule="exact"/>
              <w:jc w:val="right"/>
              <w:rPr>
                <w:rFonts w:cs="Calibri"/>
                <w:color w:val="000000"/>
                <w:lang w:eastAsia="en-AU"/>
              </w:rPr>
            </w:pPr>
            <w:r w:rsidRPr="00677615">
              <w:rPr>
                <w:rFonts w:cs="Calibri"/>
                <w:color w:val="000000"/>
                <w:lang w:eastAsia="en-AU"/>
              </w:rPr>
              <w:t>0.</w:t>
            </w:r>
            <w:r w:rsidR="00677615">
              <w:rPr>
                <w:rFonts w:cs="Calibri"/>
                <w:color w:val="000000"/>
                <w:lang w:eastAsia="en-AU"/>
              </w:rPr>
              <w:t>56</w:t>
            </w:r>
          </w:p>
        </w:tc>
        <w:tc>
          <w:tcPr>
            <w:tcW w:w="850" w:type="dxa"/>
            <w:tcBorders>
              <w:bottom w:val="single" w:sz="4" w:space="0" w:color="auto"/>
            </w:tcBorders>
          </w:tcPr>
          <w:p w14:paraId="19338E86" w14:textId="39927BC7" w:rsidR="006771B4" w:rsidRPr="00677615" w:rsidRDefault="006771B4" w:rsidP="00BB314F">
            <w:pPr>
              <w:autoSpaceDE w:val="0"/>
              <w:autoSpaceDN w:val="0"/>
              <w:adjustRightInd w:val="0"/>
              <w:spacing w:after="0" w:line="280" w:lineRule="exact"/>
              <w:ind w:right="98"/>
              <w:jc w:val="right"/>
              <w:rPr>
                <w:rFonts w:cs="Calibri"/>
                <w:color w:val="000000"/>
                <w:lang w:eastAsia="en-AU"/>
              </w:rPr>
            </w:pPr>
            <w:r w:rsidRPr="00677615">
              <w:rPr>
                <w:rFonts w:cs="Calibri"/>
                <w:color w:val="000000"/>
                <w:lang w:eastAsia="en-AU"/>
              </w:rPr>
              <w:t>0.3</w:t>
            </w:r>
            <w:r w:rsidR="00BB314F">
              <w:rPr>
                <w:rFonts w:cs="Calibri"/>
                <w:color w:val="000000"/>
                <w:lang w:eastAsia="en-AU"/>
              </w:rPr>
              <w:t>2</w:t>
            </w:r>
          </w:p>
        </w:tc>
        <w:tc>
          <w:tcPr>
            <w:tcW w:w="992" w:type="dxa"/>
            <w:tcBorders>
              <w:bottom w:val="single" w:sz="4" w:space="0" w:color="auto"/>
            </w:tcBorders>
          </w:tcPr>
          <w:p w14:paraId="69EF68F1" w14:textId="628F32B7" w:rsidR="006771B4" w:rsidRPr="00677615" w:rsidRDefault="006771B4" w:rsidP="00BB314F">
            <w:pPr>
              <w:autoSpaceDE w:val="0"/>
              <w:autoSpaceDN w:val="0"/>
              <w:adjustRightInd w:val="0"/>
              <w:spacing w:after="0" w:line="280" w:lineRule="exact"/>
              <w:jc w:val="right"/>
              <w:rPr>
                <w:rFonts w:cs="Calibri"/>
                <w:color w:val="000000"/>
                <w:lang w:eastAsia="en-AU"/>
              </w:rPr>
            </w:pPr>
            <w:r w:rsidRPr="00677615">
              <w:rPr>
                <w:rFonts w:cs="Calibri"/>
                <w:color w:val="000000"/>
                <w:lang w:eastAsia="en-AU"/>
              </w:rPr>
              <w:t>0.</w:t>
            </w:r>
            <w:r w:rsidR="00253C46" w:rsidRPr="00677615">
              <w:rPr>
                <w:rFonts w:cs="Calibri"/>
                <w:color w:val="000000"/>
                <w:lang w:eastAsia="en-AU"/>
              </w:rPr>
              <w:t>3</w:t>
            </w:r>
            <w:r w:rsidR="00BB314F">
              <w:rPr>
                <w:rFonts w:cs="Calibri"/>
                <w:color w:val="000000"/>
                <w:lang w:eastAsia="en-AU"/>
              </w:rPr>
              <w:t>1</w:t>
            </w:r>
          </w:p>
        </w:tc>
        <w:tc>
          <w:tcPr>
            <w:tcW w:w="709" w:type="dxa"/>
            <w:tcBorders>
              <w:bottom w:val="single" w:sz="4" w:space="0" w:color="auto"/>
            </w:tcBorders>
          </w:tcPr>
          <w:p w14:paraId="2099E395" w14:textId="69EB16ED" w:rsidR="006771B4" w:rsidRPr="00677615" w:rsidRDefault="006771B4" w:rsidP="006771B4">
            <w:pPr>
              <w:autoSpaceDE w:val="0"/>
              <w:autoSpaceDN w:val="0"/>
              <w:adjustRightInd w:val="0"/>
              <w:spacing w:after="0" w:line="280" w:lineRule="exact"/>
              <w:jc w:val="right"/>
              <w:rPr>
                <w:rFonts w:cs="Calibri"/>
                <w:color w:val="000000"/>
                <w:lang w:eastAsia="en-AU"/>
              </w:rPr>
            </w:pPr>
            <w:r w:rsidRPr="00677615">
              <w:rPr>
                <w:rFonts w:cs="Calibri"/>
                <w:color w:val="000000"/>
                <w:lang w:eastAsia="en-AU"/>
              </w:rPr>
              <w:t>0.13</w:t>
            </w:r>
          </w:p>
        </w:tc>
        <w:tc>
          <w:tcPr>
            <w:tcW w:w="1210" w:type="dxa"/>
            <w:gridSpan w:val="2"/>
            <w:tcBorders>
              <w:bottom w:val="single" w:sz="4" w:space="0" w:color="auto"/>
            </w:tcBorders>
          </w:tcPr>
          <w:p w14:paraId="4ABC9289" w14:textId="36D106A6" w:rsidR="006771B4" w:rsidRPr="00677615" w:rsidRDefault="006771B4" w:rsidP="00BB314F">
            <w:pPr>
              <w:autoSpaceDE w:val="0"/>
              <w:autoSpaceDN w:val="0"/>
              <w:adjustRightInd w:val="0"/>
              <w:spacing w:after="0" w:line="280" w:lineRule="exact"/>
              <w:jc w:val="right"/>
              <w:rPr>
                <w:rFonts w:cs="Calibri"/>
                <w:color w:val="000000"/>
                <w:lang w:eastAsia="en-AU"/>
              </w:rPr>
            </w:pPr>
            <w:r w:rsidRPr="00677615">
              <w:rPr>
                <w:rFonts w:cs="Calibri"/>
                <w:color w:val="000000"/>
                <w:lang w:eastAsia="en-AU"/>
              </w:rPr>
              <w:t>0.2</w:t>
            </w:r>
            <w:r w:rsidR="00BB314F">
              <w:rPr>
                <w:rFonts w:cs="Calibri"/>
                <w:color w:val="000000"/>
                <w:lang w:eastAsia="en-AU"/>
              </w:rPr>
              <w:t>8</w:t>
            </w:r>
          </w:p>
        </w:tc>
        <w:tc>
          <w:tcPr>
            <w:tcW w:w="686" w:type="dxa"/>
            <w:tcBorders>
              <w:bottom w:val="single" w:sz="4" w:space="0" w:color="auto"/>
            </w:tcBorders>
          </w:tcPr>
          <w:p w14:paraId="3F4E6F95" w14:textId="230D9C14" w:rsidR="006771B4" w:rsidRPr="00677615" w:rsidRDefault="006771B4" w:rsidP="00677615">
            <w:pPr>
              <w:autoSpaceDE w:val="0"/>
              <w:autoSpaceDN w:val="0"/>
              <w:adjustRightInd w:val="0"/>
              <w:spacing w:after="0" w:line="280" w:lineRule="exact"/>
              <w:jc w:val="right"/>
              <w:rPr>
                <w:rFonts w:cs="Calibri"/>
                <w:color w:val="000000"/>
                <w:lang w:eastAsia="en-AU"/>
              </w:rPr>
            </w:pPr>
            <w:r w:rsidRPr="00677615">
              <w:rPr>
                <w:rFonts w:cs="Calibri"/>
                <w:color w:val="000000"/>
                <w:lang w:eastAsia="en-AU"/>
              </w:rPr>
              <w:t>0.1</w:t>
            </w:r>
            <w:r w:rsidR="00677615" w:rsidRPr="00677615">
              <w:rPr>
                <w:rFonts w:cs="Calibri"/>
                <w:color w:val="000000"/>
                <w:lang w:eastAsia="en-AU"/>
              </w:rPr>
              <w:t>2</w:t>
            </w:r>
          </w:p>
        </w:tc>
      </w:tr>
      <w:tr w:rsidR="006771B4" w:rsidRPr="00376BCE" w14:paraId="454212AB" w14:textId="77777777" w:rsidTr="006771B4">
        <w:trPr>
          <w:trHeight w:val="290"/>
        </w:trPr>
        <w:tc>
          <w:tcPr>
            <w:tcW w:w="6592" w:type="dxa"/>
            <w:gridSpan w:val="6"/>
            <w:tcBorders>
              <w:top w:val="single" w:sz="4" w:space="0" w:color="auto"/>
            </w:tcBorders>
          </w:tcPr>
          <w:p w14:paraId="19D12291" w14:textId="2C73ADA0" w:rsidR="006771B4" w:rsidRPr="00376BCE" w:rsidRDefault="00BB314F" w:rsidP="00BB314F">
            <w:pPr>
              <w:autoSpaceDE w:val="0"/>
              <w:autoSpaceDN w:val="0"/>
              <w:adjustRightInd w:val="0"/>
              <w:spacing w:after="0" w:line="280" w:lineRule="exact"/>
              <w:jc w:val="left"/>
              <w:rPr>
                <w:rFonts w:cs="Calibri"/>
                <w:color w:val="000000"/>
                <w:lang w:eastAsia="en-AU"/>
              </w:rPr>
            </w:pPr>
            <w:r w:rsidRPr="00376BCE">
              <w:rPr>
                <w:rFonts w:cs="Calibri"/>
                <w:i/>
                <w:color w:val="31849B" w:themeColor="accent5" w:themeShade="BF"/>
                <w:sz w:val="20"/>
                <w:lang w:eastAsia="en-AU"/>
              </w:rPr>
              <w:t>Watering action 4</w:t>
            </w:r>
            <w:r w:rsidR="006771B4" w:rsidRPr="00376BCE">
              <w:rPr>
                <w:rFonts w:cs="Calibri"/>
                <w:i/>
                <w:color w:val="31849B" w:themeColor="accent5" w:themeShade="BF"/>
                <w:sz w:val="20"/>
                <w:lang w:eastAsia="en-AU"/>
              </w:rPr>
              <w:t xml:space="preserve"> </w:t>
            </w:r>
            <w:r w:rsidR="006771B4" w:rsidRPr="00376BCE">
              <w:rPr>
                <w:rFonts w:cs="Calibri"/>
                <w:color w:val="31849B" w:themeColor="accent5" w:themeShade="BF"/>
                <w:sz w:val="20"/>
                <w:lang w:eastAsia="en-AU"/>
              </w:rPr>
              <w:t>(</w:t>
            </w:r>
            <w:r w:rsidRPr="00376BCE">
              <w:rPr>
                <w:rFonts w:cs="Calibri"/>
                <w:color w:val="31849B" w:themeColor="accent5" w:themeShade="BF"/>
                <w:sz w:val="20"/>
                <w:lang w:eastAsia="en-AU"/>
              </w:rPr>
              <w:t>3</w:t>
            </w:r>
            <w:r w:rsidR="006771B4" w:rsidRPr="00376BCE">
              <w:rPr>
                <w:rFonts w:cs="Calibri"/>
                <w:color w:val="31849B" w:themeColor="accent5" w:themeShade="BF"/>
                <w:sz w:val="20"/>
                <w:lang w:eastAsia="en-AU"/>
              </w:rPr>
              <w:t xml:space="preserve"> </w:t>
            </w:r>
            <w:r w:rsidRPr="00376BCE">
              <w:rPr>
                <w:rFonts w:cs="Calibri"/>
                <w:color w:val="31849B" w:themeColor="accent5" w:themeShade="BF"/>
                <w:sz w:val="20"/>
                <w:lang w:eastAsia="en-AU"/>
              </w:rPr>
              <w:t>Jan</w:t>
            </w:r>
            <w:r w:rsidR="006771B4" w:rsidRPr="00376BCE">
              <w:rPr>
                <w:rFonts w:cs="Calibri"/>
                <w:color w:val="31849B" w:themeColor="accent5" w:themeShade="BF"/>
                <w:sz w:val="20"/>
                <w:lang w:eastAsia="en-AU"/>
              </w:rPr>
              <w:t xml:space="preserve">  – 2</w:t>
            </w:r>
            <w:r w:rsidRPr="00376BCE">
              <w:rPr>
                <w:rFonts w:cs="Calibri"/>
                <w:color w:val="31849B" w:themeColor="accent5" w:themeShade="BF"/>
                <w:sz w:val="20"/>
                <w:lang w:eastAsia="en-AU"/>
              </w:rPr>
              <w:t>9</w:t>
            </w:r>
            <w:r w:rsidR="006771B4" w:rsidRPr="00376BCE">
              <w:rPr>
                <w:rFonts w:cs="Calibri"/>
                <w:color w:val="31849B" w:themeColor="accent5" w:themeShade="BF"/>
                <w:sz w:val="20"/>
                <w:lang w:eastAsia="en-AU"/>
              </w:rPr>
              <w:t xml:space="preserve"> </w:t>
            </w:r>
            <w:r w:rsidRPr="00376BCE">
              <w:rPr>
                <w:rFonts w:cs="Calibri"/>
                <w:color w:val="31849B" w:themeColor="accent5" w:themeShade="BF"/>
                <w:sz w:val="20"/>
                <w:lang w:eastAsia="en-AU"/>
              </w:rPr>
              <w:t>Jan</w:t>
            </w:r>
            <w:r w:rsidR="006771B4" w:rsidRPr="00376BCE">
              <w:rPr>
                <w:rFonts w:cs="Calibri"/>
                <w:color w:val="31849B" w:themeColor="accent5" w:themeShade="BF"/>
                <w:sz w:val="20"/>
                <w:lang w:eastAsia="en-AU"/>
              </w:rPr>
              <w:t xml:space="preserve"> 2018)</w:t>
            </w:r>
          </w:p>
        </w:tc>
        <w:tc>
          <w:tcPr>
            <w:tcW w:w="709" w:type="dxa"/>
            <w:tcBorders>
              <w:top w:val="single" w:sz="4" w:space="0" w:color="auto"/>
            </w:tcBorders>
          </w:tcPr>
          <w:p w14:paraId="0727D066" w14:textId="77777777" w:rsidR="006771B4" w:rsidRPr="00376BCE" w:rsidRDefault="006771B4" w:rsidP="006771B4">
            <w:pPr>
              <w:autoSpaceDE w:val="0"/>
              <w:autoSpaceDN w:val="0"/>
              <w:adjustRightInd w:val="0"/>
              <w:spacing w:after="0" w:line="280" w:lineRule="exact"/>
              <w:jc w:val="right"/>
              <w:rPr>
                <w:rFonts w:cs="Calibri"/>
                <w:color w:val="000000"/>
                <w:lang w:eastAsia="en-AU"/>
              </w:rPr>
            </w:pPr>
          </w:p>
        </w:tc>
        <w:tc>
          <w:tcPr>
            <w:tcW w:w="1210" w:type="dxa"/>
            <w:gridSpan w:val="2"/>
            <w:tcBorders>
              <w:top w:val="single" w:sz="4" w:space="0" w:color="auto"/>
            </w:tcBorders>
          </w:tcPr>
          <w:p w14:paraId="1D72839E" w14:textId="77777777" w:rsidR="006771B4" w:rsidRPr="00376BCE" w:rsidRDefault="006771B4" w:rsidP="006771B4">
            <w:pPr>
              <w:autoSpaceDE w:val="0"/>
              <w:autoSpaceDN w:val="0"/>
              <w:adjustRightInd w:val="0"/>
              <w:spacing w:after="0" w:line="280" w:lineRule="exact"/>
              <w:jc w:val="right"/>
              <w:rPr>
                <w:rFonts w:cs="Calibri"/>
                <w:color w:val="000000"/>
                <w:lang w:eastAsia="en-AU"/>
              </w:rPr>
            </w:pPr>
          </w:p>
        </w:tc>
        <w:tc>
          <w:tcPr>
            <w:tcW w:w="686" w:type="dxa"/>
            <w:tcBorders>
              <w:top w:val="single" w:sz="4" w:space="0" w:color="auto"/>
            </w:tcBorders>
          </w:tcPr>
          <w:p w14:paraId="4D2FFE78" w14:textId="77777777" w:rsidR="006771B4" w:rsidRPr="00376BCE" w:rsidRDefault="006771B4" w:rsidP="006771B4">
            <w:pPr>
              <w:autoSpaceDE w:val="0"/>
              <w:autoSpaceDN w:val="0"/>
              <w:adjustRightInd w:val="0"/>
              <w:spacing w:after="0" w:line="280" w:lineRule="exact"/>
              <w:jc w:val="right"/>
              <w:rPr>
                <w:rFonts w:cs="Calibri"/>
                <w:color w:val="000000"/>
                <w:lang w:eastAsia="en-AU"/>
              </w:rPr>
            </w:pPr>
          </w:p>
        </w:tc>
      </w:tr>
      <w:tr w:rsidR="006771B4" w:rsidRPr="00376BCE" w14:paraId="3D3B3AA5" w14:textId="77777777" w:rsidTr="006771B4">
        <w:trPr>
          <w:trHeight w:val="290"/>
        </w:trPr>
        <w:tc>
          <w:tcPr>
            <w:tcW w:w="2057" w:type="dxa"/>
          </w:tcPr>
          <w:p w14:paraId="12D2F221" w14:textId="714D42CA" w:rsidR="006771B4" w:rsidRPr="00376BCE" w:rsidRDefault="006771B4" w:rsidP="006771B4">
            <w:pPr>
              <w:autoSpaceDE w:val="0"/>
              <w:autoSpaceDN w:val="0"/>
              <w:adjustRightInd w:val="0"/>
              <w:spacing w:after="0" w:line="280" w:lineRule="exact"/>
              <w:rPr>
                <w:rFonts w:cs="Calibri"/>
                <w:color w:val="000000"/>
                <w:sz w:val="20"/>
                <w:lang w:eastAsia="en-AU"/>
              </w:rPr>
            </w:pPr>
            <w:r w:rsidRPr="00376BCE">
              <w:rPr>
                <w:rFonts w:cs="Calibri"/>
                <w:color w:val="000000"/>
                <w:sz w:val="20"/>
                <w:lang w:eastAsia="en-AU"/>
              </w:rPr>
              <w:t xml:space="preserve">Qmin </w:t>
            </w:r>
            <w:r w:rsidRPr="00376BCE">
              <w:rPr>
                <w:bCs/>
                <w:sz w:val="18"/>
                <w:szCs w:val="18"/>
              </w:rPr>
              <w:t>(</w:t>
            </w:r>
            <w:r w:rsidRPr="00376BCE">
              <w:rPr>
                <w:sz w:val="18"/>
                <w:szCs w:val="18"/>
              </w:rPr>
              <w:t>ML/d</w:t>
            </w:r>
            <w:r w:rsidRPr="00376BCE">
              <w:rPr>
                <w:bCs/>
                <w:sz w:val="18"/>
                <w:szCs w:val="18"/>
              </w:rPr>
              <w:t>)</w:t>
            </w:r>
          </w:p>
        </w:tc>
        <w:tc>
          <w:tcPr>
            <w:tcW w:w="992" w:type="dxa"/>
          </w:tcPr>
          <w:p w14:paraId="419FA4D2" w14:textId="3C082429" w:rsidR="006771B4" w:rsidRPr="00376BCE" w:rsidRDefault="006771B4" w:rsidP="006771B4">
            <w:pPr>
              <w:autoSpaceDE w:val="0"/>
              <w:autoSpaceDN w:val="0"/>
              <w:adjustRightInd w:val="0"/>
              <w:spacing w:after="0" w:line="280" w:lineRule="exact"/>
              <w:jc w:val="right"/>
              <w:rPr>
                <w:rFonts w:cs="Calibri"/>
                <w:color w:val="000000"/>
                <w:lang w:eastAsia="en-AU"/>
              </w:rPr>
            </w:pPr>
            <w:r w:rsidRPr="00376BCE">
              <w:rPr>
                <w:rFonts w:cs="Calibri"/>
                <w:color w:val="000000"/>
                <w:lang w:eastAsia="en-AU"/>
              </w:rPr>
              <w:t>195</w:t>
            </w:r>
          </w:p>
        </w:tc>
        <w:tc>
          <w:tcPr>
            <w:tcW w:w="709" w:type="dxa"/>
          </w:tcPr>
          <w:p w14:paraId="2482D50C" w14:textId="13DF2DA2" w:rsidR="006771B4" w:rsidRPr="00376BCE" w:rsidRDefault="006771B4" w:rsidP="00BB314F">
            <w:pPr>
              <w:autoSpaceDE w:val="0"/>
              <w:autoSpaceDN w:val="0"/>
              <w:adjustRightInd w:val="0"/>
              <w:spacing w:after="0" w:line="280" w:lineRule="exact"/>
              <w:jc w:val="right"/>
              <w:rPr>
                <w:rFonts w:cs="Calibri"/>
                <w:color w:val="000000"/>
                <w:lang w:eastAsia="en-AU"/>
              </w:rPr>
            </w:pPr>
            <w:r w:rsidRPr="00376BCE">
              <w:rPr>
                <w:rFonts w:cs="Calibri"/>
                <w:color w:val="000000"/>
                <w:lang w:eastAsia="en-AU"/>
              </w:rPr>
              <w:t>2</w:t>
            </w:r>
            <w:r w:rsidR="00BB314F" w:rsidRPr="00376BCE">
              <w:rPr>
                <w:rFonts w:cs="Calibri"/>
                <w:color w:val="000000"/>
                <w:lang w:eastAsia="en-AU"/>
              </w:rPr>
              <w:t>71</w:t>
            </w:r>
          </w:p>
        </w:tc>
        <w:tc>
          <w:tcPr>
            <w:tcW w:w="992" w:type="dxa"/>
          </w:tcPr>
          <w:p w14:paraId="4A33EF25" w14:textId="4581B389" w:rsidR="006771B4" w:rsidRPr="00376BCE" w:rsidRDefault="006771B4" w:rsidP="006771B4">
            <w:pPr>
              <w:autoSpaceDE w:val="0"/>
              <w:autoSpaceDN w:val="0"/>
              <w:adjustRightInd w:val="0"/>
              <w:spacing w:after="0" w:line="280" w:lineRule="exact"/>
              <w:jc w:val="right"/>
              <w:rPr>
                <w:rFonts w:cs="Calibri"/>
                <w:color w:val="000000"/>
                <w:lang w:eastAsia="en-AU"/>
              </w:rPr>
            </w:pPr>
            <w:r w:rsidRPr="00376BCE">
              <w:rPr>
                <w:rFonts w:cs="Calibri"/>
                <w:color w:val="000000"/>
                <w:lang w:eastAsia="en-AU"/>
              </w:rPr>
              <w:t>15</w:t>
            </w:r>
          </w:p>
        </w:tc>
        <w:tc>
          <w:tcPr>
            <w:tcW w:w="850" w:type="dxa"/>
          </w:tcPr>
          <w:p w14:paraId="456A4AB6" w14:textId="1BD16936" w:rsidR="006771B4" w:rsidRPr="00376BCE" w:rsidRDefault="006771B4" w:rsidP="006771B4">
            <w:pPr>
              <w:autoSpaceDE w:val="0"/>
              <w:autoSpaceDN w:val="0"/>
              <w:adjustRightInd w:val="0"/>
              <w:spacing w:after="0" w:line="280" w:lineRule="exact"/>
              <w:ind w:right="98"/>
              <w:jc w:val="right"/>
              <w:rPr>
                <w:rFonts w:cs="Calibri"/>
                <w:color w:val="000000"/>
                <w:lang w:eastAsia="en-AU"/>
              </w:rPr>
            </w:pPr>
            <w:r w:rsidRPr="00376BCE">
              <w:rPr>
                <w:rFonts w:cs="Calibri"/>
                <w:color w:val="000000"/>
                <w:lang w:eastAsia="en-AU"/>
              </w:rPr>
              <w:t>15</w:t>
            </w:r>
          </w:p>
        </w:tc>
        <w:tc>
          <w:tcPr>
            <w:tcW w:w="992" w:type="dxa"/>
          </w:tcPr>
          <w:p w14:paraId="19C11404" w14:textId="4BBDF94F" w:rsidR="006771B4" w:rsidRPr="00376BCE" w:rsidRDefault="006771B4" w:rsidP="006771B4">
            <w:pPr>
              <w:autoSpaceDE w:val="0"/>
              <w:autoSpaceDN w:val="0"/>
              <w:adjustRightInd w:val="0"/>
              <w:spacing w:after="0" w:line="280" w:lineRule="exact"/>
              <w:jc w:val="right"/>
              <w:rPr>
                <w:rFonts w:cs="Calibri"/>
                <w:color w:val="000000"/>
                <w:lang w:eastAsia="en-AU"/>
              </w:rPr>
            </w:pPr>
            <w:r w:rsidRPr="00376BCE">
              <w:rPr>
                <w:rFonts w:cs="Calibri"/>
                <w:color w:val="000000"/>
                <w:lang w:eastAsia="en-AU"/>
              </w:rPr>
              <w:t>177</w:t>
            </w:r>
          </w:p>
        </w:tc>
        <w:tc>
          <w:tcPr>
            <w:tcW w:w="709" w:type="dxa"/>
          </w:tcPr>
          <w:p w14:paraId="1F29A683" w14:textId="53BAFCF0" w:rsidR="006771B4" w:rsidRPr="00376BCE" w:rsidRDefault="006771B4" w:rsidP="00BB314F">
            <w:pPr>
              <w:autoSpaceDE w:val="0"/>
              <w:autoSpaceDN w:val="0"/>
              <w:adjustRightInd w:val="0"/>
              <w:spacing w:after="0" w:line="280" w:lineRule="exact"/>
              <w:jc w:val="right"/>
              <w:rPr>
                <w:rFonts w:cs="Calibri"/>
                <w:color w:val="000000"/>
                <w:lang w:eastAsia="en-AU"/>
              </w:rPr>
            </w:pPr>
            <w:r w:rsidRPr="00376BCE">
              <w:rPr>
                <w:rFonts w:cs="Calibri"/>
                <w:color w:val="000000"/>
                <w:lang w:eastAsia="en-AU"/>
              </w:rPr>
              <w:t>2</w:t>
            </w:r>
            <w:r w:rsidR="00BB314F" w:rsidRPr="00376BCE">
              <w:rPr>
                <w:rFonts w:cs="Calibri"/>
                <w:color w:val="000000"/>
                <w:lang w:eastAsia="en-AU"/>
              </w:rPr>
              <w:t>50</w:t>
            </w:r>
          </w:p>
        </w:tc>
        <w:tc>
          <w:tcPr>
            <w:tcW w:w="1210" w:type="dxa"/>
            <w:gridSpan w:val="2"/>
          </w:tcPr>
          <w:p w14:paraId="1BE5A6E4" w14:textId="56711C6F" w:rsidR="006771B4" w:rsidRPr="00376BCE" w:rsidRDefault="006771B4" w:rsidP="00376BCE">
            <w:pPr>
              <w:autoSpaceDE w:val="0"/>
              <w:autoSpaceDN w:val="0"/>
              <w:adjustRightInd w:val="0"/>
              <w:spacing w:after="0" w:line="280" w:lineRule="exact"/>
              <w:jc w:val="right"/>
              <w:rPr>
                <w:rFonts w:cs="Calibri"/>
                <w:color w:val="000000"/>
                <w:lang w:eastAsia="en-AU"/>
              </w:rPr>
            </w:pPr>
            <w:r w:rsidRPr="00376BCE">
              <w:rPr>
                <w:rFonts w:cs="Calibri"/>
                <w:color w:val="000000"/>
                <w:lang w:eastAsia="en-AU"/>
              </w:rPr>
              <w:t>2</w:t>
            </w:r>
            <w:r w:rsidR="00376BCE" w:rsidRPr="00376BCE">
              <w:rPr>
                <w:rFonts w:cs="Calibri"/>
                <w:color w:val="000000"/>
                <w:lang w:eastAsia="en-AU"/>
              </w:rPr>
              <w:t>39</w:t>
            </w:r>
          </w:p>
        </w:tc>
        <w:tc>
          <w:tcPr>
            <w:tcW w:w="686" w:type="dxa"/>
          </w:tcPr>
          <w:p w14:paraId="54402E40" w14:textId="6025BA4F" w:rsidR="006771B4" w:rsidRPr="00376BCE" w:rsidRDefault="006771B4" w:rsidP="00376BCE">
            <w:pPr>
              <w:autoSpaceDE w:val="0"/>
              <w:autoSpaceDN w:val="0"/>
              <w:adjustRightInd w:val="0"/>
              <w:spacing w:after="0" w:line="280" w:lineRule="exact"/>
              <w:jc w:val="right"/>
              <w:rPr>
                <w:rFonts w:cs="Calibri"/>
                <w:color w:val="000000"/>
                <w:lang w:eastAsia="en-AU"/>
              </w:rPr>
            </w:pPr>
            <w:r w:rsidRPr="00376BCE">
              <w:rPr>
                <w:rFonts w:cs="Calibri"/>
                <w:color w:val="000000"/>
                <w:lang w:eastAsia="en-AU"/>
              </w:rPr>
              <w:t>2</w:t>
            </w:r>
            <w:r w:rsidR="00376BCE" w:rsidRPr="00376BCE">
              <w:rPr>
                <w:rFonts w:cs="Calibri"/>
                <w:color w:val="000000"/>
                <w:lang w:eastAsia="en-AU"/>
              </w:rPr>
              <w:t>95</w:t>
            </w:r>
          </w:p>
        </w:tc>
      </w:tr>
      <w:tr w:rsidR="006771B4" w:rsidRPr="00376BCE" w14:paraId="3E02E6E0" w14:textId="77777777" w:rsidTr="006771B4">
        <w:trPr>
          <w:trHeight w:val="290"/>
        </w:trPr>
        <w:tc>
          <w:tcPr>
            <w:tcW w:w="2057" w:type="dxa"/>
          </w:tcPr>
          <w:p w14:paraId="2445AD46" w14:textId="604674AD" w:rsidR="006771B4" w:rsidRPr="00376BCE" w:rsidRDefault="006771B4" w:rsidP="006771B4">
            <w:pPr>
              <w:autoSpaceDE w:val="0"/>
              <w:autoSpaceDN w:val="0"/>
              <w:adjustRightInd w:val="0"/>
              <w:spacing w:after="0" w:line="280" w:lineRule="exact"/>
              <w:rPr>
                <w:rFonts w:cs="Calibri"/>
                <w:color w:val="000000"/>
                <w:sz w:val="20"/>
                <w:lang w:eastAsia="en-AU"/>
              </w:rPr>
            </w:pPr>
            <w:r w:rsidRPr="00376BCE">
              <w:rPr>
                <w:rFonts w:cs="Calibri"/>
                <w:color w:val="000000"/>
                <w:sz w:val="20"/>
                <w:lang w:eastAsia="en-AU"/>
              </w:rPr>
              <w:t xml:space="preserve">Qmax </w:t>
            </w:r>
            <w:r w:rsidRPr="00376BCE">
              <w:rPr>
                <w:bCs/>
                <w:sz w:val="18"/>
                <w:szCs w:val="18"/>
              </w:rPr>
              <w:t>(</w:t>
            </w:r>
            <w:r w:rsidRPr="00376BCE">
              <w:rPr>
                <w:sz w:val="18"/>
                <w:szCs w:val="18"/>
              </w:rPr>
              <w:t>ML/d</w:t>
            </w:r>
            <w:r w:rsidRPr="00376BCE">
              <w:rPr>
                <w:bCs/>
                <w:sz w:val="18"/>
                <w:szCs w:val="18"/>
              </w:rPr>
              <w:t>)</w:t>
            </w:r>
          </w:p>
        </w:tc>
        <w:tc>
          <w:tcPr>
            <w:tcW w:w="992" w:type="dxa"/>
          </w:tcPr>
          <w:p w14:paraId="20152E66" w14:textId="4B5CE059" w:rsidR="006771B4" w:rsidRPr="00376BCE" w:rsidRDefault="00BB314F" w:rsidP="006771B4">
            <w:pPr>
              <w:autoSpaceDE w:val="0"/>
              <w:autoSpaceDN w:val="0"/>
              <w:adjustRightInd w:val="0"/>
              <w:spacing w:after="0" w:line="280" w:lineRule="exact"/>
              <w:jc w:val="right"/>
              <w:rPr>
                <w:rFonts w:cs="Calibri"/>
                <w:color w:val="000000"/>
                <w:lang w:eastAsia="en-AU"/>
              </w:rPr>
            </w:pPr>
            <w:r w:rsidRPr="00376BCE">
              <w:rPr>
                <w:rFonts w:cs="Calibri"/>
                <w:color w:val="000000"/>
                <w:lang w:eastAsia="en-AU"/>
              </w:rPr>
              <w:t>392</w:t>
            </w:r>
          </w:p>
        </w:tc>
        <w:tc>
          <w:tcPr>
            <w:tcW w:w="709" w:type="dxa"/>
          </w:tcPr>
          <w:p w14:paraId="67A1BBF8" w14:textId="683F765B" w:rsidR="006771B4" w:rsidRPr="00376BCE" w:rsidRDefault="00BB314F" w:rsidP="006771B4">
            <w:pPr>
              <w:autoSpaceDE w:val="0"/>
              <w:autoSpaceDN w:val="0"/>
              <w:adjustRightInd w:val="0"/>
              <w:spacing w:after="0" w:line="280" w:lineRule="exact"/>
              <w:jc w:val="right"/>
              <w:rPr>
                <w:rFonts w:cs="Calibri"/>
                <w:color w:val="000000"/>
                <w:lang w:eastAsia="en-AU"/>
              </w:rPr>
            </w:pPr>
            <w:r w:rsidRPr="00376BCE">
              <w:rPr>
                <w:rFonts w:cs="Calibri"/>
                <w:color w:val="000000"/>
                <w:lang w:eastAsia="en-AU"/>
              </w:rPr>
              <w:t>397</w:t>
            </w:r>
          </w:p>
        </w:tc>
        <w:tc>
          <w:tcPr>
            <w:tcW w:w="992" w:type="dxa"/>
          </w:tcPr>
          <w:p w14:paraId="42B50CC8" w14:textId="22245CEB" w:rsidR="006771B4" w:rsidRPr="00376BCE" w:rsidRDefault="006771B4" w:rsidP="006771B4">
            <w:pPr>
              <w:autoSpaceDE w:val="0"/>
              <w:autoSpaceDN w:val="0"/>
              <w:adjustRightInd w:val="0"/>
              <w:spacing w:after="0" w:line="280" w:lineRule="exact"/>
              <w:jc w:val="right"/>
              <w:rPr>
                <w:rFonts w:cs="Calibri"/>
                <w:color w:val="000000"/>
                <w:lang w:eastAsia="en-AU"/>
              </w:rPr>
            </w:pPr>
            <w:r w:rsidRPr="00376BCE">
              <w:rPr>
                <w:rFonts w:cs="Calibri"/>
                <w:color w:val="000000"/>
                <w:lang w:eastAsia="en-AU"/>
              </w:rPr>
              <w:t>77</w:t>
            </w:r>
          </w:p>
        </w:tc>
        <w:tc>
          <w:tcPr>
            <w:tcW w:w="850" w:type="dxa"/>
          </w:tcPr>
          <w:p w14:paraId="36B83FE1" w14:textId="680D6CA6" w:rsidR="006771B4" w:rsidRPr="00376BCE" w:rsidRDefault="006771B4" w:rsidP="006771B4">
            <w:pPr>
              <w:autoSpaceDE w:val="0"/>
              <w:autoSpaceDN w:val="0"/>
              <w:adjustRightInd w:val="0"/>
              <w:spacing w:after="0" w:line="280" w:lineRule="exact"/>
              <w:ind w:right="98"/>
              <w:jc w:val="right"/>
              <w:rPr>
                <w:rFonts w:cs="Calibri"/>
                <w:color w:val="000000"/>
                <w:lang w:eastAsia="en-AU"/>
              </w:rPr>
            </w:pPr>
            <w:r w:rsidRPr="00376BCE">
              <w:rPr>
                <w:rFonts w:cs="Calibri"/>
                <w:color w:val="000000"/>
                <w:lang w:eastAsia="en-AU"/>
              </w:rPr>
              <w:t>88</w:t>
            </w:r>
          </w:p>
        </w:tc>
        <w:tc>
          <w:tcPr>
            <w:tcW w:w="992" w:type="dxa"/>
          </w:tcPr>
          <w:p w14:paraId="557771CE" w14:textId="45274106" w:rsidR="006771B4" w:rsidRPr="00376BCE" w:rsidRDefault="00BB314F" w:rsidP="006771B4">
            <w:pPr>
              <w:autoSpaceDE w:val="0"/>
              <w:autoSpaceDN w:val="0"/>
              <w:adjustRightInd w:val="0"/>
              <w:spacing w:after="0" w:line="280" w:lineRule="exact"/>
              <w:jc w:val="right"/>
              <w:rPr>
                <w:rFonts w:cs="Calibri"/>
                <w:color w:val="000000"/>
                <w:lang w:eastAsia="en-AU"/>
              </w:rPr>
            </w:pPr>
            <w:r w:rsidRPr="00376BCE">
              <w:rPr>
                <w:rFonts w:cs="Calibri"/>
                <w:color w:val="000000"/>
                <w:lang w:eastAsia="en-AU"/>
              </w:rPr>
              <w:t>382</w:t>
            </w:r>
          </w:p>
        </w:tc>
        <w:tc>
          <w:tcPr>
            <w:tcW w:w="709" w:type="dxa"/>
          </w:tcPr>
          <w:p w14:paraId="6255C839" w14:textId="0B49748D" w:rsidR="006771B4" w:rsidRPr="00376BCE" w:rsidRDefault="006771B4" w:rsidP="00BB314F">
            <w:pPr>
              <w:autoSpaceDE w:val="0"/>
              <w:autoSpaceDN w:val="0"/>
              <w:adjustRightInd w:val="0"/>
              <w:spacing w:after="0" w:line="280" w:lineRule="exact"/>
              <w:jc w:val="right"/>
              <w:rPr>
                <w:rFonts w:cs="Calibri"/>
                <w:color w:val="000000"/>
                <w:lang w:eastAsia="en-AU"/>
              </w:rPr>
            </w:pPr>
            <w:r w:rsidRPr="00376BCE">
              <w:rPr>
                <w:rFonts w:cs="Calibri"/>
                <w:color w:val="000000"/>
                <w:lang w:eastAsia="en-AU"/>
              </w:rPr>
              <w:t>4</w:t>
            </w:r>
            <w:r w:rsidR="00BB314F" w:rsidRPr="00376BCE">
              <w:rPr>
                <w:rFonts w:cs="Calibri"/>
                <w:color w:val="000000"/>
                <w:lang w:eastAsia="en-AU"/>
              </w:rPr>
              <w:t>00</w:t>
            </w:r>
          </w:p>
        </w:tc>
        <w:tc>
          <w:tcPr>
            <w:tcW w:w="1210" w:type="dxa"/>
            <w:gridSpan w:val="2"/>
          </w:tcPr>
          <w:p w14:paraId="0FEF0B20" w14:textId="1B4172B3" w:rsidR="006771B4" w:rsidRPr="00376BCE" w:rsidRDefault="00376BCE" w:rsidP="006771B4">
            <w:pPr>
              <w:autoSpaceDE w:val="0"/>
              <w:autoSpaceDN w:val="0"/>
              <w:adjustRightInd w:val="0"/>
              <w:spacing w:after="0" w:line="280" w:lineRule="exact"/>
              <w:jc w:val="right"/>
              <w:rPr>
                <w:rFonts w:cs="Calibri"/>
                <w:color w:val="000000"/>
                <w:lang w:eastAsia="en-AU"/>
              </w:rPr>
            </w:pPr>
            <w:r w:rsidRPr="00376BCE">
              <w:rPr>
                <w:rFonts w:cs="Calibri"/>
                <w:color w:val="000000"/>
                <w:lang w:eastAsia="en-AU"/>
              </w:rPr>
              <w:t>349</w:t>
            </w:r>
          </w:p>
        </w:tc>
        <w:tc>
          <w:tcPr>
            <w:tcW w:w="686" w:type="dxa"/>
          </w:tcPr>
          <w:p w14:paraId="608A8AFD" w14:textId="3D1BC36F" w:rsidR="006771B4" w:rsidRPr="00376BCE" w:rsidRDefault="00376BCE" w:rsidP="006771B4">
            <w:pPr>
              <w:autoSpaceDE w:val="0"/>
              <w:autoSpaceDN w:val="0"/>
              <w:adjustRightInd w:val="0"/>
              <w:spacing w:after="0" w:line="280" w:lineRule="exact"/>
              <w:jc w:val="right"/>
              <w:rPr>
                <w:rFonts w:cs="Calibri"/>
                <w:color w:val="000000"/>
                <w:lang w:eastAsia="en-AU"/>
              </w:rPr>
            </w:pPr>
            <w:r w:rsidRPr="00376BCE">
              <w:rPr>
                <w:rFonts w:cs="Calibri"/>
                <w:color w:val="000000"/>
                <w:lang w:eastAsia="en-AU"/>
              </w:rPr>
              <w:t>362</w:t>
            </w:r>
          </w:p>
        </w:tc>
      </w:tr>
      <w:tr w:rsidR="006771B4" w:rsidRPr="00376BCE" w14:paraId="01EAFDC2" w14:textId="77777777" w:rsidTr="006771B4">
        <w:trPr>
          <w:trHeight w:val="290"/>
        </w:trPr>
        <w:tc>
          <w:tcPr>
            <w:tcW w:w="2057" w:type="dxa"/>
          </w:tcPr>
          <w:p w14:paraId="105FE67C" w14:textId="6A38C5AC" w:rsidR="006771B4" w:rsidRPr="00376BCE" w:rsidRDefault="006771B4" w:rsidP="006771B4">
            <w:pPr>
              <w:autoSpaceDE w:val="0"/>
              <w:autoSpaceDN w:val="0"/>
              <w:adjustRightInd w:val="0"/>
              <w:spacing w:after="0" w:line="280" w:lineRule="exact"/>
              <w:rPr>
                <w:rFonts w:cs="Calibri"/>
                <w:color w:val="000000"/>
                <w:sz w:val="20"/>
                <w:lang w:eastAsia="en-AU"/>
              </w:rPr>
            </w:pPr>
            <w:r w:rsidRPr="00376BCE">
              <w:rPr>
                <w:rFonts w:cs="Calibri"/>
                <w:color w:val="000000"/>
                <w:sz w:val="20"/>
                <w:lang w:eastAsia="en-AU"/>
              </w:rPr>
              <w:t>mean</w:t>
            </w:r>
            <w:r w:rsidRPr="00376BCE">
              <w:rPr>
                <w:rFonts w:cs="Calibri"/>
                <w:color w:val="000000"/>
                <w:lang w:eastAsia="en-AU"/>
              </w:rPr>
              <w:t xml:space="preserve"> (Q</w:t>
            </w:r>
            <w:r w:rsidRPr="00376BCE">
              <w:rPr>
                <w:rFonts w:cs="Calibri"/>
                <w:color w:val="000000"/>
                <w:vertAlign w:val="subscript"/>
                <w:lang w:eastAsia="en-AU"/>
              </w:rPr>
              <w:t>mean</w:t>
            </w:r>
            <w:r w:rsidRPr="00376BCE">
              <w:rPr>
                <w:rFonts w:cs="Calibri"/>
                <w:color w:val="000000"/>
                <w:lang w:eastAsia="en-AU"/>
              </w:rPr>
              <w:t xml:space="preserve">) </w:t>
            </w:r>
            <w:r w:rsidRPr="00376BCE">
              <w:rPr>
                <w:bCs/>
                <w:sz w:val="18"/>
                <w:szCs w:val="18"/>
              </w:rPr>
              <w:t>(</w:t>
            </w:r>
            <w:r w:rsidRPr="00376BCE">
              <w:rPr>
                <w:sz w:val="18"/>
                <w:szCs w:val="18"/>
              </w:rPr>
              <w:t>ML/d</w:t>
            </w:r>
            <w:r w:rsidRPr="00376BCE">
              <w:rPr>
                <w:bCs/>
                <w:sz w:val="18"/>
                <w:szCs w:val="18"/>
              </w:rPr>
              <w:t>)</w:t>
            </w:r>
          </w:p>
        </w:tc>
        <w:tc>
          <w:tcPr>
            <w:tcW w:w="992" w:type="dxa"/>
          </w:tcPr>
          <w:p w14:paraId="4A19E4FC" w14:textId="33EBBAB1" w:rsidR="006771B4" w:rsidRPr="00376BCE" w:rsidRDefault="00BB314F" w:rsidP="006771B4">
            <w:pPr>
              <w:autoSpaceDE w:val="0"/>
              <w:autoSpaceDN w:val="0"/>
              <w:adjustRightInd w:val="0"/>
              <w:spacing w:after="0" w:line="280" w:lineRule="exact"/>
              <w:jc w:val="right"/>
              <w:rPr>
                <w:rFonts w:cs="Calibri"/>
                <w:color w:val="000000"/>
                <w:lang w:eastAsia="en-AU"/>
              </w:rPr>
            </w:pPr>
            <w:r w:rsidRPr="00376BCE">
              <w:rPr>
                <w:rFonts w:cs="Calibri"/>
                <w:color w:val="000000"/>
                <w:lang w:eastAsia="en-AU"/>
              </w:rPr>
              <w:t>278</w:t>
            </w:r>
          </w:p>
        </w:tc>
        <w:tc>
          <w:tcPr>
            <w:tcW w:w="709" w:type="dxa"/>
          </w:tcPr>
          <w:p w14:paraId="5E726B64" w14:textId="224462EA" w:rsidR="006771B4" w:rsidRPr="00376BCE" w:rsidRDefault="006771B4" w:rsidP="00BB314F">
            <w:pPr>
              <w:autoSpaceDE w:val="0"/>
              <w:autoSpaceDN w:val="0"/>
              <w:adjustRightInd w:val="0"/>
              <w:spacing w:after="0" w:line="280" w:lineRule="exact"/>
              <w:jc w:val="right"/>
              <w:rPr>
                <w:rFonts w:cs="Calibri"/>
                <w:color w:val="000000"/>
                <w:lang w:eastAsia="en-AU"/>
              </w:rPr>
            </w:pPr>
            <w:r w:rsidRPr="00376BCE">
              <w:rPr>
                <w:rFonts w:cs="Calibri"/>
                <w:color w:val="000000"/>
                <w:lang w:eastAsia="en-AU"/>
              </w:rPr>
              <w:t>3</w:t>
            </w:r>
            <w:r w:rsidR="00BB314F" w:rsidRPr="00376BCE">
              <w:rPr>
                <w:rFonts w:cs="Calibri"/>
                <w:color w:val="000000"/>
                <w:lang w:eastAsia="en-AU"/>
              </w:rPr>
              <w:t>40</w:t>
            </w:r>
          </w:p>
        </w:tc>
        <w:tc>
          <w:tcPr>
            <w:tcW w:w="992" w:type="dxa"/>
          </w:tcPr>
          <w:p w14:paraId="668EBEFB" w14:textId="49A399D1" w:rsidR="006771B4" w:rsidRPr="00376BCE" w:rsidRDefault="00BB314F" w:rsidP="006771B4">
            <w:pPr>
              <w:autoSpaceDE w:val="0"/>
              <w:autoSpaceDN w:val="0"/>
              <w:adjustRightInd w:val="0"/>
              <w:spacing w:after="0" w:line="280" w:lineRule="exact"/>
              <w:jc w:val="right"/>
              <w:rPr>
                <w:rFonts w:cs="Calibri"/>
                <w:color w:val="000000"/>
                <w:lang w:eastAsia="en-AU"/>
              </w:rPr>
            </w:pPr>
            <w:r w:rsidRPr="00376BCE">
              <w:rPr>
                <w:rFonts w:cs="Calibri"/>
                <w:color w:val="000000"/>
                <w:lang w:eastAsia="en-AU"/>
              </w:rPr>
              <w:t>39</w:t>
            </w:r>
          </w:p>
        </w:tc>
        <w:tc>
          <w:tcPr>
            <w:tcW w:w="850" w:type="dxa"/>
          </w:tcPr>
          <w:p w14:paraId="0D41935B" w14:textId="347F6616" w:rsidR="006771B4" w:rsidRPr="00376BCE" w:rsidRDefault="00BB314F" w:rsidP="006771B4">
            <w:pPr>
              <w:autoSpaceDE w:val="0"/>
              <w:autoSpaceDN w:val="0"/>
              <w:adjustRightInd w:val="0"/>
              <w:spacing w:after="0" w:line="280" w:lineRule="exact"/>
              <w:ind w:right="98"/>
              <w:jc w:val="right"/>
              <w:rPr>
                <w:rFonts w:cs="Calibri"/>
                <w:color w:val="000000"/>
                <w:lang w:eastAsia="en-AU"/>
              </w:rPr>
            </w:pPr>
            <w:r w:rsidRPr="00376BCE">
              <w:rPr>
                <w:rFonts w:cs="Calibri"/>
                <w:color w:val="000000"/>
                <w:lang w:eastAsia="en-AU"/>
              </w:rPr>
              <w:t>44</w:t>
            </w:r>
          </w:p>
        </w:tc>
        <w:tc>
          <w:tcPr>
            <w:tcW w:w="992" w:type="dxa"/>
          </w:tcPr>
          <w:p w14:paraId="27BEBA50" w14:textId="3E6CC539" w:rsidR="006771B4" w:rsidRPr="00376BCE" w:rsidRDefault="00BB314F" w:rsidP="006771B4">
            <w:pPr>
              <w:autoSpaceDE w:val="0"/>
              <w:autoSpaceDN w:val="0"/>
              <w:adjustRightInd w:val="0"/>
              <w:spacing w:after="0" w:line="280" w:lineRule="exact"/>
              <w:jc w:val="right"/>
              <w:rPr>
                <w:rFonts w:cs="Calibri"/>
                <w:color w:val="000000"/>
                <w:lang w:eastAsia="en-AU"/>
              </w:rPr>
            </w:pPr>
            <w:r w:rsidRPr="00376BCE">
              <w:rPr>
                <w:rFonts w:cs="Calibri"/>
                <w:color w:val="000000"/>
                <w:lang w:eastAsia="en-AU"/>
              </w:rPr>
              <w:t>274</w:t>
            </w:r>
          </w:p>
        </w:tc>
        <w:tc>
          <w:tcPr>
            <w:tcW w:w="709" w:type="dxa"/>
          </w:tcPr>
          <w:p w14:paraId="5AFE6800" w14:textId="1DC9CD41" w:rsidR="006771B4" w:rsidRPr="00376BCE" w:rsidRDefault="006771B4" w:rsidP="00BB314F">
            <w:pPr>
              <w:autoSpaceDE w:val="0"/>
              <w:autoSpaceDN w:val="0"/>
              <w:adjustRightInd w:val="0"/>
              <w:spacing w:after="0" w:line="280" w:lineRule="exact"/>
              <w:jc w:val="right"/>
              <w:rPr>
                <w:rFonts w:cs="Calibri"/>
                <w:color w:val="000000"/>
                <w:lang w:eastAsia="en-AU"/>
              </w:rPr>
            </w:pPr>
            <w:r w:rsidRPr="00376BCE">
              <w:rPr>
                <w:rFonts w:cs="Calibri"/>
                <w:color w:val="000000"/>
                <w:lang w:eastAsia="en-AU"/>
              </w:rPr>
              <w:t>3</w:t>
            </w:r>
            <w:r w:rsidR="00BB314F" w:rsidRPr="00376BCE">
              <w:rPr>
                <w:rFonts w:cs="Calibri"/>
                <w:color w:val="000000"/>
                <w:lang w:eastAsia="en-AU"/>
              </w:rPr>
              <w:t>24</w:t>
            </w:r>
          </w:p>
        </w:tc>
        <w:tc>
          <w:tcPr>
            <w:tcW w:w="1210" w:type="dxa"/>
            <w:gridSpan w:val="2"/>
          </w:tcPr>
          <w:p w14:paraId="6CE8B924" w14:textId="1B038103" w:rsidR="006771B4" w:rsidRPr="00376BCE" w:rsidRDefault="00376BCE" w:rsidP="006771B4">
            <w:pPr>
              <w:autoSpaceDE w:val="0"/>
              <w:autoSpaceDN w:val="0"/>
              <w:adjustRightInd w:val="0"/>
              <w:spacing w:after="0" w:line="280" w:lineRule="exact"/>
              <w:jc w:val="right"/>
              <w:rPr>
                <w:rFonts w:cs="Calibri"/>
                <w:color w:val="000000"/>
                <w:lang w:eastAsia="en-AU"/>
              </w:rPr>
            </w:pPr>
            <w:r w:rsidRPr="00376BCE">
              <w:rPr>
                <w:rFonts w:cs="Calibri"/>
                <w:color w:val="000000"/>
                <w:lang w:eastAsia="en-AU"/>
              </w:rPr>
              <w:t>284</w:t>
            </w:r>
          </w:p>
        </w:tc>
        <w:tc>
          <w:tcPr>
            <w:tcW w:w="686" w:type="dxa"/>
          </w:tcPr>
          <w:p w14:paraId="37137E8F" w14:textId="48878B60" w:rsidR="006771B4" w:rsidRPr="00376BCE" w:rsidRDefault="00376BCE" w:rsidP="006771B4">
            <w:pPr>
              <w:autoSpaceDE w:val="0"/>
              <w:autoSpaceDN w:val="0"/>
              <w:adjustRightInd w:val="0"/>
              <w:spacing w:after="0" w:line="280" w:lineRule="exact"/>
              <w:jc w:val="right"/>
              <w:rPr>
                <w:rFonts w:cs="Calibri"/>
                <w:color w:val="000000"/>
                <w:lang w:eastAsia="en-AU"/>
              </w:rPr>
            </w:pPr>
            <w:r w:rsidRPr="00376BCE">
              <w:rPr>
                <w:rFonts w:cs="Calibri"/>
                <w:color w:val="000000"/>
                <w:lang w:eastAsia="en-AU"/>
              </w:rPr>
              <w:t>321</w:t>
            </w:r>
          </w:p>
        </w:tc>
      </w:tr>
      <w:tr w:rsidR="006771B4" w:rsidRPr="00376BCE" w14:paraId="70944833" w14:textId="77777777" w:rsidTr="006771B4">
        <w:trPr>
          <w:trHeight w:val="290"/>
        </w:trPr>
        <w:tc>
          <w:tcPr>
            <w:tcW w:w="2057" w:type="dxa"/>
          </w:tcPr>
          <w:p w14:paraId="2F15ABBB" w14:textId="4337F698" w:rsidR="006771B4" w:rsidRPr="00376BCE" w:rsidRDefault="006771B4" w:rsidP="006771B4">
            <w:pPr>
              <w:autoSpaceDE w:val="0"/>
              <w:autoSpaceDN w:val="0"/>
              <w:adjustRightInd w:val="0"/>
              <w:spacing w:after="0" w:line="280" w:lineRule="exact"/>
              <w:rPr>
                <w:rFonts w:cs="Calibri"/>
                <w:color w:val="000000"/>
                <w:sz w:val="20"/>
                <w:lang w:eastAsia="en-AU"/>
              </w:rPr>
            </w:pPr>
            <w:r w:rsidRPr="00376BCE">
              <w:rPr>
                <w:rFonts w:cs="Calibri"/>
                <w:color w:val="000000"/>
                <w:sz w:val="20"/>
                <w:lang w:eastAsia="en-AU"/>
              </w:rPr>
              <w:t xml:space="preserve">median (Q50) </w:t>
            </w:r>
            <w:r w:rsidRPr="00376BCE">
              <w:rPr>
                <w:bCs/>
                <w:sz w:val="18"/>
                <w:szCs w:val="18"/>
              </w:rPr>
              <w:t>(</w:t>
            </w:r>
            <w:r w:rsidRPr="00376BCE">
              <w:rPr>
                <w:sz w:val="18"/>
                <w:szCs w:val="18"/>
              </w:rPr>
              <w:t>ML/d</w:t>
            </w:r>
            <w:r w:rsidRPr="00376BCE">
              <w:rPr>
                <w:bCs/>
                <w:sz w:val="18"/>
                <w:szCs w:val="18"/>
              </w:rPr>
              <w:t>)</w:t>
            </w:r>
          </w:p>
        </w:tc>
        <w:tc>
          <w:tcPr>
            <w:tcW w:w="992" w:type="dxa"/>
          </w:tcPr>
          <w:p w14:paraId="6D69FDE0" w14:textId="6226EAD6" w:rsidR="006771B4" w:rsidRPr="00376BCE" w:rsidRDefault="00BB314F" w:rsidP="006771B4">
            <w:pPr>
              <w:autoSpaceDE w:val="0"/>
              <w:autoSpaceDN w:val="0"/>
              <w:adjustRightInd w:val="0"/>
              <w:spacing w:after="0" w:line="280" w:lineRule="exact"/>
              <w:jc w:val="right"/>
              <w:rPr>
                <w:rFonts w:cs="Calibri"/>
                <w:color w:val="000000"/>
                <w:lang w:eastAsia="en-AU"/>
              </w:rPr>
            </w:pPr>
            <w:r w:rsidRPr="00376BCE">
              <w:rPr>
                <w:rFonts w:cs="Calibri"/>
                <w:color w:val="000000"/>
                <w:lang w:eastAsia="en-AU"/>
              </w:rPr>
              <w:t>284</w:t>
            </w:r>
          </w:p>
        </w:tc>
        <w:tc>
          <w:tcPr>
            <w:tcW w:w="709" w:type="dxa"/>
          </w:tcPr>
          <w:p w14:paraId="163D5C29" w14:textId="192B9837" w:rsidR="006771B4" w:rsidRPr="00376BCE" w:rsidRDefault="006771B4" w:rsidP="00BB314F">
            <w:pPr>
              <w:autoSpaceDE w:val="0"/>
              <w:autoSpaceDN w:val="0"/>
              <w:adjustRightInd w:val="0"/>
              <w:spacing w:after="0" w:line="280" w:lineRule="exact"/>
              <w:jc w:val="right"/>
              <w:rPr>
                <w:rFonts w:cs="Calibri"/>
                <w:color w:val="000000"/>
                <w:lang w:eastAsia="en-AU"/>
              </w:rPr>
            </w:pPr>
            <w:r w:rsidRPr="00376BCE">
              <w:rPr>
                <w:rFonts w:cs="Calibri"/>
                <w:color w:val="000000"/>
                <w:lang w:eastAsia="en-AU"/>
              </w:rPr>
              <w:t>3</w:t>
            </w:r>
            <w:r w:rsidR="00BB314F" w:rsidRPr="00376BCE">
              <w:rPr>
                <w:rFonts w:cs="Calibri"/>
                <w:color w:val="000000"/>
                <w:lang w:eastAsia="en-AU"/>
              </w:rPr>
              <w:t>42</w:t>
            </w:r>
          </w:p>
        </w:tc>
        <w:tc>
          <w:tcPr>
            <w:tcW w:w="992" w:type="dxa"/>
          </w:tcPr>
          <w:p w14:paraId="4B054605" w14:textId="490B705C" w:rsidR="006771B4" w:rsidRPr="00376BCE" w:rsidRDefault="00BB314F" w:rsidP="006771B4">
            <w:pPr>
              <w:autoSpaceDE w:val="0"/>
              <w:autoSpaceDN w:val="0"/>
              <w:adjustRightInd w:val="0"/>
              <w:spacing w:after="0" w:line="280" w:lineRule="exact"/>
              <w:jc w:val="right"/>
              <w:rPr>
                <w:rFonts w:cs="Calibri"/>
                <w:color w:val="000000"/>
                <w:lang w:eastAsia="en-AU"/>
              </w:rPr>
            </w:pPr>
            <w:r w:rsidRPr="00376BCE">
              <w:rPr>
                <w:rFonts w:cs="Calibri"/>
                <w:color w:val="000000"/>
                <w:lang w:eastAsia="en-AU"/>
              </w:rPr>
              <w:t>39</w:t>
            </w:r>
          </w:p>
        </w:tc>
        <w:tc>
          <w:tcPr>
            <w:tcW w:w="850" w:type="dxa"/>
          </w:tcPr>
          <w:p w14:paraId="245BFF57" w14:textId="324B2D2D" w:rsidR="006771B4" w:rsidRPr="00376BCE" w:rsidRDefault="00BB314F" w:rsidP="006771B4">
            <w:pPr>
              <w:autoSpaceDE w:val="0"/>
              <w:autoSpaceDN w:val="0"/>
              <w:adjustRightInd w:val="0"/>
              <w:spacing w:after="0" w:line="280" w:lineRule="exact"/>
              <w:ind w:right="98"/>
              <w:jc w:val="right"/>
              <w:rPr>
                <w:rFonts w:cs="Calibri"/>
                <w:color w:val="000000"/>
                <w:lang w:eastAsia="en-AU"/>
              </w:rPr>
            </w:pPr>
            <w:r w:rsidRPr="00376BCE">
              <w:rPr>
                <w:rFonts w:cs="Calibri"/>
                <w:color w:val="000000"/>
                <w:lang w:eastAsia="en-AU"/>
              </w:rPr>
              <w:t>20</w:t>
            </w:r>
          </w:p>
        </w:tc>
        <w:tc>
          <w:tcPr>
            <w:tcW w:w="992" w:type="dxa"/>
          </w:tcPr>
          <w:p w14:paraId="785F780E" w14:textId="45535BF6" w:rsidR="006771B4" w:rsidRPr="00376BCE" w:rsidRDefault="00BB314F" w:rsidP="006771B4">
            <w:pPr>
              <w:autoSpaceDE w:val="0"/>
              <w:autoSpaceDN w:val="0"/>
              <w:adjustRightInd w:val="0"/>
              <w:spacing w:after="0" w:line="280" w:lineRule="exact"/>
              <w:jc w:val="right"/>
              <w:rPr>
                <w:rFonts w:cs="Calibri"/>
                <w:color w:val="000000"/>
                <w:lang w:eastAsia="en-AU"/>
              </w:rPr>
            </w:pPr>
            <w:r w:rsidRPr="00376BCE">
              <w:rPr>
                <w:rFonts w:cs="Calibri"/>
                <w:color w:val="000000"/>
                <w:lang w:eastAsia="en-AU"/>
              </w:rPr>
              <w:t>265</w:t>
            </w:r>
          </w:p>
        </w:tc>
        <w:tc>
          <w:tcPr>
            <w:tcW w:w="709" w:type="dxa"/>
          </w:tcPr>
          <w:p w14:paraId="018DADEC" w14:textId="1E06D525" w:rsidR="006771B4" w:rsidRPr="00376BCE" w:rsidRDefault="006771B4" w:rsidP="00BB314F">
            <w:pPr>
              <w:autoSpaceDE w:val="0"/>
              <w:autoSpaceDN w:val="0"/>
              <w:adjustRightInd w:val="0"/>
              <w:spacing w:after="0" w:line="280" w:lineRule="exact"/>
              <w:jc w:val="right"/>
              <w:rPr>
                <w:rFonts w:cs="Calibri"/>
                <w:color w:val="000000"/>
                <w:lang w:eastAsia="en-AU"/>
              </w:rPr>
            </w:pPr>
            <w:r w:rsidRPr="00376BCE">
              <w:rPr>
                <w:rFonts w:cs="Calibri"/>
                <w:color w:val="000000"/>
                <w:lang w:eastAsia="en-AU"/>
              </w:rPr>
              <w:t>32</w:t>
            </w:r>
            <w:r w:rsidR="00BB314F" w:rsidRPr="00376BCE">
              <w:rPr>
                <w:rFonts w:cs="Calibri"/>
                <w:color w:val="000000"/>
                <w:lang w:eastAsia="en-AU"/>
              </w:rPr>
              <w:t>1</w:t>
            </w:r>
          </w:p>
        </w:tc>
        <w:tc>
          <w:tcPr>
            <w:tcW w:w="1210" w:type="dxa"/>
            <w:gridSpan w:val="2"/>
          </w:tcPr>
          <w:p w14:paraId="3355DB86" w14:textId="718155B1" w:rsidR="006771B4" w:rsidRPr="00376BCE" w:rsidRDefault="006771B4" w:rsidP="00376BCE">
            <w:pPr>
              <w:autoSpaceDE w:val="0"/>
              <w:autoSpaceDN w:val="0"/>
              <w:adjustRightInd w:val="0"/>
              <w:spacing w:after="0" w:line="280" w:lineRule="exact"/>
              <w:jc w:val="right"/>
              <w:rPr>
                <w:rFonts w:cs="Calibri"/>
                <w:color w:val="000000"/>
                <w:lang w:eastAsia="en-AU"/>
              </w:rPr>
            </w:pPr>
            <w:r w:rsidRPr="00376BCE">
              <w:rPr>
                <w:rFonts w:cs="Calibri"/>
                <w:color w:val="000000"/>
                <w:lang w:eastAsia="en-AU"/>
              </w:rPr>
              <w:t>2</w:t>
            </w:r>
            <w:r w:rsidR="00376BCE" w:rsidRPr="00376BCE">
              <w:rPr>
                <w:rFonts w:cs="Calibri"/>
                <w:color w:val="000000"/>
                <w:lang w:eastAsia="en-AU"/>
              </w:rPr>
              <w:t>77</w:t>
            </w:r>
          </w:p>
        </w:tc>
        <w:tc>
          <w:tcPr>
            <w:tcW w:w="686" w:type="dxa"/>
          </w:tcPr>
          <w:p w14:paraId="7FD384A2" w14:textId="3695FD73" w:rsidR="006771B4" w:rsidRPr="00376BCE" w:rsidRDefault="006771B4" w:rsidP="00376BCE">
            <w:pPr>
              <w:autoSpaceDE w:val="0"/>
              <w:autoSpaceDN w:val="0"/>
              <w:adjustRightInd w:val="0"/>
              <w:spacing w:after="0" w:line="280" w:lineRule="exact"/>
              <w:jc w:val="right"/>
              <w:rPr>
                <w:rFonts w:cs="Calibri"/>
                <w:color w:val="000000"/>
                <w:lang w:eastAsia="en-AU"/>
              </w:rPr>
            </w:pPr>
            <w:r w:rsidRPr="00376BCE">
              <w:rPr>
                <w:rFonts w:cs="Calibri"/>
                <w:color w:val="000000"/>
                <w:lang w:eastAsia="en-AU"/>
              </w:rPr>
              <w:t>32</w:t>
            </w:r>
            <w:r w:rsidR="00376BCE" w:rsidRPr="00376BCE">
              <w:rPr>
                <w:rFonts w:cs="Calibri"/>
                <w:color w:val="000000"/>
                <w:lang w:eastAsia="en-AU"/>
              </w:rPr>
              <w:t>0</w:t>
            </w:r>
          </w:p>
        </w:tc>
      </w:tr>
      <w:tr w:rsidR="006771B4" w:rsidRPr="00376BCE" w14:paraId="3DA7EAAB" w14:textId="77777777" w:rsidTr="006771B4">
        <w:trPr>
          <w:trHeight w:val="290"/>
        </w:trPr>
        <w:tc>
          <w:tcPr>
            <w:tcW w:w="2057" w:type="dxa"/>
            <w:tcBorders>
              <w:bottom w:val="single" w:sz="4" w:space="0" w:color="auto"/>
            </w:tcBorders>
          </w:tcPr>
          <w:p w14:paraId="03A2D32D" w14:textId="53F41C7B" w:rsidR="006771B4" w:rsidRPr="00376BCE" w:rsidRDefault="006771B4" w:rsidP="006771B4">
            <w:pPr>
              <w:autoSpaceDE w:val="0"/>
              <w:autoSpaceDN w:val="0"/>
              <w:adjustRightInd w:val="0"/>
              <w:spacing w:after="0" w:line="280" w:lineRule="exact"/>
              <w:rPr>
                <w:rFonts w:cs="Calibri"/>
                <w:color w:val="000000"/>
                <w:sz w:val="20"/>
                <w:lang w:eastAsia="en-AU"/>
              </w:rPr>
            </w:pPr>
            <w:r w:rsidRPr="00376BCE">
              <w:rPr>
                <w:rFonts w:cs="Calibri"/>
                <w:color w:val="000000"/>
                <w:sz w:val="20"/>
                <w:lang w:eastAsia="en-AU"/>
              </w:rPr>
              <w:t xml:space="preserve">Coefficient of variation </w:t>
            </w:r>
          </w:p>
        </w:tc>
        <w:tc>
          <w:tcPr>
            <w:tcW w:w="992" w:type="dxa"/>
            <w:tcBorders>
              <w:bottom w:val="single" w:sz="4" w:space="0" w:color="auto"/>
            </w:tcBorders>
          </w:tcPr>
          <w:p w14:paraId="188C2890" w14:textId="08C2A67E" w:rsidR="006771B4" w:rsidRPr="00376BCE" w:rsidRDefault="006771B4" w:rsidP="00BB314F">
            <w:pPr>
              <w:autoSpaceDE w:val="0"/>
              <w:autoSpaceDN w:val="0"/>
              <w:adjustRightInd w:val="0"/>
              <w:spacing w:after="0" w:line="280" w:lineRule="exact"/>
              <w:jc w:val="right"/>
              <w:rPr>
                <w:rFonts w:cs="Calibri"/>
                <w:color w:val="000000"/>
                <w:lang w:eastAsia="en-AU"/>
              </w:rPr>
            </w:pPr>
            <w:r w:rsidRPr="00376BCE">
              <w:rPr>
                <w:rFonts w:cs="Calibri"/>
                <w:color w:val="000000"/>
                <w:lang w:eastAsia="en-AU"/>
              </w:rPr>
              <w:t>0.</w:t>
            </w:r>
            <w:r w:rsidR="00BB314F" w:rsidRPr="00376BCE">
              <w:rPr>
                <w:rFonts w:cs="Calibri"/>
                <w:color w:val="000000"/>
                <w:lang w:eastAsia="en-AU"/>
              </w:rPr>
              <w:t>16</w:t>
            </w:r>
          </w:p>
        </w:tc>
        <w:tc>
          <w:tcPr>
            <w:tcW w:w="709" w:type="dxa"/>
            <w:tcBorders>
              <w:bottom w:val="single" w:sz="4" w:space="0" w:color="auto"/>
            </w:tcBorders>
          </w:tcPr>
          <w:p w14:paraId="53FCCD2A" w14:textId="6A1A2658" w:rsidR="006771B4" w:rsidRPr="00376BCE" w:rsidRDefault="006771B4" w:rsidP="00BB314F">
            <w:pPr>
              <w:autoSpaceDE w:val="0"/>
              <w:autoSpaceDN w:val="0"/>
              <w:adjustRightInd w:val="0"/>
              <w:spacing w:after="0" w:line="280" w:lineRule="exact"/>
              <w:jc w:val="right"/>
              <w:rPr>
                <w:rFonts w:cs="Calibri"/>
                <w:color w:val="000000"/>
                <w:lang w:eastAsia="en-AU"/>
              </w:rPr>
            </w:pPr>
            <w:r w:rsidRPr="00376BCE">
              <w:rPr>
                <w:rFonts w:cs="Calibri"/>
                <w:color w:val="000000"/>
                <w:lang w:eastAsia="en-AU"/>
              </w:rPr>
              <w:t>0.</w:t>
            </w:r>
            <w:r w:rsidR="00BB314F" w:rsidRPr="00376BCE">
              <w:rPr>
                <w:rFonts w:cs="Calibri"/>
                <w:color w:val="000000"/>
                <w:lang w:eastAsia="en-AU"/>
              </w:rPr>
              <w:t>10</w:t>
            </w:r>
          </w:p>
        </w:tc>
        <w:tc>
          <w:tcPr>
            <w:tcW w:w="992" w:type="dxa"/>
            <w:tcBorders>
              <w:bottom w:val="single" w:sz="4" w:space="0" w:color="auto"/>
            </w:tcBorders>
          </w:tcPr>
          <w:p w14:paraId="2457AE95" w14:textId="4117603D" w:rsidR="006771B4" w:rsidRPr="00376BCE" w:rsidRDefault="006771B4" w:rsidP="00BB314F">
            <w:pPr>
              <w:autoSpaceDE w:val="0"/>
              <w:autoSpaceDN w:val="0"/>
              <w:adjustRightInd w:val="0"/>
              <w:spacing w:after="0" w:line="280" w:lineRule="exact"/>
              <w:jc w:val="right"/>
              <w:rPr>
                <w:rFonts w:cs="Calibri"/>
                <w:color w:val="000000"/>
                <w:lang w:eastAsia="en-AU"/>
              </w:rPr>
            </w:pPr>
            <w:r w:rsidRPr="00376BCE">
              <w:rPr>
                <w:rFonts w:cs="Calibri"/>
                <w:color w:val="000000"/>
                <w:lang w:eastAsia="en-AU"/>
              </w:rPr>
              <w:t>0.3</w:t>
            </w:r>
            <w:r w:rsidR="00BB314F" w:rsidRPr="00376BCE">
              <w:rPr>
                <w:rFonts w:cs="Calibri"/>
                <w:color w:val="000000"/>
                <w:lang w:eastAsia="en-AU"/>
              </w:rPr>
              <w:t>8</w:t>
            </w:r>
          </w:p>
        </w:tc>
        <w:tc>
          <w:tcPr>
            <w:tcW w:w="850" w:type="dxa"/>
            <w:tcBorders>
              <w:bottom w:val="single" w:sz="4" w:space="0" w:color="auto"/>
            </w:tcBorders>
          </w:tcPr>
          <w:p w14:paraId="52D15A4D" w14:textId="6ADC0647" w:rsidR="006771B4" w:rsidRPr="00376BCE" w:rsidRDefault="006771B4" w:rsidP="00BB314F">
            <w:pPr>
              <w:autoSpaceDE w:val="0"/>
              <w:autoSpaceDN w:val="0"/>
              <w:adjustRightInd w:val="0"/>
              <w:spacing w:after="0" w:line="280" w:lineRule="exact"/>
              <w:ind w:right="98"/>
              <w:jc w:val="right"/>
              <w:rPr>
                <w:rFonts w:cs="Calibri"/>
                <w:color w:val="000000"/>
                <w:lang w:eastAsia="en-AU"/>
              </w:rPr>
            </w:pPr>
            <w:r w:rsidRPr="00376BCE">
              <w:rPr>
                <w:rFonts w:cs="Calibri"/>
                <w:color w:val="000000"/>
                <w:lang w:eastAsia="en-AU"/>
              </w:rPr>
              <w:t>0.</w:t>
            </w:r>
            <w:r w:rsidR="00BB314F" w:rsidRPr="00376BCE">
              <w:rPr>
                <w:rFonts w:cs="Calibri"/>
                <w:color w:val="000000"/>
                <w:lang w:eastAsia="en-AU"/>
              </w:rPr>
              <w:t>45</w:t>
            </w:r>
          </w:p>
        </w:tc>
        <w:tc>
          <w:tcPr>
            <w:tcW w:w="992" w:type="dxa"/>
            <w:tcBorders>
              <w:bottom w:val="single" w:sz="4" w:space="0" w:color="auto"/>
            </w:tcBorders>
          </w:tcPr>
          <w:p w14:paraId="44822373" w14:textId="39BC1EC4" w:rsidR="006771B4" w:rsidRPr="00376BCE" w:rsidRDefault="006771B4" w:rsidP="00BB314F">
            <w:pPr>
              <w:autoSpaceDE w:val="0"/>
              <w:autoSpaceDN w:val="0"/>
              <w:adjustRightInd w:val="0"/>
              <w:spacing w:after="0" w:line="280" w:lineRule="exact"/>
              <w:jc w:val="right"/>
              <w:rPr>
                <w:rFonts w:cs="Calibri"/>
                <w:color w:val="000000"/>
                <w:lang w:eastAsia="en-AU"/>
              </w:rPr>
            </w:pPr>
            <w:r w:rsidRPr="00376BCE">
              <w:rPr>
                <w:rFonts w:cs="Calibri"/>
                <w:color w:val="000000"/>
                <w:lang w:eastAsia="en-AU"/>
              </w:rPr>
              <w:t>0.2</w:t>
            </w:r>
            <w:r w:rsidR="00BB314F" w:rsidRPr="00376BCE">
              <w:rPr>
                <w:rFonts w:cs="Calibri"/>
                <w:color w:val="000000"/>
                <w:lang w:eastAsia="en-AU"/>
              </w:rPr>
              <w:t>0</w:t>
            </w:r>
          </w:p>
        </w:tc>
        <w:tc>
          <w:tcPr>
            <w:tcW w:w="709" w:type="dxa"/>
            <w:tcBorders>
              <w:bottom w:val="single" w:sz="4" w:space="0" w:color="auto"/>
            </w:tcBorders>
          </w:tcPr>
          <w:p w14:paraId="4F96C6B2" w14:textId="31D632B2" w:rsidR="006771B4" w:rsidRPr="00376BCE" w:rsidRDefault="006771B4" w:rsidP="00BB314F">
            <w:pPr>
              <w:autoSpaceDE w:val="0"/>
              <w:autoSpaceDN w:val="0"/>
              <w:adjustRightInd w:val="0"/>
              <w:spacing w:after="0" w:line="280" w:lineRule="exact"/>
              <w:jc w:val="right"/>
              <w:rPr>
                <w:rFonts w:cs="Calibri"/>
                <w:color w:val="000000"/>
                <w:lang w:eastAsia="en-AU"/>
              </w:rPr>
            </w:pPr>
            <w:r w:rsidRPr="00376BCE">
              <w:rPr>
                <w:rFonts w:cs="Calibri"/>
                <w:color w:val="000000"/>
                <w:lang w:eastAsia="en-AU"/>
              </w:rPr>
              <w:t>0.</w:t>
            </w:r>
            <w:r w:rsidR="00BB314F" w:rsidRPr="00376BCE">
              <w:rPr>
                <w:rFonts w:cs="Calibri"/>
                <w:color w:val="000000"/>
                <w:lang w:eastAsia="en-AU"/>
              </w:rPr>
              <w:t>13</w:t>
            </w:r>
          </w:p>
        </w:tc>
        <w:tc>
          <w:tcPr>
            <w:tcW w:w="1210" w:type="dxa"/>
            <w:gridSpan w:val="2"/>
            <w:tcBorders>
              <w:bottom w:val="single" w:sz="4" w:space="0" w:color="auto"/>
            </w:tcBorders>
          </w:tcPr>
          <w:p w14:paraId="66518549" w14:textId="5C140CF4" w:rsidR="006771B4" w:rsidRPr="00376BCE" w:rsidRDefault="006771B4" w:rsidP="00376BCE">
            <w:pPr>
              <w:autoSpaceDE w:val="0"/>
              <w:autoSpaceDN w:val="0"/>
              <w:adjustRightInd w:val="0"/>
              <w:spacing w:after="0" w:line="280" w:lineRule="exact"/>
              <w:jc w:val="right"/>
              <w:rPr>
                <w:rFonts w:cs="Calibri"/>
                <w:color w:val="000000"/>
                <w:lang w:eastAsia="en-AU"/>
              </w:rPr>
            </w:pPr>
            <w:r w:rsidRPr="00376BCE">
              <w:rPr>
                <w:rFonts w:cs="Calibri"/>
                <w:color w:val="000000"/>
                <w:lang w:eastAsia="en-AU"/>
              </w:rPr>
              <w:t>0.</w:t>
            </w:r>
            <w:r w:rsidR="00376BCE" w:rsidRPr="00376BCE">
              <w:rPr>
                <w:rFonts w:cs="Calibri"/>
                <w:color w:val="000000"/>
                <w:lang w:eastAsia="en-AU"/>
              </w:rPr>
              <w:t>12</w:t>
            </w:r>
          </w:p>
        </w:tc>
        <w:tc>
          <w:tcPr>
            <w:tcW w:w="686" w:type="dxa"/>
            <w:tcBorders>
              <w:bottom w:val="single" w:sz="4" w:space="0" w:color="auto"/>
            </w:tcBorders>
          </w:tcPr>
          <w:p w14:paraId="60732D91" w14:textId="43FF64A0" w:rsidR="006771B4" w:rsidRPr="00376BCE" w:rsidRDefault="006771B4" w:rsidP="00376BCE">
            <w:pPr>
              <w:autoSpaceDE w:val="0"/>
              <w:autoSpaceDN w:val="0"/>
              <w:adjustRightInd w:val="0"/>
              <w:spacing w:after="0" w:line="280" w:lineRule="exact"/>
              <w:jc w:val="right"/>
              <w:rPr>
                <w:rFonts w:cs="Calibri"/>
                <w:color w:val="000000"/>
                <w:lang w:eastAsia="en-AU"/>
              </w:rPr>
            </w:pPr>
            <w:r w:rsidRPr="00376BCE">
              <w:rPr>
                <w:rFonts w:cs="Calibri"/>
                <w:color w:val="000000"/>
                <w:lang w:eastAsia="en-AU"/>
              </w:rPr>
              <w:t>0.</w:t>
            </w:r>
            <w:r w:rsidR="00376BCE" w:rsidRPr="00376BCE">
              <w:rPr>
                <w:rFonts w:cs="Calibri"/>
                <w:color w:val="000000"/>
                <w:lang w:eastAsia="en-AU"/>
              </w:rPr>
              <w:t>06</w:t>
            </w:r>
          </w:p>
        </w:tc>
      </w:tr>
      <w:tr w:rsidR="006771B4" w:rsidRPr="00376BCE" w14:paraId="671043A7" w14:textId="77777777" w:rsidTr="00BB314F">
        <w:trPr>
          <w:trHeight w:val="290"/>
        </w:trPr>
        <w:tc>
          <w:tcPr>
            <w:tcW w:w="6592" w:type="dxa"/>
            <w:gridSpan w:val="6"/>
            <w:tcBorders>
              <w:top w:val="single" w:sz="4" w:space="0" w:color="auto"/>
            </w:tcBorders>
            <w:shd w:val="clear" w:color="auto" w:fill="auto"/>
          </w:tcPr>
          <w:p w14:paraId="6DE27789" w14:textId="4DC1A806" w:rsidR="006771B4" w:rsidRPr="00376BCE" w:rsidRDefault="00376BCE" w:rsidP="00376BCE">
            <w:pPr>
              <w:autoSpaceDE w:val="0"/>
              <w:autoSpaceDN w:val="0"/>
              <w:adjustRightInd w:val="0"/>
              <w:spacing w:after="0" w:line="280" w:lineRule="exact"/>
              <w:jc w:val="left"/>
              <w:rPr>
                <w:rFonts w:cs="Calibri"/>
                <w:color w:val="000000"/>
                <w:lang w:eastAsia="en-AU"/>
              </w:rPr>
            </w:pPr>
            <w:r w:rsidRPr="00376BCE">
              <w:rPr>
                <w:rFonts w:cs="Calibri"/>
                <w:i/>
                <w:color w:val="31849B" w:themeColor="accent5" w:themeShade="BF"/>
                <w:sz w:val="20"/>
                <w:lang w:eastAsia="en-AU"/>
              </w:rPr>
              <w:t>Watering action 5</w:t>
            </w:r>
            <w:r w:rsidR="006771B4" w:rsidRPr="00376BCE">
              <w:rPr>
                <w:rFonts w:cs="Calibri"/>
                <w:i/>
                <w:color w:val="31849B" w:themeColor="accent5" w:themeShade="BF"/>
                <w:sz w:val="20"/>
                <w:lang w:eastAsia="en-AU"/>
              </w:rPr>
              <w:t xml:space="preserve"> </w:t>
            </w:r>
            <w:r w:rsidR="006771B4" w:rsidRPr="00376BCE">
              <w:rPr>
                <w:rFonts w:cs="Calibri"/>
                <w:color w:val="31849B" w:themeColor="accent5" w:themeShade="BF"/>
                <w:sz w:val="20"/>
                <w:lang w:eastAsia="en-AU"/>
              </w:rPr>
              <w:t>(</w:t>
            </w:r>
            <w:r w:rsidRPr="00376BCE">
              <w:rPr>
                <w:rFonts w:cs="Calibri"/>
                <w:color w:val="31849B" w:themeColor="accent5" w:themeShade="BF"/>
                <w:sz w:val="20"/>
                <w:lang w:eastAsia="en-AU"/>
              </w:rPr>
              <w:t>28</w:t>
            </w:r>
            <w:r w:rsidR="006771B4" w:rsidRPr="00376BCE">
              <w:rPr>
                <w:rFonts w:cs="Calibri"/>
                <w:color w:val="31849B" w:themeColor="accent5" w:themeShade="BF"/>
                <w:sz w:val="20"/>
                <w:lang w:eastAsia="en-AU"/>
              </w:rPr>
              <w:t xml:space="preserve"> Mar</w:t>
            </w:r>
            <w:r w:rsidRPr="00376BCE">
              <w:rPr>
                <w:rFonts w:cs="Calibri"/>
                <w:color w:val="31849B" w:themeColor="accent5" w:themeShade="BF"/>
                <w:sz w:val="20"/>
                <w:lang w:eastAsia="en-AU"/>
              </w:rPr>
              <w:t>ch – 30</w:t>
            </w:r>
            <w:r w:rsidR="006771B4" w:rsidRPr="00376BCE">
              <w:rPr>
                <w:rFonts w:cs="Calibri"/>
                <w:color w:val="31849B" w:themeColor="accent5" w:themeShade="BF"/>
                <w:sz w:val="20"/>
                <w:lang w:eastAsia="en-AU"/>
              </w:rPr>
              <w:t xml:space="preserve"> </w:t>
            </w:r>
            <w:r w:rsidRPr="00376BCE">
              <w:rPr>
                <w:rFonts w:cs="Calibri"/>
                <w:color w:val="31849B" w:themeColor="accent5" w:themeShade="BF"/>
                <w:sz w:val="20"/>
                <w:lang w:eastAsia="en-AU"/>
              </w:rPr>
              <w:t>April</w:t>
            </w:r>
            <w:r w:rsidR="006771B4" w:rsidRPr="00376BCE">
              <w:rPr>
                <w:rFonts w:cs="Calibri"/>
                <w:color w:val="31849B" w:themeColor="accent5" w:themeShade="BF"/>
                <w:sz w:val="20"/>
                <w:lang w:eastAsia="en-AU"/>
              </w:rPr>
              <w:t xml:space="preserve"> 2018)</w:t>
            </w:r>
          </w:p>
        </w:tc>
        <w:tc>
          <w:tcPr>
            <w:tcW w:w="709" w:type="dxa"/>
            <w:tcBorders>
              <w:top w:val="single" w:sz="4" w:space="0" w:color="auto"/>
            </w:tcBorders>
            <w:shd w:val="clear" w:color="auto" w:fill="auto"/>
          </w:tcPr>
          <w:p w14:paraId="2410C5AC" w14:textId="77777777" w:rsidR="006771B4" w:rsidRPr="00376BCE" w:rsidRDefault="006771B4" w:rsidP="006771B4">
            <w:pPr>
              <w:autoSpaceDE w:val="0"/>
              <w:autoSpaceDN w:val="0"/>
              <w:adjustRightInd w:val="0"/>
              <w:spacing w:after="0" w:line="280" w:lineRule="exact"/>
              <w:jc w:val="right"/>
              <w:rPr>
                <w:rFonts w:cs="Calibri"/>
                <w:color w:val="000000"/>
                <w:lang w:eastAsia="en-AU"/>
              </w:rPr>
            </w:pPr>
          </w:p>
        </w:tc>
        <w:tc>
          <w:tcPr>
            <w:tcW w:w="1210" w:type="dxa"/>
            <w:gridSpan w:val="2"/>
            <w:tcBorders>
              <w:top w:val="single" w:sz="4" w:space="0" w:color="auto"/>
            </w:tcBorders>
            <w:shd w:val="clear" w:color="auto" w:fill="auto"/>
          </w:tcPr>
          <w:p w14:paraId="327C178D" w14:textId="77777777" w:rsidR="006771B4" w:rsidRPr="00376BCE" w:rsidRDefault="006771B4" w:rsidP="006771B4">
            <w:pPr>
              <w:autoSpaceDE w:val="0"/>
              <w:autoSpaceDN w:val="0"/>
              <w:adjustRightInd w:val="0"/>
              <w:spacing w:after="0" w:line="280" w:lineRule="exact"/>
              <w:jc w:val="right"/>
              <w:rPr>
                <w:rFonts w:cs="Calibri"/>
                <w:color w:val="000000"/>
                <w:lang w:eastAsia="en-AU"/>
              </w:rPr>
            </w:pPr>
          </w:p>
        </w:tc>
        <w:tc>
          <w:tcPr>
            <w:tcW w:w="686" w:type="dxa"/>
            <w:tcBorders>
              <w:top w:val="single" w:sz="4" w:space="0" w:color="auto"/>
            </w:tcBorders>
            <w:shd w:val="clear" w:color="auto" w:fill="auto"/>
          </w:tcPr>
          <w:p w14:paraId="5DA03B50" w14:textId="77777777" w:rsidR="006771B4" w:rsidRPr="00376BCE" w:rsidRDefault="006771B4" w:rsidP="006771B4">
            <w:pPr>
              <w:autoSpaceDE w:val="0"/>
              <w:autoSpaceDN w:val="0"/>
              <w:adjustRightInd w:val="0"/>
              <w:spacing w:after="0" w:line="280" w:lineRule="exact"/>
              <w:jc w:val="right"/>
              <w:rPr>
                <w:rFonts w:cs="Calibri"/>
                <w:color w:val="000000"/>
                <w:lang w:eastAsia="en-AU"/>
              </w:rPr>
            </w:pPr>
          </w:p>
        </w:tc>
      </w:tr>
      <w:tr w:rsidR="006771B4" w:rsidRPr="00376BCE" w14:paraId="190C8A62" w14:textId="77777777" w:rsidTr="00BB314F">
        <w:trPr>
          <w:trHeight w:val="290"/>
        </w:trPr>
        <w:tc>
          <w:tcPr>
            <w:tcW w:w="2057" w:type="dxa"/>
            <w:shd w:val="clear" w:color="auto" w:fill="auto"/>
          </w:tcPr>
          <w:p w14:paraId="76004477" w14:textId="12F74241" w:rsidR="006771B4" w:rsidRPr="00376BCE" w:rsidRDefault="006771B4" w:rsidP="006771B4">
            <w:pPr>
              <w:autoSpaceDE w:val="0"/>
              <w:autoSpaceDN w:val="0"/>
              <w:adjustRightInd w:val="0"/>
              <w:spacing w:after="0" w:line="280" w:lineRule="exact"/>
              <w:rPr>
                <w:rFonts w:cs="Calibri"/>
                <w:color w:val="000000"/>
                <w:sz w:val="20"/>
                <w:lang w:eastAsia="en-AU"/>
              </w:rPr>
            </w:pPr>
            <w:r w:rsidRPr="00376BCE">
              <w:rPr>
                <w:rFonts w:cs="Calibri"/>
                <w:color w:val="000000"/>
                <w:sz w:val="20"/>
                <w:lang w:eastAsia="en-AU"/>
              </w:rPr>
              <w:t xml:space="preserve">Qmin </w:t>
            </w:r>
            <w:r w:rsidRPr="00376BCE">
              <w:rPr>
                <w:bCs/>
                <w:sz w:val="18"/>
                <w:szCs w:val="18"/>
              </w:rPr>
              <w:t>(</w:t>
            </w:r>
            <w:r w:rsidRPr="00376BCE">
              <w:rPr>
                <w:sz w:val="18"/>
                <w:szCs w:val="18"/>
              </w:rPr>
              <w:t>ML/d</w:t>
            </w:r>
            <w:r w:rsidRPr="00376BCE">
              <w:rPr>
                <w:bCs/>
                <w:sz w:val="18"/>
                <w:szCs w:val="18"/>
              </w:rPr>
              <w:t>)</w:t>
            </w:r>
          </w:p>
        </w:tc>
        <w:tc>
          <w:tcPr>
            <w:tcW w:w="992" w:type="dxa"/>
            <w:shd w:val="clear" w:color="auto" w:fill="auto"/>
          </w:tcPr>
          <w:p w14:paraId="034F9187" w14:textId="5B13B1C9" w:rsidR="006771B4" w:rsidRPr="00376BCE" w:rsidRDefault="00376BCE" w:rsidP="006771B4">
            <w:pPr>
              <w:autoSpaceDE w:val="0"/>
              <w:autoSpaceDN w:val="0"/>
              <w:adjustRightInd w:val="0"/>
              <w:spacing w:after="0" w:line="280" w:lineRule="exact"/>
              <w:jc w:val="right"/>
              <w:rPr>
                <w:rFonts w:cs="Calibri"/>
                <w:color w:val="000000"/>
                <w:lang w:eastAsia="en-AU"/>
              </w:rPr>
            </w:pPr>
            <w:r w:rsidRPr="00376BCE">
              <w:rPr>
                <w:rFonts w:cs="Calibri"/>
                <w:color w:val="000000"/>
                <w:lang w:eastAsia="en-AU"/>
              </w:rPr>
              <w:t>137</w:t>
            </w:r>
          </w:p>
        </w:tc>
        <w:tc>
          <w:tcPr>
            <w:tcW w:w="709" w:type="dxa"/>
            <w:shd w:val="clear" w:color="auto" w:fill="auto"/>
          </w:tcPr>
          <w:p w14:paraId="1E8EAB1B" w14:textId="1927E010" w:rsidR="006771B4" w:rsidRPr="00376BCE" w:rsidRDefault="00376BCE" w:rsidP="006771B4">
            <w:pPr>
              <w:autoSpaceDE w:val="0"/>
              <w:autoSpaceDN w:val="0"/>
              <w:adjustRightInd w:val="0"/>
              <w:spacing w:after="0" w:line="280" w:lineRule="exact"/>
              <w:jc w:val="right"/>
              <w:rPr>
                <w:rFonts w:cs="Calibri"/>
                <w:color w:val="000000"/>
                <w:lang w:eastAsia="en-AU"/>
              </w:rPr>
            </w:pPr>
            <w:r w:rsidRPr="00376BCE">
              <w:rPr>
                <w:rFonts w:cs="Calibri"/>
                <w:color w:val="000000"/>
                <w:lang w:eastAsia="en-AU"/>
              </w:rPr>
              <w:t>241</w:t>
            </w:r>
          </w:p>
        </w:tc>
        <w:tc>
          <w:tcPr>
            <w:tcW w:w="992" w:type="dxa"/>
            <w:shd w:val="clear" w:color="auto" w:fill="auto"/>
          </w:tcPr>
          <w:p w14:paraId="6246F417" w14:textId="4DE4453C" w:rsidR="006771B4" w:rsidRPr="00376BCE" w:rsidRDefault="00376BCE" w:rsidP="006771B4">
            <w:pPr>
              <w:autoSpaceDE w:val="0"/>
              <w:autoSpaceDN w:val="0"/>
              <w:adjustRightInd w:val="0"/>
              <w:spacing w:after="0" w:line="280" w:lineRule="exact"/>
              <w:jc w:val="right"/>
              <w:rPr>
                <w:rFonts w:cs="Calibri"/>
                <w:color w:val="000000"/>
                <w:lang w:eastAsia="en-AU"/>
              </w:rPr>
            </w:pPr>
            <w:r w:rsidRPr="00376BCE">
              <w:rPr>
                <w:rFonts w:cs="Calibri"/>
                <w:color w:val="000000"/>
                <w:lang w:eastAsia="en-AU"/>
              </w:rPr>
              <w:t>25</w:t>
            </w:r>
          </w:p>
        </w:tc>
        <w:tc>
          <w:tcPr>
            <w:tcW w:w="850" w:type="dxa"/>
            <w:shd w:val="clear" w:color="auto" w:fill="auto"/>
          </w:tcPr>
          <w:p w14:paraId="570EF98F" w14:textId="02100502" w:rsidR="006771B4" w:rsidRPr="00376BCE" w:rsidRDefault="00376BCE" w:rsidP="006771B4">
            <w:pPr>
              <w:autoSpaceDE w:val="0"/>
              <w:autoSpaceDN w:val="0"/>
              <w:adjustRightInd w:val="0"/>
              <w:spacing w:after="0" w:line="280" w:lineRule="exact"/>
              <w:ind w:right="98"/>
              <w:jc w:val="right"/>
              <w:rPr>
                <w:rFonts w:cs="Calibri"/>
                <w:color w:val="000000"/>
                <w:lang w:eastAsia="en-AU"/>
              </w:rPr>
            </w:pPr>
            <w:r w:rsidRPr="00376BCE">
              <w:rPr>
                <w:rFonts w:cs="Calibri"/>
                <w:color w:val="000000"/>
                <w:lang w:eastAsia="en-AU"/>
              </w:rPr>
              <w:t>39</w:t>
            </w:r>
          </w:p>
        </w:tc>
        <w:tc>
          <w:tcPr>
            <w:tcW w:w="992" w:type="dxa"/>
            <w:shd w:val="clear" w:color="auto" w:fill="auto"/>
          </w:tcPr>
          <w:p w14:paraId="7488CFAB" w14:textId="096407F4" w:rsidR="006771B4" w:rsidRPr="00376BCE" w:rsidRDefault="00376BCE" w:rsidP="006771B4">
            <w:pPr>
              <w:autoSpaceDE w:val="0"/>
              <w:autoSpaceDN w:val="0"/>
              <w:adjustRightInd w:val="0"/>
              <w:spacing w:after="0" w:line="280" w:lineRule="exact"/>
              <w:jc w:val="right"/>
              <w:rPr>
                <w:rFonts w:cs="Calibri"/>
                <w:color w:val="000000"/>
                <w:lang w:eastAsia="en-AU"/>
              </w:rPr>
            </w:pPr>
            <w:r w:rsidRPr="00376BCE">
              <w:rPr>
                <w:rFonts w:cs="Calibri"/>
                <w:color w:val="000000"/>
                <w:lang w:eastAsia="en-AU"/>
              </w:rPr>
              <w:t>164</w:t>
            </w:r>
          </w:p>
        </w:tc>
        <w:tc>
          <w:tcPr>
            <w:tcW w:w="709" w:type="dxa"/>
            <w:shd w:val="clear" w:color="auto" w:fill="auto"/>
          </w:tcPr>
          <w:p w14:paraId="3F93C277" w14:textId="2CF7FEEB" w:rsidR="006771B4" w:rsidRPr="00376BCE" w:rsidRDefault="00376BCE" w:rsidP="006771B4">
            <w:pPr>
              <w:autoSpaceDE w:val="0"/>
              <w:autoSpaceDN w:val="0"/>
              <w:adjustRightInd w:val="0"/>
              <w:spacing w:after="0" w:line="280" w:lineRule="exact"/>
              <w:jc w:val="right"/>
              <w:rPr>
                <w:rFonts w:cs="Calibri"/>
                <w:color w:val="000000"/>
                <w:lang w:eastAsia="en-AU"/>
              </w:rPr>
            </w:pPr>
            <w:r w:rsidRPr="00376BCE">
              <w:rPr>
                <w:rFonts w:cs="Calibri"/>
                <w:color w:val="000000"/>
                <w:lang w:eastAsia="en-AU"/>
              </w:rPr>
              <w:t>262</w:t>
            </w:r>
          </w:p>
        </w:tc>
        <w:tc>
          <w:tcPr>
            <w:tcW w:w="1210" w:type="dxa"/>
            <w:gridSpan w:val="2"/>
            <w:shd w:val="clear" w:color="auto" w:fill="auto"/>
          </w:tcPr>
          <w:p w14:paraId="22982613" w14:textId="16CC79E4" w:rsidR="006771B4" w:rsidRPr="00376BCE" w:rsidRDefault="00376BCE" w:rsidP="006771B4">
            <w:pPr>
              <w:autoSpaceDE w:val="0"/>
              <w:autoSpaceDN w:val="0"/>
              <w:adjustRightInd w:val="0"/>
              <w:spacing w:after="0" w:line="280" w:lineRule="exact"/>
              <w:jc w:val="right"/>
              <w:rPr>
                <w:rFonts w:cs="Calibri"/>
                <w:color w:val="000000"/>
                <w:lang w:eastAsia="en-AU"/>
              </w:rPr>
            </w:pPr>
            <w:r w:rsidRPr="00376BCE">
              <w:rPr>
                <w:rFonts w:cs="Calibri"/>
                <w:color w:val="000000"/>
                <w:lang w:eastAsia="en-AU"/>
              </w:rPr>
              <w:t>255</w:t>
            </w:r>
          </w:p>
        </w:tc>
        <w:tc>
          <w:tcPr>
            <w:tcW w:w="686" w:type="dxa"/>
            <w:shd w:val="clear" w:color="auto" w:fill="auto"/>
          </w:tcPr>
          <w:p w14:paraId="41F96E62" w14:textId="07564C5D" w:rsidR="006771B4" w:rsidRPr="00376BCE" w:rsidRDefault="00376BCE" w:rsidP="006771B4">
            <w:pPr>
              <w:autoSpaceDE w:val="0"/>
              <w:autoSpaceDN w:val="0"/>
              <w:adjustRightInd w:val="0"/>
              <w:spacing w:after="0" w:line="280" w:lineRule="exact"/>
              <w:jc w:val="right"/>
              <w:rPr>
                <w:rFonts w:cs="Calibri"/>
                <w:color w:val="000000"/>
                <w:lang w:eastAsia="en-AU"/>
              </w:rPr>
            </w:pPr>
            <w:r w:rsidRPr="00376BCE">
              <w:rPr>
                <w:rFonts w:cs="Calibri"/>
                <w:color w:val="000000"/>
                <w:lang w:eastAsia="en-AU"/>
              </w:rPr>
              <w:t>292</w:t>
            </w:r>
          </w:p>
        </w:tc>
      </w:tr>
      <w:tr w:rsidR="006771B4" w:rsidRPr="00376BCE" w14:paraId="4D1C9615" w14:textId="77777777" w:rsidTr="00BB314F">
        <w:trPr>
          <w:trHeight w:val="290"/>
        </w:trPr>
        <w:tc>
          <w:tcPr>
            <w:tcW w:w="2057" w:type="dxa"/>
            <w:shd w:val="clear" w:color="auto" w:fill="auto"/>
          </w:tcPr>
          <w:p w14:paraId="112590D8" w14:textId="6FED9ACA" w:rsidR="006771B4" w:rsidRPr="00376BCE" w:rsidRDefault="006771B4" w:rsidP="006771B4">
            <w:pPr>
              <w:autoSpaceDE w:val="0"/>
              <w:autoSpaceDN w:val="0"/>
              <w:adjustRightInd w:val="0"/>
              <w:spacing w:after="0" w:line="280" w:lineRule="exact"/>
              <w:rPr>
                <w:rFonts w:cs="Calibri"/>
                <w:color w:val="000000"/>
                <w:sz w:val="20"/>
                <w:lang w:eastAsia="en-AU"/>
              </w:rPr>
            </w:pPr>
            <w:r w:rsidRPr="00376BCE">
              <w:rPr>
                <w:rFonts w:cs="Calibri"/>
                <w:color w:val="000000"/>
                <w:sz w:val="20"/>
                <w:lang w:eastAsia="en-AU"/>
              </w:rPr>
              <w:t xml:space="preserve">Qmax </w:t>
            </w:r>
            <w:r w:rsidRPr="00376BCE">
              <w:rPr>
                <w:bCs/>
                <w:sz w:val="18"/>
                <w:szCs w:val="18"/>
              </w:rPr>
              <w:t>(</w:t>
            </w:r>
            <w:r w:rsidRPr="00376BCE">
              <w:rPr>
                <w:sz w:val="18"/>
                <w:szCs w:val="18"/>
              </w:rPr>
              <w:t>ML/d</w:t>
            </w:r>
            <w:r w:rsidRPr="00376BCE">
              <w:rPr>
                <w:bCs/>
                <w:sz w:val="18"/>
                <w:szCs w:val="18"/>
              </w:rPr>
              <w:t>)</w:t>
            </w:r>
          </w:p>
        </w:tc>
        <w:tc>
          <w:tcPr>
            <w:tcW w:w="992" w:type="dxa"/>
            <w:shd w:val="clear" w:color="auto" w:fill="auto"/>
          </w:tcPr>
          <w:p w14:paraId="69326DA2" w14:textId="75CB39F2" w:rsidR="006771B4" w:rsidRPr="00376BCE" w:rsidRDefault="00376BCE" w:rsidP="006771B4">
            <w:pPr>
              <w:autoSpaceDE w:val="0"/>
              <w:autoSpaceDN w:val="0"/>
              <w:adjustRightInd w:val="0"/>
              <w:spacing w:after="0" w:line="280" w:lineRule="exact"/>
              <w:jc w:val="right"/>
              <w:rPr>
                <w:rFonts w:cs="Calibri"/>
                <w:color w:val="000000"/>
                <w:lang w:eastAsia="en-AU"/>
              </w:rPr>
            </w:pPr>
            <w:r w:rsidRPr="00376BCE">
              <w:rPr>
                <w:rFonts w:cs="Calibri"/>
                <w:color w:val="000000"/>
                <w:lang w:eastAsia="en-AU"/>
              </w:rPr>
              <w:t>333</w:t>
            </w:r>
          </w:p>
        </w:tc>
        <w:tc>
          <w:tcPr>
            <w:tcW w:w="709" w:type="dxa"/>
            <w:shd w:val="clear" w:color="auto" w:fill="auto"/>
          </w:tcPr>
          <w:p w14:paraId="4EA4BE69" w14:textId="0203AF00" w:rsidR="006771B4" w:rsidRPr="00376BCE" w:rsidRDefault="00376BCE" w:rsidP="006771B4">
            <w:pPr>
              <w:autoSpaceDE w:val="0"/>
              <w:autoSpaceDN w:val="0"/>
              <w:adjustRightInd w:val="0"/>
              <w:spacing w:after="0" w:line="280" w:lineRule="exact"/>
              <w:jc w:val="right"/>
              <w:rPr>
                <w:rFonts w:cs="Calibri"/>
                <w:color w:val="000000"/>
                <w:lang w:eastAsia="en-AU"/>
              </w:rPr>
            </w:pPr>
            <w:r w:rsidRPr="00376BCE">
              <w:rPr>
                <w:rFonts w:cs="Calibri"/>
                <w:color w:val="000000"/>
                <w:lang w:eastAsia="en-AU"/>
              </w:rPr>
              <w:t>494</w:t>
            </w:r>
          </w:p>
        </w:tc>
        <w:tc>
          <w:tcPr>
            <w:tcW w:w="992" w:type="dxa"/>
            <w:shd w:val="clear" w:color="auto" w:fill="auto"/>
          </w:tcPr>
          <w:p w14:paraId="2129A4D4" w14:textId="5923F2A7" w:rsidR="006771B4" w:rsidRPr="00376BCE" w:rsidRDefault="00376BCE" w:rsidP="006771B4">
            <w:pPr>
              <w:autoSpaceDE w:val="0"/>
              <w:autoSpaceDN w:val="0"/>
              <w:adjustRightInd w:val="0"/>
              <w:spacing w:after="0" w:line="280" w:lineRule="exact"/>
              <w:jc w:val="right"/>
              <w:rPr>
                <w:rFonts w:cs="Calibri"/>
                <w:color w:val="000000"/>
                <w:lang w:eastAsia="en-AU"/>
              </w:rPr>
            </w:pPr>
            <w:r w:rsidRPr="00376BCE">
              <w:rPr>
                <w:rFonts w:cs="Calibri"/>
                <w:color w:val="000000"/>
                <w:lang w:eastAsia="en-AU"/>
              </w:rPr>
              <w:t>48</w:t>
            </w:r>
          </w:p>
        </w:tc>
        <w:tc>
          <w:tcPr>
            <w:tcW w:w="850" w:type="dxa"/>
            <w:shd w:val="clear" w:color="auto" w:fill="auto"/>
          </w:tcPr>
          <w:p w14:paraId="55A514F5" w14:textId="0929B40B" w:rsidR="006771B4" w:rsidRPr="00376BCE" w:rsidRDefault="00376BCE" w:rsidP="006771B4">
            <w:pPr>
              <w:autoSpaceDE w:val="0"/>
              <w:autoSpaceDN w:val="0"/>
              <w:adjustRightInd w:val="0"/>
              <w:spacing w:after="0" w:line="280" w:lineRule="exact"/>
              <w:ind w:right="98"/>
              <w:jc w:val="right"/>
              <w:rPr>
                <w:rFonts w:cs="Calibri"/>
                <w:color w:val="000000"/>
                <w:lang w:eastAsia="en-AU"/>
              </w:rPr>
            </w:pPr>
            <w:r w:rsidRPr="00376BCE">
              <w:rPr>
                <w:rFonts w:cs="Calibri"/>
                <w:color w:val="000000"/>
                <w:lang w:eastAsia="en-AU"/>
              </w:rPr>
              <w:t>72</w:t>
            </w:r>
          </w:p>
        </w:tc>
        <w:tc>
          <w:tcPr>
            <w:tcW w:w="992" w:type="dxa"/>
            <w:shd w:val="clear" w:color="auto" w:fill="auto"/>
          </w:tcPr>
          <w:p w14:paraId="3921E0D5" w14:textId="403BE71E" w:rsidR="006771B4" w:rsidRPr="00376BCE" w:rsidRDefault="00376BCE" w:rsidP="006771B4">
            <w:pPr>
              <w:autoSpaceDE w:val="0"/>
              <w:autoSpaceDN w:val="0"/>
              <w:adjustRightInd w:val="0"/>
              <w:spacing w:after="0" w:line="280" w:lineRule="exact"/>
              <w:jc w:val="right"/>
              <w:rPr>
                <w:rFonts w:cs="Calibri"/>
                <w:color w:val="000000"/>
                <w:lang w:eastAsia="en-AU"/>
              </w:rPr>
            </w:pPr>
            <w:r w:rsidRPr="00376BCE">
              <w:rPr>
                <w:rFonts w:cs="Calibri"/>
                <w:color w:val="000000"/>
                <w:lang w:eastAsia="en-AU"/>
              </w:rPr>
              <w:t>295</w:t>
            </w:r>
          </w:p>
        </w:tc>
        <w:tc>
          <w:tcPr>
            <w:tcW w:w="709" w:type="dxa"/>
            <w:shd w:val="clear" w:color="auto" w:fill="auto"/>
          </w:tcPr>
          <w:p w14:paraId="63BB1F72" w14:textId="003FFE7D" w:rsidR="006771B4" w:rsidRPr="00376BCE" w:rsidRDefault="00376BCE" w:rsidP="006771B4">
            <w:pPr>
              <w:autoSpaceDE w:val="0"/>
              <w:autoSpaceDN w:val="0"/>
              <w:adjustRightInd w:val="0"/>
              <w:spacing w:after="0" w:line="280" w:lineRule="exact"/>
              <w:jc w:val="right"/>
              <w:rPr>
                <w:rFonts w:cs="Calibri"/>
                <w:color w:val="000000"/>
                <w:lang w:eastAsia="en-AU"/>
              </w:rPr>
            </w:pPr>
            <w:r w:rsidRPr="00376BCE">
              <w:rPr>
                <w:rFonts w:cs="Calibri"/>
                <w:color w:val="000000"/>
                <w:lang w:eastAsia="en-AU"/>
              </w:rPr>
              <w:t>453</w:t>
            </w:r>
          </w:p>
        </w:tc>
        <w:tc>
          <w:tcPr>
            <w:tcW w:w="1210" w:type="dxa"/>
            <w:gridSpan w:val="2"/>
            <w:shd w:val="clear" w:color="auto" w:fill="auto"/>
          </w:tcPr>
          <w:p w14:paraId="1CB250FA" w14:textId="1240F107" w:rsidR="006771B4" w:rsidRPr="00376BCE" w:rsidRDefault="00376BCE" w:rsidP="006771B4">
            <w:pPr>
              <w:autoSpaceDE w:val="0"/>
              <w:autoSpaceDN w:val="0"/>
              <w:adjustRightInd w:val="0"/>
              <w:spacing w:after="0" w:line="280" w:lineRule="exact"/>
              <w:jc w:val="right"/>
              <w:rPr>
                <w:rFonts w:cs="Calibri"/>
                <w:color w:val="000000"/>
                <w:lang w:eastAsia="en-AU"/>
              </w:rPr>
            </w:pPr>
            <w:r w:rsidRPr="00376BCE">
              <w:rPr>
                <w:rFonts w:cs="Calibri"/>
                <w:color w:val="000000"/>
                <w:lang w:eastAsia="en-AU"/>
              </w:rPr>
              <w:t>342</w:t>
            </w:r>
          </w:p>
        </w:tc>
        <w:tc>
          <w:tcPr>
            <w:tcW w:w="686" w:type="dxa"/>
            <w:shd w:val="clear" w:color="auto" w:fill="auto"/>
          </w:tcPr>
          <w:p w14:paraId="7FD94442" w14:textId="17887FD9" w:rsidR="006771B4" w:rsidRPr="00376BCE" w:rsidRDefault="00376BCE" w:rsidP="006771B4">
            <w:pPr>
              <w:autoSpaceDE w:val="0"/>
              <w:autoSpaceDN w:val="0"/>
              <w:adjustRightInd w:val="0"/>
              <w:spacing w:after="0" w:line="280" w:lineRule="exact"/>
              <w:jc w:val="right"/>
              <w:rPr>
                <w:rFonts w:cs="Calibri"/>
                <w:color w:val="000000"/>
                <w:lang w:eastAsia="en-AU"/>
              </w:rPr>
            </w:pPr>
            <w:r w:rsidRPr="00376BCE">
              <w:rPr>
                <w:rFonts w:cs="Calibri"/>
                <w:color w:val="000000"/>
                <w:lang w:eastAsia="en-AU"/>
              </w:rPr>
              <w:t>466</w:t>
            </w:r>
          </w:p>
        </w:tc>
      </w:tr>
      <w:tr w:rsidR="006771B4" w:rsidRPr="00376BCE" w14:paraId="2E3E7A4E" w14:textId="77777777" w:rsidTr="00BB314F">
        <w:trPr>
          <w:trHeight w:val="290"/>
        </w:trPr>
        <w:tc>
          <w:tcPr>
            <w:tcW w:w="2057" w:type="dxa"/>
            <w:shd w:val="clear" w:color="auto" w:fill="auto"/>
          </w:tcPr>
          <w:p w14:paraId="5CB67214" w14:textId="20692C5F" w:rsidR="006771B4" w:rsidRPr="00376BCE" w:rsidRDefault="006771B4" w:rsidP="006771B4">
            <w:pPr>
              <w:autoSpaceDE w:val="0"/>
              <w:autoSpaceDN w:val="0"/>
              <w:adjustRightInd w:val="0"/>
              <w:spacing w:after="0" w:line="280" w:lineRule="exact"/>
              <w:rPr>
                <w:rFonts w:cs="Calibri"/>
                <w:color w:val="000000"/>
                <w:sz w:val="20"/>
                <w:lang w:eastAsia="en-AU"/>
              </w:rPr>
            </w:pPr>
            <w:r w:rsidRPr="00376BCE">
              <w:rPr>
                <w:rFonts w:cs="Calibri"/>
                <w:color w:val="000000"/>
                <w:sz w:val="20"/>
                <w:lang w:eastAsia="en-AU"/>
              </w:rPr>
              <w:t>mean</w:t>
            </w:r>
            <w:r w:rsidRPr="00376BCE">
              <w:rPr>
                <w:rFonts w:cs="Calibri"/>
                <w:color w:val="000000"/>
                <w:lang w:eastAsia="en-AU"/>
              </w:rPr>
              <w:t xml:space="preserve"> (Q</w:t>
            </w:r>
            <w:r w:rsidRPr="00376BCE">
              <w:rPr>
                <w:rFonts w:cs="Calibri"/>
                <w:color w:val="000000"/>
                <w:vertAlign w:val="subscript"/>
                <w:lang w:eastAsia="en-AU"/>
              </w:rPr>
              <w:t>mean</w:t>
            </w:r>
            <w:r w:rsidRPr="00376BCE">
              <w:rPr>
                <w:rFonts w:cs="Calibri"/>
                <w:color w:val="000000"/>
                <w:lang w:eastAsia="en-AU"/>
              </w:rPr>
              <w:t xml:space="preserve">) </w:t>
            </w:r>
            <w:r w:rsidRPr="00376BCE">
              <w:rPr>
                <w:bCs/>
                <w:sz w:val="18"/>
                <w:szCs w:val="18"/>
              </w:rPr>
              <w:t>(</w:t>
            </w:r>
            <w:r w:rsidRPr="00376BCE">
              <w:rPr>
                <w:sz w:val="18"/>
                <w:szCs w:val="18"/>
              </w:rPr>
              <w:t>ML/d</w:t>
            </w:r>
            <w:r w:rsidRPr="00376BCE">
              <w:rPr>
                <w:bCs/>
                <w:sz w:val="18"/>
                <w:szCs w:val="18"/>
              </w:rPr>
              <w:t>)</w:t>
            </w:r>
          </w:p>
        </w:tc>
        <w:tc>
          <w:tcPr>
            <w:tcW w:w="992" w:type="dxa"/>
            <w:shd w:val="clear" w:color="auto" w:fill="auto"/>
          </w:tcPr>
          <w:p w14:paraId="5E4349EC" w14:textId="558C0A0F" w:rsidR="006771B4" w:rsidRPr="00376BCE" w:rsidRDefault="00376BCE" w:rsidP="006771B4">
            <w:pPr>
              <w:autoSpaceDE w:val="0"/>
              <w:autoSpaceDN w:val="0"/>
              <w:adjustRightInd w:val="0"/>
              <w:spacing w:after="0" w:line="280" w:lineRule="exact"/>
              <w:jc w:val="right"/>
              <w:rPr>
                <w:rFonts w:cs="Calibri"/>
                <w:color w:val="000000"/>
                <w:lang w:eastAsia="en-AU"/>
              </w:rPr>
            </w:pPr>
            <w:r w:rsidRPr="00376BCE">
              <w:rPr>
                <w:rFonts w:cs="Calibri"/>
                <w:color w:val="000000"/>
                <w:lang w:eastAsia="en-AU"/>
              </w:rPr>
              <w:t>232</w:t>
            </w:r>
          </w:p>
        </w:tc>
        <w:tc>
          <w:tcPr>
            <w:tcW w:w="709" w:type="dxa"/>
            <w:shd w:val="clear" w:color="auto" w:fill="auto"/>
          </w:tcPr>
          <w:p w14:paraId="5677C8B6" w14:textId="3137330C" w:rsidR="006771B4" w:rsidRPr="00376BCE" w:rsidRDefault="00376BCE" w:rsidP="006771B4">
            <w:pPr>
              <w:autoSpaceDE w:val="0"/>
              <w:autoSpaceDN w:val="0"/>
              <w:adjustRightInd w:val="0"/>
              <w:spacing w:after="0" w:line="280" w:lineRule="exact"/>
              <w:jc w:val="right"/>
              <w:rPr>
                <w:rFonts w:cs="Calibri"/>
                <w:color w:val="000000"/>
                <w:lang w:eastAsia="en-AU"/>
              </w:rPr>
            </w:pPr>
            <w:r w:rsidRPr="00376BCE">
              <w:rPr>
                <w:rFonts w:cs="Calibri"/>
                <w:color w:val="000000"/>
                <w:lang w:eastAsia="en-AU"/>
              </w:rPr>
              <w:t>384</w:t>
            </w:r>
          </w:p>
        </w:tc>
        <w:tc>
          <w:tcPr>
            <w:tcW w:w="992" w:type="dxa"/>
            <w:shd w:val="clear" w:color="auto" w:fill="auto"/>
          </w:tcPr>
          <w:p w14:paraId="4C5BD01F" w14:textId="30699C55" w:rsidR="006771B4" w:rsidRPr="00376BCE" w:rsidRDefault="006771B4" w:rsidP="00376BCE">
            <w:pPr>
              <w:autoSpaceDE w:val="0"/>
              <w:autoSpaceDN w:val="0"/>
              <w:adjustRightInd w:val="0"/>
              <w:spacing w:after="0" w:line="280" w:lineRule="exact"/>
              <w:jc w:val="right"/>
              <w:rPr>
                <w:rFonts w:cs="Calibri"/>
                <w:color w:val="000000"/>
                <w:lang w:eastAsia="en-AU"/>
              </w:rPr>
            </w:pPr>
            <w:r w:rsidRPr="00376BCE">
              <w:rPr>
                <w:rFonts w:cs="Calibri"/>
                <w:color w:val="000000"/>
                <w:lang w:eastAsia="en-AU"/>
              </w:rPr>
              <w:t>3</w:t>
            </w:r>
            <w:r w:rsidR="00376BCE" w:rsidRPr="00376BCE">
              <w:rPr>
                <w:rFonts w:cs="Calibri"/>
                <w:color w:val="000000"/>
                <w:lang w:eastAsia="en-AU"/>
              </w:rPr>
              <w:t>7</w:t>
            </w:r>
          </w:p>
        </w:tc>
        <w:tc>
          <w:tcPr>
            <w:tcW w:w="850" w:type="dxa"/>
            <w:shd w:val="clear" w:color="auto" w:fill="auto"/>
          </w:tcPr>
          <w:p w14:paraId="794C2593" w14:textId="59D7097D" w:rsidR="006771B4" w:rsidRPr="00376BCE" w:rsidRDefault="00376BCE" w:rsidP="006771B4">
            <w:pPr>
              <w:autoSpaceDE w:val="0"/>
              <w:autoSpaceDN w:val="0"/>
              <w:adjustRightInd w:val="0"/>
              <w:spacing w:after="0" w:line="280" w:lineRule="exact"/>
              <w:ind w:right="98"/>
              <w:jc w:val="right"/>
              <w:rPr>
                <w:rFonts w:cs="Calibri"/>
                <w:color w:val="000000"/>
                <w:lang w:eastAsia="en-AU"/>
              </w:rPr>
            </w:pPr>
            <w:r w:rsidRPr="00376BCE">
              <w:rPr>
                <w:rFonts w:cs="Calibri"/>
                <w:color w:val="000000"/>
                <w:lang w:eastAsia="en-AU"/>
              </w:rPr>
              <w:t>53</w:t>
            </w:r>
          </w:p>
        </w:tc>
        <w:tc>
          <w:tcPr>
            <w:tcW w:w="992" w:type="dxa"/>
            <w:shd w:val="clear" w:color="auto" w:fill="auto"/>
          </w:tcPr>
          <w:p w14:paraId="794A8351" w14:textId="0724A3CC" w:rsidR="006771B4" w:rsidRPr="00376BCE" w:rsidRDefault="00376BCE" w:rsidP="006771B4">
            <w:pPr>
              <w:autoSpaceDE w:val="0"/>
              <w:autoSpaceDN w:val="0"/>
              <w:adjustRightInd w:val="0"/>
              <w:spacing w:after="0" w:line="280" w:lineRule="exact"/>
              <w:jc w:val="right"/>
              <w:rPr>
                <w:rFonts w:cs="Calibri"/>
                <w:color w:val="000000"/>
                <w:lang w:eastAsia="en-AU"/>
              </w:rPr>
            </w:pPr>
            <w:r w:rsidRPr="00376BCE">
              <w:rPr>
                <w:rFonts w:cs="Calibri"/>
                <w:color w:val="000000"/>
                <w:lang w:eastAsia="en-AU"/>
              </w:rPr>
              <w:t>229</w:t>
            </w:r>
          </w:p>
        </w:tc>
        <w:tc>
          <w:tcPr>
            <w:tcW w:w="709" w:type="dxa"/>
            <w:shd w:val="clear" w:color="auto" w:fill="auto"/>
          </w:tcPr>
          <w:p w14:paraId="3A9CB1A3" w14:textId="1495246A" w:rsidR="006771B4" w:rsidRPr="00376BCE" w:rsidRDefault="00376BCE" w:rsidP="006771B4">
            <w:pPr>
              <w:autoSpaceDE w:val="0"/>
              <w:autoSpaceDN w:val="0"/>
              <w:adjustRightInd w:val="0"/>
              <w:spacing w:after="0" w:line="280" w:lineRule="exact"/>
              <w:jc w:val="right"/>
              <w:rPr>
                <w:rFonts w:cs="Calibri"/>
                <w:color w:val="000000"/>
                <w:lang w:eastAsia="en-AU"/>
              </w:rPr>
            </w:pPr>
            <w:r w:rsidRPr="00376BCE">
              <w:rPr>
                <w:rFonts w:cs="Calibri"/>
                <w:color w:val="000000"/>
                <w:lang w:eastAsia="en-AU"/>
              </w:rPr>
              <w:t>354</w:t>
            </w:r>
          </w:p>
        </w:tc>
        <w:tc>
          <w:tcPr>
            <w:tcW w:w="1210" w:type="dxa"/>
            <w:gridSpan w:val="2"/>
            <w:shd w:val="clear" w:color="auto" w:fill="auto"/>
          </w:tcPr>
          <w:p w14:paraId="285793C2" w14:textId="1330DF8E" w:rsidR="006771B4" w:rsidRPr="00376BCE" w:rsidRDefault="00376BCE" w:rsidP="006771B4">
            <w:pPr>
              <w:autoSpaceDE w:val="0"/>
              <w:autoSpaceDN w:val="0"/>
              <w:adjustRightInd w:val="0"/>
              <w:spacing w:after="0" w:line="280" w:lineRule="exact"/>
              <w:jc w:val="right"/>
              <w:rPr>
                <w:rFonts w:cs="Calibri"/>
                <w:color w:val="000000"/>
                <w:lang w:eastAsia="en-AU"/>
              </w:rPr>
            </w:pPr>
            <w:r w:rsidRPr="00376BCE">
              <w:rPr>
                <w:rFonts w:cs="Calibri"/>
                <w:color w:val="000000"/>
                <w:lang w:eastAsia="en-AU"/>
              </w:rPr>
              <w:t>298</w:t>
            </w:r>
          </w:p>
        </w:tc>
        <w:tc>
          <w:tcPr>
            <w:tcW w:w="686" w:type="dxa"/>
            <w:shd w:val="clear" w:color="auto" w:fill="auto"/>
          </w:tcPr>
          <w:p w14:paraId="42CC2F46" w14:textId="325750C7" w:rsidR="006771B4" w:rsidRPr="00376BCE" w:rsidRDefault="00376BCE" w:rsidP="006771B4">
            <w:pPr>
              <w:autoSpaceDE w:val="0"/>
              <w:autoSpaceDN w:val="0"/>
              <w:adjustRightInd w:val="0"/>
              <w:spacing w:after="0" w:line="280" w:lineRule="exact"/>
              <w:jc w:val="right"/>
              <w:rPr>
                <w:rFonts w:cs="Calibri"/>
                <w:color w:val="000000"/>
                <w:lang w:eastAsia="en-AU"/>
              </w:rPr>
            </w:pPr>
            <w:r w:rsidRPr="00376BCE">
              <w:rPr>
                <w:rFonts w:cs="Calibri"/>
                <w:color w:val="000000"/>
                <w:lang w:eastAsia="en-AU"/>
              </w:rPr>
              <w:t>386</w:t>
            </w:r>
          </w:p>
        </w:tc>
      </w:tr>
      <w:tr w:rsidR="006771B4" w:rsidRPr="00376BCE" w14:paraId="208D9B3C" w14:textId="77777777" w:rsidTr="00BB314F">
        <w:trPr>
          <w:trHeight w:val="290"/>
        </w:trPr>
        <w:tc>
          <w:tcPr>
            <w:tcW w:w="2057" w:type="dxa"/>
            <w:shd w:val="clear" w:color="auto" w:fill="auto"/>
          </w:tcPr>
          <w:p w14:paraId="2DE6CF10" w14:textId="64127DB1" w:rsidR="006771B4" w:rsidRPr="00376BCE" w:rsidRDefault="006771B4" w:rsidP="006771B4">
            <w:pPr>
              <w:autoSpaceDE w:val="0"/>
              <w:autoSpaceDN w:val="0"/>
              <w:adjustRightInd w:val="0"/>
              <w:spacing w:after="0" w:line="280" w:lineRule="exact"/>
              <w:rPr>
                <w:rFonts w:cs="Calibri"/>
                <w:color w:val="000000"/>
                <w:sz w:val="20"/>
                <w:lang w:eastAsia="en-AU"/>
              </w:rPr>
            </w:pPr>
            <w:r w:rsidRPr="00376BCE">
              <w:rPr>
                <w:rFonts w:cs="Calibri"/>
                <w:color w:val="000000"/>
                <w:sz w:val="20"/>
                <w:lang w:eastAsia="en-AU"/>
              </w:rPr>
              <w:t xml:space="preserve">median (Q50) </w:t>
            </w:r>
            <w:r w:rsidRPr="00376BCE">
              <w:rPr>
                <w:bCs/>
                <w:sz w:val="18"/>
                <w:szCs w:val="18"/>
              </w:rPr>
              <w:t>(</w:t>
            </w:r>
            <w:r w:rsidRPr="00376BCE">
              <w:rPr>
                <w:sz w:val="18"/>
                <w:szCs w:val="18"/>
              </w:rPr>
              <w:t>ML/d</w:t>
            </w:r>
            <w:r w:rsidRPr="00376BCE">
              <w:rPr>
                <w:bCs/>
                <w:sz w:val="18"/>
                <w:szCs w:val="18"/>
              </w:rPr>
              <w:t>)</w:t>
            </w:r>
          </w:p>
        </w:tc>
        <w:tc>
          <w:tcPr>
            <w:tcW w:w="992" w:type="dxa"/>
            <w:shd w:val="clear" w:color="auto" w:fill="auto"/>
          </w:tcPr>
          <w:p w14:paraId="0AA272A8" w14:textId="34B653FE" w:rsidR="006771B4" w:rsidRPr="00376BCE" w:rsidRDefault="006771B4" w:rsidP="00376BCE">
            <w:pPr>
              <w:autoSpaceDE w:val="0"/>
              <w:autoSpaceDN w:val="0"/>
              <w:adjustRightInd w:val="0"/>
              <w:spacing w:after="0" w:line="280" w:lineRule="exact"/>
              <w:jc w:val="right"/>
              <w:rPr>
                <w:rFonts w:cs="Calibri"/>
                <w:color w:val="000000"/>
                <w:lang w:eastAsia="en-AU"/>
              </w:rPr>
            </w:pPr>
            <w:r w:rsidRPr="00376BCE">
              <w:rPr>
                <w:rFonts w:cs="Calibri"/>
                <w:color w:val="000000"/>
                <w:lang w:eastAsia="en-AU"/>
              </w:rPr>
              <w:t>2</w:t>
            </w:r>
            <w:r w:rsidR="00376BCE" w:rsidRPr="00376BCE">
              <w:rPr>
                <w:rFonts w:cs="Calibri"/>
                <w:color w:val="000000"/>
                <w:lang w:eastAsia="en-AU"/>
              </w:rPr>
              <w:t>35</w:t>
            </w:r>
          </w:p>
        </w:tc>
        <w:tc>
          <w:tcPr>
            <w:tcW w:w="709" w:type="dxa"/>
            <w:shd w:val="clear" w:color="auto" w:fill="auto"/>
          </w:tcPr>
          <w:p w14:paraId="15154258" w14:textId="095A2522" w:rsidR="006771B4" w:rsidRPr="00376BCE" w:rsidRDefault="00376BCE" w:rsidP="006771B4">
            <w:pPr>
              <w:autoSpaceDE w:val="0"/>
              <w:autoSpaceDN w:val="0"/>
              <w:adjustRightInd w:val="0"/>
              <w:spacing w:after="0" w:line="280" w:lineRule="exact"/>
              <w:jc w:val="right"/>
              <w:rPr>
                <w:rFonts w:cs="Calibri"/>
                <w:color w:val="000000"/>
                <w:lang w:eastAsia="en-AU"/>
              </w:rPr>
            </w:pPr>
            <w:r w:rsidRPr="00376BCE">
              <w:rPr>
                <w:rFonts w:cs="Calibri"/>
                <w:color w:val="000000"/>
                <w:lang w:eastAsia="en-AU"/>
              </w:rPr>
              <w:t>371</w:t>
            </w:r>
          </w:p>
        </w:tc>
        <w:tc>
          <w:tcPr>
            <w:tcW w:w="992" w:type="dxa"/>
            <w:shd w:val="clear" w:color="auto" w:fill="auto"/>
          </w:tcPr>
          <w:p w14:paraId="6B9EDCFE" w14:textId="1EBB3F6C" w:rsidR="006771B4" w:rsidRPr="00376BCE" w:rsidRDefault="006771B4" w:rsidP="00376BCE">
            <w:pPr>
              <w:autoSpaceDE w:val="0"/>
              <w:autoSpaceDN w:val="0"/>
              <w:adjustRightInd w:val="0"/>
              <w:spacing w:after="0" w:line="280" w:lineRule="exact"/>
              <w:jc w:val="right"/>
              <w:rPr>
                <w:rFonts w:cs="Calibri"/>
                <w:color w:val="000000"/>
                <w:lang w:eastAsia="en-AU"/>
              </w:rPr>
            </w:pPr>
            <w:r w:rsidRPr="00376BCE">
              <w:rPr>
                <w:rFonts w:cs="Calibri"/>
                <w:color w:val="000000"/>
                <w:lang w:eastAsia="en-AU"/>
              </w:rPr>
              <w:t>3</w:t>
            </w:r>
            <w:r w:rsidR="00376BCE" w:rsidRPr="00376BCE">
              <w:rPr>
                <w:rFonts w:cs="Calibri"/>
                <w:color w:val="000000"/>
                <w:lang w:eastAsia="en-AU"/>
              </w:rPr>
              <w:t>4</w:t>
            </w:r>
          </w:p>
        </w:tc>
        <w:tc>
          <w:tcPr>
            <w:tcW w:w="850" w:type="dxa"/>
            <w:shd w:val="clear" w:color="auto" w:fill="auto"/>
          </w:tcPr>
          <w:p w14:paraId="4890F0DD" w14:textId="28ACD4F9" w:rsidR="006771B4" w:rsidRPr="00376BCE" w:rsidRDefault="00376BCE" w:rsidP="006771B4">
            <w:pPr>
              <w:autoSpaceDE w:val="0"/>
              <w:autoSpaceDN w:val="0"/>
              <w:adjustRightInd w:val="0"/>
              <w:spacing w:after="0" w:line="280" w:lineRule="exact"/>
              <w:ind w:right="98"/>
              <w:jc w:val="right"/>
              <w:rPr>
                <w:rFonts w:cs="Calibri"/>
                <w:color w:val="000000"/>
                <w:lang w:eastAsia="en-AU"/>
              </w:rPr>
            </w:pPr>
            <w:r w:rsidRPr="00376BCE">
              <w:rPr>
                <w:rFonts w:cs="Calibri"/>
                <w:color w:val="000000"/>
                <w:lang w:eastAsia="en-AU"/>
              </w:rPr>
              <w:t>52</w:t>
            </w:r>
          </w:p>
        </w:tc>
        <w:tc>
          <w:tcPr>
            <w:tcW w:w="992" w:type="dxa"/>
            <w:shd w:val="clear" w:color="auto" w:fill="auto"/>
          </w:tcPr>
          <w:p w14:paraId="7B751A09" w14:textId="2DB83B32" w:rsidR="006771B4" w:rsidRPr="00376BCE" w:rsidRDefault="00376BCE" w:rsidP="006771B4">
            <w:pPr>
              <w:autoSpaceDE w:val="0"/>
              <w:autoSpaceDN w:val="0"/>
              <w:adjustRightInd w:val="0"/>
              <w:spacing w:after="0" w:line="280" w:lineRule="exact"/>
              <w:jc w:val="right"/>
              <w:rPr>
                <w:rFonts w:cs="Calibri"/>
                <w:color w:val="000000"/>
                <w:lang w:eastAsia="en-AU"/>
              </w:rPr>
            </w:pPr>
            <w:r w:rsidRPr="00376BCE">
              <w:rPr>
                <w:rFonts w:cs="Calibri"/>
                <w:color w:val="000000"/>
                <w:lang w:eastAsia="en-AU"/>
              </w:rPr>
              <w:t>226</w:t>
            </w:r>
          </w:p>
        </w:tc>
        <w:tc>
          <w:tcPr>
            <w:tcW w:w="709" w:type="dxa"/>
            <w:shd w:val="clear" w:color="auto" w:fill="auto"/>
          </w:tcPr>
          <w:p w14:paraId="5674BD9C" w14:textId="5531A544" w:rsidR="006771B4" w:rsidRPr="00376BCE" w:rsidRDefault="00376BCE" w:rsidP="006771B4">
            <w:pPr>
              <w:autoSpaceDE w:val="0"/>
              <w:autoSpaceDN w:val="0"/>
              <w:adjustRightInd w:val="0"/>
              <w:spacing w:after="0" w:line="280" w:lineRule="exact"/>
              <w:jc w:val="right"/>
              <w:rPr>
                <w:rFonts w:cs="Calibri"/>
                <w:color w:val="000000"/>
                <w:lang w:eastAsia="en-AU"/>
              </w:rPr>
            </w:pPr>
            <w:r w:rsidRPr="00376BCE">
              <w:rPr>
                <w:rFonts w:cs="Calibri"/>
                <w:color w:val="000000"/>
                <w:lang w:eastAsia="en-AU"/>
              </w:rPr>
              <w:t>340</w:t>
            </w:r>
          </w:p>
        </w:tc>
        <w:tc>
          <w:tcPr>
            <w:tcW w:w="1210" w:type="dxa"/>
            <w:gridSpan w:val="2"/>
            <w:shd w:val="clear" w:color="auto" w:fill="auto"/>
          </w:tcPr>
          <w:p w14:paraId="579AEAB4" w14:textId="0A88A805" w:rsidR="006771B4" w:rsidRPr="00376BCE" w:rsidRDefault="00376BCE" w:rsidP="006771B4">
            <w:pPr>
              <w:autoSpaceDE w:val="0"/>
              <w:autoSpaceDN w:val="0"/>
              <w:adjustRightInd w:val="0"/>
              <w:spacing w:after="0" w:line="280" w:lineRule="exact"/>
              <w:jc w:val="right"/>
              <w:rPr>
                <w:rFonts w:cs="Calibri"/>
                <w:color w:val="000000"/>
                <w:lang w:eastAsia="en-AU"/>
              </w:rPr>
            </w:pPr>
            <w:r w:rsidRPr="00376BCE">
              <w:rPr>
                <w:rFonts w:cs="Calibri"/>
                <w:color w:val="000000"/>
                <w:lang w:eastAsia="en-AU"/>
              </w:rPr>
              <w:t>300</w:t>
            </w:r>
          </w:p>
        </w:tc>
        <w:tc>
          <w:tcPr>
            <w:tcW w:w="686" w:type="dxa"/>
            <w:shd w:val="clear" w:color="auto" w:fill="auto"/>
          </w:tcPr>
          <w:p w14:paraId="6D2ADDD8" w14:textId="78E6B67B" w:rsidR="006771B4" w:rsidRPr="00376BCE" w:rsidRDefault="00376BCE" w:rsidP="006771B4">
            <w:pPr>
              <w:autoSpaceDE w:val="0"/>
              <w:autoSpaceDN w:val="0"/>
              <w:adjustRightInd w:val="0"/>
              <w:spacing w:after="0" w:line="280" w:lineRule="exact"/>
              <w:jc w:val="right"/>
              <w:rPr>
                <w:rFonts w:cs="Calibri"/>
                <w:color w:val="000000"/>
                <w:lang w:eastAsia="en-AU"/>
              </w:rPr>
            </w:pPr>
            <w:r w:rsidRPr="00376BCE">
              <w:rPr>
                <w:rFonts w:cs="Calibri"/>
                <w:color w:val="000000"/>
                <w:lang w:eastAsia="en-AU"/>
              </w:rPr>
              <w:t>388</w:t>
            </w:r>
          </w:p>
        </w:tc>
      </w:tr>
      <w:tr w:rsidR="006771B4" w:rsidRPr="00376BCE" w14:paraId="62AD09DD" w14:textId="77777777" w:rsidTr="00BB314F">
        <w:trPr>
          <w:trHeight w:val="290"/>
        </w:trPr>
        <w:tc>
          <w:tcPr>
            <w:tcW w:w="2057" w:type="dxa"/>
            <w:tcBorders>
              <w:bottom w:val="single" w:sz="4" w:space="0" w:color="auto"/>
            </w:tcBorders>
            <w:shd w:val="clear" w:color="auto" w:fill="auto"/>
          </w:tcPr>
          <w:p w14:paraId="738918B2" w14:textId="79AFA410" w:rsidR="006771B4" w:rsidRPr="00376BCE" w:rsidRDefault="006771B4" w:rsidP="006771B4">
            <w:pPr>
              <w:autoSpaceDE w:val="0"/>
              <w:autoSpaceDN w:val="0"/>
              <w:adjustRightInd w:val="0"/>
              <w:spacing w:after="0" w:line="280" w:lineRule="exact"/>
              <w:rPr>
                <w:rFonts w:cs="Calibri"/>
                <w:color w:val="000000"/>
                <w:sz w:val="20"/>
                <w:lang w:eastAsia="en-AU"/>
              </w:rPr>
            </w:pPr>
            <w:r w:rsidRPr="00376BCE">
              <w:rPr>
                <w:rFonts w:cs="Calibri"/>
                <w:color w:val="000000"/>
                <w:sz w:val="20"/>
                <w:lang w:eastAsia="en-AU"/>
              </w:rPr>
              <w:t xml:space="preserve">Coefficient of variation </w:t>
            </w:r>
          </w:p>
        </w:tc>
        <w:tc>
          <w:tcPr>
            <w:tcW w:w="992" w:type="dxa"/>
            <w:tcBorders>
              <w:bottom w:val="single" w:sz="4" w:space="0" w:color="auto"/>
            </w:tcBorders>
            <w:shd w:val="clear" w:color="auto" w:fill="auto"/>
          </w:tcPr>
          <w:p w14:paraId="6D8564F0" w14:textId="738FBBAD" w:rsidR="006771B4" w:rsidRPr="00376BCE" w:rsidRDefault="006771B4" w:rsidP="00376BCE">
            <w:pPr>
              <w:autoSpaceDE w:val="0"/>
              <w:autoSpaceDN w:val="0"/>
              <w:adjustRightInd w:val="0"/>
              <w:spacing w:after="0" w:line="280" w:lineRule="exact"/>
              <w:jc w:val="right"/>
              <w:rPr>
                <w:rFonts w:cs="Calibri"/>
                <w:color w:val="000000"/>
                <w:lang w:eastAsia="en-AU"/>
              </w:rPr>
            </w:pPr>
            <w:r w:rsidRPr="00376BCE">
              <w:rPr>
                <w:rFonts w:cs="Calibri"/>
                <w:color w:val="000000"/>
                <w:lang w:eastAsia="en-AU"/>
              </w:rPr>
              <w:t>0.</w:t>
            </w:r>
            <w:r w:rsidR="00376BCE" w:rsidRPr="00376BCE">
              <w:rPr>
                <w:rFonts w:cs="Calibri"/>
                <w:color w:val="000000"/>
                <w:lang w:eastAsia="en-AU"/>
              </w:rPr>
              <w:t>22</w:t>
            </w:r>
          </w:p>
        </w:tc>
        <w:tc>
          <w:tcPr>
            <w:tcW w:w="709" w:type="dxa"/>
            <w:tcBorders>
              <w:bottom w:val="single" w:sz="4" w:space="0" w:color="auto"/>
            </w:tcBorders>
            <w:shd w:val="clear" w:color="auto" w:fill="auto"/>
          </w:tcPr>
          <w:p w14:paraId="317E4A31" w14:textId="139E510C" w:rsidR="006771B4" w:rsidRPr="00376BCE" w:rsidRDefault="006771B4" w:rsidP="00376BCE">
            <w:pPr>
              <w:autoSpaceDE w:val="0"/>
              <w:autoSpaceDN w:val="0"/>
              <w:adjustRightInd w:val="0"/>
              <w:spacing w:after="0" w:line="280" w:lineRule="exact"/>
              <w:jc w:val="right"/>
              <w:rPr>
                <w:rFonts w:cs="Calibri"/>
                <w:color w:val="000000"/>
                <w:lang w:eastAsia="en-AU"/>
              </w:rPr>
            </w:pPr>
            <w:r w:rsidRPr="00376BCE">
              <w:rPr>
                <w:rFonts w:cs="Calibri"/>
                <w:color w:val="000000"/>
                <w:lang w:eastAsia="en-AU"/>
              </w:rPr>
              <w:t>0.</w:t>
            </w:r>
            <w:r w:rsidR="00376BCE" w:rsidRPr="00376BCE">
              <w:rPr>
                <w:rFonts w:cs="Calibri"/>
                <w:color w:val="000000"/>
                <w:lang w:eastAsia="en-AU"/>
              </w:rPr>
              <w:t>21</w:t>
            </w:r>
          </w:p>
        </w:tc>
        <w:tc>
          <w:tcPr>
            <w:tcW w:w="992" w:type="dxa"/>
            <w:tcBorders>
              <w:bottom w:val="single" w:sz="4" w:space="0" w:color="auto"/>
            </w:tcBorders>
            <w:shd w:val="clear" w:color="auto" w:fill="auto"/>
          </w:tcPr>
          <w:p w14:paraId="54F10F25" w14:textId="21FB17C7" w:rsidR="006771B4" w:rsidRPr="00376BCE" w:rsidRDefault="006771B4" w:rsidP="00376BCE">
            <w:pPr>
              <w:autoSpaceDE w:val="0"/>
              <w:autoSpaceDN w:val="0"/>
              <w:adjustRightInd w:val="0"/>
              <w:spacing w:after="0" w:line="280" w:lineRule="exact"/>
              <w:jc w:val="right"/>
              <w:rPr>
                <w:rFonts w:cs="Calibri"/>
                <w:color w:val="000000"/>
                <w:lang w:eastAsia="en-AU"/>
              </w:rPr>
            </w:pPr>
            <w:r w:rsidRPr="00376BCE">
              <w:rPr>
                <w:rFonts w:cs="Calibri"/>
                <w:color w:val="000000"/>
                <w:lang w:eastAsia="en-AU"/>
              </w:rPr>
              <w:t>0.</w:t>
            </w:r>
            <w:r w:rsidR="00376BCE" w:rsidRPr="00376BCE">
              <w:rPr>
                <w:rFonts w:cs="Calibri"/>
                <w:color w:val="000000"/>
                <w:lang w:eastAsia="en-AU"/>
              </w:rPr>
              <w:t>19</w:t>
            </w:r>
          </w:p>
        </w:tc>
        <w:tc>
          <w:tcPr>
            <w:tcW w:w="850" w:type="dxa"/>
            <w:tcBorders>
              <w:bottom w:val="single" w:sz="4" w:space="0" w:color="auto"/>
            </w:tcBorders>
            <w:shd w:val="clear" w:color="auto" w:fill="auto"/>
          </w:tcPr>
          <w:p w14:paraId="3EDED403" w14:textId="2308E82E" w:rsidR="006771B4" w:rsidRPr="00376BCE" w:rsidRDefault="006771B4" w:rsidP="00376BCE">
            <w:pPr>
              <w:autoSpaceDE w:val="0"/>
              <w:autoSpaceDN w:val="0"/>
              <w:adjustRightInd w:val="0"/>
              <w:spacing w:after="0" w:line="280" w:lineRule="exact"/>
              <w:ind w:right="98"/>
              <w:jc w:val="right"/>
              <w:rPr>
                <w:rFonts w:cs="Calibri"/>
                <w:color w:val="000000"/>
                <w:lang w:eastAsia="en-AU"/>
              </w:rPr>
            </w:pPr>
            <w:r w:rsidRPr="00376BCE">
              <w:rPr>
                <w:rFonts w:cs="Calibri"/>
                <w:color w:val="000000"/>
                <w:lang w:eastAsia="en-AU"/>
              </w:rPr>
              <w:t>0.</w:t>
            </w:r>
            <w:r w:rsidR="00376BCE" w:rsidRPr="00376BCE">
              <w:rPr>
                <w:rFonts w:cs="Calibri"/>
                <w:color w:val="000000"/>
                <w:lang w:eastAsia="en-AU"/>
              </w:rPr>
              <w:t>13</w:t>
            </w:r>
          </w:p>
        </w:tc>
        <w:tc>
          <w:tcPr>
            <w:tcW w:w="992" w:type="dxa"/>
            <w:tcBorders>
              <w:bottom w:val="single" w:sz="4" w:space="0" w:color="auto"/>
            </w:tcBorders>
            <w:shd w:val="clear" w:color="auto" w:fill="auto"/>
          </w:tcPr>
          <w:p w14:paraId="05783B34" w14:textId="644907F3" w:rsidR="006771B4" w:rsidRPr="00376BCE" w:rsidRDefault="006771B4" w:rsidP="00376BCE">
            <w:pPr>
              <w:autoSpaceDE w:val="0"/>
              <w:autoSpaceDN w:val="0"/>
              <w:adjustRightInd w:val="0"/>
              <w:spacing w:after="0" w:line="280" w:lineRule="exact"/>
              <w:jc w:val="right"/>
              <w:rPr>
                <w:rFonts w:cs="Calibri"/>
                <w:color w:val="000000"/>
                <w:lang w:eastAsia="en-AU"/>
              </w:rPr>
            </w:pPr>
            <w:r w:rsidRPr="00376BCE">
              <w:rPr>
                <w:rFonts w:cs="Calibri"/>
                <w:color w:val="000000"/>
                <w:lang w:eastAsia="en-AU"/>
              </w:rPr>
              <w:t>0.</w:t>
            </w:r>
            <w:r w:rsidR="00376BCE" w:rsidRPr="00376BCE">
              <w:rPr>
                <w:rFonts w:cs="Calibri"/>
                <w:color w:val="000000"/>
                <w:lang w:eastAsia="en-AU"/>
              </w:rPr>
              <w:t>15</w:t>
            </w:r>
          </w:p>
        </w:tc>
        <w:tc>
          <w:tcPr>
            <w:tcW w:w="709" w:type="dxa"/>
            <w:tcBorders>
              <w:bottom w:val="single" w:sz="4" w:space="0" w:color="auto"/>
            </w:tcBorders>
            <w:shd w:val="clear" w:color="auto" w:fill="auto"/>
          </w:tcPr>
          <w:p w14:paraId="7083F1A2" w14:textId="07262E60" w:rsidR="006771B4" w:rsidRPr="00376BCE" w:rsidRDefault="006771B4" w:rsidP="00376BCE">
            <w:pPr>
              <w:autoSpaceDE w:val="0"/>
              <w:autoSpaceDN w:val="0"/>
              <w:adjustRightInd w:val="0"/>
              <w:spacing w:after="0" w:line="280" w:lineRule="exact"/>
              <w:jc w:val="right"/>
              <w:rPr>
                <w:rFonts w:cs="Calibri"/>
                <w:color w:val="000000"/>
                <w:lang w:eastAsia="en-AU"/>
              </w:rPr>
            </w:pPr>
            <w:r w:rsidRPr="00376BCE">
              <w:rPr>
                <w:rFonts w:cs="Calibri"/>
                <w:color w:val="000000"/>
                <w:lang w:eastAsia="en-AU"/>
              </w:rPr>
              <w:t>0.</w:t>
            </w:r>
            <w:r w:rsidR="00376BCE" w:rsidRPr="00376BCE">
              <w:rPr>
                <w:rFonts w:cs="Calibri"/>
                <w:color w:val="000000"/>
                <w:lang w:eastAsia="en-AU"/>
              </w:rPr>
              <w:t>17</w:t>
            </w:r>
          </w:p>
        </w:tc>
        <w:tc>
          <w:tcPr>
            <w:tcW w:w="1210" w:type="dxa"/>
            <w:gridSpan w:val="2"/>
            <w:tcBorders>
              <w:bottom w:val="single" w:sz="4" w:space="0" w:color="auto"/>
            </w:tcBorders>
            <w:shd w:val="clear" w:color="auto" w:fill="auto"/>
          </w:tcPr>
          <w:p w14:paraId="10D9D974" w14:textId="7046B392" w:rsidR="006771B4" w:rsidRPr="00376BCE" w:rsidRDefault="006771B4" w:rsidP="00376BCE">
            <w:pPr>
              <w:autoSpaceDE w:val="0"/>
              <w:autoSpaceDN w:val="0"/>
              <w:adjustRightInd w:val="0"/>
              <w:spacing w:after="0" w:line="280" w:lineRule="exact"/>
              <w:jc w:val="right"/>
              <w:rPr>
                <w:rFonts w:cs="Calibri"/>
                <w:color w:val="000000"/>
                <w:lang w:eastAsia="en-AU"/>
              </w:rPr>
            </w:pPr>
            <w:r w:rsidRPr="00376BCE">
              <w:rPr>
                <w:rFonts w:cs="Calibri"/>
                <w:color w:val="000000"/>
                <w:lang w:eastAsia="en-AU"/>
              </w:rPr>
              <w:t>0.</w:t>
            </w:r>
            <w:r w:rsidR="00376BCE" w:rsidRPr="00376BCE">
              <w:rPr>
                <w:rFonts w:cs="Calibri"/>
                <w:color w:val="000000"/>
                <w:lang w:eastAsia="en-AU"/>
              </w:rPr>
              <w:t>07</w:t>
            </w:r>
          </w:p>
        </w:tc>
        <w:tc>
          <w:tcPr>
            <w:tcW w:w="686" w:type="dxa"/>
            <w:tcBorders>
              <w:bottom w:val="single" w:sz="4" w:space="0" w:color="auto"/>
            </w:tcBorders>
            <w:shd w:val="clear" w:color="auto" w:fill="auto"/>
          </w:tcPr>
          <w:p w14:paraId="1077E586" w14:textId="2B28D585" w:rsidR="006771B4" w:rsidRPr="00376BCE" w:rsidRDefault="006771B4" w:rsidP="00376BCE">
            <w:pPr>
              <w:autoSpaceDE w:val="0"/>
              <w:autoSpaceDN w:val="0"/>
              <w:adjustRightInd w:val="0"/>
              <w:spacing w:after="0" w:line="280" w:lineRule="exact"/>
              <w:jc w:val="right"/>
              <w:rPr>
                <w:rFonts w:cs="Calibri"/>
                <w:color w:val="000000"/>
                <w:lang w:eastAsia="en-AU"/>
              </w:rPr>
            </w:pPr>
            <w:r w:rsidRPr="00376BCE">
              <w:rPr>
                <w:rFonts w:cs="Calibri"/>
                <w:color w:val="000000"/>
                <w:lang w:eastAsia="en-AU"/>
              </w:rPr>
              <w:t>0.</w:t>
            </w:r>
            <w:r w:rsidR="00376BCE" w:rsidRPr="00376BCE">
              <w:rPr>
                <w:rFonts w:cs="Calibri"/>
                <w:color w:val="000000"/>
                <w:lang w:eastAsia="en-AU"/>
              </w:rPr>
              <w:t>16</w:t>
            </w:r>
          </w:p>
        </w:tc>
      </w:tr>
      <w:tr w:rsidR="006771B4" w14:paraId="29538C40" w14:textId="77777777" w:rsidTr="006771B4">
        <w:trPr>
          <w:trHeight w:val="290"/>
        </w:trPr>
        <w:tc>
          <w:tcPr>
            <w:tcW w:w="6592" w:type="dxa"/>
            <w:gridSpan w:val="6"/>
            <w:tcBorders>
              <w:top w:val="single" w:sz="4" w:space="0" w:color="auto"/>
            </w:tcBorders>
          </w:tcPr>
          <w:p w14:paraId="37E874E6" w14:textId="1A2DF2E6" w:rsidR="006771B4" w:rsidRPr="00D47772" w:rsidRDefault="006771B4" w:rsidP="006771B4">
            <w:pPr>
              <w:autoSpaceDE w:val="0"/>
              <w:autoSpaceDN w:val="0"/>
              <w:adjustRightInd w:val="0"/>
              <w:spacing w:after="0" w:line="280" w:lineRule="exact"/>
              <w:jc w:val="left"/>
              <w:rPr>
                <w:rFonts w:cs="Calibri"/>
                <w:color w:val="000000"/>
                <w:sz w:val="20"/>
                <w:lang w:eastAsia="en-AU"/>
              </w:rPr>
            </w:pPr>
            <w:r>
              <w:rPr>
                <w:rFonts w:cs="Calibri"/>
                <w:i/>
                <w:color w:val="31849B" w:themeColor="accent5" w:themeShade="BF"/>
                <w:sz w:val="20"/>
                <w:lang w:eastAsia="en-AU"/>
              </w:rPr>
              <w:t>Winter</w:t>
            </w:r>
            <w:r w:rsidRPr="00624165">
              <w:rPr>
                <w:rFonts w:cs="Calibri"/>
                <w:i/>
                <w:color w:val="31849B" w:themeColor="accent5" w:themeShade="BF"/>
                <w:sz w:val="20"/>
                <w:lang w:eastAsia="en-AU"/>
              </w:rPr>
              <w:t xml:space="preserve"> 201</w:t>
            </w:r>
            <w:r>
              <w:rPr>
                <w:rFonts w:cs="Calibri"/>
                <w:i/>
                <w:color w:val="31849B" w:themeColor="accent5" w:themeShade="BF"/>
                <w:sz w:val="20"/>
                <w:lang w:eastAsia="en-AU"/>
              </w:rPr>
              <w:t>8</w:t>
            </w:r>
            <w:r>
              <w:rPr>
                <w:rFonts w:cs="Calibri"/>
                <w:color w:val="31849B" w:themeColor="accent5" w:themeShade="BF"/>
                <w:sz w:val="20"/>
                <w:lang w:eastAsia="en-AU"/>
              </w:rPr>
              <w:t xml:space="preserve"> (1 June – 30 June 2018)</w:t>
            </w:r>
          </w:p>
        </w:tc>
        <w:tc>
          <w:tcPr>
            <w:tcW w:w="709" w:type="dxa"/>
            <w:tcBorders>
              <w:top w:val="single" w:sz="4" w:space="0" w:color="auto"/>
            </w:tcBorders>
          </w:tcPr>
          <w:p w14:paraId="6BD968CE" w14:textId="77777777" w:rsidR="006771B4" w:rsidRDefault="006771B4" w:rsidP="006771B4">
            <w:pPr>
              <w:autoSpaceDE w:val="0"/>
              <w:autoSpaceDN w:val="0"/>
              <w:adjustRightInd w:val="0"/>
              <w:spacing w:after="0" w:line="280" w:lineRule="exact"/>
              <w:jc w:val="right"/>
              <w:rPr>
                <w:rFonts w:cs="Calibri"/>
                <w:color w:val="000000"/>
                <w:lang w:eastAsia="en-AU"/>
              </w:rPr>
            </w:pPr>
          </w:p>
        </w:tc>
        <w:tc>
          <w:tcPr>
            <w:tcW w:w="1210" w:type="dxa"/>
            <w:gridSpan w:val="2"/>
            <w:tcBorders>
              <w:top w:val="single" w:sz="4" w:space="0" w:color="auto"/>
            </w:tcBorders>
          </w:tcPr>
          <w:p w14:paraId="0E968B18" w14:textId="77777777" w:rsidR="006771B4" w:rsidRDefault="006771B4" w:rsidP="006771B4">
            <w:pPr>
              <w:autoSpaceDE w:val="0"/>
              <w:autoSpaceDN w:val="0"/>
              <w:adjustRightInd w:val="0"/>
              <w:spacing w:after="0" w:line="280" w:lineRule="exact"/>
              <w:jc w:val="right"/>
              <w:rPr>
                <w:rFonts w:cs="Calibri"/>
                <w:color w:val="000000"/>
                <w:lang w:eastAsia="en-AU"/>
              </w:rPr>
            </w:pPr>
          </w:p>
        </w:tc>
        <w:tc>
          <w:tcPr>
            <w:tcW w:w="686" w:type="dxa"/>
            <w:tcBorders>
              <w:top w:val="single" w:sz="4" w:space="0" w:color="auto"/>
            </w:tcBorders>
          </w:tcPr>
          <w:p w14:paraId="4062CCB1" w14:textId="77777777" w:rsidR="006771B4" w:rsidRDefault="006771B4" w:rsidP="006771B4">
            <w:pPr>
              <w:autoSpaceDE w:val="0"/>
              <w:autoSpaceDN w:val="0"/>
              <w:adjustRightInd w:val="0"/>
              <w:spacing w:after="0" w:line="280" w:lineRule="exact"/>
              <w:jc w:val="right"/>
              <w:rPr>
                <w:rFonts w:cs="Calibri"/>
                <w:color w:val="000000"/>
                <w:lang w:eastAsia="en-AU"/>
              </w:rPr>
            </w:pPr>
          </w:p>
        </w:tc>
      </w:tr>
      <w:tr w:rsidR="006771B4" w:rsidRPr="00BB47D7" w14:paraId="72D7F94A" w14:textId="77777777" w:rsidTr="006771B4">
        <w:trPr>
          <w:trHeight w:val="290"/>
        </w:trPr>
        <w:tc>
          <w:tcPr>
            <w:tcW w:w="2057" w:type="dxa"/>
          </w:tcPr>
          <w:p w14:paraId="053846F3" w14:textId="6FCC1CD2" w:rsidR="006771B4" w:rsidRPr="00BB47D7" w:rsidRDefault="006771B4" w:rsidP="006771B4">
            <w:pPr>
              <w:autoSpaceDE w:val="0"/>
              <w:autoSpaceDN w:val="0"/>
              <w:adjustRightInd w:val="0"/>
              <w:spacing w:after="0" w:line="280" w:lineRule="exact"/>
              <w:rPr>
                <w:rFonts w:cs="Calibri"/>
                <w:color w:val="000000"/>
                <w:lang w:eastAsia="en-AU"/>
              </w:rPr>
            </w:pPr>
            <w:r w:rsidRPr="00624165">
              <w:rPr>
                <w:rFonts w:cs="Calibri"/>
                <w:color w:val="000000"/>
                <w:sz w:val="20"/>
                <w:lang w:eastAsia="en-AU"/>
              </w:rPr>
              <w:t xml:space="preserve">Qmin </w:t>
            </w:r>
            <w:r w:rsidRPr="003E1F9C">
              <w:rPr>
                <w:bCs/>
                <w:sz w:val="18"/>
                <w:szCs w:val="18"/>
              </w:rPr>
              <w:t>(</w:t>
            </w:r>
            <w:r w:rsidRPr="003E1F9C">
              <w:rPr>
                <w:sz w:val="18"/>
                <w:szCs w:val="18"/>
              </w:rPr>
              <w:t>ML</w:t>
            </w:r>
            <w:r>
              <w:rPr>
                <w:sz w:val="18"/>
                <w:szCs w:val="18"/>
              </w:rPr>
              <w:t>/</w:t>
            </w:r>
            <w:r w:rsidRPr="003E1F9C">
              <w:rPr>
                <w:sz w:val="18"/>
                <w:szCs w:val="18"/>
              </w:rPr>
              <w:t>d</w:t>
            </w:r>
            <w:r w:rsidRPr="003E1F9C">
              <w:rPr>
                <w:bCs/>
                <w:sz w:val="18"/>
                <w:szCs w:val="18"/>
              </w:rPr>
              <w:t>)</w:t>
            </w:r>
          </w:p>
        </w:tc>
        <w:tc>
          <w:tcPr>
            <w:tcW w:w="992" w:type="dxa"/>
          </w:tcPr>
          <w:p w14:paraId="5B0687A1" w14:textId="047A9822" w:rsidR="006771B4" w:rsidRPr="00BB47D7" w:rsidRDefault="006771B4" w:rsidP="006771B4">
            <w:pPr>
              <w:autoSpaceDE w:val="0"/>
              <w:autoSpaceDN w:val="0"/>
              <w:adjustRightInd w:val="0"/>
              <w:spacing w:after="0" w:line="280" w:lineRule="exact"/>
              <w:jc w:val="right"/>
              <w:rPr>
                <w:rFonts w:cs="Calibri"/>
                <w:color w:val="000000"/>
                <w:lang w:eastAsia="en-AU"/>
              </w:rPr>
            </w:pPr>
            <w:r>
              <w:rPr>
                <w:rFonts w:cs="Calibri"/>
                <w:color w:val="000000"/>
                <w:lang w:eastAsia="en-AU"/>
              </w:rPr>
              <w:t>0</w:t>
            </w:r>
          </w:p>
        </w:tc>
        <w:tc>
          <w:tcPr>
            <w:tcW w:w="709" w:type="dxa"/>
          </w:tcPr>
          <w:p w14:paraId="248E23E6" w14:textId="6E2AFCEE" w:rsidR="006771B4" w:rsidRPr="00BB47D7" w:rsidRDefault="006771B4" w:rsidP="006771B4">
            <w:pPr>
              <w:autoSpaceDE w:val="0"/>
              <w:autoSpaceDN w:val="0"/>
              <w:adjustRightInd w:val="0"/>
              <w:spacing w:after="0" w:line="280" w:lineRule="exact"/>
              <w:jc w:val="right"/>
              <w:rPr>
                <w:rFonts w:cs="Calibri"/>
                <w:color w:val="000000"/>
                <w:lang w:eastAsia="en-AU"/>
              </w:rPr>
            </w:pPr>
            <w:r>
              <w:rPr>
                <w:rFonts w:cs="Calibri"/>
                <w:color w:val="000000"/>
                <w:lang w:eastAsia="en-AU"/>
              </w:rPr>
              <w:t>0</w:t>
            </w:r>
          </w:p>
        </w:tc>
        <w:tc>
          <w:tcPr>
            <w:tcW w:w="992" w:type="dxa"/>
          </w:tcPr>
          <w:p w14:paraId="7C04046B" w14:textId="02363997" w:rsidR="006771B4" w:rsidRPr="00BB47D7" w:rsidRDefault="006771B4" w:rsidP="006771B4">
            <w:pPr>
              <w:autoSpaceDE w:val="0"/>
              <w:autoSpaceDN w:val="0"/>
              <w:adjustRightInd w:val="0"/>
              <w:spacing w:after="0" w:line="280" w:lineRule="exact"/>
              <w:jc w:val="right"/>
              <w:rPr>
                <w:rFonts w:cs="Calibri"/>
                <w:color w:val="000000"/>
                <w:lang w:eastAsia="en-AU"/>
              </w:rPr>
            </w:pPr>
            <w:r>
              <w:rPr>
                <w:rFonts w:cs="Calibri"/>
                <w:color w:val="000000"/>
                <w:lang w:eastAsia="en-AU"/>
              </w:rPr>
              <w:t>0</w:t>
            </w:r>
          </w:p>
        </w:tc>
        <w:tc>
          <w:tcPr>
            <w:tcW w:w="850" w:type="dxa"/>
          </w:tcPr>
          <w:p w14:paraId="412A8338" w14:textId="754C0488" w:rsidR="006771B4" w:rsidRPr="00BB47D7" w:rsidRDefault="006771B4" w:rsidP="006771B4">
            <w:pPr>
              <w:autoSpaceDE w:val="0"/>
              <w:autoSpaceDN w:val="0"/>
              <w:adjustRightInd w:val="0"/>
              <w:spacing w:after="0" w:line="280" w:lineRule="exact"/>
              <w:ind w:right="98"/>
              <w:jc w:val="right"/>
              <w:rPr>
                <w:rFonts w:cs="Calibri"/>
                <w:color w:val="000000"/>
                <w:lang w:eastAsia="en-AU"/>
              </w:rPr>
            </w:pPr>
            <w:r>
              <w:rPr>
                <w:rFonts w:cs="Calibri"/>
                <w:color w:val="000000"/>
                <w:lang w:eastAsia="en-AU"/>
              </w:rPr>
              <w:t>0</w:t>
            </w:r>
          </w:p>
        </w:tc>
        <w:tc>
          <w:tcPr>
            <w:tcW w:w="992" w:type="dxa"/>
          </w:tcPr>
          <w:p w14:paraId="16F8C90C" w14:textId="0056DBD6" w:rsidR="006771B4" w:rsidRPr="00BB47D7" w:rsidRDefault="006771B4" w:rsidP="006771B4">
            <w:pPr>
              <w:autoSpaceDE w:val="0"/>
              <w:autoSpaceDN w:val="0"/>
              <w:adjustRightInd w:val="0"/>
              <w:spacing w:after="0" w:line="280" w:lineRule="exact"/>
              <w:jc w:val="right"/>
              <w:rPr>
                <w:rFonts w:cs="Calibri"/>
                <w:color w:val="000000"/>
                <w:lang w:eastAsia="en-AU"/>
              </w:rPr>
            </w:pPr>
            <w:r>
              <w:rPr>
                <w:rFonts w:cs="Calibri"/>
                <w:color w:val="000000"/>
                <w:lang w:eastAsia="en-AU"/>
              </w:rPr>
              <w:t>0</w:t>
            </w:r>
          </w:p>
        </w:tc>
        <w:tc>
          <w:tcPr>
            <w:tcW w:w="709" w:type="dxa"/>
          </w:tcPr>
          <w:p w14:paraId="614592B2" w14:textId="1F3C3FB1" w:rsidR="006771B4" w:rsidRPr="00BB47D7" w:rsidRDefault="006771B4" w:rsidP="006771B4">
            <w:pPr>
              <w:autoSpaceDE w:val="0"/>
              <w:autoSpaceDN w:val="0"/>
              <w:adjustRightInd w:val="0"/>
              <w:spacing w:after="0" w:line="280" w:lineRule="exact"/>
              <w:jc w:val="right"/>
              <w:rPr>
                <w:rFonts w:cs="Calibri"/>
                <w:color w:val="000000"/>
                <w:lang w:eastAsia="en-AU"/>
              </w:rPr>
            </w:pPr>
            <w:r>
              <w:rPr>
                <w:rFonts w:cs="Calibri"/>
                <w:color w:val="000000"/>
                <w:lang w:eastAsia="en-AU"/>
              </w:rPr>
              <w:t>0</w:t>
            </w:r>
          </w:p>
        </w:tc>
        <w:tc>
          <w:tcPr>
            <w:tcW w:w="1210" w:type="dxa"/>
            <w:gridSpan w:val="2"/>
          </w:tcPr>
          <w:p w14:paraId="45199F7D" w14:textId="65641D73" w:rsidR="006771B4" w:rsidRPr="00BB47D7" w:rsidRDefault="006771B4" w:rsidP="006771B4">
            <w:pPr>
              <w:autoSpaceDE w:val="0"/>
              <w:autoSpaceDN w:val="0"/>
              <w:adjustRightInd w:val="0"/>
              <w:spacing w:after="0" w:line="280" w:lineRule="exact"/>
              <w:jc w:val="right"/>
              <w:rPr>
                <w:rFonts w:cs="Calibri"/>
                <w:color w:val="000000"/>
                <w:lang w:eastAsia="en-AU"/>
              </w:rPr>
            </w:pPr>
            <w:r>
              <w:rPr>
                <w:rFonts w:cs="Calibri"/>
                <w:color w:val="000000"/>
                <w:lang w:eastAsia="en-AU"/>
              </w:rPr>
              <w:t>4</w:t>
            </w:r>
          </w:p>
        </w:tc>
        <w:tc>
          <w:tcPr>
            <w:tcW w:w="686" w:type="dxa"/>
          </w:tcPr>
          <w:p w14:paraId="03085CAD" w14:textId="4CCABD30" w:rsidR="006771B4" w:rsidRPr="00BB47D7" w:rsidRDefault="006771B4" w:rsidP="006771B4">
            <w:pPr>
              <w:autoSpaceDE w:val="0"/>
              <w:autoSpaceDN w:val="0"/>
              <w:adjustRightInd w:val="0"/>
              <w:spacing w:after="0" w:line="280" w:lineRule="exact"/>
              <w:jc w:val="right"/>
              <w:rPr>
                <w:rFonts w:cs="Calibri"/>
                <w:color w:val="000000"/>
                <w:lang w:eastAsia="en-AU"/>
              </w:rPr>
            </w:pPr>
            <w:r>
              <w:rPr>
                <w:rFonts w:cs="Calibri"/>
                <w:color w:val="000000"/>
                <w:lang w:eastAsia="en-AU"/>
              </w:rPr>
              <w:t>4</w:t>
            </w:r>
          </w:p>
        </w:tc>
      </w:tr>
      <w:tr w:rsidR="006771B4" w:rsidRPr="00BB47D7" w14:paraId="1F599C41" w14:textId="77777777" w:rsidTr="006771B4">
        <w:trPr>
          <w:trHeight w:val="290"/>
        </w:trPr>
        <w:tc>
          <w:tcPr>
            <w:tcW w:w="2057" w:type="dxa"/>
          </w:tcPr>
          <w:p w14:paraId="62837EAC" w14:textId="18C8B04F" w:rsidR="006771B4" w:rsidRPr="00BB47D7" w:rsidRDefault="006771B4" w:rsidP="006771B4">
            <w:pPr>
              <w:autoSpaceDE w:val="0"/>
              <w:autoSpaceDN w:val="0"/>
              <w:adjustRightInd w:val="0"/>
              <w:spacing w:after="0" w:line="280" w:lineRule="exact"/>
              <w:rPr>
                <w:rFonts w:cs="Calibri"/>
                <w:color w:val="000000"/>
                <w:lang w:eastAsia="en-AU"/>
              </w:rPr>
            </w:pPr>
            <w:r w:rsidRPr="00624165">
              <w:rPr>
                <w:rFonts w:cs="Calibri"/>
                <w:color w:val="000000"/>
                <w:sz w:val="20"/>
                <w:lang w:eastAsia="en-AU"/>
              </w:rPr>
              <w:t xml:space="preserve">Qmax </w:t>
            </w:r>
            <w:r w:rsidRPr="003E1F9C">
              <w:rPr>
                <w:bCs/>
                <w:sz w:val="18"/>
                <w:szCs w:val="18"/>
              </w:rPr>
              <w:t>(</w:t>
            </w:r>
            <w:r w:rsidRPr="003E1F9C">
              <w:rPr>
                <w:sz w:val="18"/>
                <w:szCs w:val="18"/>
              </w:rPr>
              <w:t>ML</w:t>
            </w:r>
            <w:r>
              <w:rPr>
                <w:sz w:val="18"/>
                <w:szCs w:val="18"/>
              </w:rPr>
              <w:t>/</w:t>
            </w:r>
            <w:r w:rsidRPr="003E1F9C">
              <w:rPr>
                <w:sz w:val="18"/>
                <w:szCs w:val="18"/>
              </w:rPr>
              <w:t>d</w:t>
            </w:r>
            <w:r w:rsidRPr="003E1F9C">
              <w:rPr>
                <w:bCs/>
                <w:sz w:val="18"/>
                <w:szCs w:val="18"/>
              </w:rPr>
              <w:t>)</w:t>
            </w:r>
          </w:p>
        </w:tc>
        <w:tc>
          <w:tcPr>
            <w:tcW w:w="992" w:type="dxa"/>
          </w:tcPr>
          <w:p w14:paraId="699F87E4" w14:textId="66208051" w:rsidR="006771B4" w:rsidRPr="00BB47D7" w:rsidRDefault="006771B4" w:rsidP="006771B4">
            <w:pPr>
              <w:autoSpaceDE w:val="0"/>
              <w:autoSpaceDN w:val="0"/>
              <w:adjustRightInd w:val="0"/>
              <w:spacing w:after="0" w:line="280" w:lineRule="exact"/>
              <w:jc w:val="right"/>
              <w:rPr>
                <w:rFonts w:cs="Calibri"/>
                <w:color w:val="000000"/>
                <w:lang w:eastAsia="en-AU"/>
              </w:rPr>
            </w:pPr>
            <w:r>
              <w:rPr>
                <w:rFonts w:cs="Calibri"/>
                <w:color w:val="000000"/>
                <w:lang w:eastAsia="en-AU"/>
              </w:rPr>
              <w:t>0</w:t>
            </w:r>
          </w:p>
        </w:tc>
        <w:tc>
          <w:tcPr>
            <w:tcW w:w="709" w:type="dxa"/>
          </w:tcPr>
          <w:p w14:paraId="282D15E3" w14:textId="07E7976B" w:rsidR="006771B4" w:rsidRPr="00BB47D7" w:rsidRDefault="006771B4" w:rsidP="006771B4">
            <w:pPr>
              <w:autoSpaceDE w:val="0"/>
              <w:autoSpaceDN w:val="0"/>
              <w:adjustRightInd w:val="0"/>
              <w:spacing w:after="0" w:line="280" w:lineRule="exact"/>
              <w:jc w:val="right"/>
              <w:rPr>
                <w:rFonts w:cs="Calibri"/>
                <w:color w:val="000000"/>
                <w:lang w:eastAsia="en-AU"/>
              </w:rPr>
            </w:pPr>
            <w:r>
              <w:rPr>
                <w:rFonts w:cs="Calibri"/>
                <w:color w:val="000000"/>
                <w:lang w:eastAsia="en-AU"/>
              </w:rPr>
              <w:t>0</w:t>
            </w:r>
          </w:p>
        </w:tc>
        <w:tc>
          <w:tcPr>
            <w:tcW w:w="992" w:type="dxa"/>
          </w:tcPr>
          <w:p w14:paraId="64AD7A0F" w14:textId="5AA89E3D" w:rsidR="006771B4" w:rsidRPr="00BB47D7" w:rsidRDefault="006771B4" w:rsidP="006771B4">
            <w:pPr>
              <w:autoSpaceDE w:val="0"/>
              <w:autoSpaceDN w:val="0"/>
              <w:adjustRightInd w:val="0"/>
              <w:spacing w:after="0" w:line="280" w:lineRule="exact"/>
              <w:jc w:val="right"/>
              <w:rPr>
                <w:rFonts w:cs="Calibri"/>
                <w:color w:val="000000"/>
                <w:lang w:eastAsia="en-AU"/>
              </w:rPr>
            </w:pPr>
            <w:r>
              <w:rPr>
                <w:rFonts w:cs="Calibri"/>
                <w:color w:val="000000"/>
                <w:lang w:eastAsia="en-AU"/>
              </w:rPr>
              <w:t>0</w:t>
            </w:r>
          </w:p>
        </w:tc>
        <w:tc>
          <w:tcPr>
            <w:tcW w:w="850" w:type="dxa"/>
          </w:tcPr>
          <w:p w14:paraId="6E306E0F" w14:textId="11CB771C" w:rsidR="006771B4" w:rsidRPr="00BB47D7" w:rsidRDefault="006771B4" w:rsidP="006771B4">
            <w:pPr>
              <w:autoSpaceDE w:val="0"/>
              <w:autoSpaceDN w:val="0"/>
              <w:adjustRightInd w:val="0"/>
              <w:spacing w:after="0" w:line="280" w:lineRule="exact"/>
              <w:ind w:right="98"/>
              <w:jc w:val="right"/>
              <w:rPr>
                <w:rFonts w:cs="Calibri"/>
                <w:color w:val="000000"/>
                <w:lang w:eastAsia="en-AU"/>
              </w:rPr>
            </w:pPr>
            <w:r>
              <w:rPr>
                <w:rFonts w:cs="Calibri"/>
                <w:color w:val="000000"/>
                <w:lang w:eastAsia="en-AU"/>
              </w:rPr>
              <w:t>0</w:t>
            </w:r>
          </w:p>
        </w:tc>
        <w:tc>
          <w:tcPr>
            <w:tcW w:w="992" w:type="dxa"/>
          </w:tcPr>
          <w:p w14:paraId="52FB22C5" w14:textId="45A524B2" w:rsidR="006771B4" w:rsidRPr="00BB47D7" w:rsidRDefault="006771B4" w:rsidP="006771B4">
            <w:pPr>
              <w:autoSpaceDE w:val="0"/>
              <w:autoSpaceDN w:val="0"/>
              <w:adjustRightInd w:val="0"/>
              <w:spacing w:after="0" w:line="280" w:lineRule="exact"/>
              <w:jc w:val="right"/>
              <w:rPr>
                <w:rFonts w:cs="Calibri"/>
                <w:color w:val="000000"/>
                <w:lang w:eastAsia="en-AU"/>
              </w:rPr>
            </w:pPr>
            <w:r>
              <w:rPr>
                <w:rFonts w:cs="Calibri"/>
                <w:color w:val="000000"/>
                <w:lang w:eastAsia="en-AU"/>
              </w:rPr>
              <w:t>0</w:t>
            </w:r>
          </w:p>
        </w:tc>
        <w:tc>
          <w:tcPr>
            <w:tcW w:w="709" w:type="dxa"/>
          </w:tcPr>
          <w:p w14:paraId="0771BA02" w14:textId="6B7D8AFE" w:rsidR="006771B4" w:rsidRPr="00BB47D7" w:rsidRDefault="006771B4" w:rsidP="006771B4">
            <w:pPr>
              <w:autoSpaceDE w:val="0"/>
              <w:autoSpaceDN w:val="0"/>
              <w:adjustRightInd w:val="0"/>
              <w:spacing w:after="0" w:line="280" w:lineRule="exact"/>
              <w:jc w:val="right"/>
              <w:rPr>
                <w:rFonts w:cs="Calibri"/>
                <w:color w:val="000000"/>
                <w:lang w:eastAsia="en-AU"/>
              </w:rPr>
            </w:pPr>
            <w:r>
              <w:rPr>
                <w:rFonts w:cs="Calibri"/>
                <w:color w:val="000000"/>
                <w:lang w:eastAsia="en-AU"/>
              </w:rPr>
              <w:t>0</w:t>
            </w:r>
          </w:p>
        </w:tc>
        <w:tc>
          <w:tcPr>
            <w:tcW w:w="1210" w:type="dxa"/>
            <w:gridSpan w:val="2"/>
          </w:tcPr>
          <w:p w14:paraId="30F99B6B" w14:textId="4A4A134E" w:rsidR="006771B4" w:rsidRPr="00BB47D7" w:rsidRDefault="006771B4" w:rsidP="006771B4">
            <w:pPr>
              <w:autoSpaceDE w:val="0"/>
              <w:autoSpaceDN w:val="0"/>
              <w:adjustRightInd w:val="0"/>
              <w:spacing w:after="0" w:line="280" w:lineRule="exact"/>
              <w:jc w:val="right"/>
              <w:rPr>
                <w:rFonts w:cs="Calibri"/>
                <w:color w:val="000000"/>
                <w:lang w:eastAsia="en-AU"/>
              </w:rPr>
            </w:pPr>
            <w:r>
              <w:rPr>
                <w:rFonts w:cs="Calibri"/>
                <w:color w:val="000000"/>
                <w:lang w:eastAsia="en-AU"/>
              </w:rPr>
              <w:t>29</w:t>
            </w:r>
          </w:p>
        </w:tc>
        <w:tc>
          <w:tcPr>
            <w:tcW w:w="686" w:type="dxa"/>
          </w:tcPr>
          <w:p w14:paraId="72CC36A7" w14:textId="16D379DF" w:rsidR="006771B4" w:rsidRPr="00BB47D7" w:rsidRDefault="006771B4" w:rsidP="006771B4">
            <w:pPr>
              <w:autoSpaceDE w:val="0"/>
              <w:autoSpaceDN w:val="0"/>
              <w:adjustRightInd w:val="0"/>
              <w:spacing w:after="0" w:line="280" w:lineRule="exact"/>
              <w:jc w:val="right"/>
              <w:rPr>
                <w:rFonts w:cs="Calibri"/>
                <w:color w:val="000000"/>
                <w:lang w:eastAsia="en-AU"/>
              </w:rPr>
            </w:pPr>
            <w:r>
              <w:rPr>
                <w:rFonts w:cs="Calibri"/>
                <w:color w:val="000000"/>
                <w:lang w:eastAsia="en-AU"/>
              </w:rPr>
              <w:t>29</w:t>
            </w:r>
          </w:p>
        </w:tc>
      </w:tr>
      <w:tr w:rsidR="006771B4" w:rsidRPr="00BB47D7" w14:paraId="7C535BBF" w14:textId="77777777" w:rsidTr="006771B4">
        <w:trPr>
          <w:trHeight w:val="290"/>
        </w:trPr>
        <w:tc>
          <w:tcPr>
            <w:tcW w:w="2057" w:type="dxa"/>
          </w:tcPr>
          <w:p w14:paraId="4BCC3F8E" w14:textId="49F70E04" w:rsidR="006771B4" w:rsidRPr="00BB47D7" w:rsidRDefault="006771B4" w:rsidP="006771B4">
            <w:pPr>
              <w:autoSpaceDE w:val="0"/>
              <w:autoSpaceDN w:val="0"/>
              <w:adjustRightInd w:val="0"/>
              <w:spacing w:after="0" w:line="280" w:lineRule="exact"/>
              <w:rPr>
                <w:rFonts w:cs="Calibri"/>
                <w:color w:val="000000"/>
                <w:lang w:eastAsia="en-AU"/>
              </w:rPr>
            </w:pPr>
            <w:r w:rsidRPr="00BB47D7">
              <w:rPr>
                <w:rFonts w:cs="Calibri"/>
                <w:color w:val="000000"/>
                <w:sz w:val="20"/>
                <w:lang w:eastAsia="en-AU"/>
              </w:rPr>
              <w:t>mean</w:t>
            </w:r>
            <w:r w:rsidRPr="00BB47D7">
              <w:rPr>
                <w:rFonts w:cs="Calibri"/>
                <w:color w:val="000000"/>
                <w:lang w:eastAsia="en-AU"/>
              </w:rPr>
              <w:t xml:space="preserve"> (Q</w:t>
            </w:r>
            <w:r w:rsidRPr="00BB47D7">
              <w:rPr>
                <w:rFonts w:cs="Calibri"/>
                <w:color w:val="000000"/>
                <w:vertAlign w:val="subscript"/>
                <w:lang w:eastAsia="en-AU"/>
              </w:rPr>
              <w:t>mean</w:t>
            </w:r>
            <w:r w:rsidRPr="00BB47D7">
              <w:rPr>
                <w:rFonts w:cs="Calibri"/>
                <w:color w:val="000000"/>
                <w:lang w:eastAsia="en-AU"/>
              </w:rPr>
              <w:t>)</w:t>
            </w:r>
            <w:r>
              <w:rPr>
                <w:rFonts w:cs="Calibri"/>
                <w:color w:val="000000"/>
                <w:lang w:eastAsia="en-AU"/>
              </w:rPr>
              <w:t xml:space="preserve"> </w:t>
            </w:r>
            <w:r w:rsidRPr="003E1F9C">
              <w:rPr>
                <w:bCs/>
                <w:sz w:val="18"/>
                <w:szCs w:val="18"/>
              </w:rPr>
              <w:t>(</w:t>
            </w:r>
            <w:r w:rsidRPr="003E1F9C">
              <w:rPr>
                <w:sz w:val="18"/>
                <w:szCs w:val="18"/>
              </w:rPr>
              <w:t>ML</w:t>
            </w:r>
            <w:r>
              <w:rPr>
                <w:sz w:val="18"/>
                <w:szCs w:val="18"/>
              </w:rPr>
              <w:t>/</w:t>
            </w:r>
            <w:r w:rsidRPr="003E1F9C">
              <w:rPr>
                <w:sz w:val="18"/>
                <w:szCs w:val="18"/>
              </w:rPr>
              <w:t>d</w:t>
            </w:r>
            <w:r w:rsidRPr="003E1F9C">
              <w:rPr>
                <w:bCs/>
                <w:sz w:val="18"/>
                <w:szCs w:val="18"/>
              </w:rPr>
              <w:t>)</w:t>
            </w:r>
          </w:p>
        </w:tc>
        <w:tc>
          <w:tcPr>
            <w:tcW w:w="992" w:type="dxa"/>
          </w:tcPr>
          <w:p w14:paraId="75AF1189" w14:textId="25E19D86" w:rsidR="006771B4" w:rsidRPr="00BB47D7" w:rsidRDefault="006771B4" w:rsidP="006771B4">
            <w:pPr>
              <w:autoSpaceDE w:val="0"/>
              <w:autoSpaceDN w:val="0"/>
              <w:adjustRightInd w:val="0"/>
              <w:spacing w:after="0" w:line="280" w:lineRule="exact"/>
              <w:jc w:val="right"/>
              <w:rPr>
                <w:rFonts w:cs="Calibri"/>
                <w:color w:val="000000"/>
                <w:lang w:eastAsia="en-AU"/>
              </w:rPr>
            </w:pPr>
            <w:r>
              <w:rPr>
                <w:rFonts w:cs="Calibri"/>
                <w:color w:val="000000"/>
                <w:lang w:eastAsia="en-AU"/>
              </w:rPr>
              <w:t>0</w:t>
            </w:r>
          </w:p>
        </w:tc>
        <w:tc>
          <w:tcPr>
            <w:tcW w:w="709" w:type="dxa"/>
          </w:tcPr>
          <w:p w14:paraId="5840A4A3" w14:textId="5B64F100" w:rsidR="006771B4" w:rsidRPr="00BB47D7" w:rsidRDefault="006771B4" w:rsidP="006771B4">
            <w:pPr>
              <w:autoSpaceDE w:val="0"/>
              <w:autoSpaceDN w:val="0"/>
              <w:adjustRightInd w:val="0"/>
              <w:spacing w:after="0" w:line="280" w:lineRule="exact"/>
              <w:jc w:val="right"/>
              <w:rPr>
                <w:rFonts w:cs="Calibri"/>
                <w:color w:val="000000"/>
                <w:lang w:eastAsia="en-AU"/>
              </w:rPr>
            </w:pPr>
            <w:r>
              <w:rPr>
                <w:rFonts w:cs="Calibri"/>
                <w:color w:val="000000"/>
                <w:lang w:eastAsia="en-AU"/>
              </w:rPr>
              <w:t>0</w:t>
            </w:r>
          </w:p>
        </w:tc>
        <w:tc>
          <w:tcPr>
            <w:tcW w:w="992" w:type="dxa"/>
          </w:tcPr>
          <w:p w14:paraId="42F8E266" w14:textId="4A7E663D" w:rsidR="006771B4" w:rsidRPr="00BB47D7" w:rsidRDefault="006771B4" w:rsidP="006771B4">
            <w:pPr>
              <w:autoSpaceDE w:val="0"/>
              <w:autoSpaceDN w:val="0"/>
              <w:adjustRightInd w:val="0"/>
              <w:spacing w:after="0" w:line="280" w:lineRule="exact"/>
              <w:jc w:val="right"/>
              <w:rPr>
                <w:rFonts w:cs="Calibri"/>
                <w:color w:val="000000"/>
                <w:lang w:eastAsia="en-AU"/>
              </w:rPr>
            </w:pPr>
            <w:r>
              <w:rPr>
                <w:rFonts w:cs="Calibri"/>
                <w:color w:val="000000"/>
                <w:lang w:eastAsia="en-AU"/>
              </w:rPr>
              <w:t>0</w:t>
            </w:r>
          </w:p>
        </w:tc>
        <w:tc>
          <w:tcPr>
            <w:tcW w:w="850" w:type="dxa"/>
          </w:tcPr>
          <w:p w14:paraId="61122D15" w14:textId="6E2518CF" w:rsidR="006771B4" w:rsidRPr="00BB47D7" w:rsidRDefault="006771B4" w:rsidP="006771B4">
            <w:pPr>
              <w:autoSpaceDE w:val="0"/>
              <w:autoSpaceDN w:val="0"/>
              <w:adjustRightInd w:val="0"/>
              <w:spacing w:after="0" w:line="280" w:lineRule="exact"/>
              <w:ind w:right="98"/>
              <w:jc w:val="right"/>
              <w:rPr>
                <w:rFonts w:cs="Calibri"/>
                <w:color w:val="000000"/>
                <w:lang w:eastAsia="en-AU"/>
              </w:rPr>
            </w:pPr>
            <w:r>
              <w:rPr>
                <w:rFonts w:cs="Calibri"/>
                <w:color w:val="000000"/>
                <w:lang w:eastAsia="en-AU"/>
              </w:rPr>
              <w:t>0</w:t>
            </w:r>
          </w:p>
        </w:tc>
        <w:tc>
          <w:tcPr>
            <w:tcW w:w="992" w:type="dxa"/>
          </w:tcPr>
          <w:p w14:paraId="11586A27" w14:textId="2035B78F" w:rsidR="006771B4" w:rsidRPr="00BB47D7" w:rsidRDefault="006771B4" w:rsidP="006771B4">
            <w:pPr>
              <w:autoSpaceDE w:val="0"/>
              <w:autoSpaceDN w:val="0"/>
              <w:adjustRightInd w:val="0"/>
              <w:spacing w:after="0" w:line="280" w:lineRule="exact"/>
              <w:jc w:val="right"/>
              <w:rPr>
                <w:rFonts w:cs="Calibri"/>
                <w:color w:val="000000"/>
                <w:lang w:eastAsia="en-AU"/>
              </w:rPr>
            </w:pPr>
            <w:r>
              <w:rPr>
                <w:rFonts w:cs="Calibri"/>
                <w:color w:val="000000"/>
                <w:lang w:eastAsia="en-AU"/>
              </w:rPr>
              <w:t>0</w:t>
            </w:r>
          </w:p>
        </w:tc>
        <w:tc>
          <w:tcPr>
            <w:tcW w:w="709" w:type="dxa"/>
          </w:tcPr>
          <w:p w14:paraId="07ED26C0" w14:textId="47CFB441" w:rsidR="006771B4" w:rsidRPr="00BB47D7" w:rsidRDefault="006771B4" w:rsidP="006771B4">
            <w:pPr>
              <w:autoSpaceDE w:val="0"/>
              <w:autoSpaceDN w:val="0"/>
              <w:adjustRightInd w:val="0"/>
              <w:spacing w:after="0" w:line="280" w:lineRule="exact"/>
              <w:jc w:val="right"/>
              <w:rPr>
                <w:rFonts w:cs="Calibri"/>
                <w:color w:val="000000"/>
                <w:lang w:eastAsia="en-AU"/>
              </w:rPr>
            </w:pPr>
            <w:r>
              <w:rPr>
                <w:rFonts w:cs="Calibri"/>
                <w:color w:val="000000"/>
                <w:lang w:eastAsia="en-AU"/>
              </w:rPr>
              <w:t>0</w:t>
            </w:r>
          </w:p>
        </w:tc>
        <w:tc>
          <w:tcPr>
            <w:tcW w:w="1210" w:type="dxa"/>
            <w:gridSpan w:val="2"/>
          </w:tcPr>
          <w:p w14:paraId="2FF4394A" w14:textId="0642EA26" w:rsidR="006771B4" w:rsidRPr="00BB47D7" w:rsidRDefault="006771B4" w:rsidP="006771B4">
            <w:pPr>
              <w:autoSpaceDE w:val="0"/>
              <w:autoSpaceDN w:val="0"/>
              <w:adjustRightInd w:val="0"/>
              <w:spacing w:after="0" w:line="280" w:lineRule="exact"/>
              <w:jc w:val="right"/>
              <w:rPr>
                <w:rFonts w:cs="Calibri"/>
                <w:color w:val="000000"/>
                <w:lang w:eastAsia="en-AU"/>
              </w:rPr>
            </w:pPr>
            <w:r>
              <w:rPr>
                <w:rFonts w:cs="Calibri"/>
                <w:color w:val="000000"/>
                <w:lang w:eastAsia="en-AU"/>
              </w:rPr>
              <w:t>12</w:t>
            </w:r>
          </w:p>
        </w:tc>
        <w:tc>
          <w:tcPr>
            <w:tcW w:w="686" w:type="dxa"/>
          </w:tcPr>
          <w:p w14:paraId="4746A5CC" w14:textId="501D60B0" w:rsidR="006771B4" w:rsidRPr="00BB47D7" w:rsidRDefault="006771B4" w:rsidP="006771B4">
            <w:pPr>
              <w:autoSpaceDE w:val="0"/>
              <w:autoSpaceDN w:val="0"/>
              <w:adjustRightInd w:val="0"/>
              <w:spacing w:after="0" w:line="280" w:lineRule="exact"/>
              <w:jc w:val="right"/>
              <w:rPr>
                <w:rFonts w:cs="Calibri"/>
                <w:color w:val="000000"/>
                <w:lang w:eastAsia="en-AU"/>
              </w:rPr>
            </w:pPr>
            <w:r>
              <w:rPr>
                <w:rFonts w:cs="Calibri"/>
                <w:color w:val="000000"/>
                <w:lang w:eastAsia="en-AU"/>
              </w:rPr>
              <w:t>12</w:t>
            </w:r>
          </w:p>
        </w:tc>
      </w:tr>
      <w:tr w:rsidR="006771B4" w:rsidRPr="00BB47D7" w14:paraId="1EDB4F01" w14:textId="77777777" w:rsidTr="006771B4">
        <w:trPr>
          <w:trHeight w:val="290"/>
        </w:trPr>
        <w:tc>
          <w:tcPr>
            <w:tcW w:w="2057" w:type="dxa"/>
          </w:tcPr>
          <w:p w14:paraId="24F3AA05" w14:textId="12131236" w:rsidR="006771B4" w:rsidRPr="00BB47D7" w:rsidRDefault="006771B4" w:rsidP="006771B4">
            <w:pPr>
              <w:autoSpaceDE w:val="0"/>
              <w:autoSpaceDN w:val="0"/>
              <w:adjustRightInd w:val="0"/>
              <w:spacing w:after="0" w:line="280" w:lineRule="exact"/>
              <w:rPr>
                <w:rFonts w:cs="Calibri"/>
                <w:color w:val="000000"/>
                <w:lang w:eastAsia="en-AU"/>
              </w:rPr>
            </w:pPr>
            <w:r w:rsidRPr="00BB47D7">
              <w:rPr>
                <w:rFonts w:cs="Calibri"/>
                <w:color w:val="000000"/>
                <w:sz w:val="20"/>
                <w:lang w:eastAsia="en-AU"/>
              </w:rPr>
              <w:t xml:space="preserve">median </w:t>
            </w:r>
            <w:r w:rsidRPr="00624165">
              <w:rPr>
                <w:rFonts w:cs="Calibri"/>
                <w:color w:val="000000"/>
                <w:sz w:val="20"/>
                <w:lang w:eastAsia="en-AU"/>
              </w:rPr>
              <w:t>(Q50) (</w:t>
            </w:r>
            <w:r w:rsidRPr="003E1F9C">
              <w:rPr>
                <w:bCs/>
                <w:sz w:val="18"/>
                <w:szCs w:val="18"/>
              </w:rPr>
              <w:t>(</w:t>
            </w:r>
            <w:r w:rsidRPr="003E1F9C">
              <w:rPr>
                <w:sz w:val="18"/>
                <w:szCs w:val="18"/>
              </w:rPr>
              <w:t>ML</w:t>
            </w:r>
            <w:r>
              <w:rPr>
                <w:sz w:val="18"/>
                <w:szCs w:val="18"/>
              </w:rPr>
              <w:t>/</w:t>
            </w:r>
            <w:r w:rsidRPr="003E1F9C">
              <w:rPr>
                <w:sz w:val="18"/>
                <w:szCs w:val="18"/>
              </w:rPr>
              <w:t>d</w:t>
            </w:r>
            <w:r w:rsidRPr="003E1F9C">
              <w:rPr>
                <w:bCs/>
                <w:sz w:val="18"/>
                <w:szCs w:val="18"/>
              </w:rPr>
              <w:t>)</w:t>
            </w:r>
          </w:p>
        </w:tc>
        <w:tc>
          <w:tcPr>
            <w:tcW w:w="992" w:type="dxa"/>
          </w:tcPr>
          <w:p w14:paraId="32CE5091" w14:textId="00AE6608" w:rsidR="006771B4" w:rsidRPr="00BB47D7" w:rsidRDefault="006771B4" w:rsidP="006771B4">
            <w:pPr>
              <w:autoSpaceDE w:val="0"/>
              <w:autoSpaceDN w:val="0"/>
              <w:adjustRightInd w:val="0"/>
              <w:spacing w:after="0" w:line="280" w:lineRule="exact"/>
              <w:jc w:val="right"/>
              <w:rPr>
                <w:rFonts w:cs="Calibri"/>
                <w:color w:val="000000"/>
                <w:lang w:eastAsia="en-AU"/>
              </w:rPr>
            </w:pPr>
            <w:r>
              <w:rPr>
                <w:rFonts w:cs="Calibri"/>
                <w:color w:val="000000"/>
                <w:lang w:eastAsia="en-AU"/>
              </w:rPr>
              <w:t>0</w:t>
            </w:r>
          </w:p>
        </w:tc>
        <w:tc>
          <w:tcPr>
            <w:tcW w:w="709" w:type="dxa"/>
          </w:tcPr>
          <w:p w14:paraId="2FF5A0D8" w14:textId="3D8CEE2A" w:rsidR="006771B4" w:rsidRPr="00BB47D7" w:rsidRDefault="006771B4" w:rsidP="006771B4">
            <w:pPr>
              <w:autoSpaceDE w:val="0"/>
              <w:autoSpaceDN w:val="0"/>
              <w:adjustRightInd w:val="0"/>
              <w:spacing w:after="0" w:line="280" w:lineRule="exact"/>
              <w:jc w:val="right"/>
              <w:rPr>
                <w:rFonts w:cs="Calibri"/>
                <w:color w:val="000000"/>
                <w:lang w:eastAsia="en-AU"/>
              </w:rPr>
            </w:pPr>
            <w:r>
              <w:rPr>
                <w:rFonts w:cs="Calibri"/>
                <w:color w:val="000000"/>
                <w:lang w:eastAsia="en-AU"/>
              </w:rPr>
              <w:t>0</w:t>
            </w:r>
          </w:p>
        </w:tc>
        <w:tc>
          <w:tcPr>
            <w:tcW w:w="992" w:type="dxa"/>
          </w:tcPr>
          <w:p w14:paraId="7D2853F5" w14:textId="62999002" w:rsidR="006771B4" w:rsidRPr="00BB47D7" w:rsidRDefault="006771B4" w:rsidP="006771B4">
            <w:pPr>
              <w:autoSpaceDE w:val="0"/>
              <w:autoSpaceDN w:val="0"/>
              <w:adjustRightInd w:val="0"/>
              <w:spacing w:after="0" w:line="280" w:lineRule="exact"/>
              <w:jc w:val="right"/>
              <w:rPr>
                <w:rFonts w:cs="Calibri"/>
                <w:color w:val="000000"/>
                <w:lang w:eastAsia="en-AU"/>
              </w:rPr>
            </w:pPr>
            <w:r>
              <w:rPr>
                <w:rFonts w:cs="Calibri"/>
                <w:color w:val="000000"/>
                <w:lang w:eastAsia="en-AU"/>
              </w:rPr>
              <w:t>0</w:t>
            </w:r>
          </w:p>
        </w:tc>
        <w:tc>
          <w:tcPr>
            <w:tcW w:w="850" w:type="dxa"/>
          </w:tcPr>
          <w:p w14:paraId="0F29E7E0" w14:textId="38367E5C" w:rsidR="006771B4" w:rsidRPr="00BB47D7" w:rsidRDefault="006771B4" w:rsidP="006771B4">
            <w:pPr>
              <w:autoSpaceDE w:val="0"/>
              <w:autoSpaceDN w:val="0"/>
              <w:adjustRightInd w:val="0"/>
              <w:spacing w:after="0" w:line="280" w:lineRule="exact"/>
              <w:ind w:right="98"/>
              <w:jc w:val="right"/>
              <w:rPr>
                <w:rFonts w:cs="Calibri"/>
                <w:color w:val="000000"/>
                <w:lang w:eastAsia="en-AU"/>
              </w:rPr>
            </w:pPr>
            <w:r>
              <w:rPr>
                <w:rFonts w:cs="Calibri"/>
                <w:color w:val="000000"/>
                <w:lang w:eastAsia="en-AU"/>
              </w:rPr>
              <w:t>0</w:t>
            </w:r>
          </w:p>
        </w:tc>
        <w:tc>
          <w:tcPr>
            <w:tcW w:w="992" w:type="dxa"/>
          </w:tcPr>
          <w:p w14:paraId="55B1383E" w14:textId="1D9A5CE6" w:rsidR="006771B4" w:rsidRPr="00BB47D7" w:rsidRDefault="006771B4" w:rsidP="006771B4">
            <w:pPr>
              <w:autoSpaceDE w:val="0"/>
              <w:autoSpaceDN w:val="0"/>
              <w:adjustRightInd w:val="0"/>
              <w:spacing w:after="0" w:line="280" w:lineRule="exact"/>
              <w:jc w:val="right"/>
              <w:rPr>
                <w:rFonts w:cs="Calibri"/>
                <w:color w:val="000000"/>
                <w:lang w:eastAsia="en-AU"/>
              </w:rPr>
            </w:pPr>
            <w:r>
              <w:rPr>
                <w:rFonts w:cs="Calibri"/>
                <w:color w:val="000000"/>
                <w:lang w:eastAsia="en-AU"/>
              </w:rPr>
              <w:t>0</w:t>
            </w:r>
          </w:p>
        </w:tc>
        <w:tc>
          <w:tcPr>
            <w:tcW w:w="709" w:type="dxa"/>
          </w:tcPr>
          <w:p w14:paraId="0AC78163" w14:textId="45EAB65A" w:rsidR="006771B4" w:rsidRPr="00BB47D7" w:rsidRDefault="006771B4" w:rsidP="006771B4">
            <w:pPr>
              <w:autoSpaceDE w:val="0"/>
              <w:autoSpaceDN w:val="0"/>
              <w:adjustRightInd w:val="0"/>
              <w:spacing w:after="0" w:line="280" w:lineRule="exact"/>
              <w:jc w:val="right"/>
              <w:rPr>
                <w:rFonts w:cs="Calibri"/>
                <w:color w:val="000000"/>
                <w:lang w:eastAsia="en-AU"/>
              </w:rPr>
            </w:pPr>
            <w:r>
              <w:rPr>
                <w:rFonts w:cs="Calibri"/>
                <w:color w:val="000000"/>
                <w:lang w:eastAsia="en-AU"/>
              </w:rPr>
              <w:t>0</w:t>
            </w:r>
          </w:p>
        </w:tc>
        <w:tc>
          <w:tcPr>
            <w:tcW w:w="1210" w:type="dxa"/>
            <w:gridSpan w:val="2"/>
          </w:tcPr>
          <w:p w14:paraId="22BB64CB" w14:textId="58626985" w:rsidR="006771B4" w:rsidRPr="00BB47D7" w:rsidRDefault="006771B4" w:rsidP="006771B4">
            <w:pPr>
              <w:autoSpaceDE w:val="0"/>
              <w:autoSpaceDN w:val="0"/>
              <w:adjustRightInd w:val="0"/>
              <w:spacing w:after="0" w:line="280" w:lineRule="exact"/>
              <w:jc w:val="right"/>
              <w:rPr>
                <w:rFonts w:cs="Calibri"/>
                <w:color w:val="000000"/>
                <w:lang w:eastAsia="en-AU"/>
              </w:rPr>
            </w:pPr>
            <w:r>
              <w:rPr>
                <w:rFonts w:cs="Calibri"/>
                <w:color w:val="000000"/>
                <w:lang w:eastAsia="en-AU"/>
              </w:rPr>
              <w:t>11</w:t>
            </w:r>
          </w:p>
        </w:tc>
        <w:tc>
          <w:tcPr>
            <w:tcW w:w="686" w:type="dxa"/>
          </w:tcPr>
          <w:p w14:paraId="0A169192" w14:textId="5276F074" w:rsidR="006771B4" w:rsidRPr="00BB47D7" w:rsidRDefault="006771B4" w:rsidP="006771B4">
            <w:pPr>
              <w:autoSpaceDE w:val="0"/>
              <w:autoSpaceDN w:val="0"/>
              <w:adjustRightInd w:val="0"/>
              <w:spacing w:after="0" w:line="280" w:lineRule="exact"/>
              <w:jc w:val="right"/>
              <w:rPr>
                <w:rFonts w:cs="Calibri"/>
                <w:color w:val="000000"/>
                <w:lang w:eastAsia="en-AU"/>
              </w:rPr>
            </w:pPr>
            <w:r>
              <w:rPr>
                <w:rFonts w:cs="Calibri"/>
                <w:color w:val="000000"/>
                <w:lang w:eastAsia="en-AU"/>
              </w:rPr>
              <w:t>11</w:t>
            </w:r>
          </w:p>
        </w:tc>
      </w:tr>
      <w:tr w:rsidR="006771B4" w:rsidRPr="00BB47D7" w14:paraId="763C0B14" w14:textId="77777777" w:rsidTr="006771B4">
        <w:trPr>
          <w:trHeight w:val="290"/>
        </w:trPr>
        <w:tc>
          <w:tcPr>
            <w:tcW w:w="2057" w:type="dxa"/>
            <w:tcBorders>
              <w:bottom w:val="single" w:sz="4" w:space="0" w:color="auto"/>
            </w:tcBorders>
          </w:tcPr>
          <w:p w14:paraId="5E729F58" w14:textId="37F36383" w:rsidR="006771B4" w:rsidRPr="00BB47D7" w:rsidRDefault="006771B4" w:rsidP="006771B4">
            <w:pPr>
              <w:autoSpaceDE w:val="0"/>
              <w:autoSpaceDN w:val="0"/>
              <w:adjustRightInd w:val="0"/>
              <w:spacing w:after="0" w:line="280" w:lineRule="exact"/>
              <w:rPr>
                <w:rFonts w:cs="Calibri"/>
                <w:color w:val="000000"/>
                <w:sz w:val="20"/>
                <w:lang w:eastAsia="en-AU"/>
              </w:rPr>
            </w:pPr>
            <w:r>
              <w:rPr>
                <w:rFonts w:cs="Calibri"/>
                <w:color w:val="000000"/>
                <w:sz w:val="20"/>
                <w:lang w:eastAsia="en-AU"/>
              </w:rPr>
              <w:t xml:space="preserve">Coefficient of variation </w:t>
            </w:r>
          </w:p>
        </w:tc>
        <w:tc>
          <w:tcPr>
            <w:tcW w:w="992" w:type="dxa"/>
            <w:tcBorders>
              <w:bottom w:val="single" w:sz="4" w:space="0" w:color="auto"/>
            </w:tcBorders>
          </w:tcPr>
          <w:p w14:paraId="6E57E5D5" w14:textId="0F3D7C79" w:rsidR="006771B4" w:rsidRPr="00BB47D7" w:rsidRDefault="006771B4" w:rsidP="006771B4">
            <w:pPr>
              <w:autoSpaceDE w:val="0"/>
              <w:autoSpaceDN w:val="0"/>
              <w:adjustRightInd w:val="0"/>
              <w:spacing w:after="0" w:line="280" w:lineRule="exact"/>
              <w:jc w:val="right"/>
              <w:rPr>
                <w:rFonts w:cs="Calibri"/>
                <w:color w:val="000000"/>
                <w:lang w:eastAsia="en-AU"/>
              </w:rPr>
            </w:pPr>
            <w:r>
              <w:rPr>
                <w:rFonts w:cs="Calibri"/>
                <w:color w:val="000000"/>
                <w:lang w:eastAsia="en-AU"/>
              </w:rPr>
              <w:t>-</w:t>
            </w:r>
          </w:p>
        </w:tc>
        <w:tc>
          <w:tcPr>
            <w:tcW w:w="709" w:type="dxa"/>
            <w:tcBorders>
              <w:bottom w:val="single" w:sz="4" w:space="0" w:color="auto"/>
            </w:tcBorders>
          </w:tcPr>
          <w:p w14:paraId="3D1907AD" w14:textId="44DCE64E" w:rsidR="006771B4" w:rsidRPr="00BB47D7" w:rsidRDefault="006771B4" w:rsidP="006771B4">
            <w:pPr>
              <w:autoSpaceDE w:val="0"/>
              <w:autoSpaceDN w:val="0"/>
              <w:adjustRightInd w:val="0"/>
              <w:spacing w:after="0" w:line="280" w:lineRule="exact"/>
              <w:jc w:val="right"/>
              <w:rPr>
                <w:rFonts w:cs="Calibri"/>
                <w:color w:val="000000"/>
                <w:lang w:eastAsia="en-AU"/>
              </w:rPr>
            </w:pPr>
            <w:r>
              <w:rPr>
                <w:rFonts w:cs="Calibri"/>
                <w:color w:val="000000"/>
                <w:lang w:eastAsia="en-AU"/>
              </w:rPr>
              <w:t>-</w:t>
            </w:r>
          </w:p>
        </w:tc>
        <w:tc>
          <w:tcPr>
            <w:tcW w:w="992" w:type="dxa"/>
            <w:tcBorders>
              <w:bottom w:val="single" w:sz="4" w:space="0" w:color="auto"/>
            </w:tcBorders>
          </w:tcPr>
          <w:p w14:paraId="044855E3" w14:textId="697C0896" w:rsidR="006771B4" w:rsidRPr="00BB47D7" w:rsidRDefault="006771B4" w:rsidP="006771B4">
            <w:pPr>
              <w:autoSpaceDE w:val="0"/>
              <w:autoSpaceDN w:val="0"/>
              <w:adjustRightInd w:val="0"/>
              <w:spacing w:after="0" w:line="280" w:lineRule="exact"/>
              <w:jc w:val="right"/>
              <w:rPr>
                <w:rFonts w:cs="Calibri"/>
                <w:color w:val="000000"/>
                <w:lang w:eastAsia="en-AU"/>
              </w:rPr>
            </w:pPr>
            <w:r>
              <w:rPr>
                <w:rFonts w:cs="Calibri"/>
                <w:color w:val="000000"/>
                <w:lang w:eastAsia="en-AU"/>
              </w:rPr>
              <w:t>-</w:t>
            </w:r>
          </w:p>
        </w:tc>
        <w:tc>
          <w:tcPr>
            <w:tcW w:w="850" w:type="dxa"/>
            <w:tcBorders>
              <w:bottom w:val="single" w:sz="4" w:space="0" w:color="auto"/>
            </w:tcBorders>
          </w:tcPr>
          <w:p w14:paraId="6613975D" w14:textId="566262EB" w:rsidR="006771B4" w:rsidRPr="00BB47D7" w:rsidRDefault="006771B4" w:rsidP="006771B4">
            <w:pPr>
              <w:autoSpaceDE w:val="0"/>
              <w:autoSpaceDN w:val="0"/>
              <w:adjustRightInd w:val="0"/>
              <w:spacing w:after="0" w:line="280" w:lineRule="exact"/>
              <w:ind w:right="98"/>
              <w:jc w:val="right"/>
              <w:rPr>
                <w:rFonts w:cs="Calibri"/>
                <w:color w:val="000000"/>
                <w:lang w:eastAsia="en-AU"/>
              </w:rPr>
            </w:pPr>
            <w:r>
              <w:rPr>
                <w:rFonts w:cs="Calibri"/>
                <w:color w:val="000000"/>
                <w:lang w:eastAsia="en-AU"/>
              </w:rPr>
              <w:t>-</w:t>
            </w:r>
          </w:p>
        </w:tc>
        <w:tc>
          <w:tcPr>
            <w:tcW w:w="992" w:type="dxa"/>
            <w:tcBorders>
              <w:bottom w:val="single" w:sz="4" w:space="0" w:color="auto"/>
            </w:tcBorders>
          </w:tcPr>
          <w:p w14:paraId="18A2C9F1" w14:textId="1779B7F3" w:rsidR="006771B4" w:rsidRPr="00BB47D7" w:rsidRDefault="006771B4" w:rsidP="006771B4">
            <w:pPr>
              <w:autoSpaceDE w:val="0"/>
              <w:autoSpaceDN w:val="0"/>
              <w:adjustRightInd w:val="0"/>
              <w:spacing w:after="0" w:line="280" w:lineRule="exact"/>
              <w:jc w:val="right"/>
              <w:rPr>
                <w:rFonts w:cs="Calibri"/>
                <w:color w:val="000000"/>
                <w:lang w:eastAsia="en-AU"/>
              </w:rPr>
            </w:pPr>
            <w:r>
              <w:rPr>
                <w:rFonts w:cs="Calibri"/>
                <w:color w:val="000000"/>
                <w:lang w:eastAsia="en-AU"/>
              </w:rPr>
              <w:t>-</w:t>
            </w:r>
          </w:p>
        </w:tc>
        <w:tc>
          <w:tcPr>
            <w:tcW w:w="709" w:type="dxa"/>
            <w:tcBorders>
              <w:bottom w:val="single" w:sz="4" w:space="0" w:color="auto"/>
            </w:tcBorders>
          </w:tcPr>
          <w:p w14:paraId="3829DF65" w14:textId="3392B24E" w:rsidR="006771B4" w:rsidRPr="00BB47D7" w:rsidRDefault="006771B4" w:rsidP="006771B4">
            <w:pPr>
              <w:autoSpaceDE w:val="0"/>
              <w:autoSpaceDN w:val="0"/>
              <w:adjustRightInd w:val="0"/>
              <w:spacing w:after="0" w:line="280" w:lineRule="exact"/>
              <w:jc w:val="right"/>
              <w:rPr>
                <w:rFonts w:cs="Calibri"/>
                <w:color w:val="000000"/>
                <w:lang w:eastAsia="en-AU"/>
              </w:rPr>
            </w:pPr>
            <w:r>
              <w:rPr>
                <w:rFonts w:cs="Calibri"/>
                <w:color w:val="000000"/>
                <w:lang w:eastAsia="en-AU"/>
              </w:rPr>
              <w:t>-</w:t>
            </w:r>
          </w:p>
        </w:tc>
        <w:tc>
          <w:tcPr>
            <w:tcW w:w="1210" w:type="dxa"/>
            <w:gridSpan w:val="2"/>
            <w:tcBorders>
              <w:bottom w:val="single" w:sz="4" w:space="0" w:color="auto"/>
            </w:tcBorders>
          </w:tcPr>
          <w:p w14:paraId="396BEC0D" w14:textId="1DCF29B0" w:rsidR="006771B4" w:rsidRPr="00BB47D7" w:rsidRDefault="006771B4" w:rsidP="006771B4">
            <w:pPr>
              <w:autoSpaceDE w:val="0"/>
              <w:autoSpaceDN w:val="0"/>
              <w:adjustRightInd w:val="0"/>
              <w:spacing w:after="0" w:line="280" w:lineRule="exact"/>
              <w:jc w:val="right"/>
              <w:rPr>
                <w:rFonts w:cs="Calibri"/>
                <w:color w:val="000000"/>
                <w:lang w:eastAsia="en-AU"/>
              </w:rPr>
            </w:pPr>
            <w:r>
              <w:rPr>
                <w:rFonts w:cs="Calibri"/>
                <w:color w:val="000000"/>
                <w:lang w:eastAsia="en-AU"/>
              </w:rPr>
              <w:t>0.55</w:t>
            </w:r>
          </w:p>
        </w:tc>
        <w:tc>
          <w:tcPr>
            <w:tcW w:w="686" w:type="dxa"/>
            <w:tcBorders>
              <w:bottom w:val="single" w:sz="4" w:space="0" w:color="auto"/>
            </w:tcBorders>
          </w:tcPr>
          <w:p w14:paraId="7C4B77B3" w14:textId="2F7F0620" w:rsidR="006771B4" w:rsidRPr="00BB47D7" w:rsidRDefault="006771B4" w:rsidP="006771B4">
            <w:pPr>
              <w:autoSpaceDE w:val="0"/>
              <w:autoSpaceDN w:val="0"/>
              <w:adjustRightInd w:val="0"/>
              <w:spacing w:after="0" w:line="280" w:lineRule="exact"/>
              <w:jc w:val="right"/>
              <w:rPr>
                <w:rFonts w:cs="Calibri"/>
                <w:color w:val="000000"/>
                <w:lang w:eastAsia="en-AU"/>
              </w:rPr>
            </w:pPr>
            <w:r>
              <w:rPr>
                <w:rFonts w:cs="Calibri"/>
                <w:color w:val="000000"/>
                <w:lang w:eastAsia="en-AU"/>
              </w:rPr>
              <w:t>0.55</w:t>
            </w:r>
          </w:p>
        </w:tc>
      </w:tr>
    </w:tbl>
    <w:p w14:paraId="2360485E" w14:textId="77777777" w:rsidR="003652B6" w:rsidRPr="003F58FD" w:rsidRDefault="003652B6" w:rsidP="003652B6">
      <w:pPr>
        <w:tabs>
          <w:tab w:val="left" w:pos="9071"/>
        </w:tabs>
        <w:spacing w:after="240" w:line="240" w:lineRule="auto"/>
        <w:jc w:val="left"/>
        <w:rPr>
          <w:color w:val="000000" w:themeColor="text1"/>
          <w:szCs w:val="22"/>
        </w:rPr>
      </w:pPr>
    </w:p>
    <w:p w14:paraId="0AA606D4" w14:textId="77777777" w:rsidR="000B40E9" w:rsidRDefault="000B40E9">
      <w:pPr>
        <w:spacing w:after="0" w:line="240" w:lineRule="auto"/>
        <w:jc w:val="left"/>
        <w:rPr>
          <w:i/>
          <w:color w:val="31849B" w:themeColor="accent5" w:themeShade="BF"/>
          <w:sz w:val="24"/>
          <w:szCs w:val="24"/>
        </w:rPr>
      </w:pPr>
      <w:r>
        <w:rPr>
          <w:i/>
          <w:color w:val="31849B" w:themeColor="accent5" w:themeShade="BF"/>
          <w:sz w:val="24"/>
          <w:szCs w:val="24"/>
        </w:rPr>
        <w:br w:type="page"/>
      </w:r>
    </w:p>
    <w:p w14:paraId="1E60A897" w14:textId="5B724360" w:rsidR="000B40E9" w:rsidRDefault="00014170" w:rsidP="000B40E9">
      <w:pPr>
        <w:tabs>
          <w:tab w:val="left" w:pos="9071"/>
        </w:tabs>
        <w:spacing w:after="0" w:line="240" w:lineRule="auto"/>
        <w:jc w:val="left"/>
        <w:rPr>
          <w:rFonts w:cs="Calibri"/>
          <w:sz w:val="20"/>
          <w:lang w:val="en-GB"/>
        </w:rPr>
      </w:pPr>
      <w:r>
        <w:rPr>
          <w:rFonts w:cs="Calibri"/>
          <w:noProof/>
          <w:sz w:val="20"/>
          <w:lang w:eastAsia="en-AU"/>
        </w:rPr>
        <w:lastRenderedPageBreak/>
        <w:drawing>
          <wp:inline distT="0" distB="0" distL="0" distR="0" wp14:anchorId="4339ACEF" wp14:editId="6C5778F2">
            <wp:extent cx="5733278" cy="2642235"/>
            <wp:effectExtent l="0" t="0" r="0" b="571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a:stretch/>
                  </pic:blipFill>
                  <pic:spPr bwMode="auto">
                    <a:xfrm>
                      <a:off x="0" y="0"/>
                      <a:ext cx="5734584" cy="2642837"/>
                    </a:xfrm>
                    <a:prstGeom prst="rect">
                      <a:avLst/>
                    </a:prstGeom>
                    <a:noFill/>
                    <a:ln>
                      <a:noFill/>
                    </a:ln>
                    <a:extLst>
                      <a:ext uri="{53640926-AAD7-44D8-BBD7-CCE9431645EC}">
                        <a14:shadowObscured xmlns:a14="http://schemas.microsoft.com/office/drawing/2010/main"/>
                      </a:ext>
                    </a:extLst>
                  </pic:spPr>
                </pic:pic>
              </a:graphicData>
            </a:graphic>
          </wp:inline>
        </w:drawing>
      </w:r>
    </w:p>
    <w:p w14:paraId="7D307DD2" w14:textId="07EEF666" w:rsidR="000B40E9" w:rsidRDefault="000B40E9" w:rsidP="000B40E9">
      <w:pPr>
        <w:tabs>
          <w:tab w:val="left" w:pos="9071"/>
        </w:tabs>
        <w:spacing w:after="120" w:line="240" w:lineRule="auto"/>
        <w:jc w:val="left"/>
        <w:rPr>
          <w:rFonts w:cs="Calibri"/>
          <w:sz w:val="20"/>
          <w:lang w:val="en-GB"/>
        </w:rPr>
      </w:pPr>
      <w:r w:rsidRPr="00E60CCC">
        <w:rPr>
          <w:rFonts w:cs="Calibri"/>
          <w:b/>
          <w:sz w:val="20"/>
          <w:lang w:val="en-GB"/>
        </w:rPr>
        <w:t>Figure 4.</w:t>
      </w:r>
      <w:r>
        <w:rPr>
          <w:rFonts w:cs="Calibri"/>
          <w:b/>
          <w:sz w:val="20"/>
          <w:lang w:val="en-GB"/>
        </w:rPr>
        <w:t>3</w:t>
      </w:r>
      <w:r>
        <w:rPr>
          <w:rFonts w:cs="Calibri"/>
          <w:sz w:val="20"/>
          <w:lang w:val="en-GB"/>
        </w:rPr>
        <w:t xml:space="preserve"> Hydrograph</w:t>
      </w:r>
      <w:r w:rsidRPr="00BB47D7">
        <w:rPr>
          <w:rFonts w:cs="Calibri"/>
          <w:sz w:val="20"/>
          <w:lang w:val="en-GB"/>
        </w:rPr>
        <w:t xml:space="preserve"> </w:t>
      </w:r>
      <w:r>
        <w:rPr>
          <w:rFonts w:cs="Calibri"/>
          <w:sz w:val="20"/>
          <w:lang w:val="en-GB"/>
        </w:rPr>
        <w:t>for Colligen Creek at the regulator from 1 May 2017 to 30 June 2018</w:t>
      </w:r>
      <w:r w:rsidR="005004CB">
        <w:rPr>
          <w:rFonts w:cs="Calibri"/>
          <w:sz w:val="20"/>
          <w:lang w:val="en-GB"/>
        </w:rPr>
        <w:t>. Numbered blue shaded sections relate to the environmental watering actions listed in Table 2.4.</w:t>
      </w:r>
    </w:p>
    <w:p w14:paraId="4857E0BE" w14:textId="77777777" w:rsidR="000B40E9" w:rsidRDefault="000B40E9" w:rsidP="000B40E9">
      <w:pPr>
        <w:tabs>
          <w:tab w:val="left" w:pos="9071"/>
        </w:tabs>
        <w:spacing w:after="120" w:line="240" w:lineRule="auto"/>
        <w:jc w:val="left"/>
        <w:rPr>
          <w:rFonts w:cs="Calibri"/>
          <w:sz w:val="20"/>
          <w:lang w:val="en-GB"/>
        </w:rPr>
      </w:pPr>
    </w:p>
    <w:p w14:paraId="6E55B1D0" w14:textId="77777777" w:rsidR="000B40E9" w:rsidRDefault="000B40E9" w:rsidP="000B40E9">
      <w:pPr>
        <w:tabs>
          <w:tab w:val="left" w:pos="9071"/>
        </w:tabs>
        <w:spacing w:after="0" w:line="240" w:lineRule="auto"/>
        <w:jc w:val="left"/>
        <w:rPr>
          <w:rFonts w:cs="Calibri"/>
          <w:sz w:val="20"/>
          <w:lang w:val="en-GB"/>
        </w:rPr>
      </w:pPr>
      <w:r>
        <w:rPr>
          <w:rFonts w:cs="Calibri"/>
          <w:noProof/>
          <w:sz w:val="20"/>
          <w:lang w:eastAsia="en-AU"/>
        </w:rPr>
        <w:drawing>
          <wp:inline distT="0" distB="0" distL="0" distR="0" wp14:anchorId="2BB0EEA8" wp14:editId="4955E814">
            <wp:extent cx="5137845" cy="24840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b="2384"/>
                    <a:stretch/>
                  </pic:blipFill>
                  <pic:spPr bwMode="auto">
                    <a:xfrm>
                      <a:off x="0" y="0"/>
                      <a:ext cx="5137845" cy="2484000"/>
                    </a:xfrm>
                    <a:prstGeom prst="rect">
                      <a:avLst/>
                    </a:prstGeom>
                    <a:noFill/>
                    <a:ln>
                      <a:noFill/>
                    </a:ln>
                    <a:extLst>
                      <a:ext uri="{53640926-AAD7-44D8-BBD7-CCE9431645EC}">
                        <a14:shadowObscured xmlns:a14="http://schemas.microsoft.com/office/drawing/2010/main"/>
                      </a:ext>
                    </a:extLst>
                  </pic:spPr>
                </pic:pic>
              </a:graphicData>
            </a:graphic>
          </wp:inline>
        </w:drawing>
      </w:r>
    </w:p>
    <w:p w14:paraId="68935BC4" w14:textId="77777777" w:rsidR="000B40E9" w:rsidRDefault="000B40E9" w:rsidP="005004CB">
      <w:pPr>
        <w:tabs>
          <w:tab w:val="left" w:pos="9071"/>
        </w:tabs>
        <w:spacing w:after="0" w:line="240" w:lineRule="auto"/>
        <w:jc w:val="left"/>
        <w:rPr>
          <w:rFonts w:cs="Calibri"/>
          <w:sz w:val="20"/>
          <w:lang w:val="en-GB"/>
        </w:rPr>
      </w:pPr>
      <w:r>
        <w:rPr>
          <w:rFonts w:cs="Calibri"/>
          <w:noProof/>
          <w:sz w:val="20"/>
          <w:lang w:eastAsia="en-AU"/>
        </w:rPr>
        <w:drawing>
          <wp:inline distT="0" distB="0" distL="0" distR="0" wp14:anchorId="18673805" wp14:editId="4C91DDD6">
            <wp:extent cx="5219580" cy="2484000"/>
            <wp:effectExtent l="0" t="0" r="0" b="0"/>
            <wp:docPr id="1121" name="Picture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t="2503" b="-1"/>
                    <a:stretch/>
                  </pic:blipFill>
                  <pic:spPr bwMode="auto">
                    <a:xfrm>
                      <a:off x="0" y="0"/>
                      <a:ext cx="5219580" cy="2484000"/>
                    </a:xfrm>
                    <a:prstGeom prst="rect">
                      <a:avLst/>
                    </a:prstGeom>
                    <a:noFill/>
                    <a:ln>
                      <a:noFill/>
                    </a:ln>
                    <a:extLst>
                      <a:ext uri="{53640926-AAD7-44D8-BBD7-CCE9431645EC}">
                        <a14:shadowObscured xmlns:a14="http://schemas.microsoft.com/office/drawing/2010/main"/>
                      </a:ext>
                    </a:extLst>
                  </pic:spPr>
                </pic:pic>
              </a:graphicData>
            </a:graphic>
          </wp:inline>
        </w:drawing>
      </w:r>
    </w:p>
    <w:p w14:paraId="78345AEC" w14:textId="400AE150" w:rsidR="000B40E9" w:rsidRDefault="000B40E9" w:rsidP="000B40E9">
      <w:pPr>
        <w:tabs>
          <w:tab w:val="left" w:pos="9071"/>
        </w:tabs>
        <w:spacing w:after="120" w:line="240" w:lineRule="auto"/>
        <w:jc w:val="left"/>
        <w:rPr>
          <w:rFonts w:cs="Calibri"/>
          <w:sz w:val="20"/>
          <w:lang w:val="en-GB"/>
        </w:rPr>
      </w:pPr>
      <w:r w:rsidRPr="00E60CCC">
        <w:rPr>
          <w:rFonts w:cs="Calibri"/>
          <w:b/>
          <w:sz w:val="20"/>
          <w:lang w:val="en-GB"/>
        </w:rPr>
        <w:t>Figure 4.</w:t>
      </w:r>
      <w:r>
        <w:rPr>
          <w:rFonts w:cs="Calibri"/>
          <w:b/>
          <w:sz w:val="20"/>
          <w:lang w:val="en-GB"/>
        </w:rPr>
        <w:t>4</w:t>
      </w:r>
      <w:r>
        <w:rPr>
          <w:rFonts w:cs="Calibri"/>
          <w:sz w:val="20"/>
          <w:lang w:val="en-GB"/>
        </w:rPr>
        <w:t xml:space="preserve"> Hydrographs</w:t>
      </w:r>
      <w:r w:rsidRPr="00BB47D7">
        <w:rPr>
          <w:rFonts w:cs="Calibri"/>
          <w:sz w:val="20"/>
          <w:lang w:val="en-GB"/>
        </w:rPr>
        <w:t xml:space="preserve"> </w:t>
      </w:r>
      <w:r>
        <w:rPr>
          <w:rFonts w:cs="Calibri"/>
          <w:sz w:val="20"/>
          <w:lang w:val="en-GB"/>
        </w:rPr>
        <w:t>for i) the Wakool River at Gee Gee bridge (gauge 409062), and ii) the Wakool River at Stoney Crossing (gauge 409013)</w:t>
      </w:r>
      <w:r w:rsidR="00476ED2">
        <w:rPr>
          <w:rFonts w:cs="Calibri"/>
          <w:sz w:val="20"/>
          <w:lang w:val="en-GB"/>
        </w:rPr>
        <w:t xml:space="preserve"> </w:t>
      </w:r>
      <w:r>
        <w:rPr>
          <w:rFonts w:cs="Calibri"/>
          <w:sz w:val="20"/>
          <w:lang w:val="en-GB"/>
        </w:rPr>
        <w:t>from 1 May 2017 to 30 June 2018</w:t>
      </w:r>
      <w:r w:rsidRPr="00BB47D7">
        <w:rPr>
          <w:rFonts w:cs="Calibri"/>
          <w:sz w:val="20"/>
          <w:lang w:val="en-GB"/>
        </w:rPr>
        <w:t>.</w:t>
      </w:r>
      <w:r>
        <w:rPr>
          <w:rFonts w:cs="Calibri"/>
          <w:sz w:val="20"/>
          <w:lang w:val="en-GB"/>
        </w:rPr>
        <w:t xml:space="preserve"> Note the different y axis units for Stoney Crossing </w:t>
      </w:r>
      <w:r w:rsidR="004C64CD">
        <w:rPr>
          <w:rFonts w:cs="Calibri"/>
          <w:sz w:val="20"/>
          <w:lang w:val="en-GB"/>
        </w:rPr>
        <w:t>figure</w:t>
      </w:r>
      <w:r>
        <w:rPr>
          <w:rFonts w:cs="Calibri"/>
          <w:sz w:val="20"/>
          <w:lang w:val="en-GB"/>
        </w:rPr>
        <w:t>.</w:t>
      </w:r>
    </w:p>
    <w:p w14:paraId="235C5781" w14:textId="2EE7F1A2" w:rsidR="006763A5" w:rsidRPr="003349E0" w:rsidRDefault="006763A5" w:rsidP="006647FC">
      <w:pPr>
        <w:tabs>
          <w:tab w:val="left" w:pos="9071"/>
        </w:tabs>
        <w:spacing w:after="120" w:line="240" w:lineRule="auto"/>
        <w:jc w:val="left"/>
        <w:rPr>
          <w:b/>
          <w:i/>
          <w:color w:val="31849B" w:themeColor="accent5" w:themeShade="BF"/>
          <w:sz w:val="24"/>
          <w:szCs w:val="24"/>
        </w:rPr>
      </w:pPr>
      <w:r w:rsidRPr="003349E0">
        <w:rPr>
          <w:b/>
          <w:i/>
          <w:color w:val="31849B" w:themeColor="accent5" w:themeShade="BF"/>
          <w:sz w:val="24"/>
          <w:szCs w:val="24"/>
        </w:rPr>
        <w:lastRenderedPageBreak/>
        <w:t xml:space="preserve">Watering action 2 </w:t>
      </w:r>
      <w:r w:rsidR="00DE1940" w:rsidRPr="003349E0">
        <w:rPr>
          <w:b/>
          <w:i/>
          <w:color w:val="31849B" w:themeColor="accent5" w:themeShade="BF"/>
          <w:sz w:val="24"/>
          <w:szCs w:val="24"/>
        </w:rPr>
        <w:t>–</w:t>
      </w:r>
      <w:r w:rsidRPr="003349E0">
        <w:rPr>
          <w:b/>
          <w:i/>
          <w:color w:val="31849B" w:themeColor="accent5" w:themeShade="BF"/>
          <w:sz w:val="24"/>
          <w:szCs w:val="24"/>
        </w:rPr>
        <w:t xml:space="preserve"> </w:t>
      </w:r>
      <w:r w:rsidR="00DB456C" w:rsidRPr="003349E0">
        <w:rPr>
          <w:b/>
          <w:i/>
          <w:color w:val="31849B" w:themeColor="accent5" w:themeShade="BF"/>
          <w:sz w:val="24"/>
          <w:szCs w:val="24"/>
        </w:rPr>
        <w:t>s</w:t>
      </w:r>
      <w:r w:rsidR="00EA4572" w:rsidRPr="003349E0">
        <w:rPr>
          <w:b/>
          <w:i/>
          <w:color w:val="31849B" w:themeColor="accent5" w:themeShade="BF"/>
          <w:sz w:val="24"/>
          <w:szCs w:val="24"/>
        </w:rPr>
        <w:t>pring</w:t>
      </w:r>
      <w:r w:rsidR="004C506B" w:rsidRPr="003349E0">
        <w:rPr>
          <w:b/>
          <w:i/>
          <w:color w:val="31849B" w:themeColor="accent5" w:themeShade="BF"/>
          <w:sz w:val="24"/>
          <w:szCs w:val="24"/>
        </w:rPr>
        <w:t xml:space="preserve"> </w:t>
      </w:r>
      <w:r w:rsidRPr="003349E0">
        <w:rPr>
          <w:b/>
          <w:i/>
          <w:color w:val="31849B" w:themeColor="accent5" w:themeShade="BF"/>
          <w:sz w:val="24"/>
          <w:szCs w:val="24"/>
        </w:rPr>
        <w:t xml:space="preserve">small in-channel fresh with </w:t>
      </w:r>
      <w:r w:rsidR="00DB456C" w:rsidRPr="003349E0">
        <w:rPr>
          <w:b/>
          <w:i/>
          <w:color w:val="31849B" w:themeColor="accent5" w:themeShade="BF"/>
          <w:sz w:val="24"/>
          <w:szCs w:val="24"/>
        </w:rPr>
        <w:t>flow</w:t>
      </w:r>
      <w:r w:rsidRPr="003349E0">
        <w:rPr>
          <w:b/>
          <w:i/>
          <w:color w:val="31849B" w:themeColor="accent5" w:themeShade="BF"/>
          <w:sz w:val="24"/>
          <w:szCs w:val="24"/>
        </w:rPr>
        <w:t xml:space="preserve"> recession</w:t>
      </w:r>
    </w:p>
    <w:p w14:paraId="2895A2AB" w14:textId="3F16C05A" w:rsidR="006763A5" w:rsidRDefault="006763A5" w:rsidP="00E07510">
      <w:pPr>
        <w:tabs>
          <w:tab w:val="left" w:pos="9071"/>
        </w:tabs>
        <w:spacing w:after="120" w:line="320" w:lineRule="exact"/>
        <w:jc w:val="left"/>
      </w:pPr>
      <w:r>
        <w:t>There was a small fresh from 24</w:t>
      </w:r>
      <w:r w:rsidRPr="00B85937">
        <w:rPr>
          <w:vertAlign w:val="superscript"/>
        </w:rPr>
        <w:t>th</w:t>
      </w:r>
      <w:r>
        <w:t xml:space="preserve"> August until 6</w:t>
      </w:r>
      <w:r w:rsidRPr="00B85937">
        <w:rPr>
          <w:vertAlign w:val="superscript"/>
        </w:rPr>
        <w:t>th</w:t>
      </w:r>
      <w:r>
        <w:t xml:space="preserve"> September due to </w:t>
      </w:r>
      <w:r w:rsidRPr="00B85937">
        <w:t xml:space="preserve">tributary </w:t>
      </w:r>
      <w:r>
        <w:t xml:space="preserve">inflows and environmental water accounting was ceased during this period. The fresh was used to trigger the beginning of environmental watering action 2, and the flow was maintain for a few days and then followed </w:t>
      </w:r>
      <w:r w:rsidR="007C062F">
        <w:t xml:space="preserve">by </w:t>
      </w:r>
      <w:r>
        <w:t xml:space="preserve">a </w:t>
      </w:r>
      <w:r w:rsidR="007C062F">
        <w:t>recession as planned</w:t>
      </w:r>
      <w:r>
        <w:t xml:space="preserve">. </w:t>
      </w:r>
    </w:p>
    <w:p w14:paraId="320BE40E" w14:textId="33B72B1C" w:rsidR="00234F91" w:rsidRDefault="00234F91" w:rsidP="00E07510">
      <w:pPr>
        <w:tabs>
          <w:tab w:val="left" w:pos="9071"/>
        </w:tabs>
        <w:spacing w:after="120" w:line="320" w:lineRule="exact"/>
        <w:jc w:val="left"/>
      </w:pPr>
      <w:r w:rsidRPr="00234F91">
        <w:t>Environmental watering action 2 reduced the coefficient of variation of discharge in reaches receiving the environmental water.</w:t>
      </w:r>
      <w:r w:rsidR="00177A71">
        <w:t xml:space="preserve"> This watering action did not (or minimally) increased the maximum discharge of the event because the tributary inflows had created the peak of the flow pulse</w:t>
      </w:r>
      <w:r w:rsidR="00457A1B">
        <w:t xml:space="preserve"> prior to the watering action</w:t>
      </w:r>
      <w:r w:rsidR="00177A71">
        <w:t xml:space="preserve">. However, the action significantly increased the minimum, mean and median discharge </w:t>
      </w:r>
      <w:r w:rsidR="00177A71" w:rsidRPr="00CB764D">
        <w:t>in Yallakool Creek (zone 1), the mid and lower Wakool River (zones 3 and 4</w:t>
      </w:r>
      <w:r w:rsidR="00D062A1">
        <w:t>, Figure 4.2</w:t>
      </w:r>
      <w:r w:rsidR="00177A71" w:rsidRPr="00CB764D">
        <w:t>) and Colligen Creek (</w:t>
      </w:r>
      <w:r w:rsidR="00910FA4">
        <w:t>Figure 4.3</w:t>
      </w:r>
      <w:r w:rsidR="00177A71" w:rsidRPr="00CB764D">
        <w:t>)</w:t>
      </w:r>
      <w:r w:rsidR="00177A71">
        <w:t>.</w:t>
      </w:r>
    </w:p>
    <w:p w14:paraId="0E8AD7DF" w14:textId="0F37E9AD" w:rsidR="00234F91" w:rsidRDefault="000B40E9" w:rsidP="00177A71">
      <w:pPr>
        <w:tabs>
          <w:tab w:val="left" w:pos="9071"/>
        </w:tabs>
        <w:spacing w:after="240" w:line="320" w:lineRule="exact"/>
        <w:jc w:val="left"/>
      </w:pPr>
      <w:r w:rsidRPr="000B40E9">
        <w:rPr>
          <w:rFonts w:asciiTheme="minorHAnsi" w:hAnsiTheme="minorHAnsi" w:cstheme="minorHAnsi"/>
          <w:szCs w:val="22"/>
        </w:rPr>
        <w:t xml:space="preserve">Watering action 2 </w:t>
      </w:r>
      <w:r w:rsidR="00177A71">
        <w:rPr>
          <w:rFonts w:asciiTheme="minorHAnsi" w:hAnsiTheme="minorHAnsi" w:cstheme="minorHAnsi"/>
          <w:szCs w:val="22"/>
        </w:rPr>
        <w:t>achieved the objective of increasing connectivity in the system. The action extended</w:t>
      </w:r>
      <w:r w:rsidRPr="000B40E9">
        <w:rPr>
          <w:rFonts w:asciiTheme="minorHAnsi" w:hAnsiTheme="minorHAnsi" w:cstheme="minorHAnsi"/>
          <w:szCs w:val="22"/>
        </w:rPr>
        <w:t xml:space="preserve"> the </w:t>
      </w:r>
      <w:r w:rsidR="00177A71">
        <w:rPr>
          <w:rFonts w:asciiTheme="minorHAnsi" w:hAnsiTheme="minorHAnsi" w:cstheme="minorHAnsi"/>
          <w:szCs w:val="22"/>
        </w:rPr>
        <w:t xml:space="preserve">duration of </w:t>
      </w:r>
      <w:r w:rsidRPr="000B40E9">
        <w:rPr>
          <w:rFonts w:asciiTheme="minorHAnsi" w:hAnsiTheme="minorHAnsi" w:cstheme="minorHAnsi"/>
          <w:szCs w:val="22"/>
        </w:rPr>
        <w:t xml:space="preserve">lateral connectivity in zones 1, 3 and 4 </w:t>
      </w:r>
      <w:r w:rsidR="00177A71">
        <w:rPr>
          <w:rFonts w:asciiTheme="minorHAnsi" w:hAnsiTheme="minorHAnsi" w:cstheme="minorHAnsi"/>
          <w:szCs w:val="22"/>
        </w:rPr>
        <w:t xml:space="preserve">and Colligen Creek </w:t>
      </w:r>
      <w:r w:rsidRPr="000B40E9">
        <w:rPr>
          <w:rFonts w:asciiTheme="minorHAnsi" w:hAnsiTheme="minorHAnsi" w:cstheme="minorHAnsi"/>
          <w:szCs w:val="22"/>
        </w:rPr>
        <w:t>compared to operational flows.</w:t>
      </w:r>
      <w:r w:rsidR="00177A71">
        <w:rPr>
          <w:rFonts w:asciiTheme="minorHAnsi" w:hAnsiTheme="minorHAnsi" w:cstheme="minorHAnsi"/>
          <w:szCs w:val="22"/>
        </w:rPr>
        <w:t xml:space="preserve"> T</w:t>
      </w:r>
      <w:r w:rsidR="00177A71" w:rsidRPr="00177A71">
        <w:rPr>
          <w:rFonts w:asciiTheme="minorHAnsi" w:hAnsiTheme="minorHAnsi" w:cstheme="minorHAnsi"/>
          <w:szCs w:val="22"/>
        </w:rPr>
        <w:t>he duration of the recession was 32 days in Yallakool Creek and other downstream zones compared with what would have been a rapid reduction in discharge from 460 ML/d to 200 ML/d over 3 days under operational flows.</w:t>
      </w:r>
    </w:p>
    <w:p w14:paraId="762410B3" w14:textId="7F883FA1" w:rsidR="000B40E9" w:rsidRPr="000B40E9" w:rsidRDefault="00234F91" w:rsidP="006763A5">
      <w:pPr>
        <w:tabs>
          <w:tab w:val="left" w:pos="9071"/>
        </w:tabs>
        <w:spacing w:after="240" w:line="320" w:lineRule="exact"/>
        <w:jc w:val="left"/>
        <w:rPr>
          <w:szCs w:val="22"/>
        </w:rPr>
      </w:pPr>
      <w:r>
        <w:t>Due to this tributary fresh, there was higher flow variability in Wakool River zone 2 during September than in previous years (Figure 4.2).</w:t>
      </w:r>
    </w:p>
    <w:p w14:paraId="1D466917" w14:textId="33665970" w:rsidR="00C9652F" w:rsidRPr="003349E0" w:rsidRDefault="00C9652F" w:rsidP="006647FC">
      <w:pPr>
        <w:tabs>
          <w:tab w:val="left" w:pos="9071"/>
        </w:tabs>
        <w:spacing w:after="120" w:line="320" w:lineRule="exact"/>
        <w:rPr>
          <w:b/>
          <w:i/>
          <w:color w:val="31849B" w:themeColor="accent5" w:themeShade="BF"/>
          <w:sz w:val="24"/>
          <w:szCs w:val="24"/>
        </w:rPr>
      </w:pPr>
      <w:r w:rsidRPr="003349E0">
        <w:rPr>
          <w:b/>
          <w:i/>
          <w:color w:val="31849B" w:themeColor="accent5" w:themeShade="BF"/>
          <w:sz w:val="24"/>
          <w:szCs w:val="24"/>
        </w:rPr>
        <w:t xml:space="preserve">Watering action </w:t>
      </w:r>
      <w:r w:rsidR="00A4337E" w:rsidRPr="003349E0">
        <w:rPr>
          <w:b/>
          <w:i/>
          <w:color w:val="31849B" w:themeColor="accent5" w:themeShade="BF"/>
          <w:sz w:val="24"/>
          <w:szCs w:val="24"/>
        </w:rPr>
        <w:t>3 – m</w:t>
      </w:r>
      <w:r w:rsidR="006647FC" w:rsidRPr="003349E0">
        <w:rPr>
          <w:b/>
          <w:i/>
          <w:color w:val="31849B" w:themeColor="accent5" w:themeShade="BF"/>
          <w:sz w:val="24"/>
          <w:szCs w:val="24"/>
        </w:rPr>
        <w:t>aintain e-</w:t>
      </w:r>
      <w:r w:rsidRPr="003349E0">
        <w:rPr>
          <w:b/>
          <w:i/>
          <w:color w:val="31849B" w:themeColor="accent5" w:themeShade="BF"/>
          <w:sz w:val="24"/>
          <w:szCs w:val="24"/>
        </w:rPr>
        <w:t>flow at 450 ML/d during cod spawning season</w:t>
      </w:r>
    </w:p>
    <w:p w14:paraId="006F725D" w14:textId="136865F5" w:rsidR="00E07510" w:rsidRDefault="00C9652F" w:rsidP="00E07510">
      <w:pPr>
        <w:tabs>
          <w:tab w:val="left" w:pos="9071"/>
        </w:tabs>
        <w:spacing w:after="120" w:line="320" w:lineRule="exact"/>
        <w:jc w:val="left"/>
      </w:pPr>
      <w:r>
        <w:rPr>
          <w:rFonts w:asciiTheme="minorHAnsi" w:hAnsiTheme="minorHAnsi"/>
        </w:rPr>
        <w:t>Watering action</w:t>
      </w:r>
      <w:r w:rsidR="007C062F">
        <w:rPr>
          <w:rFonts w:asciiTheme="minorHAnsi" w:hAnsiTheme="minorHAnsi"/>
        </w:rPr>
        <w:t xml:space="preserve"> 3 (Table 2.4</w:t>
      </w:r>
      <w:r w:rsidRPr="00540A25">
        <w:rPr>
          <w:rFonts w:asciiTheme="minorHAnsi" w:hAnsiTheme="minorHAnsi"/>
        </w:rPr>
        <w:t xml:space="preserve">) </w:t>
      </w:r>
      <w:r>
        <w:rPr>
          <w:rFonts w:asciiTheme="minorHAnsi" w:hAnsiTheme="minorHAnsi"/>
        </w:rPr>
        <w:t>was</w:t>
      </w:r>
      <w:r w:rsidRPr="00540A25">
        <w:rPr>
          <w:rFonts w:asciiTheme="minorHAnsi" w:hAnsiTheme="minorHAnsi"/>
        </w:rPr>
        <w:t xml:space="preserve"> not delivered as planned due to unregulated flows occurring above channel capacity between </w:t>
      </w:r>
      <w:r w:rsidRPr="00B57F40">
        <w:rPr>
          <w:rFonts w:asciiTheme="minorHAnsi" w:hAnsiTheme="minorHAnsi"/>
        </w:rPr>
        <w:t>10</w:t>
      </w:r>
      <w:r w:rsidRPr="00B57F40">
        <w:rPr>
          <w:rFonts w:asciiTheme="minorHAnsi" w:hAnsiTheme="minorHAnsi"/>
          <w:vertAlign w:val="superscript"/>
        </w:rPr>
        <w:t>th</w:t>
      </w:r>
      <w:r w:rsidRPr="00B57F40">
        <w:rPr>
          <w:rFonts w:asciiTheme="minorHAnsi" w:hAnsiTheme="minorHAnsi"/>
        </w:rPr>
        <w:t xml:space="preserve"> October and 24</w:t>
      </w:r>
      <w:r w:rsidRPr="00B57F40">
        <w:rPr>
          <w:rFonts w:asciiTheme="minorHAnsi" w:hAnsiTheme="minorHAnsi"/>
          <w:vertAlign w:val="superscript"/>
        </w:rPr>
        <w:t>th</w:t>
      </w:r>
      <w:r w:rsidRPr="00B57F40">
        <w:rPr>
          <w:rFonts w:asciiTheme="minorHAnsi" w:hAnsiTheme="minorHAnsi"/>
        </w:rPr>
        <w:t xml:space="preserve"> December</w:t>
      </w:r>
      <w:r w:rsidR="007C062F">
        <w:rPr>
          <w:rFonts w:asciiTheme="minorHAnsi" w:hAnsiTheme="minorHAnsi"/>
        </w:rPr>
        <w:t>. However, the key objective</w:t>
      </w:r>
      <w:r w:rsidRPr="00540A25">
        <w:rPr>
          <w:rFonts w:asciiTheme="minorHAnsi" w:hAnsiTheme="minorHAnsi"/>
        </w:rPr>
        <w:t xml:space="preserve"> of watering </w:t>
      </w:r>
      <w:r>
        <w:rPr>
          <w:rFonts w:asciiTheme="minorHAnsi" w:hAnsiTheme="minorHAnsi"/>
        </w:rPr>
        <w:t>action</w:t>
      </w:r>
      <w:r w:rsidRPr="00540A25">
        <w:rPr>
          <w:rFonts w:asciiTheme="minorHAnsi" w:hAnsiTheme="minorHAnsi"/>
        </w:rPr>
        <w:t xml:space="preserve"> 3 </w:t>
      </w:r>
      <w:r>
        <w:rPr>
          <w:rFonts w:asciiTheme="minorHAnsi" w:hAnsiTheme="minorHAnsi"/>
        </w:rPr>
        <w:t>was</w:t>
      </w:r>
      <w:r w:rsidRPr="00540A25">
        <w:rPr>
          <w:rFonts w:asciiTheme="minorHAnsi" w:hAnsiTheme="minorHAnsi"/>
        </w:rPr>
        <w:t xml:space="preserve"> largely met by the unregulated flows. </w:t>
      </w:r>
      <w:r w:rsidR="00E07510">
        <w:t>Although unregulated flows provided the desired outcomes, this environmental water action played a role in assuring this flow outcome in the absence of these unregulated flows.</w:t>
      </w:r>
    </w:p>
    <w:p w14:paraId="557AF85F" w14:textId="42E0D0C2" w:rsidR="00D47E91" w:rsidRDefault="00C9652F" w:rsidP="00E07510">
      <w:pPr>
        <w:tabs>
          <w:tab w:val="left" w:pos="9071"/>
        </w:tabs>
        <w:spacing w:after="120" w:line="320" w:lineRule="exact"/>
        <w:jc w:val="left"/>
      </w:pPr>
      <w:r>
        <w:t>The original environmental watering plan was to maintain disch</w:t>
      </w:r>
      <w:r w:rsidR="00651EE1">
        <w:t>arge at approximately 450 ML/d</w:t>
      </w:r>
      <w:r>
        <w:t xml:space="preserve"> and i</w:t>
      </w:r>
      <w:r w:rsidRPr="00540A25">
        <w:t>ncrease flows by 50 ML/d for 14 days if no variability greater than +/- 50ML/d occurs in the p</w:t>
      </w:r>
      <w:r>
        <w:t xml:space="preserve">receding month. The unregulated flows during November and December 2017 resulted in higher variation in discharge in Yallakool Creek </w:t>
      </w:r>
      <w:r w:rsidR="00F15ED8">
        <w:t xml:space="preserve">zone 1, Wakool River zone 3 and Colligen Creek </w:t>
      </w:r>
      <w:r>
        <w:t xml:space="preserve">at this time of year than in </w:t>
      </w:r>
      <w:r w:rsidR="00D47E91">
        <w:t>2014-15 and 2015-16 (Watts et al 2015, 2016)</w:t>
      </w:r>
      <w:r>
        <w:t xml:space="preserve">. </w:t>
      </w:r>
      <w:r w:rsidR="00651EE1">
        <w:t>In Yallakool Creek t</w:t>
      </w:r>
      <w:r>
        <w:t>here were three freshes during this period varyi</w:t>
      </w:r>
      <w:r w:rsidR="00651EE1">
        <w:t>ng between approximately 380 ML</w:t>
      </w:r>
      <w:r w:rsidR="004C506B">
        <w:t>/</w:t>
      </w:r>
      <w:r w:rsidR="00651EE1">
        <w:t>d to 530 ML/d</w:t>
      </w:r>
      <w:r>
        <w:t xml:space="preserve"> (Figure 4.2). </w:t>
      </w:r>
      <w:r w:rsidR="00701431">
        <w:t>For example, between 11 and 23 November 2017 the discharge increased from 385 to 534 ML/day,</w:t>
      </w:r>
      <w:r w:rsidR="00457A1B">
        <w:t xml:space="preserve"> translates to a range of </w:t>
      </w:r>
      <w:r w:rsidR="00701431">
        <w:t xml:space="preserve">approximately </w:t>
      </w:r>
      <w:r w:rsidR="00457A1B">
        <w:t>28 cm in water level (2.34 to 2.62 m)</w:t>
      </w:r>
      <w:r w:rsidR="00701431">
        <w:t xml:space="preserve"> over 12 days</w:t>
      </w:r>
      <w:r w:rsidR="00457A1B">
        <w:t xml:space="preserve">. </w:t>
      </w:r>
      <w:r>
        <w:t xml:space="preserve">These freshes were particularly evident in the </w:t>
      </w:r>
      <w:r w:rsidR="00F15ED8">
        <w:t>zone 1 and zone 3 hydrographs b</w:t>
      </w:r>
      <w:r>
        <w:t>ut were attenua</w:t>
      </w:r>
      <w:r w:rsidR="00457A1B">
        <w:t>ted by the time the flow reached</w:t>
      </w:r>
      <w:r>
        <w:t xml:space="preserve"> zone 4.</w:t>
      </w:r>
      <w:r w:rsidR="00651EE1">
        <w:t xml:space="preserve"> </w:t>
      </w:r>
    </w:p>
    <w:p w14:paraId="2861C2CF" w14:textId="7E3D92D6" w:rsidR="00D47E91" w:rsidRDefault="00651EE1" w:rsidP="00E07510">
      <w:pPr>
        <w:tabs>
          <w:tab w:val="left" w:pos="9071"/>
        </w:tabs>
        <w:spacing w:after="240" w:line="320" w:lineRule="exact"/>
        <w:jc w:val="left"/>
        <w:rPr>
          <w:i/>
          <w:color w:val="31849B" w:themeColor="accent5" w:themeShade="BF"/>
          <w:sz w:val="24"/>
          <w:szCs w:val="24"/>
        </w:rPr>
      </w:pPr>
      <w:r>
        <w:t>In Colligen Creek there was high variability of discharge and fast rises and recession of three flow events in November and December 2017 (Figure 4.3)</w:t>
      </w:r>
      <w:r w:rsidR="00C70B14">
        <w:t>. For example, a freshes between 12 and 19 November ranged between approximately 280 ML/d and 715</w:t>
      </w:r>
      <w:r>
        <w:t xml:space="preserve"> ML/d.</w:t>
      </w:r>
      <w:r w:rsidR="00457A1B">
        <w:t xml:space="preserve"> This translates to a </w:t>
      </w:r>
      <w:r w:rsidR="00C70B14">
        <w:t>rise 50 cm in water level (1.02 to 1.52</w:t>
      </w:r>
      <w:r w:rsidR="00457A1B">
        <w:t xml:space="preserve"> m)</w:t>
      </w:r>
      <w:r w:rsidR="00C70B14">
        <w:t xml:space="preserve"> over 7 days</w:t>
      </w:r>
      <w:r w:rsidR="00457A1B">
        <w:t>.</w:t>
      </w:r>
      <w:r w:rsidR="00E07510">
        <w:t xml:space="preserve"> </w:t>
      </w:r>
      <w:r w:rsidR="00D47E91">
        <w:rPr>
          <w:i/>
          <w:color w:val="31849B" w:themeColor="accent5" w:themeShade="BF"/>
          <w:sz w:val="24"/>
          <w:szCs w:val="24"/>
        </w:rPr>
        <w:br w:type="page"/>
      </w:r>
    </w:p>
    <w:p w14:paraId="243040BC" w14:textId="6E0B633B" w:rsidR="00C9652F" w:rsidRPr="003349E0" w:rsidRDefault="00C9652F" w:rsidP="006647FC">
      <w:pPr>
        <w:tabs>
          <w:tab w:val="left" w:pos="9071"/>
        </w:tabs>
        <w:spacing w:after="120" w:line="240" w:lineRule="auto"/>
        <w:jc w:val="left"/>
        <w:rPr>
          <w:b/>
          <w:i/>
          <w:color w:val="31849B" w:themeColor="accent5" w:themeShade="BF"/>
          <w:sz w:val="24"/>
          <w:szCs w:val="24"/>
        </w:rPr>
      </w:pPr>
      <w:r w:rsidRPr="003349E0">
        <w:rPr>
          <w:b/>
          <w:i/>
          <w:color w:val="31849B" w:themeColor="accent5" w:themeShade="BF"/>
          <w:sz w:val="24"/>
          <w:szCs w:val="24"/>
        </w:rPr>
        <w:lastRenderedPageBreak/>
        <w:t xml:space="preserve">Watering action 4 – </w:t>
      </w:r>
      <w:r w:rsidR="00D47E91" w:rsidRPr="003349E0">
        <w:rPr>
          <w:b/>
          <w:i/>
          <w:color w:val="31849B" w:themeColor="accent5" w:themeShade="BF"/>
          <w:sz w:val="24"/>
          <w:szCs w:val="24"/>
        </w:rPr>
        <w:t>small</w:t>
      </w:r>
      <w:r w:rsidRPr="003349E0">
        <w:rPr>
          <w:b/>
          <w:i/>
          <w:color w:val="31849B" w:themeColor="accent5" w:themeShade="BF"/>
          <w:sz w:val="24"/>
          <w:szCs w:val="24"/>
        </w:rPr>
        <w:t xml:space="preserve"> </w:t>
      </w:r>
      <w:r w:rsidR="00910FA4" w:rsidRPr="003349E0">
        <w:rPr>
          <w:b/>
          <w:i/>
          <w:color w:val="31849B" w:themeColor="accent5" w:themeShade="BF"/>
          <w:sz w:val="24"/>
          <w:szCs w:val="24"/>
        </w:rPr>
        <w:t xml:space="preserve">summer </w:t>
      </w:r>
      <w:r w:rsidR="00424A99" w:rsidRPr="00E2259E">
        <w:rPr>
          <w:b/>
          <w:i/>
          <w:color w:val="31849B" w:themeColor="accent5" w:themeShade="BF"/>
          <w:sz w:val="24"/>
          <w:szCs w:val="24"/>
        </w:rPr>
        <w:t xml:space="preserve">fresh </w:t>
      </w:r>
      <w:r w:rsidR="0087227B" w:rsidRPr="003349E0">
        <w:rPr>
          <w:b/>
          <w:i/>
          <w:color w:val="31849B" w:themeColor="accent5" w:themeShade="BF"/>
          <w:sz w:val="24"/>
          <w:szCs w:val="24"/>
        </w:rPr>
        <w:t xml:space="preserve">in zones 1, 3 and 4 </w:t>
      </w:r>
      <w:r w:rsidR="00DB456C" w:rsidRPr="003349E0">
        <w:rPr>
          <w:b/>
          <w:i/>
          <w:color w:val="31849B" w:themeColor="accent5" w:themeShade="BF"/>
          <w:sz w:val="24"/>
          <w:szCs w:val="24"/>
        </w:rPr>
        <w:t>with flow</w:t>
      </w:r>
      <w:r w:rsidRPr="003349E0">
        <w:rPr>
          <w:b/>
          <w:i/>
          <w:color w:val="31849B" w:themeColor="accent5" w:themeShade="BF"/>
          <w:sz w:val="24"/>
          <w:szCs w:val="24"/>
        </w:rPr>
        <w:t xml:space="preserve"> recession</w:t>
      </w:r>
    </w:p>
    <w:p w14:paraId="4E7749C2" w14:textId="41043036" w:rsidR="00D47E91" w:rsidRDefault="00D47E91" w:rsidP="00694CE2">
      <w:pPr>
        <w:tabs>
          <w:tab w:val="left" w:pos="9071"/>
        </w:tabs>
        <w:spacing w:after="120" w:line="320" w:lineRule="exact"/>
        <w:jc w:val="left"/>
      </w:pPr>
      <w:r>
        <w:t xml:space="preserve">This watering action was not delivered as planned as there had already been three small freshes in the system due to unregulated flows during November and December 2017. However, a small volume of environmental water was delivered from the Yallakool Creek regulator during this period to slow the recession of these events in zones 1, 3 and 4. </w:t>
      </w:r>
    </w:p>
    <w:p w14:paraId="0D3C3CF9" w14:textId="6046EBBC" w:rsidR="00D47E91" w:rsidRDefault="00D47E91" w:rsidP="00D47E91">
      <w:pPr>
        <w:tabs>
          <w:tab w:val="left" w:pos="9071"/>
        </w:tabs>
        <w:spacing w:after="240" w:line="320" w:lineRule="exact"/>
        <w:jc w:val="left"/>
      </w:pPr>
      <w:r w:rsidRPr="00D47E91">
        <w:t xml:space="preserve">Watering action 4 </w:t>
      </w:r>
      <w:r w:rsidR="00910FA4">
        <w:t>resulted in a slight</w:t>
      </w:r>
      <w:r w:rsidR="00D062A1">
        <w:t>ly</w:t>
      </w:r>
      <w:r w:rsidR="00910FA4">
        <w:t xml:space="preserve"> </w:t>
      </w:r>
      <w:r w:rsidRPr="00D47E91">
        <w:t>reduced coefficient of variation of discharge</w:t>
      </w:r>
      <w:r w:rsidR="0087227B">
        <w:t>,</w:t>
      </w:r>
      <w:r w:rsidRPr="00D47E91">
        <w:t xml:space="preserve"> </w:t>
      </w:r>
      <w:r w:rsidR="0087227B">
        <w:t>an</w:t>
      </w:r>
      <w:r w:rsidRPr="00D47E91">
        <w:t xml:space="preserve"> </w:t>
      </w:r>
      <w:r w:rsidR="00910FA4">
        <w:t>increase in</w:t>
      </w:r>
      <w:r w:rsidRPr="00D47E91">
        <w:t xml:space="preserve"> the minimum</w:t>
      </w:r>
      <w:r w:rsidR="0087227B">
        <w:t xml:space="preserve"> discharge</w:t>
      </w:r>
      <w:r w:rsidRPr="00D47E91">
        <w:t>, mean and median discharge in Yallakool Creek (zone 1), the mid and lower Wakool River (zones 3 and 4) (Table 4.</w:t>
      </w:r>
      <w:r w:rsidR="00701431">
        <w:t>3</w:t>
      </w:r>
      <w:r>
        <w:t>, Figure 4.2</w:t>
      </w:r>
      <w:r w:rsidRPr="00D47E91">
        <w:t>)</w:t>
      </w:r>
      <w:r>
        <w:t>.</w:t>
      </w:r>
      <w:r w:rsidR="0087227B">
        <w:t xml:space="preserve"> There was only a slight increase in the </w:t>
      </w:r>
      <w:r w:rsidR="0087227B" w:rsidRPr="00D47E91">
        <w:t>maximum</w:t>
      </w:r>
      <w:r w:rsidR="0087227B">
        <w:t xml:space="preserve"> discharge during this watering action.</w:t>
      </w:r>
    </w:p>
    <w:p w14:paraId="55760720" w14:textId="45D435CF" w:rsidR="00C9652F" w:rsidRPr="003349E0" w:rsidRDefault="00910FA4" w:rsidP="00694CE2">
      <w:pPr>
        <w:tabs>
          <w:tab w:val="left" w:pos="9071"/>
        </w:tabs>
        <w:spacing w:after="120" w:line="240" w:lineRule="auto"/>
        <w:jc w:val="left"/>
        <w:rPr>
          <w:b/>
          <w:i/>
          <w:color w:val="31849B" w:themeColor="accent5" w:themeShade="BF"/>
          <w:sz w:val="24"/>
          <w:szCs w:val="24"/>
        </w:rPr>
      </w:pPr>
      <w:r w:rsidRPr="003349E0">
        <w:rPr>
          <w:b/>
          <w:i/>
          <w:color w:val="31849B" w:themeColor="accent5" w:themeShade="BF"/>
          <w:sz w:val="24"/>
          <w:szCs w:val="24"/>
        </w:rPr>
        <w:t>Watering action 5 – a</w:t>
      </w:r>
      <w:r w:rsidR="00C9652F" w:rsidRPr="003349E0">
        <w:rPr>
          <w:b/>
          <w:i/>
          <w:color w:val="31849B" w:themeColor="accent5" w:themeShade="BF"/>
          <w:sz w:val="24"/>
          <w:szCs w:val="24"/>
        </w:rPr>
        <w:t xml:space="preserve">utumn </w:t>
      </w:r>
      <w:r w:rsidRPr="003349E0">
        <w:rPr>
          <w:b/>
          <w:i/>
          <w:color w:val="31849B" w:themeColor="accent5" w:themeShade="BF"/>
          <w:sz w:val="24"/>
          <w:szCs w:val="24"/>
        </w:rPr>
        <w:t>fresh</w:t>
      </w:r>
      <w:r w:rsidR="00DB456C" w:rsidRPr="003349E0">
        <w:rPr>
          <w:b/>
          <w:i/>
          <w:color w:val="31849B" w:themeColor="accent5" w:themeShade="BF"/>
          <w:sz w:val="24"/>
          <w:szCs w:val="24"/>
        </w:rPr>
        <w:t xml:space="preserve"> with flow recession</w:t>
      </w:r>
    </w:p>
    <w:p w14:paraId="2BFC29CC" w14:textId="5C25B39D" w:rsidR="00C9652F" w:rsidRDefault="00E25E3F" w:rsidP="00444168">
      <w:pPr>
        <w:tabs>
          <w:tab w:val="left" w:pos="9071"/>
        </w:tabs>
        <w:spacing w:after="120" w:line="320" w:lineRule="exact"/>
        <w:jc w:val="left"/>
        <w:rPr>
          <w:rFonts w:asciiTheme="minorHAnsi" w:hAnsiTheme="minorHAnsi" w:cstheme="minorHAnsi"/>
          <w:szCs w:val="22"/>
        </w:rPr>
      </w:pPr>
      <w:r>
        <w:t>The a</w:t>
      </w:r>
      <w:r w:rsidR="00C9652F">
        <w:t xml:space="preserve">utumn </w:t>
      </w:r>
      <w:r w:rsidR="00424A99">
        <w:rPr>
          <w:rFonts w:asciiTheme="minorHAnsi" w:hAnsiTheme="minorHAnsi" w:cstheme="minorHAnsi"/>
          <w:color w:val="000000"/>
          <w:sz w:val="20"/>
        </w:rPr>
        <w:t>fresh</w:t>
      </w:r>
      <w:r w:rsidR="00424A99" w:rsidRPr="003B0983">
        <w:rPr>
          <w:rFonts w:asciiTheme="minorHAnsi" w:hAnsiTheme="minorHAnsi" w:cstheme="minorHAnsi"/>
          <w:color w:val="000000"/>
          <w:sz w:val="20"/>
        </w:rPr>
        <w:t xml:space="preserve"> </w:t>
      </w:r>
      <w:r w:rsidR="00C9652F">
        <w:t>was evident in the hydrograph i</w:t>
      </w:r>
      <w:r w:rsidR="007C062F">
        <w:t>n zones 1, 3 and 4 (Figure 4.2) and Colligen Creek (Figure 4.3).</w:t>
      </w:r>
      <w:r w:rsidR="006647FC">
        <w:t xml:space="preserve"> This small fresh did not exceeded </w:t>
      </w:r>
      <w:r w:rsidR="006647FC" w:rsidRPr="00651EE1">
        <w:rPr>
          <w:rFonts w:asciiTheme="minorHAnsi" w:hAnsiTheme="minorHAnsi" w:cstheme="minorHAnsi"/>
          <w:szCs w:val="22"/>
        </w:rPr>
        <w:t>600 ML</w:t>
      </w:r>
      <w:r w:rsidR="00764876" w:rsidRPr="00EA4572">
        <w:rPr>
          <w:rFonts w:asciiTheme="minorHAnsi" w:hAnsiTheme="minorHAnsi" w:cstheme="minorHAnsi"/>
          <w:szCs w:val="22"/>
        </w:rPr>
        <w:t>/d</w:t>
      </w:r>
      <w:r w:rsidR="006647FC">
        <w:rPr>
          <w:rFonts w:asciiTheme="minorHAnsi" w:hAnsiTheme="minorHAnsi" w:cstheme="minorHAnsi"/>
          <w:szCs w:val="22"/>
        </w:rPr>
        <w:t xml:space="preserve"> (</w:t>
      </w:r>
      <w:r w:rsidR="006647FC" w:rsidRPr="00651EE1">
        <w:rPr>
          <w:rFonts w:asciiTheme="minorHAnsi" w:hAnsiTheme="minorHAnsi" w:cstheme="minorHAnsi"/>
          <w:szCs w:val="22"/>
        </w:rPr>
        <w:t>operational constraint at the confluence of the Wakool River and Yallakool Creek</w:t>
      </w:r>
      <w:r w:rsidR="006647FC">
        <w:rPr>
          <w:rFonts w:asciiTheme="minorHAnsi" w:hAnsiTheme="minorHAnsi" w:cstheme="minorHAnsi"/>
          <w:szCs w:val="22"/>
        </w:rPr>
        <w:t>).</w:t>
      </w:r>
    </w:p>
    <w:p w14:paraId="36D81B31" w14:textId="59D84FCA" w:rsidR="00910FA4" w:rsidRDefault="00910FA4" w:rsidP="00694CE2">
      <w:pPr>
        <w:tabs>
          <w:tab w:val="left" w:pos="9071"/>
        </w:tabs>
        <w:spacing w:after="120" w:line="320" w:lineRule="exact"/>
        <w:jc w:val="left"/>
      </w:pPr>
      <w:r w:rsidRPr="00D47E91">
        <w:t xml:space="preserve">Watering action </w:t>
      </w:r>
      <w:r>
        <w:t>5</w:t>
      </w:r>
      <w:r w:rsidRPr="00D47E91">
        <w:t xml:space="preserve"> increased the minimum, maximum, mean and median discharge in Yallakool Creek (zone 1), the mid and lower Wakool River (zones 3 and 4) (Table 4.</w:t>
      </w:r>
      <w:r w:rsidR="00701431">
        <w:t>3</w:t>
      </w:r>
      <w:r>
        <w:t>, Figure 4.2</w:t>
      </w:r>
      <w:r w:rsidRPr="00D47E91">
        <w:t>)</w:t>
      </w:r>
      <w:r>
        <w:t xml:space="preserve"> and Colligen Creek (Figure 4.3)</w:t>
      </w:r>
      <w:r w:rsidR="0087227B">
        <w:t>.</w:t>
      </w:r>
      <w:r w:rsidR="00694CE2">
        <w:t xml:space="preserve"> </w:t>
      </w:r>
      <w:r>
        <w:t>Watering action 5 had no effect on the</w:t>
      </w:r>
      <w:r w:rsidRPr="00D47E91">
        <w:t xml:space="preserve"> coefficient of variation of discharge </w:t>
      </w:r>
      <w:r>
        <w:t>in the reaches receiving environmental water (Table 4.</w:t>
      </w:r>
      <w:r w:rsidR="00701431">
        <w:t>3</w:t>
      </w:r>
      <w:r>
        <w:t>). This is in contrast watering actions 2 and 4 that reduced the coefficient of variation.</w:t>
      </w:r>
    </w:p>
    <w:p w14:paraId="219E1134" w14:textId="1E4C1954" w:rsidR="00177A71" w:rsidRDefault="00910FA4" w:rsidP="00D47E91">
      <w:pPr>
        <w:tabs>
          <w:tab w:val="left" w:pos="9071"/>
        </w:tabs>
        <w:spacing w:after="240" w:line="320" w:lineRule="exact"/>
        <w:jc w:val="left"/>
      </w:pPr>
      <w:r w:rsidRPr="00694CE2">
        <w:rPr>
          <w:rFonts w:asciiTheme="minorHAnsi" w:hAnsiTheme="minorHAnsi" w:cstheme="minorHAnsi"/>
          <w:szCs w:val="22"/>
        </w:rPr>
        <w:t>W</w:t>
      </w:r>
      <w:r w:rsidR="00177A71" w:rsidRPr="00694CE2">
        <w:rPr>
          <w:rFonts w:asciiTheme="minorHAnsi" w:hAnsiTheme="minorHAnsi" w:cstheme="minorHAnsi"/>
          <w:szCs w:val="22"/>
        </w:rPr>
        <w:t xml:space="preserve">atering action 5 increased the </w:t>
      </w:r>
      <w:r w:rsidRPr="00694CE2">
        <w:rPr>
          <w:rFonts w:asciiTheme="minorHAnsi" w:hAnsiTheme="minorHAnsi" w:cstheme="minorHAnsi"/>
          <w:szCs w:val="22"/>
        </w:rPr>
        <w:t xml:space="preserve">extent </w:t>
      </w:r>
      <w:r w:rsidR="00B20F6B">
        <w:rPr>
          <w:rFonts w:asciiTheme="minorHAnsi" w:hAnsiTheme="minorHAnsi" w:cstheme="minorHAnsi"/>
          <w:szCs w:val="22"/>
        </w:rPr>
        <w:t xml:space="preserve">and duration </w:t>
      </w:r>
      <w:r w:rsidR="00694CE2" w:rsidRPr="00694CE2">
        <w:rPr>
          <w:rFonts w:asciiTheme="minorHAnsi" w:hAnsiTheme="minorHAnsi" w:cstheme="minorHAnsi"/>
          <w:szCs w:val="22"/>
        </w:rPr>
        <w:t xml:space="preserve">of </w:t>
      </w:r>
      <w:r w:rsidR="00177A71" w:rsidRPr="00694CE2">
        <w:rPr>
          <w:rFonts w:asciiTheme="minorHAnsi" w:hAnsiTheme="minorHAnsi" w:cstheme="minorHAnsi"/>
          <w:szCs w:val="22"/>
        </w:rPr>
        <w:t xml:space="preserve">lateral connectivity in </w:t>
      </w:r>
      <w:r w:rsidRPr="00694CE2">
        <w:t xml:space="preserve">zones 1, 3 and 4 (Figure 4.2) and Colligen Creek (Figure 4.3). </w:t>
      </w:r>
      <w:r w:rsidR="00694CE2" w:rsidRPr="00694CE2">
        <w:t xml:space="preserve">Estimates of wetted benthic area from 2D </w:t>
      </w:r>
      <w:r w:rsidR="00694CE2" w:rsidRPr="00E22525">
        <w:t>hydraulic models has estimated that there was an increase in wetted benthic area of approxi</w:t>
      </w:r>
      <w:r w:rsidR="0017634E" w:rsidRPr="00E22525">
        <w:t xml:space="preserve">mately 10 to 70% under </w:t>
      </w:r>
      <w:r w:rsidR="008E0B8E" w:rsidRPr="00E22525">
        <w:t xml:space="preserve">a </w:t>
      </w:r>
      <w:r w:rsidR="0017634E" w:rsidRPr="00E22525">
        <w:t>500ML/d</w:t>
      </w:r>
      <w:r w:rsidR="00694CE2" w:rsidRPr="00E22525">
        <w:t xml:space="preserve"> environmental</w:t>
      </w:r>
      <w:r w:rsidR="00694CE2" w:rsidRPr="00694CE2">
        <w:t xml:space="preserve"> watering action when compared to operational flows in these systems (Watts et al 2015). The slow recession on this watering action duration would have also increased the duration of lateral connectivity in these reaches.</w:t>
      </w:r>
    </w:p>
    <w:p w14:paraId="3AC655CC" w14:textId="0E6EE2F6" w:rsidR="007C062F" w:rsidRPr="003349E0" w:rsidRDefault="00694CE2" w:rsidP="00694CE2">
      <w:pPr>
        <w:tabs>
          <w:tab w:val="left" w:pos="9071"/>
        </w:tabs>
        <w:spacing w:after="120" w:line="240" w:lineRule="auto"/>
        <w:jc w:val="left"/>
        <w:rPr>
          <w:b/>
          <w:i/>
          <w:color w:val="31849B" w:themeColor="accent5" w:themeShade="BF"/>
          <w:sz w:val="24"/>
          <w:szCs w:val="24"/>
        </w:rPr>
      </w:pPr>
      <w:r w:rsidRPr="003349E0">
        <w:rPr>
          <w:b/>
          <w:i/>
          <w:color w:val="31849B" w:themeColor="accent5" w:themeShade="BF"/>
          <w:sz w:val="24"/>
          <w:szCs w:val="24"/>
        </w:rPr>
        <w:t>Watering action 6 – s</w:t>
      </w:r>
      <w:r w:rsidR="007C062F" w:rsidRPr="003349E0">
        <w:rPr>
          <w:b/>
          <w:i/>
          <w:color w:val="31849B" w:themeColor="accent5" w:themeShade="BF"/>
          <w:sz w:val="24"/>
          <w:szCs w:val="24"/>
        </w:rPr>
        <w:t>ummer fresh in Colligen-Niemur system</w:t>
      </w:r>
    </w:p>
    <w:p w14:paraId="65D64ED2" w14:textId="4BBD24ED" w:rsidR="007C062F" w:rsidRDefault="007C062F" w:rsidP="008E0B8E">
      <w:pPr>
        <w:tabs>
          <w:tab w:val="left" w:pos="9071"/>
        </w:tabs>
        <w:spacing w:after="120" w:line="320" w:lineRule="exact"/>
        <w:jc w:val="left"/>
      </w:pPr>
      <w:r>
        <w:t xml:space="preserve">A small fresh </w:t>
      </w:r>
      <w:r w:rsidR="00E15345">
        <w:t xml:space="preserve">targeting the Niemur River (gauge 409048) </w:t>
      </w:r>
      <w:r>
        <w:t>was delivered from the Colligen Creek regulator during the summer months of January and February 2018 (Figure 4.3) to improve water quality</w:t>
      </w:r>
      <w:r w:rsidR="0079490A">
        <w:t xml:space="preserve"> as the CEWO had</w:t>
      </w:r>
      <w:r w:rsidR="00C1772E">
        <w:t xml:space="preserve"> identified that dissolved oxygen levels were dropping in response to heatwave conditions</w:t>
      </w:r>
      <w:r>
        <w:t>.</w:t>
      </w:r>
      <w:r w:rsidR="006647FC">
        <w:t xml:space="preserve"> This small fresh was within normal operational constraints.</w:t>
      </w:r>
    </w:p>
    <w:p w14:paraId="41CB51F1" w14:textId="118503B9" w:rsidR="00910FA4" w:rsidRDefault="00A82DB5" w:rsidP="00694CE2">
      <w:pPr>
        <w:tabs>
          <w:tab w:val="left" w:pos="9071"/>
        </w:tabs>
        <w:spacing w:after="240" w:line="320" w:lineRule="exact"/>
        <w:jc w:val="left"/>
      </w:pPr>
      <w:r w:rsidRPr="00D47E91">
        <w:t xml:space="preserve">Watering action </w:t>
      </w:r>
      <w:r>
        <w:t>6</w:t>
      </w:r>
      <w:r w:rsidRPr="00D47E91">
        <w:t xml:space="preserve"> increased the minimum, maximum, mean and median discharge </w:t>
      </w:r>
      <w:r>
        <w:t>in Colligen Creek during this action (Figure 4.3).</w:t>
      </w:r>
      <w:r w:rsidR="008E0B8E">
        <w:t xml:space="preserve"> The watering action </w:t>
      </w:r>
      <w:r w:rsidR="00694CE2">
        <w:t>had no effect on the</w:t>
      </w:r>
      <w:r w:rsidR="00694CE2" w:rsidRPr="00D47E91">
        <w:t xml:space="preserve"> coefficient of variation of discharge </w:t>
      </w:r>
      <w:r w:rsidR="00694CE2">
        <w:t>(Table 4.</w:t>
      </w:r>
      <w:r w:rsidR="00701431">
        <w:t>3</w:t>
      </w:r>
      <w:r w:rsidR="00694CE2">
        <w:t xml:space="preserve">). This is in contrast watering actions 2 and 4 that reduced the coefficient of variation. </w:t>
      </w:r>
      <w:r w:rsidR="00694CE2">
        <w:rPr>
          <w:rFonts w:asciiTheme="minorHAnsi" w:hAnsiTheme="minorHAnsi" w:cstheme="minorHAnsi"/>
          <w:szCs w:val="22"/>
        </w:rPr>
        <w:t>This</w:t>
      </w:r>
      <w:r w:rsidR="00910FA4" w:rsidRPr="00694CE2">
        <w:rPr>
          <w:rFonts w:asciiTheme="minorHAnsi" w:hAnsiTheme="minorHAnsi" w:cstheme="minorHAnsi"/>
          <w:szCs w:val="22"/>
        </w:rPr>
        <w:t xml:space="preserve"> action increased the </w:t>
      </w:r>
      <w:r w:rsidR="00B20F6B">
        <w:rPr>
          <w:rFonts w:asciiTheme="minorHAnsi" w:hAnsiTheme="minorHAnsi" w:cstheme="minorHAnsi"/>
          <w:szCs w:val="22"/>
        </w:rPr>
        <w:t xml:space="preserve">extent </w:t>
      </w:r>
      <w:r w:rsidR="00694CE2" w:rsidRPr="00694CE2">
        <w:rPr>
          <w:rFonts w:asciiTheme="minorHAnsi" w:hAnsiTheme="minorHAnsi" w:cstheme="minorHAnsi"/>
          <w:szCs w:val="22"/>
        </w:rPr>
        <w:t xml:space="preserve">of </w:t>
      </w:r>
      <w:r w:rsidR="00910FA4" w:rsidRPr="00694CE2">
        <w:rPr>
          <w:rFonts w:asciiTheme="minorHAnsi" w:hAnsiTheme="minorHAnsi" w:cstheme="minorHAnsi"/>
          <w:szCs w:val="22"/>
        </w:rPr>
        <w:t xml:space="preserve">lateral connectivity </w:t>
      </w:r>
      <w:r w:rsidR="00694CE2" w:rsidRPr="00694CE2">
        <w:rPr>
          <w:rFonts w:asciiTheme="minorHAnsi" w:hAnsiTheme="minorHAnsi" w:cstheme="minorHAnsi"/>
          <w:szCs w:val="22"/>
        </w:rPr>
        <w:t>in this system.</w:t>
      </w:r>
    </w:p>
    <w:p w14:paraId="3AA8B402" w14:textId="0FA06571" w:rsidR="006647FC" w:rsidRPr="003349E0" w:rsidRDefault="00A06DD5" w:rsidP="008E0B8E">
      <w:pPr>
        <w:tabs>
          <w:tab w:val="left" w:pos="9071"/>
        </w:tabs>
        <w:spacing w:after="0" w:line="240" w:lineRule="auto"/>
        <w:jc w:val="left"/>
        <w:rPr>
          <w:b/>
          <w:i/>
          <w:color w:val="31849B" w:themeColor="accent5" w:themeShade="BF"/>
          <w:sz w:val="24"/>
          <w:szCs w:val="24"/>
        </w:rPr>
      </w:pPr>
      <w:r w:rsidRPr="003349E0">
        <w:rPr>
          <w:b/>
          <w:i/>
          <w:color w:val="31849B" w:themeColor="accent5" w:themeShade="BF"/>
          <w:sz w:val="24"/>
          <w:szCs w:val="24"/>
        </w:rPr>
        <w:t>Winter flows</w:t>
      </w:r>
      <w:r w:rsidR="00C9652F" w:rsidRPr="003349E0">
        <w:rPr>
          <w:b/>
          <w:i/>
          <w:color w:val="31849B" w:themeColor="accent5" w:themeShade="BF"/>
          <w:sz w:val="24"/>
          <w:szCs w:val="24"/>
        </w:rPr>
        <w:t xml:space="preserve"> 2018</w:t>
      </w:r>
    </w:p>
    <w:p w14:paraId="20E73280" w14:textId="2BA9D50E" w:rsidR="006647FC" w:rsidRDefault="006647FC" w:rsidP="00A06DD5">
      <w:pPr>
        <w:tabs>
          <w:tab w:val="left" w:pos="9071"/>
        </w:tabs>
        <w:spacing w:after="240" w:line="320" w:lineRule="exact"/>
        <w:jc w:val="left"/>
        <w:rPr>
          <w:color w:val="000000" w:themeColor="text1"/>
        </w:rPr>
      </w:pPr>
      <w:r>
        <w:t xml:space="preserve">A winter watering action could not be delivered in winter 2018 due to maintenance of </w:t>
      </w:r>
      <w:r w:rsidR="00A06DD5">
        <w:t>Stevens</w:t>
      </w:r>
      <w:r>
        <w:t xml:space="preserve"> weir</w:t>
      </w:r>
      <w:r>
        <w:rPr>
          <w:i/>
          <w:color w:val="000000" w:themeColor="text1"/>
        </w:rPr>
        <w:t xml:space="preserve">. </w:t>
      </w:r>
      <w:r w:rsidRPr="006647FC">
        <w:rPr>
          <w:color w:val="000000" w:themeColor="text1"/>
        </w:rPr>
        <w:t>There was an extended cease to flow in Yallakool Creek, Wakool Rive</w:t>
      </w:r>
      <w:r w:rsidR="00A06DD5">
        <w:rPr>
          <w:color w:val="000000" w:themeColor="text1"/>
        </w:rPr>
        <w:t>r and Colligen C</w:t>
      </w:r>
      <w:r w:rsidRPr="006647FC">
        <w:rPr>
          <w:color w:val="000000" w:themeColor="text1"/>
        </w:rPr>
        <w:t>reek</w:t>
      </w:r>
      <w:r w:rsidR="00A06DD5">
        <w:rPr>
          <w:color w:val="000000" w:themeColor="text1"/>
        </w:rPr>
        <w:t xml:space="preserve"> in winter 2018 (Table 4.</w:t>
      </w:r>
      <w:r w:rsidR="00701431">
        <w:rPr>
          <w:color w:val="000000" w:themeColor="text1"/>
        </w:rPr>
        <w:t>3</w:t>
      </w:r>
      <w:r w:rsidR="00A06DD5">
        <w:rPr>
          <w:color w:val="000000" w:themeColor="text1"/>
        </w:rPr>
        <w:t>, Figures 4.2, 4.3)</w:t>
      </w:r>
      <w:r w:rsidRPr="006647FC">
        <w:rPr>
          <w:color w:val="000000" w:themeColor="text1"/>
        </w:rPr>
        <w:t xml:space="preserve">. This winter period will be </w:t>
      </w:r>
      <w:r w:rsidR="00A06DD5">
        <w:rPr>
          <w:color w:val="000000" w:themeColor="text1"/>
        </w:rPr>
        <w:t>reported in full in 2018-19 LTI</w:t>
      </w:r>
      <w:r w:rsidRPr="006647FC">
        <w:rPr>
          <w:color w:val="000000" w:themeColor="text1"/>
        </w:rPr>
        <w:t>M report.</w:t>
      </w:r>
    </w:p>
    <w:p w14:paraId="6CAE3BC1" w14:textId="4BBFAD1F" w:rsidR="00C9652F" w:rsidRPr="006F4E63" w:rsidRDefault="00C9652F" w:rsidP="00C9652F">
      <w:pPr>
        <w:tabs>
          <w:tab w:val="left" w:pos="9071"/>
        </w:tabs>
        <w:spacing w:after="240" w:line="320" w:lineRule="exact"/>
        <w:jc w:val="left"/>
        <w:rPr>
          <w:b/>
          <w:color w:val="31849B" w:themeColor="accent5" w:themeShade="BF"/>
          <w:sz w:val="28"/>
          <w:szCs w:val="28"/>
        </w:rPr>
      </w:pPr>
      <w:r w:rsidRPr="006F4E63">
        <w:rPr>
          <w:b/>
          <w:color w:val="31849B" w:themeColor="accent5" w:themeShade="BF"/>
          <w:sz w:val="28"/>
          <w:szCs w:val="28"/>
        </w:rPr>
        <w:lastRenderedPageBreak/>
        <w:t>4.</w:t>
      </w:r>
      <w:r w:rsidR="004C71B4">
        <w:rPr>
          <w:b/>
          <w:color w:val="31849B" w:themeColor="accent5" w:themeShade="BF"/>
          <w:sz w:val="28"/>
          <w:szCs w:val="28"/>
        </w:rPr>
        <w:t>6</w:t>
      </w:r>
      <w:r w:rsidRPr="006F4E63">
        <w:rPr>
          <w:b/>
          <w:color w:val="31849B" w:themeColor="accent5" w:themeShade="BF"/>
          <w:sz w:val="28"/>
          <w:szCs w:val="28"/>
        </w:rPr>
        <w:t xml:space="preserve"> </w:t>
      </w:r>
      <w:r w:rsidR="0028536F">
        <w:rPr>
          <w:b/>
          <w:color w:val="31849B" w:themeColor="accent5" w:themeShade="BF"/>
          <w:sz w:val="28"/>
          <w:szCs w:val="28"/>
        </w:rPr>
        <w:t xml:space="preserve">  </w:t>
      </w:r>
      <w:r>
        <w:rPr>
          <w:b/>
          <w:color w:val="31849B" w:themeColor="accent5" w:themeShade="BF"/>
          <w:sz w:val="28"/>
          <w:szCs w:val="28"/>
        </w:rPr>
        <w:t>Discussion</w:t>
      </w:r>
    </w:p>
    <w:p w14:paraId="6C08F0E8" w14:textId="77777777" w:rsidR="00C70B14" w:rsidRPr="003349E0" w:rsidRDefault="00B57F40" w:rsidP="00C70B14">
      <w:pPr>
        <w:pStyle w:val="NoSpacing"/>
        <w:spacing w:after="120" w:line="320" w:lineRule="exact"/>
        <w:jc w:val="left"/>
        <w:rPr>
          <w:rFonts w:eastAsia="Times New Roman"/>
          <w:b/>
          <w:szCs w:val="22"/>
        </w:rPr>
      </w:pPr>
      <w:r w:rsidRPr="003349E0">
        <w:rPr>
          <w:b/>
          <w:i/>
          <w:color w:val="31849B" w:themeColor="accent5" w:themeShade="BF"/>
          <w:szCs w:val="22"/>
        </w:rPr>
        <w:t>What was</w:t>
      </w:r>
      <w:r w:rsidR="007F7725" w:rsidRPr="003349E0">
        <w:rPr>
          <w:b/>
          <w:i/>
          <w:color w:val="31849B" w:themeColor="accent5" w:themeShade="BF"/>
          <w:szCs w:val="22"/>
        </w:rPr>
        <w:t xml:space="preserve"> the effect of Commonwealth environmental water on the hydrology of the four zones in the Edward-Wakool system that were monitored for the LTIM project?</w:t>
      </w:r>
    </w:p>
    <w:p w14:paraId="74A36164" w14:textId="77777777" w:rsidR="00C70B14" w:rsidRPr="001B51E3" w:rsidRDefault="00C70B14" w:rsidP="00C70B14">
      <w:pPr>
        <w:pStyle w:val="BodyText"/>
        <w:spacing w:after="240" w:line="320" w:lineRule="exact"/>
        <w:ind w:right="227"/>
        <w:jc w:val="left"/>
        <w:rPr>
          <w:rFonts w:ascii="Calibri" w:hAnsi="Calibri"/>
          <w:sz w:val="22"/>
          <w:szCs w:val="22"/>
          <w:lang w:val="en-AU"/>
        </w:rPr>
      </w:pPr>
      <w:r w:rsidRPr="001B51E3">
        <w:rPr>
          <w:rFonts w:ascii="Calibri" w:hAnsi="Calibri"/>
          <w:sz w:val="22"/>
          <w:szCs w:val="22"/>
          <w:lang w:val="en-AU"/>
        </w:rPr>
        <w:t xml:space="preserve">2017-18 was the first time that </w:t>
      </w:r>
      <w:r>
        <w:rPr>
          <w:rFonts w:ascii="Calibri" w:hAnsi="Calibri"/>
          <w:sz w:val="22"/>
          <w:szCs w:val="22"/>
          <w:lang w:val="en-AU"/>
        </w:rPr>
        <w:t xml:space="preserve">a </w:t>
      </w:r>
      <w:r w:rsidRPr="001B51E3">
        <w:rPr>
          <w:rFonts w:ascii="Calibri" w:hAnsi="Calibri"/>
          <w:sz w:val="22"/>
          <w:szCs w:val="22"/>
          <w:lang w:val="en-AU"/>
        </w:rPr>
        <w:t>winter watering action has been undertaken in the Edward-Wakool system. From late May to 28</w:t>
      </w:r>
      <w:r w:rsidRPr="00DE1940">
        <w:rPr>
          <w:rFonts w:ascii="Calibri" w:hAnsi="Calibri"/>
          <w:sz w:val="22"/>
          <w:szCs w:val="22"/>
          <w:vertAlign w:val="superscript"/>
          <w:lang w:val="en-AU"/>
        </w:rPr>
        <w:t>th</w:t>
      </w:r>
      <w:r w:rsidRPr="001B51E3">
        <w:rPr>
          <w:rFonts w:ascii="Calibri" w:hAnsi="Calibri"/>
          <w:sz w:val="22"/>
          <w:szCs w:val="22"/>
          <w:lang w:val="en-AU"/>
        </w:rPr>
        <w:t xml:space="preserve"> July the environmental water made up 100% of the discharge in zones 1 and 3 and in Colligen Creek. The winter flows address</w:t>
      </w:r>
      <w:r>
        <w:rPr>
          <w:rFonts w:ascii="Calibri" w:hAnsi="Calibri"/>
          <w:sz w:val="22"/>
          <w:szCs w:val="22"/>
          <w:lang w:val="en-AU"/>
        </w:rPr>
        <w:t>ed</w:t>
      </w:r>
      <w:r w:rsidRPr="001B51E3">
        <w:rPr>
          <w:rFonts w:ascii="Calibri" w:hAnsi="Calibri"/>
          <w:sz w:val="22"/>
          <w:szCs w:val="22"/>
          <w:lang w:val="en-AU"/>
        </w:rPr>
        <w:t xml:space="preserve"> one of the </w:t>
      </w:r>
      <w:r>
        <w:rPr>
          <w:rFonts w:ascii="Calibri" w:hAnsi="Calibri"/>
          <w:sz w:val="22"/>
          <w:szCs w:val="22"/>
          <w:lang w:val="en-AU"/>
        </w:rPr>
        <w:t>e</w:t>
      </w:r>
      <w:r w:rsidRPr="001B51E3">
        <w:rPr>
          <w:rFonts w:ascii="Calibri" w:hAnsi="Calibri"/>
          <w:sz w:val="22"/>
          <w:szCs w:val="22"/>
          <w:lang w:val="en-AU"/>
        </w:rPr>
        <w:t xml:space="preserve">xpected outcomes </w:t>
      </w:r>
      <w:r>
        <w:rPr>
          <w:rFonts w:ascii="Calibri" w:hAnsi="Calibri"/>
          <w:sz w:val="22"/>
          <w:szCs w:val="22"/>
          <w:lang w:val="en-AU"/>
        </w:rPr>
        <w:t>of</w:t>
      </w:r>
      <w:r w:rsidRPr="001B51E3">
        <w:rPr>
          <w:rFonts w:ascii="Calibri" w:hAnsi="Calibri"/>
          <w:sz w:val="22"/>
          <w:szCs w:val="22"/>
          <w:lang w:val="en-AU"/>
        </w:rPr>
        <w:t xml:space="preserve"> the Basin-wide Environmental Watering Strategy (MDBA 2014) that are relevant to the Mid Murray Region</w:t>
      </w:r>
      <w:r>
        <w:rPr>
          <w:rFonts w:ascii="Calibri" w:hAnsi="Calibri"/>
          <w:sz w:val="22"/>
          <w:szCs w:val="22"/>
          <w:lang w:val="en-AU"/>
        </w:rPr>
        <w:t xml:space="preserve"> (see section 2.1), that ‘b</w:t>
      </w:r>
      <w:r w:rsidRPr="00186538">
        <w:rPr>
          <w:rFonts w:asciiTheme="minorHAnsi" w:hAnsiTheme="minorHAnsi" w:cstheme="minorHAnsi"/>
          <w:spacing w:val="-1"/>
          <w:sz w:val="22"/>
          <w:szCs w:val="22"/>
        </w:rPr>
        <w:t>ase</w:t>
      </w:r>
      <w:r w:rsidRPr="00186538">
        <w:rPr>
          <w:rFonts w:asciiTheme="minorHAnsi" w:hAnsiTheme="minorHAnsi" w:cstheme="minorHAnsi"/>
          <w:spacing w:val="-6"/>
          <w:sz w:val="22"/>
          <w:szCs w:val="22"/>
        </w:rPr>
        <w:t xml:space="preserve"> </w:t>
      </w:r>
      <w:r w:rsidRPr="00186538">
        <w:rPr>
          <w:rFonts w:asciiTheme="minorHAnsi" w:hAnsiTheme="minorHAnsi" w:cstheme="minorHAnsi"/>
          <w:sz w:val="22"/>
          <w:szCs w:val="22"/>
        </w:rPr>
        <w:t>flows</w:t>
      </w:r>
      <w:r w:rsidRPr="00186538">
        <w:rPr>
          <w:rFonts w:asciiTheme="minorHAnsi" w:hAnsiTheme="minorHAnsi" w:cstheme="minorHAnsi"/>
          <w:spacing w:val="-4"/>
          <w:sz w:val="22"/>
          <w:szCs w:val="22"/>
        </w:rPr>
        <w:t xml:space="preserve"> </w:t>
      </w:r>
      <w:r w:rsidRPr="00186538">
        <w:rPr>
          <w:rFonts w:asciiTheme="minorHAnsi" w:hAnsiTheme="minorHAnsi" w:cstheme="minorHAnsi"/>
          <w:sz w:val="22"/>
          <w:szCs w:val="22"/>
        </w:rPr>
        <w:t>are</w:t>
      </w:r>
      <w:r w:rsidRPr="00186538">
        <w:rPr>
          <w:rFonts w:asciiTheme="minorHAnsi" w:hAnsiTheme="minorHAnsi" w:cstheme="minorHAnsi"/>
          <w:spacing w:val="-5"/>
          <w:sz w:val="22"/>
          <w:szCs w:val="22"/>
        </w:rPr>
        <w:t xml:space="preserve"> </w:t>
      </w:r>
      <w:r w:rsidRPr="00186538">
        <w:rPr>
          <w:rFonts w:asciiTheme="minorHAnsi" w:hAnsiTheme="minorHAnsi" w:cstheme="minorHAnsi"/>
          <w:sz w:val="22"/>
          <w:szCs w:val="22"/>
        </w:rPr>
        <w:t>at</w:t>
      </w:r>
      <w:r w:rsidRPr="00186538">
        <w:rPr>
          <w:rFonts w:asciiTheme="minorHAnsi" w:hAnsiTheme="minorHAnsi" w:cstheme="minorHAnsi"/>
          <w:spacing w:val="-3"/>
          <w:sz w:val="22"/>
          <w:szCs w:val="22"/>
        </w:rPr>
        <w:t xml:space="preserve"> </w:t>
      </w:r>
      <w:r w:rsidRPr="00186538">
        <w:rPr>
          <w:rFonts w:asciiTheme="minorHAnsi" w:hAnsiTheme="minorHAnsi" w:cstheme="minorHAnsi"/>
          <w:spacing w:val="-1"/>
          <w:sz w:val="22"/>
          <w:szCs w:val="22"/>
        </w:rPr>
        <w:t>least</w:t>
      </w:r>
      <w:r w:rsidRPr="00186538">
        <w:rPr>
          <w:rFonts w:asciiTheme="minorHAnsi" w:hAnsiTheme="minorHAnsi" w:cstheme="minorHAnsi"/>
          <w:spacing w:val="-3"/>
          <w:sz w:val="22"/>
          <w:szCs w:val="22"/>
        </w:rPr>
        <w:t xml:space="preserve"> </w:t>
      </w:r>
      <w:r w:rsidRPr="00186538">
        <w:rPr>
          <w:rFonts w:asciiTheme="minorHAnsi" w:hAnsiTheme="minorHAnsi" w:cstheme="minorHAnsi"/>
          <w:spacing w:val="-1"/>
          <w:sz w:val="22"/>
          <w:szCs w:val="22"/>
        </w:rPr>
        <w:t>60</w:t>
      </w:r>
      <w:r w:rsidRPr="00186538">
        <w:rPr>
          <w:rFonts w:asciiTheme="minorHAnsi" w:hAnsiTheme="minorHAnsi" w:cstheme="minorHAnsi"/>
          <w:spacing w:val="-4"/>
          <w:sz w:val="22"/>
          <w:szCs w:val="22"/>
        </w:rPr>
        <w:t xml:space="preserve"> </w:t>
      </w:r>
      <w:r w:rsidRPr="00186538">
        <w:rPr>
          <w:rFonts w:asciiTheme="minorHAnsi" w:hAnsiTheme="minorHAnsi" w:cstheme="minorHAnsi"/>
          <w:sz w:val="22"/>
          <w:szCs w:val="22"/>
        </w:rPr>
        <w:t>per</w:t>
      </w:r>
      <w:r w:rsidRPr="00186538">
        <w:rPr>
          <w:rFonts w:asciiTheme="minorHAnsi" w:hAnsiTheme="minorHAnsi" w:cstheme="minorHAnsi"/>
          <w:spacing w:val="-5"/>
          <w:sz w:val="22"/>
          <w:szCs w:val="22"/>
        </w:rPr>
        <w:t xml:space="preserve"> </w:t>
      </w:r>
      <w:r w:rsidRPr="00186538">
        <w:rPr>
          <w:rFonts w:asciiTheme="minorHAnsi" w:hAnsiTheme="minorHAnsi" w:cstheme="minorHAnsi"/>
          <w:sz w:val="22"/>
          <w:szCs w:val="22"/>
        </w:rPr>
        <w:t>cent</w:t>
      </w:r>
      <w:r w:rsidRPr="00186538">
        <w:rPr>
          <w:rFonts w:asciiTheme="minorHAnsi" w:hAnsiTheme="minorHAnsi" w:cstheme="minorHAnsi"/>
          <w:spacing w:val="-2"/>
          <w:sz w:val="22"/>
          <w:szCs w:val="22"/>
        </w:rPr>
        <w:t xml:space="preserve"> </w:t>
      </w:r>
      <w:r w:rsidRPr="00186538">
        <w:rPr>
          <w:rFonts w:asciiTheme="minorHAnsi" w:hAnsiTheme="minorHAnsi" w:cstheme="minorHAnsi"/>
          <w:spacing w:val="-1"/>
          <w:sz w:val="22"/>
          <w:szCs w:val="22"/>
        </w:rPr>
        <w:t>of</w:t>
      </w:r>
      <w:r w:rsidRPr="00186538">
        <w:rPr>
          <w:rFonts w:asciiTheme="minorHAnsi" w:hAnsiTheme="minorHAnsi" w:cstheme="minorHAnsi"/>
          <w:spacing w:val="-5"/>
          <w:sz w:val="22"/>
          <w:szCs w:val="22"/>
        </w:rPr>
        <w:t xml:space="preserve"> </w:t>
      </w:r>
      <w:r w:rsidRPr="00186538">
        <w:rPr>
          <w:rFonts w:asciiTheme="minorHAnsi" w:hAnsiTheme="minorHAnsi" w:cstheme="minorHAnsi"/>
          <w:sz w:val="22"/>
          <w:szCs w:val="22"/>
        </w:rPr>
        <w:t>the</w:t>
      </w:r>
      <w:r w:rsidRPr="00186538">
        <w:rPr>
          <w:rFonts w:asciiTheme="minorHAnsi" w:hAnsiTheme="minorHAnsi" w:cstheme="minorHAnsi"/>
          <w:spacing w:val="-5"/>
          <w:sz w:val="22"/>
          <w:szCs w:val="22"/>
        </w:rPr>
        <w:t xml:space="preserve"> </w:t>
      </w:r>
      <w:r w:rsidRPr="00186538">
        <w:rPr>
          <w:rFonts w:asciiTheme="minorHAnsi" w:hAnsiTheme="minorHAnsi" w:cstheme="minorHAnsi"/>
          <w:spacing w:val="-1"/>
          <w:sz w:val="22"/>
          <w:szCs w:val="22"/>
        </w:rPr>
        <w:t>natural</w:t>
      </w:r>
      <w:r w:rsidRPr="00186538">
        <w:rPr>
          <w:rFonts w:asciiTheme="minorHAnsi" w:hAnsiTheme="minorHAnsi" w:cstheme="minorHAnsi"/>
          <w:spacing w:val="-5"/>
          <w:sz w:val="22"/>
          <w:szCs w:val="22"/>
        </w:rPr>
        <w:t xml:space="preserve"> </w:t>
      </w:r>
      <w:r>
        <w:rPr>
          <w:rFonts w:asciiTheme="minorHAnsi" w:hAnsiTheme="minorHAnsi" w:cstheme="minorHAnsi"/>
          <w:sz w:val="22"/>
          <w:szCs w:val="22"/>
        </w:rPr>
        <w:t>level’.</w:t>
      </w:r>
    </w:p>
    <w:p w14:paraId="41B79E2D" w14:textId="2E0EEA98" w:rsidR="001B51E3" w:rsidRDefault="00C70B14" w:rsidP="00C70B14">
      <w:pPr>
        <w:pStyle w:val="NoSpacing"/>
        <w:spacing w:after="240" w:line="320" w:lineRule="exact"/>
        <w:jc w:val="left"/>
        <w:rPr>
          <w:rFonts w:asciiTheme="minorHAnsi" w:hAnsiTheme="minorHAnsi" w:cstheme="minorHAnsi"/>
          <w:szCs w:val="22"/>
        </w:rPr>
      </w:pPr>
      <w:r w:rsidRPr="00A4337E">
        <w:rPr>
          <w:rFonts w:asciiTheme="minorHAnsi" w:hAnsiTheme="minorHAnsi" w:cstheme="minorHAnsi"/>
          <w:szCs w:val="22"/>
        </w:rPr>
        <w:t>Watering action 1 (winter 2017) and action 5 (autumn fresh) increased the maximum discharge in Yallakool Creek (zone 1), the mid and lower Wakool River (zones 3 and 4). Action 1, 5 and 6 increased the maximum discharge in Colligen Creek. Actions 1, 2, 4, 5 and 6 increased the minimum, mean and median discharge reaches receiving environmental water compared to operational flows.</w:t>
      </w:r>
    </w:p>
    <w:p w14:paraId="3822FA3E" w14:textId="30E6DDCA" w:rsidR="00C70B14" w:rsidRPr="00C70B14" w:rsidRDefault="00C70B14" w:rsidP="00C70B14">
      <w:pPr>
        <w:pStyle w:val="BodyText"/>
        <w:spacing w:after="240" w:line="320" w:lineRule="exact"/>
        <w:ind w:right="227"/>
        <w:jc w:val="left"/>
        <w:rPr>
          <w:rFonts w:asciiTheme="minorHAnsi" w:hAnsiTheme="minorHAnsi" w:cstheme="minorHAnsi"/>
          <w:sz w:val="22"/>
          <w:szCs w:val="22"/>
          <w:lang w:val="en-AU"/>
        </w:rPr>
      </w:pPr>
      <w:r w:rsidRPr="00C70B14">
        <w:rPr>
          <w:rFonts w:asciiTheme="minorHAnsi" w:hAnsiTheme="minorHAnsi" w:cstheme="minorHAnsi"/>
          <w:sz w:val="22"/>
          <w:szCs w:val="22"/>
          <w:lang w:val="en-AU"/>
        </w:rPr>
        <w:t>Watering action 1 (winter 2017) and action 2 (spring fresh) reduced the coefficient of variation of discharge (CV) in Yallakool Creek and the mid- and lower Wakool River (zones 3 and 4). Actions 5 and 6 had no effect on the CV in Yallakool Creek, the mid and lower Wakool River and Colligen Creek. The unregulated flows during November and December 2017 increased the range of discharge in zones 1, 3 and 4 when compared with spring watering actions in previous years.</w:t>
      </w:r>
    </w:p>
    <w:p w14:paraId="702F9837" w14:textId="77777777" w:rsidR="00C70B14" w:rsidRPr="003349E0" w:rsidRDefault="007F7725" w:rsidP="00C70B14">
      <w:pPr>
        <w:pStyle w:val="NoSpacing"/>
        <w:spacing w:after="120" w:line="320" w:lineRule="exact"/>
        <w:jc w:val="left"/>
        <w:rPr>
          <w:rFonts w:eastAsia="Times New Roman"/>
          <w:b/>
          <w:szCs w:val="22"/>
        </w:rPr>
      </w:pPr>
      <w:r w:rsidRPr="003349E0">
        <w:rPr>
          <w:b/>
          <w:i/>
          <w:color w:val="31849B" w:themeColor="accent5" w:themeShade="BF"/>
          <w:szCs w:val="22"/>
        </w:rPr>
        <w:t>What did Commonwealth environmental water contribute to longitudinal hydrological connectivity</w:t>
      </w:r>
      <w:r w:rsidRPr="003349E0">
        <w:rPr>
          <w:b/>
          <w:i/>
          <w:szCs w:val="22"/>
        </w:rPr>
        <w:t>?</w:t>
      </w:r>
    </w:p>
    <w:p w14:paraId="390DCEE5" w14:textId="77777777" w:rsidR="00C70B14" w:rsidRDefault="00C70B14" w:rsidP="00C70B14">
      <w:pPr>
        <w:pStyle w:val="NoSpacing"/>
        <w:spacing w:after="120" w:line="320" w:lineRule="exact"/>
        <w:jc w:val="left"/>
        <w:rPr>
          <w:rFonts w:asciiTheme="minorHAnsi" w:hAnsiTheme="minorHAnsi" w:cstheme="minorHAnsi"/>
          <w:szCs w:val="22"/>
        </w:rPr>
      </w:pPr>
      <w:r w:rsidRPr="00A4337E">
        <w:rPr>
          <w:rFonts w:asciiTheme="minorHAnsi" w:hAnsiTheme="minorHAnsi" w:cstheme="minorHAnsi"/>
          <w:szCs w:val="22"/>
        </w:rPr>
        <w:t>Watering action 1 in winter 2017 maintained longitudinal connectivity in Yallakool Creek, the mid and lower Wakool River and Colligen Creek. In contrast, the upper Wakool River zone 2 (no e-watering) experienced 72 days cease to flow in winter 2017.</w:t>
      </w:r>
    </w:p>
    <w:p w14:paraId="49A2E444" w14:textId="61C6FA5C" w:rsidR="00B57F40" w:rsidRPr="007F7725" w:rsidRDefault="00B57F40" w:rsidP="00C70B14">
      <w:pPr>
        <w:pStyle w:val="NoSpacing"/>
        <w:spacing w:after="120" w:line="320" w:lineRule="exact"/>
        <w:jc w:val="left"/>
        <w:rPr>
          <w:szCs w:val="22"/>
        </w:rPr>
      </w:pPr>
      <w:r>
        <w:rPr>
          <w:szCs w:val="22"/>
        </w:rPr>
        <w:t xml:space="preserve">The increase in </w:t>
      </w:r>
      <w:r w:rsidR="008D14E2">
        <w:rPr>
          <w:szCs w:val="22"/>
        </w:rPr>
        <w:t>longitudinal</w:t>
      </w:r>
      <w:r>
        <w:rPr>
          <w:szCs w:val="22"/>
        </w:rPr>
        <w:t xml:space="preserve"> connectivity in Yallakool Creek, the mid and lower Wakool River and Colligen Creek </w:t>
      </w:r>
      <w:r w:rsidR="00080531">
        <w:rPr>
          <w:szCs w:val="22"/>
        </w:rPr>
        <w:t xml:space="preserve">created by the winter watering action </w:t>
      </w:r>
      <w:r>
        <w:rPr>
          <w:szCs w:val="22"/>
        </w:rPr>
        <w:t xml:space="preserve">would </w:t>
      </w:r>
      <w:r w:rsidR="008D14E2">
        <w:rPr>
          <w:szCs w:val="22"/>
        </w:rPr>
        <w:t>provide opportunities for fi</w:t>
      </w:r>
      <w:r w:rsidR="00080531">
        <w:rPr>
          <w:szCs w:val="22"/>
        </w:rPr>
        <w:t xml:space="preserve">sh movement, </w:t>
      </w:r>
      <w:r w:rsidR="008D14E2">
        <w:rPr>
          <w:szCs w:val="22"/>
        </w:rPr>
        <w:t xml:space="preserve">dispersal of </w:t>
      </w:r>
      <w:r w:rsidR="00080531">
        <w:rPr>
          <w:szCs w:val="22"/>
        </w:rPr>
        <w:t xml:space="preserve">seeds and vegetation, and maintain critical overwinter habitat for </w:t>
      </w:r>
      <w:r w:rsidR="00A4337E">
        <w:rPr>
          <w:szCs w:val="22"/>
        </w:rPr>
        <w:t xml:space="preserve">turtles and </w:t>
      </w:r>
      <w:r w:rsidR="00080531">
        <w:rPr>
          <w:szCs w:val="22"/>
        </w:rPr>
        <w:t xml:space="preserve">taxa that have small home ranges. The </w:t>
      </w:r>
      <w:r w:rsidR="00BD7F2B">
        <w:rPr>
          <w:szCs w:val="22"/>
        </w:rPr>
        <w:t xml:space="preserve">ongoing </w:t>
      </w:r>
      <w:r w:rsidR="00080531">
        <w:rPr>
          <w:szCs w:val="22"/>
        </w:rPr>
        <w:t xml:space="preserve">presence of water during winter </w:t>
      </w:r>
      <w:r w:rsidR="006647FC">
        <w:rPr>
          <w:szCs w:val="22"/>
        </w:rPr>
        <w:t>will also</w:t>
      </w:r>
      <w:r w:rsidR="00080531">
        <w:rPr>
          <w:szCs w:val="22"/>
        </w:rPr>
        <w:t xml:space="preserve"> prevent </w:t>
      </w:r>
      <w:r w:rsidR="006647FC">
        <w:rPr>
          <w:szCs w:val="22"/>
        </w:rPr>
        <w:t xml:space="preserve">potential </w:t>
      </w:r>
      <w:r w:rsidR="00BD7F2B">
        <w:rPr>
          <w:szCs w:val="22"/>
        </w:rPr>
        <w:t>frost damage to aquatic vegetation rhizomes.</w:t>
      </w:r>
    </w:p>
    <w:p w14:paraId="751B7B06" w14:textId="77777777" w:rsidR="00A4337E" w:rsidRDefault="00A4337E">
      <w:pPr>
        <w:spacing w:after="0" w:line="240" w:lineRule="auto"/>
        <w:jc w:val="left"/>
        <w:rPr>
          <w:i/>
          <w:color w:val="31849B" w:themeColor="accent5" w:themeShade="BF"/>
          <w:szCs w:val="22"/>
        </w:rPr>
      </w:pPr>
      <w:r>
        <w:rPr>
          <w:i/>
          <w:color w:val="31849B" w:themeColor="accent5" w:themeShade="BF"/>
          <w:szCs w:val="22"/>
        </w:rPr>
        <w:br w:type="page"/>
      </w:r>
    </w:p>
    <w:p w14:paraId="04593808" w14:textId="78A009F1" w:rsidR="00C70B14" w:rsidRPr="003349E0" w:rsidRDefault="007F7725" w:rsidP="00C70B14">
      <w:pPr>
        <w:pStyle w:val="NoSpacing"/>
        <w:spacing w:after="120" w:line="320" w:lineRule="exact"/>
        <w:jc w:val="left"/>
        <w:rPr>
          <w:rFonts w:eastAsia="Times New Roman"/>
          <w:b/>
          <w:szCs w:val="22"/>
        </w:rPr>
      </w:pPr>
      <w:r w:rsidRPr="003349E0">
        <w:rPr>
          <w:b/>
          <w:i/>
          <w:color w:val="31849B" w:themeColor="accent5" w:themeShade="BF"/>
          <w:szCs w:val="22"/>
        </w:rPr>
        <w:lastRenderedPageBreak/>
        <w:t>What did Commonwealth environmental water contribute to lateral connectivity?</w:t>
      </w:r>
    </w:p>
    <w:p w14:paraId="000D42D0" w14:textId="18B2A736" w:rsidR="00C70B14" w:rsidRDefault="00C70B14" w:rsidP="009908F3">
      <w:pPr>
        <w:pStyle w:val="NoSpacing"/>
        <w:spacing w:after="120" w:line="320" w:lineRule="exact"/>
        <w:jc w:val="left"/>
        <w:rPr>
          <w:szCs w:val="22"/>
        </w:rPr>
      </w:pPr>
      <w:r>
        <w:rPr>
          <w:szCs w:val="22"/>
        </w:rPr>
        <w:t>Environmental w</w:t>
      </w:r>
      <w:r w:rsidRPr="00300BB6">
        <w:rPr>
          <w:szCs w:val="22"/>
        </w:rPr>
        <w:t xml:space="preserve">atering actions </w:t>
      </w:r>
      <w:r>
        <w:rPr>
          <w:szCs w:val="22"/>
        </w:rPr>
        <w:t xml:space="preserve">2, 5 and 6 </w:t>
      </w:r>
      <w:r w:rsidRPr="00300BB6">
        <w:rPr>
          <w:szCs w:val="22"/>
        </w:rPr>
        <w:t>that increase</w:t>
      </w:r>
      <w:r>
        <w:rPr>
          <w:szCs w:val="22"/>
        </w:rPr>
        <w:t>d</w:t>
      </w:r>
      <w:r w:rsidRPr="00300BB6">
        <w:rPr>
          <w:szCs w:val="22"/>
        </w:rPr>
        <w:t xml:space="preserve"> the maximum discharge and/or the duration of flow recession </w:t>
      </w:r>
      <w:r>
        <w:rPr>
          <w:szCs w:val="22"/>
        </w:rPr>
        <w:t>all</w:t>
      </w:r>
      <w:r w:rsidRPr="00300BB6">
        <w:rPr>
          <w:szCs w:val="22"/>
        </w:rPr>
        <w:t xml:space="preserve"> contribute to </w:t>
      </w:r>
      <w:r>
        <w:rPr>
          <w:szCs w:val="22"/>
        </w:rPr>
        <w:t>increased lateral connectivity in the system.</w:t>
      </w:r>
    </w:p>
    <w:p w14:paraId="4DC3EB7D" w14:textId="19AFB255" w:rsidR="00B20F6B" w:rsidRDefault="00C70B14" w:rsidP="009908F3">
      <w:pPr>
        <w:pStyle w:val="NoSpacing"/>
        <w:spacing w:after="120" w:line="320" w:lineRule="exact"/>
        <w:jc w:val="left"/>
        <w:rPr>
          <w:rFonts w:asciiTheme="minorHAnsi" w:hAnsiTheme="minorHAnsi" w:cstheme="minorHAnsi"/>
          <w:szCs w:val="22"/>
        </w:rPr>
      </w:pPr>
      <w:r>
        <w:rPr>
          <w:rFonts w:asciiTheme="minorHAnsi" w:hAnsiTheme="minorHAnsi" w:cstheme="minorHAnsi"/>
          <w:szCs w:val="22"/>
        </w:rPr>
        <w:t xml:space="preserve">Watering action 2 </w:t>
      </w:r>
      <w:r w:rsidRPr="00A4337E">
        <w:rPr>
          <w:rFonts w:asciiTheme="minorHAnsi" w:hAnsiTheme="minorHAnsi" w:cstheme="minorHAnsi"/>
          <w:szCs w:val="22"/>
        </w:rPr>
        <w:t>provided a small in-channel fresh that increased the duration of lateral con</w:t>
      </w:r>
      <w:r w:rsidRPr="00B20F6B">
        <w:rPr>
          <w:rFonts w:asciiTheme="minorHAnsi" w:hAnsiTheme="minorHAnsi" w:cstheme="minorHAnsi"/>
          <w:szCs w:val="22"/>
        </w:rPr>
        <w:t>nectivity in zones 1, 3 and 4 compared to operational flows. Watering action 5 provided a small in-channel fresh that increased the extent and duration of lateral connectivity in zones 1, 3 and 4 and Colligen Creek compared to operational flows. Watering action 6 in Colligen Creek increased the extent of lateral connectivity compared to operational flows.</w:t>
      </w:r>
    </w:p>
    <w:p w14:paraId="11404213" w14:textId="693385C7" w:rsidR="00C70B14" w:rsidRDefault="00C70B14" w:rsidP="009908F3">
      <w:pPr>
        <w:pStyle w:val="NoSpacing"/>
        <w:spacing w:after="120" w:line="320" w:lineRule="exact"/>
        <w:jc w:val="left"/>
        <w:rPr>
          <w:szCs w:val="22"/>
        </w:rPr>
      </w:pPr>
      <w:r w:rsidRPr="00300BB6">
        <w:rPr>
          <w:rFonts w:asciiTheme="minorHAnsi" w:hAnsiTheme="minorHAnsi" w:cstheme="minorHAnsi"/>
          <w:szCs w:val="22"/>
        </w:rPr>
        <w:t>Watering action 2 increased the duration of the recession to 32 days in Yallakool Creek and other downstream zones compared with what would have been a rapid reduction in discharge from 460 ML/d to 200 ML/d over 3 days under operational flows. Action 5 increased the duration of lateral connectivity in zones 1, 3 and 4 and Colligen Creek compared to operational flows.</w:t>
      </w:r>
    </w:p>
    <w:p w14:paraId="123E2B37" w14:textId="5B203139" w:rsidR="00A50011" w:rsidRPr="00300BB6" w:rsidRDefault="007209FB" w:rsidP="009908F3">
      <w:pPr>
        <w:pStyle w:val="NoSpacing"/>
        <w:spacing w:after="120" w:line="320" w:lineRule="exact"/>
        <w:jc w:val="left"/>
        <w:rPr>
          <w:szCs w:val="22"/>
        </w:rPr>
      </w:pPr>
      <w:r>
        <w:rPr>
          <w:szCs w:val="22"/>
        </w:rPr>
        <w:t>Increasing the extent and duration of l</w:t>
      </w:r>
      <w:r w:rsidR="00300BB6">
        <w:rPr>
          <w:szCs w:val="22"/>
        </w:rPr>
        <w:t xml:space="preserve">ateral connectivity </w:t>
      </w:r>
      <w:r>
        <w:rPr>
          <w:szCs w:val="22"/>
        </w:rPr>
        <w:t xml:space="preserve">can play an important role in river productivity, increasing the opportunity for dissolved carbon inputs to the stream from the sediment or organic materials, such as leaves, biofilms, grasses and other inundated vegetation. The slower recession also provides opportunities for growth and increased cover of submerged and amphibious macrophytes which can increase habitat for invertebrates, frogs and fish. Slower recessions can also minimise the stranding of invertebrates, tadpoles and small fish in backwaters. </w:t>
      </w:r>
    </w:p>
    <w:p w14:paraId="466FDDFE" w14:textId="77777777" w:rsidR="00A50011" w:rsidRDefault="00A50011" w:rsidP="00A50011">
      <w:pPr>
        <w:pStyle w:val="NoSpacing"/>
        <w:spacing w:after="120"/>
        <w:jc w:val="left"/>
        <w:rPr>
          <w:szCs w:val="22"/>
        </w:rPr>
      </w:pPr>
    </w:p>
    <w:p w14:paraId="0D0C33F5" w14:textId="77777777" w:rsidR="00C70B14" w:rsidRPr="003349E0" w:rsidRDefault="007F7725" w:rsidP="00C70B14">
      <w:pPr>
        <w:pStyle w:val="NoSpacing"/>
        <w:spacing w:after="120"/>
        <w:jc w:val="left"/>
        <w:rPr>
          <w:rFonts w:eastAsia="Times New Roman"/>
          <w:b/>
          <w:szCs w:val="22"/>
        </w:rPr>
      </w:pPr>
      <w:r w:rsidRPr="003349E0">
        <w:rPr>
          <w:b/>
          <w:i/>
          <w:color w:val="31849B" w:themeColor="accent5" w:themeShade="BF"/>
          <w:szCs w:val="22"/>
        </w:rPr>
        <w:t xml:space="preserve">What did Commonwealth environmental water contribute to the </w:t>
      </w:r>
      <w:r w:rsidR="00BD7F2B" w:rsidRPr="003349E0">
        <w:rPr>
          <w:b/>
          <w:i/>
          <w:color w:val="31849B" w:themeColor="accent5" w:themeShade="BF"/>
          <w:szCs w:val="22"/>
        </w:rPr>
        <w:t>hydraulic diversity</w:t>
      </w:r>
      <w:r w:rsidRPr="003349E0">
        <w:rPr>
          <w:b/>
          <w:i/>
          <w:color w:val="31849B" w:themeColor="accent5" w:themeShade="BF"/>
          <w:szCs w:val="22"/>
        </w:rPr>
        <w:t>?</w:t>
      </w:r>
      <w:r w:rsidR="00BD7F2B" w:rsidRPr="003349E0">
        <w:rPr>
          <w:rFonts w:asciiTheme="minorHAnsi" w:hAnsiTheme="minorHAnsi"/>
          <w:b/>
          <w:bCs/>
          <w:i/>
          <w:szCs w:val="22"/>
        </w:rPr>
        <w:t xml:space="preserve"> </w:t>
      </w:r>
    </w:p>
    <w:p w14:paraId="40ED0A7E" w14:textId="0F181C60" w:rsidR="007209FB" w:rsidRPr="00E22525" w:rsidRDefault="00E22525" w:rsidP="00C70B14">
      <w:pPr>
        <w:pStyle w:val="NoSpacing"/>
        <w:spacing w:after="120"/>
        <w:jc w:val="left"/>
        <w:rPr>
          <w:rFonts w:cs="Calibri"/>
        </w:rPr>
      </w:pPr>
      <w:r w:rsidRPr="00E22525">
        <w:rPr>
          <w:rFonts w:asciiTheme="minorHAnsi" w:hAnsiTheme="minorHAnsi" w:cstheme="minorHAnsi"/>
          <w:szCs w:val="22"/>
        </w:rPr>
        <w:t>Based on hydraulic modelling undertaken for each study reach (Watts et al. 2015), environmental w</w:t>
      </w:r>
      <w:r w:rsidR="00C70B14" w:rsidRPr="00E22525">
        <w:rPr>
          <w:rFonts w:asciiTheme="minorHAnsi" w:hAnsiTheme="minorHAnsi" w:cstheme="minorHAnsi"/>
          <w:szCs w:val="22"/>
        </w:rPr>
        <w:t>atering actions 2, 5 and 6 increased the hydraulic diversity in reaches receiving environmental water compared to modelled operational flows.</w:t>
      </w:r>
    </w:p>
    <w:p w14:paraId="3C3BF80B" w14:textId="17E02FF9" w:rsidR="001B51E3" w:rsidRPr="007209FB" w:rsidRDefault="007209FB" w:rsidP="007209FB">
      <w:pPr>
        <w:spacing w:after="240" w:line="320" w:lineRule="exact"/>
        <w:jc w:val="left"/>
        <w:rPr>
          <w:rFonts w:cs="Calibri"/>
        </w:rPr>
      </w:pPr>
      <w:r w:rsidRPr="00E22525">
        <w:rPr>
          <w:rFonts w:cs="Calibri"/>
        </w:rPr>
        <w:t xml:space="preserve">Environmental watering actions that increase the hydraulic diversity create a higher diversity of velocity habitat and enable the system to support a greater diversity of aquatic taxa that have different flow requirements. For example, some fish </w:t>
      </w:r>
      <w:r w:rsidR="004C64CD" w:rsidRPr="00E22525">
        <w:rPr>
          <w:rFonts w:cs="Calibri"/>
        </w:rPr>
        <w:t xml:space="preserve">species </w:t>
      </w:r>
      <w:r w:rsidRPr="00E22525">
        <w:rPr>
          <w:rFonts w:cs="Calibri"/>
        </w:rPr>
        <w:t xml:space="preserve">require slackwater and slow-water habitats, whereas other fish require faster flowing water to trigger spawning and </w:t>
      </w:r>
      <w:r w:rsidR="006A7805" w:rsidRPr="00E22525">
        <w:rPr>
          <w:rFonts w:cs="Calibri"/>
        </w:rPr>
        <w:t>disperse</w:t>
      </w:r>
      <w:r w:rsidRPr="00E22525">
        <w:rPr>
          <w:rFonts w:cs="Calibri"/>
        </w:rPr>
        <w:t xml:space="preserve"> pelagic eggs</w:t>
      </w:r>
      <w:r w:rsidR="00077A16" w:rsidRPr="00E22525">
        <w:rPr>
          <w:rFonts w:cs="Calibri"/>
        </w:rPr>
        <w:t xml:space="preserve"> (see section 8).</w:t>
      </w:r>
    </w:p>
    <w:p w14:paraId="2F0F27A1" w14:textId="77777777" w:rsidR="001B51E3" w:rsidRDefault="001B51E3" w:rsidP="00B644BF">
      <w:pPr>
        <w:spacing w:after="240"/>
        <w:jc w:val="left"/>
        <w:rPr>
          <w:rFonts w:cs="Calibri"/>
          <w:highlight w:val="yellow"/>
        </w:rPr>
      </w:pPr>
    </w:p>
    <w:p w14:paraId="2E804E45" w14:textId="77777777" w:rsidR="001B51E3" w:rsidRPr="00C9652F" w:rsidRDefault="001B51E3" w:rsidP="00B644BF">
      <w:pPr>
        <w:spacing w:after="240"/>
        <w:jc w:val="left"/>
        <w:rPr>
          <w:rFonts w:cs="Calibri"/>
          <w:highlight w:val="yellow"/>
        </w:rPr>
        <w:sectPr w:rsidR="001B51E3" w:rsidRPr="00C9652F" w:rsidSect="00CE1538">
          <w:pgSz w:w="11906" w:h="16838"/>
          <w:pgMar w:top="1440" w:right="1700" w:bottom="1440" w:left="1701" w:header="709" w:footer="709" w:gutter="0"/>
          <w:cols w:space="708"/>
          <w:docGrid w:linePitch="360"/>
        </w:sectPr>
      </w:pPr>
    </w:p>
    <w:p w14:paraId="25A1C4FA" w14:textId="1838B239" w:rsidR="00C0771B" w:rsidRPr="006F4E63" w:rsidRDefault="00C0771B" w:rsidP="00C0771B">
      <w:pPr>
        <w:tabs>
          <w:tab w:val="left" w:pos="9071"/>
        </w:tabs>
        <w:spacing w:after="240" w:line="320" w:lineRule="exact"/>
        <w:jc w:val="left"/>
        <w:rPr>
          <w:b/>
          <w:color w:val="31849B" w:themeColor="accent5" w:themeShade="BF"/>
          <w:sz w:val="28"/>
          <w:szCs w:val="28"/>
        </w:rPr>
      </w:pPr>
      <w:r w:rsidRPr="006F4E63">
        <w:rPr>
          <w:b/>
          <w:color w:val="31849B" w:themeColor="accent5" w:themeShade="BF"/>
          <w:sz w:val="28"/>
          <w:szCs w:val="28"/>
        </w:rPr>
        <w:lastRenderedPageBreak/>
        <w:t>4.</w:t>
      </w:r>
      <w:r w:rsidR="004C71B4">
        <w:rPr>
          <w:b/>
          <w:color w:val="31849B" w:themeColor="accent5" w:themeShade="BF"/>
          <w:sz w:val="28"/>
          <w:szCs w:val="28"/>
        </w:rPr>
        <w:t>7</w:t>
      </w:r>
      <w:r w:rsidRPr="006F4E63">
        <w:rPr>
          <w:b/>
          <w:color w:val="31849B" w:themeColor="accent5" w:themeShade="BF"/>
          <w:sz w:val="28"/>
          <w:szCs w:val="28"/>
        </w:rPr>
        <w:t xml:space="preserve"> </w:t>
      </w:r>
      <w:r w:rsidR="0028536F">
        <w:rPr>
          <w:b/>
          <w:color w:val="31849B" w:themeColor="accent5" w:themeShade="BF"/>
          <w:sz w:val="28"/>
          <w:szCs w:val="28"/>
        </w:rPr>
        <w:t xml:space="preserve">  </w:t>
      </w:r>
      <w:r>
        <w:rPr>
          <w:b/>
          <w:color w:val="31849B" w:themeColor="accent5" w:themeShade="BF"/>
          <w:sz w:val="28"/>
          <w:szCs w:val="28"/>
        </w:rPr>
        <w:t>Evaluation</w:t>
      </w:r>
    </w:p>
    <w:p w14:paraId="3B4F88AF" w14:textId="1562BDA2" w:rsidR="00BB47D7" w:rsidRPr="00BB47D7" w:rsidRDefault="00707665" w:rsidP="004212BB">
      <w:pPr>
        <w:tabs>
          <w:tab w:val="left" w:pos="9071"/>
        </w:tabs>
        <w:spacing w:after="0" w:line="240" w:lineRule="auto"/>
        <w:jc w:val="left"/>
        <w:rPr>
          <w:color w:val="000000" w:themeColor="text1"/>
          <w:sz w:val="20"/>
        </w:rPr>
      </w:pPr>
      <w:r>
        <w:rPr>
          <w:b/>
          <w:color w:val="000000" w:themeColor="text1"/>
          <w:sz w:val="20"/>
        </w:rPr>
        <w:t>Table 4</w:t>
      </w:r>
      <w:r w:rsidR="00BB47D7" w:rsidRPr="00BB47D7">
        <w:rPr>
          <w:b/>
          <w:color w:val="000000" w:themeColor="text1"/>
          <w:sz w:val="20"/>
        </w:rPr>
        <w:t>.</w:t>
      </w:r>
      <w:r w:rsidR="00C70B14">
        <w:rPr>
          <w:b/>
          <w:color w:val="000000" w:themeColor="text1"/>
          <w:sz w:val="20"/>
        </w:rPr>
        <w:t>4</w:t>
      </w:r>
      <w:r w:rsidR="00BB47D7" w:rsidRPr="00BB47D7">
        <w:rPr>
          <w:color w:val="000000" w:themeColor="text1"/>
          <w:sz w:val="20"/>
        </w:rPr>
        <w:t xml:space="preserve"> </w:t>
      </w:r>
      <w:r w:rsidR="007363F5">
        <w:rPr>
          <w:color w:val="000000" w:themeColor="text1"/>
          <w:sz w:val="20"/>
        </w:rPr>
        <w:t>Summary</w:t>
      </w:r>
      <w:r w:rsidR="00BB47D7" w:rsidRPr="00BB47D7">
        <w:rPr>
          <w:color w:val="000000" w:themeColor="text1"/>
          <w:sz w:val="20"/>
        </w:rPr>
        <w:t xml:space="preserve"> of Commonwealth environmental watering on hydrology and connectivity</w:t>
      </w:r>
      <w:r w:rsidR="00E730C2">
        <w:rPr>
          <w:color w:val="000000" w:themeColor="text1"/>
          <w:sz w:val="20"/>
        </w:rPr>
        <w:t>. N/A = Not applicable to this watering action</w:t>
      </w:r>
    </w:p>
    <w:tbl>
      <w:tblPr>
        <w:tblStyle w:val="TableGrid"/>
        <w:tblW w:w="14553" w:type="dxa"/>
        <w:tblLook w:val="04A0" w:firstRow="1" w:lastRow="0" w:firstColumn="1" w:lastColumn="0" w:noHBand="0" w:noVBand="1"/>
      </w:tblPr>
      <w:tblGrid>
        <w:gridCol w:w="2547"/>
        <w:gridCol w:w="2410"/>
        <w:gridCol w:w="2976"/>
        <w:gridCol w:w="2694"/>
        <w:gridCol w:w="1984"/>
        <w:gridCol w:w="1942"/>
      </w:tblGrid>
      <w:tr w:rsidR="00BB47D7" w14:paraId="3B4F88B2" w14:textId="77777777" w:rsidTr="00444706">
        <w:tc>
          <w:tcPr>
            <w:tcW w:w="4957" w:type="dxa"/>
            <w:gridSpan w:val="2"/>
            <w:shd w:val="clear" w:color="auto" w:fill="FDE9D9" w:themeFill="accent6" w:themeFillTint="33"/>
          </w:tcPr>
          <w:p w14:paraId="3B4F88B0" w14:textId="77777777" w:rsidR="00BB47D7" w:rsidRPr="00543BE6" w:rsidRDefault="00BB47D7" w:rsidP="0018604F">
            <w:pPr>
              <w:tabs>
                <w:tab w:val="left" w:pos="9071"/>
              </w:tabs>
              <w:spacing w:after="0" w:line="240" w:lineRule="auto"/>
              <w:jc w:val="center"/>
              <w:rPr>
                <w:b/>
                <w:sz w:val="24"/>
                <w:szCs w:val="24"/>
              </w:rPr>
            </w:pPr>
            <w:r w:rsidRPr="00543BE6">
              <w:rPr>
                <w:b/>
                <w:sz w:val="24"/>
                <w:szCs w:val="24"/>
              </w:rPr>
              <w:t>CEWO Water Planning and delivery</w:t>
            </w:r>
          </w:p>
        </w:tc>
        <w:tc>
          <w:tcPr>
            <w:tcW w:w="9596" w:type="dxa"/>
            <w:gridSpan w:val="4"/>
            <w:shd w:val="clear" w:color="auto" w:fill="92CDDC" w:themeFill="accent5" w:themeFillTint="99"/>
          </w:tcPr>
          <w:p w14:paraId="3B4F88B1" w14:textId="77777777" w:rsidR="00BB47D7" w:rsidRPr="00543BE6" w:rsidRDefault="00BB47D7" w:rsidP="0018604F">
            <w:pPr>
              <w:tabs>
                <w:tab w:val="left" w:pos="9071"/>
              </w:tabs>
              <w:spacing w:after="0" w:line="240" w:lineRule="auto"/>
              <w:jc w:val="center"/>
              <w:rPr>
                <w:b/>
                <w:sz w:val="24"/>
                <w:szCs w:val="24"/>
              </w:rPr>
            </w:pPr>
            <w:r w:rsidRPr="00543BE6">
              <w:rPr>
                <w:b/>
                <w:sz w:val="24"/>
                <w:szCs w:val="24"/>
              </w:rPr>
              <w:t>Monitoring and Evaluation questions and outcomes</w:t>
            </w:r>
          </w:p>
        </w:tc>
      </w:tr>
      <w:tr w:rsidR="00BB47D7" w14:paraId="3B4F88B9" w14:textId="77777777" w:rsidTr="00444706">
        <w:tc>
          <w:tcPr>
            <w:tcW w:w="2547" w:type="dxa"/>
            <w:shd w:val="clear" w:color="auto" w:fill="FDE9D9" w:themeFill="accent6" w:themeFillTint="33"/>
          </w:tcPr>
          <w:p w14:paraId="3B4F88B3" w14:textId="3EB16F29" w:rsidR="00BB47D7" w:rsidRPr="00CF2E66" w:rsidRDefault="00BB47D7" w:rsidP="000B401E">
            <w:pPr>
              <w:tabs>
                <w:tab w:val="left" w:pos="9071"/>
              </w:tabs>
              <w:spacing w:after="0" w:line="240" w:lineRule="auto"/>
              <w:jc w:val="left"/>
              <w:rPr>
                <w:b/>
                <w:color w:val="4F6228" w:themeColor="accent3" w:themeShade="80"/>
                <w:sz w:val="20"/>
              </w:rPr>
            </w:pPr>
            <w:r w:rsidRPr="00CF2E66">
              <w:rPr>
                <w:b/>
                <w:bCs/>
                <w:sz w:val="20"/>
              </w:rPr>
              <w:t>Flow component type and target/planned</w:t>
            </w:r>
            <w:r w:rsidRPr="00CF2E66">
              <w:rPr>
                <w:b/>
                <w:bCs/>
                <w:sz w:val="20"/>
                <w:u w:val="single"/>
              </w:rPr>
              <w:t xml:space="preserve"> </w:t>
            </w:r>
            <w:r w:rsidRPr="00CF2E66">
              <w:rPr>
                <w:b/>
                <w:bCs/>
                <w:sz w:val="20"/>
              </w:rPr>
              <w:t>magnitude, duration, timing and/or inundation extent</w:t>
            </w:r>
          </w:p>
        </w:tc>
        <w:tc>
          <w:tcPr>
            <w:tcW w:w="2410" w:type="dxa"/>
            <w:shd w:val="clear" w:color="auto" w:fill="FDE9D9" w:themeFill="accent6" w:themeFillTint="33"/>
          </w:tcPr>
          <w:p w14:paraId="3B4F88B4" w14:textId="38024452" w:rsidR="00BB47D7" w:rsidRPr="00CF2E66" w:rsidRDefault="00BB47D7" w:rsidP="000B401E">
            <w:pPr>
              <w:tabs>
                <w:tab w:val="left" w:pos="9071"/>
              </w:tabs>
              <w:spacing w:after="0" w:line="240" w:lineRule="auto"/>
              <w:jc w:val="left"/>
              <w:rPr>
                <w:b/>
                <w:color w:val="4F6228" w:themeColor="accent3" w:themeShade="80"/>
                <w:sz w:val="20"/>
              </w:rPr>
            </w:pPr>
            <w:r w:rsidRPr="00CF2E66">
              <w:rPr>
                <w:b/>
                <w:sz w:val="20"/>
              </w:rPr>
              <w:t xml:space="preserve">Expected outcomes of watering action </w:t>
            </w:r>
          </w:p>
        </w:tc>
        <w:tc>
          <w:tcPr>
            <w:tcW w:w="2976" w:type="dxa"/>
            <w:shd w:val="clear" w:color="auto" w:fill="B6DDE8" w:themeFill="accent5" w:themeFillTint="66"/>
          </w:tcPr>
          <w:p w14:paraId="3B4F88B5" w14:textId="77777777" w:rsidR="00BB47D7" w:rsidRPr="00CF2E66" w:rsidRDefault="00BB47D7" w:rsidP="0018604F">
            <w:pPr>
              <w:tabs>
                <w:tab w:val="left" w:pos="9071"/>
              </w:tabs>
              <w:spacing w:after="0" w:line="240" w:lineRule="auto"/>
              <w:jc w:val="left"/>
              <w:rPr>
                <w:b/>
                <w:color w:val="4F6228" w:themeColor="accent3" w:themeShade="80"/>
                <w:sz w:val="20"/>
              </w:rPr>
            </w:pPr>
            <w:r w:rsidRPr="00CF2E66">
              <w:rPr>
                <w:b/>
                <w:sz w:val="20"/>
              </w:rPr>
              <w:t>LTIM Question</w:t>
            </w:r>
          </w:p>
        </w:tc>
        <w:tc>
          <w:tcPr>
            <w:tcW w:w="2694" w:type="dxa"/>
            <w:shd w:val="clear" w:color="auto" w:fill="B6DDE8" w:themeFill="accent5" w:themeFillTint="66"/>
          </w:tcPr>
          <w:p w14:paraId="3B4F88B6" w14:textId="77777777" w:rsidR="00BB47D7" w:rsidRPr="00CF2E66" w:rsidRDefault="00BB47D7" w:rsidP="0018604F">
            <w:pPr>
              <w:tabs>
                <w:tab w:val="left" w:pos="9071"/>
              </w:tabs>
              <w:spacing w:after="0" w:line="240" w:lineRule="auto"/>
              <w:jc w:val="left"/>
              <w:rPr>
                <w:b/>
                <w:color w:val="4F6228" w:themeColor="accent3" w:themeShade="80"/>
                <w:sz w:val="20"/>
              </w:rPr>
            </w:pPr>
            <w:r w:rsidRPr="00CF2E66">
              <w:rPr>
                <w:b/>
                <w:sz w:val="20"/>
              </w:rPr>
              <w:t>Observed outcomes</w:t>
            </w:r>
          </w:p>
        </w:tc>
        <w:tc>
          <w:tcPr>
            <w:tcW w:w="1984" w:type="dxa"/>
            <w:shd w:val="clear" w:color="auto" w:fill="B6DDE8" w:themeFill="accent5" w:themeFillTint="66"/>
          </w:tcPr>
          <w:p w14:paraId="3B4F88B7" w14:textId="77777777" w:rsidR="00BB47D7" w:rsidRPr="00CF2E66" w:rsidRDefault="00BB47D7" w:rsidP="0018604F">
            <w:pPr>
              <w:tabs>
                <w:tab w:val="left" w:pos="9071"/>
              </w:tabs>
              <w:spacing w:after="0" w:line="240" w:lineRule="auto"/>
              <w:jc w:val="left"/>
              <w:rPr>
                <w:b/>
                <w:color w:val="4F6228" w:themeColor="accent3" w:themeShade="80"/>
                <w:sz w:val="20"/>
              </w:rPr>
            </w:pPr>
            <w:r w:rsidRPr="00CF2E66">
              <w:rPr>
                <w:b/>
                <w:sz w:val="20"/>
              </w:rPr>
              <w:t>What information was the evaluation based on?</w:t>
            </w:r>
          </w:p>
        </w:tc>
        <w:tc>
          <w:tcPr>
            <w:tcW w:w="1942" w:type="dxa"/>
            <w:shd w:val="clear" w:color="auto" w:fill="B6DDE8" w:themeFill="accent5" w:themeFillTint="66"/>
          </w:tcPr>
          <w:p w14:paraId="3B4F88B8" w14:textId="77777777" w:rsidR="00BB47D7" w:rsidRPr="00CF2E66" w:rsidRDefault="00BB47D7" w:rsidP="0018604F">
            <w:pPr>
              <w:tabs>
                <w:tab w:val="left" w:pos="9071"/>
              </w:tabs>
              <w:spacing w:after="0" w:line="240" w:lineRule="auto"/>
              <w:jc w:val="left"/>
              <w:rPr>
                <w:b/>
                <w:color w:val="4F6228" w:themeColor="accent3" w:themeShade="80"/>
                <w:sz w:val="20"/>
              </w:rPr>
            </w:pPr>
            <w:r w:rsidRPr="00CF2E66">
              <w:rPr>
                <w:b/>
                <w:sz w:val="20"/>
              </w:rPr>
              <w:t>Were appropriate flows provided to achieve the expected outcome?</w:t>
            </w:r>
          </w:p>
        </w:tc>
      </w:tr>
      <w:tr w:rsidR="00444706" w14:paraId="3B4F88C9" w14:textId="77777777" w:rsidTr="00444706">
        <w:trPr>
          <w:trHeight w:val="845"/>
        </w:trPr>
        <w:tc>
          <w:tcPr>
            <w:tcW w:w="2547" w:type="dxa"/>
            <w:vMerge w:val="restart"/>
            <w:shd w:val="clear" w:color="auto" w:fill="auto"/>
            <w:tcMar>
              <w:left w:w="57" w:type="dxa"/>
              <w:right w:w="57" w:type="dxa"/>
            </w:tcMar>
          </w:tcPr>
          <w:p w14:paraId="3B4F88BC" w14:textId="64CC7880" w:rsidR="00444706" w:rsidRPr="00956EAE" w:rsidRDefault="00444706" w:rsidP="00E730C2">
            <w:pPr>
              <w:pStyle w:val="ListBullet"/>
              <w:spacing w:after="0"/>
              <w:contextualSpacing w:val="0"/>
              <w:jc w:val="left"/>
              <w:rPr>
                <w:b/>
                <w:color w:val="4F6228" w:themeColor="accent3" w:themeShade="80"/>
              </w:rPr>
            </w:pPr>
            <w:r>
              <w:rPr>
                <w:color w:val="000000" w:themeColor="text1"/>
                <w:lang w:eastAsia="en-US"/>
              </w:rPr>
              <w:t>Watering action 1: Winter watering action in Yallakool Creek and Colligen Creek</w:t>
            </w:r>
          </w:p>
        </w:tc>
        <w:tc>
          <w:tcPr>
            <w:tcW w:w="2410" w:type="dxa"/>
            <w:vMerge w:val="restart"/>
            <w:tcMar>
              <w:left w:w="57" w:type="dxa"/>
              <w:right w:w="57" w:type="dxa"/>
            </w:tcMar>
          </w:tcPr>
          <w:p w14:paraId="3B4F88C2" w14:textId="0300B5E5" w:rsidR="00444706" w:rsidRPr="00956EAE" w:rsidRDefault="00444706" w:rsidP="0018604F">
            <w:pPr>
              <w:tabs>
                <w:tab w:val="left" w:pos="9071"/>
              </w:tabs>
              <w:spacing w:after="0" w:line="240" w:lineRule="auto"/>
              <w:ind w:right="-1"/>
              <w:jc w:val="left"/>
              <w:rPr>
                <w:b/>
                <w:color w:val="4F6228" w:themeColor="accent3" w:themeShade="80"/>
              </w:rPr>
            </w:pPr>
            <w:r w:rsidRPr="000B401E">
              <w:rPr>
                <w:color w:val="000000" w:themeColor="text1"/>
                <w:sz w:val="18"/>
                <w:szCs w:val="18"/>
              </w:rPr>
              <w:t>To contribute to reinstatement of the natural hydrograph and connectivity</w:t>
            </w:r>
          </w:p>
        </w:tc>
        <w:tc>
          <w:tcPr>
            <w:tcW w:w="2976" w:type="dxa"/>
            <w:tcMar>
              <w:left w:w="57" w:type="dxa"/>
              <w:right w:w="57" w:type="dxa"/>
            </w:tcMar>
          </w:tcPr>
          <w:p w14:paraId="3B4F88C3" w14:textId="72F22274" w:rsidR="00444706" w:rsidRPr="00E66032" w:rsidRDefault="00444706" w:rsidP="004212BB">
            <w:pPr>
              <w:pStyle w:val="ListBullet"/>
              <w:spacing w:after="0"/>
              <w:contextualSpacing w:val="0"/>
              <w:jc w:val="left"/>
              <w:rPr>
                <w:rFonts w:cstheme="minorHAnsi"/>
                <w:i/>
                <w:sz w:val="18"/>
                <w:szCs w:val="18"/>
              </w:rPr>
            </w:pPr>
            <w:r w:rsidRPr="00E66032">
              <w:rPr>
                <w:i/>
                <w:sz w:val="18"/>
                <w:szCs w:val="18"/>
              </w:rPr>
              <w:t>What</w:t>
            </w:r>
            <w:r>
              <w:rPr>
                <w:i/>
                <w:sz w:val="18"/>
                <w:szCs w:val="18"/>
              </w:rPr>
              <w:t xml:space="preserve"> is the effect of Commonwealth environmental w</w:t>
            </w:r>
            <w:r w:rsidRPr="00E66032">
              <w:rPr>
                <w:i/>
                <w:sz w:val="18"/>
                <w:szCs w:val="18"/>
              </w:rPr>
              <w:t xml:space="preserve">ater on the hydrology of the four zones in the Edward-Wakool system that were monitored for the </w:t>
            </w:r>
            <w:r>
              <w:rPr>
                <w:i/>
                <w:sz w:val="18"/>
                <w:szCs w:val="18"/>
              </w:rPr>
              <w:t xml:space="preserve">LTIM </w:t>
            </w:r>
            <w:r w:rsidRPr="00E66032">
              <w:rPr>
                <w:i/>
                <w:sz w:val="18"/>
                <w:szCs w:val="18"/>
              </w:rPr>
              <w:t>project?</w:t>
            </w:r>
          </w:p>
        </w:tc>
        <w:tc>
          <w:tcPr>
            <w:tcW w:w="2694" w:type="dxa"/>
            <w:tcMar>
              <w:left w:w="57" w:type="dxa"/>
              <w:right w:w="57" w:type="dxa"/>
            </w:tcMar>
          </w:tcPr>
          <w:p w14:paraId="3B4F88C4" w14:textId="7AB96DF5" w:rsidR="00444706" w:rsidRPr="00971191" w:rsidRDefault="00444706" w:rsidP="000138AB">
            <w:pPr>
              <w:tabs>
                <w:tab w:val="left" w:pos="9071"/>
              </w:tabs>
              <w:spacing w:after="0" w:line="240" w:lineRule="auto"/>
              <w:ind w:right="-1"/>
              <w:jc w:val="left"/>
              <w:rPr>
                <w:b/>
                <w:color w:val="4F6228" w:themeColor="accent3" w:themeShade="80"/>
                <w:sz w:val="18"/>
                <w:szCs w:val="18"/>
              </w:rPr>
            </w:pPr>
            <w:r>
              <w:rPr>
                <w:bCs/>
                <w:sz w:val="18"/>
                <w:szCs w:val="18"/>
              </w:rPr>
              <w:t>Reduced coefficient of variation and i</w:t>
            </w:r>
            <w:r w:rsidRPr="000B401E">
              <w:rPr>
                <w:bCs/>
                <w:sz w:val="18"/>
                <w:szCs w:val="18"/>
              </w:rPr>
              <w:t>ncreased maximum, minimum, mean, median discharge</w:t>
            </w:r>
            <w:r>
              <w:rPr>
                <w:bCs/>
                <w:sz w:val="18"/>
                <w:szCs w:val="18"/>
              </w:rPr>
              <w:t xml:space="preserve"> in zones 1, 3, 4 and Colligen Creek</w:t>
            </w:r>
            <w:r w:rsidR="00694B75">
              <w:rPr>
                <w:bCs/>
                <w:sz w:val="18"/>
                <w:szCs w:val="18"/>
              </w:rPr>
              <w:t xml:space="preserve"> </w:t>
            </w:r>
            <w:r w:rsidR="00694B75" w:rsidRPr="00444706">
              <w:rPr>
                <w:bCs/>
                <w:sz w:val="18"/>
                <w:szCs w:val="18"/>
              </w:rPr>
              <w:t>compared to operational flows.</w:t>
            </w:r>
            <w:r>
              <w:rPr>
                <w:bCs/>
                <w:sz w:val="18"/>
                <w:szCs w:val="18"/>
              </w:rPr>
              <w:t xml:space="preserve"> </w:t>
            </w:r>
          </w:p>
        </w:tc>
        <w:tc>
          <w:tcPr>
            <w:tcW w:w="1984" w:type="dxa"/>
            <w:vMerge w:val="restart"/>
            <w:tcMar>
              <w:left w:w="57" w:type="dxa"/>
              <w:right w:w="57" w:type="dxa"/>
            </w:tcMar>
          </w:tcPr>
          <w:p w14:paraId="3B4F88C5" w14:textId="0D66687E" w:rsidR="00444706" w:rsidRPr="00CF7E25" w:rsidRDefault="00444706" w:rsidP="000B401E">
            <w:pPr>
              <w:spacing w:after="0" w:line="240" w:lineRule="auto"/>
              <w:jc w:val="left"/>
              <w:rPr>
                <w:bCs/>
                <w:sz w:val="18"/>
                <w:szCs w:val="18"/>
              </w:rPr>
            </w:pPr>
            <w:r>
              <w:rPr>
                <w:bCs/>
                <w:sz w:val="18"/>
                <w:szCs w:val="18"/>
              </w:rPr>
              <w:t>Calculation of percent contribution of CEW to total discharge in each zone. Calculations of minimum, maximum, mean, median and coefficient of variation of discharge over the period of the action with and without environmental water</w:t>
            </w:r>
          </w:p>
        </w:tc>
        <w:tc>
          <w:tcPr>
            <w:tcW w:w="1942" w:type="dxa"/>
            <w:vMerge w:val="restart"/>
          </w:tcPr>
          <w:p w14:paraId="3B4F88C8" w14:textId="37DEA086" w:rsidR="00444706" w:rsidRDefault="00444706" w:rsidP="00E730C2">
            <w:pPr>
              <w:tabs>
                <w:tab w:val="left" w:pos="9071"/>
              </w:tabs>
              <w:spacing w:after="0" w:line="240" w:lineRule="auto"/>
              <w:ind w:right="-1"/>
              <w:jc w:val="left"/>
              <w:rPr>
                <w:b/>
                <w:color w:val="4F6228" w:themeColor="accent3" w:themeShade="80"/>
                <w:sz w:val="24"/>
                <w:szCs w:val="24"/>
              </w:rPr>
            </w:pPr>
            <w:r>
              <w:rPr>
                <w:bCs/>
                <w:sz w:val="18"/>
                <w:szCs w:val="18"/>
              </w:rPr>
              <w:t>Yes, the flows provided maintained continuous discharge in the target reaches.</w:t>
            </w:r>
          </w:p>
        </w:tc>
      </w:tr>
      <w:tr w:rsidR="00444706" w14:paraId="3B4F88D1" w14:textId="77777777" w:rsidTr="00444706">
        <w:tc>
          <w:tcPr>
            <w:tcW w:w="2547" w:type="dxa"/>
            <w:vMerge/>
            <w:shd w:val="clear" w:color="auto" w:fill="auto"/>
            <w:tcMar>
              <w:left w:w="57" w:type="dxa"/>
              <w:right w:w="57" w:type="dxa"/>
            </w:tcMar>
          </w:tcPr>
          <w:p w14:paraId="3B4F88CA" w14:textId="4DCC870C" w:rsidR="00444706" w:rsidRPr="00956EAE" w:rsidRDefault="00444706" w:rsidP="0018604F">
            <w:pPr>
              <w:tabs>
                <w:tab w:val="left" w:pos="9071"/>
              </w:tabs>
              <w:spacing w:after="0" w:line="240" w:lineRule="auto"/>
              <w:ind w:right="-1"/>
              <w:jc w:val="left"/>
              <w:rPr>
                <w:b/>
                <w:color w:val="4F6228" w:themeColor="accent3" w:themeShade="80"/>
              </w:rPr>
            </w:pPr>
          </w:p>
        </w:tc>
        <w:tc>
          <w:tcPr>
            <w:tcW w:w="2410" w:type="dxa"/>
            <w:vMerge/>
            <w:tcMar>
              <w:left w:w="57" w:type="dxa"/>
              <w:right w:w="57" w:type="dxa"/>
            </w:tcMar>
          </w:tcPr>
          <w:p w14:paraId="3B4F88CB" w14:textId="77777777" w:rsidR="00444706" w:rsidRPr="00956EAE" w:rsidRDefault="00444706" w:rsidP="0018604F">
            <w:pPr>
              <w:tabs>
                <w:tab w:val="left" w:pos="9071"/>
              </w:tabs>
              <w:spacing w:after="0" w:line="240" w:lineRule="auto"/>
              <w:ind w:right="-1"/>
              <w:jc w:val="left"/>
              <w:rPr>
                <w:b/>
                <w:color w:val="4F6228" w:themeColor="accent3" w:themeShade="80"/>
              </w:rPr>
            </w:pPr>
          </w:p>
        </w:tc>
        <w:tc>
          <w:tcPr>
            <w:tcW w:w="2976" w:type="dxa"/>
            <w:tcMar>
              <w:left w:w="57" w:type="dxa"/>
              <w:right w:w="57" w:type="dxa"/>
            </w:tcMar>
          </w:tcPr>
          <w:p w14:paraId="3B4F88CD" w14:textId="22E4843F" w:rsidR="00444706" w:rsidRPr="00971191" w:rsidRDefault="00444706" w:rsidP="00444706">
            <w:pPr>
              <w:spacing w:after="0" w:line="240" w:lineRule="auto"/>
              <w:jc w:val="left"/>
              <w:rPr>
                <w:rFonts w:cs="Calibri"/>
                <w:i/>
                <w:sz w:val="18"/>
                <w:szCs w:val="18"/>
              </w:rPr>
            </w:pPr>
            <w:r w:rsidRPr="00971191">
              <w:rPr>
                <w:i/>
                <w:sz w:val="18"/>
                <w:szCs w:val="18"/>
              </w:rPr>
              <w:t xml:space="preserve">What did </w:t>
            </w:r>
            <w:r>
              <w:rPr>
                <w:i/>
                <w:sz w:val="18"/>
                <w:szCs w:val="18"/>
              </w:rPr>
              <w:t>Commonwealth environmental w</w:t>
            </w:r>
            <w:r w:rsidRPr="00E66032">
              <w:rPr>
                <w:i/>
                <w:sz w:val="18"/>
                <w:szCs w:val="18"/>
              </w:rPr>
              <w:t xml:space="preserve">ater </w:t>
            </w:r>
            <w:r w:rsidRPr="00971191">
              <w:rPr>
                <w:i/>
                <w:sz w:val="18"/>
                <w:szCs w:val="18"/>
              </w:rPr>
              <w:t>contribute to hydrological connectivity?</w:t>
            </w:r>
          </w:p>
        </w:tc>
        <w:tc>
          <w:tcPr>
            <w:tcW w:w="2694" w:type="dxa"/>
            <w:tcMar>
              <w:left w:w="57" w:type="dxa"/>
              <w:right w:w="57" w:type="dxa"/>
            </w:tcMar>
          </w:tcPr>
          <w:p w14:paraId="3B4F88CE" w14:textId="2F215234" w:rsidR="00444706" w:rsidRPr="00971191" w:rsidRDefault="00444706" w:rsidP="00971191">
            <w:pPr>
              <w:tabs>
                <w:tab w:val="left" w:pos="9071"/>
              </w:tabs>
              <w:spacing w:after="0" w:line="240" w:lineRule="auto"/>
              <w:ind w:right="-1"/>
              <w:jc w:val="left"/>
              <w:rPr>
                <w:b/>
                <w:color w:val="4F6228" w:themeColor="accent3" w:themeShade="80"/>
                <w:sz w:val="18"/>
                <w:szCs w:val="18"/>
              </w:rPr>
            </w:pPr>
            <w:r w:rsidRPr="000B401E">
              <w:rPr>
                <w:bCs/>
                <w:sz w:val="18"/>
                <w:szCs w:val="18"/>
              </w:rPr>
              <w:t xml:space="preserve">Maintained longitudinal connectivity in </w:t>
            </w:r>
            <w:r>
              <w:rPr>
                <w:bCs/>
                <w:sz w:val="18"/>
                <w:szCs w:val="18"/>
              </w:rPr>
              <w:t>zones 1, 3, 4 and Colligen Creek and through to the end of the Wakool river system</w:t>
            </w:r>
          </w:p>
        </w:tc>
        <w:tc>
          <w:tcPr>
            <w:tcW w:w="1984" w:type="dxa"/>
            <w:vMerge/>
            <w:tcMar>
              <w:left w:w="57" w:type="dxa"/>
              <w:right w:w="57" w:type="dxa"/>
            </w:tcMar>
          </w:tcPr>
          <w:p w14:paraId="3B4F88CF" w14:textId="65BF69C7" w:rsidR="00444706" w:rsidRPr="00956EAE" w:rsidRDefault="00444706" w:rsidP="0018604F">
            <w:pPr>
              <w:spacing w:after="0" w:line="240" w:lineRule="auto"/>
              <w:jc w:val="left"/>
              <w:rPr>
                <w:b/>
                <w:color w:val="4F6228" w:themeColor="accent3" w:themeShade="80"/>
              </w:rPr>
            </w:pPr>
          </w:p>
        </w:tc>
        <w:tc>
          <w:tcPr>
            <w:tcW w:w="1942" w:type="dxa"/>
            <w:vMerge/>
          </w:tcPr>
          <w:p w14:paraId="3B4F88D0" w14:textId="77777777" w:rsidR="00444706" w:rsidRDefault="00444706" w:rsidP="0018604F">
            <w:pPr>
              <w:tabs>
                <w:tab w:val="left" w:pos="9071"/>
              </w:tabs>
              <w:spacing w:after="0" w:line="240" w:lineRule="auto"/>
              <w:ind w:right="-1"/>
              <w:jc w:val="left"/>
              <w:rPr>
                <w:b/>
                <w:color w:val="4F6228" w:themeColor="accent3" w:themeShade="80"/>
                <w:sz w:val="24"/>
                <w:szCs w:val="24"/>
              </w:rPr>
            </w:pPr>
          </w:p>
        </w:tc>
      </w:tr>
      <w:tr w:rsidR="00444706" w14:paraId="3B4F88D8" w14:textId="77777777" w:rsidTr="00444706">
        <w:tc>
          <w:tcPr>
            <w:tcW w:w="2547" w:type="dxa"/>
            <w:vMerge/>
            <w:shd w:val="clear" w:color="auto" w:fill="auto"/>
            <w:tcMar>
              <w:left w:w="57" w:type="dxa"/>
              <w:right w:w="57" w:type="dxa"/>
            </w:tcMar>
          </w:tcPr>
          <w:p w14:paraId="3B4F88D2" w14:textId="77777777" w:rsidR="00444706" w:rsidRPr="00956EAE" w:rsidRDefault="00444706" w:rsidP="0018604F">
            <w:pPr>
              <w:tabs>
                <w:tab w:val="left" w:pos="9071"/>
              </w:tabs>
              <w:spacing w:after="0" w:line="240" w:lineRule="auto"/>
              <w:ind w:right="-1"/>
              <w:jc w:val="left"/>
              <w:rPr>
                <w:b/>
                <w:color w:val="4F6228" w:themeColor="accent3" w:themeShade="80"/>
              </w:rPr>
            </w:pPr>
          </w:p>
        </w:tc>
        <w:tc>
          <w:tcPr>
            <w:tcW w:w="2410" w:type="dxa"/>
            <w:vMerge/>
            <w:tcMar>
              <w:left w:w="57" w:type="dxa"/>
              <w:right w:w="57" w:type="dxa"/>
            </w:tcMar>
          </w:tcPr>
          <w:p w14:paraId="3B4F88D3" w14:textId="77777777" w:rsidR="00444706" w:rsidRPr="00956EAE" w:rsidRDefault="00444706" w:rsidP="0018604F">
            <w:pPr>
              <w:tabs>
                <w:tab w:val="left" w:pos="9071"/>
              </w:tabs>
              <w:spacing w:after="0" w:line="240" w:lineRule="auto"/>
              <w:ind w:right="-1"/>
              <w:jc w:val="left"/>
              <w:rPr>
                <w:b/>
                <w:color w:val="4F6228" w:themeColor="accent3" w:themeShade="80"/>
              </w:rPr>
            </w:pPr>
          </w:p>
        </w:tc>
        <w:tc>
          <w:tcPr>
            <w:tcW w:w="2976" w:type="dxa"/>
            <w:tcMar>
              <w:left w:w="57" w:type="dxa"/>
              <w:right w:w="57" w:type="dxa"/>
            </w:tcMar>
          </w:tcPr>
          <w:p w14:paraId="3B4F88D4" w14:textId="41F2A385" w:rsidR="00444706" w:rsidRPr="00971191" w:rsidRDefault="00444706" w:rsidP="001E19A7">
            <w:pPr>
              <w:spacing w:after="0" w:line="240" w:lineRule="auto"/>
              <w:ind w:left="28"/>
              <w:jc w:val="left"/>
              <w:rPr>
                <w:rFonts w:cs="Calibri"/>
                <w:i/>
                <w:sz w:val="18"/>
                <w:szCs w:val="18"/>
              </w:rPr>
            </w:pPr>
            <w:r w:rsidRPr="00971191">
              <w:rPr>
                <w:rFonts w:asciiTheme="minorHAnsi" w:hAnsiTheme="minorHAnsi"/>
                <w:bCs/>
                <w:i/>
                <w:sz w:val="18"/>
                <w:szCs w:val="18"/>
              </w:rPr>
              <w:t xml:space="preserve">What did </w:t>
            </w:r>
            <w:r>
              <w:rPr>
                <w:i/>
                <w:sz w:val="18"/>
                <w:szCs w:val="18"/>
              </w:rPr>
              <w:t>Commonwealth environmental w</w:t>
            </w:r>
            <w:r w:rsidRPr="00E66032">
              <w:rPr>
                <w:i/>
                <w:sz w:val="18"/>
                <w:szCs w:val="18"/>
              </w:rPr>
              <w:t xml:space="preserve">ater </w:t>
            </w:r>
            <w:r w:rsidRPr="00971191">
              <w:rPr>
                <w:rFonts w:asciiTheme="minorHAnsi" w:hAnsiTheme="minorHAnsi"/>
                <w:bCs/>
                <w:i/>
                <w:sz w:val="18"/>
                <w:szCs w:val="18"/>
              </w:rPr>
              <w:t>contribute to the in-channel wetted benthic area?</w:t>
            </w:r>
          </w:p>
        </w:tc>
        <w:tc>
          <w:tcPr>
            <w:tcW w:w="2694" w:type="dxa"/>
            <w:tcMar>
              <w:left w:w="57" w:type="dxa"/>
              <w:right w:w="57" w:type="dxa"/>
            </w:tcMar>
          </w:tcPr>
          <w:p w14:paraId="3B4F88D5" w14:textId="7C7233A2" w:rsidR="00444706" w:rsidRPr="00D24E5A" w:rsidRDefault="00444706" w:rsidP="0018604F">
            <w:pPr>
              <w:tabs>
                <w:tab w:val="left" w:pos="9071"/>
              </w:tabs>
              <w:spacing w:after="0" w:line="240" w:lineRule="auto"/>
              <w:ind w:right="-1"/>
              <w:jc w:val="left"/>
              <w:rPr>
                <w:bCs/>
                <w:sz w:val="18"/>
                <w:szCs w:val="18"/>
              </w:rPr>
            </w:pPr>
            <w:r w:rsidRPr="000B401E">
              <w:rPr>
                <w:bCs/>
                <w:sz w:val="18"/>
                <w:szCs w:val="18"/>
              </w:rPr>
              <w:t xml:space="preserve">Increased wetted benthic area from </w:t>
            </w:r>
            <w:r>
              <w:rPr>
                <w:bCs/>
                <w:sz w:val="18"/>
                <w:szCs w:val="18"/>
              </w:rPr>
              <w:t xml:space="preserve">what would have been largely </w:t>
            </w:r>
            <w:r w:rsidRPr="000B401E">
              <w:rPr>
                <w:bCs/>
                <w:sz w:val="18"/>
                <w:szCs w:val="18"/>
              </w:rPr>
              <w:t>dry during winter to wet</w:t>
            </w:r>
          </w:p>
        </w:tc>
        <w:tc>
          <w:tcPr>
            <w:tcW w:w="1984" w:type="dxa"/>
            <w:vMerge/>
            <w:tcMar>
              <w:left w:w="57" w:type="dxa"/>
              <w:right w:w="57" w:type="dxa"/>
            </w:tcMar>
          </w:tcPr>
          <w:p w14:paraId="3B4F88D6" w14:textId="5AAC4E3A" w:rsidR="00444706" w:rsidRPr="00CF7E25" w:rsidRDefault="00444706" w:rsidP="0018604F">
            <w:pPr>
              <w:spacing w:after="0" w:line="240" w:lineRule="auto"/>
              <w:jc w:val="left"/>
              <w:rPr>
                <w:bCs/>
                <w:sz w:val="18"/>
                <w:szCs w:val="18"/>
              </w:rPr>
            </w:pPr>
          </w:p>
        </w:tc>
        <w:tc>
          <w:tcPr>
            <w:tcW w:w="1942" w:type="dxa"/>
            <w:vMerge/>
          </w:tcPr>
          <w:p w14:paraId="3B4F88D7" w14:textId="77777777" w:rsidR="00444706" w:rsidRDefault="00444706" w:rsidP="0018604F">
            <w:pPr>
              <w:tabs>
                <w:tab w:val="left" w:pos="9071"/>
              </w:tabs>
              <w:spacing w:after="0" w:line="240" w:lineRule="auto"/>
              <w:ind w:right="-1"/>
              <w:jc w:val="left"/>
              <w:rPr>
                <w:b/>
                <w:color w:val="4F6228" w:themeColor="accent3" w:themeShade="80"/>
                <w:sz w:val="24"/>
                <w:szCs w:val="24"/>
              </w:rPr>
            </w:pPr>
          </w:p>
        </w:tc>
      </w:tr>
      <w:tr w:rsidR="00444706" w14:paraId="3B4F88DF" w14:textId="77777777" w:rsidTr="00444706">
        <w:trPr>
          <w:trHeight w:val="906"/>
        </w:trPr>
        <w:tc>
          <w:tcPr>
            <w:tcW w:w="2547" w:type="dxa"/>
            <w:vMerge/>
            <w:shd w:val="clear" w:color="auto" w:fill="auto"/>
            <w:tcMar>
              <w:left w:w="57" w:type="dxa"/>
              <w:right w:w="57" w:type="dxa"/>
            </w:tcMar>
          </w:tcPr>
          <w:p w14:paraId="3B4F88D9" w14:textId="77777777" w:rsidR="00444706" w:rsidRPr="00956EAE" w:rsidRDefault="00444706" w:rsidP="0018604F">
            <w:pPr>
              <w:tabs>
                <w:tab w:val="left" w:pos="9071"/>
              </w:tabs>
              <w:spacing w:after="0" w:line="240" w:lineRule="auto"/>
              <w:ind w:right="-1"/>
              <w:jc w:val="left"/>
              <w:rPr>
                <w:b/>
                <w:color w:val="4F6228" w:themeColor="accent3" w:themeShade="80"/>
              </w:rPr>
            </w:pPr>
          </w:p>
        </w:tc>
        <w:tc>
          <w:tcPr>
            <w:tcW w:w="2410" w:type="dxa"/>
            <w:vMerge/>
            <w:tcMar>
              <w:left w:w="57" w:type="dxa"/>
              <w:right w:w="57" w:type="dxa"/>
            </w:tcMar>
          </w:tcPr>
          <w:p w14:paraId="3B4F88DA" w14:textId="77777777" w:rsidR="00444706" w:rsidRPr="00956EAE" w:rsidRDefault="00444706" w:rsidP="0018604F">
            <w:pPr>
              <w:tabs>
                <w:tab w:val="left" w:pos="9071"/>
              </w:tabs>
              <w:spacing w:after="0" w:line="240" w:lineRule="auto"/>
              <w:ind w:right="-1"/>
              <w:jc w:val="left"/>
              <w:rPr>
                <w:b/>
                <w:color w:val="4F6228" w:themeColor="accent3" w:themeShade="80"/>
              </w:rPr>
            </w:pPr>
          </w:p>
        </w:tc>
        <w:tc>
          <w:tcPr>
            <w:tcW w:w="2976" w:type="dxa"/>
            <w:tcMar>
              <w:left w:w="57" w:type="dxa"/>
              <w:right w:w="57" w:type="dxa"/>
            </w:tcMar>
          </w:tcPr>
          <w:p w14:paraId="3B4F88DB" w14:textId="77777777" w:rsidR="00444706" w:rsidRPr="00971191" w:rsidRDefault="00444706" w:rsidP="0018604F">
            <w:pPr>
              <w:spacing w:after="0" w:line="240" w:lineRule="auto"/>
              <w:ind w:left="28"/>
              <w:jc w:val="left"/>
              <w:rPr>
                <w:rFonts w:cs="Calibri"/>
                <w:i/>
                <w:sz w:val="18"/>
                <w:szCs w:val="18"/>
              </w:rPr>
            </w:pPr>
            <w:r w:rsidRPr="00971191">
              <w:rPr>
                <w:rFonts w:asciiTheme="minorHAnsi" w:hAnsiTheme="minorHAnsi"/>
                <w:bCs/>
                <w:i/>
                <w:sz w:val="18"/>
                <w:szCs w:val="18"/>
              </w:rPr>
              <w:t>What did Commonwealth environmental water contribute to the area of slackwater, slow flowing water and fast water?</w:t>
            </w:r>
          </w:p>
        </w:tc>
        <w:tc>
          <w:tcPr>
            <w:tcW w:w="2694" w:type="dxa"/>
            <w:tcMar>
              <w:left w:w="57" w:type="dxa"/>
              <w:right w:w="57" w:type="dxa"/>
            </w:tcMar>
          </w:tcPr>
          <w:p w14:paraId="3B4F88DC" w14:textId="68931952" w:rsidR="00444706" w:rsidRPr="00D24E5A" w:rsidRDefault="00444706" w:rsidP="004212BB">
            <w:pPr>
              <w:tabs>
                <w:tab w:val="left" w:pos="9071"/>
              </w:tabs>
              <w:spacing w:after="0" w:line="240" w:lineRule="auto"/>
              <w:ind w:right="-1"/>
              <w:jc w:val="left"/>
              <w:rPr>
                <w:bCs/>
                <w:sz w:val="18"/>
                <w:szCs w:val="18"/>
              </w:rPr>
            </w:pPr>
            <w:r w:rsidRPr="00D24E5A">
              <w:rPr>
                <w:bCs/>
                <w:sz w:val="18"/>
                <w:szCs w:val="18"/>
              </w:rPr>
              <w:t>N/A</w:t>
            </w:r>
          </w:p>
        </w:tc>
        <w:tc>
          <w:tcPr>
            <w:tcW w:w="1984" w:type="dxa"/>
            <w:vMerge/>
            <w:tcMar>
              <w:left w:w="57" w:type="dxa"/>
              <w:right w:w="57" w:type="dxa"/>
            </w:tcMar>
          </w:tcPr>
          <w:p w14:paraId="3B4F88DD" w14:textId="4151EECB" w:rsidR="00444706" w:rsidRPr="00BB30E9" w:rsidRDefault="00444706" w:rsidP="0018604F">
            <w:pPr>
              <w:spacing w:after="0" w:line="240" w:lineRule="auto"/>
              <w:jc w:val="left"/>
              <w:rPr>
                <w:bCs/>
                <w:sz w:val="18"/>
                <w:szCs w:val="18"/>
              </w:rPr>
            </w:pPr>
          </w:p>
        </w:tc>
        <w:tc>
          <w:tcPr>
            <w:tcW w:w="1942" w:type="dxa"/>
            <w:vMerge/>
          </w:tcPr>
          <w:p w14:paraId="3B4F88DE" w14:textId="77777777" w:rsidR="00444706" w:rsidRDefault="00444706" w:rsidP="0018604F">
            <w:pPr>
              <w:tabs>
                <w:tab w:val="left" w:pos="9071"/>
              </w:tabs>
              <w:spacing w:after="0" w:line="240" w:lineRule="auto"/>
              <w:ind w:right="-1"/>
              <w:jc w:val="left"/>
              <w:rPr>
                <w:b/>
                <w:color w:val="4F6228" w:themeColor="accent3" w:themeShade="80"/>
                <w:sz w:val="24"/>
                <w:szCs w:val="24"/>
              </w:rPr>
            </w:pPr>
          </w:p>
        </w:tc>
      </w:tr>
      <w:tr w:rsidR="00444706" w14:paraId="3B4F88E6" w14:textId="77777777" w:rsidTr="00444706">
        <w:trPr>
          <w:trHeight w:val="703"/>
        </w:trPr>
        <w:tc>
          <w:tcPr>
            <w:tcW w:w="2547" w:type="dxa"/>
            <w:vMerge/>
            <w:shd w:val="clear" w:color="auto" w:fill="auto"/>
            <w:tcMar>
              <w:left w:w="57" w:type="dxa"/>
              <w:right w:w="57" w:type="dxa"/>
            </w:tcMar>
          </w:tcPr>
          <w:p w14:paraId="3B4F88E0" w14:textId="77777777" w:rsidR="00444706" w:rsidRPr="00956EAE" w:rsidRDefault="00444706" w:rsidP="0018604F">
            <w:pPr>
              <w:tabs>
                <w:tab w:val="left" w:pos="9071"/>
              </w:tabs>
              <w:spacing w:after="0" w:line="240" w:lineRule="auto"/>
              <w:ind w:right="-1"/>
              <w:jc w:val="left"/>
              <w:rPr>
                <w:b/>
                <w:color w:val="4F6228" w:themeColor="accent3" w:themeShade="80"/>
              </w:rPr>
            </w:pPr>
          </w:p>
        </w:tc>
        <w:tc>
          <w:tcPr>
            <w:tcW w:w="2410" w:type="dxa"/>
            <w:vMerge/>
            <w:tcMar>
              <w:left w:w="57" w:type="dxa"/>
              <w:right w:w="57" w:type="dxa"/>
            </w:tcMar>
          </w:tcPr>
          <w:p w14:paraId="3B4F88E1" w14:textId="77777777" w:rsidR="00444706" w:rsidRPr="00956EAE" w:rsidRDefault="00444706" w:rsidP="0018604F">
            <w:pPr>
              <w:tabs>
                <w:tab w:val="left" w:pos="9071"/>
              </w:tabs>
              <w:spacing w:after="0" w:line="240" w:lineRule="auto"/>
              <w:ind w:right="-1"/>
              <w:jc w:val="left"/>
              <w:rPr>
                <w:b/>
                <w:color w:val="4F6228" w:themeColor="accent3" w:themeShade="80"/>
              </w:rPr>
            </w:pPr>
          </w:p>
        </w:tc>
        <w:tc>
          <w:tcPr>
            <w:tcW w:w="2976" w:type="dxa"/>
            <w:tcMar>
              <w:left w:w="57" w:type="dxa"/>
              <w:right w:w="57" w:type="dxa"/>
            </w:tcMar>
          </w:tcPr>
          <w:p w14:paraId="3B4F88E2" w14:textId="046B1D8B" w:rsidR="00444706" w:rsidRPr="00971191" w:rsidRDefault="00444706" w:rsidP="00A67839">
            <w:pPr>
              <w:spacing w:after="0" w:line="240" w:lineRule="auto"/>
              <w:ind w:left="28"/>
              <w:jc w:val="left"/>
              <w:rPr>
                <w:rFonts w:asciiTheme="minorHAnsi" w:hAnsiTheme="minorHAnsi"/>
                <w:bCs/>
                <w:i/>
                <w:sz w:val="18"/>
                <w:szCs w:val="18"/>
              </w:rPr>
            </w:pPr>
            <w:r w:rsidRPr="00971191">
              <w:rPr>
                <w:rFonts w:asciiTheme="minorHAnsi" w:hAnsiTheme="minorHAnsi"/>
                <w:i/>
                <w:sz w:val="18"/>
                <w:szCs w:val="18"/>
              </w:rPr>
              <w:t>What did Commonwealth environmental water contribute to lateral connectivity</w:t>
            </w:r>
          </w:p>
        </w:tc>
        <w:tc>
          <w:tcPr>
            <w:tcW w:w="2694" w:type="dxa"/>
            <w:tcMar>
              <w:left w:w="57" w:type="dxa"/>
              <w:right w:w="57" w:type="dxa"/>
            </w:tcMar>
          </w:tcPr>
          <w:p w14:paraId="3B4F88E3" w14:textId="100ABC91" w:rsidR="00444706" w:rsidRPr="00D24E5A" w:rsidRDefault="00444706" w:rsidP="00A67839">
            <w:pPr>
              <w:tabs>
                <w:tab w:val="left" w:pos="9071"/>
              </w:tabs>
              <w:spacing w:after="0" w:line="240" w:lineRule="auto"/>
              <w:ind w:right="-1"/>
              <w:jc w:val="left"/>
              <w:rPr>
                <w:bCs/>
                <w:sz w:val="18"/>
                <w:szCs w:val="18"/>
              </w:rPr>
            </w:pPr>
            <w:r w:rsidRPr="00D24E5A">
              <w:rPr>
                <w:bCs/>
                <w:sz w:val="18"/>
                <w:szCs w:val="18"/>
              </w:rPr>
              <w:t>Increased lateral connectivity</w:t>
            </w:r>
          </w:p>
        </w:tc>
        <w:tc>
          <w:tcPr>
            <w:tcW w:w="1984" w:type="dxa"/>
            <w:vMerge/>
            <w:tcMar>
              <w:left w:w="57" w:type="dxa"/>
              <w:right w:w="57" w:type="dxa"/>
            </w:tcMar>
          </w:tcPr>
          <w:p w14:paraId="3B4F88E4" w14:textId="3F25EF86" w:rsidR="00444706" w:rsidRPr="00BB30E9" w:rsidRDefault="00444706" w:rsidP="0018604F">
            <w:pPr>
              <w:spacing w:after="0" w:line="240" w:lineRule="auto"/>
              <w:jc w:val="left"/>
              <w:rPr>
                <w:bCs/>
                <w:sz w:val="18"/>
                <w:szCs w:val="18"/>
              </w:rPr>
            </w:pPr>
          </w:p>
        </w:tc>
        <w:tc>
          <w:tcPr>
            <w:tcW w:w="1942" w:type="dxa"/>
            <w:vMerge/>
          </w:tcPr>
          <w:p w14:paraId="3B4F88E5" w14:textId="77777777" w:rsidR="00444706" w:rsidRDefault="00444706" w:rsidP="0018604F">
            <w:pPr>
              <w:tabs>
                <w:tab w:val="left" w:pos="9071"/>
              </w:tabs>
              <w:spacing w:after="0" w:line="240" w:lineRule="auto"/>
              <w:ind w:right="-1"/>
              <w:jc w:val="left"/>
              <w:rPr>
                <w:b/>
                <w:color w:val="4F6228" w:themeColor="accent3" w:themeShade="80"/>
                <w:sz w:val="24"/>
                <w:szCs w:val="24"/>
              </w:rPr>
            </w:pPr>
          </w:p>
        </w:tc>
      </w:tr>
      <w:tr w:rsidR="00444706" w14:paraId="7A6FF862" w14:textId="77777777" w:rsidTr="00444706">
        <w:trPr>
          <w:trHeight w:val="845"/>
        </w:trPr>
        <w:tc>
          <w:tcPr>
            <w:tcW w:w="2547" w:type="dxa"/>
            <w:vMerge w:val="restart"/>
          </w:tcPr>
          <w:p w14:paraId="3E8A2DF3" w14:textId="214F0C44" w:rsidR="00444706" w:rsidRPr="00956EAE" w:rsidRDefault="00444706" w:rsidP="00444706">
            <w:pPr>
              <w:pStyle w:val="ListBullet"/>
              <w:spacing w:after="0"/>
              <w:contextualSpacing w:val="0"/>
              <w:jc w:val="left"/>
              <w:rPr>
                <w:b/>
                <w:color w:val="4F6228" w:themeColor="accent3" w:themeShade="80"/>
              </w:rPr>
            </w:pPr>
            <w:r>
              <w:rPr>
                <w:color w:val="000000" w:themeColor="text1"/>
                <w:lang w:eastAsia="en-US"/>
              </w:rPr>
              <w:t>Watering action 2: Early season fresh at beginning of e-flow with flow recession</w:t>
            </w:r>
          </w:p>
        </w:tc>
        <w:tc>
          <w:tcPr>
            <w:tcW w:w="2410" w:type="dxa"/>
            <w:vMerge w:val="restart"/>
          </w:tcPr>
          <w:p w14:paraId="5611A7C1" w14:textId="2343874D" w:rsidR="00444706" w:rsidRPr="007E67AC" w:rsidRDefault="00444706" w:rsidP="004D7A17">
            <w:pPr>
              <w:spacing w:after="0" w:line="240" w:lineRule="auto"/>
              <w:contextualSpacing/>
              <w:rPr>
                <w:b/>
                <w:color w:val="4F6228" w:themeColor="accent3" w:themeShade="80"/>
                <w:sz w:val="18"/>
                <w:szCs w:val="18"/>
              </w:rPr>
            </w:pPr>
            <w:r>
              <w:rPr>
                <w:color w:val="000000" w:themeColor="text1"/>
                <w:sz w:val="18"/>
                <w:szCs w:val="18"/>
              </w:rPr>
              <w:t>To contribute to connectivity</w:t>
            </w:r>
          </w:p>
        </w:tc>
        <w:tc>
          <w:tcPr>
            <w:tcW w:w="2976" w:type="dxa"/>
          </w:tcPr>
          <w:p w14:paraId="7E5D8734" w14:textId="05E9CADC" w:rsidR="00444706" w:rsidRPr="00444706" w:rsidRDefault="00444706" w:rsidP="00444706">
            <w:pPr>
              <w:pStyle w:val="ListBullet"/>
              <w:spacing w:after="0"/>
              <w:contextualSpacing w:val="0"/>
              <w:jc w:val="left"/>
              <w:rPr>
                <w:rFonts w:cstheme="minorHAnsi"/>
                <w:i/>
              </w:rPr>
            </w:pPr>
            <w:r w:rsidRPr="00444706">
              <w:rPr>
                <w:i/>
                <w:sz w:val="18"/>
                <w:szCs w:val="18"/>
                <w:lang w:eastAsia="en-US"/>
              </w:rPr>
              <w:t>What is the effect of Commonwealth environmental water on the hydrology of the four zones in the Edward-Wakool system that were monitored for the LTIM project?</w:t>
            </w:r>
          </w:p>
        </w:tc>
        <w:tc>
          <w:tcPr>
            <w:tcW w:w="2694" w:type="dxa"/>
          </w:tcPr>
          <w:p w14:paraId="6518CBE7" w14:textId="438DA40C" w:rsidR="00444706" w:rsidRPr="00444706" w:rsidRDefault="00694B75" w:rsidP="00444706">
            <w:pPr>
              <w:tabs>
                <w:tab w:val="left" w:pos="9071"/>
              </w:tabs>
              <w:spacing w:after="0" w:line="240" w:lineRule="auto"/>
              <w:ind w:right="-1"/>
              <w:jc w:val="left"/>
              <w:rPr>
                <w:b/>
                <w:color w:val="4F6228" w:themeColor="accent3" w:themeShade="80"/>
                <w:sz w:val="20"/>
              </w:rPr>
            </w:pPr>
            <w:r>
              <w:rPr>
                <w:bCs/>
                <w:sz w:val="18"/>
                <w:szCs w:val="18"/>
              </w:rPr>
              <w:t xml:space="preserve">Reduced coefficient of variation and </w:t>
            </w:r>
            <w:r w:rsidR="005933E3">
              <w:rPr>
                <w:bCs/>
                <w:sz w:val="18"/>
                <w:szCs w:val="18"/>
              </w:rPr>
              <w:t>i</w:t>
            </w:r>
            <w:r w:rsidR="00444706" w:rsidRPr="00444706">
              <w:rPr>
                <w:bCs/>
                <w:sz w:val="18"/>
                <w:szCs w:val="18"/>
              </w:rPr>
              <w:t>ncreased the minimum, mean and median discharge reaches receiving environmental water compared to operational flows.</w:t>
            </w:r>
          </w:p>
        </w:tc>
        <w:tc>
          <w:tcPr>
            <w:tcW w:w="1984" w:type="dxa"/>
            <w:vMerge w:val="restart"/>
          </w:tcPr>
          <w:p w14:paraId="03533A0F" w14:textId="5F8C5E85" w:rsidR="00444706" w:rsidRPr="00CF7E25" w:rsidRDefault="00444706" w:rsidP="004D7A17">
            <w:pPr>
              <w:spacing w:after="0" w:line="240" w:lineRule="auto"/>
              <w:jc w:val="left"/>
              <w:rPr>
                <w:bCs/>
                <w:sz w:val="18"/>
                <w:szCs w:val="18"/>
              </w:rPr>
            </w:pPr>
            <w:r>
              <w:rPr>
                <w:bCs/>
                <w:sz w:val="18"/>
                <w:szCs w:val="18"/>
              </w:rPr>
              <w:t xml:space="preserve">Calculations of minimum, maximum, mean, median and coefficient of variation of discharge over the period of the action, </w:t>
            </w:r>
            <w:r>
              <w:rPr>
                <w:bCs/>
                <w:sz w:val="18"/>
                <w:szCs w:val="18"/>
              </w:rPr>
              <w:lastRenderedPageBreak/>
              <w:t>with and without environmental water</w:t>
            </w:r>
          </w:p>
        </w:tc>
        <w:tc>
          <w:tcPr>
            <w:tcW w:w="1942" w:type="dxa"/>
            <w:vMerge w:val="restart"/>
          </w:tcPr>
          <w:p w14:paraId="2AE6FC76" w14:textId="05168A8B" w:rsidR="00444706" w:rsidRDefault="00444706" w:rsidP="00444706">
            <w:pPr>
              <w:tabs>
                <w:tab w:val="left" w:pos="9071"/>
              </w:tabs>
              <w:spacing w:after="0" w:line="240" w:lineRule="auto"/>
              <w:ind w:right="-1"/>
              <w:jc w:val="left"/>
              <w:rPr>
                <w:b/>
                <w:color w:val="4F6228" w:themeColor="accent3" w:themeShade="80"/>
                <w:sz w:val="24"/>
                <w:szCs w:val="24"/>
              </w:rPr>
            </w:pPr>
            <w:r>
              <w:rPr>
                <w:bCs/>
                <w:sz w:val="18"/>
                <w:szCs w:val="18"/>
              </w:rPr>
              <w:lastRenderedPageBreak/>
              <w:t>Yes</w:t>
            </w:r>
          </w:p>
        </w:tc>
      </w:tr>
      <w:tr w:rsidR="00444706" w14:paraId="3362AB1D" w14:textId="77777777" w:rsidTr="00444706">
        <w:trPr>
          <w:trHeight w:val="845"/>
        </w:trPr>
        <w:tc>
          <w:tcPr>
            <w:tcW w:w="2547" w:type="dxa"/>
            <w:vMerge/>
          </w:tcPr>
          <w:p w14:paraId="3CE4AE06" w14:textId="0D2495FA" w:rsidR="00444706" w:rsidRPr="00956EAE" w:rsidRDefault="00444706" w:rsidP="00444706">
            <w:pPr>
              <w:pStyle w:val="ListBullet"/>
              <w:spacing w:after="0"/>
              <w:contextualSpacing w:val="0"/>
              <w:jc w:val="left"/>
              <w:rPr>
                <w:b/>
                <w:color w:val="4F6228" w:themeColor="accent3" w:themeShade="80"/>
              </w:rPr>
            </w:pPr>
          </w:p>
        </w:tc>
        <w:tc>
          <w:tcPr>
            <w:tcW w:w="2410" w:type="dxa"/>
            <w:vMerge/>
          </w:tcPr>
          <w:p w14:paraId="2BF4E7EF" w14:textId="10CFC0D0" w:rsidR="00444706" w:rsidRPr="00956EAE" w:rsidRDefault="00444706" w:rsidP="00444706">
            <w:pPr>
              <w:tabs>
                <w:tab w:val="left" w:pos="9071"/>
              </w:tabs>
              <w:spacing w:after="0" w:line="240" w:lineRule="auto"/>
              <w:ind w:right="-1"/>
              <w:jc w:val="left"/>
              <w:rPr>
                <w:b/>
                <w:color w:val="4F6228" w:themeColor="accent3" w:themeShade="80"/>
              </w:rPr>
            </w:pPr>
          </w:p>
        </w:tc>
        <w:tc>
          <w:tcPr>
            <w:tcW w:w="2976" w:type="dxa"/>
          </w:tcPr>
          <w:p w14:paraId="6D7287CD" w14:textId="0521BFC6" w:rsidR="00444706" w:rsidRPr="00E66032" w:rsidRDefault="00444706" w:rsidP="00444706">
            <w:pPr>
              <w:pStyle w:val="ListBullet"/>
              <w:spacing w:after="0"/>
              <w:contextualSpacing w:val="0"/>
              <w:jc w:val="left"/>
              <w:rPr>
                <w:rFonts w:cstheme="minorHAnsi"/>
                <w:i/>
                <w:sz w:val="18"/>
                <w:szCs w:val="18"/>
              </w:rPr>
            </w:pPr>
            <w:r w:rsidRPr="00971191">
              <w:rPr>
                <w:i/>
                <w:sz w:val="18"/>
                <w:szCs w:val="18"/>
              </w:rPr>
              <w:t xml:space="preserve">What did </w:t>
            </w:r>
            <w:r>
              <w:rPr>
                <w:i/>
                <w:sz w:val="18"/>
                <w:szCs w:val="18"/>
              </w:rPr>
              <w:t>Commonwealth environmental w</w:t>
            </w:r>
            <w:r w:rsidRPr="00E66032">
              <w:rPr>
                <w:i/>
                <w:sz w:val="18"/>
                <w:szCs w:val="18"/>
              </w:rPr>
              <w:t xml:space="preserve">ater </w:t>
            </w:r>
            <w:r w:rsidRPr="00971191">
              <w:rPr>
                <w:i/>
                <w:sz w:val="18"/>
                <w:szCs w:val="18"/>
              </w:rPr>
              <w:t>contribute to hydrological connectivity?</w:t>
            </w:r>
          </w:p>
        </w:tc>
        <w:tc>
          <w:tcPr>
            <w:tcW w:w="2694" w:type="dxa"/>
          </w:tcPr>
          <w:p w14:paraId="5DD0A45A" w14:textId="21C23072" w:rsidR="00444706" w:rsidRPr="00444706" w:rsidRDefault="00444706" w:rsidP="00444706">
            <w:pPr>
              <w:tabs>
                <w:tab w:val="left" w:pos="9071"/>
              </w:tabs>
              <w:spacing w:after="0" w:line="240" w:lineRule="auto"/>
              <w:ind w:right="-1"/>
              <w:jc w:val="left"/>
              <w:rPr>
                <w:bCs/>
                <w:sz w:val="18"/>
                <w:szCs w:val="18"/>
              </w:rPr>
            </w:pPr>
            <w:r w:rsidRPr="00444706">
              <w:rPr>
                <w:bCs/>
                <w:sz w:val="18"/>
                <w:szCs w:val="18"/>
              </w:rPr>
              <w:t xml:space="preserve">Increased the duration of lateral connectivity in zones 1, 3 and 4 compared to operational flows. </w:t>
            </w:r>
          </w:p>
        </w:tc>
        <w:tc>
          <w:tcPr>
            <w:tcW w:w="1984" w:type="dxa"/>
            <w:vMerge/>
          </w:tcPr>
          <w:p w14:paraId="283E0BA8" w14:textId="6C2DC0F4" w:rsidR="00444706" w:rsidRPr="00CF7E25" w:rsidRDefault="00444706" w:rsidP="00444706">
            <w:pPr>
              <w:spacing w:after="0" w:line="240" w:lineRule="auto"/>
              <w:jc w:val="left"/>
              <w:rPr>
                <w:bCs/>
                <w:sz w:val="18"/>
                <w:szCs w:val="18"/>
              </w:rPr>
            </w:pPr>
          </w:p>
        </w:tc>
        <w:tc>
          <w:tcPr>
            <w:tcW w:w="1942" w:type="dxa"/>
            <w:vMerge/>
          </w:tcPr>
          <w:p w14:paraId="6F51E247" w14:textId="32503E43" w:rsidR="00444706" w:rsidRDefault="00444706" w:rsidP="00444706">
            <w:pPr>
              <w:tabs>
                <w:tab w:val="left" w:pos="9071"/>
              </w:tabs>
              <w:spacing w:after="0" w:line="240" w:lineRule="auto"/>
              <w:ind w:right="-1"/>
              <w:jc w:val="left"/>
              <w:rPr>
                <w:b/>
                <w:color w:val="4F6228" w:themeColor="accent3" w:themeShade="80"/>
                <w:sz w:val="24"/>
                <w:szCs w:val="24"/>
              </w:rPr>
            </w:pPr>
          </w:p>
        </w:tc>
      </w:tr>
      <w:tr w:rsidR="00444706" w14:paraId="428A1B8D" w14:textId="77777777" w:rsidTr="00444706">
        <w:trPr>
          <w:trHeight w:val="845"/>
        </w:trPr>
        <w:tc>
          <w:tcPr>
            <w:tcW w:w="2547" w:type="dxa"/>
            <w:vMerge/>
          </w:tcPr>
          <w:p w14:paraId="7C33AA2D" w14:textId="77777777" w:rsidR="00444706" w:rsidRPr="00956EAE" w:rsidRDefault="00444706" w:rsidP="00444706">
            <w:pPr>
              <w:pStyle w:val="ListBullet"/>
              <w:spacing w:after="0"/>
              <w:contextualSpacing w:val="0"/>
              <w:jc w:val="left"/>
              <w:rPr>
                <w:b/>
                <w:color w:val="4F6228" w:themeColor="accent3" w:themeShade="80"/>
              </w:rPr>
            </w:pPr>
          </w:p>
        </w:tc>
        <w:tc>
          <w:tcPr>
            <w:tcW w:w="2410" w:type="dxa"/>
            <w:vMerge/>
          </w:tcPr>
          <w:p w14:paraId="65146E6A" w14:textId="77777777" w:rsidR="00444706" w:rsidRPr="00956EAE" w:rsidRDefault="00444706" w:rsidP="00444706">
            <w:pPr>
              <w:tabs>
                <w:tab w:val="left" w:pos="9071"/>
              </w:tabs>
              <w:spacing w:after="0" w:line="240" w:lineRule="auto"/>
              <w:ind w:right="-1"/>
              <w:jc w:val="left"/>
              <w:rPr>
                <w:b/>
                <w:color w:val="4F6228" w:themeColor="accent3" w:themeShade="80"/>
              </w:rPr>
            </w:pPr>
          </w:p>
        </w:tc>
        <w:tc>
          <w:tcPr>
            <w:tcW w:w="2976" w:type="dxa"/>
          </w:tcPr>
          <w:p w14:paraId="5BDCD244" w14:textId="5BF8DBB1" w:rsidR="00444706" w:rsidRPr="00971191" w:rsidRDefault="00444706" w:rsidP="00444706">
            <w:pPr>
              <w:pStyle w:val="ListBullet"/>
              <w:spacing w:after="0"/>
              <w:contextualSpacing w:val="0"/>
              <w:jc w:val="left"/>
              <w:rPr>
                <w:i/>
                <w:sz w:val="18"/>
                <w:szCs w:val="18"/>
              </w:rPr>
            </w:pPr>
            <w:r w:rsidRPr="00971191">
              <w:rPr>
                <w:rFonts w:asciiTheme="minorHAnsi" w:hAnsiTheme="minorHAnsi"/>
                <w:bCs/>
                <w:i/>
                <w:sz w:val="18"/>
                <w:szCs w:val="18"/>
              </w:rPr>
              <w:t xml:space="preserve">What did </w:t>
            </w:r>
            <w:r>
              <w:rPr>
                <w:i/>
                <w:sz w:val="18"/>
                <w:szCs w:val="18"/>
              </w:rPr>
              <w:t>Commonwealth environmental w</w:t>
            </w:r>
            <w:r w:rsidRPr="00E66032">
              <w:rPr>
                <w:i/>
                <w:sz w:val="18"/>
                <w:szCs w:val="18"/>
              </w:rPr>
              <w:t xml:space="preserve">ater </w:t>
            </w:r>
            <w:r w:rsidRPr="00971191">
              <w:rPr>
                <w:rFonts w:asciiTheme="minorHAnsi" w:hAnsiTheme="minorHAnsi"/>
                <w:bCs/>
                <w:i/>
                <w:sz w:val="18"/>
                <w:szCs w:val="18"/>
              </w:rPr>
              <w:t>contribute to the in-channel wetted benthic area?</w:t>
            </w:r>
          </w:p>
        </w:tc>
        <w:tc>
          <w:tcPr>
            <w:tcW w:w="2694" w:type="dxa"/>
          </w:tcPr>
          <w:p w14:paraId="417B5AE9" w14:textId="6EAA4894" w:rsidR="00444706" w:rsidRPr="000B401E" w:rsidRDefault="00444706" w:rsidP="00444706">
            <w:pPr>
              <w:tabs>
                <w:tab w:val="left" w:pos="9071"/>
              </w:tabs>
              <w:spacing w:after="0" w:line="240" w:lineRule="auto"/>
              <w:ind w:right="-1"/>
              <w:jc w:val="left"/>
              <w:rPr>
                <w:bCs/>
                <w:sz w:val="18"/>
                <w:szCs w:val="18"/>
              </w:rPr>
            </w:pPr>
            <w:r w:rsidRPr="00444706">
              <w:rPr>
                <w:bCs/>
                <w:sz w:val="18"/>
                <w:szCs w:val="18"/>
              </w:rPr>
              <w:t>Watering action 2 increased the duration of the recession to 32 days in Yallakool Creek and other downstream zones compared with what would have been a rapid reduction in discharge from 460 ML/d to 200 ML/d over 3 days under operational flows.</w:t>
            </w:r>
            <w:r>
              <w:rPr>
                <w:bCs/>
                <w:sz w:val="18"/>
                <w:szCs w:val="18"/>
              </w:rPr>
              <w:t xml:space="preserve"> This would have increased the duration of wetted bank.</w:t>
            </w:r>
          </w:p>
        </w:tc>
        <w:tc>
          <w:tcPr>
            <w:tcW w:w="1984" w:type="dxa"/>
            <w:vMerge/>
          </w:tcPr>
          <w:p w14:paraId="345B7F2D" w14:textId="77777777" w:rsidR="00444706" w:rsidRPr="00CF7E25" w:rsidRDefault="00444706" w:rsidP="00444706">
            <w:pPr>
              <w:spacing w:after="0" w:line="240" w:lineRule="auto"/>
              <w:jc w:val="left"/>
              <w:rPr>
                <w:bCs/>
                <w:sz w:val="18"/>
                <w:szCs w:val="18"/>
              </w:rPr>
            </w:pPr>
          </w:p>
        </w:tc>
        <w:tc>
          <w:tcPr>
            <w:tcW w:w="1942" w:type="dxa"/>
            <w:vMerge/>
          </w:tcPr>
          <w:p w14:paraId="352AB5B8" w14:textId="77777777" w:rsidR="00444706" w:rsidRDefault="00444706" w:rsidP="00444706">
            <w:pPr>
              <w:tabs>
                <w:tab w:val="left" w:pos="9071"/>
              </w:tabs>
              <w:spacing w:after="0" w:line="240" w:lineRule="auto"/>
              <w:ind w:right="-1"/>
              <w:jc w:val="left"/>
              <w:rPr>
                <w:b/>
                <w:color w:val="4F6228" w:themeColor="accent3" w:themeShade="80"/>
                <w:sz w:val="24"/>
                <w:szCs w:val="24"/>
              </w:rPr>
            </w:pPr>
          </w:p>
        </w:tc>
      </w:tr>
      <w:tr w:rsidR="00444706" w14:paraId="64675A80" w14:textId="77777777" w:rsidTr="00444706">
        <w:trPr>
          <w:trHeight w:val="845"/>
        </w:trPr>
        <w:tc>
          <w:tcPr>
            <w:tcW w:w="2547" w:type="dxa"/>
            <w:vMerge/>
          </w:tcPr>
          <w:p w14:paraId="753E3FA6" w14:textId="77777777" w:rsidR="00444706" w:rsidRPr="00956EAE" w:rsidRDefault="00444706" w:rsidP="00444706">
            <w:pPr>
              <w:pStyle w:val="ListBullet"/>
              <w:spacing w:after="0"/>
              <w:contextualSpacing w:val="0"/>
              <w:jc w:val="left"/>
              <w:rPr>
                <w:b/>
                <w:color w:val="4F6228" w:themeColor="accent3" w:themeShade="80"/>
              </w:rPr>
            </w:pPr>
          </w:p>
        </w:tc>
        <w:tc>
          <w:tcPr>
            <w:tcW w:w="2410" w:type="dxa"/>
            <w:vMerge/>
          </w:tcPr>
          <w:p w14:paraId="701CAE3A" w14:textId="77777777" w:rsidR="00444706" w:rsidRPr="00956EAE" w:rsidRDefault="00444706" w:rsidP="00444706">
            <w:pPr>
              <w:tabs>
                <w:tab w:val="left" w:pos="9071"/>
              </w:tabs>
              <w:spacing w:after="0" w:line="240" w:lineRule="auto"/>
              <w:ind w:right="-1"/>
              <w:jc w:val="left"/>
              <w:rPr>
                <w:b/>
                <w:color w:val="4F6228" w:themeColor="accent3" w:themeShade="80"/>
              </w:rPr>
            </w:pPr>
          </w:p>
        </w:tc>
        <w:tc>
          <w:tcPr>
            <w:tcW w:w="2976" w:type="dxa"/>
          </w:tcPr>
          <w:p w14:paraId="1754C8B4" w14:textId="27F1EFE3" w:rsidR="00444706" w:rsidRPr="00971191" w:rsidRDefault="00444706" w:rsidP="00444706">
            <w:pPr>
              <w:pStyle w:val="ListBullet"/>
              <w:spacing w:after="0"/>
              <w:contextualSpacing w:val="0"/>
              <w:jc w:val="left"/>
              <w:rPr>
                <w:i/>
                <w:sz w:val="18"/>
                <w:szCs w:val="18"/>
              </w:rPr>
            </w:pPr>
            <w:r w:rsidRPr="00971191">
              <w:rPr>
                <w:rFonts w:asciiTheme="minorHAnsi" w:hAnsiTheme="minorHAnsi"/>
                <w:bCs/>
                <w:i/>
                <w:sz w:val="18"/>
                <w:szCs w:val="18"/>
              </w:rPr>
              <w:t>What did Commonwealth environmental water contribute to the area of slackwater, slow flowing water and fast water?</w:t>
            </w:r>
          </w:p>
        </w:tc>
        <w:tc>
          <w:tcPr>
            <w:tcW w:w="2694" w:type="dxa"/>
          </w:tcPr>
          <w:p w14:paraId="2AA46EF1" w14:textId="3A512631" w:rsidR="00444706" w:rsidRPr="000B401E" w:rsidRDefault="00444706" w:rsidP="00444706">
            <w:pPr>
              <w:tabs>
                <w:tab w:val="left" w:pos="9071"/>
              </w:tabs>
              <w:spacing w:after="0" w:line="240" w:lineRule="auto"/>
              <w:ind w:right="-1"/>
              <w:jc w:val="left"/>
              <w:rPr>
                <w:bCs/>
                <w:sz w:val="18"/>
                <w:szCs w:val="18"/>
              </w:rPr>
            </w:pPr>
            <w:r w:rsidRPr="00444706">
              <w:rPr>
                <w:bCs/>
                <w:sz w:val="18"/>
                <w:szCs w:val="18"/>
              </w:rPr>
              <w:t>Increased the hydraulic diversity in reaches receiving environmental water compared to modelled operational flows</w:t>
            </w:r>
          </w:p>
        </w:tc>
        <w:tc>
          <w:tcPr>
            <w:tcW w:w="1984" w:type="dxa"/>
            <w:vMerge/>
          </w:tcPr>
          <w:p w14:paraId="0140ED52" w14:textId="77777777" w:rsidR="00444706" w:rsidRPr="00CF7E25" w:rsidRDefault="00444706" w:rsidP="00444706">
            <w:pPr>
              <w:spacing w:after="0" w:line="240" w:lineRule="auto"/>
              <w:jc w:val="left"/>
              <w:rPr>
                <w:bCs/>
                <w:sz w:val="18"/>
                <w:szCs w:val="18"/>
              </w:rPr>
            </w:pPr>
          </w:p>
        </w:tc>
        <w:tc>
          <w:tcPr>
            <w:tcW w:w="1942" w:type="dxa"/>
            <w:vMerge/>
          </w:tcPr>
          <w:p w14:paraId="32DD0721" w14:textId="77777777" w:rsidR="00444706" w:rsidRDefault="00444706" w:rsidP="00444706">
            <w:pPr>
              <w:tabs>
                <w:tab w:val="left" w:pos="9071"/>
              </w:tabs>
              <w:spacing w:after="0" w:line="240" w:lineRule="auto"/>
              <w:ind w:right="-1"/>
              <w:jc w:val="left"/>
              <w:rPr>
                <w:b/>
                <w:color w:val="4F6228" w:themeColor="accent3" w:themeShade="80"/>
                <w:sz w:val="24"/>
                <w:szCs w:val="24"/>
              </w:rPr>
            </w:pPr>
          </w:p>
        </w:tc>
      </w:tr>
    </w:tbl>
    <w:p w14:paraId="3B4F88E7" w14:textId="77777777" w:rsidR="00BB47D7" w:rsidRPr="00BB47D7" w:rsidRDefault="00BB47D7" w:rsidP="007C72FE">
      <w:pPr>
        <w:pStyle w:val="ListParagraph"/>
        <w:numPr>
          <w:ilvl w:val="0"/>
          <w:numId w:val="15"/>
        </w:numPr>
        <w:spacing w:after="0" w:line="240" w:lineRule="auto"/>
        <w:jc w:val="left"/>
        <w:rPr>
          <w:b/>
          <w:color w:val="4F6228" w:themeColor="accent3" w:themeShade="80"/>
          <w:sz w:val="36"/>
          <w:szCs w:val="36"/>
        </w:rPr>
        <w:sectPr w:rsidR="00BB47D7" w:rsidRPr="00BB47D7" w:rsidSect="00956EAE">
          <w:pgSz w:w="16838" w:h="11906" w:orient="landscape"/>
          <w:pgMar w:top="1701" w:right="1440" w:bottom="1701" w:left="1440" w:header="709" w:footer="709" w:gutter="0"/>
          <w:cols w:space="708"/>
          <w:docGrid w:linePitch="360"/>
        </w:sectPr>
      </w:pPr>
    </w:p>
    <w:p w14:paraId="3B4F88E8" w14:textId="4C4A9F28" w:rsidR="00D83954" w:rsidRDefault="00523069" w:rsidP="00523069">
      <w:pPr>
        <w:pStyle w:val="Heading1"/>
      </w:pPr>
      <w:bookmarkStart w:id="22" w:name="_Toc534624007"/>
      <w:r>
        <w:lastRenderedPageBreak/>
        <w:t>5</w:t>
      </w:r>
      <w:r w:rsidR="006714EB">
        <w:tab/>
      </w:r>
      <w:r w:rsidR="00876A67">
        <w:t>W</w:t>
      </w:r>
      <w:r w:rsidR="00D83954">
        <w:t>ater quality and carbon</w:t>
      </w:r>
      <w:bookmarkEnd w:id="22"/>
    </w:p>
    <w:p w14:paraId="41D8CB22" w14:textId="77777777" w:rsidR="002C6CD1" w:rsidRPr="002C6CD1" w:rsidRDefault="002C6CD1" w:rsidP="002C6CD1">
      <w:pPr>
        <w:rPr>
          <w:lang w:val="en-US" w:eastAsia="en-AU"/>
        </w:rPr>
      </w:pPr>
    </w:p>
    <w:tbl>
      <w:tblPr>
        <w:tblStyle w:val="TableGrid"/>
        <w:tblW w:w="8889" w:type="dxa"/>
        <w:tblInd w:w="37" w:type="dxa"/>
        <w:tblLayout w:type="fixed"/>
        <w:tblLook w:val="04A0" w:firstRow="1" w:lastRow="0" w:firstColumn="1" w:lastColumn="0" w:noHBand="0" w:noVBand="1"/>
      </w:tblPr>
      <w:tblGrid>
        <w:gridCol w:w="2226"/>
        <w:gridCol w:w="6663"/>
      </w:tblGrid>
      <w:tr w:rsidR="002C6CD1" w:rsidRPr="00EB0E8C" w14:paraId="33572F59" w14:textId="77777777" w:rsidTr="002C6CD1">
        <w:tc>
          <w:tcPr>
            <w:tcW w:w="8889" w:type="dxa"/>
            <w:gridSpan w:val="2"/>
            <w:shd w:val="clear" w:color="auto" w:fill="31849B" w:themeFill="accent5" w:themeFillShade="BF"/>
          </w:tcPr>
          <w:p w14:paraId="2A0595F9" w14:textId="34F5BA7C" w:rsidR="002C6CD1" w:rsidRPr="00783D1B" w:rsidRDefault="002C6CD1" w:rsidP="00F4185A">
            <w:pPr>
              <w:autoSpaceDE w:val="0"/>
              <w:autoSpaceDN w:val="0"/>
              <w:adjustRightInd w:val="0"/>
              <w:spacing w:before="120" w:after="120" w:line="240" w:lineRule="auto"/>
              <w:jc w:val="left"/>
              <w:rPr>
                <w:b/>
                <w:color w:val="FFFFFF" w:themeColor="background1"/>
                <w:sz w:val="40"/>
                <w:szCs w:val="40"/>
              </w:rPr>
            </w:pPr>
            <w:r w:rsidRPr="00F4185A">
              <w:rPr>
                <w:b/>
                <w:color w:val="FFFFFF" w:themeColor="background1"/>
                <w:sz w:val="32"/>
                <w:szCs w:val="32"/>
              </w:rPr>
              <w:t>Key findings</w:t>
            </w:r>
            <w:r>
              <w:rPr>
                <w:b/>
                <w:color w:val="FFFFFF" w:themeColor="background1"/>
                <w:sz w:val="40"/>
                <w:szCs w:val="40"/>
              </w:rPr>
              <w:tab/>
            </w:r>
          </w:p>
        </w:tc>
      </w:tr>
      <w:tr w:rsidR="002C6CD1" w:rsidRPr="00EB0E8C" w14:paraId="7D20FE42" w14:textId="77777777" w:rsidTr="00FB4C0A">
        <w:tc>
          <w:tcPr>
            <w:tcW w:w="2226" w:type="dxa"/>
            <w:shd w:val="clear" w:color="auto" w:fill="B6DDE8" w:themeFill="accent5" w:themeFillTint="66"/>
          </w:tcPr>
          <w:p w14:paraId="32C04485" w14:textId="77777777" w:rsidR="002C6CD1" w:rsidRPr="00F4185A" w:rsidRDefault="002C6CD1" w:rsidP="00FB4C0A">
            <w:pPr>
              <w:autoSpaceDE w:val="0"/>
              <w:autoSpaceDN w:val="0"/>
              <w:adjustRightInd w:val="0"/>
              <w:spacing w:after="0" w:line="240" w:lineRule="auto"/>
              <w:jc w:val="left"/>
              <w:rPr>
                <w:b/>
                <w:szCs w:val="22"/>
              </w:rPr>
            </w:pPr>
            <w:r w:rsidRPr="00F4185A">
              <w:rPr>
                <w:b/>
                <w:szCs w:val="22"/>
              </w:rPr>
              <w:t>Dissolved oxygen concentrations</w:t>
            </w:r>
          </w:p>
        </w:tc>
        <w:tc>
          <w:tcPr>
            <w:tcW w:w="6663" w:type="dxa"/>
          </w:tcPr>
          <w:p w14:paraId="15117E55" w14:textId="123B82A2" w:rsidR="002C6CD1" w:rsidRDefault="002C6CD1" w:rsidP="00F4185A">
            <w:pPr>
              <w:autoSpaceDE w:val="0"/>
              <w:autoSpaceDN w:val="0"/>
              <w:adjustRightInd w:val="0"/>
              <w:spacing w:before="120" w:after="120" w:line="240" w:lineRule="auto"/>
              <w:jc w:val="left"/>
            </w:pPr>
            <w:r>
              <w:t>Commonwealth environmental watering action 6 supported dissolved oxygen concentrations in the Colligen-Niemur system during January and February 2018 to by increasing flow to minimise the period where DO concentrations fell below 4 mg/L and prevent</w:t>
            </w:r>
            <w:r w:rsidR="00350BC4">
              <w:t>ed</w:t>
            </w:r>
            <w:r>
              <w:t xml:space="preserve"> DO concentrations falling below 2 mg/L</w:t>
            </w:r>
          </w:p>
          <w:p w14:paraId="5B283874" w14:textId="77777777" w:rsidR="002C6CD1" w:rsidRDefault="002C6CD1" w:rsidP="00F4185A">
            <w:pPr>
              <w:autoSpaceDE w:val="0"/>
              <w:autoSpaceDN w:val="0"/>
              <w:adjustRightInd w:val="0"/>
              <w:spacing w:before="120" w:after="120" w:line="240" w:lineRule="auto"/>
              <w:jc w:val="left"/>
            </w:pPr>
          </w:p>
          <w:p w14:paraId="310A8F1C" w14:textId="77777777" w:rsidR="002C6CD1" w:rsidRPr="00EB0E8C" w:rsidRDefault="002C6CD1" w:rsidP="00F4185A">
            <w:pPr>
              <w:spacing w:before="120" w:after="120" w:line="240" w:lineRule="auto"/>
              <w:contextualSpacing/>
              <w:jc w:val="left"/>
              <w:rPr>
                <w:szCs w:val="22"/>
              </w:rPr>
            </w:pPr>
            <w:r>
              <w:t>Over the four years of LTIM d</w:t>
            </w:r>
            <w:r w:rsidRPr="00052C6A">
              <w:t>issolved oxygen concentration was consistently higher during late summer and early autumn seasons in zones 1, 3 and 4 receiving environmental water than in zone 2 that has received none or minor environmental watering actions</w:t>
            </w:r>
          </w:p>
        </w:tc>
      </w:tr>
      <w:tr w:rsidR="002C6CD1" w:rsidRPr="00EB0E8C" w14:paraId="418A6CB5" w14:textId="77777777" w:rsidTr="00FB4C0A">
        <w:tc>
          <w:tcPr>
            <w:tcW w:w="2226" w:type="dxa"/>
            <w:shd w:val="clear" w:color="auto" w:fill="B6DDE8" w:themeFill="accent5" w:themeFillTint="66"/>
          </w:tcPr>
          <w:p w14:paraId="75C7290D" w14:textId="77777777" w:rsidR="002C6CD1" w:rsidRPr="00F4185A" w:rsidRDefault="002C6CD1" w:rsidP="00FB4C0A">
            <w:pPr>
              <w:autoSpaceDE w:val="0"/>
              <w:autoSpaceDN w:val="0"/>
              <w:adjustRightInd w:val="0"/>
              <w:spacing w:after="0" w:line="240" w:lineRule="auto"/>
              <w:jc w:val="left"/>
              <w:rPr>
                <w:b/>
                <w:szCs w:val="22"/>
              </w:rPr>
            </w:pPr>
            <w:r w:rsidRPr="00F4185A">
              <w:rPr>
                <w:b/>
                <w:szCs w:val="22"/>
              </w:rPr>
              <w:t>Nutrient concentrations</w:t>
            </w:r>
          </w:p>
        </w:tc>
        <w:tc>
          <w:tcPr>
            <w:tcW w:w="6663" w:type="dxa"/>
          </w:tcPr>
          <w:p w14:paraId="747EDA52" w14:textId="77777777" w:rsidR="002C6CD1" w:rsidRDefault="002C6CD1" w:rsidP="00F4185A">
            <w:pPr>
              <w:autoSpaceDE w:val="0"/>
              <w:autoSpaceDN w:val="0"/>
              <w:adjustRightInd w:val="0"/>
              <w:spacing w:before="120" w:after="120" w:line="240" w:lineRule="auto"/>
              <w:jc w:val="left"/>
            </w:pPr>
            <w:r>
              <w:rPr>
                <w:szCs w:val="22"/>
              </w:rPr>
              <w:t xml:space="preserve">There was no detectable effect of environmental watering actions on this indicator in 2017-18. </w:t>
            </w:r>
            <w:r>
              <w:t>Nutrient concentrations remained within the expected range throughout the system during this sampling season. The absence of overbank flows meant that substantial nutrient inputs were not expected in the system, although a general downstream increase in TN and TP were observed in the zones which received the majority of flow (zones 1, 3 and 4).</w:t>
            </w:r>
          </w:p>
        </w:tc>
      </w:tr>
      <w:tr w:rsidR="002C6CD1" w:rsidRPr="00EB0E8C" w14:paraId="3690983D" w14:textId="77777777" w:rsidTr="00FB4C0A">
        <w:tc>
          <w:tcPr>
            <w:tcW w:w="2226" w:type="dxa"/>
            <w:shd w:val="clear" w:color="auto" w:fill="B6DDE8" w:themeFill="accent5" w:themeFillTint="66"/>
          </w:tcPr>
          <w:p w14:paraId="76792B66" w14:textId="77777777" w:rsidR="002C6CD1" w:rsidRPr="00F4185A" w:rsidRDefault="002C6CD1" w:rsidP="00FB4C0A">
            <w:pPr>
              <w:autoSpaceDE w:val="0"/>
              <w:autoSpaceDN w:val="0"/>
              <w:adjustRightInd w:val="0"/>
              <w:spacing w:after="0" w:line="240" w:lineRule="auto"/>
              <w:jc w:val="left"/>
              <w:rPr>
                <w:b/>
                <w:szCs w:val="22"/>
              </w:rPr>
            </w:pPr>
            <w:r w:rsidRPr="00F4185A">
              <w:rPr>
                <w:b/>
                <w:szCs w:val="22"/>
              </w:rPr>
              <w:t>Temperature Regimes</w:t>
            </w:r>
          </w:p>
        </w:tc>
        <w:tc>
          <w:tcPr>
            <w:tcW w:w="6663" w:type="dxa"/>
          </w:tcPr>
          <w:p w14:paraId="2182EB7B" w14:textId="265ED6D5" w:rsidR="002C6CD1" w:rsidRDefault="008C019D" w:rsidP="00F4185A">
            <w:pPr>
              <w:autoSpaceDE w:val="0"/>
              <w:autoSpaceDN w:val="0"/>
              <w:adjustRightInd w:val="0"/>
              <w:spacing w:before="120" w:after="120" w:line="240" w:lineRule="auto"/>
              <w:jc w:val="left"/>
              <w:rPr>
                <w:szCs w:val="22"/>
              </w:rPr>
            </w:pPr>
            <w:r w:rsidRPr="008C019D">
              <w:t>None of the watering actions targeted temperature. Water temperatures in the system were primarily controlled by the prevailing weather conditions</w:t>
            </w:r>
          </w:p>
        </w:tc>
      </w:tr>
      <w:tr w:rsidR="002C6CD1" w:rsidRPr="00EB0E8C" w14:paraId="248347DB" w14:textId="77777777" w:rsidTr="00FB4C0A">
        <w:tc>
          <w:tcPr>
            <w:tcW w:w="2226" w:type="dxa"/>
            <w:shd w:val="clear" w:color="auto" w:fill="B6DDE8" w:themeFill="accent5" w:themeFillTint="66"/>
          </w:tcPr>
          <w:p w14:paraId="642D2BBB" w14:textId="77777777" w:rsidR="002C6CD1" w:rsidRPr="00F4185A" w:rsidRDefault="002C6CD1" w:rsidP="00FB4C0A">
            <w:pPr>
              <w:autoSpaceDE w:val="0"/>
              <w:autoSpaceDN w:val="0"/>
              <w:adjustRightInd w:val="0"/>
              <w:spacing w:after="0" w:line="240" w:lineRule="auto"/>
              <w:jc w:val="left"/>
              <w:rPr>
                <w:b/>
                <w:szCs w:val="22"/>
              </w:rPr>
            </w:pPr>
            <w:r w:rsidRPr="00F4185A">
              <w:rPr>
                <w:b/>
                <w:szCs w:val="22"/>
              </w:rPr>
              <w:t>Type and amount of dissolved Organic Matter</w:t>
            </w:r>
          </w:p>
        </w:tc>
        <w:tc>
          <w:tcPr>
            <w:tcW w:w="6663" w:type="dxa"/>
          </w:tcPr>
          <w:p w14:paraId="33F3A164" w14:textId="02C72E4D" w:rsidR="002C6CD1" w:rsidRPr="00EB0E8C" w:rsidRDefault="002C6CD1" w:rsidP="008C019D">
            <w:pPr>
              <w:autoSpaceDE w:val="0"/>
              <w:autoSpaceDN w:val="0"/>
              <w:adjustRightInd w:val="0"/>
              <w:spacing w:before="120" w:after="120" w:line="240" w:lineRule="auto"/>
              <w:jc w:val="left"/>
              <w:rPr>
                <w:szCs w:val="22"/>
              </w:rPr>
            </w:pPr>
            <w:r>
              <w:rPr>
                <w:szCs w:val="22"/>
              </w:rPr>
              <w:t xml:space="preserve">There was no detectable effect of environmental watering actions on this indicator in 2017-18. </w:t>
            </w:r>
            <w:r>
              <w:t xml:space="preserve">The </w:t>
            </w:r>
            <w:r w:rsidR="008C019D">
              <w:t>watering actions</w:t>
            </w:r>
            <w:r>
              <w:t xml:space="preserve"> in </w:t>
            </w:r>
            <w:r w:rsidR="008C019D">
              <w:t>2017-18</w:t>
            </w:r>
            <w:r>
              <w:t xml:space="preserve"> </w:t>
            </w:r>
            <w:r w:rsidR="008C019D">
              <w:t>did not specifically target</w:t>
            </w:r>
            <w:r>
              <w:t xml:space="preserve"> the transport of dissolved organic matter</w:t>
            </w:r>
            <w:r w:rsidR="008C019D">
              <w:t>.</w:t>
            </w:r>
          </w:p>
        </w:tc>
      </w:tr>
    </w:tbl>
    <w:p w14:paraId="3E82C7B6" w14:textId="77777777" w:rsidR="00101F1F" w:rsidRDefault="00101F1F" w:rsidP="003349E0">
      <w:pPr>
        <w:spacing w:after="120" w:line="240" w:lineRule="auto"/>
        <w:jc w:val="left"/>
        <w:rPr>
          <w:color w:val="4F6228" w:themeColor="accent3" w:themeShade="80"/>
          <w:szCs w:val="22"/>
        </w:rPr>
      </w:pPr>
    </w:p>
    <w:p w14:paraId="56594BBE" w14:textId="77777777" w:rsidR="00386101" w:rsidRPr="00386101" w:rsidRDefault="00386101" w:rsidP="009B6323">
      <w:pPr>
        <w:pStyle w:val="ListParagraph"/>
        <w:numPr>
          <w:ilvl w:val="1"/>
          <w:numId w:val="30"/>
        </w:numPr>
        <w:tabs>
          <w:tab w:val="left" w:pos="9071"/>
        </w:tabs>
        <w:spacing w:after="240" w:line="320" w:lineRule="exact"/>
        <w:jc w:val="left"/>
        <w:rPr>
          <w:b/>
          <w:color w:val="31849B" w:themeColor="accent5" w:themeShade="BF"/>
          <w:sz w:val="28"/>
          <w:szCs w:val="28"/>
        </w:rPr>
      </w:pPr>
      <w:r w:rsidRPr="00386101">
        <w:rPr>
          <w:b/>
          <w:color w:val="31849B" w:themeColor="accent5" w:themeShade="BF"/>
          <w:sz w:val="28"/>
          <w:szCs w:val="28"/>
        </w:rPr>
        <w:t xml:space="preserve">   </w:t>
      </w:r>
      <w:r w:rsidR="001A32ED" w:rsidRPr="00386101">
        <w:rPr>
          <w:b/>
          <w:color w:val="31849B" w:themeColor="accent5" w:themeShade="BF"/>
          <w:sz w:val="28"/>
          <w:szCs w:val="28"/>
        </w:rPr>
        <w:t>Background</w:t>
      </w:r>
    </w:p>
    <w:p w14:paraId="5B827C38" w14:textId="2148C2D5" w:rsidR="00386101" w:rsidRPr="00386101" w:rsidRDefault="00386101" w:rsidP="0028536F">
      <w:pPr>
        <w:spacing w:after="240" w:line="320" w:lineRule="exact"/>
        <w:jc w:val="left"/>
      </w:pPr>
      <w:r w:rsidRPr="00386101">
        <w:t xml:space="preserve">Not all dark coloured water results in hypoxia or fish kills and it is important to maintain connection between rivers and their floodplains for the transfer of organic matter and nutrients to support ecosystems </w:t>
      </w:r>
      <w:r w:rsidRPr="00386101">
        <w:fldChar w:fldCharType="begin">
          <w:fldData xml:space="preserve">PEVuZE5vdGU+PENpdGU+PEF1dGhvcj5CYWxkd2luPC9BdXRob3I+PFllYXI+MjAxNjwvWWVhcj48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==
</w:fldData>
        </w:fldChar>
      </w:r>
      <w:r w:rsidRPr="00386101">
        <w:instrText xml:space="preserve"> ADDIN EN.CITE </w:instrText>
      </w:r>
      <w:r w:rsidRPr="00386101">
        <w:fldChar w:fldCharType="begin">
          <w:fldData xml:space="preserve">PEVuZE5vdGU+PENpdGU+PEF1dGhvcj5CYWxkd2luPC9BdXRob3I+PFllYXI+MjAxNjwvWWVhcj48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==
</w:fldData>
        </w:fldChar>
      </w:r>
      <w:r w:rsidRPr="00386101">
        <w:instrText xml:space="preserve"> ADDIN EN.CITE.DATA </w:instrText>
      </w:r>
      <w:r w:rsidRPr="00386101">
        <w:fldChar w:fldCharType="end"/>
      </w:r>
      <w:r w:rsidRPr="00386101">
        <w:fldChar w:fldCharType="separate"/>
      </w:r>
      <w:r w:rsidRPr="00386101">
        <w:rPr>
          <w:noProof/>
        </w:rPr>
        <w:t>(Bal</w:t>
      </w:r>
      <w:r w:rsidR="00622DAE">
        <w:rPr>
          <w:noProof/>
        </w:rPr>
        <w:t>dwin and Mitchell 2000; Baldwin</w:t>
      </w:r>
      <w:r w:rsidRPr="00622DAE">
        <w:rPr>
          <w:noProof/>
        </w:rPr>
        <w:t xml:space="preserve"> et al.</w:t>
      </w:r>
      <w:r w:rsidR="00622DAE">
        <w:rPr>
          <w:noProof/>
        </w:rPr>
        <w:t xml:space="preserve"> 2016; Nielsen</w:t>
      </w:r>
      <w:r w:rsidRPr="00386101">
        <w:rPr>
          <w:noProof/>
        </w:rPr>
        <w:t xml:space="preserve"> </w:t>
      </w:r>
      <w:r w:rsidRPr="00622DAE">
        <w:rPr>
          <w:noProof/>
        </w:rPr>
        <w:t>et al.</w:t>
      </w:r>
      <w:r w:rsidR="00622DAE">
        <w:rPr>
          <w:noProof/>
        </w:rPr>
        <w:t xml:space="preserve"> 2016; Robertson </w:t>
      </w:r>
      <w:r w:rsidRPr="00622DAE">
        <w:rPr>
          <w:noProof/>
        </w:rPr>
        <w:t>et al.</w:t>
      </w:r>
      <w:r w:rsidR="00622DAE">
        <w:rPr>
          <w:noProof/>
        </w:rPr>
        <w:t xml:space="preserve"> 2016; Wolfenden</w:t>
      </w:r>
      <w:r w:rsidRPr="00622DAE">
        <w:rPr>
          <w:noProof/>
        </w:rPr>
        <w:t xml:space="preserve"> et al. 2017)</w:t>
      </w:r>
      <w:r w:rsidRPr="00386101">
        <w:fldChar w:fldCharType="end"/>
      </w:r>
      <w:r w:rsidRPr="00386101">
        <w:t xml:space="preserve">. Water colour itself, should not be taken as a marker of harm, but it is important to consider water temperature and dissolved oxygen when high DOC concentrations are present. Oxygen depletion below 4 mg/L can result in fish and other aquatic organisms experiencing sub-lethal effects and mortality </w:t>
      </w:r>
      <w:r w:rsidR="004B67F4">
        <w:t xml:space="preserve">can </w:t>
      </w:r>
      <w:r w:rsidRPr="00386101">
        <w:t xml:space="preserve">be observed below 2 mg/L </w:t>
      </w:r>
      <w:r w:rsidRPr="00386101">
        <w:fldChar w:fldCharType="begin">
          <w:fldData xml:space="preserve">PEVuZE5vdGU+PENpdGU+PEF1dGhvcj5TbWFsbDwvQXV0aG9yPjxZZWFyPjIwMTQ8L1llYXI+PFJl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</w:fldData>
        </w:fldChar>
      </w:r>
      <w:r w:rsidRPr="00386101">
        <w:instrText xml:space="preserve"> ADDIN EN.CITE </w:instrText>
      </w:r>
      <w:r w:rsidRPr="00386101">
        <w:fldChar w:fldCharType="begin">
          <w:fldData xml:space="preserve">PEVuZE5vdGU+PENpdGU+PEF1dGhvcj5TbWFsbDwvQXV0aG9yPjxZZWFyPjIwMTQ8L1llYXI+PFJl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</w:fldData>
        </w:fldChar>
      </w:r>
      <w:r w:rsidRPr="00386101">
        <w:instrText xml:space="preserve"> ADDIN EN.CITE.DATA </w:instrText>
      </w:r>
      <w:r w:rsidRPr="00386101">
        <w:fldChar w:fldCharType="end"/>
      </w:r>
      <w:r w:rsidRPr="00386101">
        <w:fldChar w:fldCharType="separate"/>
      </w:r>
      <w:r w:rsidR="00622DAE">
        <w:rPr>
          <w:noProof/>
        </w:rPr>
        <w:t xml:space="preserve">(Gehrke 1988; Gehrke </w:t>
      </w:r>
      <w:r w:rsidRPr="00622DAE">
        <w:rPr>
          <w:noProof/>
        </w:rPr>
        <w:t>et al.</w:t>
      </w:r>
      <w:r w:rsidR="00622DAE">
        <w:rPr>
          <w:noProof/>
        </w:rPr>
        <w:t xml:space="preserve"> 1993; King</w:t>
      </w:r>
      <w:r w:rsidRPr="00386101">
        <w:rPr>
          <w:i/>
          <w:noProof/>
        </w:rPr>
        <w:t xml:space="preserve"> </w:t>
      </w:r>
      <w:r w:rsidRPr="00622DAE">
        <w:rPr>
          <w:noProof/>
        </w:rPr>
        <w:t>et al.</w:t>
      </w:r>
      <w:r w:rsidR="00622DAE">
        <w:rPr>
          <w:noProof/>
        </w:rPr>
        <w:t xml:space="preserve"> 2012; Small </w:t>
      </w:r>
      <w:r w:rsidRPr="00622DAE">
        <w:rPr>
          <w:noProof/>
        </w:rPr>
        <w:t>et al</w:t>
      </w:r>
      <w:r w:rsidRPr="00386101">
        <w:rPr>
          <w:i/>
          <w:noProof/>
        </w:rPr>
        <w:t>.</w:t>
      </w:r>
      <w:r w:rsidRPr="00386101">
        <w:rPr>
          <w:noProof/>
        </w:rPr>
        <w:t xml:space="preserve"> 2014)</w:t>
      </w:r>
      <w:r w:rsidRPr="00386101">
        <w:fldChar w:fldCharType="end"/>
      </w:r>
      <w:r w:rsidRPr="00386101">
        <w:t xml:space="preserve">. </w:t>
      </w:r>
    </w:p>
    <w:p w14:paraId="37E4659B" w14:textId="7F673600" w:rsidR="00386101" w:rsidRDefault="00386101" w:rsidP="0028536F">
      <w:pPr>
        <w:spacing w:after="240" w:line="320" w:lineRule="exact"/>
        <w:jc w:val="left"/>
      </w:pPr>
      <w:r w:rsidRPr="00386101">
        <w:t xml:space="preserve">Dissolved organic matter composition in rivers includes a complex mixture of compounds with very different properties and variable availability to the microbial population. Nonhumic </w:t>
      </w:r>
      <w:r w:rsidRPr="00386101">
        <w:lastRenderedPageBreak/>
        <w:t xml:space="preserve">substances include relatively simple compounds belonging to recognised groups such as carbohydrates, proteins, peptides, fats and other low molecular weight organic compounds. However, the much larger molecules that make up the category of humic substances (including humic and fulvic acids) can dominate in many waters and in contrast are poorly characterised (Choudhry 1984). Humic substances are predominantly derived from the processing of plant residues and can involve complex chains and aromatic rings which contribute to their strong yellow-brown colour. Microbial communities do not respond to all types of organic matter in the same way </w:t>
      </w:r>
      <w:r w:rsidRPr="00386101">
        <w:fldChar w:fldCharType="begin">
          <w:fldData xml:space="preserve">PEVuZE5vdGU+PENpdGU+PEF1dGhvcj5CYWxkd2luPC9BdXRob3I+PFllYXI+MTk5OTwvWWVhcj48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</w:fldData>
        </w:fldChar>
      </w:r>
      <w:r w:rsidRPr="00386101">
        <w:instrText xml:space="preserve"> ADDIN EN.CITE </w:instrText>
      </w:r>
      <w:r w:rsidRPr="00386101">
        <w:fldChar w:fldCharType="begin">
          <w:fldData xml:space="preserve">PEVuZE5vdGU+PENpdGU+PEF1dGhvcj5CYWxkd2luPC9BdXRob3I+PFllYXI+MTk5OTwvWWVhcj48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</w:fldData>
        </w:fldChar>
      </w:r>
      <w:r w:rsidRPr="00386101">
        <w:instrText xml:space="preserve"> ADDIN EN.CITE.DATA </w:instrText>
      </w:r>
      <w:r w:rsidRPr="00386101">
        <w:fldChar w:fldCharType="end"/>
      </w:r>
      <w:r w:rsidRPr="00386101">
        <w:fldChar w:fldCharType="separate"/>
      </w:r>
      <w:r w:rsidR="00622DAE">
        <w:rPr>
          <w:noProof/>
        </w:rPr>
        <w:t xml:space="preserve">(Baldwin 1999; O'Connell </w:t>
      </w:r>
      <w:r w:rsidRPr="00622DAE">
        <w:rPr>
          <w:noProof/>
        </w:rPr>
        <w:t>et al.</w:t>
      </w:r>
      <w:r w:rsidRPr="00386101">
        <w:rPr>
          <w:noProof/>
        </w:rPr>
        <w:t xml:space="preserve"> 2000; Howitt, Baldwin</w:t>
      </w:r>
      <w:r w:rsidRPr="00386101">
        <w:rPr>
          <w:i/>
          <w:noProof/>
        </w:rPr>
        <w:t xml:space="preserve"> </w:t>
      </w:r>
      <w:r w:rsidRPr="00622DAE">
        <w:rPr>
          <w:noProof/>
        </w:rPr>
        <w:t xml:space="preserve">et al. </w:t>
      </w:r>
      <w:r w:rsidRPr="00386101">
        <w:rPr>
          <w:noProof/>
        </w:rPr>
        <w:t>2008)</w:t>
      </w:r>
      <w:r w:rsidRPr="00386101">
        <w:fldChar w:fldCharType="end"/>
      </w:r>
      <w:r w:rsidRPr="00386101">
        <w:t xml:space="preserve"> although it has been shown that bacterial communities can respond to changes in organic carbon source quite rapidly </w:t>
      </w:r>
      <w:r w:rsidRPr="0004486B">
        <w:fldChar w:fldCharType="begin"/>
      </w:r>
      <w:r w:rsidRPr="0004486B">
        <w:instrText xml:space="preserve"> ADDIN EN.CITE &lt;EndNote&gt;&lt;Cite&gt;&lt;Author&gt;Wehr&lt;/Author&gt;&lt;Year&gt;1999&lt;/Year&gt;&lt;RecNum&gt;78&lt;/RecNum&gt;&lt;DisplayText&gt;(Wehr, Peterson&lt;style face="italic"&gt; et al.&lt;/style&gt; 1999)&lt;/DisplayText&gt;&lt;record&gt;&lt;rec-number&gt;78&lt;/rec-number&gt;&lt;foreign-keys&gt;&lt;key app="EN" db-id="s29ddxw9p900s9ef22lv2wprd9wr9rtp20ps" timestamp="0"&gt;78&lt;/key&gt;&lt;/foreign-keys&gt;&lt;ref-type name="Journal Article"&gt;17&lt;/ref-type&gt;&lt;contributors&gt;&lt;authors&gt;&lt;author&gt;Wehr, J. D.&lt;/author&gt;&lt;author&gt;Peterson, J.&lt;/author&gt;&lt;author&gt;Findlay, S.&lt;/author&gt;&lt;/authors&gt;&lt;/contributors&gt;&lt;titles&gt;&lt;title&gt;Influence of three contrasting detrital carbon sources on planktonic bacterial metabolism in a mesotrophic lake&lt;/title&gt;&lt;secondary-title&gt;Microbial Ecology&lt;/secondary-title&gt;&lt;/titles&gt;&lt;periodical&gt;&lt;full-title&gt;Microbial Ecology&lt;/full-title&gt;&lt;/periodical&gt;&lt;pages&gt;23-35&lt;/pages&gt;&lt;volume&gt;37&lt;/volume&gt;&lt;dates&gt;&lt;year&gt;1999&lt;/year&gt;&lt;/dates&gt;&lt;label&gt;2002&lt;/label&gt;&lt;urls&gt;&lt;/urls&gt;&lt;/record&gt;&lt;/Cite&gt;&lt;/EndNote&gt;</w:instrText>
      </w:r>
      <w:r w:rsidRPr="0004486B">
        <w:fldChar w:fldCharType="separate"/>
      </w:r>
      <w:r w:rsidR="002714D6">
        <w:rPr>
          <w:noProof/>
        </w:rPr>
        <w:t xml:space="preserve">(Wehr </w:t>
      </w:r>
      <w:r w:rsidRPr="002714D6">
        <w:rPr>
          <w:noProof/>
        </w:rPr>
        <w:t>et al.</w:t>
      </w:r>
      <w:r w:rsidRPr="00386101">
        <w:rPr>
          <w:noProof/>
        </w:rPr>
        <w:t xml:space="preserve"> 1999)</w:t>
      </w:r>
      <w:r w:rsidRPr="0004486B">
        <w:fldChar w:fldCharType="end"/>
      </w:r>
      <w:r w:rsidRPr="00386101">
        <w:t xml:space="preserve">. The very large, complex type of organic matter referred to as humic substances has been shown to be less available to bacterial communities than simpler non-humic carbon </w:t>
      </w:r>
      <w:r w:rsidRPr="0004486B">
        <w:fldChar w:fldCharType="begin"/>
      </w:r>
      <w:r w:rsidRPr="00386101">
        <w:instrText xml:space="preserve"> ADDIN EN.CITE &lt;EndNote&gt;&lt;Cite&gt;&lt;Author&gt;Moran&lt;/Author&gt;&lt;Year&gt;1990&lt;/Year&gt;&lt;RecNum&gt;85&lt;/RecNum&gt;&lt;DisplayText&gt;(Moran and Hodson 1990)&lt;/DisplayText&gt;&lt;record&gt;&lt;rec-number&gt;85&lt;/rec-number&gt;&lt;foreign-keys&gt;&lt;key app="EN" db-id="s29ddxw9p900s9ef22lv2wprd9wr9rtp20ps" timestamp="0"&gt;85&lt;/key&gt;&lt;/foreign-keys&gt;&lt;ref-type name="Journal Article"&gt;17&lt;/ref-type&gt;&lt;contributors&gt;&lt;authors&gt;&lt;author&gt;Moran, Mary Ann&lt;/author&gt;&lt;author&gt;Hodson, Robert E.&lt;/author&gt;&lt;/authors&gt;&lt;/contributors&gt;&lt;titles&gt;&lt;title&gt;Bacterial production on humic and nonhumic components of dissolved organic carbon&lt;/title&gt;&lt;secondary-title&gt;Limnology and Oceanography&lt;/secondary-title&gt;&lt;/titles&gt;&lt;periodical&gt;&lt;full-title&gt;Limnology and Oceanography&lt;/full-title&gt;&lt;/periodical&gt;&lt;pages&gt;1744-1756&lt;/pages&gt;&lt;volume&gt;35&lt;/volume&gt;&lt;number&gt;8&lt;/number&gt;&lt;keywords&gt;&lt;keyword&gt;General-DOM&lt;/keyword&gt;&lt;/keywords&gt;&lt;dates&gt;&lt;year&gt;1990&lt;/year&gt;&lt;/dates&gt;&lt;label&gt;2009&lt;/label&gt;&lt;urls&gt;&lt;/urls&gt;&lt;/record&gt;&lt;/Cite&gt;&lt;/EndNote&gt;</w:instrText>
      </w:r>
      <w:r w:rsidRPr="0004486B">
        <w:fldChar w:fldCharType="separate"/>
      </w:r>
      <w:r w:rsidRPr="00386101">
        <w:rPr>
          <w:noProof/>
        </w:rPr>
        <w:t>(Moran and Hodson 1990)</w:t>
      </w:r>
      <w:r w:rsidRPr="0004486B">
        <w:fldChar w:fldCharType="end"/>
      </w:r>
      <w:r w:rsidRPr="00386101">
        <w:t xml:space="preserve"> although this can be altered over time with exposure to ultraviolet light </w:t>
      </w:r>
      <w:r w:rsidRPr="0004486B">
        <w:fldChar w:fldCharType="begin">
          <w:fldData xml:space="preserve">PEVuZE5vdGU+PENpdGU+PEF1dGhvcj5Ib3dpdHQ8L0F1dGhvcj48WWVhcj4yMDA4PC9ZZWFyPjxS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</w:fldData>
        </w:fldChar>
      </w:r>
      <w:r w:rsidRPr="0004486B">
        <w:instrText xml:space="preserve"> ADDIN EN.CITE </w:instrText>
      </w:r>
      <w:r w:rsidRPr="0004486B">
        <w:fldChar w:fldCharType="begin">
          <w:fldData xml:space="preserve">PEVuZE5vdGU+PENpdGU+PEF1dGhvcj5Ib3dpdHQ8L0F1dGhvcj48WWVhcj4yMDA4PC9ZZWFyPjxS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</w:fldData>
        </w:fldChar>
      </w:r>
      <w:r w:rsidRPr="0004486B">
        <w:instrText xml:space="preserve"> ADDIN EN.CITE.DATA </w:instrText>
      </w:r>
      <w:r w:rsidRPr="0004486B">
        <w:fldChar w:fldCharType="end"/>
      </w:r>
      <w:r w:rsidRPr="0004486B">
        <w:fldChar w:fldCharType="separate"/>
      </w:r>
      <w:r w:rsidR="002714D6">
        <w:rPr>
          <w:noProof/>
        </w:rPr>
        <w:t xml:space="preserve">(Moran and Zepp 1997; Howitt </w:t>
      </w:r>
      <w:r w:rsidRPr="002714D6">
        <w:rPr>
          <w:noProof/>
        </w:rPr>
        <w:t xml:space="preserve">et al. </w:t>
      </w:r>
      <w:r w:rsidRPr="00386101">
        <w:rPr>
          <w:noProof/>
        </w:rPr>
        <w:t>2008)</w:t>
      </w:r>
      <w:r w:rsidRPr="0004486B">
        <w:fldChar w:fldCharType="end"/>
      </w:r>
      <w:r w:rsidRPr="00386101">
        <w:t xml:space="preserve">. These differences in microbial response to different types of organic matter mean that it is important to consider not just the total amount of dissolved organic matter in the rivers but to monitor changes in the type of organic matter present. Both absorbance and fluorescence spectra are used to examine the organic matter in this study. As a general guide, absorbance at longer wavelengths indicates larger, more complex organic matter </w:t>
      </w:r>
      <w:r w:rsidRPr="0004486B">
        <w:fldChar w:fldCharType="begin"/>
      </w:r>
      <w:r w:rsidRPr="00386101">
        <w:instrText xml:space="preserve"> ADDIN EN.CITE &lt;EndNote&gt;&lt;Cite&gt;&lt;Author&gt;Bertilsson&lt;/Author&gt;&lt;Year&gt;1999&lt;/Year&gt;&lt;RecNum&gt;310&lt;/RecNum&gt;&lt;DisplayText&gt;(Bertilsson and Bergh 1999)&lt;/DisplayText&gt;&lt;record&gt;&lt;rec-number&gt;310&lt;/rec-number&gt;&lt;foreign-keys&gt;&lt;key app="EN" db-id="s29ddxw9p900s9ef22lv2wprd9wr9rtp20ps" timestamp="0"&gt;310&lt;/key&gt;&lt;/foreign-keys&gt;&lt;ref-type name="Journal Article"&gt;17&lt;/ref-type&gt;&lt;contributors&gt;&lt;authors&gt;&lt;author&gt;Bertilsson, Stefan&lt;/author&gt;&lt;author&gt;Bergh, Susanne&lt;/author&gt;&lt;/authors&gt;&lt;/contributors&gt;&lt;titles&gt;&lt;title&gt;Photochemical reactivity of XAD-4 and XAD-8 adsorbable dissolved organic compounds from humic waters&lt;/title&gt;&lt;secondary-title&gt;Chemosphere&lt;/secondary-title&gt;&lt;/titles&gt;&lt;periodical&gt;&lt;full-title&gt;Chemosphere&lt;/full-title&gt;&lt;/periodical&gt;&lt;pages&gt;2289-2300&lt;/pages&gt;&lt;volume&gt;39&lt;/volume&gt;&lt;number&gt;13&lt;/number&gt;&lt;dates&gt;&lt;year&gt;1999&lt;/year&gt;&lt;/dates&gt;&lt;label&gt;1099&lt;/label&gt;&lt;urls&gt;&lt;/urls&gt;&lt;/record&gt;&lt;/Cite&gt;&lt;/EndNote&gt;</w:instrText>
      </w:r>
      <w:r w:rsidRPr="0004486B">
        <w:fldChar w:fldCharType="separate"/>
      </w:r>
      <w:r w:rsidRPr="00386101">
        <w:rPr>
          <w:noProof/>
        </w:rPr>
        <w:t>(Bertilsson and Bergh 1999)</w:t>
      </w:r>
      <w:r w:rsidRPr="0004486B">
        <w:fldChar w:fldCharType="end"/>
      </w:r>
      <w:r w:rsidRPr="00386101">
        <w:t>. Absorbance at a particular wavelength may be increased by increasing concentration of organic matter or a change in the type of organic matter.</w:t>
      </w:r>
    </w:p>
    <w:p w14:paraId="0C98C690" w14:textId="72F262B7" w:rsidR="004B67F4" w:rsidRDefault="004B67F4" w:rsidP="004B67F4">
      <w:pPr>
        <w:spacing w:after="240" w:line="320" w:lineRule="exact"/>
        <w:jc w:val="left"/>
      </w:pPr>
      <w:r w:rsidRPr="00386101">
        <w:t>While the primary driver of water quality in the 2016-17 sampling season was extensive unregulated overbank flooding as a result of a particularly wet spring season</w:t>
      </w:r>
      <w:r>
        <w:t xml:space="preserve"> (Watts et al. 2017)</w:t>
      </w:r>
      <w:r w:rsidRPr="00386101">
        <w:t>, the 2017-18 season was characterised by the in-channel flows more commonly observed in this system.</w:t>
      </w:r>
      <w:r>
        <w:t xml:space="preserve"> </w:t>
      </w:r>
    </w:p>
    <w:p w14:paraId="300D62EC" w14:textId="69895913" w:rsidR="004B67F4" w:rsidRPr="00386101" w:rsidRDefault="004B67F4" w:rsidP="0028536F">
      <w:pPr>
        <w:spacing w:after="240" w:line="320" w:lineRule="exact"/>
        <w:jc w:val="left"/>
      </w:pPr>
      <w:r>
        <w:t>There were two clear examples during 2017-18 where the CEWO acted in response/regard to Basin Plan water quality targets and requirements (section 2.2). The first example was in January and February 2018 in response to a hypoxic event in the Niemur River when a small summer fresh was provided to improve water quality. Low dissolved oxygen observed in in the Niemur River over this period was not the result of high organic matter inputs but was driven by low water during heatwave conditions and triggered a flow to support DO in that part of the system. The second example was during March 2018 when the CEWO suspended the use of Commonwealth environmental water during a period of red alerts in the Edward-Wakool system. This resulted in the postponing of a planned 800 ML/day flow trial in the Yallakool-Wakool system until spring 2018.</w:t>
      </w:r>
    </w:p>
    <w:p w14:paraId="6FE30989" w14:textId="07229C08" w:rsidR="004B67F4" w:rsidRDefault="004B67F4" w:rsidP="009A43B9">
      <w:pPr>
        <w:spacing w:after="240" w:line="320" w:lineRule="exact"/>
        <w:jc w:val="left"/>
        <w:rPr>
          <w:rFonts w:asciiTheme="minorHAnsi" w:hAnsiTheme="minorHAnsi"/>
          <w:b/>
          <w:color w:val="31849B" w:themeColor="accent5" w:themeShade="BF"/>
          <w:sz w:val="28"/>
          <w:szCs w:val="28"/>
          <w:lang w:val="en-US"/>
        </w:rPr>
      </w:pPr>
      <w:r>
        <w:t xml:space="preserve">This chapter reports on </w:t>
      </w:r>
      <w:r w:rsidR="00386101" w:rsidRPr="0004486B">
        <w:t xml:space="preserve">changes </w:t>
      </w:r>
      <w:r>
        <w:t>in water quality in response to</w:t>
      </w:r>
      <w:r w:rsidR="00386101" w:rsidRPr="0004486B">
        <w:t xml:space="preserve"> flow</w:t>
      </w:r>
      <w:r>
        <w:t>s</w:t>
      </w:r>
      <w:r w:rsidR="00386101" w:rsidRPr="0004486B">
        <w:t xml:space="preserve"> </w:t>
      </w:r>
      <w:r>
        <w:t>from 1 May 2017 to 30 June 2018.</w:t>
      </w:r>
      <w:r w:rsidR="00386101" w:rsidRPr="0004486B">
        <w:t xml:space="preserve">and </w:t>
      </w:r>
      <w:r>
        <w:t>will</w:t>
      </w:r>
      <w:r w:rsidR="00386101" w:rsidRPr="0004486B">
        <w:t xml:space="preserve"> consider changes in both the quantity and type of organic matter present in the system. </w:t>
      </w:r>
      <w:r>
        <w:rPr>
          <w:rFonts w:asciiTheme="minorHAnsi" w:hAnsiTheme="minorHAnsi"/>
          <w:b/>
          <w:color w:val="31849B" w:themeColor="accent5" w:themeShade="BF"/>
          <w:sz w:val="28"/>
          <w:szCs w:val="28"/>
        </w:rPr>
        <w:br w:type="page"/>
      </w:r>
    </w:p>
    <w:p w14:paraId="272012B7" w14:textId="552B0EC9" w:rsidR="0073585D" w:rsidRPr="005F5394" w:rsidRDefault="0073585D" w:rsidP="0073585D">
      <w:pPr>
        <w:pStyle w:val="BodyText"/>
        <w:rPr>
          <w:rFonts w:asciiTheme="minorHAnsi" w:hAnsiTheme="minorHAnsi"/>
          <w:b/>
          <w:color w:val="31849B" w:themeColor="accent5" w:themeShade="BF"/>
          <w:sz w:val="28"/>
          <w:szCs w:val="28"/>
        </w:rPr>
      </w:pPr>
      <w:r>
        <w:rPr>
          <w:rFonts w:asciiTheme="minorHAnsi" w:hAnsiTheme="minorHAnsi"/>
          <w:b/>
          <w:color w:val="31849B" w:themeColor="accent5" w:themeShade="BF"/>
          <w:sz w:val="28"/>
          <w:szCs w:val="28"/>
        </w:rPr>
        <w:lastRenderedPageBreak/>
        <w:t>5</w:t>
      </w:r>
      <w:r w:rsidRPr="005F5394">
        <w:rPr>
          <w:rFonts w:asciiTheme="minorHAnsi" w:hAnsiTheme="minorHAnsi"/>
          <w:b/>
          <w:color w:val="31849B" w:themeColor="accent5" w:themeShade="BF"/>
          <w:sz w:val="28"/>
          <w:szCs w:val="28"/>
        </w:rPr>
        <w:t xml:space="preserve">.2 </w:t>
      </w:r>
      <w:r>
        <w:rPr>
          <w:rFonts w:asciiTheme="minorHAnsi" w:hAnsiTheme="minorHAnsi"/>
          <w:b/>
          <w:color w:val="31849B" w:themeColor="accent5" w:themeShade="BF"/>
          <w:sz w:val="28"/>
          <w:szCs w:val="28"/>
        </w:rPr>
        <w:t xml:space="preserve">  E</w:t>
      </w:r>
      <w:r w:rsidRPr="005F5394">
        <w:rPr>
          <w:rFonts w:asciiTheme="minorHAnsi" w:hAnsiTheme="minorHAnsi"/>
          <w:b/>
          <w:color w:val="31849B" w:themeColor="accent5" w:themeShade="BF"/>
          <w:sz w:val="28"/>
          <w:szCs w:val="28"/>
        </w:rPr>
        <w:t xml:space="preserve">nvironmental </w:t>
      </w:r>
      <w:r>
        <w:rPr>
          <w:rFonts w:asciiTheme="minorHAnsi" w:hAnsiTheme="minorHAnsi"/>
          <w:b/>
          <w:color w:val="31849B" w:themeColor="accent5" w:themeShade="BF"/>
          <w:sz w:val="28"/>
          <w:szCs w:val="28"/>
        </w:rPr>
        <w:t>watering actions</w:t>
      </w:r>
      <w:r w:rsidRPr="005F5394">
        <w:rPr>
          <w:rFonts w:asciiTheme="minorHAnsi" w:hAnsiTheme="minorHAnsi"/>
          <w:b/>
          <w:color w:val="31849B" w:themeColor="accent5" w:themeShade="BF"/>
          <w:sz w:val="28"/>
          <w:szCs w:val="28"/>
        </w:rPr>
        <w:t xml:space="preserve"> </w:t>
      </w:r>
      <w:r>
        <w:rPr>
          <w:rFonts w:asciiTheme="minorHAnsi" w:hAnsiTheme="minorHAnsi"/>
          <w:b/>
          <w:color w:val="31849B" w:themeColor="accent5" w:themeShade="BF"/>
          <w:sz w:val="28"/>
          <w:szCs w:val="28"/>
        </w:rPr>
        <w:t>targeting</w:t>
      </w:r>
      <w:r w:rsidRPr="005F5394">
        <w:rPr>
          <w:rFonts w:asciiTheme="minorHAnsi" w:hAnsiTheme="minorHAnsi"/>
          <w:b/>
          <w:color w:val="31849B" w:themeColor="accent5" w:themeShade="BF"/>
          <w:sz w:val="28"/>
          <w:szCs w:val="28"/>
        </w:rPr>
        <w:t xml:space="preserve"> </w:t>
      </w:r>
      <w:r>
        <w:rPr>
          <w:rFonts w:asciiTheme="minorHAnsi" w:hAnsiTheme="minorHAnsi"/>
          <w:b/>
          <w:color w:val="31849B" w:themeColor="accent5" w:themeShade="BF"/>
          <w:sz w:val="28"/>
          <w:szCs w:val="28"/>
        </w:rPr>
        <w:t>water quality</w:t>
      </w:r>
      <w:r w:rsidRPr="005F5394">
        <w:rPr>
          <w:rFonts w:asciiTheme="minorHAnsi" w:hAnsiTheme="minorHAnsi"/>
          <w:b/>
          <w:color w:val="31849B" w:themeColor="accent5" w:themeShade="BF"/>
          <w:sz w:val="28"/>
          <w:szCs w:val="28"/>
        </w:rPr>
        <w:t xml:space="preserve"> outcomes</w:t>
      </w:r>
    </w:p>
    <w:p w14:paraId="147AC7C8" w14:textId="7FAF49A1" w:rsidR="0073585D" w:rsidRDefault="0073585D" w:rsidP="00EA7BD0">
      <w:pPr>
        <w:pStyle w:val="BodyText"/>
        <w:spacing w:line="324" w:lineRule="exact"/>
        <w:ind w:right="-427"/>
        <w:jc w:val="left"/>
        <w:rPr>
          <w:rFonts w:asciiTheme="minorHAnsi" w:hAnsiTheme="minorHAnsi"/>
          <w:color w:val="000000" w:themeColor="text1"/>
          <w:sz w:val="22"/>
          <w:szCs w:val="22"/>
        </w:rPr>
      </w:pPr>
      <w:r>
        <w:rPr>
          <w:rFonts w:asciiTheme="minorHAnsi" w:hAnsiTheme="minorHAnsi"/>
          <w:color w:val="000000" w:themeColor="text1"/>
          <w:sz w:val="22"/>
          <w:szCs w:val="22"/>
        </w:rPr>
        <w:t>Six</w:t>
      </w:r>
      <w:r w:rsidRPr="000F633D">
        <w:rPr>
          <w:rFonts w:asciiTheme="minorHAnsi" w:hAnsiTheme="minorHAnsi"/>
          <w:color w:val="000000" w:themeColor="text1"/>
          <w:sz w:val="22"/>
          <w:szCs w:val="22"/>
        </w:rPr>
        <w:t xml:space="preserve"> commonwealth environmental watering actions were delivered in the Edward-Wakool system in 2017-18</w:t>
      </w:r>
      <w:r>
        <w:rPr>
          <w:rFonts w:asciiTheme="minorHAnsi" w:hAnsiTheme="minorHAnsi"/>
          <w:color w:val="000000" w:themeColor="text1"/>
          <w:sz w:val="22"/>
          <w:szCs w:val="22"/>
        </w:rPr>
        <w:t xml:space="preserve"> (Table</w:t>
      </w:r>
      <w:r w:rsidR="00EA7BD0">
        <w:rPr>
          <w:rFonts w:asciiTheme="minorHAnsi" w:hAnsiTheme="minorHAnsi"/>
          <w:color w:val="000000" w:themeColor="text1"/>
          <w:sz w:val="22"/>
          <w:szCs w:val="22"/>
        </w:rPr>
        <w:t>s</w:t>
      </w:r>
      <w:r>
        <w:rPr>
          <w:rFonts w:asciiTheme="minorHAnsi" w:hAnsiTheme="minorHAnsi"/>
          <w:color w:val="000000" w:themeColor="text1"/>
          <w:sz w:val="22"/>
          <w:szCs w:val="22"/>
        </w:rPr>
        <w:t xml:space="preserve"> 2.4</w:t>
      </w:r>
      <w:r w:rsidR="00EA7BD0">
        <w:rPr>
          <w:rFonts w:asciiTheme="minorHAnsi" w:hAnsiTheme="minorHAnsi"/>
          <w:color w:val="000000" w:themeColor="text1"/>
          <w:sz w:val="22"/>
          <w:szCs w:val="22"/>
        </w:rPr>
        <w:t>, 5.1</w:t>
      </w:r>
      <w:r>
        <w:rPr>
          <w:rFonts w:asciiTheme="minorHAnsi" w:hAnsiTheme="minorHAnsi"/>
          <w:color w:val="000000" w:themeColor="text1"/>
          <w:sz w:val="22"/>
          <w:szCs w:val="22"/>
        </w:rPr>
        <w:t>)</w:t>
      </w:r>
      <w:r w:rsidRPr="000F633D">
        <w:rPr>
          <w:rFonts w:asciiTheme="minorHAnsi" w:hAnsiTheme="minorHAnsi"/>
          <w:color w:val="000000" w:themeColor="text1"/>
          <w:sz w:val="22"/>
          <w:szCs w:val="22"/>
        </w:rPr>
        <w:t xml:space="preserve">. </w:t>
      </w:r>
      <w:r>
        <w:rPr>
          <w:rFonts w:asciiTheme="minorHAnsi" w:hAnsiTheme="minorHAnsi"/>
          <w:color w:val="000000" w:themeColor="text1"/>
          <w:sz w:val="22"/>
          <w:szCs w:val="22"/>
        </w:rPr>
        <w:t>Two</w:t>
      </w:r>
      <w:r w:rsidRPr="000F633D">
        <w:rPr>
          <w:rFonts w:asciiTheme="minorHAnsi" w:hAnsiTheme="minorHAnsi"/>
          <w:color w:val="000000" w:themeColor="text1"/>
          <w:sz w:val="22"/>
          <w:szCs w:val="22"/>
        </w:rPr>
        <w:t xml:space="preserve"> of these had primary objectives </w:t>
      </w:r>
      <w:r>
        <w:rPr>
          <w:rFonts w:asciiTheme="minorHAnsi" w:hAnsiTheme="minorHAnsi"/>
          <w:color w:val="000000" w:themeColor="text1"/>
          <w:sz w:val="22"/>
          <w:szCs w:val="22"/>
        </w:rPr>
        <w:t>specifically related to water quality.</w:t>
      </w:r>
    </w:p>
    <w:p w14:paraId="77D81C3F" w14:textId="77777777" w:rsidR="0072567D" w:rsidRDefault="0072567D" w:rsidP="0072567D">
      <w:pPr>
        <w:pStyle w:val="BodyText"/>
        <w:spacing w:line="240" w:lineRule="auto"/>
        <w:jc w:val="left"/>
        <w:rPr>
          <w:rFonts w:asciiTheme="minorHAnsi" w:hAnsiTheme="minorHAnsi" w:cstheme="minorHAnsi"/>
          <w:b/>
          <w:sz w:val="20"/>
        </w:rPr>
      </w:pPr>
    </w:p>
    <w:p w14:paraId="4F25CA8B" w14:textId="67A61AF2" w:rsidR="0072567D" w:rsidRPr="008078D3" w:rsidRDefault="0072567D" w:rsidP="0072567D">
      <w:pPr>
        <w:pStyle w:val="BodyText"/>
        <w:spacing w:line="240" w:lineRule="auto"/>
        <w:jc w:val="left"/>
        <w:rPr>
          <w:rFonts w:asciiTheme="minorHAnsi" w:hAnsiTheme="minorHAnsi" w:cstheme="minorHAnsi"/>
          <w:color w:val="000000" w:themeColor="text1"/>
          <w:sz w:val="22"/>
          <w:szCs w:val="22"/>
          <w:highlight w:val="yellow"/>
        </w:rPr>
      </w:pPr>
      <w:r w:rsidRPr="00A24586">
        <w:rPr>
          <w:rFonts w:asciiTheme="minorHAnsi" w:hAnsiTheme="minorHAnsi" w:cstheme="minorHAnsi"/>
          <w:b/>
          <w:sz w:val="20"/>
        </w:rPr>
        <w:t xml:space="preserve">Table </w:t>
      </w:r>
      <w:r>
        <w:rPr>
          <w:rFonts w:asciiTheme="minorHAnsi" w:hAnsiTheme="minorHAnsi" w:cstheme="minorHAnsi"/>
          <w:b/>
          <w:sz w:val="20"/>
        </w:rPr>
        <w:t>5.1</w:t>
      </w:r>
      <w:r w:rsidRPr="00A24586">
        <w:rPr>
          <w:rFonts w:asciiTheme="minorHAnsi" w:hAnsiTheme="minorHAnsi" w:cstheme="minorHAnsi"/>
          <w:b/>
          <w:sz w:val="20"/>
        </w:rPr>
        <w:t xml:space="preserve"> </w:t>
      </w:r>
      <w:r>
        <w:rPr>
          <w:rFonts w:asciiTheme="minorHAnsi" w:hAnsiTheme="minorHAnsi" w:cstheme="minorHAnsi"/>
          <w:sz w:val="20"/>
        </w:rPr>
        <w:t>Commonwealth environmental watering actions in 2017-18 in the</w:t>
      </w:r>
      <w:r w:rsidRPr="00A24586">
        <w:rPr>
          <w:rFonts w:asciiTheme="minorHAnsi" w:hAnsiTheme="minorHAnsi" w:cstheme="minorHAnsi"/>
          <w:sz w:val="20"/>
        </w:rPr>
        <w:t xml:space="preserve"> Edward Wakool River system</w:t>
      </w:r>
      <w:r>
        <w:rPr>
          <w:rFonts w:asciiTheme="minorHAnsi" w:hAnsiTheme="minorHAnsi" w:cstheme="minorHAnsi"/>
          <w:sz w:val="20"/>
        </w:rPr>
        <w:t xml:space="preserve"> that had objectives targeting water quality.</w:t>
      </w:r>
    </w:p>
    <w:tbl>
      <w:tblPr>
        <w:tblStyle w:val="TableGrid"/>
        <w:tblW w:w="8870" w:type="dxa"/>
        <w:tblBorders>
          <w:top w:val="single" w:sz="4" w:space="0" w:color="auto"/>
          <w:left w:val="single" w:sz="4" w:space="0" w:color="auto"/>
          <w:bottom w:val="single" w:sz="4" w:space="0" w:color="auto"/>
          <w:right w:val="single" w:sz="4" w:space="0" w:color="auto"/>
          <w:insideH w:val="none" w:sz="0" w:space="0" w:color="auto"/>
          <w:insideV w:val="none" w:sz="0" w:space="0" w:color="auto"/>
        </w:tblBorders>
        <w:tblLayout w:type="fixed"/>
        <w:tblLook w:val="04A0" w:firstRow="1" w:lastRow="0" w:firstColumn="1" w:lastColumn="0" w:noHBand="0" w:noVBand="1"/>
      </w:tblPr>
      <w:tblGrid>
        <w:gridCol w:w="345"/>
        <w:gridCol w:w="1890"/>
        <w:gridCol w:w="1148"/>
        <w:gridCol w:w="1106"/>
        <w:gridCol w:w="1539"/>
        <w:gridCol w:w="2842"/>
      </w:tblGrid>
      <w:tr w:rsidR="0073585D" w:rsidRPr="003B0983" w14:paraId="64B4D14A" w14:textId="77777777" w:rsidTr="00EA7BD0">
        <w:tc>
          <w:tcPr>
            <w:tcW w:w="345" w:type="dxa"/>
            <w:shd w:val="clear" w:color="auto" w:fill="92CDDC" w:themeFill="accent5" w:themeFillTint="99"/>
          </w:tcPr>
          <w:p w14:paraId="01E17FBA" w14:textId="77777777" w:rsidR="0073585D" w:rsidRPr="003B0983" w:rsidRDefault="0073585D" w:rsidP="00E92902">
            <w:pPr>
              <w:spacing w:after="0" w:line="240" w:lineRule="auto"/>
              <w:rPr>
                <w:rFonts w:asciiTheme="minorHAnsi" w:hAnsiTheme="minorHAnsi" w:cstheme="minorHAnsi"/>
                <w:b/>
                <w:sz w:val="20"/>
              </w:rPr>
            </w:pPr>
          </w:p>
        </w:tc>
        <w:tc>
          <w:tcPr>
            <w:tcW w:w="1890" w:type="dxa"/>
            <w:shd w:val="clear" w:color="auto" w:fill="92CDDC" w:themeFill="accent5" w:themeFillTint="99"/>
            <w:hideMark/>
          </w:tcPr>
          <w:p w14:paraId="42EDA616" w14:textId="77777777" w:rsidR="0073585D" w:rsidRPr="003B0983" w:rsidRDefault="0073585D" w:rsidP="00E92902">
            <w:pPr>
              <w:spacing w:after="0" w:line="240" w:lineRule="auto"/>
              <w:rPr>
                <w:rFonts w:asciiTheme="minorHAnsi" w:hAnsiTheme="minorHAnsi" w:cstheme="minorHAnsi"/>
                <w:b/>
                <w:szCs w:val="22"/>
              </w:rPr>
            </w:pPr>
            <w:r w:rsidRPr="003B0983">
              <w:rPr>
                <w:rFonts w:asciiTheme="minorHAnsi" w:hAnsiTheme="minorHAnsi" w:cstheme="minorHAnsi"/>
                <w:b/>
                <w:szCs w:val="22"/>
              </w:rPr>
              <w:t>Watering action</w:t>
            </w:r>
          </w:p>
        </w:tc>
        <w:tc>
          <w:tcPr>
            <w:tcW w:w="1148" w:type="dxa"/>
            <w:shd w:val="clear" w:color="auto" w:fill="92CDDC" w:themeFill="accent5" w:themeFillTint="99"/>
          </w:tcPr>
          <w:p w14:paraId="32097795" w14:textId="77777777" w:rsidR="0073585D" w:rsidRPr="003B0983" w:rsidRDefault="0073585D" w:rsidP="00E92902">
            <w:pPr>
              <w:spacing w:after="0" w:line="240" w:lineRule="auto"/>
              <w:jc w:val="left"/>
              <w:rPr>
                <w:rFonts w:asciiTheme="minorHAnsi" w:hAnsiTheme="minorHAnsi" w:cstheme="minorHAnsi"/>
                <w:b/>
                <w:szCs w:val="22"/>
              </w:rPr>
            </w:pPr>
            <w:r w:rsidRPr="003B0983">
              <w:rPr>
                <w:rFonts w:asciiTheme="minorHAnsi" w:hAnsiTheme="minorHAnsi" w:cstheme="minorHAnsi"/>
                <w:b/>
                <w:szCs w:val="22"/>
              </w:rPr>
              <w:t>Type of action</w:t>
            </w:r>
          </w:p>
        </w:tc>
        <w:tc>
          <w:tcPr>
            <w:tcW w:w="1106" w:type="dxa"/>
            <w:shd w:val="clear" w:color="auto" w:fill="92CDDC" w:themeFill="accent5" w:themeFillTint="99"/>
            <w:hideMark/>
          </w:tcPr>
          <w:p w14:paraId="303D5497" w14:textId="77777777" w:rsidR="0073585D" w:rsidRPr="003B0983" w:rsidRDefault="0073585D" w:rsidP="00E92902">
            <w:pPr>
              <w:spacing w:after="0" w:line="240" w:lineRule="auto"/>
              <w:rPr>
                <w:rFonts w:asciiTheme="minorHAnsi" w:hAnsiTheme="minorHAnsi" w:cstheme="minorHAnsi"/>
                <w:b/>
                <w:szCs w:val="22"/>
              </w:rPr>
            </w:pPr>
            <w:r w:rsidRPr="003B0983">
              <w:rPr>
                <w:rFonts w:asciiTheme="minorHAnsi" w:hAnsiTheme="minorHAnsi" w:cstheme="minorHAnsi"/>
                <w:b/>
                <w:szCs w:val="22"/>
              </w:rPr>
              <w:t xml:space="preserve">Dates </w:t>
            </w:r>
          </w:p>
        </w:tc>
        <w:tc>
          <w:tcPr>
            <w:tcW w:w="1539" w:type="dxa"/>
            <w:shd w:val="clear" w:color="auto" w:fill="92CDDC" w:themeFill="accent5" w:themeFillTint="99"/>
          </w:tcPr>
          <w:p w14:paraId="3BE2E6F1" w14:textId="77777777" w:rsidR="0073585D" w:rsidRPr="003B0983" w:rsidRDefault="0073585D" w:rsidP="00E92902">
            <w:pPr>
              <w:spacing w:after="0" w:line="240" w:lineRule="auto"/>
              <w:rPr>
                <w:rFonts w:asciiTheme="minorHAnsi" w:hAnsiTheme="minorHAnsi" w:cstheme="minorHAnsi"/>
                <w:b/>
                <w:szCs w:val="22"/>
              </w:rPr>
            </w:pPr>
            <w:r w:rsidRPr="003B0983">
              <w:rPr>
                <w:rFonts w:asciiTheme="minorHAnsi" w:hAnsiTheme="minorHAnsi" w:cstheme="minorHAnsi"/>
                <w:b/>
                <w:szCs w:val="22"/>
              </w:rPr>
              <w:t>Rivers</w:t>
            </w:r>
          </w:p>
        </w:tc>
        <w:tc>
          <w:tcPr>
            <w:tcW w:w="2842" w:type="dxa"/>
            <w:shd w:val="clear" w:color="auto" w:fill="92CDDC" w:themeFill="accent5" w:themeFillTint="99"/>
            <w:hideMark/>
          </w:tcPr>
          <w:p w14:paraId="0AC28D56" w14:textId="77777777" w:rsidR="0073585D" w:rsidRPr="003B0983" w:rsidRDefault="0073585D" w:rsidP="00E92902">
            <w:pPr>
              <w:spacing w:after="0" w:line="240" w:lineRule="auto"/>
              <w:rPr>
                <w:rFonts w:asciiTheme="minorHAnsi" w:hAnsiTheme="minorHAnsi" w:cstheme="minorHAnsi"/>
                <w:b/>
                <w:szCs w:val="22"/>
              </w:rPr>
            </w:pPr>
            <w:r w:rsidRPr="003B0983">
              <w:rPr>
                <w:rFonts w:asciiTheme="minorHAnsi" w:hAnsiTheme="minorHAnsi" w:cstheme="minorHAnsi"/>
                <w:b/>
                <w:szCs w:val="22"/>
              </w:rPr>
              <w:t>Objectives</w:t>
            </w:r>
          </w:p>
        </w:tc>
      </w:tr>
      <w:tr w:rsidR="0073585D" w:rsidRPr="003B0983" w14:paraId="23992B52" w14:textId="77777777" w:rsidTr="00EA7BD0">
        <w:tc>
          <w:tcPr>
            <w:tcW w:w="345" w:type="dxa"/>
            <w:shd w:val="clear" w:color="auto" w:fill="auto"/>
          </w:tcPr>
          <w:p w14:paraId="07CDF4CE" w14:textId="25429D64" w:rsidR="0073585D" w:rsidRPr="003B0983" w:rsidRDefault="0073585D" w:rsidP="0073585D">
            <w:pPr>
              <w:spacing w:after="0" w:line="240" w:lineRule="auto"/>
              <w:rPr>
                <w:rFonts w:asciiTheme="minorHAnsi" w:hAnsiTheme="minorHAnsi" w:cstheme="minorHAnsi"/>
                <w:color w:val="000000"/>
                <w:sz w:val="20"/>
              </w:rPr>
            </w:pPr>
            <w:r w:rsidRPr="003B0983">
              <w:rPr>
                <w:rFonts w:asciiTheme="minorHAnsi" w:hAnsiTheme="minorHAnsi" w:cstheme="minorHAnsi"/>
                <w:color w:val="000000"/>
                <w:sz w:val="20"/>
              </w:rPr>
              <w:t>2</w:t>
            </w:r>
          </w:p>
        </w:tc>
        <w:tc>
          <w:tcPr>
            <w:tcW w:w="1890" w:type="dxa"/>
            <w:shd w:val="clear" w:color="auto" w:fill="auto"/>
            <w:hideMark/>
          </w:tcPr>
          <w:p w14:paraId="03352C0D" w14:textId="1A5FE2CC" w:rsidR="0073585D" w:rsidRPr="003B0983" w:rsidRDefault="0073585D" w:rsidP="0083316A">
            <w:pPr>
              <w:spacing w:after="0" w:line="240" w:lineRule="auto"/>
              <w:jc w:val="left"/>
              <w:rPr>
                <w:rFonts w:asciiTheme="minorHAnsi" w:hAnsiTheme="minorHAnsi" w:cstheme="minorHAnsi"/>
                <w:color w:val="000000"/>
                <w:sz w:val="20"/>
              </w:rPr>
            </w:pPr>
            <w:r w:rsidRPr="003B0983">
              <w:rPr>
                <w:rFonts w:asciiTheme="minorHAnsi" w:hAnsiTheme="minorHAnsi" w:cstheme="minorHAnsi"/>
                <w:color w:val="000000"/>
                <w:sz w:val="20"/>
              </w:rPr>
              <w:t xml:space="preserve">Early </w:t>
            </w:r>
            <w:r w:rsidR="0083316A">
              <w:rPr>
                <w:rFonts w:asciiTheme="minorHAnsi" w:hAnsiTheme="minorHAnsi" w:cstheme="minorHAnsi"/>
                <w:color w:val="000000"/>
                <w:sz w:val="20"/>
              </w:rPr>
              <w:t>spring</w:t>
            </w:r>
            <w:r w:rsidRPr="003B0983">
              <w:rPr>
                <w:rFonts w:asciiTheme="minorHAnsi" w:hAnsiTheme="minorHAnsi" w:cstheme="minorHAnsi"/>
                <w:color w:val="000000"/>
                <w:sz w:val="20"/>
              </w:rPr>
              <w:t xml:space="preserve"> </w:t>
            </w:r>
            <w:r w:rsidR="00424A99">
              <w:rPr>
                <w:rFonts w:asciiTheme="minorHAnsi" w:hAnsiTheme="minorHAnsi" w:cstheme="minorHAnsi"/>
                <w:color w:val="000000"/>
                <w:sz w:val="20"/>
              </w:rPr>
              <w:t>fresh</w:t>
            </w:r>
            <w:r w:rsidR="00424A99" w:rsidRPr="003B0983">
              <w:rPr>
                <w:rFonts w:asciiTheme="minorHAnsi" w:hAnsiTheme="minorHAnsi" w:cstheme="minorHAnsi"/>
                <w:color w:val="000000"/>
                <w:sz w:val="20"/>
              </w:rPr>
              <w:t xml:space="preserve"> </w:t>
            </w:r>
            <w:r w:rsidRPr="003B0983">
              <w:rPr>
                <w:rFonts w:asciiTheme="minorHAnsi" w:hAnsiTheme="minorHAnsi" w:cstheme="minorHAnsi"/>
                <w:color w:val="000000"/>
                <w:sz w:val="20"/>
              </w:rPr>
              <w:t>at beginning of e-flow</w:t>
            </w:r>
            <w:r w:rsidR="0083316A">
              <w:rPr>
                <w:rFonts w:asciiTheme="minorHAnsi" w:hAnsiTheme="minorHAnsi" w:cstheme="minorHAnsi"/>
                <w:color w:val="000000"/>
                <w:sz w:val="20"/>
              </w:rPr>
              <w:t xml:space="preserve"> with flow recession</w:t>
            </w:r>
          </w:p>
        </w:tc>
        <w:tc>
          <w:tcPr>
            <w:tcW w:w="1148" w:type="dxa"/>
            <w:shd w:val="clear" w:color="auto" w:fill="auto"/>
          </w:tcPr>
          <w:p w14:paraId="29E79E74" w14:textId="4DA224FF" w:rsidR="0073585D" w:rsidRPr="003B0983" w:rsidRDefault="0073585D" w:rsidP="0073585D">
            <w:pPr>
              <w:spacing w:after="0" w:line="240" w:lineRule="auto"/>
              <w:jc w:val="left"/>
              <w:rPr>
                <w:rFonts w:asciiTheme="minorHAnsi" w:hAnsiTheme="minorHAnsi" w:cstheme="minorHAnsi"/>
                <w:color w:val="000000"/>
                <w:sz w:val="20"/>
              </w:rPr>
            </w:pPr>
            <w:r w:rsidRPr="003B0983">
              <w:rPr>
                <w:rFonts w:asciiTheme="minorHAnsi" w:hAnsiTheme="minorHAnsi" w:cstheme="minorHAnsi"/>
                <w:color w:val="000000"/>
                <w:sz w:val="20"/>
              </w:rPr>
              <w:t>small fresh</w:t>
            </w:r>
            <w:r w:rsidR="0083316A">
              <w:rPr>
                <w:rFonts w:asciiTheme="minorHAnsi" w:hAnsiTheme="minorHAnsi" w:cstheme="minorHAnsi"/>
                <w:color w:val="000000"/>
                <w:sz w:val="20"/>
              </w:rPr>
              <w:t xml:space="preserve"> and flow recession</w:t>
            </w:r>
          </w:p>
        </w:tc>
        <w:tc>
          <w:tcPr>
            <w:tcW w:w="1106" w:type="dxa"/>
            <w:shd w:val="clear" w:color="auto" w:fill="auto"/>
            <w:hideMark/>
          </w:tcPr>
          <w:p w14:paraId="35B696AB" w14:textId="581D2C97" w:rsidR="0073585D" w:rsidRPr="003B0983" w:rsidRDefault="0073585D" w:rsidP="0073585D">
            <w:pPr>
              <w:spacing w:after="0" w:line="240" w:lineRule="auto"/>
              <w:jc w:val="left"/>
              <w:rPr>
                <w:rFonts w:asciiTheme="minorHAnsi" w:hAnsiTheme="minorHAnsi" w:cstheme="minorHAnsi"/>
                <w:color w:val="000000"/>
                <w:sz w:val="20"/>
              </w:rPr>
            </w:pPr>
            <w:r w:rsidRPr="003B0983">
              <w:rPr>
                <w:rFonts w:asciiTheme="minorHAnsi" w:hAnsiTheme="minorHAnsi" w:cstheme="minorHAnsi"/>
                <w:color w:val="000000"/>
                <w:sz w:val="20"/>
              </w:rPr>
              <w:t xml:space="preserve">7 Sept </w:t>
            </w:r>
            <w:r>
              <w:rPr>
                <w:rFonts w:asciiTheme="minorHAnsi" w:hAnsiTheme="minorHAnsi" w:cstheme="minorHAnsi"/>
                <w:color w:val="000000"/>
                <w:sz w:val="20"/>
              </w:rPr>
              <w:t>-</w:t>
            </w:r>
            <w:r w:rsidRPr="003B0983">
              <w:rPr>
                <w:rFonts w:asciiTheme="minorHAnsi" w:hAnsiTheme="minorHAnsi" w:cstheme="minorHAnsi"/>
                <w:color w:val="000000"/>
                <w:sz w:val="20"/>
              </w:rPr>
              <w:t xml:space="preserve"> 22 Oct 2017</w:t>
            </w:r>
          </w:p>
        </w:tc>
        <w:tc>
          <w:tcPr>
            <w:tcW w:w="1539" w:type="dxa"/>
            <w:shd w:val="clear" w:color="auto" w:fill="auto"/>
          </w:tcPr>
          <w:p w14:paraId="38BEF663" w14:textId="735A2911" w:rsidR="0073585D" w:rsidRPr="003B0983" w:rsidRDefault="0083316A" w:rsidP="0073585D">
            <w:pPr>
              <w:pStyle w:val="Default"/>
              <w:rPr>
                <w:rFonts w:asciiTheme="minorHAnsi" w:hAnsiTheme="minorHAnsi" w:cstheme="minorHAnsi"/>
                <w:sz w:val="20"/>
                <w:szCs w:val="20"/>
              </w:rPr>
            </w:pPr>
            <w:r w:rsidRPr="00B362B1">
              <w:rPr>
                <w:rFonts w:asciiTheme="minorHAnsi" w:hAnsiTheme="minorHAnsi" w:cstheme="minorHAnsi"/>
                <w:sz w:val="20"/>
                <w:szCs w:val="20"/>
              </w:rPr>
              <w:t>Yallakool Creek, upper, mid and lower Wakool River, Colligen Creek-Niemur River</w:t>
            </w:r>
          </w:p>
        </w:tc>
        <w:tc>
          <w:tcPr>
            <w:tcW w:w="2842" w:type="dxa"/>
            <w:shd w:val="clear" w:color="auto" w:fill="auto"/>
            <w:hideMark/>
          </w:tcPr>
          <w:p w14:paraId="10FF0CC2" w14:textId="48C208B1" w:rsidR="0073585D" w:rsidRPr="003B0983" w:rsidRDefault="0083316A" w:rsidP="0073585D">
            <w:pPr>
              <w:pStyle w:val="Default"/>
              <w:rPr>
                <w:rFonts w:asciiTheme="minorHAnsi" w:hAnsiTheme="minorHAnsi" w:cstheme="minorHAnsi"/>
                <w:sz w:val="20"/>
                <w:szCs w:val="20"/>
              </w:rPr>
            </w:pPr>
            <w:r w:rsidRPr="00B362B1">
              <w:rPr>
                <w:rFonts w:asciiTheme="minorHAnsi" w:hAnsiTheme="minorHAnsi" w:cstheme="minorHAnsi"/>
                <w:sz w:val="20"/>
                <w:szCs w:val="20"/>
              </w:rPr>
              <w:t>To contribute to connectivity, water quality, stimulating growth of in-stream aquatic vegetation, pre-spawning condition of native fish, spawning in early spawning native fish</w:t>
            </w:r>
          </w:p>
        </w:tc>
      </w:tr>
      <w:tr w:rsidR="0073585D" w:rsidRPr="003B0983" w14:paraId="452F339B" w14:textId="77777777" w:rsidTr="00EA7BD0">
        <w:tc>
          <w:tcPr>
            <w:tcW w:w="345" w:type="dxa"/>
            <w:shd w:val="clear" w:color="auto" w:fill="F2F2F2" w:themeFill="background1" w:themeFillShade="F2"/>
          </w:tcPr>
          <w:p w14:paraId="461FAF26" w14:textId="54730956" w:rsidR="0073585D" w:rsidRPr="0073585D" w:rsidRDefault="0073585D" w:rsidP="0073585D">
            <w:pPr>
              <w:spacing w:after="0" w:line="240" w:lineRule="auto"/>
              <w:rPr>
                <w:rFonts w:asciiTheme="minorHAnsi" w:hAnsiTheme="minorHAnsi" w:cstheme="minorHAnsi"/>
                <w:color w:val="000000"/>
                <w:sz w:val="20"/>
              </w:rPr>
            </w:pPr>
            <w:r w:rsidRPr="0073585D">
              <w:rPr>
                <w:rFonts w:asciiTheme="minorHAnsi" w:hAnsiTheme="minorHAnsi" w:cstheme="minorHAnsi"/>
                <w:color w:val="000000"/>
                <w:sz w:val="20"/>
              </w:rPr>
              <w:t>6</w:t>
            </w:r>
          </w:p>
        </w:tc>
        <w:tc>
          <w:tcPr>
            <w:tcW w:w="1890" w:type="dxa"/>
            <w:shd w:val="clear" w:color="auto" w:fill="F2F2F2" w:themeFill="background1" w:themeFillShade="F2"/>
          </w:tcPr>
          <w:p w14:paraId="488F0DC9" w14:textId="1DD46F0F" w:rsidR="0073585D" w:rsidRPr="0073585D" w:rsidRDefault="0073585D" w:rsidP="00EA7BD0">
            <w:pPr>
              <w:spacing w:after="0" w:line="240" w:lineRule="auto"/>
              <w:jc w:val="left"/>
              <w:rPr>
                <w:rFonts w:asciiTheme="minorHAnsi" w:hAnsiTheme="minorHAnsi" w:cstheme="minorHAnsi"/>
                <w:color w:val="000000"/>
                <w:sz w:val="20"/>
              </w:rPr>
            </w:pPr>
            <w:r w:rsidRPr="0073585D">
              <w:rPr>
                <w:rFonts w:asciiTheme="minorHAnsi" w:hAnsiTheme="minorHAnsi" w:cstheme="minorHAnsi"/>
                <w:color w:val="000000"/>
                <w:sz w:val="20"/>
              </w:rPr>
              <w:t>Summer fresh</w:t>
            </w:r>
          </w:p>
        </w:tc>
        <w:tc>
          <w:tcPr>
            <w:tcW w:w="1148" w:type="dxa"/>
            <w:shd w:val="clear" w:color="auto" w:fill="F2F2F2" w:themeFill="background1" w:themeFillShade="F2"/>
          </w:tcPr>
          <w:p w14:paraId="3310AEB6" w14:textId="3B37913B" w:rsidR="0073585D" w:rsidRPr="0073585D" w:rsidRDefault="0073585D" w:rsidP="0073585D">
            <w:pPr>
              <w:spacing w:after="0" w:line="240" w:lineRule="auto"/>
              <w:jc w:val="left"/>
              <w:rPr>
                <w:rFonts w:asciiTheme="minorHAnsi" w:hAnsiTheme="minorHAnsi" w:cstheme="minorHAnsi"/>
                <w:color w:val="000000"/>
                <w:sz w:val="20"/>
              </w:rPr>
            </w:pPr>
            <w:r w:rsidRPr="0073585D">
              <w:rPr>
                <w:rFonts w:asciiTheme="minorHAnsi" w:hAnsiTheme="minorHAnsi" w:cstheme="minorHAnsi"/>
                <w:color w:val="000000"/>
                <w:sz w:val="20"/>
              </w:rPr>
              <w:t>small fresh</w:t>
            </w:r>
          </w:p>
        </w:tc>
        <w:tc>
          <w:tcPr>
            <w:tcW w:w="1106" w:type="dxa"/>
            <w:shd w:val="clear" w:color="auto" w:fill="F2F2F2" w:themeFill="background1" w:themeFillShade="F2"/>
          </w:tcPr>
          <w:p w14:paraId="220B5C07" w14:textId="5DCB453F" w:rsidR="0073585D" w:rsidRPr="0073585D" w:rsidRDefault="0073585D" w:rsidP="0073585D">
            <w:pPr>
              <w:spacing w:after="0" w:line="240" w:lineRule="auto"/>
              <w:jc w:val="left"/>
              <w:rPr>
                <w:rFonts w:asciiTheme="minorHAnsi" w:hAnsiTheme="minorHAnsi" w:cstheme="minorHAnsi"/>
                <w:color w:val="000000"/>
                <w:sz w:val="20"/>
              </w:rPr>
            </w:pPr>
            <w:r w:rsidRPr="0073585D">
              <w:rPr>
                <w:rFonts w:asciiTheme="minorHAnsi" w:hAnsiTheme="minorHAnsi" w:cstheme="minorHAnsi"/>
                <w:color w:val="000000"/>
                <w:sz w:val="20"/>
              </w:rPr>
              <w:t>11 Jan –11 Feb 2018</w:t>
            </w:r>
          </w:p>
        </w:tc>
        <w:tc>
          <w:tcPr>
            <w:tcW w:w="1539" w:type="dxa"/>
            <w:shd w:val="clear" w:color="auto" w:fill="F2F2F2" w:themeFill="background1" w:themeFillShade="F2"/>
          </w:tcPr>
          <w:p w14:paraId="3E436C62" w14:textId="655DE577" w:rsidR="0073585D" w:rsidRPr="0073585D" w:rsidRDefault="00EA7BD0" w:rsidP="0073585D">
            <w:pPr>
              <w:pStyle w:val="Default"/>
              <w:rPr>
                <w:rFonts w:asciiTheme="minorHAnsi" w:hAnsiTheme="minorHAnsi" w:cstheme="minorHAnsi"/>
                <w:sz w:val="20"/>
                <w:szCs w:val="20"/>
              </w:rPr>
            </w:pPr>
            <w:r w:rsidRPr="00B362B1">
              <w:rPr>
                <w:rFonts w:asciiTheme="minorHAnsi" w:hAnsiTheme="minorHAnsi" w:cstheme="minorHAnsi"/>
                <w:sz w:val="20"/>
                <w:szCs w:val="20"/>
              </w:rPr>
              <w:t>Niemur River</w:t>
            </w:r>
          </w:p>
        </w:tc>
        <w:tc>
          <w:tcPr>
            <w:tcW w:w="2842" w:type="dxa"/>
            <w:shd w:val="clear" w:color="auto" w:fill="F2F2F2" w:themeFill="background1" w:themeFillShade="F2"/>
          </w:tcPr>
          <w:p w14:paraId="3BA1B1CF" w14:textId="5E390263" w:rsidR="00105DFE" w:rsidRPr="0073585D" w:rsidRDefault="0073585D" w:rsidP="00EA7BD0">
            <w:pPr>
              <w:pStyle w:val="Default"/>
              <w:rPr>
                <w:rFonts w:asciiTheme="minorHAnsi" w:hAnsiTheme="minorHAnsi" w:cstheme="minorHAnsi"/>
                <w:sz w:val="20"/>
                <w:szCs w:val="20"/>
              </w:rPr>
            </w:pPr>
            <w:r w:rsidRPr="00E15345">
              <w:rPr>
                <w:rFonts w:asciiTheme="minorHAnsi" w:hAnsiTheme="minorHAnsi" w:cstheme="minorHAnsi"/>
                <w:sz w:val="20"/>
                <w:szCs w:val="20"/>
              </w:rPr>
              <w:t>To improve water quality</w:t>
            </w:r>
            <w:r w:rsidR="00E15345">
              <w:rPr>
                <w:rFonts w:asciiTheme="minorHAnsi" w:hAnsiTheme="minorHAnsi" w:cstheme="minorHAnsi"/>
                <w:sz w:val="20"/>
                <w:szCs w:val="20"/>
              </w:rPr>
              <w:t xml:space="preserve"> </w:t>
            </w:r>
            <w:r w:rsidR="00E15345" w:rsidRPr="00E15345">
              <w:rPr>
                <w:rFonts w:asciiTheme="minorHAnsi" w:hAnsiTheme="minorHAnsi" w:cstheme="minorHAnsi"/>
                <w:sz w:val="20"/>
                <w:szCs w:val="20"/>
              </w:rPr>
              <w:t>(in response to a heatwave driven low DO event)</w:t>
            </w:r>
          </w:p>
        </w:tc>
      </w:tr>
    </w:tbl>
    <w:p w14:paraId="61662638" w14:textId="77777777" w:rsidR="00386101" w:rsidRPr="00386101" w:rsidRDefault="00386101" w:rsidP="00EA7BD0">
      <w:pPr>
        <w:tabs>
          <w:tab w:val="left" w:pos="9071"/>
        </w:tabs>
        <w:spacing w:after="240" w:line="320" w:lineRule="exact"/>
        <w:jc w:val="left"/>
        <w:rPr>
          <w:b/>
          <w:color w:val="000000" w:themeColor="text1"/>
          <w:szCs w:val="22"/>
        </w:rPr>
      </w:pPr>
    </w:p>
    <w:p w14:paraId="1F4A9C51" w14:textId="4B5C8E5B" w:rsidR="001A32ED" w:rsidRPr="0073585D" w:rsidRDefault="0073585D" w:rsidP="00EA7BD0">
      <w:pPr>
        <w:tabs>
          <w:tab w:val="left" w:pos="9071"/>
        </w:tabs>
        <w:spacing w:after="120" w:line="320" w:lineRule="exact"/>
        <w:jc w:val="left"/>
        <w:rPr>
          <w:b/>
          <w:color w:val="31849B" w:themeColor="accent5" w:themeShade="BF"/>
          <w:sz w:val="28"/>
          <w:szCs w:val="28"/>
        </w:rPr>
      </w:pPr>
      <w:r>
        <w:rPr>
          <w:b/>
          <w:color w:val="31849B" w:themeColor="accent5" w:themeShade="BF"/>
          <w:sz w:val="28"/>
          <w:szCs w:val="28"/>
        </w:rPr>
        <w:t>5.3</w:t>
      </w:r>
      <w:r w:rsidR="00386101" w:rsidRPr="0073585D">
        <w:rPr>
          <w:b/>
          <w:color w:val="31849B" w:themeColor="accent5" w:themeShade="BF"/>
          <w:sz w:val="28"/>
          <w:szCs w:val="28"/>
        </w:rPr>
        <w:t xml:space="preserve">   </w:t>
      </w:r>
      <w:r w:rsidR="00744E13">
        <w:rPr>
          <w:b/>
          <w:color w:val="31849B" w:themeColor="accent5" w:themeShade="BF"/>
          <w:sz w:val="28"/>
          <w:szCs w:val="28"/>
        </w:rPr>
        <w:t>Selected Area evaluation q</w:t>
      </w:r>
      <w:r w:rsidR="001A32ED" w:rsidRPr="0073585D">
        <w:rPr>
          <w:b/>
          <w:color w:val="31849B" w:themeColor="accent5" w:themeShade="BF"/>
          <w:sz w:val="28"/>
          <w:szCs w:val="28"/>
        </w:rPr>
        <w:t>uestions</w:t>
      </w:r>
    </w:p>
    <w:p w14:paraId="0C5B9962" w14:textId="02A8B2F5" w:rsidR="001A32ED" w:rsidRPr="00A02FC6" w:rsidRDefault="001A32ED" w:rsidP="001A32ED">
      <w:pPr>
        <w:spacing w:after="240" w:line="320" w:lineRule="exact"/>
        <w:jc w:val="left"/>
        <w:rPr>
          <w:rFonts w:cs="Calibri"/>
        </w:rPr>
      </w:pPr>
      <w:r w:rsidRPr="00A02FC6">
        <w:rPr>
          <w:rFonts w:cs="Calibri"/>
        </w:rPr>
        <w:t>As described above, the relationship between flow and water quality is complex and can be influenced by how changes in flow influence wetted benthic area, water depth, rate of flow and c</w:t>
      </w:r>
      <w:r w:rsidR="008E0B8E">
        <w:rPr>
          <w:rFonts w:cs="Calibri"/>
        </w:rPr>
        <w:t xml:space="preserve">onnectivity to the floodplain. </w:t>
      </w:r>
      <w:r w:rsidRPr="00A02FC6">
        <w:rPr>
          <w:rFonts w:cs="Calibri"/>
        </w:rPr>
        <w:t xml:space="preserve">Water quality parameters may be affected in different ways due to the direct effects of changes in flow, or due to interactions between the parameters. In order to obtain an understanding of the impact of environmental water </w:t>
      </w:r>
      <w:r w:rsidR="008E0B8E">
        <w:rPr>
          <w:rFonts w:cs="Calibri"/>
        </w:rPr>
        <w:t xml:space="preserve">actions in </w:t>
      </w:r>
      <w:r w:rsidRPr="00A02FC6">
        <w:rPr>
          <w:rFonts w:cs="Calibri"/>
        </w:rPr>
        <w:t xml:space="preserve">the Edward-Wakool system on the water quality in the Wakool River and Yallakool Creek we monitor a number of parameters in each site through a combination of continuous logging, spot readings on site and sample collection for laboratory analysis. Water quality will generally respond very rapidly to changes in flow but trends may also develop over a longer period, so the questions below are considered on a 1-5 year basis. </w:t>
      </w:r>
    </w:p>
    <w:p w14:paraId="311802CB" w14:textId="77777777" w:rsidR="001A32ED" w:rsidRPr="00A02FC6" w:rsidRDefault="001A32ED" w:rsidP="001A32ED">
      <w:pPr>
        <w:spacing w:after="120" w:line="320" w:lineRule="exact"/>
        <w:rPr>
          <w:rFonts w:cs="Calibri"/>
        </w:rPr>
      </w:pPr>
      <w:r w:rsidRPr="00A02FC6">
        <w:rPr>
          <w:rFonts w:cs="Calibri"/>
        </w:rPr>
        <w:t>In 201</w:t>
      </w:r>
      <w:r>
        <w:rPr>
          <w:rFonts w:cs="Calibri"/>
        </w:rPr>
        <w:t>7</w:t>
      </w:r>
      <w:r w:rsidRPr="00A02FC6">
        <w:rPr>
          <w:rFonts w:cs="Calibri"/>
        </w:rPr>
        <w:t>-1</w:t>
      </w:r>
      <w:r>
        <w:rPr>
          <w:rFonts w:cs="Calibri"/>
        </w:rPr>
        <w:t>8</w:t>
      </w:r>
      <w:r w:rsidRPr="00A02FC6">
        <w:rPr>
          <w:rFonts w:cs="Calibri"/>
        </w:rPr>
        <w:t xml:space="preserve"> the key question</w:t>
      </w:r>
      <w:r>
        <w:rPr>
          <w:rFonts w:cs="Calibri"/>
        </w:rPr>
        <w:t>s</w:t>
      </w:r>
      <w:r w:rsidRPr="00A02FC6">
        <w:rPr>
          <w:rFonts w:cs="Calibri"/>
        </w:rPr>
        <w:t xml:space="preserve"> relating to the CEW actions w</w:t>
      </w:r>
      <w:r>
        <w:rPr>
          <w:rFonts w:cs="Calibri"/>
        </w:rPr>
        <w:t>ere</w:t>
      </w:r>
      <w:r w:rsidRPr="00A02FC6">
        <w:rPr>
          <w:rFonts w:cs="Calibri"/>
        </w:rPr>
        <w:t>:</w:t>
      </w:r>
    </w:p>
    <w:p w14:paraId="2E007DF2" w14:textId="77777777" w:rsidR="00101F1F" w:rsidRPr="008E539D" w:rsidRDefault="001A32ED" w:rsidP="00EA7BD0">
      <w:pPr>
        <w:pStyle w:val="ListParagraph"/>
        <w:numPr>
          <w:ilvl w:val="0"/>
          <w:numId w:val="15"/>
        </w:numPr>
        <w:spacing w:after="80" w:line="320" w:lineRule="exact"/>
        <w:ind w:hanging="357"/>
        <w:jc w:val="left"/>
        <w:rPr>
          <w:rFonts w:cs="Calibri"/>
        </w:rPr>
      </w:pPr>
      <w:r w:rsidRPr="008E539D">
        <w:rPr>
          <w:rFonts w:cs="Calibri"/>
          <w:i/>
        </w:rPr>
        <w:t>What did Commonwealth environmental water contribute to</w:t>
      </w:r>
      <w:r w:rsidR="00101F1F" w:rsidRPr="008E539D">
        <w:rPr>
          <w:rFonts w:cs="Calibri"/>
          <w:i/>
        </w:rPr>
        <w:t>:</w:t>
      </w:r>
    </w:p>
    <w:p w14:paraId="5655C7E2" w14:textId="4150887F" w:rsidR="008E539D" w:rsidRDefault="001A32ED" w:rsidP="00EA7BD0">
      <w:pPr>
        <w:pStyle w:val="ListParagraph"/>
        <w:numPr>
          <w:ilvl w:val="1"/>
          <w:numId w:val="14"/>
        </w:numPr>
        <w:spacing w:after="80" w:line="320" w:lineRule="exact"/>
        <w:ind w:hanging="357"/>
        <w:jc w:val="left"/>
        <w:rPr>
          <w:rFonts w:cs="Calibri"/>
        </w:rPr>
      </w:pPr>
      <w:r w:rsidRPr="00A02FC6">
        <w:rPr>
          <w:rFonts w:cs="Calibri"/>
          <w:i/>
        </w:rPr>
        <w:t>dissolved oxygen concentrations</w:t>
      </w:r>
      <w:r w:rsidRPr="00DE1940">
        <w:rPr>
          <w:rFonts w:cs="Calibri"/>
        </w:rPr>
        <w:t>?</w:t>
      </w:r>
    </w:p>
    <w:p w14:paraId="0940B6F0" w14:textId="77777777" w:rsidR="008E539D" w:rsidRPr="008E539D" w:rsidRDefault="001A32ED" w:rsidP="00EA7BD0">
      <w:pPr>
        <w:pStyle w:val="ListParagraph"/>
        <w:numPr>
          <w:ilvl w:val="1"/>
          <w:numId w:val="14"/>
        </w:numPr>
        <w:spacing w:after="80" w:line="320" w:lineRule="exact"/>
        <w:ind w:hanging="357"/>
        <w:jc w:val="left"/>
        <w:rPr>
          <w:rFonts w:cs="Calibri"/>
        </w:rPr>
      </w:pPr>
      <w:r w:rsidRPr="008E539D">
        <w:rPr>
          <w:rFonts w:cs="Calibri"/>
          <w:i/>
        </w:rPr>
        <w:t>nutrient concentrations?</w:t>
      </w:r>
    </w:p>
    <w:p w14:paraId="5E712417" w14:textId="77777777" w:rsidR="008E539D" w:rsidRPr="008E539D" w:rsidRDefault="001A32ED" w:rsidP="00EA7BD0">
      <w:pPr>
        <w:pStyle w:val="ListParagraph"/>
        <w:numPr>
          <w:ilvl w:val="1"/>
          <w:numId w:val="14"/>
        </w:numPr>
        <w:spacing w:after="80" w:line="320" w:lineRule="exact"/>
        <w:ind w:hanging="357"/>
        <w:jc w:val="left"/>
        <w:rPr>
          <w:rFonts w:cs="Calibri"/>
        </w:rPr>
      </w:pPr>
      <w:r w:rsidRPr="008E539D">
        <w:rPr>
          <w:rFonts w:cs="Calibri"/>
          <w:i/>
        </w:rPr>
        <w:t>temperature regimes?</w:t>
      </w:r>
    </w:p>
    <w:p w14:paraId="7A0E3C4A" w14:textId="3582678A" w:rsidR="001A32ED" w:rsidRPr="008E539D" w:rsidRDefault="001A32ED" w:rsidP="007C72FE">
      <w:pPr>
        <w:pStyle w:val="ListParagraph"/>
        <w:numPr>
          <w:ilvl w:val="1"/>
          <w:numId w:val="14"/>
        </w:numPr>
        <w:spacing w:after="120" w:line="320" w:lineRule="exact"/>
        <w:jc w:val="left"/>
        <w:rPr>
          <w:rFonts w:cs="Calibri"/>
        </w:rPr>
      </w:pPr>
      <w:r w:rsidRPr="008E539D">
        <w:rPr>
          <w:rFonts w:cs="Calibri"/>
          <w:i/>
        </w:rPr>
        <w:t>modification of the type and amount of dissolved organic matter through reconnection with previously dry or disconnected in-channel habitat?</w:t>
      </w:r>
    </w:p>
    <w:p w14:paraId="0F2BEB41" w14:textId="1CE61216" w:rsidR="001A32ED" w:rsidRPr="00101F1F" w:rsidRDefault="001A32ED" w:rsidP="008E0B8E">
      <w:pPr>
        <w:spacing w:after="240" w:line="320" w:lineRule="exact"/>
        <w:rPr>
          <w:rFonts w:cs="Calibri"/>
        </w:rPr>
      </w:pPr>
      <w:r w:rsidRPr="00101F1F">
        <w:rPr>
          <w:rFonts w:cs="Calibri"/>
        </w:rPr>
        <w:t xml:space="preserve">The remaining question was not addressed as </w:t>
      </w:r>
      <w:r w:rsidR="00101F1F">
        <w:rPr>
          <w:rFonts w:cs="Calibri"/>
        </w:rPr>
        <w:t xml:space="preserve">there </w:t>
      </w:r>
      <w:r w:rsidR="00787E1E">
        <w:rPr>
          <w:rFonts w:cs="Calibri"/>
        </w:rPr>
        <w:t xml:space="preserve">were </w:t>
      </w:r>
      <w:r w:rsidR="00101F1F">
        <w:rPr>
          <w:rFonts w:cs="Calibri"/>
        </w:rPr>
        <w:t>no hypoxic blackwater events</w:t>
      </w:r>
      <w:r w:rsidRPr="00101F1F">
        <w:rPr>
          <w:rFonts w:cs="Calibri"/>
        </w:rPr>
        <w:t xml:space="preserve"> in the system</w:t>
      </w:r>
      <w:r w:rsidR="00101F1F">
        <w:rPr>
          <w:rFonts w:cs="Calibri"/>
        </w:rPr>
        <w:t xml:space="preserve"> in 2017-18</w:t>
      </w:r>
      <w:r w:rsidRPr="00101F1F">
        <w:rPr>
          <w:rFonts w:cs="Calibri"/>
        </w:rPr>
        <w:t>:</w:t>
      </w:r>
    </w:p>
    <w:p w14:paraId="22ECE692" w14:textId="0A077D3C" w:rsidR="001A32ED" w:rsidRPr="00A02FC6" w:rsidRDefault="001A32ED" w:rsidP="007C72FE">
      <w:pPr>
        <w:pStyle w:val="ListParagraph"/>
        <w:numPr>
          <w:ilvl w:val="0"/>
          <w:numId w:val="14"/>
        </w:numPr>
        <w:spacing w:after="240" w:line="320" w:lineRule="exact"/>
        <w:ind w:left="709" w:hanging="357"/>
        <w:jc w:val="left"/>
        <w:rPr>
          <w:rFonts w:cs="Calibri"/>
        </w:rPr>
      </w:pPr>
      <w:r w:rsidRPr="00A02FC6">
        <w:rPr>
          <w:i/>
        </w:rPr>
        <w:t xml:space="preserve">What did Commonwealth environmental water contribute to reducing the impact of </w:t>
      </w:r>
      <w:r w:rsidR="00101F1F">
        <w:rPr>
          <w:i/>
        </w:rPr>
        <w:t xml:space="preserve">hypoxic </w:t>
      </w:r>
      <w:r w:rsidRPr="00A02FC6">
        <w:rPr>
          <w:i/>
        </w:rPr>
        <w:t>blackwater in the system</w:t>
      </w:r>
      <w:r w:rsidR="00101F1F">
        <w:rPr>
          <w:i/>
        </w:rPr>
        <w:t>?</w:t>
      </w:r>
    </w:p>
    <w:p w14:paraId="06120123" w14:textId="3F05D905" w:rsidR="001A32ED" w:rsidRPr="001A32ED" w:rsidRDefault="0073585D" w:rsidP="001A32ED">
      <w:pPr>
        <w:spacing w:after="0" w:line="240" w:lineRule="auto"/>
        <w:jc w:val="left"/>
        <w:rPr>
          <w:b/>
          <w:color w:val="4F6228" w:themeColor="accent3" w:themeShade="80"/>
          <w:sz w:val="24"/>
          <w:szCs w:val="24"/>
        </w:rPr>
      </w:pPr>
      <w:r>
        <w:rPr>
          <w:b/>
          <w:color w:val="31849B" w:themeColor="accent5" w:themeShade="BF"/>
          <w:sz w:val="28"/>
          <w:szCs w:val="28"/>
        </w:rPr>
        <w:lastRenderedPageBreak/>
        <w:t>5.4</w:t>
      </w:r>
      <w:r w:rsidR="001A32ED">
        <w:rPr>
          <w:b/>
          <w:color w:val="31849B" w:themeColor="accent5" w:themeShade="BF"/>
          <w:sz w:val="28"/>
          <w:szCs w:val="28"/>
        </w:rPr>
        <w:t xml:space="preserve"> </w:t>
      </w:r>
      <w:r w:rsidR="00101F1F">
        <w:rPr>
          <w:b/>
          <w:color w:val="31849B" w:themeColor="accent5" w:themeShade="BF"/>
          <w:sz w:val="28"/>
          <w:szCs w:val="28"/>
        </w:rPr>
        <w:t xml:space="preserve">  </w:t>
      </w:r>
      <w:r w:rsidR="001A32ED" w:rsidRPr="001A32ED">
        <w:rPr>
          <w:b/>
          <w:color w:val="31849B" w:themeColor="accent5" w:themeShade="BF"/>
          <w:sz w:val="28"/>
          <w:szCs w:val="28"/>
        </w:rPr>
        <w:t>Methods</w:t>
      </w:r>
    </w:p>
    <w:p w14:paraId="7BC240F3" w14:textId="77777777" w:rsidR="001A32ED" w:rsidRDefault="001A32ED" w:rsidP="001A32ED">
      <w:pPr>
        <w:spacing w:after="240" w:line="320" w:lineRule="exact"/>
        <w:jc w:val="left"/>
      </w:pPr>
      <w:r w:rsidRPr="0073018C">
        <w:t xml:space="preserve">Water temperature and dissolved oxygen were logged every ten minutes with two loggers located in each of zones 1, 3 and 4 and one logger in zone 2. Data were downloaded and loggers calibrated approximately once per month depending on access to survey site. Light and depth loggers were also deployed and data were downloaded on a monthly basis. The data collected by the loggers was used to calculate daily average temperature and dissolved oxygen concentrations for each of the rivers </w:t>
      </w:r>
      <w:r w:rsidRPr="00A025D7">
        <w:t>from 1 May 2017 to 31 May 2018</w:t>
      </w:r>
      <w:r w:rsidRPr="0073018C">
        <w:t xml:space="preserve">. Dissolved oxygen and temperature data is also presented for the Edward River at </w:t>
      </w:r>
      <w:r>
        <w:t>Toonalook,</w:t>
      </w:r>
      <w:r w:rsidRPr="0073018C">
        <w:t xml:space="preserve"> Wakool River at Gee Gee Bridge</w:t>
      </w:r>
      <w:r>
        <w:t xml:space="preserve"> and Niemur River at the Barham Moulamein Road</w:t>
      </w:r>
      <w:r w:rsidRPr="0073018C">
        <w:t xml:space="preserve"> and has been sourced from the </w:t>
      </w:r>
      <w:r>
        <w:t>Water</w:t>
      </w:r>
      <w:r w:rsidRPr="0073018C">
        <w:t xml:space="preserve">NSW loggers via the website </w:t>
      </w:r>
      <w:hyperlink r:id="rId46" w:history="1">
        <w:r w:rsidRPr="00D63A8F">
          <w:rPr>
            <w:rStyle w:val="Hyperlink"/>
          </w:rPr>
          <w:t>https://realtimedata.waternsw.com.au/</w:t>
        </w:r>
      </w:hyperlink>
      <w:r>
        <w:t>.</w:t>
      </w:r>
    </w:p>
    <w:p w14:paraId="6642B50B" w14:textId="77777777" w:rsidR="001A32ED" w:rsidRPr="00427316" w:rsidRDefault="001A32ED" w:rsidP="001A32ED">
      <w:pPr>
        <w:spacing w:after="240" w:line="320" w:lineRule="exact"/>
        <w:jc w:val="left"/>
      </w:pPr>
      <w:r w:rsidRPr="00427316">
        <w:t xml:space="preserve">From August to </w:t>
      </w:r>
      <w:r>
        <w:t>April</w:t>
      </w:r>
      <w:r w:rsidRPr="00427316">
        <w:t xml:space="preserve"> water samples were collected once per month (samples slightly further apart late in the season) from two sites within each zone, and from Stevens Weir on the Edward River and the Mulwala Canal. On all sample dates water quality parameters (temperature (</w:t>
      </w:r>
      <w:r w:rsidRPr="00427316">
        <w:rPr>
          <w:vertAlign w:val="superscript"/>
        </w:rPr>
        <w:t>o</w:t>
      </w:r>
      <w:r w:rsidRPr="00427316">
        <w:t xml:space="preserve">C), electrical conductivity (mS/cm), dissolved oxygen (%), pH, and turbidity (NTU)) were measured as spot recordings. </w:t>
      </w:r>
    </w:p>
    <w:p w14:paraId="2828501F" w14:textId="77777777" w:rsidR="001A32ED" w:rsidRPr="00427316" w:rsidRDefault="001A32ED" w:rsidP="008E539D">
      <w:pPr>
        <w:spacing w:after="120" w:line="320" w:lineRule="exact"/>
        <w:contextualSpacing/>
        <w:jc w:val="left"/>
      </w:pPr>
      <w:r w:rsidRPr="00427316">
        <w:t>Water samples were processed according to the methods detailed in Watts et al. (2014) to measure:</w:t>
      </w:r>
    </w:p>
    <w:p w14:paraId="2D968908" w14:textId="77777777" w:rsidR="001A32ED" w:rsidRPr="00427316" w:rsidRDefault="001A32ED" w:rsidP="007C72FE">
      <w:pPr>
        <w:pStyle w:val="ListParagraph"/>
        <w:numPr>
          <w:ilvl w:val="0"/>
          <w:numId w:val="13"/>
        </w:numPr>
        <w:spacing w:after="120" w:line="320" w:lineRule="exact"/>
        <w:ind w:left="714" w:hanging="357"/>
        <w:contextualSpacing/>
        <w:jc w:val="left"/>
      </w:pPr>
      <w:r w:rsidRPr="00427316">
        <w:t xml:space="preserve">Dissolved Organic Carbon (DOC) </w:t>
      </w:r>
    </w:p>
    <w:p w14:paraId="0313D499" w14:textId="77777777" w:rsidR="001A32ED" w:rsidRPr="00427316" w:rsidRDefault="001A32ED" w:rsidP="007C72FE">
      <w:pPr>
        <w:pStyle w:val="ListParagraph"/>
        <w:numPr>
          <w:ilvl w:val="0"/>
          <w:numId w:val="13"/>
        </w:numPr>
        <w:spacing w:after="120" w:line="320" w:lineRule="exact"/>
        <w:ind w:left="714" w:hanging="357"/>
        <w:contextualSpacing/>
        <w:jc w:val="left"/>
      </w:pPr>
      <w:r w:rsidRPr="00427316">
        <w:t>Nutrients (Ammonia (NH</w:t>
      </w:r>
      <w:r w:rsidRPr="00427316">
        <w:rPr>
          <w:vertAlign w:val="subscript"/>
        </w:rPr>
        <w:t>4</w:t>
      </w:r>
      <w:r w:rsidRPr="00427316">
        <w:rPr>
          <w:vertAlign w:val="superscript"/>
        </w:rPr>
        <w:t>+</w:t>
      </w:r>
      <w:r w:rsidRPr="00427316">
        <w:t>), filtered reactive phosphorus (FRP), dissolved nitrate + nitrite (NOx), Total Nitrogen (TN) and Total Phosphorus (TP))</w:t>
      </w:r>
    </w:p>
    <w:p w14:paraId="2ACF9925" w14:textId="77777777" w:rsidR="001A32ED" w:rsidRPr="00427316" w:rsidRDefault="001A32ED" w:rsidP="007C72FE">
      <w:pPr>
        <w:pStyle w:val="ListParagraph"/>
        <w:numPr>
          <w:ilvl w:val="0"/>
          <w:numId w:val="13"/>
        </w:numPr>
        <w:spacing w:after="240" w:line="320" w:lineRule="exact"/>
        <w:ind w:left="714" w:hanging="357"/>
        <w:jc w:val="left"/>
      </w:pPr>
      <w:r w:rsidRPr="00427316">
        <w:t>Absorbance and fluorescence spectroscopy for organic matter characterisation.</w:t>
      </w:r>
    </w:p>
    <w:p w14:paraId="7932F6AF" w14:textId="214CE073" w:rsidR="001A32ED" w:rsidRPr="00427316" w:rsidRDefault="001A32ED" w:rsidP="001A32ED">
      <w:pPr>
        <w:spacing w:after="240" w:line="320" w:lineRule="exact"/>
        <w:jc w:val="left"/>
      </w:pPr>
      <w:r w:rsidRPr="00427316">
        <w:t xml:space="preserve">Water samples were filtered through a 0.2 </w:t>
      </w:r>
      <w:r w:rsidRPr="00427316">
        <w:rPr>
          <w:rFonts w:ascii="Symbol" w:hAnsi="Symbol"/>
        </w:rPr>
        <w:t></w:t>
      </w:r>
      <w:r w:rsidRPr="00427316">
        <w:t>m pore-sized membrane at the time of sampling and then stored on ice until returned to the laboratory. DOC and nutrient samples were frozen and sent to Monash University for analysis. Carbon characterisation samples were sent to CSU Wagga Wagga and analysed within a da</w:t>
      </w:r>
      <w:r w:rsidR="008E539D">
        <w:t>y of returning from the field.</w:t>
      </w:r>
    </w:p>
    <w:p w14:paraId="332E8B0A" w14:textId="01DD1A5F" w:rsidR="001A32ED" w:rsidRPr="00427316" w:rsidRDefault="001A32ED" w:rsidP="001A32ED">
      <w:pPr>
        <w:spacing w:after="240" w:line="320" w:lineRule="exact"/>
        <w:jc w:val="left"/>
      </w:pPr>
      <w:r w:rsidRPr="00427316">
        <w:t>Absorbance scans were collected using a Varian Cary 4000 instrument across a wavelength range of 550 nm to 200 nm (green through to ultraviolet) with a 1 nm step size.  Absorbance is a measure of light absorbed by the sample and is a logarithmic scale. An absorbance of 1 indicates that only 10% of the light of that wavelength is transmitted through the sample. Fluorescence scans were collected using a Varian Eclipse spectrofluorometer scanning both emission and excitation wavelengths to give an excitation-emission matrix. Excitation wavelengths were scanned from 200 to 400 nm with a 10 nm step size and for each excitation wavelength, emission of light at 90</w:t>
      </w:r>
      <w:r w:rsidRPr="00427316">
        <w:rPr>
          <w:vertAlign w:val="superscript"/>
        </w:rPr>
        <w:t>O</w:t>
      </w:r>
      <w:r w:rsidRPr="00427316">
        <w:t xml:space="preserve"> to the source was recorded from 200 nm to 550 nm with a 1 nm step size. Fluorescence results were corrected for sample absorption and plotted as contour plots </w:t>
      </w:r>
      <w:r w:rsidRPr="00427316">
        <w:fldChar w:fldCharType="begin"/>
      </w:r>
      <w:r>
        <w:instrText xml:space="preserve"> ADDIN EN.CITE &lt;EndNote&gt;&lt;Cite&gt;&lt;Author&gt;Howitt&lt;/Author&gt;&lt;Year&gt;2008&lt;/Year&gt;&lt;RecNum&gt;1538&lt;/RecNum&gt;&lt;DisplayText&gt;(Howitt, Baldwin&lt;style face="italic"&gt; et al.&lt;/style&gt; 2008)&lt;/DisplayText&gt;&lt;record&gt;&lt;rec-number&gt;1538&lt;/rec-number&gt;&lt;foreign-keys&gt;&lt;key app="EN" db-id="s29ddxw9p900s9ef22lv2wprd9wr9rtp20ps" timestamp="1302562383"&gt;1538&lt;/key&gt;&lt;/foreign-keys&gt;&lt;ref-type name="Journal Article"&gt;17&lt;/ref-type&gt;&lt;contributors&gt;&lt;authors&gt;&lt;author&gt;Howitt, J. A.&lt;/author&gt;&lt;author&gt;Baldwin, D. S.&lt;/author&gt;&lt;author&gt;Rees, G. N.&lt;/author&gt;&lt;author&gt;Hart, B. T.&lt;/author&gt;&lt;/authors&gt;&lt;/contributors&gt;&lt;auth-address&gt;Howitt, JA&amp;#xD;Murray Darling Freshwater Res Ctr, POB 991, Wodonga, Vic 3689, Australia&amp;#xD;Murray Darling Freshwater Res Ctr, Wodonga, Vic 3689, Australia&amp;#xD;Monash Univ, Water Studies Ctr, Clayton, Vic 3800, Australia&amp;#xD;Deakin Univ, Sch Life &amp;amp; Environm Sci, Warrnambool, Vic 3280, Australia&lt;/auth-address&gt;&lt;titles&gt;&lt;title&gt;Photodegradation, interaction with iron oxides and bioavailability of dissolved organic matter from forested floodplain sources&lt;/title&gt;&lt;secondary-title&gt;Marine and Freshwater Research&lt;/secondary-title&gt;&lt;/titles&gt;&lt;periodical&gt;&lt;full-title&gt;Marine and Freshwater Research&lt;/full-title&gt;&lt;/periodical&gt;&lt;pages&gt;780-791&lt;/pages&gt;&lt;volume&gt;59&lt;/volume&gt;&lt;number&gt;9&lt;/number&gt;&lt;keywords&gt;&lt;keyword&gt;aquatic carbon cycle&lt;/keyword&gt;&lt;keyword&gt;excitation-emission matrix (eem)&lt;/keyword&gt;&lt;keyword&gt;humic substances&lt;/keyword&gt;&lt;keyword&gt;murray river&lt;/keyword&gt;&lt;keyword&gt;emission matrix characterization&lt;/keyword&gt;&lt;keyword&gt;humic substances&lt;/keyword&gt;&lt;keyword&gt;fluorescence excitation&lt;/keyword&gt;&lt;keyword&gt;water-quality&lt;/keyword&gt;&lt;keyword&gt;surface waters&lt;/keyword&gt;&lt;keyword&gt;fulvic-acid&lt;/keyword&gt;&lt;keyword&gt;lake water&lt;/keyword&gt;&lt;keyword&gt;carbon&lt;/keyword&gt;&lt;keyword&gt;marine&lt;/keyword&gt;&lt;keyword&gt;river&lt;/keyword&gt;&lt;/keywords&gt;&lt;dates&gt;&lt;year&gt;2008&lt;/year&gt;&lt;/dates&gt;&lt;isbn&gt;1323-1650&lt;/isbn&gt;&lt;accession-num&gt;ISI:000259790800004&lt;/accession-num&gt;&lt;urls&gt;&lt;related-urls&gt;&lt;url&gt;&amp;lt;Go to ISI&amp;gt;://000259790800004&lt;/url&gt;&lt;/related-urls&gt;&lt;/urls&gt;&lt;electronic-resource-num&gt;Doi 10.1071/Mf07225&lt;/electronic-resource-num&gt;&lt;language&gt;English&lt;/language&gt;&lt;/record&gt;&lt;/Cite&gt;&lt;/EndNote&gt;</w:instrText>
      </w:r>
      <w:r w:rsidRPr="00427316">
        <w:fldChar w:fldCharType="separate"/>
      </w:r>
      <w:r w:rsidR="002714D6">
        <w:rPr>
          <w:noProof/>
        </w:rPr>
        <w:t>(Howitt</w:t>
      </w:r>
      <w:r w:rsidRPr="00DD4A8E">
        <w:rPr>
          <w:i/>
          <w:noProof/>
        </w:rPr>
        <w:t xml:space="preserve"> </w:t>
      </w:r>
      <w:r w:rsidRPr="002714D6">
        <w:rPr>
          <w:noProof/>
        </w:rPr>
        <w:t>et al</w:t>
      </w:r>
      <w:r w:rsidRPr="00DD4A8E">
        <w:rPr>
          <w:i/>
          <w:noProof/>
        </w:rPr>
        <w:t>.</w:t>
      </w:r>
      <w:r>
        <w:rPr>
          <w:noProof/>
        </w:rPr>
        <w:t xml:space="preserve"> 2008)</w:t>
      </w:r>
      <w:r w:rsidRPr="00427316">
        <w:fldChar w:fldCharType="end"/>
      </w:r>
      <w:r w:rsidRPr="00427316">
        <w:t xml:space="preserve">. To correct for drift in the instrument zero position, each contour plot was scaled by subtracting the average emission intensity across the range 200-210 nm for an excitation of 250 nm from all fluorescence intensities (effectively setting this region of the contour plot to zero on all plots). </w:t>
      </w:r>
    </w:p>
    <w:p w14:paraId="1B98D507" w14:textId="4282FAF5" w:rsidR="001A32ED" w:rsidRPr="00A025D7" w:rsidRDefault="001A32ED" w:rsidP="001A32ED">
      <w:pPr>
        <w:spacing w:after="240" w:line="320" w:lineRule="exact"/>
        <w:jc w:val="left"/>
      </w:pPr>
      <w:r w:rsidRPr="00427316">
        <w:lastRenderedPageBreak/>
        <w:t xml:space="preserve">An example of a fluorescence contour plot is shown in Figure </w:t>
      </w:r>
      <w:r>
        <w:t>5</w:t>
      </w:r>
      <w:r w:rsidRPr="00427316">
        <w:t xml:space="preserve">.1. The contour plots have the excitation wavelength (light shone into the sample) on the y-axis. On the x-axis is the emission wavelength (light given off by the sample). The intensity of the fluorescence (how much light is given off, corrected for absorbance by the sample) is represented by the colours of the contour plot, with more intense fluorescence represented by the blue end of the scale. The two blue diagonal lines are artefacts of the technique and will be present in all samples- key data </w:t>
      </w:r>
      <w:r w:rsidRPr="00A025D7">
        <w:t>is found between these two lines.</w:t>
      </w:r>
    </w:p>
    <w:p w14:paraId="51313194" w14:textId="77777777" w:rsidR="001A32ED" w:rsidRPr="00A025D7" w:rsidRDefault="001A32ED" w:rsidP="001A32ED">
      <w:pPr>
        <w:spacing w:after="0" w:line="240" w:lineRule="auto"/>
        <w:jc w:val="center"/>
      </w:pPr>
      <w:r w:rsidRPr="00A025D7">
        <w:rPr>
          <w:noProof/>
          <w:lang w:eastAsia="en-AU"/>
        </w:rPr>
        <w:drawing>
          <wp:inline distT="0" distB="0" distL="0" distR="0" wp14:anchorId="0D12EE35" wp14:editId="2A4912F0">
            <wp:extent cx="3758589" cy="3528000"/>
            <wp:effectExtent l="0" t="0" r="0" b="0"/>
            <wp:docPr id="13" name="Picture 1" descr="C:\Documents and Settings\jhowitt\Local Settings\Temporary Internet Files\Content.Word\Fluorescence graph for metho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jhowitt\Local Settings\Temporary Internet Files\Content.Word\Fluorescence graph for methods.jpg"/>
                    <pic:cNvPicPr>
                      <a:picLocks noChangeAspect="1" noChangeArrowheads="1"/>
                    </pic:cNvPicPr>
                  </pic:nvPicPr>
                  <pic:blipFill>
                    <a:blip r:embed="rId47" cstate="print"/>
                    <a:srcRect t="6686" b="27023"/>
                    <a:stretch>
                      <a:fillRect/>
                    </a:stretch>
                  </pic:blipFill>
                  <pic:spPr bwMode="auto">
                    <a:xfrm>
                      <a:off x="0" y="0"/>
                      <a:ext cx="3758589" cy="3528000"/>
                    </a:xfrm>
                    <a:prstGeom prst="rect">
                      <a:avLst/>
                    </a:prstGeom>
                    <a:noFill/>
                    <a:ln w="9525">
                      <a:noFill/>
                      <a:miter lim="800000"/>
                      <a:headEnd/>
                      <a:tailEnd/>
                    </a:ln>
                  </pic:spPr>
                </pic:pic>
              </a:graphicData>
            </a:graphic>
          </wp:inline>
        </w:drawing>
      </w:r>
    </w:p>
    <w:p w14:paraId="6747D1E8" w14:textId="213FB227" w:rsidR="001A32ED" w:rsidRPr="00A025D7" w:rsidRDefault="001A32ED" w:rsidP="001A32ED">
      <w:pPr>
        <w:spacing w:after="240" w:line="240" w:lineRule="auto"/>
        <w:ind w:right="-142"/>
        <w:jc w:val="left"/>
        <w:rPr>
          <w:color w:val="1F497D"/>
          <w:sz w:val="20"/>
        </w:rPr>
      </w:pPr>
      <w:r>
        <w:rPr>
          <w:b/>
          <w:color w:val="000000"/>
          <w:sz w:val="20"/>
        </w:rPr>
        <w:t>Figure 5</w:t>
      </w:r>
      <w:r w:rsidRPr="00A025D7">
        <w:rPr>
          <w:b/>
          <w:color w:val="000000"/>
          <w:sz w:val="20"/>
        </w:rPr>
        <w:t>.1</w:t>
      </w:r>
      <w:r w:rsidRPr="00A025D7">
        <w:rPr>
          <w:color w:val="1F497D"/>
          <w:sz w:val="20"/>
        </w:rPr>
        <w:t xml:space="preserve"> </w:t>
      </w:r>
      <w:r w:rsidRPr="00A025D7">
        <w:rPr>
          <w:color w:val="000000"/>
          <w:sz w:val="20"/>
        </w:rPr>
        <w:t>Sample excitation emission contour plot indicating key features of the data. (Watts et al. 2013</w:t>
      </w:r>
      <w:r w:rsidRPr="00A025D7">
        <w:rPr>
          <w:color w:val="1F497D"/>
          <w:sz w:val="20"/>
        </w:rPr>
        <w:t>)</w:t>
      </w:r>
    </w:p>
    <w:p w14:paraId="494C94A3" w14:textId="730354A0" w:rsidR="001A32ED" w:rsidRPr="00910385" w:rsidRDefault="001A32ED" w:rsidP="001A32ED">
      <w:pPr>
        <w:spacing w:line="320" w:lineRule="exact"/>
        <w:jc w:val="left"/>
        <w:rPr>
          <w:bCs/>
        </w:rPr>
      </w:pPr>
      <w:r w:rsidRPr="00A025D7">
        <w:rPr>
          <w:bCs/>
        </w:rPr>
        <w:t>The monitoring results were</w:t>
      </w:r>
      <w:r w:rsidRPr="00DF7131">
        <w:rPr>
          <w:bCs/>
        </w:rPr>
        <w:t xml:space="preserve"> assessed against the lowland river trigger levels for aquatic ecosystems in south-east Australia from the ANZECC (2000) water quality guidelines. If the concentration of a particular water quality parameter exceeds the trigger level or falls outside of the acceptable range, the guidelines are written with the intention that further investigation of the ecosystem is ‘triggered’ to establish whether the concentrations are causing ecological harm. Systems may vary in their sensitivity to various parameters and therefore exceeding a trigger level is not an absolute indicator of ecological harm. It is quite common for water quality parameters to briefly fall outside of guideline values during large overbank flows. The ANZECC water quality guidelines do not provide trigger levels for total organic carbon and dissolved organic carbon, and this reflects the expectation that there will be large variation</w:t>
      </w:r>
      <w:r w:rsidR="00697107">
        <w:rPr>
          <w:bCs/>
        </w:rPr>
        <w:t>s</w:t>
      </w:r>
      <w:r w:rsidRPr="00DF7131">
        <w:rPr>
          <w:bCs/>
        </w:rPr>
        <w:t xml:space="preserve"> in the ‘normal’ concentrations of organic carbon between ecosystems and also in the chemical and biological reactivity of the mixture of organic compounds making up the DOC and TOC at a particular site. Given the variable make-up of organic carbon, and the possible range of ecological responses to this mixture, a trigger level for this parameter would not be appropriate. However, trigger levels are provided for a number of nutrients and these are discussed below.</w:t>
      </w:r>
    </w:p>
    <w:p w14:paraId="01B33355" w14:textId="27C6F2A3" w:rsidR="001A32ED" w:rsidRPr="001A32ED" w:rsidRDefault="001A32ED" w:rsidP="0028536F">
      <w:pPr>
        <w:spacing w:after="240" w:line="320" w:lineRule="exact"/>
        <w:rPr>
          <w:b/>
          <w:color w:val="31849B" w:themeColor="accent5" w:themeShade="BF"/>
          <w:sz w:val="28"/>
          <w:szCs w:val="28"/>
        </w:rPr>
      </w:pPr>
      <w:r>
        <w:rPr>
          <w:b/>
          <w:color w:val="31849B" w:themeColor="accent5" w:themeShade="BF"/>
          <w:sz w:val="28"/>
          <w:szCs w:val="28"/>
        </w:rPr>
        <w:lastRenderedPageBreak/>
        <w:t>5</w:t>
      </w:r>
      <w:r w:rsidRPr="001A32ED">
        <w:rPr>
          <w:b/>
          <w:color w:val="31849B" w:themeColor="accent5" w:themeShade="BF"/>
          <w:sz w:val="28"/>
          <w:szCs w:val="28"/>
        </w:rPr>
        <w:t>.</w:t>
      </w:r>
      <w:r w:rsidR="0073585D">
        <w:rPr>
          <w:b/>
          <w:color w:val="31849B" w:themeColor="accent5" w:themeShade="BF"/>
          <w:sz w:val="28"/>
          <w:szCs w:val="28"/>
        </w:rPr>
        <w:t>5</w:t>
      </w:r>
      <w:r w:rsidRPr="001A32ED">
        <w:rPr>
          <w:b/>
          <w:color w:val="31849B" w:themeColor="accent5" w:themeShade="BF"/>
          <w:sz w:val="28"/>
          <w:szCs w:val="28"/>
        </w:rPr>
        <w:t xml:space="preserve"> </w:t>
      </w:r>
      <w:r w:rsidR="00101F1F">
        <w:rPr>
          <w:b/>
          <w:color w:val="31849B" w:themeColor="accent5" w:themeShade="BF"/>
          <w:sz w:val="28"/>
          <w:szCs w:val="28"/>
        </w:rPr>
        <w:t xml:space="preserve">  </w:t>
      </w:r>
      <w:r w:rsidRPr="001A32ED">
        <w:rPr>
          <w:b/>
          <w:color w:val="31849B" w:themeColor="accent5" w:themeShade="BF"/>
          <w:sz w:val="28"/>
          <w:szCs w:val="28"/>
        </w:rPr>
        <w:t>Results</w:t>
      </w:r>
    </w:p>
    <w:p w14:paraId="52C4F4F5" w14:textId="77777777" w:rsidR="001A32ED" w:rsidRPr="003349E0" w:rsidRDefault="001A32ED" w:rsidP="008E539D">
      <w:pPr>
        <w:spacing w:after="240" w:line="320" w:lineRule="exact"/>
        <w:rPr>
          <w:b/>
          <w:i/>
          <w:color w:val="31849B" w:themeColor="accent5" w:themeShade="BF"/>
          <w:sz w:val="24"/>
          <w:szCs w:val="24"/>
        </w:rPr>
      </w:pPr>
      <w:r w:rsidRPr="003349E0">
        <w:rPr>
          <w:b/>
          <w:i/>
          <w:color w:val="31849B" w:themeColor="accent5" w:themeShade="BF"/>
          <w:sz w:val="24"/>
          <w:szCs w:val="24"/>
        </w:rPr>
        <w:t>Dissolved oxygen and temperature</w:t>
      </w:r>
    </w:p>
    <w:p w14:paraId="68F633DE" w14:textId="4CF2FBF6" w:rsidR="001A32ED" w:rsidRDefault="001A32ED" w:rsidP="008E539D">
      <w:pPr>
        <w:spacing w:after="240" w:line="320" w:lineRule="exact"/>
        <w:jc w:val="left"/>
      </w:pPr>
      <w:r>
        <w:t>The Edward River at Toonalook and Wakool River at Gee Gee Bridge are representative of water quality before and after the water passes through the study zones. The temperature range observed in the Edward</w:t>
      </w:r>
      <w:r w:rsidR="00EF7B1C">
        <w:t xml:space="preserve"> River (Figure 5</w:t>
      </w:r>
      <w:r>
        <w:t>.2) is similar to that recorded in the previous sampling year (data not shown). Dissolved oxygen in th</w:t>
      </w:r>
      <w:r w:rsidR="00DD231F">
        <w:t>e source water remained</w:t>
      </w:r>
      <w:r>
        <w:t xml:space="preserve"> in the acceptable range throughout</w:t>
      </w:r>
      <w:r w:rsidR="00DD231F">
        <w:t xml:space="preserve"> the study period- no hypoxia was</w:t>
      </w:r>
      <w:r>
        <w:t xml:space="preserve"> observed in this part of the system</w:t>
      </w:r>
      <w:r w:rsidR="00EF7B1C">
        <w:t xml:space="preserve"> (Figure 5</w:t>
      </w:r>
      <w:r>
        <w:t xml:space="preserve">.2). Lower, but still acceptable concentrations were recorded at Gee Gee Bridge and the DO concentration </w:t>
      </w:r>
      <w:r w:rsidR="00DD231F">
        <w:t>did</w:t>
      </w:r>
      <w:r>
        <w:t xml:space="preserve"> not appear to be strongly influenced by the </w:t>
      </w:r>
      <w:r w:rsidR="00DD231F">
        <w:t>flow profile at this site but was</w:t>
      </w:r>
      <w:r>
        <w:t xml:space="preserve"> dominated by seasonal cycles.</w:t>
      </w:r>
    </w:p>
    <w:p w14:paraId="1DF38408" w14:textId="3C28F791" w:rsidR="008E539D" w:rsidRDefault="008E539D" w:rsidP="008E539D">
      <w:pPr>
        <w:spacing w:after="240" w:line="320" w:lineRule="exact"/>
        <w:jc w:val="left"/>
      </w:pPr>
      <w:r>
        <w:t xml:space="preserve">Temperature and dissolved oxygen logged within the study sites are shown in Figures 5.3 and 5.4. Daily average temperatures </w:t>
      </w:r>
      <w:r w:rsidR="00DD231F">
        <w:t>were</w:t>
      </w:r>
      <w:r>
        <w:t xml:space="preserve"> very consistent between sites with water temperatures exceeding 30 </w:t>
      </w:r>
      <w:r w:rsidRPr="00D5511D">
        <w:rPr>
          <w:vertAlign w:val="superscript"/>
        </w:rPr>
        <w:t>o</w:t>
      </w:r>
      <w:r>
        <w:t xml:space="preserve">C briefly during the summer and staying below 10 </w:t>
      </w:r>
      <w:r w:rsidRPr="00D5511D">
        <w:rPr>
          <w:vertAlign w:val="superscript"/>
        </w:rPr>
        <w:t>o</w:t>
      </w:r>
      <w:r>
        <w:t xml:space="preserve">C for several weeks during the winter. Average daily dissolved oxygen concentrations </w:t>
      </w:r>
      <w:r w:rsidR="00DD231F">
        <w:t>reflected</w:t>
      </w:r>
      <w:r>
        <w:t xml:space="preserve"> the expected seasonal variations with higher concentrations in the winter and lower concentrations correlating to the periods of higher water temperature. A</w:t>
      </w:r>
      <w:r w:rsidR="009908F3">
        <w:t>ll sites with the exception of z</w:t>
      </w:r>
      <w:r>
        <w:t xml:space="preserve">one 2 </w:t>
      </w:r>
      <w:r w:rsidR="00DD231F">
        <w:t>had</w:t>
      </w:r>
      <w:r>
        <w:t xml:space="preserve"> DO concentrations exceeding 5 mg/L throughout the study period. While the lo</w:t>
      </w:r>
      <w:r w:rsidR="009908F3">
        <w:t>gger in z</w:t>
      </w:r>
      <w:r w:rsidR="00DD231F">
        <w:t>one 2 regularly returned</w:t>
      </w:r>
      <w:r>
        <w:t xml:space="preserve"> concentrations below 4 mg/L during the daily minimum between November and February, examination of the data in detail showed that no values below 2 mg/L were recorded. It is c</w:t>
      </w:r>
      <w:r w:rsidR="009908F3">
        <w:t>ommon for DO to be lower in z</w:t>
      </w:r>
      <w:r>
        <w:t>one2 Site 4 than the other study sites during summer and flow is much lower at this site.</w:t>
      </w:r>
    </w:p>
    <w:p w14:paraId="132E9A30" w14:textId="77777777" w:rsidR="001A32ED" w:rsidRDefault="001A32ED" w:rsidP="008E539D">
      <w:pPr>
        <w:spacing w:line="240" w:lineRule="auto"/>
        <w:rPr>
          <w:i/>
          <w:color w:val="000000" w:themeColor="text1"/>
          <w:szCs w:val="22"/>
        </w:rPr>
      </w:pPr>
      <w:r>
        <w:rPr>
          <w:noProof/>
          <w:lang w:eastAsia="en-AU"/>
        </w:rPr>
        <w:lastRenderedPageBreak/>
        <w:drawing>
          <wp:inline distT="0" distB="0" distL="0" distR="0" wp14:anchorId="5068570E" wp14:editId="4DE09412">
            <wp:extent cx="4543425" cy="7455609"/>
            <wp:effectExtent l="0" t="0" r="0" b="0"/>
            <wp:docPr id="1120" name="Picture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auge_flow_temp_do.png"/>
                    <pic:cNvPicPr/>
                  </pic:nvPicPr>
                  <pic:blipFill>
                    <a:blip r:embed="rId48">
                      <a:extLst>
                        <a:ext uri="{28A0092B-C50C-407E-A947-70E740481C1C}">
                          <a14:useLocalDpi xmlns:a14="http://schemas.microsoft.com/office/drawing/2010/main" val="0"/>
                        </a:ext>
                      </a:extLst>
                    </a:blip>
                    <a:stretch>
                      <a:fillRect/>
                    </a:stretch>
                  </pic:blipFill>
                  <pic:spPr>
                    <a:xfrm>
                      <a:off x="0" y="0"/>
                      <a:ext cx="4549495" cy="7465570"/>
                    </a:xfrm>
                    <a:prstGeom prst="rect">
                      <a:avLst/>
                    </a:prstGeom>
                  </pic:spPr>
                </pic:pic>
              </a:graphicData>
            </a:graphic>
          </wp:inline>
        </w:drawing>
      </w:r>
    </w:p>
    <w:p w14:paraId="7DDDED9D" w14:textId="23A24B00" w:rsidR="001A32ED" w:rsidRPr="00EF7B1C" w:rsidRDefault="00EF7B1C" w:rsidP="00EF7B1C">
      <w:pPr>
        <w:spacing w:after="240" w:line="240" w:lineRule="auto"/>
        <w:rPr>
          <w:sz w:val="20"/>
        </w:rPr>
      </w:pPr>
      <w:r>
        <w:rPr>
          <w:b/>
          <w:sz w:val="20"/>
        </w:rPr>
        <w:t>Figure</w:t>
      </w:r>
      <w:r w:rsidRPr="00EF7B1C">
        <w:rPr>
          <w:b/>
          <w:sz w:val="20"/>
        </w:rPr>
        <w:t xml:space="preserve"> 5</w:t>
      </w:r>
      <w:r w:rsidR="001A32ED" w:rsidRPr="00EF7B1C">
        <w:rPr>
          <w:b/>
          <w:sz w:val="20"/>
        </w:rPr>
        <w:t>.2</w:t>
      </w:r>
      <w:r w:rsidR="00B1355F">
        <w:rPr>
          <w:sz w:val="20"/>
        </w:rPr>
        <w:t xml:space="preserve"> Water t</w:t>
      </w:r>
      <w:r w:rsidR="001A32ED" w:rsidRPr="00EF7B1C">
        <w:rPr>
          <w:sz w:val="20"/>
        </w:rPr>
        <w:t>emperature (a), discharge and dissolved oxygen for the Edward River at Toonalook (b) and Wakool River at Gee Gee Bridge (c). Data: NSW DPI, Waterinfo.gov.au</w:t>
      </w:r>
    </w:p>
    <w:p w14:paraId="45F1997E" w14:textId="77777777" w:rsidR="001A32ED" w:rsidRDefault="001A32ED" w:rsidP="001A32ED"/>
    <w:p w14:paraId="0FEE5099" w14:textId="77777777" w:rsidR="008E539D" w:rsidRDefault="008E539D" w:rsidP="008E539D">
      <w:pPr>
        <w:spacing w:after="0" w:line="240" w:lineRule="auto"/>
        <w:rPr>
          <w:b/>
          <w:sz w:val="20"/>
        </w:rPr>
      </w:pPr>
      <w:r>
        <w:rPr>
          <w:b/>
          <w:noProof/>
          <w:sz w:val="20"/>
          <w:lang w:eastAsia="en-AU"/>
        </w:rPr>
        <w:lastRenderedPageBreak/>
        <w:drawing>
          <wp:inline distT="0" distB="0" distL="0" distR="0" wp14:anchorId="36A159FC" wp14:editId="381F446B">
            <wp:extent cx="5004000" cy="3575040"/>
            <wp:effectExtent l="0" t="0" r="6350" b="698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004000" cy="3575040"/>
                    </a:xfrm>
                    <a:prstGeom prst="rect">
                      <a:avLst/>
                    </a:prstGeom>
                    <a:noFill/>
                  </pic:spPr>
                </pic:pic>
              </a:graphicData>
            </a:graphic>
          </wp:inline>
        </w:drawing>
      </w:r>
    </w:p>
    <w:p w14:paraId="08DD6B45" w14:textId="242407C2" w:rsidR="001A32ED" w:rsidRPr="00EF7B1C" w:rsidRDefault="00DD231F" w:rsidP="001A32ED">
      <w:pPr>
        <w:rPr>
          <w:sz w:val="20"/>
        </w:rPr>
      </w:pPr>
      <w:r>
        <w:rPr>
          <w:b/>
          <w:sz w:val="20"/>
        </w:rPr>
        <w:t>Figure 5</w:t>
      </w:r>
      <w:r w:rsidR="001A32ED" w:rsidRPr="00EF7B1C">
        <w:rPr>
          <w:b/>
          <w:sz w:val="20"/>
        </w:rPr>
        <w:t>.3</w:t>
      </w:r>
      <w:r w:rsidR="00B1355F">
        <w:rPr>
          <w:sz w:val="20"/>
        </w:rPr>
        <w:t xml:space="preserve"> Water t</w:t>
      </w:r>
      <w:r w:rsidR="001A32ED" w:rsidRPr="00EF7B1C">
        <w:rPr>
          <w:sz w:val="20"/>
        </w:rPr>
        <w:t xml:space="preserve">emperature data from loggers </w:t>
      </w:r>
      <w:r w:rsidR="008E539D">
        <w:rPr>
          <w:sz w:val="20"/>
        </w:rPr>
        <w:t>located in each of the study zones</w:t>
      </w:r>
    </w:p>
    <w:p w14:paraId="3168F349" w14:textId="6E0395FF" w:rsidR="001A32ED" w:rsidRDefault="008E539D" w:rsidP="008E539D">
      <w:pPr>
        <w:spacing w:after="0" w:line="240" w:lineRule="auto"/>
      </w:pPr>
      <w:r>
        <w:rPr>
          <w:noProof/>
          <w:lang w:eastAsia="en-AU"/>
        </w:rPr>
        <w:drawing>
          <wp:inline distT="0" distB="0" distL="0" distR="0" wp14:anchorId="798F72D8" wp14:editId="613F1BA0">
            <wp:extent cx="4968000" cy="4256031"/>
            <wp:effectExtent l="0" t="0" r="444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968000" cy="4256031"/>
                    </a:xfrm>
                    <a:prstGeom prst="rect">
                      <a:avLst/>
                    </a:prstGeom>
                    <a:noFill/>
                  </pic:spPr>
                </pic:pic>
              </a:graphicData>
            </a:graphic>
          </wp:inline>
        </w:drawing>
      </w:r>
    </w:p>
    <w:p w14:paraId="2249FA5C" w14:textId="154A5F44" w:rsidR="001A32ED" w:rsidRPr="00EF7B1C" w:rsidRDefault="00DD231F" w:rsidP="001A32ED">
      <w:pPr>
        <w:rPr>
          <w:sz w:val="20"/>
        </w:rPr>
      </w:pPr>
      <w:r>
        <w:rPr>
          <w:b/>
          <w:sz w:val="20"/>
        </w:rPr>
        <w:t>Figure 5</w:t>
      </w:r>
      <w:r w:rsidR="001A32ED" w:rsidRPr="00EF7B1C">
        <w:rPr>
          <w:b/>
          <w:sz w:val="20"/>
        </w:rPr>
        <w:t>.4</w:t>
      </w:r>
      <w:r w:rsidR="00EF7B1C">
        <w:rPr>
          <w:sz w:val="20"/>
        </w:rPr>
        <w:t xml:space="preserve"> </w:t>
      </w:r>
      <w:r w:rsidR="001A32ED" w:rsidRPr="00EF7B1C">
        <w:rPr>
          <w:sz w:val="20"/>
        </w:rPr>
        <w:t>Dissolved oxygen (DO) concentration and % saturation at LTIM study sites</w:t>
      </w:r>
    </w:p>
    <w:p w14:paraId="097F4427" w14:textId="77777777" w:rsidR="001A32ED" w:rsidRPr="003349E0" w:rsidRDefault="001A32ED" w:rsidP="00DD231F">
      <w:pPr>
        <w:spacing w:line="320" w:lineRule="exact"/>
        <w:rPr>
          <w:b/>
          <w:i/>
          <w:color w:val="31849B" w:themeColor="accent5" w:themeShade="BF"/>
          <w:sz w:val="24"/>
          <w:szCs w:val="24"/>
        </w:rPr>
      </w:pPr>
      <w:r w:rsidRPr="003349E0">
        <w:rPr>
          <w:b/>
          <w:i/>
          <w:color w:val="31849B" w:themeColor="accent5" w:themeShade="BF"/>
          <w:sz w:val="24"/>
          <w:szCs w:val="24"/>
        </w:rPr>
        <w:lastRenderedPageBreak/>
        <w:t>Spot water quality parameters</w:t>
      </w:r>
    </w:p>
    <w:p w14:paraId="72663899" w14:textId="3BCFA64F" w:rsidR="001A32ED" w:rsidRDefault="001A32ED" w:rsidP="008E539D">
      <w:pPr>
        <w:spacing w:after="600" w:line="320" w:lineRule="exact"/>
        <w:jc w:val="left"/>
      </w:pPr>
      <w:r>
        <w:t xml:space="preserve">Spot water quality parameters (electrical conductivity, turbidity and pH) </w:t>
      </w:r>
      <w:r w:rsidR="00DD231F">
        <w:t>were</w:t>
      </w:r>
      <w:r>
        <w:t xml:space="preserve"> stable and within the normal range for this system throughout the study period and were very similar to the</w:t>
      </w:r>
      <w:r w:rsidR="00EF7B1C">
        <w:t xml:space="preserve"> 2014-15 sampling year (Figure 5</w:t>
      </w:r>
      <w:r>
        <w:t>.</w:t>
      </w:r>
      <w:r w:rsidR="008E539D">
        <w:t>5</w:t>
      </w:r>
      <w:r>
        <w:t>). The increase in EC values sometimes observed in zone 2 during autumn was not observed this season and the relatively stable water levels during this period may have reduced the impact or amount of groundwater seeping into the system which is thought to be the source of this increase in some years. The EC values at all sites were well below the ANZECC (2000) trigger levels on all sampling dates. Turbidity measurements were generally above the ANZECC (2000) trigger level but within the range commonly observed (in the absence of the algal bloom in the second half of the 2015-16 watering year and the blackwater at the start of the 2016-17 watering year). The pH values remained within the acceptable range throughout the sampling season and values were very similar between sites.</w:t>
      </w:r>
    </w:p>
    <w:p w14:paraId="56963AC5" w14:textId="77777777" w:rsidR="001A32ED" w:rsidRDefault="001A32ED" w:rsidP="00EF7B1C">
      <w:pPr>
        <w:spacing w:after="120" w:line="240" w:lineRule="auto"/>
        <w:rPr>
          <w:i/>
          <w:color w:val="000000" w:themeColor="text1"/>
          <w:szCs w:val="22"/>
        </w:rPr>
      </w:pPr>
      <w:r>
        <w:rPr>
          <w:noProof/>
          <w:lang w:eastAsia="en-AU"/>
        </w:rPr>
        <w:drawing>
          <wp:inline distT="0" distB="0" distL="0" distR="0" wp14:anchorId="3350D3D2" wp14:editId="3EDAE0ED">
            <wp:extent cx="5400040" cy="4320397"/>
            <wp:effectExtent l="0" t="0" r="0" b="4445"/>
            <wp:docPr id="1126" name="Picture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HORIBA_EC_PH_TURB_ALLYEARS_20180521_alternative.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400040" cy="4320397"/>
                    </a:xfrm>
                    <a:prstGeom prst="rect">
                      <a:avLst/>
                    </a:prstGeom>
                  </pic:spPr>
                </pic:pic>
              </a:graphicData>
            </a:graphic>
          </wp:inline>
        </w:drawing>
      </w:r>
    </w:p>
    <w:p w14:paraId="5C5974B3" w14:textId="7C774620" w:rsidR="001A32ED" w:rsidRPr="00EF7B1C" w:rsidRDefault="001A32ED" w:rsidP="00EF7B1C">
      <w:pPr>
        <w:spacing w:after="240" w:line="240" w:lineRule="auto"/>
        <w:rPr>
          <w:sz w:val="20"/>
        </w:rPr>
      </w:pPr>
      <w:r w:rsidRPr="00EF7B1C">
        <w:rPr>
          <w:b/>
          <w:sz w:val="20"/>
        </w:rPr>
        <w:t xml:space="preserve">Figure </w:t>
      </w:r>
      <w:r w:rsidR="00EF7B1C" w:rsidRPr="00EF7B1C">
        <w:rPr>
          <w:b/>
          <w:sz w:val="20"/>
        </w:rPr>
        <w:t>5</w:t>
      </w:r>
      <w:r w:rsidRPr="00EF7B1C">
        <w:rPr>
          <w:b/>
          <w:sz w:val="20"/>
        </w:rPr>
        <w:t>.</w:t>
      </w:r>
      <w:r w:rsidR="008E539D">
        <w:rPr>
          <w:b/>
          <w:sz w:val="20"/>
        </w:rPr>
        <w:t>5</w:t>
      </w:r>
      <w:r w:rsidRPr="00EF7B1C">
        <w:rPr>
          <w:sz w:val="20"/>
        </w:rPr>
        <w:t xml:space="preserve"> Electrical conductivity, turbidity and pH for LTIM sites and source water over the 2014-15, 2015-16, 2016-17 and 2017-18 sampling seasons.</w:t>
      </w:r>
    </w:p>
    <w:p w14:paraId="689B1459" w14:textId="77777777" w:rsidR="00DD231F" w:rsidRDefault="00DD231F">
      <w:pPr>
        <w:spacing w:after="0" w:line="240" w:lineRule="auto"/>
        <w:jc w:val="left"/>
        <w:rPr>
          <w:i/>
          <w:color w:val="31849B" w:themeColor="accent5" w:themeShade="BF"/>
          <w:sz w:val="24"/>
          <w:szCs w:val="24"/>
        </w:rPr>
      </w:pPr>
      <w:r>
        <w:rPr>
          <w:i/>
          <w:color w:val="31849B" w:themeColor="accent5" w:themeShade="BF"/>
          <w:sz w:val="24"/>
          <w:szCs w:val="24"/>
        </w:rPr>
        <w:br w:type="page"/>
      </w:r>
    </w:p>
    <w:p w14:paraId="6EDEEEC3" w14:textId="72F97F71" w:rsidR="001A32ED" w:rsidRPr="003349E0" w:rsidRDefault="001A32ED" w:rsidP="00DD231F">
      <w:pPr>
        <w:spacing w:line="320" w:lineRule="exact"/>
        <w:rPr>
          <w:b/>
          <w:i/>
          <w:color w:val="31849B" w:themeColor="accent5" w:themeShade="BF"/>
          <w:sz w:val="24"/>
          <w:szCs w:val="24"/>
        </w:rPr>
      </w:pPr>
      <w:r w:rsidRPr="003349E0">
        <w:rPr>
          <w:b/>
          <w:i/>
          <w:color w:val="31849B" w:themeColor="accent5" w:themeShade="BF"/>
          <w:sz w:val="24"/>
          <w:szCs w:val="24"/>
        </w:rPr>
        <w:lastRenderedPageBreak/>
        <w:t>Nutrients</w:t>
      </w:r>
    </w:p>
    <w:p w14:paraId="797A92B7" w14:textId="13367381" w:rsidR="001A32ED" w:rsidRPr="00A66A96" w:rsidRDefault="001A32ED" w:rsidP="008E539D">
      <w:pPr>
        <w:spacing w:line="324" w:lineRule="exact"/>
        <w:jc w:val="left"/>
      </w:pPr>
      <w:r w:rsidRPr="003C6022">
        <w:t>T</w:t>
      </w:r>
      <w:r>
        <w:t>otal nitrogen, NO</w:t>
      </w:r>
      <w:r>
        <w:rPr>
          <w:vertAlign w:val="subscript"/>
        </w:rPr>
        <w:t>x</w:t>
      </w:r>
      <w:r>
        <w:t xml:space="preserve"> and ammonia concentrations </w:t>
      </w:r>
      <w:r w:rsidR="00DD231F">
        <w:t>were</w:t>
      </w:r>
      <w:r>
        <w:t xml:space="preserve"> very consistent throughout the study period with minimal variation between sites or over time and there does not appear to be a measureable effect of the use of Commonwealth Environmental wat</w:t>
      </w:r>
      <w:r w:rsidR="00EF7B1C">
        <w:t>er on these parameters (Figure 5</w:t>
      </w:r>
      <w:r>
        <w:t>.</w:t>
      </w:r>
      <w:r w:rsidR="008E539D">
        <w:t>6</w:t>
      </w:r>
      <w:r w:rsidR="00EF7B1C">
        <w:t>, 5</w:t>
      </w:r>
      <w:r>
        <w:t>.</w:t>
      </w:r>
      <w:r w:rsidR="008E539D">
        <w:t>7</w:t>
      </w:r>
      <w:r>
        <w:t>). Total Nitrogen concentrations fluctuated around the ANZECC (2000) trigger levels and were very similar to the concentrations recorded in previous years, outside the periods of the bloom of nitrogen-fixing cyanobacteria in early 2016 and the flooding in late 2016</w:t>
      </w:r>
      <w:r w:rsidR="00EF7B1C">
        <w:t xml:space="preserve"> (Figure 5</w:t>
      </w:r>
      <w:r>
        <w:t>.</w:t>
      </w:r>
      <w:r w:rsidR="008E539D">
        <w:t>6</w:t>
      </w:r>
      <w:r>
        <w:t xml:space="preserve">). Bioavailable forms of nitrogen remained below the trigger levels and were also similar to those observed previously under normal conditions. </w:t>
      </w:r>
      <w:r w:rsidR="00EF7B1C">
        <w:t>Figure 5</w:t>
      </w:r>
      <w:r>
        <w:t>.</w:t>
      </w:r>
      <w:r w:rsidR="008E539D">
        <w:t>7</w:t>
      </w:r>
      <w:r>
        <w:t xml:space="preserve"> provides detail of the nitrogen concentrations in the 2017-18 watering year and indicates a general increasing trend in total nitrogen as </w:t>
      </w:r>
      <w:r w:rsidR="009908F3">
        <w:t>water moves downstream through z</w:t>
      </w:r>
      <w:r>
        <w:t xml:space="preserve">one </w:t>
      </w:r>
      <w:r w:rsidR="009908F3">
        <w:t>1 to zone 3 and then z</w:t>
      </w:r>
      <w:r>
        <w:t xml:space="preserve">one 4. Zone 2, with much lower flow, does not fit clearly within this pattern. </w:t>
      </w:r>
    </w:p>
    <w:p w14:paraId="6E5B7BA0" w14:textId="6738E2E3" w:rsidR="001A32ED" w:rsidRPr="00101A08" w:rsidRDefault="00101A08" w:rsidP="00101A08">
      <w:pPr>
        <w:spacing w:after="120" w:line="240" w:lineRule="auto"/>
        <w:jc w:val="left"/>
        <w:rPr>
          <w:color w:val="000000" w:themeColor="text1"/>
          <w:szCs w:val="22"/>
        </w:rPr>
      </w:pPr>
      <w:r>
        <w:rPr>
          <w:noProof/>
          <w:color w:val="000000" w:themeColor="text1"/>
          <w:szCs w:val="22"/>
          <w:lang w:eastAsia="en-AU"/>
        </w:rPr>
        <w:drawing>
          <wp:inline distT="0" distB="0" distL="0" distR="0" wp14:anchorId="6EDB8D21" wp14:editId="31E8AD81">
            <wp:extent cx="5436000" cy="54360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436000" cy="5436000"/>
                    </a:xfrm>
                    <a:prstGeom prst="rect">
                      <a:avLst/>
                    </a:prstGeom>
                    <a:noFill/>
                  </pic:spPr>
                </pic:pic>
              </a:graphicData>
            </a:graphic>
          </wp:inline>
        </w:drawing>
      </w:r>
    </w:p>
    <w:p w14:paraId="46A2A0C9" w14:textId="6135799C" w:rsidR="001A32ED" w:rsidRPr="00EF7B1C" w:rsidRDefault="008E539D" w:rsidP="00EF7B1C">
      <w:pPr>
        <w:spacing w:after="240" w:line="240" w:lineRule="auto"/>
        <w:rPr>
          <w:sz w:val="20"/>
        </w:rPr>
      </w:pPr>
      <w:r>
        <w:rPr>
          <w:b/>
          <w:sz w:val="20"/>
        </w:rPr>
        <w:t>Figure 5.6</w:t>
      </w:r>
      <w:r w:rsidR="001A32ED" w:rsidRPr="00EF7B1C">
        <w:rPr>
          <w:sz w:val="20"/>
        </w:rPr>
        <w:t xml:space="preserve"> Nitrogen concentrations at LTIM sites for the 2014-15, 2015-16, 2016-17 and 2017-18 study periods.</w:t>
      </w:r>
    </w:p>
    <w:p w14:paraId="67FF1C01" w14:textId="6CFE85B4" w:rsidR="001A32ED" w:rsidRDefault="001A32ED" w:rsidP="001A32ED"/>
    <w:p w14:paraId="2AAA0D78" w14:textId="77777777" w:rsidR="00101A08" w:rsidRDefault="00101A08" w:rsidP="001A32ED">
      <w:pPr>
        <w:rPr>
          <w:b/>
          <w:sz w:val="20"/>
        </w:rPr>
      </w:pPr>
      <w:r>
        <w:rPr>
          <w:b/>
          <w:noProof/>
          <w:sz w:val="20"/>
          <w:lang w:eastAsia="en-AU"/>
        </w:rPr>
        <w:drawing>
          <wp:inline distT="0" distB="0" distL="0" distR="0" wp14:anchorId="1BA9DD5E" wp14:editId="2842EDD0">
            <wp:extent cx="5023395" cy="6696000"/>
            <wp:effectExtent l="0" t="0" r="6350" b="0"/>
            <wp:docPr id="1122" name="Picture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023395" cy="6696000"/>
                    </a:xfrm>
                    <a:prstGeom prst="rect">
                      <a:avLst/>
                    </a:prstGeom>
                    <a:noFill/>
                  </pic:spPr>
                </pic:pic>
              </a:graphicData>
            </a:graphic>
          </wp:inline>
        </w:drawing>
      </w:r>
    </w:p>
    <w:p w14:paraId="40E23C2A" w14:textId="58D38451" w:rsidR="001A32ED" w:rsidRPr="00EF7B1C" w:rsidRDefault="001A32ED" w:rsidP="001A32ED">
      <w:pPr>
        <w:rPr>
          <w:sz w:val="20"/>
        </w:rPr>
      </w:pPr>
      <w:r w:rsidRPr="00EF7B1C">
        <w:rPr>
          <w:b/>
          <w:sz w:val="20"/>
        </w:rPr>
        <w:t xml:space="preserve">Figure </w:t>
      </w:r>
      <w:r w:rsidR="00420D0F">
        <w:rPr>
          <w:b/>
          <w:sz w:val="20"/>
        </w:rPr>
        <w:t>5.7</w:t>
      </w:r>
      <w:r w:rsidRPr="00EF7B1C">
        <w:rPr>
          <w:sz w:val="20"/>
        </w:rPr>
        <w:t xml:space="preserve"> Detail of nitrogen concentrations at study sites during the 2017-18 watering year.</w:t>
      </w:r>
    </w:p>
    <w:p w14:paraId="422ADD04" w14:textId="77777777" w:rsidR="001A32ED" w:rsidRDefault="001A32ED" w:rsidP="001A32ED">
      <w:pPr>
        <w:spacing w:after="160" w:line="259" w:lineRule="auto"/>
        <w:jc w:val="left"/>
      </w:pPr>
      <w:r>
        <w:br w:type="page"/>
      </w:r>
    </w:p>
    <w:p w14:paraId="016DC06B" w14:textId="6674859D" w:rsidR="001A32ED" w:rsidRDefault="001A32ED" w:rsidP="00420D0F">
      <w:pPr>
        <w:spacing w:line="324" w:lineRule="exact"/>
        <w:jc w:val="left"/>
      </w:pPr>
      <w:r>
        <w:lastRenderedPageBreak/>
        <w:t xml:space="preserve">Bioavailable phosphorus </w:t>
      </w:r>
      <w:r w:rsidR="00DD231F">
        <w:t>was</w:t>
      </w:r>
      <w:r>
        <w:t xml:space="preserve"> at the very low concentrations normally seen in this system except during extensi</w:t>
      </w:r>
      <w:r w:rsidR="00EF7B1C">
        <w:t>ve overbank flooding (Figure</w:t>
      </w:r>
      <w:r w:rsidR="002034CF">
        <w:t>s</w:t>
      </w:r>
      <w:r w:rsidR="00EF7B1C">
        <w:t xml:space="preserve"> 5.</w:t>
      </w:r>
      <w:r w:rsidR="00420D0F">
        <w:t>8</w:t>
      </w:r>
      <w:r w:rsidR="00EF7B1C">
        <w:t>, 5</w:t>
      </w:r>
      <w:r w:rsidR="00420D0F">
        <w:t>.9</w:t>
      </w:r>
      <w:r>
        <w:t>). Total P routinely exceeds the ANZECC (2000) trigger level but remained within the normal range observed in this system outside of extreme algal or blackwater water quality events. Total P concentrations generally increase</w:t>
      </w:r>
      <w:r w:rsidR="00DD231F">
        <w:t>d</w:t>
      </w:r>
      <w:r w:rsidR="009908F3">
        <w:t xml:space="preserve"> downstream zone 1 &lt;zone 3 &lt;zone 4 and while z</w:t>
      </w:r>
      <w:r>
        <w:t>one 2 frequently has higher concentrations</w:t>
      </w:r>
      <w:r w:rsidR="009908F3">
        <w:t>, the relative contribution to z</w:t>
      </w:r>
      <w:r>
        <w:t>one 3 is minor in terms of flow</w:t>
      </w:r>
      <w:r w:rsidR="00EF7B1C">
        <w:t xml:space="preserve"> (Figure 5</w:t>
      </w:r>
      <w:r w:rsidR="00420D0F">
        <w:t>.9</w:t>
      </w:r>
      <w:r>
        <w:t>). This is consistent with the pattern in TN and trends in Chlorop</w:t>
      </w:r>
      <w:r w:rsidR="00EF7B1C">
        <w:t>hyll –a concentrations (Figure 5</w:t>
      </w:r>
      <w:r w:rsidR="00420D0F">
        <w:t>.10</w:t>
      </w:r>
      <w:r>
        <w:t xml:space="preserve">) broadly follow the pattern in Total P and N. Note that green and amber alerts for cyanobacteria were issued through late spring and early summer but the system was not dominated by a single species at all sites and the cyanobacteria did not have the same influence on nutrient concentrations as was observed during the 2016 event. A red </w:t>
      </w:r>
      <w:r w:rsidR="00DD231F">
        <w:t>alert</w:t>
      </w:r>
      <w:r>
        <w:t xml:space="preserve"> for the Edward River at Deniliquin in February </w:t>
      </w:r>
      <w:r w:rsidR="00DD231F">
        <w:t xml:space="preserve">2018 </w:t>
      </w:r>
      <w:r>
        <w:t>correlates with an increase in chlorophyll a at all sites but there is no clear influence on other water quality parameters.</w:t>
      </w:r>
    </w:p>
    <w:p w14:paraId="6A7B73CE" w14:textId="77777777" w:rsidR="001A32ED" w:rsidRDefault="001A32ED" w:rsidP="001A32ED"/>
    <w:p w14:paraId="1D1682C0" w14:textId="77777777" w:rsidR="001A32ED" w:rsidRDefault="001A32ED" w:rsidP="00420D0F">
      <w:pPr>
        <w:spacing w:after="0" w:line="240" w:lineRule="auto"/>
        <w:rPr>
          <w:i/>
          <w:color w:val="000000" w:themeColor="text1"/>
          <w:szCs w:val="22"/>
        </w:rPr>
      </w:pPr>
      <w:r>
        <w:rPr>
          <w:noProof/>
          <w:lang w:eastAsia="en-AU"/>
        </w:rPr>
        <w:drawing>
          <wp:inline distT="0" distB="0" distL="0" distR="0" wp14:anchorId="15FD3D8F" wp14:editId="2F2F5B0F">
            <wp:extent cx="5400040" cy="3239665"/>
            <wp:effectExtent l="0" t="0" r="0" b="0"/>
            <wp:docPr id="1129" name="Picture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RAFT_TP_and_FRP_all_years_alternative.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400040" cy="3239665"/>
                    </a:xfrm>
                    <a:prstGeom prst="rect">
                      <a:avLst/>
                    </a:prstGeom>
                  </pic:spPr>
                </pic:pic>
              </a:graphicData>
            </a:graphic>
          </wp:inline>
        </w:drawing>
      </w:r>
    </w:p>
    <w:p w14:paraId="03A2C7AF" w14:textId="678AAD6C" w:rsidR="001A32ED" w:rsidRPr="00EF7B1C" w:rsidRDefault="001A32ED" w:rsidP="00EF7B1C">
      <w:pPr>
        <w:spacing w:after="240" w:line="240" w:lineRule="auto"/>
        <w:rPr>
          <w:sz w:val="20"/>
        </w:rPr>
      </w:pPr>
      <w:r w:rsidRPr="00EF7B1C">
        <w:rPr>
          <w:b/>
          <w:sz w:val="20"/>
        </w:rPr>
        <w:t xml:space="preserve">Figure </w:t>
      </w:r>
      <w:r w:rsidR="00EF7B1C" w:rsidRPr="00EF7B1C">
        <w:rPr>
          <w:b/>
          <w:sz w:val="20"/>
        </w:rPr>
        <w:t>5</w:t>
      </w:r>
      <w:r w:rsidRPr="00EF7B1C">
        <w:rPr>
          <w:b/>
          <w:sz w:val="20"/>
        </w:rPr>
        <w:t>.</w:t>
      </w:r>
      <w:r w:rsidR="00420D0F">
        <w:rPr>
          <w:b/>
          <w:sz w:val="20"/>
        </w:rPr>
        <w:t>8</w:t>
      </w:r>
      <w:r w:rsidRPr="00EF7B1C">
        <w:rPr>
          <w:sz w:val="20"/>
        </w:rPr>
        <w:t xml:space="preserve"> Phosphorus concentrations for the LTIM sites in the 2014-15, 2015-16, 2016-17 and 2017-18 study seasons.</w:t>
      </w:r>
    </w:p>
    <w:p w14:paraId="16D34670" w14:textId="77777777" w:rsidR="001A32ED" w:rsidRDefault="001A32ED" w:rsidP="00420D0F">
      <w:pPr>
        <w:spacing w:line="240" w:lineRule="auto"/>
        <w:jc w:val="center"/>
      </w:pPr>
      <w:r w:rsidRPr="00CC02A4">
        <w:rPr>
          <w:noProof/>
          <w:lang w:eastAsia="en-AU"/>
        </w:rPr>
        <w:lastRenderedPageBreak/>
        <w:drawing>
          <wp:inline distT="0" distB="0" distL="0" distR="0" wp14:anchorId="46C52C8F" wp14:editId="0E25B5B0">
            <wp:extent cx="3990975" cy="4434416"/>
            <wp:effectExtent l="0" t="0" r="0" b="4445"/>
            <wp:docPr id="1130" name="Picture 1130" descr="D:\Users\jhowitt\Documents\Research projects\Wakool\LTIM\2017-18\water quality data\2017_18_TP_FR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jhowitt\Documents\Research projects\Wakool\LTIM\2017-18\water quality data\2017_18_TP_FRP.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990975" cy="4434416"/>
                    </a:xfrm>
                    <a:prstGeom prst="rect">
                      <a:avLst/>
                    </a:prstGeom>
                    <a:noFill/>
                    <a:ln>
                      <a:noFill/>
                    </a:ln>
                  </pic:spPr>
                </pic:pic>
              </a:graphicData>
            </a:graphic>
          </wp:inline>
        </w:drawing>
      </w:r>
    </w:p>
    <w:p w14:paraId="42420390" w14:textId="5E16C9E2" w:rsidR="001A32ED" w:rsidRPr="00EF7B1C" w:rsidRDefault="00EF7B1C" w:rsidP="00380233">
      <w:pPr>
        <w:jc w:val="center"/>
        <w:rPr>
          <w:sz w:val="20"/>
        </w:rPr>
      </w:pPr>
      <w:r w:rsidRPr="00EF7B1C">
        <w:rPr>
          <w:b/>
          <w:sz w:val="20"/>
        </w:rPr>
        <w:t>Figure 5.</w:t>
      </w:r>
      <w:r w:rsidR="00420D0F">
        <w:rPr>
          <w:b/>
          <w:sz w:val="20"/>
        </w:rPr>
        <w:t>9</w:t>
      </w:r>
      <w:r w:rsidR="001A32ED" w:rsidRPr="00EF7B1C">
        <w:rPr>
          <w:sz w:val="20"/>
        </w:rPr>
        <w:t xml:space="preserve"> Detail of phosphorus concentrations at study sites in the 2017-18 watering year.</w:t>
      </w:r>
    </w:p>
    <w:p w14:paraId="798F9316" w14:textId="77777777" w:rsidR="001A32ED" w:rsidRDefault="001A32ED" w:rsidP="001A32ED">
      <w:pPr>
        <w:jc w:val="center"/>
        <w:rPr>
          <w:i/>
          <w:color w:val="000000" w:themeColor="text1"/>
          <w:szCs w:val="22"/>
        </w:rPr>
      </w:pPr>
      <w:r>
        <w:rPr>
          <w:noProof/>
          <w:lang w:eastAsia="en-AU"/>
        </w:rPr>
        <w:drawing>
          <wp:inline distT="0" distB="0" distL="0" distR="0" wp14:anchorId="044364BF" wp14:editId="287CB09B">
            <wp:extent cx="5400040" cy="2699422"/>
            <wp:effectExtent l="0" t="0" r="0" b="5715"/>
            <wp:docPr id="1143" name="Picture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017_18_LTIM_chla_mean_zone.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400040" cy="2699422"/>
                    </a:xfrm>
                    <a:prstGeom prst="rect">
                      <a:avLst/>
                    </a:prstGeom>
                  </pic:spPr>
                </pic:pic>
              </a:graphicData>
            </a:graphic>
          </wp:inline>
        </w:drawing>
      </w:r>
    </w:p>
    <w:p w14:paraId="140AA2CA" w14:textId="15260982" w:rsidR="001A32ED" w:rsidRPr="00EF7B1C" w:rsidRDefault="001A32ED" w:rsidP="00EF7B1C">
      <w:pPr>
        <w:spacing w:after="240" w:line="240" w:lineRule="auto"/>
        <w:rPr>
          <w:sz w:val="20"/>
        </w:rPr>
      </w:pPr>
      <w:r w:rsidRPr="00EF7B1C">
        <w:rPr>
          <w:b/>
          <w:sz w:val="20"/>
        </w:rPr>
        <w:t>Figure</w:t>
      </w:r>
      <w:r w:rsidR="00EF7B1C" w:rsidRPr="00EF7B1C">
        <w:rPr>
          <w:b/>
          <w:sz w:val="20"/>
        </w:rPr>
        <w:t xml:space="preserve"> 5</w:t>
      </w:r>
      <w:r w:rsidRPr="00EF7B1C">
        <w:rPr>
          <w:b/>
          <w:sz w:val="20"/>
        </w:rPr>
        <w:t>.1</w:t>
      </w:r>
      <w:r w:rsidR="00420D0F">
        <w:rPr>
          <w:b/>
          <w:sz w:val="20"/>
        </w:rPr>
        <w:t>0</w:t>
      </w:r>
      <w:r w:rsidRPr="00EF7B1C">
        <w:rPr>
          <w:sz w:val="20"/>
        </w:rPr>
        <w:t xml:space="preserve"> Mean (+/- SE) chlorophyll </w:t>
      </w:r>
      <w:r w:rsidRPr="00EF7B1C">
        <w:rPr>
          <w:i/>
          <w:sz w:val="20"/>
        </w:rPr>
        <w:t>a</w:t>
      </w:r>
      <w:r w:rsidRPr="00EF7B1C">
        <w:rPr>
          <w:sz w:val="20"/>
        </w:rPr>
        <w:t xml:space="preserve"> (Chla) concentrations for the LTIM sites in the 2017-18 study seasons.</w:t>
      </w:r>
    </w:p>
    <w:p w14:paraId="7713D328" w14:textId="02FDA22B" w:rsidR="001A32ED" w:rsidRPr="003349E0" w:rsidRDefault="001A32ED" w:rsidP="006E7A73">
      <w:pPr>
        <w:spacing w:after="240" w:line="320" w:lineRule="exact"/>
        <w:rPr>
          <w:b/>
          <w:i/>
          <w:color w:val="31849B" w:themeColor="accent5" w:themeShade="BF"/>
          <w:sz w:val="24"/>
          <w:szCs w:val="24"/>
        </w:rPr>
      </w:pPr>
      <w:r w:rsidRPr="003349E0">
        <w:rPr>
          <w:b/>
          <w:i/>
          <w:color w:val="31849B" w:themeColor="accent5" w:themeShade="BF"/>
          <w:sz w:val="24"/>
          <w:szCs w:val="24"/>
        </w:rPr>
        <w:lastRenderedPageBreak/>
        <w:t xml:space="preserve">Dissolved organic carbon and </w:t>
      </w:r>
      <w:r w:rsidR="003349E0" w:rsidRPr="003349E0">
        <w:rPr>
          <w:b/>
          <w:i/>
          <w:color w:val="31849B" w:themeColor="accent5" w:themeShade="BF"/>
          <w:sz w:val="24"/>
          <w:szCs w:val="24"/>
        </w:rPr>
        <w:t>organic matter characterisation</w:t>
      </w:r>
    </w:p>
    <w:p w14:paraId="3A10792A" w14:textId="05A68BD0" w:rsidR="006E7A73" w:rsidRPr="00BF3C78" w:rsidRDefault="006E7A73" w:rsidP="006E7A73">
      <w:pPr>
        <w:jc w:val="left"/>
      </w:pPr>
      <w:r>
        <w:t xml:space="preserve">Dissolved organic carbon remained in the range of concentrations normally observed in this system in the absence of overbank flows or excessive algal growth (Figure 5.11). DOC did not enter the range previously associated with hypoxic blackwater. A small peak in DOC was observed in the Edward River samples collected from Stephens Weir around late October/November </w:t>
      </w:r>
      <w:r w:rsidR="00DD231F">
        <w:t xml:space="preserve">2017, </w:t>
      </w:r>
      <w:r>
        <w:t>and while there is some evidence of this peak transitioning though the system the shape of the peak is much flatter at downstream sites and less readily detected amongst the sample noise. This peak is likely due to water contact with the floodplain upstream (Barmah-Millewa). Increased algal growth over the summer (see chlorophyll data, Figure 5.10) was insufficient to produce a substantial increase in the dissolved fraction of the organic matter in these river systems. DOC concentrations in the canal are shown for comparison with previous years but water was not released into the study sites from the canal in the 2017-18 watering season.</w:t>
      </w:r>
    </w:p>
    <w:p w14:paraId="4E4F2F52" w14:textId="5D974532" w:rsidR="001A32ED" w:rsidRDefault="006E7A73" w:rsidP="006E7A73">
      <w:pPr>
        <w:spacing w:after="120" w:line="240" w:lineRule="auto"/>
        <w:rPr>
          <w:i/>
          <w:color w:val="000000" w:themeColor="text1"/>
          <w:szCs w:val="22"/>
        </w:rPr>
      </w:pPr>
      <w:r>
        <w:rPr>
          <w:i/>
          <w:noProof/>
          <w:color w:val="000000" w:themeColor="text1"/>
          <w:szCs w:val="22"/>
          <w:lang w:eastAsia="en-AU"/>
        </w:rPr>
        <w:drawing>
          <wp:inline distT="0" distB="0" distL="0" distR="0" wp14:anchorId="53A44BD3" wp14:editId="70CF5907">
            <wp:extent cx="5401310" cy="3780155"/>
            <wp:effectExtent l="0" t="0" r="889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401310" cy="3780155"/>
                    </a:xfrm>
                    <a:prstGeom prst="rect">
                      <a:avLst/>
                    </a:prstGeom>
                    <a:noFill/>
                  </pic:spPr>
                </pic:pic>
              </a:graphicData>
            </a:graphic>
          </wp:inline>
        </w:drawing>
      </w:r>
    </w:p>
    <w:p w14:paraId="4ED73A73" w14:textId="2803486A" w:rsidR="001A32ED" w:rsidRPr="00EF7B1C" w:rsidRDefault="00DD231F" w:rsidP="00EF7B1C">
      <w:pPr>
        <w:spacing w:after="240" w:line="240" w:lineRule="auto"/>
        <w:rPr>
          <w:sz w:val="20"/>
        </w:rPr>
      </w:pPr>
      <w:r>
        <w:rPr>
          <w:b/>
          <w:color w:val="000000" w:themeColor="text1"/>
          <w:sz w:val="20"/>
        </w:rPr>
        <w:t>Figure 5</w:t>
      </w:r>
      <w:r w:rsidR="001A32ED" w:rsidRPr="00EF7B1C">
        <w:rPr>
          <w:b/>
          <w:color w:val="000000" w:themeColor="text1"/>
          <w:sz w:val="20"/>
        </w:rPr>
        <w:t>.1</w:t>
      </w:r>
      <w:r w:rsidR="006E7A73">
        <w:rPr>
          <w:b/>
          <w:color w:val="000000" w:themeColor="text1"/>
          <w:sz w:val="20"/>
        </w:rPr>
        <w:t>1</w:t>
      </w:r>
      <w:r w:rsidR="001A32ED" w:rsidRPr="00EF7B1C">
        <w:rPr>
          <w:color w:val="000000" w:themeColor="text1"/>
          <w:sz w:val="20"/>
        </w:rPr>
        <w:t xml:space="preserve"> </w:t>
      </w:r>
      <w:r w:rsidR="001A32ED" w:rsidRPr="00EF7B1C">
        <w:rPr>
          <w:sz w:val="20"/>
        </w:rPr>
        <w:t>DOC concentrations for the LTIM sites in the 2014-15, 2015-16, 2016-17 and 2017-18 study seasons.</w:t>
      </w:r>
    </w:p>
    <w:p w14:paraId="31EA2991" w14:textId="77777777" w:rsidR="001A32ED" w:rsidRDefault="001A32ED" w:rsidP="001A32ED">
      <w:pPr>
        <w:spacing w:after="160" w:line="259" w:lineRule="auto"/>
        <w:jc w:val="left"/>
      </w:pPr>
      <w:r>
        <w:br w:type="page"/>
      </w:r>
    </w:p>
    <w:p w14:paraId="7F4966B4" w14:textId="5742ED7D" w:rsidR="001A32ED" w:rsidRPr="003349E0" w:rsidRDefault="001A32ED" w:rsidP="00DD231F">
      <w:pPr>
        <w:spacing w:after="240" w:line="320" w:lineRule="exact"/>
        <w:rPr>
          <w:b/>
          <w:i/>
          <w:color w:val="31849B" w:themeColor="accent5" w:themeShade="BF"/>
          <w:sz w:val="24"/>
          <w:szCs w:val="24"/>
        </w:rPr>
      </w:pPr>
      <w:r w:rsidRPr="003349E0">
        <w:rPr>
          <w:b/>
          <w:i/>
          <w:color w:val="31849B" w:themeColor="accent5" w:themeShade="BF"/>
          <w:sz w:val="24"/>
          <w:szCs w:val="24"/>
        </w:rPr>
        <w:lastRenderedPageBreak/>
        <w:t>Organic matt</w:t>
      </w:r>
      <w:r w:rsidR="00DD231F" w:rsidRPr="003349E0">
        <w:rPr>
          <w:b/>
          <w:i/>
          <w:color w:val="31849B" w:themeColor="accent5" w:themeShade="BF"/>
          <w:sz w:val="24"/>
          <w:szCs w:val="24"/>
        </w:rPr>
        <w:t>er characterisation</w:t>
      </w:r>
      <w:r w:rsidR="003349E0">
        <w:rPr>
          <w:b/>
          <w:i/>
          <w:color w:val="31849B" w:themeColor="accent5" w:themeShade="BF"/>
          <w:sz w:val="24"/>
          <w:szCs w:val="24"/>
        </w:rPr>
        <w:t xml:space="preserve"> </w:t>
      </w:r>
      <w:r w:rsidR="00DD231F" w:rsidRPr="003349E0">
        <w:rPr>
          <w:b/>
          <w:i/>
          <w:color w:val="31849B" w:themeColor="accent5" w:themeShade="BF"/>
          <w:sz w:val="24"/>
          <w:szCs w:val="24"/>
        </w:rPr>
        <w:t>- Absorbance</w:t>
      </w:r>
    </w:p>
    <w:p w14:paraId="3DF60F16" w14:textId="5130AE59" w:rsidR="001A32ED" w:rsidRDefault="001A32ED" w:rsidP="006E7A73">
      <w:pPr>
        <w:spacing w:line="324" w:lineRule="exact"/>
        <w:jc w:val="left"/>
        <w:rPr>
          <w:color w:val="000000" w:themeColor="text1"/>
          <w:szCs w:val="22"/>
        </w:rPr>
      </w:pPr>
      <w:r>
        <w:rPr>
          <w:color w:val="000000" w:themeColor="text1"/>
          <w:szCs w:val="22"/>
        </w:rPr>
        <w:t>The absorbance spectra for water samples collected at all s</w:t>
      </w:r>
      <w:r w:rsidR="00EF7B1C">
        <w:rPr>
          <w:color w:val="000000" w:themeColor="text1"/>
          <w:szCs w:val="22"/>
        </w:rPr>
        <w:t>tudy sites are shown in Figure 5</w:t>
      </w:r>
      <w:r w:rsidR="006E7A73">
        <w:rPr>
          <w:color w:val="000000" w:themeColor="text1"/>
          <w:szCs w:val="22"/>
        </w:rPr>
        <w:t>.12</w:t>
      </w:r>
      <w:r>
        <w:rPr>
          <w:color w:val="000000" w:themeColor="text1"/>
          <w:szCs w:val="22"/>
        </w:rPr>
        <w:t xml:space="preserve">. It is noted that during August </w:t>
      </w:r>
      <w:r w:rsidR="00DD231F">
        <w:rPr>
          <w:color w:val="000000" w:themeColor="text1"/>
          <w:szCs w:val="22"/>
        </w:rPr>
        <w:t xml:space="preserve">2017 </w:t>
      </w:r>
      <w:r>
        <w:rPr>
          <w:color w:val="000000" w:themeColor="text1"/>
          <w:szCs w:val="22"/>
        </w:rPr>
        <w:t xml:space="preserve">the spectrum for the sample at Weir 1 </w:t>
      </w:r>
      <w:r w:rsidR="00DD231F">
        <w:rPr>
          <w:color w:val="000000" w:themeColor="text1"/>
          <w:szCs w:val="22"/>
        </w:rPr>
        <w:t>site has</w:t>
      </w:r>
      <w:r>
        <w:rPr>
          <w:color w:val="000000" w:themeColor="text1"/>
          <w:szCs w:val="22"/>
        </w:rPr>
        <w:t xml:space="preserve"> a different shape to the other water samples. This may indicate either a localised water quality difference (algae, run off from the bank etc</w:t>
      </w:r>
      <w:r w:rsidR="002E25D5">
        <w:rPr>
          <w:color w:val="000000" w:themeColor="text1"/>
          <w:szCs w:val="22"/>
        </w:rPr>
        <w:t>.</w:t>
      </w:r>
      <w:r>
        <w:rPr>
          <w:color w:val="000000" w:themeColor="text1"/>
          <w:szCs w:val="22"/>
        </w:rPr>
        <w:t xml:space="preserve">) or sample contamination. The absorbance at </w:t>
      </w:r>
      <w:r w:rsidR="003B3C64">
        <w:rPr>
          <w:color w:val="000000" w:themeColor="text1"/>
          <w:szCs w:val="22"/>
        </w:rPr>
        <w:t xml:space="preserve">the downstream site in zone 2 was </w:t>
      </w:r>
      <w:r>
        <w:rPr>
          <w:color w:val="000000" w:themeColor="text1"/>
          <w:szCs w:val="22"/>
        </w:rPr>
        <w:t xml:space="preserve">slightly steeper (more small organic molecules) than at other sites, otherwise study zones are quite similar in organic matter composition. In September </w:t>
      </w:r>
      <w:r w:rsidR="0028536F">
        <w:rPr>
          <w:color w:val="000000" w:themeColor="text1"/>
          <w:szCs w:val="22"/>
        </w:rPr>
        <w:t xml:space="preserve">2017 </w:t>
      </w:r>
      <w:r>
        <w:rPr>
          <w:color w:val="000000" w:themeColor="text1"/>
          <w:szCs w:val="22"/>
        </w:rPr>
        <w:t xml:space="preserve">there is a trend towards increasing organic matter absorbance at downstream sites while in October this trend is broadly reversed. This covers the period of the early season pulse and may indicate a transfer of different organic carbon quality downstream. By November </w:t>
      </w:r>
      <w:r w:rsidR="0028536F">
        <w:rPr>
          <w:color w:val="000000" w:themeColor="text1"/>
          <w:szCs w:val="22"/>
        </w:rPr>
        <w:t xml:space="preserve">2017 </w:t>
      </w:r>
      <w:r>
        <w:rPr>
          <w:color w:val="000000" w:themeColor="text1"/>
          <w:szCs w:val="22"/>
        </w:rPr>
        <w:t xml:space="preserve">the </w:t>
      </w:r>
      <w:r w:rsidR="003B3C64">
        <w:rPr>
          <w:color w:val="000000" w:themeColor="text1"/>
          <w:szCs w:val="22"/>
        </w:rPr>
        <w:t xml:space="preserve">absorbance spectra for water samples at all </w:t>
      </w:r>
      <w:r>
        <w:rPr>
          <w:color w:val="000000" w:themeColor="text1"/>
          <w:szCs w:val="22"/>
        </w:rPr>
        <w:t xml:space="preserve">sites </w:t>
      </w:r>
      <w:r w:rsidR="003B3C64">
        <w:rPr>
          <w:color w:val="000000" w:themeColor="text1"/>
          <w:szCs w:val="22"/>
        </w:rPr>
        <w:t>were</w:t>
      </w:r>
      <w:r>
        <w:rPr>
          <w:color w:val="000000" w:themeColor="text1"/>
          <w:szCs w:val="22"/>
        </w:rPr>
        <w:t xml:space="preserve"> very similar and through the summer the sites remain similar, with slightly higher absorbance at the most downstream sampling site. In March </w:t>
      </w:r>
      <w:r w:rsidR="0028536F">
        <w:rPr>
          <w:color w:val="000000" w:themeColor="text1"/>
          <w:szCs w:val="22"/>
        </w:rPr>
        <w:t xml:space="preserve">2018 </w:t>
      </w:r>
      <w:r>
        <w:rPr>
          <w:color w:val="000000" w:themeColor="text1"/>
          <w:szCs w:val="22"/>
        </w:rPr>
        <w:t>there is some increase in absorbance but the pattern between sites is maintained. The sample from the canal shows signs of interference by particulate matter and this is also the case for the upstream, sample for zone 1 in April (</w:t>
      </w:r>
      <w:r w:rsidR="003B3C64">
        <w:rPr>
          <w:color w:val="000000" w:themeColor="text1"/>
          <w:szCs w:val="22"/>
        </w:rPr>
        <w:t>possibly</w:t>
      </w:r>
      <w:r>
        <w:rPr>
          <w:color w:val="000000" w:themeColor="text1"/>
          <w:szCs w:val="22"/>
        </w:rPr>
        <w:t xml:space="preserve"> a sample filtering issue).</w:t>
      </w:r>
    </w:p>
    <w:p w14:paraId="23AD9709" w14:textId="3D9DC925" w:rsidR="001A32ED" w:rsidRPr="003349E0" w:rsidRDefault="001A32ED" w:rsidP="00DD231F">
      <w:pPr>
        <w:spacing w:after="240" w:line="320" w:lineRule="exact"/>
        <w:rPr>
          <w:b/>
          <w:i/>
          <w:color w:val="31849B" w:themeColor="accent5" w:themeShade="BF"/>
          <w:sz w:val="24"/>
          <w:szCs w:val="24"/>
        </w:rPr>
      </w:pPr>
      <w:r w:rsidRPr="003349E0">
        <w:rPr>
          <w:b/>
          <w:i/>
          <w:color w:val="31849B" w:themeColor="accent5" w:themeShade="BF"/>
          <w:sz w:val="24"/>
          <w:szCs w:val="24"/>
        </w:rPr>
        <w:t>Organic matter</w:t>
      </w:r>
      <w:r w:rsidR="00DD231F" w:rsidRPr="003349E0">
        <w:rPr>
          <w:b/>
          <w:i/>
          <w:color w:val="31849B" w:themeColor="accent5" w:themeShade="BF"/>
          <w:sz w:val="24"/>
          <w:szCs w:val="24"/>
        </w:rPr>
        <w:t xml:space="preserve"> characterisation</w:t>
      </w:r>
      <w:r w:rsidR="003349E0" w:rsidRPr="003349E0">
        <w:rPr>
          <w:b/>
          <w:i/>
          <w:color w:val="31849B" w:themeColor="accent5" w:themeShade="BF"/>
          <w:sz w:val="24"/>
          <w:szCs w:val="24"/>
        </w:rPr>
        <w:t xml:space="preserve"> </w:t>
      </w:r>
      <w:r w:rsidR="00DD231F" w:rsidRPr="003349E0">
        <w:rPr>
          <w:b/>
          <w:i/>
          <w:color w:val="31849B" w:themeColor="accent5" w:themeShade="BF"/>
          <w:sz w:val="24"/>
          <w:szCs w:val="24"/>
        </w:rPr>
        <w:t>- Fluorescence</w:t>
      </w:r>
    </w:p>
    <w:p w14:paraId="5587F827" w14:textId="1357ED43" w:rsidR="001A32ED" w:rsidRDefault="001A32ED" w:rsidP="006E7A73">
      <w:pPr>
        <w:spacing w:line="324" w:lineRule="exact"/>
        <w:jc w:val="left"/>
      </w:pPr>
      <w:r>
        <w:t>Fluorescence excitation- emission matrices for water samples at all sites through the sampl</w:t>
      </w:r>
      <w:r w:rsidR="00EF7B1C">
        <w:t>ing period are shown in Figure 5</w:t>
      </w:r>
      <w:r w:rsidR="006E7A73">
        <w:t>.13</w:t>
      </w:r>
      <w:r>
        <w:t>. As observed in the absorbance scans, the water sam</w:t>
      </w:r>
      <w:r w:rsidR="003B3C64">
        <w:t>ple collected from the weir in A</w:t>
      </w:r>
      <w:r>
        <w:t xml:space="preserve">ugust </w:t>
      </w:r>
      <w:r w:rsidR="003B3C64">
        <w:t xml:space="preserve">2017 </w:t>
      </w:r>
      <w:r>
        <w:t xml:space="preserve">is different from all other sites and the region showing strong fluorescence indicates either organic material of different origin to the rest of the sites is present in the water (run-off or algal material) or sample contamination may be an issue. There </w:t>
      </w:r>
      <w:r w:rsidR="003B3C64">
        <w:t>were</w:t>
      </w:r>
      <w:r>
        <w:t xml:space="preserve"> no observations of visible algae noted in the field notes for this sampling date so sample contamination is the most likely explanation for this result. High background fluorescence for zones 1 and 2 is likely instrument variation and DOC fluorescence relative to background is quite low at all sites, although slightly higher at the downstream site in zone 2 relative to the upstream site. In September slightly higher fluo</w:t>
      </w:r>
      <w:r w:rsidR="003B3C64">
        <w:t>rescence was</w:t>
      </w:r>
      <w:r>
        <w:t xml:space="preserve"> observed at all sites with a very gradual increase downstream, consistent with the absorbance results. The downstream site in zone 4 does separate as being different to the other sites, also consistent with the absorbance results and the decreasing trend downstream in October is also evident here. Broadly similar fluorescence i</w:t>
      </w:r>
      <w:r w:rsidR="009908F3">
        <w:t>s present across sites in z</w:t>
      </w:r>
      <w:r>
        <w:t xml:space="preserve">one 2 </w:t>
      </w:r>
      <w:r w:rsidR="003B3C64">
        <w:t xml:space="preserve">in November and in December 2017 </w:t>
      </w:r>
      <w:r>
        <w:t>clearly has a stronger humic and fulvic signature. Low water levels at this site may concentrate localised leaching of organic matter at this site. Fluorescence is generally low through summer and autumn although in March the upstream site in zone 3 and the downstream site in zone 4 have different fluorescence signatures which may reflect algal carbon present at these sampling sites.</w:t>
      </w:r>
    </w:p>
    <w:p w14:paraId="5C47DFBC" w14:textId="77777777" w:rsidR="001A32ED" w:rsidRDefault="001A32ED" w:rsidP="001A32ED">
      <w:pPr>
        <w:rPr>
          <w:i/>
          <w:color w:val="000000" w:themeColor="text1"/>
          <w:szCs w:val="22"/>
        </w:rPr>
      </w:pPr>
      <w:r w:rsidRPr="002B0D3E">
        <w:rPr>
          <w:i/>
          <w:noProof/>
          <w:color w:val="000000" w:themeColor="text1"/>
          <w:szCs w:val="22"/>
          <w:lang w:eastAsia="en-AU"/>
        </w:rPr>
        <w:lastRenderedPageBreak/>
        <w:drawing>
          <wp:inline distT="0" distB="0" distL="0" distR="0" wp14:anchorId="13E0E047" wp14:editId="3508D23E">
            <wp:extent cx="5400675" cy="7154656"/>
            <wp:effectExtent l="0" t="0" r="0" b="8255"/>
            <wp:docPr id="38" name="Picture 38" descr="D:\Users\jhowitt\Documents\Research projects\Wakool\LTIM\2017-18\Absorbance\Aug-Ja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sers\jhowitt\Documents\Research projects\Wakool\LTIM\2017-18\Absorbance\Aug-Jan2.JP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a:stretch/>
                  </pic:blipFill>
                  <pic:spPr bwMode="auto">
                    <a:xfrm>
                      <a:off x="0" y="0"/>
                      <a:ext cx="5404073" cy="7159158"/>
                    </a:xfrm>
                    <a:prstGeom prst="rect">
                      <a:avLst/>
                    </a:prstGeom>
                    <a:noFill/>
                    <a:ln>
                      <a:noFill/>
                    </a:ln>
                    <a:extLst>
                      <a:ext uri="{53640926-AAD7-44D8-BBD7-CCE9431645EC}">
                        <a14:shadowObscured xmlns:a14="http://schemas.microsoft.com/office/drawing/2010/main"/>
                      </a:ext>
                    </a:extLst>
                  </pic:spPr>
                </pic:pic>
              </a:graphicData>
            </a:graphic>
          </wp:inline>
        </w:drawing>
      </w:r>
    </w:p>
    <w:p w14:paraId="4C5F1AE5" w14:textId="35982C1B" w:rsidR="001A32ED" w:rsidRPr="00EF7B1C" w:rsidRDefault="00EF7B1C" w:rsidP="00EF7B1C">
      <w:pPr>
        <w:spacing w:after="240" w:line="240" w:lineRule="auto"/>
        <w:rPr>
          <w:color w:val="000000" w:themeColor="text1"/>
          <w:sz w:val="20"/>
        </w:rPr>
      </w:pPr>
      <w:r>
        <w:rPr>
          <w:b/>
          <w:color w:val="000000" w:themeColor="text1"/>
          <w:sz w:val="20"/>
        </w:rPr>
        <w:t>Figure 5</w:t>
      </w:r>
      <w:r w:rsidR="001A32ED" w:rsidRPr="00EF7B1C">
        <w:rPr>
          <w:b/>
          <w:color w:val="000000" w:themeColor="text1"/>
          <w:sz w:val="20"/>
        </w:rPr>
        <w:t>.1</w:t>
      </w:r>
      <w:r w:rsidR="006E7A73">
        <w:rPr>
          <w:b/>
          <w:color w:val="000000" w:themeColor="text1"/>
          <w:sz w:val="20"/>
        </w:rPr>
        <w:t>2</w:t>
      </w:r>
      <w:r w:rsidR="001A32ED" w:rsidRPr="00EF7B1C">
        <w:rPr>
          <w:color w:val="000000" w:themeColor="text1"/>
          <w:sz w:val="20"/>
        </w:rPr>
        <w:t xml:space="preserve"> Absorbance scans of water samples during the 2017-18 study season</w:t>
      </w:r>
      <w:r w:rsidR="009F66AC">
        <w:rPr>
          <w:color w:val="000000" w:themeColor="text1"/>
          <w:sz w:val="20"/>
        </w:rPr>
        <w:t xml:space="preserve"> (continued).</w:t>
      </w:r>
    </w:p>
    <w:p w14:paraId="779796BC" w14:textId="77777777" w:rsidR="001A32ED" w:rsidRDefault="001A32ED" w:rsidP="001A32ED">
      <w:pPr>
        <w:rPr>
          <w:i/>
          <w:color w:val="000000" w:themeColor="text1"/>
          <w:szCs w:val="22"/>
        </w:rPr>
      </w:pPr>
      <w:r w:rsidRPr="002B0D3E">
        <w:rPr>
          <w:i/>
          <w:noProof/>
          <w:color w:val="000000" w:themeColor="text1"/>
          <w:szCs w:val="22"/>
          <w:lang w:eastAsia="en-AU"/>
        </w:rPr>
        <w:lastRenderedPageBreak/>
        <w:drawing>
          <wp:inline distT="0" distB="0" distL="0" distR="0" wp14:anchorId="2E76752F" wp14:editId="117A4BB1">
            <wp:extent cx="5381625" cy="4719871"/>
            <wp:effectExtent l="0" t="0" r="0" b="5080"/>
            <wp:docPr id="43" name="Picture 43" descr="D:\Users\jhowitt\Documents\Research projects\Wakool\LTIM\2017-18\Absorbance\Feb-Apri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Users\jhowitt\Documents\Research projects\Wakool\LTIM\2017-18\Absorbance\Feb-April2.JP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a:stretch/>
                  </pic:blipFill>
                  <pic:spPr bwMode="auto">
                    <a:xfrm>
                      <a:off x="0" y="0"/>
                      <a:ext cx="5383306" cy="4721345"/>
                    </a:xfrm>
                    <a:prstGeom prst="rect">
                      <a:avLst/>
                    </a:prstGeom>
                    <a:noFill/>
                    <a:ln>
                      <a:noFill/>
                    </a:ln>
                    <a:extLst>
                      <a:ext uri="{53640926-AAD7-44D8-BBD7-CCE9431645EC}">
                        <a14:shadowObscured xmlns:a14="http://schemas.microsoft.com/office/drawing/2010/main"/>
                      </a:ext>
                    </a:extLst>
                  </pic:spPr>
                </pic:pic>
              </a:graphicData>
            </a:graphic>
          </wp:inline>
        </w:drawing>
      </w:r>
    </w:p>
    <w:p w14:paraId="0D7E9872" w14:textId="24C0022D" w:rsidR="001A32ED" w:rsidRPr="00EF7B1C" w:rsidRDefault="003B3C64" w:rsidP="00EF7B1C">
      <w:pPr>
        <w:spacing w:after="240"/>
        <w:contextualSpacing/>
        <w:rPr>
          <w:color w:val="000000" w:themeColor="text1"/>
          <w:sz w:val="20"/>
        </w:rPr>
      </w:pPr>
      <w:r>
        <w:rPr>
          <w:b/>
          <w:color w:val="000000" w:themeColor="text1"/>
          <w:sz w:val="20"/>
        </w:rPr>
        <w:t>Figure 5</w:t>
      </w:r>
      <w:r w:rsidR="00AC2150">
        <w:rPr>
          <w:b/>
          <w:color w:val="000000" w:themeColor="text1"/>
          <w:sz w:val="20"/>
        </w:rPr>
        <w:t>.12</w:t>
      </w:r>
      <w:r w:rsidR="001A32ED" w:rsidRPr="00EF7B1C">
        <w:rPr>
          <w:color w:val="000000" w:themeColor="text1"/>
          <w:sz w:val="20"/>
        </w:rPr>
        <w:t xml:space="preserve"> </w:t>
      </w:r>
      <w:r w:rsidR="00842FB5">
        <w:rPr>
          <w:color w:val="000000" w:themeColor="text1"/>
          <w:sz w:val="20"/>
        </w:rPr>
        <w:t>(continued).</w:t>
      </w:r>
      <w:r w:rsidR="001A32ED" w:rsidRPr="00EF7B1C">
        <w:rPr>
          <w:color w:val="000000" w:themeColor="text1"/>
          <w:sz w:val="20"/>
        </w:rPr>
        <w:t>Absorbance scans of water samples during the 2017-18 study season</w:t>
      </w:r>
      <w:r w:rsidR="00AC2150">
        <w:rPr>
          <w:color w:val="000000" w:themeColor="text1"/>
          <w:sz w:val="20"/>
        </w:rPr>
        <w:t xml:space="preserve"> </w:t>
      </w:r>
    </w:p>
    <w:p w14:paraId="3A512F3D" w14:textId="77777777" w:rsidR="003B3C64" w:rsidRDefault="001A32ED" w:rsidP="00EF7B1C">
      <w:pPr>
        <w:spacing w:after="240" w:line="240" w:lineRule="auto"/>
        <w:rPr>
          <w:b/>
          <w:color w:val="000000" w:themeColor="text1"/>
          <w:sz w:val="20"/>
        </w:rPr>
      </w:pPr>
      <w:r w:rsidRPr="002C5180">
        <w:rPr>
          <w:i/>
          <w:noProof/>
          <w:color w:val="000000" w:themeColor="text1"/>
          <w:szCs w:val="22"/>
          <w:lang w:eastAsia="en-AU"/>
        </w:rPr>
        <w:lastRenderedPageBreak/>
        <w:drawing>
          <wp:inline distT="0" distB="0" distL="0" distR="0" wp14:anchorId="1BB680F2" wp14:editId="29AF04A0">
            <wp:extent cx="5632523" cy="6768000"/>
            <wp:effectExtent l="0" t="0" r="6350" b="0"/>
            <wp:docPr id="47" name="Picture 47" descr="D:\Users\jhowitt\Documents\Research projects\Wakool\LTIM\2017-18\Draft 4 all fluo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jhowitt\Documents\Research projects\Wakool\LTIM\2017-18\Draft 4 all fluoro.pn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a:stretch/>
                  </pic:blipFill>
                  <pic:spPr bwMode="auto">
                    <a:xfrm>
                      <a:off x="0" y="0"/>
                      <a:ext cx="5632523" cy="6768000"/>
                    </a:xfrm>
                    <a:prstGeom prst="rect">
                      <a:avLst/>
                    </a:prstGeom>
                    <a:noFill/>
                    <a:ln>
                      <a:noFill/>
                    </a:ln>
                    <a:extLst>
                      <a:ext uri="{53640926-AAD7-44D8-BBD7-CCE9431645EC}">
                        <a14:shadowObscured xmlns:a14="http://schemas.microsoft.com/office/drawing/2010/main"/>
                      </a:ext>
                    </a:extLst>
                  </pic:spPr>
                </pic:pic>
              </a:graphicData>
            </a:graphic>
          </wp:inline>
        </w:drawing>
      </w:r>
      <w:r>
        <w:rPr>
          <w:i/>
          <w:color w:val="000000" w:themeColor="text1"/>
          <w:szCs w:val="22"/>
        </w:rPr>
        <w:br w:type="textWrapping" w:clear="all"/>
      </w:r>
    </w:p>
    <w:p w14:paraId="4CAB017D" w14:textId="578E0B14" w:rsidR="001A32ED" w:rsidRDefault="001A32ED" w:rsidP="00EF7B1C">
      <w:pPr>
        <w:spacing w:after="240" w:line="240" w:lineRule="auto"/>
        <w:rPr>
          <w:i/>
          <w:color w:val="000000" w:themeColor="text1"/>
          <w:szCs w:val="22"/>
        </w:rPr>
      </w:pPr>
      <w:r w:rsidRPr="00EF7B1C">
        <w:rPr>
          <w:b/>
          <w:color w:val="000000" w:themeColor="text1"/>
          <w:sz w:val="20"/>
        </w:rPr>
        <w:t xml:space="preserve">Figure </w:t>
      </w:r>
      <w:r w:rsidR="00EF7B1C">
        <w:rPr>
          <w:b/>
          <w:color w:val="000000" w:themeColor="text1"/>
          <w:sz w:val="20"/>
        </w:rPr>
        <w:t>5</w:t>
      </w:r>
      <w:r w:rsidRPr="00EF7B1C">
        <w:rPr>
          <w:b/>
          <w:color w:val="000000" w:themeColor="text1"/>
          <w:sz w:val="20"/>
        </w:rPr>
        <w:t>.1</w:t>
      </w:r>
      <w:r w:rsidR="00AC2150">
        <w:rPr>
          <w:b/>
          <w:color w:val="000000" w:themeColor="text1"/>
          <w:sz w:val="20"/>
        </w:rPr>
        <w:t>3</w:t>
      </w:r>
      <w:r w:rsidRPr="00EF7B1C">
        <w:rPr>
          <w:color w:val="000000" w:themeColor="text1"/>
          <w:sz w:val="20"/>
        </w:rPr>
        <w:t xml:space="preserve"> Fluorescence excitation-emission spectra for water samples from the 2017-18 watering season</w:t>
      </w:r>
      <w:r w:rsidR="009F66AC">
        <w:rPr>
          <w:color w:val="000000" w:themeColor="text1"/>
          <w:sz w:val="20"/>
        </w:rPr>
        <w:t>.</w:t>
      </w:r>
    </w:p>
    <w:p w14:paraId="5764FB77" w14:textId="77777777" w:rsidR="001A32ED" w:rsidRDefault="001A32ED" w:rsidP="001A32ED">
      <w:pPr>
        <w:rPr>
          <w:i/>
          <w:color w:val="000000" w:themeColor="text1"/>
          <w:szCs w:val="22"/>
        </w:rPr>
      </w:pPr>
    </w:p>
    <w:p w14:paraId="2C5B18E7" w14:textId="77777777" w:rsidR="003B3C64" w:rsidRDefault="003B3C64">
      <w:pPr>
        <w:spacing w:after="0" w:line="240" w:lineRule="auto"/>
        <w:jc w:val="left"/>
        <w:rPr>
          <w:i/>
          <w:color w:val="31849B" w:themeColor="accent5" w:themeShade="BF"/>
          <w:sz w:val="24"/>
          <w:szCs w:val="24"/>
        </w:rPr>
      </w:pPr>
      <w:r>
        <w:rPr>
          <w:i/>
          <w:color w:val="31849B" w:themeColor="accent5" w:themeShade="BF"/>
          <w:sz w:val="24"/>
          <w:szCs w:val="24"/>
        </w:rPr>
        <w:br w:type="page"/>
      </w:r>
    </w:p>
    <w:p w14:paraId="28D27FCB" w14:textId="18EF389A" w:rsidR="001A32ED" w:rsidRPr="002F7355" w:rsidRDefault="001A32ED" w:rsidP="003B3C64">
      <w:pPr>
        <w:spacing w:after="240" w:line="320" w:lineRule="exact"/>
        <w:rPr>
          <w:b/>
          <w:i/>
          <w:color w:val="31849B" w:themeColor="accent5" w:themeShade="BF"/>
          <w:sz w:val="24"/>
          <w:szCs w:val="24"/>
        </w:rPr>
      </w:pPr>
      <w:r w:rsidRPr="002F7355">
        <w:rPr>
          <w:b/>
          <w:i/>
          <w:color w:val="31849B" w:themeColor="accent5" w:themeShade="BF"/>
          <w:sz w:val="24"/>
          <w:szCs w:val="24"/>
        </w:rPr>
        <w:lastRenderedPageBreak/>
        <w:t>Col</w:t>
      </w:r>
      <w:r w:rsidR="00AC2150" w:rsidRPr="002F7355">
        <w:rPr>
          <w:b/>
          <w:i/>
          <w:color w:val="31849B" w:themeColor="accent5" w:themeShade="BF"/>
          <w:sz w:val="24"/>
          <w:szCs w:val="24"/>
        </w:rPr>
        <w:t>ligen Creek environmental watering action</w:t>
      </w:r>
    </w:p>
    <w:p w14:paraId="1EB00824" w14:textId="12178F6D" w:rsidR="00344742" w:rsidRDefault="001A32ED" w:rsidP="00AC2150">
      <w:pPr>
        <w:spacing w:after="240" w:line="320" w:lineRule="exact"/>
        <w:jc w:val="left"/>
      </w:pPr>
      <w:r>
        <w:t xml:space="preserve">While the Colligen-Niemur system is not included within the sampling zones for this project, environmental water was used in this system during the study period </w:t>
      </w:r>
      <w:r w:rsidR="00AC2150">
        <w:t xml:space="preserve">(Figure 4.3) </w:t>
      </w:r>
      <w:r>
        <w:t>and some data is available from a logger in this system logger via</w:t>
      </w:r>
      <w:r w:rsidR="00600650">
        <w:t xml:space="preserve"> the </w:t>
      </w:r>
      <w:r w:rsidR="00600650" w:rsidRPr="00EA7BD0">
        <w:rPr>
          <w:color w:val="000000" w:themeColor="text1"/>
        </w:rPr>
        <w:t xml:space="preserve">Waterinfo website. </w:t>
      </w:r>
      <w:r w:rsidR="00344742" w:rsidRPr="00EA7BD0">
        <w:rPr>
          <w:color w:val="000000" w:themeColor="text1"/>
        </w:rPr>
        <w:t xml:space="preserve">The sole objective </w:t>
      </w:r>
      <w:r w:rsidR="00EA7BD0" w:rsidRPr="00EA7BD0">
        <w:rPr>
          <w:color w:val="000000" w:themeColor="text1"/>
        </w:rPr>
        <w:t>for</w:t>
      </w:r>
      <w:r w:rsidR="00344742" w:rsidRPr="00EA7BD0">
        <w:rPr>
          <w:color w:val="000000" w:themeColor="text1"/>
        </w:rPr>
        <w:t xml:space="preserve"> the use of Commonwealth environmental water in this watering action was to avoid </w:t>
      </w:r>
      <w:r w:rsidR="00390D7F" w:rsidRPr="00EA7BD0">
        <w:rPr>
          <w:color w:val="000000" w:themeColor="text1"/>
        </w:rPr>
        <w:t xml:space="preserve">a potentially catastrophic event (e.g. a fish kill) in the Niemur River system. The action sought to </w:t>
      </w:r>
      <w:r w:rsidR="00344742" w:rsidRPr="00EA7BD0">
        <w:rPr>
          <w:color w:val="000000" w:themeColor="text1"/>
        </w:rPr>
        <w:t>increas</w:t>
      </w:r>
      <w:r w:rsidR="00390D7F" w:rsidRPr="00EA7BD0">
        <w:rPr>
          <w:color w:val="000000" w:themeColor="text1"/>
        </w:rPr>
        <w:t>e</w:t>
      </w:r>
      <w:r w:rsidR="00344742" w:rsidRPr="00EA7BD0">
        <w:rPr>
          <w:color w:val="000000" w:themeColor="text1"/>
        </w:rPr>
        <w:t xml:space="preserve"> dissolved oxygen levels (preferably to greater than 4.0 mg/L) by increasing the flow rate during the period of high daytime temperatures. This was similar to an action undertaken in the Niemur River system in 2013-14.</w:t>
      </w:r>
    </w:p>
    <w:p w14:paraId="2E7D4F69" w14:textId="0D090B6C" w:rsidR="001A32ED" w:rsidRDefault="00600650" w:rsidP="00AC2150">
      <w:pPr>
        <w:spacing w:after="240" w:line="320" w:lineRule="exact"/>
        <w:jc w:val="left"/>
      </w:pPr>
      <w:r>
        <w:t>Figure 5</w:t>
      </w:r>
      <w:r w:rsidR="001A32ED">
        <w:t>.1</w:t>
      </w:r>
      <w:r w:rsidR="00AC2150">
        <w:t>4</w:t>
      </w:r>
      <w:r w:rsidR="001A32ED">
        <w:t xml:space="preserve"> shows discharge and hourly dissolved oxygen in the Niemur River. The first flow peak in September </w:t>
      </w:r>
      <w:r w:rsidR="0025165E">
        <w:t xml:space="preserve">2017 </w:t>
      </w:r>
      <w:r w:rsidR="001A32ED">
        <w:t>(a combination of CEW and unregulate</w:t>
      </w:r>
      <w:r w:rsidR="0025165E">
        <w:t>d water) had</w:t>
      </w:r>
      <w:r w:rsidR="001A32ED">
        <w:t xml:space="preserve"> minimal impact on the dissolved oxygen conc</w:t>
      </w:r>
      <w:r w:rsidR="0025165E">
        <w:t>entration and at this time DO was</w:t>
      </w:r>
      <w:r w:rsidR="001A32ED">
        <w:t xml:space="preserve"> predominantly impacted by changing seasonal conditions, however each of </w:t>
      </w:r>
      <w:r w:rsidR="0025165E">
        <w:t>the peaks later in the season were</w:t>
      </w:r>
      <w:r w:rsidR="001A32ED">
        <w:t xml:space="preserve"> associated with an increase in the DO concentration (briefly overcoming the seasonal decline in DO concentration). The use of CEW to create a small pulse in late January and February </w:t>
      </w:r>
      <w:r w:rsidR="0025165E">
        <w:t>2018</w:t>
      </w:r>
      <w:r w:rsidR="001A32ED">
        <w:t xml:space="preserve"> corresponds to an initial increase in water temperature and drop in DO </w:t>
      </w:r>
      <w:r w:rsidR="00AC2150">
        <w:t xml:space="preserve">(this flow corresponds with the start of a period of very hot weather) but </w:t>
      </w:r>
      <w:r w:rsidR="001A32ED">
        <w:t xml:space="preserve">then is clearly associated with the DO concentration pushing back over 4 mg/L </w:t>
      </w:r>
      <w:r w:rsidR="00AC2150">
        <w:t xml:space="preserve">despite ongoing high air temperatures. As the dissolved oxygen had fallen to almost 2 mg/L at the beginning of this heatwave, it is likely that the use of Commonwealth environmental water prevented the dissolved oxygen falling to lower concentrations during this time. The </w:t>
      </w:r>
      <w:r w:rsidR="001A32ED">
        <w:t>cessation of this flow is followed by a short period of declining water quality into March</w:t>
      </w:r>
      <w:r w:rsidR="0025165E">
        <w:t xml:space="preserve"> 2018</w:t>
      </w:r>
      <w:r w:rsidR="001A32ED">
        <w:t>. This period of decline does not correspond with h</w:t>
      </w:r>
      <w:r>
        <w:t>igh water temperatures (Figure 5.1</w:t>
      </w:r>
      <w:r w:rsidR="00AC2150">
        <w:t>5</w:t>
      </w:r>
      <w:r>
        <w:t>, 5</w:t>
      </w:r>
      <w:r w:rsidR="001A32ED">
        <w:t>.1</w:t>
      </w:r>
      <w:r w:rsidR="00AC2150">
        <w:t>6</w:t>
      </w:r>
      <w:r w:rsidR="001A32ED">
        <w:t>) and demonstrates that the previous flush of CEW had been supporting DO concentrations in this system.</w:t>
      </w:r>
    </w:p>
    <w:p w14:paraId="185C3F9F" w14:textId="77777777" w:rsidR="001A32ED" w:rsidRDefault="001A32ED" w:rsidP="007012E7">
      <w:pPr>
        <w:spacing w:after="0" w:line="240" w:lineRule="auto"/>
        <w:rPr>
          <w:i/>
          <w:color w:val="000000" w:themeColor="text1"/>
          <w:szCs w:val="22"/>
        </w:rPr>
      </w:pPr>
      <w:r w:rsidRPr="000863E9">
        <w:rPr>
          <w:i/>
          <w:noProof/>
          <w:color w:val="000000" w:themeColor="text1"/>
          <w:szCs w:val="22"/>
          <w:lang w:eastAsia="en-AU"/>
        </w:rPr>
        <w:drawing>
          <wp:inline distT="0" distB="0" distL="0" distR="0" wp14:anchorId="42B86234" wp14:editId="4A55D13B">
            <wp:extent cx="3924000" cy="2873547"/>
            <wp:effectExtent l="0" t="0" r="635" b="3175"/>
            <wp:docPr id="49" name="Picture 49" descr="D:\Users\jhowitt\Documents\Research projects\Wakool\LTIM\2017-18\water quality data\Niemur fl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Users\jhowitt\Documents\Research projects\Wakool\LTIM\2017-18\water quality data\Niemur flow.JP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a:stretch/>
                  </pic:blipFill>
                  <pic:spPr bwMode="auto">
                    <a:xfrm>
                      <a:off x="0" y="0"/>
                      <a:ext cx="3924000" cy="2873547"/>
                    </a:xfrm>
                    <a:prstGeom prst="rect">
                      <a:avLst/>
                    </a:prstGeom>
                    <a:noFill/>
                    <a:ln>
                      <a:noFill/>
                    </a:ln>
                    <a:extLst>
                      <a:ext uri="{53640926-AAD7-44D8-BBD7-CCE9431645EC}">
                        <a14:shadowObscured xmlns:a14="http://schemas.microsoft.com/office/drawing/2010/main"/>
                      </a:ext>
                    </a:extLst>
                  </pic:spPr>
                </pic:pic>
              </a:graphicData>
            </a:graphic>
          </wp:inline>
        </w:drawing>
      </w:r>
    </w:p>
    <w:p w14:paraId="26016D63" w14:textId="43AC06D6" w:rsidR="001A32ED" w:rsidRPr="00600650" w:rsidRDefault="00600650" w:rsidP="00600650">
      <w:pPr>
        <w:spacing w:after="240" w:line="240" w:lineRule="auto"/>
        <w:rPr>
          <w:color w:val="000000" w:themeColor="text1"/>
          <w:sz w:val="20"/>
        </w:rPr>
      </w:pPr>
      <w:r>
        <w:rPr>
          <w:b/>
          <w:color w:val="000000" w:themeColor="text1"/>
          <w:sz w:val="20"/>
        </w:rPr>
        <w:t>Figure 5</w:t>
      </w:r>
      <w:r w:rsidR="001A32ED" w:rsidRPr="00600650">
        <w:rPr>
          <w:b/>
          <w:color w:val="000000" w:themeColor="text1"/>
          <w:sz w:val="20"/>
        </w:rPr>
        <w:t>.1</w:t>
      </w:r>
      <w:r w:rsidR="0025165E">
        <w:rPr>
          <w:b/>
          <w:color w:val="000000" w:themeColor="text1"/>
          <w:sz w:val="20"/>
        </w:rPr>
        <w:t>4</w:t>
      </w:r>
      <w:r w:rsidR="001A32ED" w:rsidRPr="00600650">
        <w:rPr>
          <w:color w:val="000000" w:themeColor="text1"/>
          <w:sz w:val="20"/>
        </w:rPr>
        <w:t xml:space="preserve"> Discharge and hourly dissolved oxygen concentration recorded at Niemur River at Barham-Moulamein Rd (409048)</w:t>
      </w:r>
      <w:r w:rsidR="009F66AC">
        <w:rPr>
          <w:color w:val="000000" w:themeColor="text1"/>
          <w:sz w:val="20"/>
        </w:rPr>
        <w:t>.</w:t>
      </w:r>
      <w:r w:rsidR="001A32ED" w:rsidRPr="00600650">
        <w:rPr>
          <w:color w:val="000000" w:themeColor="text1"/>
          <w:sz w:val="20"/>
        </w:rPr>
        <w:t xml:space="preserve"> </w:t>
      </w:r>
      <w:r w:rsidR="001A32ED" w:rsidRPr="00600650">
        <w:rPr>
          <w:sz w:val="20"/>
        </w:rPr>
        <w:t>Data: NSW DPI, Waterinfo.gov.au</w:t>
      </w:r>
      <w:r w:rsidR="001A32ED" w:rsidRPr="00600650">
        <w:rPr>
          <w:color w:val="000000" w:themeColor="text1"/>
          <w:sz w:val="20"/>
        </w:rPr>
        <w:t xml:space="preserve"> </w:t>
      </w:r>
    </w:p>
    <w:p w14:paraId="1FCE3267" w14:textId="77777777" w:rsidR="001A32ED" w:rsidRDefault="001A32ED" w:rsidP="001A32ED">
      <w:pPr>
        <w:rPr>
          <w:i/>
          <w:color w:val="000000" w:themeColor="text1"/>
          <w:szCs w:val="22"/>
        </w:rPr>
      </w:pPr>
      <w:r w:rsidRPr="000863E9">
        <w:rPr>
          <w:i/>
          <w:noProof/>
          <w:color w:val="000000" w:themeColor="text1"/>
          <w:szCs w:val="22"/>
          <w:lang w:eastAsia="en-AU"/>
        </w:rPr>
        <w:lastRenderedPageBreak/>
        <w:drawing>
          <wp:inline distT="0" distB="0" distL="0" distR="0" wp14:anchorId="21C0AD63" wp14:editId="77C86609">
            <wp:extent cx="4352925" cy="3200399"/>
            <wp:effectExtent l="0" t="0" r="0" b="635"/>
            <wp:docPr id="50" name="Picture 50" descr="D:\Users\jhowitt\Documents\Research projects\Wakool\LTIM\2017-18\water quality data\Niemur 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Users\jhowitt\Documents\Research projects\Wakool\LTIM\2017-18\water quality data\Niemur DO.JP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a:stretch/>
                  </pic:blipFill>
                  <pic:spPr bwMode="auto">
                    <a:xfrm>
                      <a:off x="0" y="0"/>
                      <a:ext cx="4354021" cy="3201205"/>
                    </a:xfrm>
                    <a:prstGeom prst="rect">
                      <a:avLst/>
                    </a:prstGeom>
                    <a:noFill/>
                    <a:ln>
                      <a:noFill/>
                    </a:ln>
                    <a:extLst>
                      <a:ext uri="{53640926-AAD7-44D8-BBD7-CCE9431645EC}">
                        <a14:shadowObscured xmlns:a14="http://schemas.microsoft.com/office/drawing/2010/main"/>
                      </a:ext>
                    </a:extLst>
                  </pic:spPr>
                </pic:pic>
              </a:graphicData>
            </a:graphic>
          </wp:inline>
        </w:drawing>
      </w:r>
    </w:p>
    <w:p w14:paraId="44705F2D" w14:textId="050C3122" w:rsidR="001A32ED" w:rsidRPr="00600650" w:rsidRDefault="00600650" w:rsidP="00600650">
      <w:pPr>
        <w:spacing w:after="240" w:line="240" w:lineRule="auto"/>
        <w:rPr>
          <w:color w:val="000000" w:themeColor="text1"/>
          <w:sz w:val="20"/>
        </w:rPr>
      </w:pPr>
      <w:r>
        <w:rPr>
          <w:b/>
          <w:color w:val="000000" w:themeColor="text1"/>
          <w:sz w:val="20"/>
        </w:rPr>
        <w:t>Figure 5</w:t>
      </w:r>
      <w:r w:rsidR="001A32ED" w:rsidRPr="00600650">
        <w:rPr>
          <w:b/>
          <w:color w:val="000000" w:themeColor="text1"/>
          <w:sz w:val="20"/>
        </w:rPr>
        <w:t>.1</w:t>
      </w:r>
      <w:r w:rsidR="00AC2150">
        <w:rPr>
          <w:b/>
          <w:color w:val="000000" w:themeColor="text1"/>
          <w:sz w:val="20"/>
        </w:rPr>
        <w:t>5</w:t>
      </w:r>
      <w:r w:rsidR="00B1355F">
        <w:rPr>
          <w:color w:val="000000" w:themeColor="text1"/>
          <w:sz w:val="20"/>
        </w:rPr>
        <w:t xml:space="preserve"> Water t</w:t>
      </w:r>
      <w:r w:rsidR="001A32ED" w:rsidRPr="00600650">
        <w:rPr>
          <w:color w:val="000000" w:themeColor="text1"/>
          <w:sz w:val="20"/>
        </w:rPr>
        <w:t>emperature and hourly dissolved oxygen concentration recorded at Niemur River at Barham-Moulamein Rd (409048)</w:t>
      </w:r>
      <w:r w:rsidR="009F66AC">
        <w:rPr>
          <w:color w:val="000000" w:themeColor="text1"/>
          <w:sz w:val="20"/>
        </w:rPr>
        <w:t>.</w:t>
      </w:r>
      <w:r w:rsidR="001A32ED" w:rsidRPr="00600650">
        <w:rPr>
          <w:color w:val="000000" w:themeColor="text1"/>
          <w:sz w:val="20"/>
        </w:rPr>
        <w:t xml:space="preserve"> </w:t>
      </w:r>
      <w:r w:rsidR="001A32ED" w:rsidRPr="00600650">
        <w:rPr>
          <w:sz w:val="20"/>
        </w:rPr>
        <w:t>Data: NSW DPI, Waterinfo.gov.au</w:t>
      </w:r>
      <w:r w:rsidR="001A32ED" w:rsidRPr="00600650">
        <w:rPr>
          <w:color w:val="000000" w:themeColor="text1"/>
          <w:sz w:val="20"/>
        </w:rPr>
        <w:t xml:space="preserve"> </w:t>
      </w:r>
    </w:p>
    <w:p w14:paraId="26001F4F" w14:textId="77777777" w:rsidR="001A32ED" w:rsidRDefault="001A32ED" w:rsidP="001A32ED">
      <w:pPr>
        <w:rPr>
          <w:i/>
          <w:color w:val="000000" w:themeColor="text1"/>
          <w:szCs w:val="22"/>
        </w:rPr>
      </w:pPr>
      <w:r w:rsidRPr="000863E9">
        <w:rPr>
          <w:i/>
          <w:noProof/>
          <w:color w:val="000000" w:themeColor="text1"/>
          <w:szCs w:val="22"/>
          <w:lang w:eastAsia="en-AU"/>
        </w:rPr>
        <w:drawing>
          <wp:inline distT="0" distB="0" distL="0" distR="0" wp14:anchorId="5DFF5483" wp14:editId="275A1F80">
            <wp:extent cx="4371975" cy="3467100"/>
            <wp:effectExtent l="0" t="0" r="9525" b="0"/>
            <wp:docPr id="51" name="Picture 51" descr="D:\Users\jhowitt\Documents\Research projects\Wakool\LTIM\2017-18\water quality data\Niemur percent 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Users\jhowitt\Documents\Research projects\Wakool\LTIM\2017-18\water quality data\Niemur percent DO.JP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a:stretch/>
                  </pic:blipFill>
                  <pic:spPr bwMode="auto">
                    <a:xfrm>
                      <a:off x="0" y="0"/>
                      <a:ext cx="4372096" cy="3467196"/>
                    </a:xfrm>
                    <a:prstGeom prst="rect">
                      <a:avLst/>
                    </a:prstGeom>
                    <a:noFill/>
                    <a:ln>
                      <a:noFill/>
                    </a:ln>
                    <a:extLst>
                      <a:ext uri="{53640926-AAD7-44D8-BBD7-CCE9431645EC}">
                        <a14:shadowObscured xmlns:a14="http://schemas.microsoft.com/office/drawing/2010/main"/>
                      </a:ext>
                    </a:extLst>
                  </pic:spPr>
                </pic:pic>
              </a:graphicData>
            </a:graphic>
          </wp:inline>
        </w:drawing>
      </w:r>
    </w:p>
    <w:p w14:paraId="03E59394" w14:textId="53692C96" w:rsidR="00600650" w:rsidRDefault="001A32ED" w:rsidP="007012E7">
      <w:pPr>
        <w:spacing w:after="240" w:line="240" w:lineRule="auto"/>
        <w:rPr>
          <w:b/>
          <w:color w:val="31849B" w:themeColor="accent5" w:themeShade="BF"/>
          <w:sz w:val="28"/>
          <w:szCs w:val="28"/>
        </w:rPr>
      </w:pPr>
      <w:r w:rsidRPr="00600650">
        <w:rPr>
          <w:b/>
          <w:color w:val="000000" w:themeColor="text1"/>
          <w:sz w:val="20"/>
        </w:rPr>
        <w:t xml:space="preserve">Figure </w:t>
      </w:r>
      <w:r w:rsidR="00AC2150">
        <w:rPr>
          <w:b/>
          <w:color w:val="000000" w:themeColor="text1"/>
          <w:sz w:val="20"/>
        </w:rPr>
        <w:t>5.16</w:t>
      </w:r>
      <w:r w:rsidRPr="00600650">
        <w:rPr>
          <w:color w:val="000000" w:themeColor="text1"/>
          <w:sz w:val="20"/>
        </w:rPr>
        <w:t xml:space="preserve"> Temperature and hourly dissolved oxygen saturation recorded at Niemur River at Barham-Moulamein Rd (409048)</w:t>
      </w:r>
      <w:r w:rsidR="009F66AC">
        <w:rPr>
          <w:color w:val="000000" w:themeColor="text1"/>
          <w:sz w:val="20"/>
        </w:rPr>
        <w:t>.</w:t>
      </w:r>
      <w:r w:rsidRPr="00600650">
        <w:rPr>
          <w:color w:val="000000" w:themeColor="text1"/>
          <w:sz w:val="20"/>
        </w:rPr>
        <w:t xml:space="preserve"> </w:t>
      </w:r>
      <w:r w:rsidRPr="00600650">
        <w:rPr>
          <w:sz w:val="20"/>
        </w:rPr>
        <w:t>Data: NSW DPI, Waterinfo.gov.au</w:t>
      </w:r>
      <w:r w:rsidRPr="00600650">
        <w:rPr>
          <w:color w:val="000000" w:themeColor="text1"/>
          <w:sz w:val="20"/>
        </w:rPr>
        <w:t xml:space="preserve"> </w:t>
      </w:r>
      <w:r w:rsidR="00600650">
        <w:rPr>
          <w:b/>
          <w:color w:val="31849B" w:themeColor="accent5" w:themeShade="BF"/>
          <w:sz w:val="28"/>
          <w:szCs w:val="28"/>
        </w:rPr>
        <w:br w:type="page"/>
      </w:r>
    </w:p>
    <w:p w14:paraId="29ED158D" w14:textId="0414B3C3" w:rsidR="001A32ED" w:rsidRPr="001A32ED" w:rsidRDefault="001A32ED" w:rsidP="001A32ED">
      <w:pPr>
        <w:rPr>
          <w:b/>
          <w:color w:val="31849B" w:themeColor="accent5" w:themeShade="BF"/>
          <w:sz w:val="28"/>
          <w:szCs w:val="28"/>
        </w:rPr>
      </w:pPr>
      <w:r>
        <w:rPr>
          <w:b/>
          <w:color w:val="31849B" w:themeColor="accent5" w:themeShade="BF"/>
          <w:sz w:val="28"/>
          <w:szCs w:val="28"/>
        </w:rPr>
        <w:lastRenderedPageBreak/>
        <w:t>5</w:t>
      </w:r>
      <w:r w:rsidR="0073585D">
        <w:rPr>
          <w:b/>
          <w:color w:val="31849B" w:themeColor="accent5" w:themeShade="BF"/>
          <w:sz w:val="28"/>
          <w:szCs w:val="28"/>
        </w:rPr>
        <w:t>.6</w:t>
      </w:r>
      <w:r w:rsidRPr="001A32ED">
        <w:rPr>
          <w:b/>
          <w:color w:val="31849B" w:themeColor="accent5" w:themeShade="BF"/>
          <w:sz w:val="28"/>
          <w:szCs w:val="28"/>
        </w:rPr>
        <w:t xml:space="preserve"> Discussion</w:t>
      </w:r>
    </w:p>
    <w:p w14:paraId="5D947178" w14:textId="77777777" w:rsidR="007012E7" w:rsidRDefault="007012E7" w:rsidP="007012E7">
      <w:pPr>
        <w:spacing w:after="240" w:line="320" w:lineRule="exact"/>
        <w:rPr>
          <w:rFonts w:cs="Calibri"/>
        </w:rPr>
      </w:pPr>
      <w:r>
        <w:rPr>
          <w:rFonts w:cs="Calibri"/>
        </w:rPr>
        <w:t xml:space="preserve">Overall the water quality in the Edward-Wakool selected area during the 2017-18 study season was characterised by a return to normal conditions following two seasons of extreme events (the 2015-16 cyanobacteria bloom and the 2016-17 hypoxic blackwater event). </w:t>
      </w:r>
    </w:p>
    <w:p w14:paraId="70FFED5D" w14:textId="04E050C9" w:rsidR="000B5933" w:rsidRPr="002F7355" w:rsidRDefault="00AC2150" w:rsidP="002F7355">
      <w:pPr>
        <w:pStyle w:val="Para0bullet"/>
        <w:numPr>
          <w:ilvl w:val="0"/>
          <w:numId w:val="0"/>
        </w:numPr>
        <w:ind w:right="-285"/>
        <w:rPr>
          <w:rFonts w:asciiTheme="minorHAnsi" w:hAnsiTheme="minorHAnsi"/>
          <w:b/>
          <w:i/>
          <w:color w:val="31849B" w:themeColor="accent5" w:themeShade="BF"/>
          <w:sz w:val="22"/>
          <w:szCs w:val="22"/>
        </w:rPr>
      </w:pPr>
      <w:r w:rsidRPr="002F7355">
        <w:rPr>
          <w:rFonts w:asciiTheme="minorHAnsi" w:hAnsiTheme="minorHAnsi"/>
          <w:b/>
          <w:i/>
          <w:color w:val="31849B" w:themeColor="accent5" w:themeShade="BF"/>
          <w:sz w:val="22"/>
          <w:szCs w:val="22"/>
        </w:rPr>
        <w:t>What did Commonwealth environmental water contribute to dissolved oxygen concentrations?</w:t>
      </w:r>
    </w:p>
    <w:p w14:paraId="3BED4D63" w14:textId="77777777" w:rsidR="007012E7" w:rsidRPr="007012E7" w:rsidRDefault="007012E7" w:rsidP="007012E7">
      <w:pPr>
        <w:autoSpaceDE w:val="0"/>
        <w:autoSpaceDN w:val="0"/>
        <w:adjustRightInd w:val="0"/>
        <w:spacing w:after="240" w:line="320" w:lineRule="exact"/>
        <w:jc w:val="left"/>
        <w:rPr>
          <w:rFonts w:asciiTheme="minorHAnsi" w:hAnsiTheme="minorHAnsi" w:cstheme="minorHAnsi"/>
          <w:szCs w:val="22"/>
        </w:rPr>
      </w:pPr>
      <w:r w:rsidRPr="007012E7">
        <w:rPr>
          <w:rFonts w:asciiTheme="minorHAnsi" w:hAnsiTheme="minorHAnsi" w:cstheme="minorHAnsi"/>
          <w:szCs w:val="22"/>
        </w:rPr>
        <w:t xml:space="preserve">Commonwealth environmental watering action 6 supported dissolved oxygen concentrations in the Colligen-Niemur system during January and February 2018 by increasing flow to minimise the period where DO concentrations fell below 4 mg/L and prevent DO concentrations falling below 2 mg/L. Hypoxia in the Niemur was developing as a result of slow-moving shallow water during heatwave conditions. This system is not one of the standard LTIM sampling sites, so no DOC data is available but there is no indication that the low DO was the result of hypoxic blackwater or that recent inputs of high DOC would have occurred. Temperature induced hypoxia is likely to result from an increase in the rate of metabolism of the microbial community with normal loadings of DOC and nutrients, combined with lower dissolved oxygen solubility. Increased flow can improve re-aeration to counteract this effect and may also provide some dilution. </w:t>
      </w:r>
    </w:p>
    <w:p w14:paraId="3ECF8181" w14:textId="77777777" w:rsidR="007012E7" w:rsidRPr="007012E7" w:rsidRDefault="007012E7" w:rsidP="007012E7">
      <w:pPr>
        <w:pStyle w:val="Para0bullet"/>
        <w:numPr>
          <w:ilvl w:val="0"/>
          <w:numId w:val="0"/>
        </w:numPr>
        <w:spacing w:after="240" w:line="320" w:lineRule="exact"/>
        <w:rPr>
          <w:rFonts w:asciiTheme="minorHAnsi" w:hAnsiTheme="minorHAnsi" w:cstheme="minorHAnsi"/>
          <w:i/>
          <w:color w:val="31849B" w:themeColor="accent5" w:themeShade="BF"/>
          <w:sz w:val="22"/>
          <w:szCs w:val="22"/>
        </w:rPr>
      </w:pPr>
      <w:r w:rsidRPr="007012E7">
        <w:rPr>
          <w:rFonts w:asciiTheme="minorHAnsi" w:hAnsiTheme="minorHAnsi" w:cstheme="minorHAnsi"/>
          <w:sz w:val="22"/>
          <w:szCs w:val="22"/>
        </w:rPr>
        <w:t>Over the four years of LTIM the dissolved oxygen concentration was consistently higher during late summer and early autumn seasons in zones 1, 3 and 4 receiving environmental water than in zone 2 that has received none or minor environmental watering actions. The low-flow conditions in zone 2 result in lower DO concentrations through the same mechanisms as those described for the Niemur, above. The generally lower flow in this zone means the risk of temperature induced hypoxia during heatwaves is greater in this part of the system.</w:t>
      </w:r>
    </w:p>
    <w:p w14:paraId="2541EFF7" w14:textId="3E4BE5A3" w:rsidR="000B5933" w:rsidRPr="007012E7" w:rsidRDefault="000B5933" w:rsidP="00AC2150">
      <w:pPr>
        <w:pStyle w:val="Para0bullet"/>
        <w:numPr>
          <w:ilvl w:val="0"/>
          <w:numId w:val="0"/>
        </w:numPr>
        <w:rPr>
          <w:rFonts w:asciiTheme="minorHAnsi" w:hAnsiTheme="minorHAnsi"/>
          <w:color w:val="000000" w:themeColor="text1"/>
          <w:sz w:val="22"/>
          <w:szCs w:val="22"/>
        </w:rPr>
      </w:pPr>
    </w:p>
    <w:p w14:paraId="06BAF722" w14:textId="77777777" w:rsidR="007012E7" w:rsidRPr="002F7355" w:rsidRDefault="00AC2150" w:rsidP="007012E7">
      <w:pPr>
        <w:pStyle w:val="Para0bullet"/>
        <w:numPr>
          <w:ilvl w:val="0"/>
          <w:numId w:val="0"/>
        </w:numPr>
        <w:rPr>
          <w:rFonts w:ascii="Calibri" w:eastAsia="Times New Roman" w:hAnsi="Calibri" w:cs="Times New Roman"/>
          <w:b/>
          <w:sz w:val="22"/>
          <w:szCs w:val="22"/>
          <w:lang w:val="en-AU"/>
        </w:rPr>
      </w:pPr>
      <w:r w:rsidRPr="002F7355">
        <w:rPr>
          <w:rFonts w:asciiTheme="minorHAnsi" w:hAnsiTheme="minorHAnsi"/>
          <w:b/>
          <w:i/>
          <w:color w:val="31849B" w:themeColor="accent5" w:themeShade="BF"/>
          <w:sz w:val="22"/>
          <w:szCs w:val="22"/>
        </w:rPr>
        <w:t>What did Commonwealth environmental water contribute to nutrient concentrations?</w:t>
      </w:r>
    </w:p>
    <w:p w14:paraId="4D4FEE50" w14:textId="77777777" w:rsidR="007012E7" w:rsidRDefault="007012E7" w:rsidP="007012E7">
      <w:pPr>
        <w:spacing w:after="240" w:line="320" w:lineRule="exact"/>
        <w:jc w:val="left"/>
      </w:pPr>
      <w:r>
        <w:rPr>
          <w:szCs w:val="22"/>
        </w:rPr>
        <w:t xml:space="preserve">There was no detectable effect of environmental watering actions on this indicator in 2017-18. </w:t>
      </w:r>
      <w:r>
        <w:t>Nutrient concentrations remained within the expected range throughout the system during this sampling season. The absence of overbank flows meant that substantial nutrient inputs were not expected in the system, although a general downstream increase in TN and TP were observed in the zones which received the majority of flow (zones 1, 3 and 4). Nutrient concentrations returned to the range observed during the 2014-15 season with bioavailable forms of both N and P being very low. While cyanobacteria blooms were sufficient to delay a watering action, the blooms were not sufficient to cause a dramatic shift in the nutrient profile as occurred during the much larger bloom event in 2016.</w:t>
      </w:r>
    </w:p>
    <w:p w14:paraId="7471D045" w14:textId="77777777" w:rsidR="007012E7" w:rsidRDefault="007012E7" w:rsidP="007012E7">
      <w:pPr>
        <w:pStyle w:val="Para0bullet"/>
        <w:numPr>
          <w:ilvl w:val="0"/>
          <w:numId w:val="0"/>
        </w:numPr>
        <w:rPr>
          <w:rFonts w:ascii="Calibri" w:eastAsia="Times New Roman" w:hAnsi="Calibri" w:cs="Times New Roman"/>
          <w:sz w:val="22"/>
          <w:szCs w:val="22"/>
          <w:lang w:val="en-AU"/>
        </w:rPr>
      </w:pPr>
    </w:p>
    <w:p w14:paraId="41667F69" w14:textId="77777777" w:rsidR="007012E7" w:rsidRDefault="007012E7">
      <w:pPr>
        <w:spacing w:after="0" w:line="240" w:lineRule="auto"/>
        <w:jc w:val="left"/>
        <w:rPr>
          <w:rFonts w:asciiTheme="minorHAnsi" w:eastAsiaTheme="minorEastAsia" w:hAnsiTheme="minorHAnsi" w:cstheme="minorBidi"/>
          <w:i/>
          <w:color w:val="31849B" w:themeColor="accent5" w:themeShade="BF"/>
          <w:szCs w:val="22"/>
          <w:lang w:val="en-GB"/>
        </w:rPr>
      </w:pPr>
      <w:r>
        <w:rPr>
          <w:rFonts w:asciiTheme="minorHAnsi" w:hAnsiTheme="minorHAnsi"/>
          <w:i/>
          <w:color w:val="31849B" w:themeColor="accent5" w:themeShade="BF"/>
          <w:szCs w:val="22"/>
        </w:rPr>
        <w:br w:type="page"/>
      </w:r>
    </w:p>
    <w:p w14:paraId="633C33DA" w14:textId="77777777" w:rsidR="007012E7" w:rsidRPr="002F7355" w:rsidRDefault="00AC2150" w:rsidP="007012E7">
      <w:pPr>
        <w:pStyle w:val="Para0bullet"/>
        <w:numPr>
          <w:ilvl w:val="0"/>
          <w:numId w:val="0"/>
        </w:numPr>
        <w:rPr>
          <w:rFonts w:ascii="Calibri" w:eastAsia="Times New Roman" w:hAnsi="Calibri" w:cs="Times New Roman"/>
          <w:b/>
          <w:sz w:val="22"/>
          <w:szCs w:val="22"/>
          <w:lang w:val="en-AU"/>
        </w:rPr>
      </w:pPr>
      <w:r w:rsidRPr="002F7355">
        <w:rPr>
          <w:rFonts w:asciiTheme="minorHAnsi" w:hAnsiTheme="minorHAnsi"/>
          <w:b/>
          <w:i/>
          <w:color w:val="31849B" w:themeColor="accent5" w:themeShade="BF"/>
          <w:sz w:val="22"/>
          <w:szCs w:val="22"/>
        </w:rPr>
        <w:lastRenderedPageBreak/>
        <w:t>What did Commonwealth environmental water contribute to temperature regimes?</w:t>
      </w:r>
    </w:p>
    <w:p w14:paraId="2848A406" w14:textId="7E62A52F" w:rsidR="007012E7" w:rsidRPr="00E35B8D" w:rsidRDefault="007012E7" w:rsidP="007012E7">
      <w:pPr>
        <w:spacing w:after="240" w:line="320" w:lineRule="exact"/>
        <w:jc w:val="left"/>
      </w:pPr>
      <w:r>
        <w:t xml:space="preserve">Water temperatures in the system were primarily controlled by the prevailing weather conditions. No specific flow targeted temperature in the system. In general the water temperatures in the Edward Wakool river system was similar across all sites and this trend has been observed in previous years. This suggests that unless a large flow occurs in a previously very shallow part of the system during either extremely hot or cold weather, significant changes in water temperature would not be expected. </w:t>
      </w:r>
    </w:p>
    <w:p w14:paraId="7589A98C" w14:textId="135797C9" w:rsidR="00EC21BC" w:rsidRDefault="00AC2150" w:rsidP="007012E7">
      <w:pPr>
        <w:pStyle w:val="Para0bullet"/>
        <w:numPr>
          <w:ilvl w:val="0"/>
          <w:numId w:val="0"/>
        </w:numPr>
        <w:rPr>
          <w:rFonts w:ascii="Calibri" w:eastAsia="Times New Roman" w:hAnsi="Calibri" w:cs="Times New Roman"/>
          <w:sz w:val="22"/>
          <w:szCs w:val="22"/>
          <w:lang w:val="en-AU"/>
        </w:rPr>
      </w:pPr>
      <w:r w:rsidRPr="002F7355">
        <w:rPr>
          <w:rFonts w:asciiTheme="minorHAnsi" w:hAnsiTheme="minorHAnsi"/>
          <w:b/>
          <w:i/>
          <w:color w:val="31849B" w:themeColor="accent5" w:themeShade="BF"/>
          <w:sz w:val="22"/>
          <w:szCs w:val="22"/>
        </w:rPr>
        <w:t>What did Commonwealth environmental water contribute to modification of the type and amount of dissolved organic matter through reconnection with previously dry or disconnected in-channel habitat</w:t>
      </w:r>
      <w:r w:rsidRPr="00EA709D">
        <w:rPr>
          <w:rFonts w:asciiTheme="minorHAnsi" w:hAnsiTheme="minorHAnsi"/>
          <w:i/>
          <w:color w:val="31849B" w:themeColor="accent5" w:themeShade="BF"/>
          <w:sz w:val="22"/>
          <w:szCs w:val="22"/>
        </w:rPr>
        <w:t>?</w:t>
      </w:r>
    </w:p>
    <w:p w14:paraId="5BD22800" w14:textId="4FF5681F" w:rsidR="007012E7" w:rsidRDefault="007012E7" w:rsidP="007012E7">
      <w:pPr>
        <w:spacing w:after="240" w:line="320" w:lineRule="exact"/>
        <w:jc w:val="left"/>
      </w:pPr>
      <w:r w:rsidRPr="007012E7">
        <w:t xml:space="preserve">There was no detectable effect of environmental watering actions on this indicator in 2017-18. </w:t>
      </w:r>
      <w:r>
        <w:t>The flows in this season were not specifically targeted to the transport of dissolved organic matter and while small changes were linked to changes in hydrology, they were not clearly linked to the use of Commonwealth environmental water. The type and amount of DOC in the system was similar to previous seasons where blackwater and major algal blooms were not present and no dilution flows or refugia flows were required. Commonwealth environmental water was not delivered with the intention of boosting productivity by connecting with the floodplain during this sampling season.</w:t>
      </w:r>
    </w:p>
    <w:p w14:paraId="2266C64C" w14:textId="77777777" w:rsidR="007012E7" w:rsidRDefault="007012E7" w:rsidP="007012E7">
      <w:pPr>
        <w:pStyle w:val="Para0bullet"/>
        <w:numPr>
          <w:ilvl w:val="0"/>
          <w:numId w:val="0"/>
        </w:numPr>
        <w:rPr>
          <w:b/>
          <w:color w:val="31849B" w:themeColor="accent5" w:themeShade="BF"/>
          <w:sz w:val="24"/>
        </w:rPr>
      </w:pPr>
    </w:p>
    <w:p w14:paraId="0194855F" w14:textId="77777777" w:rsidR="00BE29B0" w:rsidRDefault="00BE29B0" w:rsidP="00442A0E">
      <w:pPr>
        <w:tabs>
          <w:tab w:val="left" w:pos="9071"/>
        </w:tabs>
        <w:spacing w:after="240"/>
        <w:ind w:right="-1"/>
        <w:jc w:val="left"/>
        <w:rPr>
          <w:b/>
          <w:color w:val="4F6228" w:themeColor="accent3" w:themeShade="80"/>
          <w:sz w:val="24"/>
          <w:szCs w:val="24"/>
        </w:rPr>
        <w:sectPr w:rsidR="00BE29B0" w:rsidSect="00F71922">
          <w:pgSz w:w="11906" w:h="16838"/>
          <w:pgMar w:top="1440" w:right="1701" w:bottom="1440" w:left="1701" w:header="709" w:footer="709" w:gutter="0"/>
          <w:cols w:space="708"/>
          <w:docGrid w:linePitch="360"/>
        </w:sectPr>
      </w:pPr>
    </w:p>
    <w:p w14:paraId="3B4F8901" w14:textId="3C055920" w:rsidR="00442A0E" w:rsidRPr="00EC21BC" w:rsidRDefault="00B13448" w:rsidP="00B94843">
      <w:pPr>
        <w:tabs>
          <w:tab w:val="left" w:pos="9071"/>
        </w:tabs>
        <w:spacing w:after="120" w:line="320" w:lineRule="exact"/>
        <w:jc w:val="left"/>
        <w:rPr>
          <w:b/>
          <w:color w:val="31849B" w:themeColor="accent5" w:themeShade="BF"/>
          <w:sz w:val="28"/>
          <w:szCs w:val="28"/>
        </w:rPr>
      </w:pPr>
      <w:r w:rsidRPr="00EC21BC">
        <w:rPr>
          <w:b/>
          <w:color w:val="31849B" w:themeColor="accent5" w:themeShade="BF"/>
          <w:sz w:val="28"/>
          <w:szCs w:val="28"/>
        </w:rPr>
        <w:lastRenderedPageBreak/>
        <w:t>5</w:t>
      </w:r>
      <w:r w:rsidR="0073585D">
        <w:rPr>
          <w:b/>
          <w:color w:val="31849B" w:themeColor="accent5" w:themeShade="BF"/>
          <w:sz w:val="28"/>
          <w:szCs w:val="28"/>
        </w:rPr>
        <w:t>.7</w:t>
      </w:r>
      <w:r w:rsidR="00442A0E" w:rsidRPr="00EC21BC">
        <w:rPr>
          <w:b/>
          <w:color w:val="31849B" w:themeColor="accent5" w:themeShade="BF"/>
          <w:sz w:val="28"/>
          <w:szCs w:val="28"/>
        </w:rPr>
        <w:t xml:space="preserve"> Evaluation</w:t>
      </w:r>
    </w:p>
    <w:p w14:paraId="55E1AE86" w14:textId="7342F583" w:rsidR="00AC2150" w:rsidRPr="00AC2150" w:rsidRDefault="0073514D" w:rsidP="00AC2150">
      <w:pPr>
        <w:autoSpaceDE w:val="0"/>
        <w:autoSpaceDN w:val="0"/>
        <w:adjustRightInd w:val="0"/>
        <w:spacing w:after="0" w:line="240" w:lineRule="auto"/>
        <w:ind w:right="-142"/>
        <w:jc w:val="left"/>
        <w:rPr>
          <w:rFonts w:asciiTheme="minorHAnsi" w:hAnsiTheme="minorHAnsi" w:cstheme="minorHAnsi"/>
          <w:sz w:val="20"/>
        </w:rPr>
      </w:pPr>
      <w:r w:rsidRPr="003B18AF">
        <w:rPr>
          <w:b/>
          <w:sz w:val="20"/>
        </w:rPr>
        <w:t>Table 5.</w:t>
      </w:r>
      <w:r w:rsidR="00842FB5">
        <w:rPr>
          <w:b/>
          <w:sz w:val="20"/>
        </w:rPr>
        <w:t>2</w:t>
      </w:r>
      <w:r w:rsidRPr="003B18AF">
        <w:rPr>
          <w:sz w:val="20"/>
        </w:rPr>
        <w:t xml:space="preserve"> </w:t>
      </w:r>
      <w:r w:rsidR="00AC2150" w:rsidRPr="00AC2150">
        <w:rPr>
          <w:rFonts w:asciiTheme="minorHAnsi" w:hAnsiTheme="minorHAnsi" w:cstheme="minorHAnsi"/>
          <w:sz w:val="20"/>
        </w:rPr>
        <w:t xml:space="preserve">Summary of water quality responses to Commonwealth environmental watering </w:t>
      </w:r>
    </w:p>
    <w:tbl>
      <w:tblPr>
        <w:tblStyle w:val="TableGrid"/>
        <w:tblW w:w="14312" w:type="dxa"/>
        <w:tblBorders>
          <w:insideH w:val="none" w:sz="0" w:space="0" w:color="auto"/>
          <w:insideV w:val="none" w:sz="0" w:space="0" w:color="auto"/>
        </w:tblBorders>
        <w:tblLook w:val="04A0" w:firstRow="1" w:lastRow="0" w:firstColumn="1" w:lastColumn="0" w:noHBand="0" w:noVBand="1"/>
      </w:tblPr>
      <w:tblGrid>
        <w:gridCol w:w="1838"/>
        <w:gridCol w:w="1701"/>
        <w:gridCol w:w="3260"/>
        <w:gridCol w:w="2977"/>
        <w:gridCol w:w="1842"/>
        <w:gridCol w:w="2694"/>
      </w:tblGrid>
      <w:tr w:rsidR="00AC2150" w:rsidRPr="00743FE0" w14:paraId="37ED4A29" w14:textId="77777777" w:rsidTr="00B94843">
        <w:trPr>
          <w:trHeight w:val="498"/>
        </w:trPr>
        <w:tc>
          <w:tcPr>
            <w:tcW w:w="14312" w:type="dxa"/>
            <w:gridSpan w:val="6"/>
            <w:tcBorders>
              <w:top w:val="single" w:sz="4" w:space="0" w:color="000000"/>
              <w:bottom w:val="single" w:sz="4" w:space="0" w:color="auto"/>
            </w:tcBorders>
            <w:shd w:val="clear" w:color="auto" w:fill="31849B" w:themeFill="accent5" w:themeFillShade="BF"/>
            <w:vAlign w:val="center"/>
          </w:tcPr>
          <w:p w14:paraId="4DF12A36" w14:textId="77777777" w:rsidR="00AC2150" w:rsidRPr="00743FE0" w:rsidRDefault="00AC2150" w:rsidP="00B94843">
            <w:pPr>
              <w:spacing w:after="0" w:line="240" w:lineRule="auto"/>
              <w:rPr>
                <w:b/>
                <w:sz w:val="28"/>
                <w:szCs w:val="28"/>
                <w:lang w:val="en-US"/>
              </w:rPr>
            </w:pPr>
            <w:r w:rsidRPr="00AC2150">
              <w:rPr>
                <w:b/>
                <w:color w:val="FFFFFF" w:themeColor="background1"/>
                <w:sz w:val="28"/>
                <w:szCs w:val="28"/>
                <w:lang w:val="en-US"/>
              </w:rPr>
              <w:t>Water Quality</w:t>
            </w:r>
          </w:p>
        </w:tc>
      </w:tr>
      <w:tr w:rsidR="00AC2150" w:rsidRPr="00743FE0" w14:paraId="0AC49254" w14:textId="77777777" w:rsidTr="00AC2150">
        <w:trPr>
          <w:trHeight w:val="425"/>
        </w:trPr>
        <w:tc>
          <w:tcPr>
            <w:tcW w:w="3539" w:type="dxa"/>
            <w:gridSpan w:val="2"/>
            <w:tcBorders>
              <w:top w:val="single" w:sz="4" w:space="0" w:color="auto"/>
              <w:bottom w:val="single" w:sz="4" w:space="0" w:color="auto"/>
            </w:tcBorders>
            <w:shd w:val="clear" w:color="auto" w:fill="FDE9D9" w:themeFill="accent6" w:themeFillTint="33"/>
            <w:vAlign w:val="center"/>
          </w:tcPr>
          <w:p w14:paraId="2542D9FE" w14:textId="77777777" w:rsidR="00AC2150" w:rsidRPr="00743FE0" w:rsidRDefault="00AC2150" w:rsidP="00B94843">
            <w:pPr>
              <w:spacing w:after="0" w:line="240" w:lineRule="auto"/>
              <w:contextualSpacing/>
              <w:rPr>
                <w:b/>
                <w:lang w:val="en-US"/>
              </w:rPr>
            </w:pPr>
            <w:r w:rsidRPr="00743FE0">
              <w:rPr>
                <w:b/>
                <w:lang w:val="en-US"/>
              </w:rPr>
              <w:t>CEWO Water planning and delivery</w:t>
            </w:r>
          </w:p>
        </w:tc>
        <w:tc>
          <w:tcPr>
            <w:tcW w:w="10773" w:type="dxa"/>
            <w:gridSpan w:val="4"/>
            <w:tcBorders>
              <w:top w:val="single" w:sz="4" w:space="0" w:color="auto"/>
              <w:bottom w:val="single" w:sz="4" w:space="0" w:color="auto"/>
            </w:tcBorders>
            <w:shd w:val="clear" w:color="auto" w:fill="B6DDE8" w:themeFill="accent5" w:themeFillTint="66"/>
            <w:vAlign w:val="center"/>
          </w:tcPr>
          <w:p w14:paraId="10B1A99C" w14:textId="77777777" w:rsidR="00AC2150" w:rsidRPr="00743FE0" w:rsidRDefault="00AC2150" w:rsidP="00B94843">
            <w:pPr>
              <w:spacing w:after="0" w:line="240" w:lineRule="auto"/>
              <w:contextualSpacing/>
              <w:rPr>
                <w:b/>
                <w:lang w:val="en-US"/>
              </w:rPr>
            </w:pPr>
            <w:r w:rsidRPr="00743FE0">
              <w:rPr>
                <w:b/>
                <w:lang w:val="en-US"/>
              </w:rPr>
              <w:t>Monitoring and Evaluation questions and outcomes</w:t>
            </w:r>
          </w:p>
        </w:tc>
      </w:tr>
      <w:tr w:rsidR="00AC2150" w:rsidRPr="00743FE0" w14:paraId="0CBE79C6" w14:textId="77777777" w:rsidTr="00B94843">
        <w:trPr>
          <w:trHeight w:val="1126"/>
        </w:trPr>
        <w:tc>
          <w:tcPr>
            <w:tcW w:w="1838" w:type="dxa"/>
            <w:tcBorders>
              <w:top w:val="single" w:sz="4" w:space="0" w:color="auto"/>
              <w:bottom w:val="single" w:sz="4" w:space="0" w:color="auto"/>
            </w:tcBorders>
            <w:shd w:val="clear" w:color="auto" w:fill="FDE9D9" w:themeFill="accent6" w:themeFillTint="33"/>
          </w:tcPr>
          <w:p w14:paraId="322E4D06" w14:textId="77777777" w:rsidR="00AC2150" w:rsidRPr="00AC2150" w:rsidRDefault="00AC2150" w:rsidP="00B94843">
            <w:pPr>
              <w:spacing w:after="0" w:line="240" w:lineRule="auto"/>
              <w:contextualSpacing/>
              <w:jc w:val="left"/>
              <w:rPr>
                <w:b/>
                <w:i/>
                <w:sz w:val="18"/>
                <w:szCs w:val="18"/>
                <w:lang w:val="en-US"/>
              </w:rPr>
            </w:pPr>
            <w:r w:rsidRPr="00AC2150">
              <w:rPr>
                <w:b/>
                <w:i/>
                <w:sz w:val="18"/>
                <w:szCs w:val="18"/>
                <w:lang w:val="en-US"/>
              </w:rPr>
              <w:t>Flow component type and target/planned magnitude, duration, timing and/or inundation extent</w:t>
            </w:r>
          </w:p>
        </w:tc>
        <w:tc>
          <w:tcPr>
            <w:tcW w:w="1701" w:type="dxa"/>
            <w:tcBorders>
              <w:top w:val="single" w:sz="4" w:space="0" w:color="auto"/>
              <w:bottom w:val="single" w:sz="4" w:space="0" w:color="auto"/>
            </w:tcBorders>
            <w:shd w:val="clear" w:color="auto" w:fill="FDE9D9" w:themeFill="accent6" w:themeFillTint="33"/>
          </w:tcPr>
          <w:p w14:paraId="354DB4F9" w14:textId="12E2A8A2" w:rsidR="00AC2150" w:rsidRPr="00AC2150" w:rsidRDefault="00AC2150" w:rsidP="007012E7">
            <w:pPr>
              <w:spacing w:after="0" w:line="240" w:lineRule="auto"/>
              <w:contextualSpacing/>
              <w:jc w:val="left"/>
              <w:rPr>
                <w:b/>
                <w:i/>
                <w:sz w:val="18"/>
                <w:szCs w:val="18"/>
                <w:lang w:val="en-US"/>
              </w:rPr>
            </w:pPr>
            <w:r w:rsidRPr="00AC2150">
              <w:rPr>
                <w:b/>
                <w:i/>
                <w:sz w:val="18"/>
                <w:szCs w:val="18"/>
                <w:lang w:val="en-US"/>
              </w:rPr>
              <w:t xml:space="preserve">Expected outcomes of watering action </w:t>
            </w:r>
          </w:p>
        </w:tc>
        <w:tc>
          <w:tcPr>
            <w:tcW w:w="3260" w:type="dxa"/>
            <w:tcBorders>
              <w:top w:val="single" w:sz="4" w:space="0" w:color="auto"/>
              <w:bottom w:val="single" w:sz="4" w:space="0" w:color="auto"/>
            </w:tcBorders>
            <w:shd w:val="clear" w:color="auto" w:fill="B6DDE8" w:themeFill="accent5" w:themeFillTint="66"/>
          </w:tcPr>
          <w:p w14:paraId="01248D7A" w14:textId="77777777" w:rsidR="00AC2150" w:rsidRPr="00AC2150" w:rsidRDefault="00AC2150" w:rsidP="00B94843">
            <w:pPr>
              <w:spacing w:after="0" w:line="240" w:lineRule="auto"/>
              <w:contextualSpacing/>
              <w:rPr>
                <w:b/>
                <w:i/>
                <w:sz w:val="18"/>
                <w:szCs w:val="18"/>
                <w:lang w:val="en-US"/>
              </w:rPr>
            </w:pPr>
            <w:r w:rsidRPr="00AC2150">
              <w:rPr>
                <w:b/>
                <w:i/>
                <w:sz w:val="18"/>
                <w:szCs w:val="18"/>
                <w:lang w:val="en-US"/>
              </w:rPr>
              <w:t>LTIM Question</w:t>
            </w:r>
          </w:p>
        </w:tc>
        <w:tc>
          <w:tcPr>
            <w:tcW w:w="2977" w:type="dxa"/>
            <w:tcBorders>
              <w:top w:val="single" w:sz="4" w:space="0" w:color="auto"/>
              <w:bottom w:val="single" w:sz="4" w:space="0" w:color="auto"/>
            </w:tcBorders>
            <w:shd w:val="clear" w:color="auto" w:fill="B6DDE8" w:themeFill="accent5" w:themeFillTint="66"/>
          </w:tcPr>
          <w:p w14:paraId="72542CB3" w14:textId="77777777" w:rsidR="00AC2150" w:rsidRPr="00AC2150" w:rsidRDefault="00AC2150" w:rsidP="00B94843">
            <w:pPr>
              <w:spacing w:after="0" w:line="240" w:lineRule="auto"/>
              <w:contextualSpacing/>
              <w:rPr>
                <w:b/>
                <w:i/>
                <w:sz w:val="18"/>
                <w:szCs w:val="18"/>
                <w:lang w:val="en-US"/>
              </w:rPr>
            </w:pPr>
            <w:r w:rsidRPr="00AC2150">
              <w:rPr>
                <w:b/>
                <w:i/>
                <w:sz w:val="18"/>
                <w:szCs w:val="18"/>
                <w:lang w:val="en-US"/>
              </w:rPr>
              <w:t>Observed outcomes</w:t>
            </w:r>
          </w:p>
        </w:tc>
        <w:tc>
          <w:tcPr>
            <w:tcW w:w="1842" w:type="dxa"/>
            <w:tcBorders>
              <w:top w:val="single" w:sz="4" w:space="0" w:color="auto"/>
              <w:bottom w:val="single" w:sz="4" w:space="0" w:color="auto"/>
            </w:tcBorders>
            <w:shd w:val="clear" w:color="auto" w:fill="B6DDE8" w:themeFill="accent5" w:themeFillTint="66"/>
          </w:tcPr>
          <w:p w14:paraId="2243D5C0" w14:textId="77777777" w:rsidR="00AC2150" w:rsidRPr="00AC2150" w:rsidRDefault="00AC2150" w:rsidP="007012E7">
            <w:pPr>
              <w:spacing w:after="0" w:line="240" w:lineRule="auto"/>
              <w:contextualSpacing/>
              <w:jc w:val="left"/>
              <w:rPr>
                <w:b/>
                <w:i/>
                <w:sz w:val="18"/>
                <w:szCs w:val="18"/>
                <w:lang w:val="en-US"/>
              </w:rPr>
            </w:pPr>
            <w:r w:rsidRPr="00AC2150">
              <w:rPr>
                <w:b/>
                <w:i/>
                <w:sz w:val="18"/>
                <w:szCs w:val="18"/>
                <w:lang w:val="en-US"/>
              </w:rPr>
              <w:t>What information was the evaluation based on?</w:t>
            </w:r>
          </w:p>
        </w:tc>
        <w:tc>
          <w:tcPr>
            <w:tcW w:w="2694" w:type="dxa"/>
            <w:tcBorders>
              <w:top w:val="single" w:sz="4" w:space="0" w:color="auto"/>
              <w:bottom w:val="single" w:sz="4" w:space="0" w:color="auto"/>
            </w:tcBorders>
            <w:shd w:val="clear" w:color="auto" w:fill="B6DDE8" w:themeFill="accent5" w:themeFillTint="66"/>
          </w:tcPr>
          <w:p w14:paraId="1F6BFC65" w14:textId="6C716F19" w:rsidR="00AC2150" w:rsidRPr="00AC2150" w:rsidRDefault="00AC2150" w:rsidP="007012E7">
            <w:pPr>
              <w:spacing w:after="0" w:line="240" w:lineRule="auto"/>
              <w:contextualSpacing/>
              <w:jc w:val="left"/>
              <w:rPr>
                <w:b/>
                <w:i/>
                <w:sz w:val="18"/>
                <w:szCs w:val="18"/>
                <w:lang w:val="en-US"/>
              </w:rPr>
            </w:pPr>
            <w:r w:rsidRPr="00B94843">
              <w:rPr>
                <w:b/>
                <w:i/>
                <w:sz w:val="18"/>
                <w:szCs w:val="18"/>
                <w:lang w:val="en-US"/>
              </w:rPr>
              <w:t>Were appropriate flows provided to achieve the expected outcome?</w:t>
            </w:r>
          </w:p>
        </w:tc>
      </w:tr>
      <w:tr w:rsidR="00AC2150" w:rsidRPr="00480B7D" w14:paraId="6F2774F5" w14:textId="77777777" w:rsidTr="00B94843">
        <w:trPr>
          <w:trHeight w:val="986"/>
        </w:trPr>
        <w:tc>
          <w:tcPr>
            <w:tcW w:w="1838" w:type="dxa"/>
            <w:vMerge w:val="restart"/>
          </w:tcPr>
          <w:p w14:paraId="0252548F" w14:textId="06ED849F" w:rsidR="00AC2150" w:rsidRPr="00480B7D" w:rsidRDefault="00AC2150" w:rsidP="00B94843">
            <w:pPr>
              <w:spacing w:after="0" w:line="240" w:lineRule="auto"/>
              <w:contextualSpacing/>
              <w:jc w:val="left"/>
              <w:rPr>
                <w:rFonts w:asciiTheme="minorHAnsi" w:hAnsiTheme="minorHAnsi"/>
                <w:sz w:val="18"/>
                <w:szCs w:val="18"/>
              </w:rPr>
            </w:pPr>
            <w:r w:rsidRPr="00480B7D">
              <w:rPr>
                <w:rFonts w:asciiTheme="minorHAnsi" w:hAnsiTheme="minorHAnsi" w:cstheme="minorHAnsi"/>
                <w:color w:val="000000"/>
                <w:sz w:val="18"/>
                <w:szCs w:val="18"/>
              </w:rPr>
              <w:t xml:space="preserve">Early season </w:t>
            </w:r>
            <w:r w:rsidR="00424A99">
              <w:rPr>
                <w:rFonts w:asciiTheme="minorHAnsi" w:hAnsiTheme="minorHAnsi" w:cstheme="minorHAnsi"/>
                <w:color w:val="000000"/>
                <w:sz w:val="20"/>
              </w:rPr>
              <w:t>fresh</w:t>
            </w:r>
            <w:r w:rsidR="00424A99" w:rsidRPr="003B0983">
              <w:rPr>
                <w:rFonts w:asciiTheme="minorHAnsi" w:hAnsiTheme="minorHAnsi" w:cstheme="minorHAnsi"/>
                <w:color w:val="000000"/>
                <w:sz w:val="20"/>
              </w:rPr>
              <w:t xml:space="preserve"> </w:t>
            </w:r>
            <w:r w:rsidRPr="00480B7D">
              <w:rPr>
                <w:rFonts w:asciiTheme="minorHAnsi" w:hAnsiTheme="minorHAnsi" w:cstheme="minorHAnsi"/>
                <w:color w:val="000000"/>
                <w:sz w:val="18"/>
                <w:szCs w:val="18"/>
              </w:rPr>
              <w:t>at beginning of e-flow</w:t>
            </w:r>
            <w:r w:rsidR="00B94843">
              <w:rPr>
                <w:rFonts w:asciiTheme="minorHAnsi" w:hAnsiTheme="minorHAnsi" w:cstheme="minorHAnsi"/>
                <w:color w:val="000000"/>
                <w:sz w:val="18"/>
                <w:szCs w:val="18"/>
              </w:rPr>
              <w:t xml:space="preserve"> (watering action 2)</w:t>
            </w:r>
          </w:p>
        </w:tc>
        <w:tc>
          <w:tcPr>
            <w:tcW w:w="1701" w:type="dxa"/>
            <w:vMerge w:val="restart"/>
            <w:tcBorders>
              <w:top w:val="nil"/>
            </w:tcBorders>
          </w:tcPr>
          <w:p w14:paraId="2B82AB32" w14:textId="77777777" w:rsidR="00AC2150" w:rsidRPr="00480B7D" w:rsidRDefault="00AC2150" w:rsidP="007012E7">
            <w:pPr>
              <w:spacing w:after="0" w:line="240" w:lineRule="auto"/>
              <w:contextualSpacing/>
              <w:jc w:val="left"/>
              <w:rPr>
                <w:rFonts w:asciiTheme="minorHAnsi" w:hAnsiTheme="minorHAnsi"/>
                <w:sz w:val="18"/>
                <w:szCs w:val="18"/>
                <w:lang w:val="en-US"/>
              </w:rPr>
            </w:pPr>
            <w:r w:rsidRPr="00480B7D">
              <w:rPr>
                <w:rFonts w:asciiTheme="minorHAnsi" w:hAnsiTheme="minorHAnsi" w:cstheme="minorHAnsi"/>
                <w:sz w:val="18"/>
                <w:szCs w:val="18"/>
              </w:rPr>
              <w:t>To contribute to connectivity, water quality, stimulating growth of in-stream aquatic vegetation, pre-spawning condition of native fish, spawning in early spawning native fish</w:t>
            </w:r>
          </w:p>
        </w:tc>
        <w:tc>
          <w:tcPr>
            <w:tcW w:w="3260" w:type="dxa"/>
            <w:tcBorders>
              <w:top w:val="single" w:sz="4" w:space="0" w:color="auto"/>
              <w:bottom w:val="single" w:sz="4" w:space="0" w:color="auto"/>
            </w:tcBorders>
          </w:tcPr>
          <w:p w14:paraId="4EEE6E50" w14:textId="77777777" w:rsidR="00AC2150" w:rsidRPr="00480B7D" w:rsidRDefault="00AC2150" w:rsidP="008A55E5">
            <w:pPr>
              <w:spacing w:after="0" w:line="240" w:lineRule="auto"/>
              <w:contextualSpacing/>
              <w:jc w:val="left"/>
              <w:rPr>
                <w:rFonts w:asciiTheme="minorHAnsi" w:hAnsiTheme="minorHAnsi"/>
                <w:sz w:val="18"/>
                <w:szCs w:val="18"/>
                <w:lang w:val="en-US"/>
              </w:rPr>
            </w:pPr>
            <w:r>
              <w:rPr>
                <w:rFonts w:asciiTheme="minorHAnsi" w:hAnsiTheme="minorHAnsi"/>
                <w:sz w:val="18"/>
                <w:szCs w:val="18"/>
                <w:lang w:val="en-US"/>
              </w:rPr>
              <w:t>Did Commonwealth environmental water contribute to dissolved oxygen concentrations?</w:t>
            </w:r>
          </w:p>
        </w:tc>
        <w:tc>
          <w:tcPr>
            <w:tcW w:w="2977" w:type="dxa"/>
            <w:tcBorders>
              <w:top w:val="single" w:sz="4" w:space="0" w:color="auto"/>
              <w:bottom w:val="single" w:sz="4" w:space="0" w:color="auto"/>
            </w:tcBorders>
          </w:tcPr>
          <w:p w14:paraId="2C0AD90B" w14:textId="77777777" w:rsidR="00AC2150" w:rsidRPr="00480B7D" w:rsidRDefault="00AC2150">
            <w:pPr>
              <w:spacing w:after="0" w:line="240" w:lineRule="auto"/>
              <w:contextualSpacing/>
              <w:jc w:val="left"/>
              <w:rPr>
                <w:rFonts w:asciiTheme="minorHAnsi" w:hAnsiTheme="minorHAnsi"/>
                <w:sz w:val="18"/>
                <w:szCs w:val="18"/>
                <w:lang w:val="en-US"/>
              </w:rPr>
            </w:pPr>
            <w:r>
              <w:rPr>
                <w:rFonts w:asciiTheme="minorHAnsi" w:hAnsiTheme="minorHAnsi"/>
                <w:sz w:val="18"/>
                <w:szCs w:val="18"/>
                <w:lang w:val="en-US"/>
              </w:rPr>
              <w:t>Dissolved oxygen concentrations were dominated by seasonal influences and were in an appropriate range during this period.</w:t>
            </w:r>
          </w:p>
        </w:tc>
        <w:tc>
          <w:tcPr>
            <w:tcW w:w="1842" w:type="dxa"/>
            <w:tcBorders>
              <w:top w:val="single" w:sz="4" w:space="0" w:color="auto"/>
              <w:bottom w:val="single" w:sz="4" w:space="0" w:color="auto"/>
            </w:tcBorders>
          </w:tcPr>
          <w:p w14:paraId="373536A4" w14:textId="77777777" w:rsidR="00AC2150" w:rsidRPr="00480B7D" w:rsidRDefault="00AC2150">
            <w:pPr>
              <w:spacing w:after="0" w:line="240" w:lineRule="auto"/>
              <w:contextualSpacing/>
              <w:jc w:val="left"/>
              <w:rPr>
                <w:rFonts w:asciiTheme="minorHAnsi" w:hAnsiTheme="minorHAnsi"/>
                <w:sz w:val="18"/>
                <w:szCs w:val="18"/>
                <w:lang w:val="en-US"/>
              </w:rPr>
            </w:pPr>
            <w:r>
              <w:rPr>
                <w:rFonts w:asciiTheme="minorHAnsi" w:hAnsiTheme="minorHAnsi"/>
                <w:sz w:val="18"/>
                <w:szCs w:val="18"/>
                <w:lang w:val="en-US"/>
              </w:rPr>
              <w:t>Logged DO concentrations</w:t>
            </w:r>
          </w:p>
        </w:tc>
        <w:tc>
          <w:tcPr>
            <w:tcW w:w="2694" w:type="dxa"/>
            <w:tcBorders>
              <w:top w:val="single" w:sz="4" w:space="0" w:color="auto"/>
              <w:bottom w:val="single" w:sz="4" w:space="0" w:color="auto"/>
            </w:tcBorders>
          </w:tcPr>
          <w:p w14:paraId="0F7DFB89" w14:textId="77777777" w:rsidR="00AC2150" w:rsidRPr="00480B7D" w:rsidRDefault="00AC2150" w:rsidP="007012E7">
            <w:pPr>
              <w:spacing w:after="0" w:line="240" w:lineRule="auto"/>
              <w:contextualSpacing/>
              <w:jc w:val="left"/>
              <w:rPr>
                <w:rFonts w:asciiTheme="minorHAnsi" w:hAnsiTheme="minorHAnsi"/>
                <w:sz w:val="18"/>
                <w:szCs w:val="18"/>
                <w:lang w:val="en-US"/>
              </w:rPr>
            </w:pPr>
            <w:r>
              <w:rPr>
                <w:rFonts w:asciiTheme="minorHAnsi" w:hAnsiTheme="minorHAnsi"/>
                <w:sz w:val="18"/>
                <w:szCs w:val="18"/>
                <w:lang w:val="en-US"/>
              </w:rPr>
              <w:t xml:space="preserve">NA </w:t>
            </w:r>
          </w:p>
        </w:tc>
      </w:tr>
      <w:tr w:rsidR="00AC2150" w:rsidRPr="00480B7D" w14:paraId="0E9D307D" w14:textId="77777777" w:rsidTr="00B94843">
        <w:trPr>
          <w:trHeight w:val="425"/>
        </w:trPr>
        <w:tc>
          <w:tcPr>
            <w:tcW w:w="1838" w:type="dxa"/>
            <w:vMerge/>
          </w:tcPr>
          <w:p w14:paraId="57BED210" w14:textId="77777777" w:rsidR="00AC2150" w:rsidRPr="00480B7D" w:rsidRDefault="00AC2150" w:rsidP="00B94843">
            <w:pPr>
              <w:spacing w:after="0" w:line="240" w:lineRule="auto"/>
              <w:contextualSpacing/>
              <w:rPr>
                <w:rFonts w:asciiTheme="minorHAnsi" w:hAnsiTheme="minorHAnsi" w:cstheme="minorHAnsi"/>
                <w:color w:val="000000"/>
                <w:sz w:val="18"/>
                <w:szCs w:val="18"/>
              </w:rPr>
            </w:pPr>
          </w:p>
        </w:tc>
        <w:tc>
          <w:tcPr>
            <w:tcW w:w="1701" w:type="dxa"/>
            <w:vMerge/>
          </w:tcPr>
          <w:p w14:paraId="4E8DA1C7" w14:textId="77777777" w:rsidR="00AC2150" w:rsidRPr="00480B7D" w:rsidRDefault="00AC2150" w:rsidP="00B94843">
            <w:pPr>
              <w:spacing w:after="0" w:line="240" w:lineRule="auto"/>
              <w:contextualSpacing/>
              <w:rPr>
                <w:rFonts w:asciiTheme="minorHAnsi" w:hAnsiTheme="minorHAnsi" w:cstheme="minorHAnsi"/>
                <w:sz w:val="18"/>
                <w:szCs w:val="18"/>
              </w:rPr>
            </w:pPr>
          </w:p>
        </w:tc>
        <w:tc>
          <w:tcPr>
            <w:tcW w:w="3260" w:type="dxa"/>
            <w:tcBorders>
              <w:top w:val="single" w:sz="4" w:space="0" w:color="auto"/>
              <w:bottom w:val="single" w:sz="4" w:space="0" w:color="auto"/>
            </w:tcBorders>
          </w:tcPr>
          <w:p w14:paraId="2A8433B3" w14:textId="77777777" w:rsidR="00AC2150" w:rsidRDefault="00AC2150" w:rsidP="008A55E5">
            <w:pPr>
              <w:spacing w:after="0" w:line="240" w:lineRule="auto"/>
              <w:contextualSpacing/>
              <w:jc w:val="left"/>
              <w:rPr>
                <w:rFonts w:asciiTheme="minorHAnsi" w:hAnsiTheme="minorHAnsi"/>
                <w:sz w:val="18"/>
                <w:szCs w:val="18"/>
                <w:lang w:val="en-US"/>
              </w:rPr>
            </w:pPr>
            <w:r>
              <w:rPr>
                <w:rFonts w:asciiTheme="minorHAnsi" w:hAnsiTheme="minorHAnsi"/>
                <w:sz w:val="18"/>
                <w:szCs w:val="18"/>
                <w:lang w:val="en-US"/>
              </w:rPr>
              <w:t>Did Commonwealth environmental water contribute to nutrient concentrations?</w:t>
            </w:r>
          </w:p>
        </w:tc>
        <w:tc>
          <w:tcPr>
            <w:tcW w:w="2977" w:type="dxa"/>
            <w:tcBorders>
              <w:top w:val="single" w:sz="4" w:space="0" w:color="auto"/>
              <w:bottom w:val="single" w:sz="4" w:space="0" w:color="auto"/>
            </w:tcBorders>
          </w:tcPr>
          <w:p w14:paraId="2CC01CCA" w14:textId="77777777" w:rsidR="00AC2150" w:rsidRDefault="00AC2150" w:rsidP="007012E7">
            <w:pPr>
              <w:spacing w:after="0" w:line="240" w:lineRule="auto"/>
              <w:contextualSpacing/>
              <w:jc w:val="left"/>
              <w:rPr>
                <w:rFonts w:asciiTheme="minorHAnsi" w:hAnsiTheme="minorHAnsi"/>
                <w:sz w:val="18"/>
                <w:szCs w:val="18"/>
                <w:lang w:val="en-US"/>
              </w:rPr>
            </w:pPr>
            <w:r>
              <w:rPr>
                <w:rFonts w:asciiTheme="minorHAnsi" w:hAnsiTheme="minorHAnsi"/>
                <w:sz w:val="18"/>
                <w:szCs w:val="18"/>
                <w:lang w:val="en-US"/>
              </w:rPr>
              <w:t>No effect detected</w:t>
            </w:r>
          </w:p>
        </w:tc>
        <w:tc>
          <w:tcPr>
            <w:tcW w:w="1842" w:type="dxa"/>
            <w:tcBorders>
              <w:top w:val="single" w:sz="4" w:space="0" w:color="auto"/>
              <w:bottom w:val="single" w:sz="4" w:space="0" w:color="auto"/>
            </w:tcBorders>
          </w:tcPr>
          <w:p w14:paraId="611D4527" w14:textId="77777777" w:rsidR="00AC2150" w:rsidRDefault="00AC2150" w:rsidP="007012E7">
            <w:pPr>
              <w:spacing w:after="0" w:line="240" w:lineRule="auto"/>
              <w:contextualSpacing/>
              <w:jc w:val="left"/>
              <w:rPr>
                <w:rFonts w:asciiTheme="minorHAnsi" w:hAnsiTheme="minorHAnsi"/>
                <w:sz w:val="18"/>
                <w:szCs w:val="18"/>
                <w:lang w:val="en-US"/>
              </w:rPr>
            </w:pPr>
            <w:r>
              <w:rPr>
                <w:rFonts w:asciiTheme="minorHAnsi" w:hAnsiTheme="minorHAnsi"/>
                <w:sz w:val="18"/>
                <w:szCs w:val="18"/>
                <w:lang w:val="en-US"/>
              </w:rPr>
              <w:t>Monthly water samples</w:t>
            </w:r>
          </w:p>
        </w:tc>
        <w:tc>
          <w:tcPr>
            <w:tcW w:w="2694" w:type="dxa"/>
            <w:tcBorders>
              <w:top w:val="single" w:sz="4" w:space="0" w:color="auto"/>
              <w:bottom w:val="single" w:sz="4" w:space="0" w:color="auto"/>
            </w:tcBorders>
          </w:tcPr>
          <w:p w14:paraId="3AF2C5DB" w14:textId="77777777" w:rsidR="00AC2150" w:rsidRDefault="00AC2150" w:rsidP="008A55E5">
            <w:pPr>
              <w:spacing w:after="0" w:line="240" w:lineRule="auto"/>
              <w:contextualSpacing/>
              <w:jc w:val="left"/>
              <w:rPr>
                <w:rFonts w:asciiTheme="minorHAnsi" w:hAnsiTheme="minorHAnsi"/>
                <w:sz w:val="18"/>
                <w:szCs w:val="18"/>
                <w:lang w:val="en-US"/>
              </w:rPr>
            </w:pPr>
            <w:r>
              <w:rPr>
                <w:rFonts w:asciiTheme="minorHAnsi" w:hAnsiTheme="minorHAnsi"/>
                <w:sz w:val="18"/>
                <w:szCs w:val="18"/>
                <w:lang w:val="en-US"/>
              </w:rPr>
              <w:t>Larger flows are required to impact nutrient concentrations but this was not a key outcome for this flow.</w:t>
            </w:r>
          </w:p>
        </w:tc>
      </w:tr>
      <w:tr w:rsidR="00AC2150" w:rsidRPr="00480B7D" w14:paraId="6E4FEF17" w14:textId="77777777" w:rsidTr="00B94843">
        <w:trPr>
          <w:trHeight w:val="425"/>
        </w:trPr>
        <w:tc>
          <w:tcPr>
            <w:tcW w:w="1838" w:type="dxa"/>
            <w:vMerge/>
          </w:tcPr>
          <w:p w14:paraId="3F59DB4A" w14:textId="77777777" w:rsidR="00AC2150" w:rsidRPr="00480B7D" w:rsidRDefault="00AC2150" w:rsidP="00B94843">
            <w:pPr>
              <w:spacing w:after="0" w:line="240" w:lineRule="auto"/>
              <w:contextualSpacing/>
              <w:rPr>
                <w:rFonts w:asciiTheme="minorHAnsi" w:hAnsiTheme="minorHAnsi" w:cstheme="minorHAnsi"/>
                <w:color w:val="000000"/>
                <w:sz w:val="18"/>
                <w:szCs w:val="18"/>
              </w:rPr>
            </w:pPr>
          </w:p>
        </w:tc>
        <w:tc>
          <w:tcPr>
            <w:tcW w:w="1701" w:type="dxa"/>
            <w:vMerge/>
          </w:tcPr>
          <w:p w14:paraId="753E8257" w14:textId="77777777" w:rsidR="00AC2150" w:rsidRPr="00480B7D" w:rsidRDefault="00AC2150" w:rsidP="00B94843">
            <w:pPr>
              <w:spacing w:after="0" w:line="240" w:lineRule="auto"/>
              <w:contextualSpacing/>
              <w:rPr>
                <w:rFonts w:asciiTheme="minorHAnsi" w:hAnsiTheme="minorHAnsi" w:cstheme="minorHAnsi"/>
                <w:sz w:val="18"/>
                <w:szCs w:val="18"/>
              </w:rPr>
            </w:pPr>
          </w:p>
        </w:tc>
        <w:tc>
          <w:tcPr>
            <w:tcW w:w="3260" w:type="dxa"/>
            <w:tcBorders>
              <w:top w:val="single" w:sz="4" w:space="0" w:color="auto"/>
              <w:bottom w:val="single" w:sz="4" w:space="0" w:color="auto"/>
            </w:tcBorders>
          </w:tcPr>
          <w:p w14:paraId="7A1B4959" w14:textId="77777777" w:rsidR="00AC2150" w:rsidRDefault="00AC2150" w:rsidP="008A55E5">
            <w:pPr>
              <w:spacing w:after="0" w:line="240" w:lineRule="auto"/>
              <w:contextualSpacing/>
              <w:jc w:val="left"/>
              <w:rPr>
                <w:rFonts w:asciiTheme="minorHAnsi" w:hAnsiTheme="minorHAnsi"/>
                <w:sz w:val="18"/>
                <w:szCs w:val="18"/>
                <w:lang w:val="en-US"/>
              </w:rPr>
            </w:pPr>
            <w:r>
              <w:rPr>
                <w:rFonts w:asciiTheme="minorHAnsi" w:hAnsiTheme="minorHAnsi"/>
                <w:sz w:val="18"/>
                <w:szCs w:val="18"/>
                <w:lang w:val="en-US"/>
              </w:rPr>
              <w:t>Did Commonwealth environmental water contribute to temperature regimes?</w:t>
            </w:r>
          </w:p>
        </w:tc>
        <w:tc>
          <w:tcPr>
            <w:tcW w:w="2977" w:type="dxa"/>
            <w:tcBorders>
              <w:top w:val="single" w:sz="4" w:space="0" w:color="auto"/>
              <w:bottom w:val="single" w:sz="4" w:space="0" w:color="auto"/>
            </w:tcBorders>
          </w:tcPr>
          <w:p w14:paraId="03D9E461" w14:textId="77777777" w:rsidR="00AC2150" w:rsidRDefault="00AC2150" w:rsidP="007012E7">
            <w:pPr>
              <w:spacing w:after="0" w:line="240" w:lineRule="auto"/>
              <w:contextualSpacing/>
              <w:jc w:val="left"/>
              <w:rPr>
                <w:rFonts w:asciiTheme="minorHAnsi" w:hAnsiTheme="minorHAnsi"/>
                <w:sz w:val="18"/>
                <w:szCs w:val="18"/>
                <w:lang w:val="en-US"/>
              </w:rPr>
            </w:pPr>
            <w:r>
              <w:rPr>
                <w:rFonts w:asciiTheme="minorHAnsi" w:hAnsiTheme="minorHAnsi"/>
                <w:sz w:val="18"/>
                <w:szCs w:val="18"/>
                <w:lang w:val="en-US"/>
              </w:rPr>
              <w:t>No effect detected</w:t>
            </w:r>
          </w:p>
        </w:tc>
        <w:tc>
          <w:tcPr>
            <w:tcW w:w="1842" w:type="dxa"/>
            <w:tcBorders>
              <w:top w:val="single" w:sz="4" w:space="0" w:color="auto"/>
              <w:bottom w:val="single" w:sz="4" w:space="0" w:color="auto"/>
            </w:tcBorders>
          </w:tcPr>
          <w:p w14:paraId="591B1941" w14:textId="77777777" w:rsidR="00AC2150" w:rsidRDefault="00AC2150" w:rsidP="008A55E5">
            <w:pPr>
              <w:spacing w:after="0" w:line="240" w:lineRule="auto"/>
              <w:contextualSpacing/>
              <w:jc w:val="left"/>
              <w:rPr>
                <w:rFonts w:asciiTheme="minorHAnsi" w:hAnsiTheme="minorHAnsi"/>
                <w:sz w:val="18"/>
                <w:szCs w:val="18"/>
                <w:lang w:val="en-US"/>
              </w:rPr>
            </w:pPr>
            <w:r>
              <w:rPr>
                <w:rFonts w:asciiTheme="minorHAnsi" w:hAnsiTheme="minorHAnsi"/>
                <w:sz w:val="18"/>
                <w:szCs w:val="18"/>
                <w:lang w:val="en-US"/>
              </w:rPr>
              <w:t>Logged temperature data</w:t>
            </w:r>
          </w:p>
        </w:tc>
        <w:tc>
          <w:tcPr>
            <w:tcW w:w="2694" w:type="dxa"/>
            <w:tcBorders>
              <w:top w:val="single" w:sz="4" w:space="0" w:color="auto"/>
              <w:bottom w:val="single" w:sz="4" w:space="0" w:color="auto"/>
            </w:tcBorders>
          </w:tcPr>
          <w:p w14:paraId="7FA4BF68" w14:textId="77777777" w:rsidR="00AC2150" w:rsidRDefault="00AC2150" w:rsidP="007012E7">
            <w:pPr>
              <w:spacing w:after="0" w:line="240" w:lineRule="auto"/>
              <w:contextualSpacing/>
              <w:jc w:val="left"/>
              <w:rPr>
                <w:rFonts w:asciiTheme="minorHAnsi" w:hAnsiTheme="minorHAnsi"/>
                <w:sz w:val="18"/>
                <w:szCs w:val="18"/>
                <w:lang w:val="en-US"/>
              </w:rPr>
            </w:pPr>
            <w:r>
              <w:rPr>
                <w:rFonts w:asciiTheme="minorHAnsi" w:hAnsiTheme="minorHAnsi"/>
                <w:sz w:val="18"/>
                <w:szCs w:val="18"/>
                <w:lang w:val="en-US"/>
              </w:rPr>
              <w:t>Not an objective of this flow</w:t>
            </w:r>
          </w:p>
        </w:tc>
      </w:tr>
      <w:tr w:rsidR="00AC2150" w:rsidRPr="00480B7D" w14:paraId="7DBB3749" w14:textId="77777777" w:rsidTr="00B94843">
        <w:trPr>
          <w:trHeight w:val="425"/>
        </w:trPr>
        <w:tc>
          <w:tcPr>
            <w:tcW w:w="1838" w:type="dxa"/>
            <w:vMerge/>
            <w:tcBorders>
              <w:bottom w:val="single" w:sz="4" w:space="0" w:color="auto"/>
            </w:tcBorders>
          </w:tcPr>
          <w:p w14:paraId="0B943E5E" w14:textId="77777777" w:rsidR="00AC2150" w:rsidRPr="00480B7D" w:rsidRDefault="00AC2150" w:rsidP="00B94843">
            <w:pPr>
              <w:spacing w:after="0" w:line="240" w:lineRule="auto"/>
              <w:contextualSpacing/>
              <w:rPr>
                <w:rFonts w:asciiTheme="minorHAnsi" w:hAnsiTheme="minorHAnsi" w:cstheme="minorHAnsi"/>
                <w:color w:val="000000"/>
                <w:sz w:val="18"/>
                <w:szCs w:val="18"/>
              </w:rPr>
            </w:pPr>
          </w:p>
        </w:tc>
        <w:tc>
          <w:tcPr>
            <w:tcW w:w="1701" w:type="dxa"/>
            <w:vMerge/>
            <w:tcBorders>
              <w:bottom w:val="single" w:sz="4" w:space="0" w:color="auto"/>
            </w:tcBorders>
          </w:tcPr>
          <w:p w14:paraId="51295D1C" w14:textId="77777777" w:rsidR="00AC2150" w:rsidRPr="00480B7D" w:rsidRDefault="00AC2150" w:rsidP="00B94843">
            <w:pPr>
              <w:spacing w:after="0" w:line="240" w:lineRule="auto"/>
              <w:contextualSpacing/>
              <w:rPr>
                <w:rFonts w:asciiTheme="minorHAnsi" w:hAnsiTheme="minorHAnsi" w:cstheme="minorHAnsi"/>
                <w:sz w:val="18"/>
                <w:szCs w:val="18"/>
              </w:rPr>
            </w:pPr>
          </w:p>
        </w:tc>
        <w:tc>
          <w:tcPr>
            <w:tcW w:w="3260" w:type="dxa"/>
            <w:tcBorders>
              <w:top w:val="single" w:sz="4" w:space="0" w:color="auto"/>
              <w:bottom w:val="single" w:sz="4" w:space="0" w:color="auto"/>
            </w:tcBorders>
          </w:tcPr>
          <w:p w14:paraId="3AE5E785" w14:textId="77777777" w:rsidR="00AC2150" w:rsidRDefault="00AC2150" w:rsidP="008A55E5">
            <w:pPr>
              <w:spacing w:after="0" w:line="240" w:lineRule="auto"/>
              <w:contextualSpacing/>
              <w:jc w:val="left"/>
              <w:rPr>
                <w:rFonts w:asciiTheme="minorHAnsi" w:hAnsiTheme="minorHAnsi"/>
                <w:sz w:val="18"/>
                <w:szCs w:val="18"/>
                <w:lang w:val="en-US"/>
              </w:rPr>
            </w:pPr>
            <w:r>
              <w:rPr>
                <w:rFonts w:asciiTheme="minorHAnsi" w:hAnsiTheme="minorHAnsi"/>
                <w:sz w:val="18"/>
                <w:szCs w:val="18"/>
                <w:lang w:val="en-US"/>
              </w:rPr>
              <w:t>Did Commonwealth environmental water contribute to modification of the type or amount of dissolved organic matter?</w:t>
            </w:r>
          </w:p>
        </w:tc>
        <w:tc>
          <w:tcPr>
            <w:tcW w:w="2977" w:type="dxa"/>
            <w:tcBorders>
              <w:top w:val="single" w:sz="4" w:space="0" w:color="auto"/>
              <w:bottom w:val="single" w:sz="4" w:space="0" w:color="auto"/>
            </w:tcBorders>
          </w:tcPr>
          <w:p w14:paraId="20EFA5D2" w14:textId="77777777" w:rsidR="00AC2150" w:rsidRDefault="00AC2150" w:rsidP="007012E7">
            <w:pPr>
              <w:spacing w:after="0" w:line="240" w:lineRule="auto"/>
              <w:contextualSpacing/>
              <w:jc w:val="left"/>
              <w:rPr>
                <w:rFonts w:asciiTheme="minorHAnsi" w:hAnsiTheme="minorHAnsi"/>
                <w:sz w:val="18"/>
                <w:szCs w:val="18"/>
                <w:lang w:val="en-US"/>
              </w:rPr>
            </w:pPr>
            <w:r>
              <w:rPr>
                <w:rFonts w:asciiTheme="minorHAnsi" w:hAnsiTheme="minorHAnsi"/>
                <w:sz w:val="18"/>
                <w:szCs w:val="18"/>
                <w:lang w:val="en-US"/>
              </w:rPr>
              <w:t>No effect detected</w:t>
            </w:r>
          </w:p>
        </w:tc>
        <w:tc>
          <w:tcPr>
            <w:tcW w:w="1842" w:type="dxa"/>
            <w:tcBorders>
              <w:top w:val="single" w:sz="4" w:space="0" w:color="auto"/>
              <w:bottom w:val="single" w:sz="4" w:space="0" w:color="auto"/>
            </w:tcBorders>
          </w:tcPr>
          <w:p w14:paraId="24B92E3A" w14:textId="77777777" w:rsidR="00AC2150" w:rsidRDefault="00AC2150" w:rsidP="008A55E5">
            <w:pPr>
              <w:spacing w:after="0" w:line="240" w:lineRule="auto"/>
              <w:contextualSpacing/>
              <w:jc w:val="left"/>
              <w:rPr>
                <w:rFonts w:asciiTheme="minorHAnsi" w:hAnsiTheme="minorHAnsi"/>
                <w:sz w:val="18"/>
                <w:szCs w:val="18"/>
                <w:lang w:val="en-US"/>
              </w:rPr>
            </w:pPr>
            <w:r>
              <w:rPr>
                <w:rFonts w:asciiTheme="minorHAnsi" w:hAnsiTheme="minorHAnsi"/>
                <w:sz w:val="18"/>
                <w:szCs w:val="18"/>
                <w:lang w:val="en-US"/>
              </w:rPr>
              <w:t>Monthly water samples analyzed for DOC, fluorescence and absorbance</w:t>
            </w:r>
          </w:p>
        </w:tc>
        <w:tc>
          <w:tcPr>
            <w:tcW w:w="2694" w:type="dxa"/>
            <w:tcBorders>
              <w:top w:val="single" w:sz="4" w:space="0" w:color="auto"/>
              <w:bottom w:val="single" w:sz="4" w:space="0" w:color="auto"/>
            </w:tcBorders>
          </w:tcPr>
          <w:p w14:paraId="6F2F1EBD" w14:textId="77777777" w:rsidR="00AC2150" w:rsidRDefault="00AC2150" w:rsidP="007012E7">
            <w:pPr>
              <w:spacing w:after="0" w:line="240" w:lineRule="auto"/>
              <w:contextualSpacing/>
              <w:jc w:val="left"/>
              <w:rPr>
                <w:rFonts w:asciiTheme="minorHAnsi" w:hAnsiTheme="minorHAnsi"/>
                <w:sz w:val="18"/>
                <w:szCs w:val="18"/>
                <w:lang w:val="en-US"/>
              </w:rPr>
            </w:pPr>
            <w:r>
              <w:rPr>
                <w:rFonts w:asciiTheme="minorHAnsi" w:hAnsiTheme="minorHAnsi"/>
                <w:sz w:val="18"/>
                <w:szCs w:val="18"/>
                <w:lang w:val="en-US"/>
              </w:rPr>
              <w:t>Larger flows are required to impact this parameter.</w:t>
            </w:r>
          </w:p>
        </w:tc>
      </w:tr>
      <w:tr w:rsidR="00AC2150" w:rsidRPr="00480B7D" w14:paraId="61373EC5" w14:textId="77777777" w:rsidTr="00B94843">
        <w:trPr>
          <w:trHeight w:val="201"/>
        </w:trPr>
        <w:tc>
          <w:tcPr>
            <w:tcW w:w="1838" w:type="dxa"/>
            <w:vMerge w:val="restart"/>
            <w:tcBorders>
              <w:top w:val="nil"/>
            </w:tcBorders>
          </w:tcPr>
          <w:p w14:paraId="395ED7B1" w14:textId="472B8445" w:rsidR="00B94843" w:rsidRDefault="00AC2150" w:rsidP="00B94843">
            <w:pPr>
              <w:spacing w:after="0" w:line="240" w:lineRule="auto"/>
              <w:contextualSpacing/>
              <w:jc w:val="left"/>
              <w:rPr>
                <w:rFonts w:asciiTheme="minorHAnsi" w:hAnsiTheme="minorHAnsi" w:cstheme="minorHAnsi"/>
                <w:color w:val="000000"/>
                <w:sz w:val="18"/>
                <w:szCs w:val="18"/>
              </w:rPr>
            </w:pPr>
            <w:r w:rsidRPr="00B94843">
              <w:rPr>
                <w:rFonts w:asciiTheme="minorHAnsi" w:hAnsiTheme="minorHAnsi" w:cstheme="minorHAnsi"/>
                <w:color w:val="000000"/>
                <w:sz w:val="18"/>
                <w:szCs w:val="18"/>
              </w:rPr>
              <w:t>Summer fresh in Colligen-Niemur system</w:t>
            </w:r>
          </w:p>
          <w:p w14:paraId="1244EAD3" w14:textId="06856976" w:rsidR="00AC2150" w:rsidRPr="00B94843" w:rsidRDefault="00B94843" w:rsidP="00B94843">
            <w:pPr>
              <w:spacing w:after="0" w:line="240" w:lineRule="auto"/>
              <w:contextualSpacing/>
              <w:rPr>
                <w:rFonts w:asciiTheme="minorHAnsi" w:hAnsiTheme="minorHAnsi" w:cstheme="minorHAnsi"/>
                <w:color w:val="000000"/>
                <w:sz w:val="18"/>
                <w:szCs w:val="18"/>
              </w:rPr>
            </w:pPr>
            <w:r>
              <w:rPr>
                <w:rFonts w:asciiTheme="minorHAnsi" w:hAnsiTheme="minorHAnsi" w:cstheme="minorHAnsi"/>
                <w:color w:val="000000"/>
                <w:sz w:val="18"/>
                <w:szCs w:val="18"/>
              </w:rPr>
              <w:t>(watering action 6)</w:t>
            </w:r>
          </w:p>
        </w:tc>
        <w:tc>
          <w:tcPr>
            <w:tcW w:w="1701" w:type="dxa"/>
            <w:vMerge w:val="restart"/>
            <w:tcBorders>
              <w:top w:val="nil"/>
            </w:tcBorders>
          </w:tcPr>
          <w:p w14:paraId="78F16B81" w14:textId="77777777" w:rsidR="00AC2150" w:rsidRPr="00B94843" w:rsidRDefault="00AC2150" w:rsidP="00B94843">
            <w:pPr>
              <w:spacing w:after="0" w:line="240" w:lineRule="auto"/>
              <w:contextualSpacing/>
              <w:jc w:val="left"/>
              <w:rPr>
                <w:rFonts w:asciiTheme="minorHAnsi" w:hAnsiTheme="minorHAnsi"/>
                <w:sz w:val="18"/>
                <w:szCs w:val="18"/>
                <w:lang w:val="en-US"/>
              </w:rPr>
            </w:pPr>
            <w:r w:rsidRPr="00B94843">
              <w:rPr>
                <w:rFonts w:asciiTheme="minorHAnsi" w:hAnsiTheme="minorHAnsi"/>
                <w:sz w:val="18"/>
                <w:szCs w:val="18"/>
                <w:lang w:val="en-US"/>
              </w:rPr>
              <w:t>Improve water quality</w:t>
            </w:r>
          </w:p>
        </w:tc>
        <w:tc>
          <w:tcPr>
            <w:tcW w:w="3260" w:type="dxa"/>
            <w:tcBorders>
              <w:top w:val="single" w:sz="4" w:space="0" w:color="auto"/>
              <w:bottom w:val="single" w:sz="4" w:space="0" w:color="auto"/>
            </w:tcBorders>
          </w:tcPr>
          <w:p w14:paraId="60B61F4F" w14:textId="77777777" w:rsidR="00AC2150" w:rsidRPr="00480B7D" w:rsidRDefault="00AC2150" w:rsidP="008A55E5">
            <w:pPr>
              <w:spacing w:after="0" w:line="240" w:lineRule="auto"/>
              <w:contextualSpacing/>
              <w:jc w:val="left"/>
              <w:rPr>
                <w:rFonts w:asciiTheme="minorHAnsi" w:hAnsiTheme="minorHAnsi"/>
                <w:sz w:val="18"/>
                <w:szCs w:val="18"/>
                <w:lang w:val="en-US"/>
              </w:rPr>
            </w:pPr>
            <w:r>
              <w:rPr>
                <w:rFonts w:asciiTheme="minorHAnsi" w:hAnsiTheme="minorHAnsi"/>
                <w:sz w:val="18"/>
                <w:szCs w:val="18"/>
                <w:lang w:val="en-US"/>
              </w:rPr>
              <w:t>Did Commonwealth environmental water contribute to dissolved oxygen concentrations?</w:t>
            </w:r>
          </w:p>
        </w:tc>
        <w:tc>
          <w:tcPr>
            <w:tcW w:w="2977" w:type="dxa"/>
            <w:tcBorders>
              <w:top w:val="single" w:sz="4" w:space="0" w:color="auto"/>
              <w:bottom w:val="single" w:sz="4" w:space="0" w:color="auto"/>
            </w:tcBorders>
          </w:tcPr>
          <w:p w14:paraId="45DC05D2" w14:textId="77777777" w:rsidR="00AC2150" w:rsidRPr="00480B7D" w:rsidRDefault="00AC2150" w:rsidP="007012E7">
            <w:pPr>
              <w:spacing w:after="0" w:line="240" w:lineRule="auto"/>
              <w:contextualSpacing/>
              <w:jc w:val="left"/>
              <w:rPr>
                <w:rFonts w:asciiTheme="minorHAnsi" w:hAnsiTheme="minorHAnsi"/>
                <w:sz w:val="18"/>
                <w:szCs w:val="18"/>
                <w:lang w:val="en-US"/>
              </w:rPr>
            </w:pPr>
            <w:r>
              <w:rPr>
                <w:rFonts w:asciiTheme="minorHAnsi" w:hAnsiTheme="minorHAnsi"/>
                <w:sz w:val="18"/>
                <w:szCs w:val="18"/>
                <w:lang w:val="en-US"/>
              </w:rPr>
              <w:t>DO increased in response to CEW</w:t>
            </w:r>
          </w:p>
        </w:tc>
        <w:tc>
          <w:tcPr>
            <w:tcW w:w="1842" w:type="dxa"/>
            <w:tcBorders>
              <w:top w:val="single" w:sz="4" w:space="0" w:color="auto"/>
              <w:bottom w:val="single" w:sz="4" w:space="0" w:color="auto"/>
            </w:tcBorders>
          </w:tcPr>
          <w:p w14:paraId="24D82740" w14:textId="031292C2" w:rsidR="00AC2150" w:rsidRPr="00480B7D" w:rsidRDefault="00AC2150" w:rsidP="008A55E5">
            <w:pPr>
              <w:spacing w:after="0" w:line="240" w:lineRule="auto"/>
              <w:contextualSpacing/>
              <w:jc w:val="left"/>
              <w:rPr>
                <w:rFonts w:asciiTheme="minorHAnsi" w:hAnsiTheme="minorHAnsi"/>
                <w:sz w:val="18"/>
                <w:szCs w:val="18"/>
                <w:lang w:val="en-US"/>
              </w:rPr>
            </w:pPr>
            <w:r>
              <w:rPr>
                <w:rFonts w:asciiTheme="minorHAnsi" w:hAnsiTheme="minorHAnsi"/>
                <w:sz w:val="18"/>
                <w:szCs w:val="18"/>
                <w:lang w:val="en-US"/>
              </w:rPr>
              <w:t xml:space="preserve">Logged DO data from the Niemur </w:t>
            </w:r>
            <w:r w:rsidR="00B94843">
              <w:rPr>
                <w:rFonts w:asciiTheme="minorHAnsi" w:hAnsiTheme="minorHAnsi"/>
                <w:sz w:val="18"/>
                <w:szCs w:val="18"/>
                <w:lang w:val="en-US"/>
              </w:rPr>
              <w:t>River</w:t>
            </w:r>
          </w:p>
        </w:tc>
        <w:tc>
          <w:tcPr>
            <w:tcW w:w="2694" w:type="dxa"/>
            <w:tcBorders>
              <w:top w:val="single" w:sz="4" w:space="0" w:color="auto"/>
              <w:bottom w:val="single" w:sz="4" w:space="0" w:color="auto"/>
            </w:tcBorders>
          </w:tcPr>
          <w:p w14:paraId="1366938D" w14:textId="77777777" w:rsidR="00AC2150" w:rsidRPr="00480B7D" w:rsidRDefault="00AC2150" w:rsidP="007012E7">
            <w:pPr>
              <w:spacing w:after="0" w:line="240" w:lineRule="auto"/>
              <w:contextualSpacing/>
              <w:jc w:val="left"/>
              <w:rPr>
                <w:rFonts w:asciiTheme="minorHAnsi" w:hAnsiTheme="minorHAnsi"/>
                <w:sz w:val="18"/>
                <w:szCs w:val="18"/>
                <w:lang w:val="en-US"/>
              </w:rPr>
            </w:pPr>
            <w:r>
              <w:rPr>
                <w:rFonts w:asciiTheme="minorHAnsi" w:hAnsiTheme="minorHAnsi"/>
                <w:sz w:val="18"/>
                <w:szCs w:val="18"/>
                <w:lang w:val="en-US"/>
              </w:rPr>
              <w:t>Yes</w:t>
            </w:r>
          </w:p>
        </w:tc>
      </w:tr>
      <w:tr w:rsidR="00AC2150" w:rsidRPr="00480B7D" w14:paraId="6C597A3B" w14:textId="77777777" w:rsidTr="00B94843">
        <w:trPr>
          <w:trHeight w:val="198"/>
        </w:trPr>
        <w:tc>
          <w:tcPr>
            <w:tcW w:w="1838" w:type="dxa"/>
            <w:vMerge/>
          </w:tcPr>
          <w:p w14:paraId="1F6FEE66" w14:textId="77777777" w:rsidR="00AC2150" w:rsidRPr="00480B7D" w:rsidRDefault="00AC2150" w:rsidP="00B94843">
            <w:pPr>
              <w:spacing w:after="0" w:line="240" w:lineRule="auto"/>
              <w:contextualSpacing/>
              <w:rPr>
                <w:rFonts w:asciiTheme="minorHAnsi" w:hAnsiTheme="minorHAnsi" w:cstheme="minorHAnsi"/>
                <w:color w:val="000000"/>
                <w:sz w:val="18"/>
                <w:szCs w:val="18"/>
                <w:highlight w:val="yellow"/>
              </w:rPr>
            </w:pPr>
          </w:p>
        </w:tc>
        <w:tc>
          <w:tcPr>
            <w:tcW w:w="1701" w:type="dxa"/>
            <w:vMerge/>
          </w:tcPr>
          <w:p w14:paraId="241988F0" w14:textId="77777777" w:rsidR="00AC2150" w:rsidRDefault="00AC2150" w:rsidP="00B94843">
            <w:pPr>
              <w:spacing w:after="0" w:line="240" w:lineRule="auto"/>
              <w:contextualSpacing/>
              <w:rPr>
                <w:rFonts w:asciiTheme="minorHAnsi" w:hAnsiTheme="minorHAnsi"/>
                <w:sz w:val="18"/>
                <w:szCs w:val="18"/>
                <w:lang w:val="en-US"/>
              </w:rPr>
            </w:pPr>
          </w:p>
        </w:tc>
        <w:tc>
          <w:tcPr>
            <w:tcW w:w="3260" w:type="dxa"/>
            <w:tcBorders>
              <w:top w:val="single" w:sz="4" w:space="0" w:color="auto"/>
              <w:bottom w:val="single" w:sz="4" w:space="0" w:color="auto"/>
            </w:tcBorders>
          </w:tcPr>
          <w:p w14:paraId="02A7166A" w14:textId="77777777" w:rsidR="00AC2150" w:rsidRDefault="00AC2150" w:rsidP="008A55E5">
            <w:pPr>
              <w:spacing w:after="0" w:line="240" w:lineRule="auto"/>
              <w:contextualSpacing/>
              <w:jc w:val="left"/>
              <w:rPr>
                <w:rFonts w:asciiTheme="minorHAnsi" w:hAnsiTheme="minorHAnsi"/>
                <w:sz w:val="18"/>
                <w:szCs w:val="18"/>
                <w:lang w:val="en-US"/>
              </w:rPr>
            </w:pPr>
            <w:r>
              <w:rPr>
                <w:rFonts w:asciiTheme="minorHAnsi" w:hAnsiTheme="minorHAnsi"/>
                <w:sz w:val="18"/>
                <w:szCs w:val="18"/>
                <w:lang w:val="en-US"/>
              </w:rPr>
              <w:t>Did Commonwealth environmental water contribute to nutrient concentrations?</w:t>
            </w:r>
          </w:p>
        </w:tc>
        <w:tc>
          <w:tcPr>
            <w:tcW w:w="2977" w:type="dxa"/>
            <w:tcBorders>
              <w:top w:val="single" w:sz="4" w:space="0" w:color="auto"/>
              <w:bottom w:val="single" w:sz="4" w:space="0" w:color="auto"/>
            </w:tcBorders>
          </w:tcPr>
          <w:p w14:paraId="5F138EF6" w14:textId="77777777" w:rsidR="00AC2150" w:rsidRDefault="00AC2150" w:rsidP="007012E7">
            <w:pPr>
              <w:spacing w:after="0" w:line="240" w:lineRule="auto"/>
              <w:contextualSpacing/>
              <w:jc w:val="left"/>
              <w:rPr>
                <w:rFonts w:asciiTheme="minorHAnsi" w:hAnsiTheme="minorHAnsi"/>
                <w:sz w:val="18"/>
                <w:szCs w:val="18"/>
                <w:lang w:val="en-US"/>
              </w:rPr>
            </w:pPr>
            <w:r>
              <w:rPr>
                <w:rFonts w:asciiTheme="minorHAnsi" w:hAnsiTheme="minorHAnsi"/>
                <w:sz w:val="18"/>
                <w:szCs w:val="18"/>
                <w:lang w:val="en-US"/>
              </w:rPr>
              <w:t>Not assessed</w:t>
            </w:r>
          </w:p>
        </w:tc>
        <w:tc>
          <w:tcPr>
            <w:tcW w:w="1842" w:type="dxa"/>
            <w:tcBorders>
              <w:top w:val="single" w:sz="4" w:space="0" w:color="auto"/>
              <w:bottom w:val="single" w:sz="4" w:space="0" w:color="auto"/>
            </w:tcBorders>
          </w:tcPr>
          <w:p w14:paraId="0C6064E4" w14:textId="77777777" w:rsidR="00AC2150" w:rsidRDefault="00AC2150" w:rsidP="007012E7">
            <w:pPr>
              <w:spacing w:after="0" w:line="240" w:lineRule="auto"/>
              <w:contextualSpacing/>
              <w:jc w:val="left"/>
              <w:rPr>
                <w:rFonts w:asciiTheme="minorHAnsi" w:hAnsiTheme="minorHAnsi"/>
                <w:sz w:val="18"/>
                <w:szCs w:val="18"/>
                <w:lang w:val="en-US"/>
              </w:rPr>
            </w:pPr>
            <w:r>
              <w:rPr>
                <w:rFonts w:asciiTheme="minorHAnsi" w:hAnsiTheme="minorHAnsi"/>
                <w:sz w:val="18"/>
                <w:szCs w:val="18"/>
                <w:lang w:val="en-US"/>
              </w:rPr>
              <w:t>NA</w:t>
            </w:r>
          </w:p>
        </w:tc>
        <w:tc>
          <w:tcPr>
            <w:tcW w:w="2694" w:type="dxa"/>
            <w:tcBorders>
              <w:top w:val="single" w:sz="4" w:space="0" w:color="auto"/>
              <w:bottom w:val="single" w:sz="4" w:space="0" w:color="auto"/>
            </w:tcBorders>
          </w:tcPr>
          <w:p w14:paraId="690B2A0F" w14:textId="77777777" w:rsidR="00AC2150" w:rsidRDefault="00AC2150" w:rsidP="007012E7">
            <w:pPr>
              <w:spacing w:after="0" w:line="240" w:lineRule="auto"/>
              <w:contextualSpacing/>
              <w:jc w:val="left"/>
              <w:rPr>
                <w:rFonts w:asciiTheme="minorHAnsi" w:hAnsiTheme="minorHAnsi"/>
                <w:sz w:val="18"/>
                <w:szCs w:val="18"/>
                <w:lang w:val="en-US"/>
              </w:rPr>
            </w:pPr>
            <w:r>
              <w:rPr>
                <w:rFonts w:asciiTheme="minorHAnsi" w:hAnsiTheme="minorHAnsi"/>
                <w:sz w:val="18"/>
                <w:szCs w:val="18"/>
                <w:lang w:val="en-US"/>
              </w:rPr>
              <w:t>NA</w:t>
            </w:r>
          </w:p>
        </w:tc>
      </w:tr>
      <w:tr w:rsidR="00AC2150" w:rsidRPr="00480B7D" w14:paraId="3020BCB3" w14:textId="77777777" w:rsidTr="00B94843">
        <w:trPr>
          <w:trHeight w:val="198"/>
        </w:trPr>
        <w:tc>
          <w:tcPr>
            <w:tcW w:w="1838" w:type="dxa"/>
            <w:vMerge/>
          </w:tcPr>
          <w:p w14:paraId="3FB32225" w14:textId="77777777" w:rsidR="00AC2150" w:rsidRPr="00480B7D" w:rsidRDefault="00AC2150" w:rsidP="00B94843">
            <w:pPr>
              <w:spacing w:after="0" w:line="240" w:lineRule="auto"/>
              <w:contextualSpacing/>
              <w:rPr>
                <w:rFonts w:asciiTheme="minorHAnsi" w:hAnsiTheme="minorHAnsi" w:cstheme="minorHAnsi"/>
                <w:color w:val="000000"/>
                <w:sz w:val="18"/>
                <w:szCs w:val="18"/>
                <w:highlight w:val="yellow"/>
              </w:rPr>
            </w:pPr>
          </w:p>
        </w:tc>
        <w:tc>
          <w:tcPr>
            <w:tcW w:w="1701" w:type="dxa"/>
            <w:vMerge/>
          </w:tcPr>
          <w:p w14:paraId="5631B0E5" w14:textId="77777777" w:rsidR="00AC2150" w:rsidRDefault="00AC2150" w:rsidP="00B94843">
            <w:pPr>
              <w:spacing w:after="0" w:line="240" w:lineRule="auto"/>
              <w:contextualSpacing/>
              <w:rPr>
                <w:rFonts w:asciiTheme="minorHAnsi" w:hAnsiTheme="minorHAnsi"/>
                <w:sz w:val="18"/>
                <w:szCs w:val="18"/>
                <w:lang w:val="en-US"/>
              </w:rPr>
            </w:pPr>
          </w:p>
        </w:tc>
        <w:tc>
          <w:tcPr>
            <w:tcW w:w="3260" w:type="dxa"/>
            <w:tcBorders>
              <w:top w:val="single" w:sz="4" w:space="0" w:color="auto"/>
              <w:bottom w:val="single" w:sz="4" w:space="0" w:color="auto"/>
            </w:tcBorders>
          </w:tcPr>
          <w:p w14:paraId="4B5C17A9" w14:textId="77777777" w:rsidR="00AC2150" w:rsidRDefault="00AC2150" w:rsidP="008A55E5">
            <w:pPr>
              <w:spacing w:after="0" w:line="240" w:lineRule="auto"/>
              <w:contextualSpacing/>
              <w:jc w:val="left"/>
              <w:rPr>
                <w:rFonts w:asciiTheme="minorHAnsi" w:hAnsiTheme="minorHAnsi"/>
                <w:sz w:val="18"/>
                <w:szCs w:val="18"/>
                <w:lang w:val="en-US"/>
              </w:rPr>
            </w:pPr>
            <w:r>
              <w:rPr>
                <w:rFonts w:asciiTheme="minorHAnsi" w:hAnsiTheme="minorHAnsi"/>
                <w:sz w:val="18"/>
                <w:szCs w:val="18"/>
                <w:lang w:val="en-US"/>
              </w:rPr>
              <w:t>Did Commonwealth environmental water contribute to temperature regimes</w:t>
            </w:r>
          </w:p>
        </w:tc>
        <w:tc>
          <w:tcPr>
            <w:tcW w:w="2977" w:type="dxa"/>
            <w:tcBorders>
              <w:top w:val="single" w:sz="4" w:space="0" w:color="auto"/>
              <w:bottom w:val="single" w:sz="4" w:space="0" w:color="auto"/>
            </w:tcBorders>
          </w:tcPr>
          <w:p w14:paraId="27047966" w14:textId="77777777" w:rsidR="00AC2150" w:rsidRDefault="00AC2150" w:rsidP="007012E7">
            <w:pPr>
              <w:spacing w:after="0" w:line="240" w:lineRule="auto"/>
              <w:contextualSpacing/>
              <w:jc w:val="left"/>
              <w:rPr>
                <w:rFonts w:asciiTheme="minorHAnsi" w:hAnsiTheme="minorHAnsi"/>
                <w:sz w:val="18"/>
                <w:szCs w:val="18"/>
                <w:lang w:val="en-US"/>
              </w:rPr>
            </w:pPr>
            <w:r>
              <w:rPr>
                <w:rFonts w:asciiTheme="minorHAnsi" w:hAnsiTheme="minorHAnsi"/>
                <w:sz w:val="18"/>
                <w:szCs w:val="18"/>
                <w:lang w:val="en-US"/>
              </w:rPr>
              <w:t>Insufficient data available</w:t>
            </w:r>
          </w:p>
        </w:tc>
        <w:tc>
          <w:tcPr>
            <w:tcW w:w="1842" w:type="dxa"/>
            <w:tcBorders>
              <w:top w:val="single" w:sz="4" w:space="0" w:color="auto"/>
              <w:bottom w:val="single" w:sz="4" w:space="0" w:color="auto"/>
            </w:tcBorders>
          </w:tcPr>
          <w:p w14:paraId="71B21113" w14:textId="77777777" w:rsidR="00AC2150" w:rsidRDefault="00AC2150" w:rsidP="007012E7">
            <w:pPr>
              <w:spacing w:after="0" w:line="240" w:lineRule="auto"/>
              <w:contextualSpacing/>
              <w:jc w:val="left"/>
              <w:rPr>
                <w:rFonts w:asciiTheme="minorHAnsi" w:hAnsiTheme="minorHAnsi"/>
                <w:sz w:val="18"/>
                <w:szCs w:val="18"/>
                <w:lang w:val="en-US"/>
              </w:rPr>
            </w:pPr>
            <w:r>
              <w:rPr>
                <w:rFonts w:asciiTheme="minorHAnsi" w:hAnsiTheme="minorHAnsi"/>
                <w:sz w:val="18"/>
                <w:szCs w:val="18"/>
                <w:lang w:val="en-US"/>
              </w:rPr>
              <w:t>NA</w:t>
            </w:r>
          </w:p>
        </w:tc>
        <w:tc>
          <w:tcPr>
            <w:tcW w:w="2694" w:type="dxa"/>
            <w:tcBorders>
              <w:top w:val="single" w:sz="4" w:space="0" w:color="auto"/>
              <w:bottom w:val="single" w:sz="4" w:space="0" w:color="auto"/>
            </w:tcBorders>
          </w:tcPr>
          <w:p w14:paraId="5745E9A1" w14:textId="77777777" w:rsidR="00AC2150" w:rsidRDefault="00AC2150" w:rsidP="007012E7">
            <w:pPr>
              <w:spacing w:after="0" w:line="240" w:lineRule="auto"/>
              <w:contextualSpacing/>
              <w:jc w:val="left"/>
              <w:rPr>
                <w:rFonts w:asciiTheme="minorHAnsi" w:hAnsiTheme="minorHAnsi"/>
                <w:sz w:val="18"/>
                <w:szCs w:val="18"/>
                <w:lang w:val="en-US"/>
              </w:rPr>
            </w:pPr>
            <w:r>
              <w:rPr>
                <w:rFonts w:asciiTheme="minorHAnsi" w:hAnsiTheme="minorHAnsi"/>
                <w:sz w:val="18"/>
                <w:szCs w:val="18"/>
                <w:lang w:val="en-US"/>
              </w:rPr>
              <w:t>NA</w:t>
            </w:r>
          </w:p>
        </w:tc>
      </w:tr>
      <w:tr w:rsidR="00AC2150" w:rsidRPr="00480B7D" w14:paraId="7269CC85" w14:textId="77777777" w:rsidTr="00B94843">
        <w:trPr>
          <w:trHeight w:val="198"/>
        </w:trPr>
        <w:tc>
          <w:tcPr>
            <w:tcW w:w="1838" w:type="dxa"/>
            <w:vMerge/>
            <w:tcBorders>
              <w:bottom w:val="single" w:sz="4" w:space="0" w:color="auto"/>
            </w:tcBorders>
          </w:tcPr>
          <w:p w14:paraId="72F3F87D" w14:textId="77777777" w:rsidR="00AC2150" w:rsidRPr="00480B7D" w:rsidRDefault="00AC2150" w:rsidP="00B94843">
            <w:pPr>
              <w:spacing w:after="0" w:line="240" w:lineRule="auto"/>
              <w:contextualSpacing/>
              <w:rPr>
                <w:rFonts w:asciiTheme="minorHAnsi" w:hAnsiTheme="minorHAnsi" w:cstheme="minorHAnsi"/>
                <w:color w:val="000000"/>
                <w:sz w:val="18"/>
                <w:szCs w:val="18"/>
                <w:highlight w:val="yellow"/>
              </w:rPr>
            </w:pPr>
          </w:p>
        </w:tc>
        <w:tc>
          <w:tcPr>
            <w:tcW w:w="1701" w:type="dxa"/>
            <w:vMerge/>
            <w:tcBorders>
              <w:bottom w:val="single" w:sz="4" w:space="0" w:color="auto"/>
            </w:tcBorders>
          </w:tcPr>
          <w:p w14:paraId="1490CEF8" w14:textId="77777777" w:rsidR="00AC2150" w:rsidRDefault="00AC2150" w:rsidP="00B94843">
            <w:pPr>
              <w:spacing w:after="0" w:line="240" w:lineRule="auto"/>
              <w:contextualSpacing/>
              <w:rPr>
                <w:rFonts w:asciiTheme="minorHAnsi" w:hAnsiTheme="minorHAnsi"/>
                <w:sz w:val="18"/>
                <w:szCs w:val="18"/>
                <w:lang w:val="en-US"/>
              </w:rPr>
            </w:pPr>
          </w:p>
        </w:tc>
        <w:tc>
          <w:tcPr>
            <w:tcW w:w="3260" w:type="dxa"/>
            <w:tcBorders>
              <w:top w:val="single" w:sz="4" w:space="0" w:color="auto"/>
              <w:bottom w:val="single" w:sz="4" w:space="0" w:color="auto"/>
            </w:tcBorders>
          </w:tcPr>
          <w:p w14:paraId="1260C7CE" w14:textId="77777777" w:rsidR="00AC2150" w:rsidRDefault="00AC2150" w:rsidP="008A55E5">
            <w:pPr>
              <w:spacing w:after="0" w:line="240" w:lineRule="auto"/>
              <w:contextualSpacing/>
              <w:jc w:val="left"/>
              <w:rPr>
                <w:rFonts w:asciiTheme="minorHAnsi" w:hAnsiTheme="minorHAnsi"/>
                <w:sz w:val="18"/>
                <w:szCs w:val="18"/>
                <w:lang w:val="en-US"/>
              </w:rPr>
            </w:pPr>
            <w:r>
              <w:rPr>
                <w:rFonts w:asciiTheme="minorHAnsi" w:hAnsiTheme="minorHAnsi"/>
                <w:sz w:val="18"/>
                <w:szCs w:val="18"/>
                <w:lang w:val="en-US"/>
              </w:rPr>
              <w:t>Did Commonwealth environmental water contribute to modification of the type or amount of dissolved organic matter?</w:t>
            </w:r>
          </w:p>
        </w:tc>
        <w:tc>
          <w:tcPr>
            <w:tcW w:w="2977" w:type="dxa"/>
            <w:tcBorders>
              <w:top w:val="single" w:sz="4" w:space="0" w:color="auto"/>
              <w:bottom w:val="single" w:sz="4" w:space="0" w:color="auto"/>
            </w:tcBorders>
          </w:tcPr>
          <w:p w14:paraId="25DDD6CB" w14:textId="77777777" w:rsidR="00AC2150" w:rsidRDefault="00AC2150" w:rsidP="007012E7">
            <w:pPr>
              <w:spacing w:after="0" w:line="240" w:lineRule="auto"/>
              <w:contextualSpacing/>
              <w:jc w:val="left"/>
              <w:rPr>
                <w:rFonts w:asciiTheme="minorHAnsi" w:hAnsiTheme="minorHAnsi"/>
                <w:sz w:val="18"/>
                <w:szCs w:val="18"/>
                <w:lang w:val="en-US"/>
              </w:rPr>
            </w:pPr>
            <w:r>
              <w:rPr>
                <w:rFonts w:asciiTheme="minorHAnsi" w:hAnsiTheme="minorHAnsi"/>
                <w:sz w:val="18"/>
                <w:szCs w:val="18"/>
                <w:lang w:val="en-US"/>
              </w:rPr>
              <w:t>Not assessed</w:t>
            </w:r>
          </w:p>
        </w:tc>
        <w:tc>
          <w:tcPr>
            <w:tcW w:w="1842" w:type="dxa"/>
            <w:tcBorders>
              <w:top w:val="single" w:sz="4" w:space="0" w:color="auto"/>
              <w:bottom w:val="single" w:sz="4" w:space="0" w:color="auto"/>
            </w:tcBorders>
          </w:tcPr>
          <w:p w14:paraId="4A8602FC" w14:textId="77777777" w:rsidR="00AC2150" w:rsidRDefault="00AC2150" w:rsidP="007012E7">
            <w:pPr>
              <w:spacing w:after="0" w:line="240" w:lineRule="auto"/>
              <w:contextualSpacing/>
              <w:jc w:val="left"/>
              <w:rPr>
                <w:rFonts w:asciiTheme="minorHAnsi" w:hAnsiTheme="minorHAnsi"/>
                <w:sz w:val="18"/>
                <w:szCs w:val="18"/>
                <w:lang w:val="en-US"/>
              </w:rPr>
            </w:pPr>
            <w:r>
              <w:rPr>
                <w:rFonts w:asciiTheme="minorHAnsi" w:hAnsiTheme="minorHAnsi"/>
                <w:sz w:val="18"/>
                <w:szCs w:val="18"/>
                <w:lang w:val="en-US"/>
              </w:rPr>
              <w:t>NA</w:t>
            </w:r>
          </w:p>
        </w:tc>
        <w:tc>
          <w:tcPr>
            <w:tcW w:w="2694" w:type="dxa"/>
            <w:tcBorders>
              <w:top w:val="single" w:sz="4" w:space="0" w:color="auto"/>
              <w:bottom w:val="single" w:sz="4" w:space="0" w:color="auto"/>
            </w:tcBorders>
          </w:tcPr>
          <w:p w14:paraId="122D6434" w14:textId="77777777" w:rsidR="00AC2150" w:rsidRDefault="00AC2150" w:rsidP="007012E7">
            <w:pPr>
              <w:spacing w:after="0" w:line="240" w:lineRule="auto"/>
              <w:contextualSpacing/>
              <w:jc w:val="left"/>
              <w:rPr>
                <w:rFonts w:asciiTheme="minorHAnsi" w:hAnsiTheme="minorHAnsi"/>
                <w:sz w:val="18"/>
                <w:szCs w:val="18"/>
                <w:lang w:val="en-US"/>
              </w:rPr>
            </w:pPr>
            <w:r>
              <w:rPr>
                <w:rFonts w:asciiTheme="minorHAnsi" w:hAnsiTheme="minorHAnsi"/>
                <w:sz w:val="18"/>
                <w:szCs w:val="18"/>
                <w:lang w:val="en-US"/>
              </w:rPr>
              <w:t>NA</w:t>
            </w:r>
          </w:p>
        </w:tc>
      </w:tr>
    </w:tbl>
    <w:p w14:paraId="052F6F8B" w14:textId="77777777" w:rsidR="00AC2150" w:rsidRDefault="00AC2150" w:rsidP="00B94843">
      <w:pPr>
        <w:autoSpaceDE w:val="0"/>
        <w:autoSpaceDN w:val="0"/>
        <w:adjustRightInd w:val="0"/>
        <w:spacing w:after="0" w:line="240" w:lineRule="auto"/>
        <w:ind w:right="-142"/>
        <w:jc w:val="left"/>
        <w:rPr>
          <w:sz w:val="20"/>
        </w:rPr>
      </w:pPr>
    </w:p>
    <w:p w14:paraId="0CDE4B47" w14:textId="77777777" w:rsidR="00AC2150" w:rsidRDefault="00AC2150" w:rsidP="00AC2150">
      <w:pPr>
        <w:autoSpaceDE w:val="0"/>
        <w:autoSpaceDN w:val="0"/>
        <w:adjustRightInd w:val="0"/>
        <w:spacing w:after="0" w:line="240" w:lineRule="auto"/>
        <w:ind w:right="-142"/>
        <w:jc w:val="left"/>
        <w:rPr>
          <w:b/>
          <w:color w:val="4F6228" w:themeColor="accent3" w:themeShade="80"/>
          <w:sz w:val="36"/>
          <w:szCs w:val="36"/>
        </w:rPr>
        <w:sectPr w:rsidR="00AC2150" w:rsidSect="00956EAE">
          <w:pgSz w:w="16838" w:h="11906" w:orient="landscape"/>
          <w:pgMar w:top="1701" w:right="1440" w:bottom="1701" w:left="1440" w:header="709" w:footer="709" w:gutter="0"/>
          <w:cols w:space="708"/>
          <w:docGrid w:linePitch="360"/>
        </w:sectPr>
      </w:pPr>
    </w:p>
    <w:p w14:paraId="3B4F894C" w14:textId="396CB40B" w:rsidR="00256D83" w:rsidRDefault="00523069" w:rsidP="00523069">
      <w:pPr>
        <w:pStyle w:val="Heading1"/>
      </w:pPr>
      <w:bookmarkStart w:id="23" w:name="_Toc534624008"/>
      <w:r>
        <w:lastRenderedPageBreak/>
        <w:t>6</w:t>
      </w:r>
      <w:r>
        <w:tab/>
      </w:r>
      <w:r w:rsidR="006624ED">
        <w:t>S</w:t>
      </w:r>
      <w:r w:rsidR="0075648F" w:rsidRPr="00953E68">
        <w:t>tream metabolism</w:t>
      </w:r>
      <w:bookmarkEnd w:id="23"/>
    </w:p>
    <w:tbl>
      <w:tblPr>
        <w:tblStyle w:val="TableGrid"/>
        <w:tblW w:w="8500" w:type="dxa"/>
        <w:tblLayout w:type="fixed"/>
        <w:tblLook w:val="04A0" w:firstRow="1" w:lastRow="0" w:firstColumn="1" w:lastColumn="0" w:noHBand="0" w:noVBand="1"/>
      </w:tblPr>
      <w:tblGrid>
        <w:gridCol w:w="1975"/>
        <w:gridCol w:w="6525"/>
      </w:tblGrid>
      <w:tr w:rsidR="00F4185A" w:rsidRPr="00A4337E" w14:paraId="748728EA" w14:textId="77777777" w:rsidTr="003354A4">
        <w:trPr>
          <w:trHeight w:val="351"/>
        </w:trPr>
        <w:tc>
          <w:tcPr>
            <w:tcW w:w="8500" w:type="dxa"/>
            <w:gridSpan w:val="2"/>
            <w:shd w:val="clear" w:color="auto" w:fill="31849B" w:themeFill="accent5" w:themeFillShade="BF"/>
          </w:tcPr>
          <w:p w14:paraId="7587C46B" w14:textId="4EB00FED" w:rsidR="00F4185A" w:rsidRPr="00A4337E" w:rsidRDefault="00F4185A" w:rsidP="00F4185A">
            <w:pPr>
              <w:autoSpaceDE w:val="0"/>
              <w:autoSpaceDN w:val="0"/>
              <w:adjustRightInd w:val="0"/>
              <w:spacing w:before="120" w:after="120" w:line="240" w:lineRule="auto"/>
              <w:jc w:val="left"/>
              <w:rPr>
                <w:rFonts w:asciiTheme="minorHAnsi" w:hAnsiTheme="minorHAnsi" w:cstheme="minorHAnsi"/>
                <w:szCs w:val="22"/>
              </w:rPr>
            </w:pPr>
            <w:r w:rsidRPr="00F4185A">
              <w:rPr>
                <w:b/>
                <w:color w:val="FFFFFF" w:themeColor="background1"/>
                <w:sz w:val="32"/>
                <w:szCs w:val="32"/>
              </w:rPr>
              <w:t>Key findings</w:t>
            </w:r>
          </w:p>
        </w:tc>
      </w:tr>
      <w:tr w:rsidR="00F4185A" w:rsidRPr="002C22DB" w14:paraId="6490B214" w14:textId="77777777" w:rsidTr="00F4185A">
        <w:trPr>
          <w:trHeight w:val="815"/>
        </w:trPr>
        <w:tc>
          <w:tcPr>
            <w:tcW w:w="1975" w:type="dxa"/>
            <w:shd w:val="clear" w:color="auto" w:fill="B6DDE8" w:themeFill="accent5" w:themeFillTint="66"/>
          </w:tcPr>
          <w:p w14:paraId="00399684" w14:textId="77777777" w:rsidR="00F4185A" w:rsidRPr="00F4185A" w:rsidRDefault="00F4185A" w:rsidP="003354A4">
            <w:pPr>
              <w:autoSpaceDE w:val="0"/>
              <w:autoSpaceDN w:val="0"/>
              <w:adjustRightInd w:val="0"/>
              <w:spacing w:after="0" w:line="240" w:lineRule="auto"/>
              <w:jc w:val="left"/>
              <w:rPr>
                <w:b/>
                <w:szCs w:val="22"/>
              </w:rPr>
            </w:pPr>
            <w:r w:rsidRPr="00F4185A">
              <w:rPr>
                <w:b/>
                <w:szCs w:val="22"/>
              </w:rPr>
              <w:t>Gross Primary Production</w:t>
            </w:r>
          </w:p>
        </w:tc>
        <w:tc>
          <w:tcPr>
            <w:tcW w:w="6525" w:type="dxa"/>
          </w:tcPr>
          <w:p w14:paraId="3C500305" w14:textId="4A925827" w:rsidR="00F4185A" w:rsidRPr="002C22DB" w:rsidRDefault="0082756B" w:rsidP="000831DC">
            <w:pPr>
              <w:autoSpaceDE w:val="0"/>
              <w:autoSpaceDN w:val="0"/>
              <w:adjustRightInd w:val="0"/>
              <w:spacing w:before="120" w:after="120" w:line="240" w:lineRule="auto"/>
              <w:jc w:val="left"/>
              <w:rPr>
                <w:rFonts w:asciiTheme="minorHAnsi" w:hAnsiTheme="minorHAnsi" w:cstheme="minorHAnsi"/>
                <w:szCs w:val="22"/>
              </w:rPr>
            </w:pPr>
            <w:r w:rsidRPr="00A4337E">
              <w:rPr>
                <w:rFonts w:asciiTheme="minorHAnsi" w:hAnsiTheme="minorHAnsi" w:cstheme="minorHAnsi"/>
                <w:szCs w:val="22"/>
              </w:rPr>
              <w:t>Watering action</w:t>
            </w:r>
            <w:r>
              <w:rPr>
                <w:rFonts w:asciiTheme="minorHAnsi" w:hAnsiTheme="minorHAnsi" w:cstheme="minorHAnsi"/>
                <w:szCs w:val="22"/>
              </w:rPr>
              <w:t>s</w:t>
            </w:r>
            <w:r w:rsidRPr="00A4337E">
              <w:rPr>
                <w:rFonts w:asciiTheme="minorHAnsi" w:hAnsiTheme="minorHAnsi" w:cstheme="minorHAnsi"/>
                <w:szCs w:val="22"/>
              </w:rPr>
              <w:t xml:space="preserve"> </w:t>
            </w:r>
            <w:r>
              <w:rPr>
                <w:rFonts w:asciiTheme="minorHAnsi" w:hAnsiTheme="minorHAnsi" w:cstheme="minorHAnsi"/>
                <w:szCs w:val="22"/>
              </w:rPr>
              <w:t>almost uniformly decreased the rates of gross primary production (mg O</w:t>
            </w:r>
            <w:r>
              <w:rPr>
                <w:rFonts w:asciiTheme="minorHAnsi" w:hAnsiTheme="minorHAnsi" w:cstheme="minorHAnsi"/>
                <w:szCs w:val="22"/>
                <w:vertAlign w:val="subscript"/>
              </w:rPr>
              <w:t>2</w:t>
            </w:r>
            <w:r>
              <w:rPr>
                <w:rFonts w:asciiTheme="minorHAnsi" w:hAnsiTheme="minorHAnsi" w:cstheme="minorHAnsi"/>
                <w:szCs w:val="22"/>
              </w:rPr>
              <w:t xml:space="preserve">/L/day) simply through a dilution effect. However, when GPP was calculated as the amount of organic carbon (‘fish food’) produced per day (kg C/day) then watering actions had a beneficial effect (more ‘food’ is better), with significant differences between sites. The size of the beneficial impact was largely related to the proportion of total flow that came from the watering action – carbon production was enhanced by between 1% </w:t>
            </w:r>
            <w:r w:rsidRPr="00C631B8">
              <w:rPr>
                <w:rFonts w:asciiTheme="minorHAnsi" w:hAnsiTheme="minorHAnsi" w:cstheme="minorHAnsi"/>
                <w:szCs w:val="22"/>
              </w:rPr>
              <w:t>and 218% per day,</w:t>
            </w:r>
            <w:r>
              <w:rPr>
                <w:rFonts w:asciiTheme="minorHAnsi" w:hAnsiTheme="minorHAnsi" w:cstheme="minorHAnsi"/>
                <w:szCs w:val="22"/>
              </w:rPr>
              <w:t xml:space="preserve"> with a median across all sites and watering actions of 41% more carbon produced during Commonwealth environmental watering actions compared to no Commonwealth environmental water.</w:t>
            </w:r>
          </w:p>
        </w:tc>
      </w:tr>
      <w:tr w:rsidR="00F4185A" w:rsidRPr="00A4337E" w14:paraId="44F54DBE" w14:textId="77777777" w:rsidTr="00F4185A">
        <w:trPr>
          <w:trHeight w:val="1098"/>
        </w:trPr>
        <w:tc>
          <w:tcPr>
            <w:tcW w:w="1975" w:type="dxa"/>
            <w:shd w:val="clear" w:color="auto" w:fill="B6DDE8" w:themeFill="accent5" w:themeFillTint="66"/>
          </w:tcPr>
          <w:p w14:paraId="1E0C9AA2" w14:textId="77777777" w:rsidR="00F4185A" w:rsidRPr="00F4185A" w:rsidRDefault="00F4185A" w:rsidP="003354A4">
            <w:pPr>
              <w:autoSpaceDE w:val="0"/>
              <w:autoSpaceDN w:val="0"/>
              <w:adjustRightInd w:val="0"/>
              <w:spacing w:after="0" w:line="240" w:lineRule="auto"/>
              <w:jc w:val="left"/>
              <w:rPr>
                <w:b/>
                <w:szCs w:val="22"/>
              </w:rPr>
            </w:pPr>
            <w:r w:rsidRPr="00F4185A">
              <w:rPr>
                <w:b/>
                <w:szCs w:val="22"/>
              </w:rPr>
              <w:t>Ecosystem Respiration</w:t>
            </w:r>
          </w:p>
        </w:tc>
        <w:tc>
          <w:tcPr>
            <w:tcW w:w="6525" w:type="dxa"/>
          </w:tcPr>
          <w:p w14:paraId="64950BDF" w14:textId="6501C380" w:rsidR="00F4185A" w:rsidRPr="00A4337E" w:rsidRDefault="0082756B" w:rsidP="000831DC">
            <w:pPr>
              <w:autoSpaceDE w:val="0"/>
              <w:autoSpaceDN w:val="0"/>
              <w:adjustRightInd w:val="0"/>
              <w:spacing w:before="120" w:after="120" w:line="240" w:lineRule="auto"/>
              <w:jc w:val="left"/>
              <w:rPr>
                <w:szCs w:val="22"/>
              </w:rPr>
            </w:pPr>
            <w:r>
              <w:rPr>
                <w:rFonts w:asciiTheme="minorHAnsi" w:hAnsiTheme="minorHAnsi" w:cstheme="minorHAnsi"/>
                <w:szCs w:val="22"/>
              </w:rPr>
              <w:t>As with GPP, w</w:t>
            </w:r>
            <w:r w:rsidRPr="00A4337E">
              <w:rPr>
                <w:rFonts w:asciiTheme="minorHAnsi" w:hAnsiTheme="minorHAnsi" w:cstheme="minorHAnsi"/>
                <w:szCs w:val="22"/>
              </w:rPr>
              <w:t>atering action</w:t>
            </w:r>
            <w:r>
              <w:rPr>
                <w:rFonts w:asciiTheme="minorHAnsi" w:hAnsiTheme="minorHAnsi" w:cstheme="minorHAnsi"/>
                <w:szCs w:val="22"/>
              </w:rPr>
              <w:t>s</w:t>
            </w:r>
            <w:r w:rsidRPr="00A4337E">
              <w:rPr>
                <w:rFonts w:asciiTheme="minorHAnsi" w:hAnsiTheme="minorHAnsi" w:cstheme="minorHAnsi"/>
                <w:szCs w:val="22"/>
              </w:rPr>
              <w:t xml:space="preserve"> </w:t>
            </w:r>
            <w:r>
              <w:rPr>
                <w:rFonts w:asciiTheme="minorHAnsi" w:hAnsiTheme="minorHAnsi" w:cstheme="minorHAnsi"/>
                <w:szCs w:val="22"/>
              </w:rPr>
              <w:t>almost uniformly decreased the rates of ecosystem respiration (mg O</w:t>
            </w:r>
            <w:r>
              <w:rPr>
                <w:rFonts w:asciiTheme="minorHAnsi" w:hAnsiTheme="minorHAnsi" w:cstheme="minorHAnsi"/>
                <w:szCs w:val="22"/>
                <w:vertAlign w:val="subscript"/>
              </w:rPr>
              <w:t>2</w:t>
            </w:r>
            <w:r>
              <w:rPr>
                <w:rFonts w:asciiTheme="minorHAnsi" w:hAnsiTheme="minorHAnsi" w:cstheme="minorHAnsi"/>
                <w:szCs w:val="22"/>
              </w:rPr>
              <w:t>/L/day) simply through a dilution effect. However, when ER was calculated as the amount of organic carbon consumed per day (kg C/day), then watering actions had a beneficial effect, with significant differences between sites. A higher amount of organic carbon consumed means more nutrient recycling and hence greater nutrient supply to fuel GPP. At no stage did the environmental watering actions create so much respiration that dissolved oxygen dropped below ‘safe’ values for aquatic biota.</w:t>
            </w:r>
          </w:p>
        </w:tc>
      </w:tr>
    </w:tbl>
    <w:p w14:paraId="11B442CD" w14:textId="77777777" w:rsidR="00F4185A" w:rsidRPr="00F4185A" w:rsidRDefault="00F4185A" w:rsidP="00FB4C0A">
      <w:pPr>
        <w:spacing w:after="240" w:line="320" w:lineRule="exact"/>
        <w:jc w:val="left"/>
        <w:rPr>
          <w:b/>
          <w:color w:val="31849B" w:themeColor="accent5" w:themeShade="BF"/>
          <w:sz w:val="24"/>
          <w:szCs w:val="24"/>
        </w:rPr>
      </w:pPr>
    </w:p>
    <w:p w14:paraId="3491109F" w14:textId="77777777" w:rsidR="00FB4C0A" w:rsidRPr="00600650" w:rsidRDefault="00FB4C0A" w:rsidP="00F4185A">
      <w:pPr>
        <w:spacing w:after="120" w:line="320" w:lineRule="exact"/>
        <w:jc w:val="left"/>
        <w:rPr>
          <w:b/>
          <w:color w:val="31849B" w:themeColor="accent5" w:themeShade="BF"/>
          <w:sz w:val="28"/>
          <w:szCs w:val="28"/>
        </w:rPr>
      </w:pPr>
      <w:r w:rsidRPr="00600650">
        <w:rPr>
          <w:b/>
          <w:color w:val="31849B" w:themeColor="accent5" w:themeShade="BF"/>
          <w:sz w:val="28"/>
          <w:szCs w:val="28"/>
        </w:rPr>
        <w:t>6.1 Background</w:t>
      </w:r>
    </w:p>
    <w:p w14:paraId="3C378432" w14:textId="77777777" w:rsidR="00FB4C0A" w:rsidRDefault="00FB4C0A" w:rsidP="00F4185A">
      <w:pPr>
        <w:spacing w:after="240" w:line="320" w:lineRule="exact"/>
        <w:jc w:val="left"/>
        <w:rPr>
          <w:lang w:val="en-US"/>
        </w:rPr>
      </w:pPr>
      <w:r>
        <w:rPr>
          <w:lang w:val="en-US"/>
        </w:rPr>
        <w:t xml:space="preserve">Whole stream metabolism measures the production and consumption of dissolved oxygen gas (‘DO’) by the key ecological processes of photosynthesis and respiration (Odum 1956). Healthy aquatic ecosystems need both processes to generate new biomass (which becomes food for organisms higher up the food chain) and to break down plant and animal detritus to recycle nutrients to enable growth to occur. Hence metabolism assesses the energy base underpinning aquatic foodwebs. The relationships between these processes are </w:t>
      </w:r>
      <w:r w:rsidRPr="00C418B1">
        <w:rPr>
          <w:lang w:val="en-US"/>
        </w:rPr>
        <w:t xml:space="preserve">shown in Figure </w:t>
      </w:r>
      <w:r>
        <w:rPr>
          <w:lang w:val="en-US"/>
        </w:rPr>
        <w:t>6.1</w:t>
      </w:r>
      <w:r w:rsidRPr="00C418B1">
        <w:rPr>
          <w:lang w:val="en-US"/>
        </w:rPr>
        <w:t>.</w:t>
      </w:r>
    </w:p>
    <w:p w14:paraId="38D7433D" w14:textId="36F42CFA" w:rsidR="00FB4C0A" w:rsidRDefault="00F4185A" w:rsidP="00F4185A">
      <w:pPr>
        <w:spacing w:after="0" w:line="240" w:lineRule="auto"/>
        <w:jc w:val="center"/>
        <w:rPr>
          <w:lang w:val="en-US"/>
        </w:rPr>
      </w:pPr>
      <w:r>
        <w:rPr>
          <w:noProof/>
          <w:lang w:eastAsia="en-AU"/>
        </w:rPr>
        <w:drawing>
          <wp:inline distT="0" distB="0" distL="0" distR="0" wp14:anchorId="7644C266" wp14:editId="1C57E62F">
            <wp:extent cx="3564000" cy="1830160"/>
            <wp:effectExtent l="0" t="0" r="0" b="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564000" cy="1830160"/>
                    </a:xfrm>
                    <a:prstGeom prst="rect">
                      <a:avLst/>
                    </a:prstGeom>
                    <a:noFill/>
                  </pic:spPr>
                </pic:pic>
              </a:graphicData>
            </a:graphic>
          </wp:inline>
        </w:drawing>
      </w:r>
    </w:p>
    <w:p w14:paraId="4C5DF245" w14:textId="6AD1A1BE" w:rsidR="000831DC" w:rsidRDefault="00FB4C0A" w:rsidP="000831DC">
      <w:pPr>
        <w:pStyle w:val="BodyText1"/>
        <w:spacing w:before="0" w:after="240" w:line="240" w:lineRule="auto"/>
        <w:rPr>
          <w:rFonts w:asciiTheme="minorHAnsi" w:hAnsiTheme="minorHAnsi" w:cstheme="minorHAnsi"/>
          <w:sz w:val="20"/>
          <w:szCs w:val="20"/>
        </w:rPr>
      </w:pPr>
      <w:r w:rsidRPr="00F4185A">
        <w:rPr>
          <w:rFonts w:asciiTheme="minorHAnsi" w:hAnsiTheme="minorHAnsi" w:cstheme="minorHAnsi"/>
          <w:b/>
          <w:bCs/>
          <w:sz w:val="20"/>
          <w:szCs w:val="20"/>
        </w:rPr>
        <w:t>Figure 6.</w:t>
      </w:r>
      <w:r w:rsidRPr="00F4185A">
        <w:rPr>
          <w:rFonts w:asciiTheme="minorHAnsi" w:hAnsiTheme="minorHAnsi" w:cstheme="minorHAnsi"/>
          <w:b/>
          <w:bCs/>
          <w:sz w:val="20"/>
          <w:szCs w:val="20"/>
        </w:rPr>
        <w:fldChar w:fldCharType="begin"/>
      </w:r>
      <w:r w:rsidRPr="00F4185A">
        <w:rPr>
          <w:rFonts w:asciiTheme="minorHAnsi" w:hAnsiTheme="minorHAnsi" w:cstheme="minorHAnsi"/>
          <w:b/>
          <w:bCs/>
          <w:sz w:val="20"/>
          <w:szCs w:val="20"/>
        </w:rPr>
        <w:instrText xml:space="preserve"> SEQ Figure_B \* ARABIC </w:instrText>
      </w:r>
      <w:r w:rsidRPr="00F4185A">
        <w:rPr>
          <w:rFonts w:asciiTheme="minorHAnsi" w:hAnsiTheme="minorHAnsi" w:cstheme="minorHAnsi"/>
          <w:b/>
          <w:bCs/>
          <w:sz w:val="20"/>
          <w:szCs w:val="20"/>
        </w:rPr>
        <w:fldChar w:fldCharType="separate"/>
      </w:r>
      <w:r w:rsidR="003F0AFF">
        <w:rPr>
          <w:rFonts w:asciiTheme="minorHAnsi" w:hAnsiTheme="minorHAnsi" w:cstheme="minorHAnsi"/>
          <w:b/>
          <w:bCs/>
          <w:noProof/>
          <w:sz w:val="20"/>
          <w:szCs w:val="20"/>
        </w:rPr>
        <w:t>1</w:t>
      </w:r>
      <w:r w:rsidRPr="00F4185A">
        <w:rPr>
          <w:rFonts w:asciiTheme="minorHAnsi" w:hAnsiTheme="minorHAnsi" w:cstheme="minorHAnsi"/>
          <w:b/>
          <w:bCs/>
          <w:sz w:val="20"/>
          <w:szCs w:val="20"/>
        </w:rPr>
        <w:fldChar w:fldCharType="end"/>
      </w:r>
      <w:r w:rsidRPr="00F4185A">
        <w:rPr>
          <w:rFonts w:asciiTheme="minorHAnsi" w:hAnsiTheme="minorHAnsi" w:cstheme="minorHAnsi"/>
          <w:sz w:val="20"/>
          <w:szCs w:val="20"/>
        </w:rPr>
        <w:t xml:space="preserve"> Relationships between photosynthesis, respiration, organic matter, dissolved gases and nutrients</w:t>
      </w:r>
    </w:p>
    <w:p w14:paraId="3D8C9174" w14:textId="1474C390" w:rsidR="00FB4C0A" w:rsidRDefault="00FB4C0A" w:rsidP="000831DC">
      <w:pPr>
        <w:spacing w:after="120" w:line="320" w:lineRule="exact"/>
        <w:jc w:val="left"/>
        <w:rPr>
          <w:lang w:val="en-US"/>
        </w:rPr>
      </w:pPr>
      <w:r>
        <w:rPr>
          <w:lang w:val="en-US"/>
        </w:rPr>
        <w:lastRenderedPageBreak/>
        <w:t>Metabolism is expressed as the increase (</w:t>
      </w:r>
      <w:r w:rsidR="003354A4">
        <w:rPr>
          <w:lang w:val="en-US"/>
        </w:rPr>
        <w:t xml:space="preserve">through </w:t>
      </w:r>
      <w:r>
        <w:rPr>
          <w:lang w:val="en-US"/>
        </w:rPr>
        <w:t>photosynthesis) or decrease (</w:t>
      </w:r>
      <w:r w:rsidR="003354A4">
        <w:rPr>
          <w:lang w:val="en-US"/>
        </w:rPr>
        <w:t xml:space="preserve">through </w:t>
      </w:r>
      <w:r>
        <w:rPr>
          <w:lang w:val="en-US"/>
        </w:rPr>
        <w:t>respiration) of DO concentration over a given time frame; most commonly expressed as (change in) milligrams of dissolved oxygen per litre per day (mg O</w:t>
      </w:r>
      <w:r>
        <w:rPr>
          <w:vertAlign w:val="subscript"/>
          <w:lang w:val="en-US"/>
        </w:rPr>
        <w:t>2</w:t>
      </w:r>
      <w:r>
        <w:rPr>
          <w:lang w:val="en-US"/>
        </w:rPr>
        <w:t>/L/Day). Typical rates of primary production and ecosystem respiration range over two orders of magnitude, from around 0.2 to 20 mg O</w:t>
      </w:r>
      <w:r>
        <w:rPr>
          <w:vertAlign w:val="subscript"/>
          <w:lang w:val="en-US"/>
        </w:rPr>
        <w:t>2</w:t>
      </w:r>
      <w:r>
        <w:rPr>
          <w:lang w:val="en-US"/>
        </w:rPr>
        <w:t xml:space="preserve">/L/Day with most measurements falling between </w:t>
      </w:r>
      <w:r w:rsidRPr="004830B0">
        <w:rPr>
          <w:lang w:val="en-US"/>
        </w:rPr>
        <w:t>2–20 mg O</w:t>
      </w:r>
      <w:r w:rsidRPr="004830B0">
        <w:rPr>
          <w:vertAlign w:val="subscript"/>
          <w:lang w:val="en-US"/>
        </w:rPr>
        <w:t>2</w:t>
      </w:r>
      <w:r w:rsidRPr="004830B0">
        <w:rPr>
          <w:lang w:val="en-US"/>
        </w:rPr>
        <w:t>/L/</w:t>
      </w:r>
      <w:r>
        <w:rPr>
          <w:lang w:val="en-US"/>
        </w:rPr>
        <w:t>D</w:t>
      </w:r>
      <w:r w:rsidRPr="004830B0">
        <w:rPr>
          <w:lang w:val="en-US"/>
        </w:rPr>
        <w:t>ay (Bernot et al. 2010; Marcarelli et al. 2011)</w:t>
      </w:r>
      <w:r>
        <w:rPr>
          <w:lang w:val="en-US"/>
        </w:rPr>
        <w:t xml:space="preserve">. </w:t>
      </w:r>
    </w:p>
    <w:p w14:paraId="54B4D7E5" w14:textId="77777777" w:rsidR="00FB4C0A" w:rsidRDefault="00FB4C0A" w:rsidP="000831DC">
      <w:pPr>
        <w:spacing w:after="120" w:line="320" w:lineRule="exact"/>
        <w:jc w:val="left"/>
        <w:rPr>
          <w:lang w:val="en-US"/>
        </w:rPr>
      </w:pPr>
      <w:r>
        <w:rPr>
          <w:lang w:val="en-US"/>
        </w:rPr>
        <w:t xml:space="preserve">If process rates are too low, this will limit the amount of food resources (bacteria, algae and water plants) for consumers. This limitation will then constrain populations of larger organisms including fish and amphibians. Rates </w:t>
      </w:r>
      <w:r w:rsidRPr="001F0AFB">
        <w:rPr>
          <w:lang w:val="en-US"/>
        </w:rPr>
        <w:t>are</w:t>
      </w:r>
      <w:r>
        <w:rPr>
          <w:lang w:val="en-US"/>
        </w:rPr>
        <w:t xml:space="preserve"> expected to vary on a seasonal basis as warmer temperatures and more direct, and longer hours of, sunlight contribute to enhancing primary production during summer and into early autumn. Warmer temperatures and a supply of organic carbon usually result in higher rates of ecosystem respiration (Roberts et al. 2007).</w:t>
      </w:r>
    </w:p>
    <w:p w14:paraId="38CB5458" w14:textId="77777777" w:rsidR="00FB4C0A" w:rsidRDefault="00FB4C0A" w:rsidP="000831DC">
      <w:pPr>
        <w:spacing w:after="120" w:line="320" w:lineRule="exact"/>
        <w:jc w:val="left"/>
        <w:rPr>
          <w:lang w:val="en-US"/>
        </w:rPr>
      </w:pPr>
      <w:r>
        <w:rPr>
          <w:lang w:val="en-US"/>
        </w:rPr>
        <w:t xml:space="preserve">In general, there is concern when process rates are too high. Greatly elevated primary production rates usually equate to algal bloom conditions (or excessive growth of plants), which may block sunlight penetration, killing other submerged plants, produce algal toxins and large diel DO swings - overnight elevated respiration rates can decrease DO to the point of anoxia (no dissolved oxygen in the water). When an algal bloom collapses, the large biomass of labile organic material is respired, often resulting in extended anoxia. Very low (or no) DO in the water can result in fish kills and unpleasant odors. </w:t>
      </w:r>
    </w:p>
    <w:p w14:paraId="26636137" w14:textId="77777777" w:rsidR="00B611AC" w:rsidRDefault="00FB4C0A" w:rsidP="000831DC">
      <w:pPr>
        <w:spacing w:after="120" w:line="320" w:lineRule="exact"/>
        <w:jc w:val="left"/>
        <w:rPr>
          <w:lang w:val="en-US"/>
        </w:rPr>
      </w:pPr>
      <w:r>
        <w:rPr>
          <w:lang w:val="en-US"/>
        </w:rPr>
        <w:t>Sustainable rates of primary production will primarily depend on the characteristics of the aquatic ecosystem. Streams with naturally higher concentrations of nutrients (e.g. arising from the geology), especially those with very open canopies (hence a lot of sunlight access to the water) will have much higher natural rates of primary production than forested streams, where rates might be extremely low due to heavy shading and low concentrations. Habitat availability, climate and many other factors also influence food web structure and function. Uehlinger (2000) demonstrated that freshes with sufficient stream power to cause scouring can ‘reset’ primary production to very low rates which are then maintained until biomass of primary producers is re-established</w:t>
      </w:r>
      <w:r w:rsidRPr="008078C8">
        <w:rPr>
          <w:lang w:val="en-US"/>
        </w:rPr>
        <w:t>. These scouring freshes are normally found in high gradient streams and are considered unlikely to occur in lowland streams such as those in the Edward-Wakool system.</w:t>
      </w:r>
      <w:r w:rsidR="000831DC">
        <w:rPr>
          <w:lang w:val="en-US"/>
        </w:rPr>
        <w:t xml:space="preserve"> </w:t>
      </w:r>
    </w:p>
    <w:p w14:paraId="040D1EBB" w14:textId="5A1711C8" w:rsidR="00F4185A" w:rsidRDefault="00B611AC" w:rsidP="000831DC">
      <w:pPr>
        <w:spacing w:after="120" w:line="320" w:lineRule="exact"/>
        <w:jc w:val="left"/>
        <w:rPr>
          <w:b/>
          <w:color w:val="31849B" w:themeColor="accent5" w:themeShade="BF"/>
          <w:sz w:val="28"/>
          <w:szCs w:val="28"/>
        </w:rPr>
      </w:pPr>
      <w:r>
        <w:t xml:space="preserve">This chapter reports on </w:t>
      </w:r>
      <w:r w:rsidRPr="0004486B">
        <w:t xml:space="preserve">changes </w:t>
      </w:r>
      <w:r>
        <w:t>in stream metabolism in response to</w:t>
      </w:r>
      <w:r w:rsidRPr="0004486B">
        <w:t xml:space="preserve"> flow</w:t>
      </w:r>
      <w:r>
        <w:t>s</w:t>
      </w:r>
      <w:r w:rsidRPr="0004486B">
        <w:t xml:space="preserve"> </w:t>
      </w:r>
      <w:r>
        <w:t>from 1 May 2017 to 30 June 2018.</w:t>
      </w:r>
      <w:r w:rsidRPr="0004486B">
        <w:t xml:space="preserve">and </w:t>
      </w:r>
      <w:r>
        <w:t>will</w:t>
      </w:r>
      <w:r w:rsidRPr="0004486B">
        <w:t xml:space="preserve"> consider changes in</w:t>
      </w:r>
      <w:r>
        <w:t xml:space="preserve"> gross primary production and ecosystem respiration</w:t>
      </w:r>
      <w:r w:rsidRPr="0004486B">
        <w:t xml:space="preserve"> in the system. </w:t>
      </w:r>
      <w:r w:rsidR="00F4185A">
        <w:rPr>
          <w:b/>
          <w:color w:val="31849B" w:themeColor="accent5" w:themeShade="BF"/>
          <w:sz w:val="28"/>
          <w:szCs w:val="28"/>
        </w:rPr>
        <w:br w:type="page"/>
      </w:r>
    </w:p>
    <w:p w14:paraId="2EA37246" w14:textId="6C9AA732" w:rsidR="00FB4C0A" w:rsidRDefault="00FB4C0A" w:rsidP="00FB4C0A">
      <w:pPr>
        <w:spacing w:after="240" w:line="320" w:lineRule="exact"/>
        <w:jc w:val="left"/>
        <w:rPr>
          <w:b/>
          <w:color w:val="31849B" w:themeColor="accent5" w:themeShade="BF"/>
          <w:sz w:val="28"/>
          <w:szCs w:val="28"/>
        </w:rPr>
      </w:pPr>
      <w:r>
        <w:rPr>
          <w:b/>
          <w:color w:val="31849B" w:themeColor="accent5" w:themeShade="BF"/>
          <w:sz w:val="28"/>
          <w:szCs w:val="28"/>
        </w:rPr>
        <w:lastRenderedPageBreak/>
        <w:t xml:space="preserve">6.2 </w:t>
      </w:r>
      <w:r>
        <w:rPr>
          <w:rFonts w:asciiTheme="minorHAnsi" w:hAnsiTheme="minorHAnsi"/>
          <w:b/>
          <w:color w:val="31849B" w:themeColor="accent5" w:themeShade="BF"/>
          <w:sz w:val="28"/>
          <w:szCs w:val="28"/>
        </w:rPr>
        <w:t>E</w:t>
      </w:r>
      <w:r w:rsidRPr="005F5394">
        <w:rPr>
          <w:rFonts w:asciiTheme="minorHAnsi" w:hAnsiTheme="minorHAnsi"/>
          <w:b/>
          <w:color w:val="31849B" w:themeColor="accent5" w:themeShade="BF"/>
          <w:sz w:val="28"/>
          <w:szCs w:val="28"/>
        </w:rPr>
        <w:t xml:space="preserve">nvironmental </w:t>
      </w:r>
      <w:r>
        <w:rPr>
          <w:rFonts w:asciiTheme="minorHAnsi" w:hAnsiTheme="minorHAnsi"/>
          <w:b/>
          <w:color w:val="31849B" w:themeColor="accent5" w:themeShade="BF"/>
          <w:sz w:val="28"/>
          <w:szCs w:val="28"/>
        </w:rPr>
        <w:t>watering actions</w:t>
      </w:r>
      <w:r w:rsidRPr="005F5394">
        <w:rPr>
          <w:rFonts w:asciiTheme="minorHAnsi" w:hAnsiTheme="minorHAnsi"/>
          <w:b/>
          <w:color w:val="31849B" w:themeColor="accent5" w:themeShade="BF"/>
          <w:sz w:val="28"/>
          <w:szCs w:val="28"/>
        </w:rPr>
        <w:t xml:space="preserve"> </w:t>
      </w:r>
      <w:r>
        <w:rPr>
          <w:rFonts w:asciiTheme="minorHAnsi" w:hAnsiTheme="minorHAnsi"/>
          <w:b/>
          <w:color w:val="31849B" w:themeColor="accent5" w:themeShade="BF"/>
          <w:sz w:val="28"/>
          <w:szCs w:val="28"/>
        </w:rPr>
        <w:t>in 2017-18</w:t>
      </w:r>
    </w:p>
    <w:p w14:paraId="4F63B07C" w14:textId="77777777" w:rsidR="00FB4C0A" w:rsidRPr="00230C07" w:rsidRDefault="00FB4C0A" w:rsidP="00FB4C0A">
      <w:pPr>
        <w:widowControl w:val="0"/>
        <w:spacing w:line="320" w:lineRule="exact"/>
        <w:contextualSpacing/>
        <w:rPr>
          <w:rFonts w:cstheme="minorHAnsi"/>
        </w:rPr>
      </w:pPr>
      <w:r w:rsidRPr="00925828">
        <w:t>Six commonwealth environmental watering actions were delivered in the Edward-Wakool system in 2017-18</w:t>
      </w:r>
      <w:r>
        <w:t xml:space="preserve"> (section 2)</w:t>
      </w:r>
      <w:r w:rsidRPr="00925828">
        <w:t xml:space="preserve">. </w:t>
      </w:r>
      <w:r>
        <w:rPr>
          <w:rFonts w:cstheme="minorHAnsi"/>
        </w:rPr>
        <w:t>The response of stream metabolism to four of these watering actions (Table 6.1) was evaluated.</w:t>
      </w:r>
    </w:p>
    <w:p w14:paraId="3E7662B5" w14:textId="77777777" w:rsidR="00FB4C0A" w:rsidRDefault="00FB4C0A" w:rsidP="00FB4C0A">
      <w:pPr>
        <w:pStyle w:val="ListBullet"/>
        <w:spacing w:after="0"/>
        <w:jc w:val="left"/>
        <w:rPr>
          <w:rFonts w:asciiTheme="minorHAnsi" w:hAnsiTheme="minorHAnsi"/>
        </w:rPr>
      </w:pPr>
      <w:r>
        <w:rPr>
          <w:rFonts w:asciiTheme="minorHAnsi" w:hAnsiTheme="minorHAnsi"/>
          <w:b/>
        </w:rPr>
        <w:t xml:space="preserve">Table 6.1 </w:t>
      </w:r>
      <w:r>
        <w:rPr>
          <w:rFonts w:asciiTheme="minorHAnsi" w:hAnsiTheme="minorHAnsi"/>
        </w:rPr>
        <w:t>Environmental w</w:t>
      </w:r>
      <w:r w:rsidRPr="00915086">
        <w:rPr>
          <w:rFonts w:asciiTheme="minorHAnsi" w:hAnsiTheme="minorHAnsi"/>
        </w:rPr>
        <w:t>atering actions in the Edward-Wakool</w:t>
      </w:r>
      <w:r>
        <w:rPr>
          <w:rFonts w:asciiTheme="minorHAnsi" w:hAnsiTheme="minorHAnsi"/>
        </w:rPr>
        <w:t xml:space="preserve"> system in 2017-18 indirectly related to stream metabolism</w:t>
      </w:r>
    </w:p>
    <w:tbl>
      <w:tblPr>
        <w:tblStyle w:val="TableGrid"/>
        <w:tblW w:w="9209" w:type="dxa"/>
        <w:tblBorders>
          <w:top w:val="single" w:sz="4" w:space="0" w:color="auto"/>
          <w:left w:val="single" w:sz="4" w:space="0" w:color="auto"/>
          <w:bottom w:val="single" w:sz="4" w:space="0" w:color="auto"/>
          <w:right w:val="single" w:sz="4" w:space="0" w:color="auto"/>
          <w:insideH w:val="none" w:sz="0" w:space="0" w:color="auto"/>
          <w:insideV w:val="none" w:sz="0" w:space="0" w:color="auto"/>
        </w:tblBorders>
        <w:tblLayout w:type="fixed"/>
        <w:tblLook w:val="04A0" w:firstRow="1" w:lastRow="0" w:firstColumn="1" w:lastColumn="0" w:noHBand="0" w:noVBand="1"/>
      </w:tblPr>
      <w:tblGrid>
        <w:gridCol w:w="345"/>
        <w:gridCol w:w="1777"/>
        <w:gridCol w:w="1134"/>
        <w:gridCol w:w="1134"/>
        <w:gridCol w:w="1559"/>
        <w:gridCol w:w="3260"/>
      </w:tblGrid>
      <w:tr w:rsidR="00FB4C0A" w14:paraId="44D9C64F" w14:textId="77777777" w:rsidTr="00B611AC">
        <w:tc>
          <w:tcPr>
            <w:tcW w:w="345" w:type="dxa"/>
            <w:shd w:val="clear" w:color="auto" w:fill="92CDDC" w:themeFill="accent5" w:themeFillTint="99"/>
          </w:tcPr>
          <w:p w14:paraId="5EB5958A" w14:textId="77777777" w:rsidR="00FB4C0A" w:rsidRPr="004D13AC" w:rsidRDefault="00FB4C0A" w:rsidP="00FB4C0A">
            <w:pPr>
              <w:spacing w:after="0" w:line="240" w:lineRule="auto"/>
              <w:rPr>
                <w:rFonts w:asciiTheme="minorHAnsi" w:hAnsiTheme="minorHAnsi" w:cstheme="minorHAnsi"/>
                <w:b/>
                <w:szCs w:val="22"/>
              </w:rPr>
            </w:pPr>
          </w:p>
        </w:tc>
        <w:tc>
          <w:tcPr>
            <w:tcW w:w="1777" w:type="dxa"/>
            <w:shd w:val="clear" w:color="auto" w:fill="92CDDC" w:themeFill="accent5" w:themeFillTint="99"/>
            <w:hideMark/>
          </w:tcPr>
          <w:p w14:paraId="7736BC86" w14:textId="77777777" w:rsidR="00FB4C0A" w:rsidRPr="004214FD" w:rsidRDefault="00FB4C0A" w:rsidP="00FB4C0A">
            <w:pPr>
              <w:spacing w:after="0" w:line="240" w:lineRule="auto"/>
              <w:jc w:val="left"/>
              <w:rPr>
                <w:rFonts w:asciiTheme="minorHAnsi" w:hAnsiTheme="minorHAnsi" w:cstheme="minorHAnsi"/>
                <w:b/>
              </w:rPr>
            </w:pPr>
            <w:r w:rsidRPr="004214FD">
              <w:rPr>
                <w:rFonts w:asciiTheme="minorHAnsi" w:hAnsiTheme="minorHAnsi" w:cstheme="minorHAnsi"/>
                <w:b/>
              </w:rPr>
              <w:t>Planned watering action</w:t>
            </w:r>
          </w:p>
        </w:tc>
        <w:tc>
          <w:tcPr>
            <w:tcW w:w="1134" w:type="dxa"/>
            <w:shd w:val="clear" w:color="auto" w:fill="92CDDC" w:themeFill="accent5" w:themeFillTint="99"/>
          </w:tcPr>
          <w:p w14:paraId="09EB6861" w14:textId="77777777" w:rsidR="00FB4C0A" w:rsidRPr="004214FD" w:rsidRDefault="00FB4C0A" w:rsidP="00FB4C0A">
            <w:pPr>
              <w:spacing w:after="0" w:line="240" w:lineRule="auto"/>
              <w:jc w:val="left"/>
              <w:rPr>
                <w:rFonts w:asciiTheme="minorHAnsi" w:hAnsiTheme="minorHAnsi" w:cstheme="minorHAnsi"/>
                <w:b/>
              </w:rPr>
            </w:pPr>
            <w:r w:rsidRPr="004214FD">
              <w:rPr>
                <w:rFonts w:asciiTheme="minorHAnsi" w:hAnsiTheme="minorHAnsi" w:cstheme="minorHAnsi"/>
                <w:b/>
              </w:rPr>
              <w:t>Type of action</w:t>
            </w:r>
          </w:p>
        </w:tc>
        <w:tc>
          <w:tcPr>
            <w:tcW w:w="1134" w:type="dxa"/>
            <w:shd w:val="clear" w:color="auto" w:fill="92CDDC" w:themeFill="accent5" w:themeFillTint="99"/>
            <w:hideMark/>
          </w:tcPr>
          <w:p w14:paraId="271002EB" w14:textId="77777777" w:rsidR="00FB4C0A" w:rsidRPr="004214FD" w:rsidRDefault="00FB4C0A" w:rsidP="00FB4C0A">
            <w:pPr>
              <w:spacing w:after="0" w:line="240" w:lineRule="auto"/>
              <w:rPr>
                <w:rFonts w:asciiTheme="minorHAnsi" w:hAnsiTheme="minorHAnsi" w:cstheme="minorHAnsi"/>
                <w:b/>
              </w:rPr>
            </w:pPr>
            <w:r w:rsidRPr="004214FD">
              <w:rPr>
                <w:rFonts w:asciiTheme="minorHAnsi" w:hAnsiTheme="minorHAnsi" w:cstheme="minorHAnsi"/>
                <w:b/>
              </w:rPr>
              <w:t xml:space="preserve">Dates </w:t>
            </w:r>
          </w:p>
        </w:tc>
        <w:tc>
          <w:tcPr>
            <w:tcW w:w="1559" w:type="dxa"/>
            <w:shd w:val="clear" w:color="auto" w:fill="92CDDC" w:themeFill="accent5" w:themeFillTint="99"/>
          </w:tcPr>
          <w:p w14:paraId="2C4CB542" w14:textId="77777777" w:rsidR="00FB4C0A" w:rsidRPr="004214FD" w:rsidRDefault="00FB4C0A" w:rsidP="00FB4C0A">
            <w:pPr>
              <w:spacing w:after="0" w:line="240" w:lineRule="auto"/>
              <w:rPr>
                <w:rFonts w:asciiTheme="minorHAnsi" w:hAnsiTheme="minorHAnsi" w:cstheme="minorHAnsi"/>
                <w:b/>
              </w:rPr>
            </w:pPr>
            <w:r w:rsidRPr="004214FD">
              <w:rPr>
                <w:rFonts w:asciiTheme="minorHAnsi" w:hAnsiTheme="minorHAnsi" w:cstheme="minorHAnsi"/>
                <w:b/>
              </w:rPr>
              <w:t>Rivers</w:t>
            </w:r>
          </w:p>
        </w:tc>
        <w:tc>
          <w:tcPr>
            <w:tcW w:w="3260" w:type="dxa"/>
            <w:shd w:val="clear" w:color="auto" w:fill="92CDDC" w:themeFill="accent5" w:themeFillTint="99"/>
            <w:hideMark/>
          </w:tcPr>
          <w:p w14:paraId="15D26E2F" w14:textId="77777777" w:rsidR="00FB4C0A" w:rsidRPr="004D13AC" w:rsidRDefault="00FB4C0A" w:rsidP="00FB4C0A">
            <w:pPr>
              <w:spacing w:after="0" w:line="240" w:lineRule="auto"/>
              <w:rPr>
                <w:rFonts w:asciiTheme="minorHAnsi" w:hAnsiTheme="minorHAnsi" w:cstheme="minorHAnsi"/>
                <w:b/>
                <w:szCs w:val="22"/>
              </w:rPr>
            </w:pPr>
            <w:r w:rsidRPr="004D13AC">
              <w:rPr>
                <w:rFonts w:asciiTheme="minorHAnsi" w:hAnsiTheme="minorHAnsi" w:cstheme="minorHAnsi"/>
                <w:b/>
                <w:szCs w:val="22"/>
              </w:rPr>
              <w:t>Objectives</w:t>
            </w:r>
          </w:p>
        </w:tc>
      </w:tr>
      <w:tr w:rsidR="00B611AC" w14:paraId="14C8457D" w14:textId="77777777" w:rsidTr="00B611AC">
        <w:tc>
          <w:tcPr>
            <w:tcW w:w="345" w:type="dxa"/>
            <w:shd w:val="clear" w:color="auto" w:fill="F2F2F2" w:themeFill="background1" w:themeFillShade="F2"/>
          </w:tcPr>
          <w:p w14:paraId="7199983E" w14:textId="77777777" w:rsidR="00B611AC" w:rsidRPr="004D13AC" w:rsidRDefault="00B611AC" w:rsidP="00B611AC">
            <w:pPr>
              <w:spacing w:after="0" w:line="240" w:lineRule="auto"/>
              <w:rPr>
                <w:rFonts w:asciiTheme="minorHAnsi" w:hAnsiTheme="minorHAnsi" w:cstheme="minorHAnsi"/>
                <w:color w:val="000000"/>
                <w:szCs w:val="22"/>
              </w:rPr>
            </w:pPr>
            <w:r w:rsidRPr="004D13AC">
              <w:rPr>
                <w:rFonts w:asciiTheme="minorHAnsi" w:hAnsiTheme="minorHAnsi" w:cstheme="minorHAnsi"/>
                <w:color w:val="000000"/>
                <w:szCs w:val="22"/>
              </w:rPr>
              <w:t>1</w:t>
            </w:r>
          </w:p>
        </w:tc>
        <w:tc>
          <w:tcPr>
            <w:tcW w:w="1777" w:type="dxa"/>
            <w:shd w:val="clear" w:color="auto" w:fill="F2F2F2" w:themeFill="background1" w:themeFillShade="F2"/>
            <w:hideMark/>
          </w:tcPr>
          <w:p w14:paraId="2C7270AB" w14:textId="485DD68E" w:rsidR="00B611AC" w:rsidRPr="000831DC" w:rsidRDefault="00B611AC" w:rsidP="00B611AC">
            <w:pPr>
              <w:spacing w:after="0" w:line="240" w:lineRule="auto"/>
              <w:jc w:val="left"/>
              <w:rPr>
                <w:rFonts w:asciiTheme="minorHAnsi" w:hAnsiTheme="minorHAnsi" w:cstheme="minorHAnsi"/>
                <w:color w:val="000000"/>
                <w:sz w:val="20"/>
              </w:rPr>
            </w:pPr>
            <w:r w:rsidRPr="000831DC">
              <w:rPr>
                <w:rFonts w:asciiTheme="minorHAnsi" w:hAnsiTheme="minorHAnsi" w:cstheme="minorHAnsi"/>
                <w:color w:val="000000"/>
                <w:sz w:val="20"/>
              </w:rPr>
              <w:t xml:space="preserve">Winter watering action </w:t>
            </w:r>
          </w:p>
        </w:tc>
        <w:tc>
          <w:tcPr>
            <w:tcW w:w="1134" w:type="dxa"/>
            <w:shd w:val="clear" w:color="auto" w:fill="F2F2F2" w:themeFill="background1" w:themeFillShade="F2"/>
          </w:tcPr>
          <w:p w14:paraId="3D592A8F" w14:textId="52FCEE1C" w:rsidR="00B611AC" w:rsidRPr="000831DC" w:rsidRDefault="00B611AC" w:rsidP="00B611AC">
            <w:pPr>
              <w:spacing w:after="0" w:line="240" w:lineRule="auto"/>
              <w:jc w:val="left"/>
              <w:rPr>
                <w:rFonts w:asciiTheme="minorHAnsi" w:hAnsiTheme="minorHAnsi" w:cstheme="minorHAnsi"/>
                <w:color w:val="000000"/>
                <w:sz w:val="20"/>
              </w:rPr>
            </w:pPr>
            <w:r w:rsidRPr="000831DC">
              <w:rPr>
                <w:rFonts w:asciiTheme="minorHAnsi" w:hAnsiTheme="minorHAnsi" w:cstheme="minorHAnsi"/>
                <w:color w:val="000000"/>
                <w:sz w:val="20"/>
              </w:rPr>
              <w:t>base flow</w:t>
            </w:r>
          </w:p>
        </w:tc>
        <w:tc>
          <w:tcPr>
            <w:tcW w:w="1134" w:type="dxa"/>
            <w:shd w:val="clear" w:color="auto" w:fill="F2F2F2" w:themeFill="background1" w:themeFillShade="F2"/>
            <w:hideMark/>
          </w:tcPr>
          <w:p w14:paraId="20C29302" w14:textId="77777777" w:rsidR="00B611AC" w:rsidRPr="000831DC" w:rsidRDefault="00B611AC" w:rsidP="00B611AC">
            <w:pPr>
              <w:spacing w:after="0" w:line="240" w:lineRule="auto"/>
              <w:jc w:val="left"/>
              <w:rPr>
                <w:rFonts w:asciiTheme="minorHAnsi" w:hAnsiTheme="minorHAnsi" w:cstheme="minorHAnsi"/>
                <w:color w:val="000000"/>
                <w:sz w:val="20"/>
              </w:rPr>
            </w:pPr>
            <w:r w:rsidRPr="000831DC">
              <w:rPr>
                <w:rFonts w:asciiTheme="minorHAnsi" w:hAnsiTheme="minorHAnsi" w:cstheme="minorHAnsi"/>
                <w:color w:val="000000"/>
                <w:sz w:val="20"/>
              </w:rPr>
              <w:t>1 May - 23 Aug 2017</w:t>
            </w:r>
          </w:p>
        </w:tc>
        <w:tc>
          <w:tcPr>
            <w:tcW w:w="1559" w:type="dxa"/>
            <w:shd w:val="clear" w:color="auto" w:fill="F2F2F2" w:themeFill="background1" w:themeFillShade="F2"/>
          </w:tcPr>
          <w:p w14:paraId="638E6C25" w14:textId="3F116CD3" w:rsidR="00B611AC" w:rsidRPr="000831DC" w:rsidRDefault="00B611AC" w:rsidP="00B611AC">
            <w:pPr>
              <w:pStyle w:val="Default"/>
              <w:spacing w:after="120"/>
              <w:rPr>
                <w:rFonts w:asciiTheme="minorHAnsi" w:hAnsiTheme="minorHAnsi" w:cstheme="minorHAnsi"/>
                <w:sz w:val="20"/>
                <w:szCs w:val="20"/>
              </w:rPr>
            </w:pPr>
            <w:r w:rsidRPr="00B362B1">
              <w:rPr>
                <w:rFonts w:asciiTheme="minorHAnsi" w:hAnsiTheme="minorHAnsi" w:cstheme="minorHAnsi"/>
                <w:sz w:val="20"/>
                <w:szCs w:val="20"/>
              </w:rPr>
              <w:t>Yallakool Creek, mid and lower Wakool River, Colligen Creek-Niemur River</w:t>
            </w:r>
          </w:p>
        </w:tc>
        <w:tc>
          <w:tcPr>
            <w:tcW w:w="3260" w:type="dxa"/>
            <w:shd w:val="clear" w:color="auto" w:fill="F2F2F2" w:themeFill="background1" w:themeFillShade="F2"/>
            <w:hideMark/>
          </w:tcPr>
          <w:p w14:paraId="69D7BF06" w14:textId="77777777" w:rsidR="00B611AC" w:rsidRPr="000831DC" w:rsidRDefault="00B611AC" w:rsidP="00B611AC">
            <w:pPr>
              <w:pStyle w:val="Default"/>
              <w:rPr>
                <w:rFonts w:asciiTheme="minorHAnsi" w:hAnsiTheme="minorHAnsi" w:cstheme="minorHAnsi"/>
                <w:sz w:val="20"/>
                <w:szCs w:val="20"/>
              </w:rPr>
            </w:pPr>
            <w:r w:rsidRPr="000831DC">
              <w:rPr>
                <w:rFonts w:asciiTheme="minorHAnsi" w:hAnsiTheme="minorHAnsi" w:cstheme="minorHAnsi"/>
                <w:sz w:val="20"/>
                <w:szCs w:val="20"/>
              </w:rPr>
              <w:t>To contribute to reinstatement of the natural hydrograph, connectivity, condition of in-stream aquatic vegetation and fish recruitment</w:t>
            </w:r>
          </w:p>
        </w:tc>
      </w:tr>
      <w:tr w:rsidR="00B611AC" w14:paraId="00D45073" w14:textId="77777777" w:rsidTr="00B611AC">
        <w:tc>
          <w:tcPr>
            <w:tcW w:w="345" w:type="dxa"/>
            <w:shd w:val="clear" w:color="auto" w:fill="auto"/>
          </w:tcPr>
          <w:p w14:paraId="621E8CFF" w14:textId="77777777" w:rsidR="00B611AC" w:rsidRPr="004D13AC" w:rsidRDefault="00B611AC" w:rsidP="00B611AC">
            <w:pPr>
              <w:spacing w:after="0" w:line="240" w:lineRule="auto"/>
              <w:rPr>
                <w:rFonts w:asciiTheme="minorHAnsi" w:hAnsiTheme="minorHAnsi" w:cstheme="minorHAnsi"/>
                <w:color w:val="000000"/>
                <w:szCs w:val="22"/>
              </w:rPr>
            </w:pPr>
            <w:r w:rsidRPr="004D13AC">
              <w:rPr>
                <w:rFonts w:asciiTheme="minorHAnsi" w:hAnsiTheme="minorHAnsi" w:cstheme="minorHAnsi"/>
                <w:color w:val="000000"/>
                <w:szCs w:val="22"/>
              </w:rPr>
              <w:t>2</w:t>
            </w:r>
          </w:p>
        </w:tc>
        <w:tc>
          <w:tcPr>
            <w:tcW w:w="1777" w:type="dxa"/>
            <w:shd w:val="clear" w:color="auto" w:fill="auto"/>
            <w:hideMark/>
          </w:tcPr>
          <w:p w14:paraId="49140281" w14:textId="28503C1D" w:rsidR="00B611AC" w:rsidRPr="000831DC" w:rsidRDefault="00B611AC" w:rsidP="00B611AC">
            <w:pPr>
              <w:spacing w:after="0" w:line="240" w:lineRule="auto"/>
              <w:jc w:val="left"/>
              <w:rPr>
                <w:rFonts w:asciiTheme="minorHAnsi" w:hAnsiTheme="minorHAnsi" w:cstheme="minorHAnsi"/>
                <w:color w:val="000000"/>
                <w:sz w:val="20"/>
              </w:rPr>
            </w:pPr>
            <w:r w:rsidRPr="000831DC">
              <w:rPr>
                <w:rFonts w:asciiTheme="minorHAnsi" w:hAnsiTheme="minorHAnsi" w:cstheme="minorHAnsi"/>
                <w:color w:val="000000"/>
                <w:sz w:val="20"/>
              </w:rPr>
              <w:t xml:space="preserve">Early spring </w:t>
            </w:r>
            <w:r w:rsidR="00424A99">
              <w:rPr>
                <w:rFonts w:asciiTheme="minorHAnsi" w:hAnsiTheme="minorHAnsi" w:cstheme="minorHAnsi"/>
                <w:color w:val="000000"/>
                <w:sz w:val="20"/>
              </w:rPr>
              <w:t>fresh</w:t>
            </w:r>
            <w:r w:rsidR="00424A99" w:rsidRPr="003B0983">
              <w:rPr>
                <w:rFonts w:asciiTheme="minorHAnsi" w:hAnsiTheme="minorHAnsi" w:cstheme="minorHAnsi"/>
                <w:color w:val="000000"/>
                <w:sz w:val="20"/>
              </w:rPr>
              <w:t xml:space="preserve"> </w:t>
            </w:r>
            <w:r w:rsidRPr="000831DC">
              <w:rPr>
                <w:rFonts w:asciiTheme="minorHAnsi" w:hAnsiTheme="minorHAnsi" w:cstheme="minorHAnsi"/>
                <w:color w:val="000000"/>
                <w:sz w:val="20"/>
              </w:rPr>
              <w:t>at beginning of e-flow with flow recession</w:t>
            </w:r>
          </w:p>
        </w:tc>
        <w:tc>
          <w:tcPr>
            <w:tcW w:w="1134" w:type="dxa"/>
          </w:tcPr>
          <w:p w14:paraId="1FB0EFF9" w14:textId="77777777" w:rsidR="00B611AC" w:rsidRPr="000831DC" w:rsidRDefault="00B611AC" w:rsidP="00B611AC">
            <w:pPr>
              <w:spacing w:after="0" w:line="240" w:lineRule="auto"/>
              <w:jc w:val="left"/>
              <w:rPr>
                <w:rFonts w:asciiTheme="minorHAnsi" w:hAnsiTheme="minorHAnsi" w:cstheme="minorHAnsi"/>
                <w:color w:val="000000"/>
                <w:sz w:val="20"/>
              </w:rPr>
            </w:pPr>
            <w:r w:rsidRPr="000831DC">
              <w:rPr>
                <w:rFonts w:asciiTheme="minorHAnsi" w:hAnsiTheme="minorHAnsi" w:cstheme="minorHAnsi"/>
                <w:color w:val="000000"/>
                <w:sz w:val="20"/>
              </w:rPr>
              <w:t>small fresh and flow recession</w:t>
            </w:r>
          </w:p>
        </w:tc>
        <w:tc>
          <w:tcPr>
            <w:tcW w:w="1134" w:type="dxa"/>
            <w:shd w:val="clear" w:color="auto" w:fill="auto"/>
            <w:hideMark/>
          </w:tcPr>
          <w:p w14:paraId="61F2E684" w14:textId="77777777" w:rsidR="00B611AC" w:rsidRPr="000831DC" w:rsidRDefault="00B611AC" w:rsidP="00B611AC">
            <w:pPr>
              <w:spacing w:after="0" w:line="240" w:lineRule="auto"/>
              <w:jc w:val="left"/>
              <w:rPr>
                <w:rFonts w:asciiTheme="minorHAnsi" w:hAnsiTheme="minorHAnsi" w:cstheme="minorHAnsi"/>
                <w:color w:val="000000"/>
                <w:sz w:val="20"/>
              </w:rPr>
            </w:pPr>
            <w:r w:rsidRPr="000831DC">
              <w:rPr>
                <w:rFonts w:asciiTheme="minorHAnsi" w:hAnsiTheme="minorHAnsi" w:cstheme="minorHAnsi"/>
                <w:color w:val="000000"/>
                <w:sz w:val="20"/>
              </w:rPr>
              <w:t>7 Sept - 22 Oct 2017</w:t>
            </w:r>
          </w:p>
        </w:tc>
        <w:tc>
          <w:tcPr>
            <w:tcW w:w="1559" w:type="dxa"/>
          </w:tcPr>
          <w:p w14:paraId="3E824599" w14:textId="08AF40E4" w:rsidR="00B611AC" w:rsidRPr="000831DC" w:rsidRDefault="00B611AC" w:rsidP="00B611AC">
            <w:pPr>
              <w:pStyle w:val="Default"/>
              <w:spacing w:after="120"/>
              <w:rPr>
                <w:rFonts w:asciiTheme="minorHAnsi" w:hAnsiTheme="minorHAnsi" w:cstheme="minorHAnsi"/>
                <w:sz w:val="20"/>
                <w:szCs w:val="20"/>
              </w:rPr>
            </w:pPr>
            <w:r w:rsidRPr="00B362B1">
              <w:rPr>
                <w:rFonts w:asciiTheme="minorHAnsi" w:hAnsiTheme="minorHAnsi" w:cstheme="minorHAnsi"/>
                <w:sz w:val="20"/>
                <w:szCs w:val="20"/>
              </w:rPr>
              <w:t>Yallakool Creek, upper, mid and lower Wakool River, Colligen Creek-Niemur River</w:t>
            </w:r>
          </w:p>
        </w:tc>
        <w:tc>
          <w:tcPr>
            <w:tcW w:w="3260" w:type="dxa"/>
            <w:shd w:val="clear" w:color="auto" w:fill="auto"/>
            <w:hideMark/>
          </w:tcPr>
          <w:p w14:paraId="26B4CAC9" w14:textId="77777777" w:rsidR="00B611AC" w:rsidRPr="000831DC" w:rsidRDefault="00B611AC" w:rsidP="00B611AC">
            <w:pPr>
              <w:pStyle w:val="Default"/>
              <w:rPr>
                <w:rFonts w:asciiTheme="minorHAnsi" w:hAnsiTheme="minorHAnsi" w:cstheme="minorHAnsi"/>
                <w:sz w:val="20"/>
                <w:szCs w:val="20"/>
              </w:rPr>
            </w:pPr>
            <w:r w:rsidRPr="000831DC">
              <w:rPr>
                <w:rFonts w:asciiTheme="minorHAnsi" w:hAnsiTheme="minorHAnsi" w:cstheme="minorHAnsi"/>
                <w:sz w:val="20"/>
                <w:szCs w:val="20"/>
              </w:rPr>
              <w:t>To contribute to connectivity, water quality, stimulating growth of in-stream aquatic vegetation, pre-spawning condition of native fish, spawning in early spawning native fish</w:t>
            </w:r>
          </w:p>
        </w:tc>
      </w:tr>
      <w:tr w:rsidR="00B611AC" w14:paraId="5BF0802B" w14:textId="77777777" w:rsidTr="00B611AC">
        <w:tc>
          <w:tcPr>
            <w:tcW w:w="345" w:type="dxa"/>
            <w:shd w:val="clear" w:color="auto" w:fill="auto"/>
          </w:tcPr>
          <w:p w14:paraId="6C1EED91" w14:textId="77777777" w:rsidR="00B611AC" w:rsidRPr="004D13AC" w:rsidRDefault="00B611AC" w:rsidP="00B611AC">
            <w:pPr>
              <w:spacing w:after="0" w:line="240" w:lineRule="auto"/>
              <w:rPr>
                <w:rFonts w:asciiTheme="minorHAnsi" w:hAnsiTheme="minorHAnsi" w:cstheme="minorHAnsi"/>
                <w:color w:val="000000"/>
                <w:szCs w:val="22"/>
              </w:rPr>
            </w:pPr>
            <w:r w:rsidRPr="004D13AC">
              <w:rPr>
                <w:rFonts w:asciiTheme="minorHAnsi" w:hAnsiTheme="minorHAnsi" w:cstheme="minorHAnsi"/>
                <w:color w:val="000000"/>
                <w:szCs w:val="22"/>
              </w:rPr>
              <w:t>4</w:t>
            </w:r>
          </w:p>
        </w:tc>
        <w:tc>
          <w:tcPr>
            <w:tcW w:w="1777" w:type="dxa"/>
            <w:shd w:val="clear" w:color="auto" w:fill="auto"/>
            <w:hideMark/>
          </w:tcPr>
          <w:p w14:paraId="798CD0CE" w14:textId="212EE74C" w:rsidR="00B611AC" w:rsidRPr="000831DC" w:rsidRDefault="00B611AC" w:rsidP="00B611AC">
            <w:pPr>
              <w:spacing w:after="0" w:line="240" w:lineRule="auto"/>
              <w:jc w:val="left"/>
              <w:rPr>
                <w:rFonts w:asciiTheme="minorHAnsi" w:hAnsiTheme="minorHAnsi" w:cstheme="minorHAnsi"/>
                <w:color w:val="000000"/>
                <w:sz w:val="20"/>
              </w:rPr>
            </w:pPr>
            <w:r w:rsidRPr="000831DC">
              <w:rPr>
                <w:rFonts w:asciiTheme="minorHAnsi" w:hAnsiTheme="minorHAnsi" w:cstheme="minorHAnsi"/>
                <w:color w:val="000000"/>
                <w:sz w:val="20"/>
              </w:rPr>
              <w:t xml:space="preserve">Summer </w:t>
            </w:r>
            <w:r w:rsidR="00424A99">
              <w:rPr>
                <w:rFonts w:asciiTheme="minorHAnsi" w:hAnsiTheme="minorHAnsi" w:cstheme="minorHAnsi"/>
                <w:color w:val="000000"/>
                <w:sz w:val="20"/>
              </w:rPr>
              <w:t>fresh</w:t>
            </w:r>
            <w:r w:rsidR="00424A99" w:rsidRPr="003B0983">
              <w:rPr>
                <w:rFonts w:asciiTheme="minorHAnsi" w:hAnsiTheme="minorHAnsi" w:cstheme="minorHAnsi"/>
                <w:color w:val="000000"/>
                <w:sz w:val="20"/>
              </w:rPr>
              <w:t xml:space="preserve"> </w:t>
            </w:r>
            <w:r w:rsidRPr="000831DC">
              <w:rPr>
                <w:rFonts w:asciiTheme="minorHAnsi" w:hAnsiTheme="minorHAnsi" w:cstheme="minorHAnsi"/>
                <w:color w:val="000000"/>
                <w:sz w:val="20"/>
              </w:rPr>
              <w:t>at end of e-flow with flow recession</w:t>
            </w:r>
          </w:p>
        </w:tc>
        <w:tc>
          <w:tcPr>
            <w:tcW w:w="1134" w:type="dxa"/>
          </w:tcPr>
          <w:p w14:paraId="2A336141" w14:textId="77777777" w:rsidR="00B611AC" w:rsidRPr="000831DC" w:rsidRDefault="00B611AC" w:rsidP="00B611AC">
            <w:pPr>
              <w:spacing w:after="0" w:line="240" w:lineRule="auto"/>
              <w:jc w:val="left"/>
              <w:rPr>
                <w:rFonts w:asciiTheme="minorHAnsi" w:hAnsiTheme="minorHAnsi" w:cstheme="minorHAnsi"/>
                <w:color w:val="000000"/>
                <w:sz w:val="20"/>
              </w:rPr>
            </w:pPr>
            <w:r w:rsidRPr="000831DC">
              <w:rPr>
                <w:rFonts w:asciiTheme="minorHAnsi" w:hAnsiTheme="minorHAnsi" w:cstheme="minorHAnsi"/>
                <w:color w:val="000000"/>
                <w:sz w:val="20"/>
              </w:rPr>
              <w:t>small fresh and flow recession</w:t>
            </w:r>
          </w:p>
        </w:tc>
        <w:tc>
          <w:tcPr>
            <w:tcW w:w="1134" w:type="dxa"/>
            <w:shd w:val="clear" w:color="auto" w:fill="auto"/>
            <w:hideMark/>
          </w:tcPr>
          <w:p w14:paraId="1026BC2E" w14:textId="77777777" w:rsidR="00B611AC" w:rsidRPr="000831DC" w:rsidRDefault="00B611AC" w:rsidP="00B611AC">
            <w:pPr>
              <w:spacing w:after="0" w:line="240" w:lineRule="auto"/>
              <w:jc w:val="left"/>
              <w:rPr>
                <w:rFonts w:asciiTheme="minorHAnsi" w:hAnsiTheme="minorHAnsi" w:cstheme="minorHAnsi"/>
                <w:color w:val="000000"/>
                <w:sz w:val="20"/>
              </w:rPr>
            </w:pPr>
            <w:r w:rsidRPr="000831DC">
              <w:rPr>
                <w:rFonts w:asciiTheme="minorHAnsi" w:hAnsiTheme="minorHAnsi" w:cstheme="minorHAnsi"/>
                <w:color w:val="000000"/>
                <w:sz w:val="20"/>
              </w:rPr>
              <w:t>3 - 29 Jan 2018</w:t>
            </w:r>
          </w:p>
        </w:tc>
        <w:tc>
          <w:tcPr>
            <w:tcW w:w="1559" w:type="dxa"/>
          </w:tcPr>
          <w:p w14:paraId="390DE1B7" w14:textId="4CA6BC05" w:rsidR="00B611AC" w:rsidRPr="000831DC" w:rsidRDefault="00B611AC" w:rsidP="00B611AC">
            <w:pPr>
              <w:pStyle w:val="Default"/>
              <w:spacing w:after="120"/>
              <w:rPr>
                <w:rFonts w:asciiTheme="minorHAnsi" w:hAnsiTheme="minorHAnsi" w:cstheme="minorHAnsi"/>
                <w:sz w:val="20"/>
                <w:szCs w:val="20"/>
              </w:rPr>
            </w:pPr>
            <w:r w:rsidRPr="00B362B1">
              <w:rPr>
                <w:rFonts w:asciiTheme="minorHAnsi" w:hAnsiTheme="minorHAnsi" w:cstheme="minorHAnsi"/>
                <w:sz w:val="20"/>
                <w:szCs w:val="20"/>
              </w:rPr>
              <w:t>Yallakool Creek, mid and lower Wakool R</w:t>
            </w:r>
            <w:r>
              <w:rPr>
                <w:rFonts w:asciiTheme="minorHAnsi" w:hAnsiTheme="minorHAnsi" w:cstheme="minorHAnsi"/>
                <w:sz w:val="20"/>
                <w:szCs w:val="20"/>
              </w:rPr>
              <w:t>iver</w:t>
            </w:r>
          </w:p>
        </w:tc>
        <w:tc>
          <w:tcPr>
            <w:tcW w:w="3260" w:type="dxa"/>
            <w:shd w:val="clear" w:color="auto" w:fill="auto"/>
          </w:tcPr>
          <w:p w14:paraId="6498FB60" w14:textId="77777777" w:rsidR="00B611AC" w:rsidRPr="000831DC" w:rsidRDefault="00B611AC" w:rsidP="00B611AC">
            <w:pPr>
              <w:pStyle w:val="Default"/>
              <w:rPr>
                <w:rFonts w:asciiTheme="minorHAnsi" w:hAnsiTheme="minorHAnsi" w:cstheme="minorHAnsi"/>
                <w:sz w:val="20"/>
                <w:szCs w:val="20"/>
              </w:rPr>
            </w:pPr>
            <w:r w:rsidRPr="000831DC">
              <w:rPr>
                <w:rFonts w:asciiTheme="minorHAnsi" w:hAnsiTheme="minorHAnsi" w:cstheme="minorHAnsi"/>
                <w:sz w:val="20"/>
                <w:szCs w:val="20"/>
              </w:rPr>
              <w:t xml:space="preserve">To encourage fish movement and assist dispersal of larvae and juveniles of fish species. </w:t>
            </w:r>
          </w:p>
        </w:tc>
      </w:tr>
      <w:tr w:rsidR="00B611AC" w14:paraId="4C20C45F" w14:textId="77777777" w:rsidTr="00B611AC">
        <w:tc>
          <w:tcPr>
            <w:tcW w:w="345" w:type="dxa"/>
            <w:shd w:val="clear" w:color="auto" w:fill="F2F2F2" w:themeFill="background1" w:themeFillShade="F2"/>
          </w:tcPr>
          <w:p w14:paraId="3471D9D9" w14:textId="77777777" w:rsidR="00B611AC" w:rsidRPr="004D13AC" w:rsidRDefault="00B611AC" w:rsidP="00B611AC">
            <w:pPr>
              <w:spacing w:after="0" w:line="240" w:lineRule="auto"/>
              <w:rPr>
                <w:rFonts w:asciiTheme="minorHAnsi" w:hAnsiTheme="minorHAnsi" w:cstheme="minorHAnsi"/>
                <w:color w:val="000000"/>
                <w:szCs w:val="22"/>
              </w:rPr>
            </w:pPr>
            <w:r w:rsidRPr="004D13AC">
              <w:rPr>
                <w:rFonts w:asciiTheme="minorHAnsi" w:hAnsiTheme="minorHAnsi" w:cstheme="minorHAnsi"/>
                <w:color w:val="000000"/>
                <w:szCs w:val="22"/>
              </w:rPr>
              <w:t>5</w:t>
            </w:r>
          </w:p>
        </w:tc>
        <w:tc>
          <w:tcPr>
            <w:tcW w:w="1777" w:type="dxa"/>
            <w:shd w:val="clear" w:color="auto" w:fill="F2F2F2" w:themeFill="background1" w:themeFillShade="F2"/>
            <w:hideMark/>
          </w:tcPr>
          <w:p w14:paraId="0EBF26B6" w14:textId="0E7ECD52" w:rsidR="00B611AC" w:rsidRPr="000831DC" w:rsidRDefault="00B611AC" w:rsidP="00B611AC">
            <w:pPr>
              <w:spacing w:after="0" w:line="240" w:lineRule="auto"/>
              <w:jc w:val="left"/>
              <w:rPr>
                <w:rFonts w:asciiTheme="minorHAnsi" w:hAnsiTheme="minorHAnsi" w:cstheme="minorHAnsi"/>
                <w:color w:val="000000"/>
                <w:sz w:val="20"/>
              </w:rPr>
            </w:pPr>
            <w:r w:rsidRPr="000831DC">
              <w:rPr>
                <w:rFonts w:asciiTheme="minorHAnsi" w:hAnsiTheme="minorHAnsi" w:cstheme="minorHAnsi"/>
                <w:color w:val="000000"/>
                <w:sz w:val="20"/>
              </w:rPr>
              <w:t xml:space="preserve">Autumn </w:t>
            </w:r>
            <w:r w:rsidR="00424A99">
              <w:rPr>
                <w:rFonts w:asciiTheme="minorHAnsi" w:hAnsiTheme="minorHAnsi" w:cstheme="minorHAnsi"/>
                <w:color w:val="000000"/>
                <w:sz w:val="20"/>
              </w:rPr>
              <w:t>fresh</w:t>
            </w:r>
            <w:r w:rsidR="00424A99" w:rsidRPr="003B0983">
              <w:rPr>
                <w:rFonts w:asciiTheme="minorHAnsi" w:hAnsiTheme="minorHAnsi" w:cstheme="minorHAnsi"/>
                <w:color w:val="000000"/>
                <w:sz w:val="20"/>
              </w:rPr>
              <w:t xml:space="preserve"> </w:t>
            </w:r>
            <w:r w:rsidRPr="000831DC">
              <w:rPr>
                <w:rFonts w:asciiTheme="minorHAnsi" w:hAnsiTheme="minorHAnsi" w:cstheme="minorHAnsi"/>
                <w:color w:val="000000"/>
                <w:sz w:val="20"/>
              </w:rPr>
              <w:t>with flow recession</w:t>
            </w:r>
          </w:p>
        </w:tc>
        <w:tc>
          <w:tcPr>
            <w:tcW w:w="1134" w:type="dxa"/>
            <w:shd w:val="clear" w:color="auto" w:fill="F2F2F2" w:themeFill="background1" w:themeFillShade="F2"/>
          </w:tcPr>
          <w:p w14:paraId="563CD587" w14:textId="77777777" w:rsidR="00B611AC" w:rsidRPr="000831DC" w:rsidRDefault="00B611AC" w:rsidP="00B611AC">
            <w:pPr>
              <w:spacing w:after="0" w:line="240" w:lineRule="auto"/>
              <w:jc w:val="left"/>
              <w:rPr>
                <w:rFonts w:asciiTheme="minorHAnsi" w:hAnsiTheme="minorHAnsi" w:cstheme="minorHAnsi"/>
                <w:color w:val="000000"/>
                <w:sz w:val="20"/>
              </w:rPr>
            </w:pPr>
            <w:r w:rsidRPr="000831DC">
              <w:rPr>
                <w:rFonts w:asciiTheme="minorHAnsi" w:hAnsiTheme="minorHAnsi" w:cstheme="minorHAnsi"/>
                <w:color w:val="000000"/>
                <w:sz w:val="20"/>
              </w:rPr>
              <w:t>small fresh</w:t>
            </w:r>
          </w:p>
        </w:tc>
        <w:tc>
          <w:tcPr>
            <w:tcW w:w="1134" w:type="dxa"/>
            <w:shd w:val="clear" w:color="auto" w:fill="F2F2F2" w:themeFill="background1" w:themeFillShade="F2"/>
            <w:hideMark/>
          </w:tcPr>
          <w:p w14:paraId="76D88BD5" w14:textId="77777777" w:rsidR="00B611AC" w:rsidRPr="000831DC" w:rsidRDefault="00B611AC" w:rsidP="00B611AC">
            <w:pPr>
              <w:spacing w:after="0" w:line="240" w:lineRule="auto"/>
              <w:jc w:val="left"/>
              <w:rPr>
                <w:rFonts w:asciiTheme="minorHAnsi" w:hAnsiTheme="minorHAnsi" w:cstheme="minorHAnsi"/>
                <w:color w:val="000000"/>
                <w:sz w:val="20"/>
              </w:rPr>
            </w:pPr>
            <w:r w:rsidRPr="000831DC">
              <w:rPr>
                <w:rFonts w:asciiTheme="minorHAnsi" w:hAnsiTheme="minorHAnsi" w:cstheme="minorHAnsi"/>
                <w:color w:val="000000"/>
                <w:sz w:val="20"/>
              </w:rPr>
              <w:t>28 Mar - 1 May 2018</w:t>
            </w:r>
          </w:p>
        </w:tc>
        <w:tc>
          <w:tcPr>
            <w:tcW w:w="1559" w:type="dxa"/>
            <w:shd w:val="clear" w:color="auto" w:fill="F2F2F2" w:themeFill="background1" w:themeFillShade="F2"/>
          </w:tcPr>
          <w:p w14:paraId="6C796AE1" w14:textId="02CC69D1" w:rsidR="00B611AC" w:rsidRPr="000831DC" w:rsidRDefault="00B611AC" w:rsidP="00B611AC">
            <w:pPr>
              <w:pStyle w:val="Default"/>
              <w:spacing w:after="120"/>
              <w:rPr>
                <w:rFonts w:asciiTheme="minorHAnsi" w:hAnsiTheme="minorHAnsi" w:cstheme="minorHAnsi"/>
                <w:sz w:val="20"/>
                <w:szCs w:val="20"/>
              </w:rPr>
            </w:pPr>
            <w:r w:rsidRPr="00B362B1">
              <w:rPr>
                <w:rFonts w:asciiTheme="minorHAnsi" w:hAnsiTheme="minorHAnsi" w:cstheme="minorHAnsi"/>
                <w:sz w:val="20"/>
                <w:szCs w:val="20"/>
              </w:rPr>
              <w:t>Yallakool Creek, upper, mid and lower Wakool River, Colligen Creek-Niemur River</w:t>
            </w:r>
          </w:p>
        </w:tc>
        <w:tc>
          <w:tcPr>
            <w:tcW w:w="3260" w:type="dxa"/>
            <w:shd w:val="clear" w:color="auto" w:fill="F2F2F2" w:themeFill="background1" w:themeFillShade="F2"/>
            <w:hideMark/>
          </w:tcPr>
          <w:p w14:paraId="0906275D" w14:textId="77777777" w:rsidR="00B611AC" w:rsidRPr="000831DC" w:rsidRDefault="00B611AC" w:rsidP="00B611AC">
            <w:pPr>
              <w:pStyle w:val="Default"/>
              <w:rPr>
                <w:rFonts w:asciiTheme="minorHAnsi" w:hAnsiTheme="minorHAnsi" w:cstheme="minorHAnsi"/>
                <w:sz w:val="20"/>
                <w:szCs w:val="20"/>
              </w:rPr>
            </w:pPr>
            <w:r w:rsidRPr="000831DC">
              <w:rPr>
                <w:rFonts w:asciiTheme="minorHAnsi" w:hAnsiTheme="minorHAnsi" w:cstheme="minorHAnsi"/>
                <w:sz w:val="20"/>
                <w:szCs w:val="20"/>
              </w:rPr>
              <w:t xml:space="preserve">To encourage fish movement and dispersal of juveniles of a number of fish species. </w:t>
            </w:r>
          </w:p>
        </w:tc>
      </w:tr>
    </w:tbl>
    <w:p w14:paraId="201A4316" w14:textId="77777777" w:rsidR="00FB4C0A" w:rsidRDefault="00FB4C0A" w:rsidP="00FB4C0A">
      <w:pPr>
        <w:spacing w:after="120" w:line="320" w:lineRule="exact"/>
        <w:rPr>
          <w:sz w:val="18"/>
          <w:szCs w:val="18"/>
          <w:lang w:eastAsia="en-AU"/>
        </w:rPr>
      </w:pPr>
      <w:r w:rsidRPr="00BD026C">
        <w:rPr>
          <w:sz w:val="18"/>
          <w:szCs w:val="18"/>
          <w:lang w:eastAsia="en-AU"/>
        </w:rPr>
        <w:t>*Watering action 3 was not implemented due to an unregulated fresh occurring at the time of this planned action</w:t>
      </w:r>
    </w:p>
    <w:p w14:paraId="06609F43" w14:textId="77777777" w:rsidR="00F4185A" w:rsidRDefault="00F4185A" w:rsidP="00FB4C0A">
      <w:pPr>
        <w:spacing w:after="160" w:line="259" w:lineRule="auto"/>
        <w:jc w:val="left"/>
        <w:rPr>
          <w:b/>
          <w:color w:val="31849B" w:themeColor="accent5" w:themeShade="BF"/>
          <w:sz w:val="28"/>
          <w:szCs w:val="28"/>
        </w:rPr>
      </w:pPr>
    </w:p>
    <w:p w14:paraId="65D54024" w14:textId="77777777" w:rsidR="00FB4C0A" w:rsidRPr="00600650" w:rsidRDefault="00FB4C0A" w:rsidP="00FB4C0A">
      <w:pPr>
        <w:spacing w:after="240" w:line="320" w:lineRule="exact"/>
        <w:jc w:val="left"/>
        <w:rPr>
          <w:b/>
          <w:color w:val="31849B" w:themeColor="accent5" w:themeShade="BF"/>
          <w:sz w:val="28"/>
          <w:szCs w:val="28"/>
        </w:rPr>
      </w:pPr>
      <w:r>
        <w:rPr>
          <w:b/>
          <w:color w:val="31849B" w:themeColor="accent5" w:themeShade="BF"/>
          <w:sz w:val="28"/>
          <w:szCs w:val="28"/>
        </w:rPr>
        <w:t xml:space="preserve">6.3 </w:t>
      </w:r>
      <w:r w:rsidRPr="00600650">
        <w:rPr>
          <w:b/>
          <w:color w:val="31849B" w:themeColor="accent5" w:themeShade="BF"/>
          <w:sz w:val="28"/>
          <w:szCs w:val="28"/>
        </w:rPr>
        <w:t>Selected-area questions</w:t>
      </w:r>
    </w:p>
    <w:p w14:paraId="410A9BB1" w14:textId="389E92DB" w:rsidR="00FB4C0A" w:rsidRDefault="00FB4C0A" w:rsidP="00FB4C0A">
      <w:pPr>
        <w:widowControl w:val="0"/>
        <w:spacing w:after="240" w:line="320" w:lineRule="exact"/>
        <w:rPr>
          <w:rFonts w:cstheme="minorHAnsi"/>
        </w:rPr>
      </w:pPr>
      <w:r w:rsidRPr="005E73F2">
        <w:rPr>
          <w:rFonts w:cstheme="minorHAnsi"/>
        </w:rPr>
        <w:t>Evaluation of the response of stream metabolism to Commonwealth environmental watering is undertaken in the Edward-Wakool River system at the i) Selected Area scale (Watts et al. 2014), and ii) Basin scale (Hale et al. 2014)</w:t>
      </w:r>
      <w:r>
        <w:rPr>
          <w:rFonts w:cstheme="minorHAnsi"/>
        </w:rPr>
        <w:t xml:space="preserve">. </w:t>
      </w:r>
      <w:r w:rsidRPr="005E73F2">
        <w:rPr>
          <w:rFonts w:cstheme="minorHAnsi"/>
        </w:rPr>
        <w:t>The Basin Scale evaluation involves the integration of multiple datasets from a</w:t>
      </w:r>
      <w:r>
        <w:rPr>
          <w:rFonts w:cstheme="minorHAnsi"/>
        </w:rPr>
        <w:t xml:space="preserve"> number of </w:t>
      </w:r>
      <w:r w:rsidRPr="00A31910">
        <w:rPr>
          <w:rFonts w:cstheme="minorHAnsi"/>
        </w:rPr>
        <w:t xml:space="preserve">different catchments and is evaluated in a separate report. The Edward-Wakool Selected Area reports are evaluating short-term and longer term responses of stream metabolism to Commonwealth environmental </w:t>
      </w:r>
      <w:r>
        <w:rPr>
          <w:rFonts w:cstheme="minorHAnsi"/>
        </w:rPr>
        <w:t>water delivery, as per the evaluation question</w:t>
      </w:r>
      <w:r w:rsidRPr="00A31910">
        <w:rPr>
          <w:rFonts w:cstheme="minorHAnsi"/>
        </w:rPr>
        <w:t xml:space="preserve"> below. </w:t>
      </w:r>
      <w:r>
        <w:rPr>
          <w:rFonts w:cstheme="minorHAnsi"/>
        </w:rPr>
        <w:t>This question arises from the importance of new organic (plant) matter, created through photosynthesis, supplying essential energy to the foodweb and the critical role of respiration in breaking down organic detritus and therefore resupplying nutrients to enable such growth to occur.</w:t>
      </w:r>
    </w:p>
    <w:p w14:paraId="4932B034" w14:textId="77777777" w:rsidR="00B611AC" w:rsidRDefault="00B611AC">
      <w:pPr>
        <w:spacing w:after="0" w:line="240" w:lineRule="auto"/>
        <w:jc w:val="left"/>
        <w:rPr>
          <w:rFonts w:cstheme="minorHAnsi"/>
          <w:i/>
          <w:iCs/>
        </w:rPr>
      </w:pPr>
      <w:r>
        <w:rPr>
          <w:rFonts w:cstheme="minorHAnsi"/>
          <w:i/>
          <w:iCs/>
        </w:rPr>
        <w:br w:type="page"/>
      </w:r>
    </w:p>
    <w:p w14:paraId="4F039D62" w14:textId="68B37F97" w:rsidR="00FB4C0A" w:rsidRPr="006C3E6B" w:rsidRDefault="00FB4C0A" w:rsidP="00FB4C0A">
      <w:pPr>
        <w:widowControl w:val="0"/>
        <w:spacing w:after="240" w:line="320" w:lineRule="exact"/>
        <w:rPr>
          <w:rFonts w:cstheme="minorHAnsi"/>
          <w:i/>
          <w:iCs/>
        </w:rPr>
      </w:pPr>
      <w:r>
        <w:rPr>
          <w:rFonts w:cstheme="minorHAnsi"/>
          <w:i/>
          <w:iCs/>
        </w:rPr>
        <w:lastRenderedPageBreak/>
        <w:t>Q:</w:t>
      </w:r>
      <w:r w:rsidRPr="006C3E6B">
        <w:rPr>
          <w:rFonts w:cstheme="minorHAnsi"/>
          <w:i/>
          <w:iCs/>
        </w:rPr>
        <w:t xml:space="preserve"> How does the timing and magnitude of Commonwealth environmental water delivery affect rates of gross primary productivity and ecosystem respiration in the Edward- Wakool River system</w:t>
      </w:r>
      <w:r>
        <w:rPr>
          <w:rFonts w:cstheme="minorHAnsi"/>
          <w:i/>
          <w:iCs/>
        </w:rPr>
        <w:t>, both at the short term and longer term scales</w:t>
      </w:r>
      <w:r w:rsidRPr="006C3E6B">
        <w:rPr>
          <w:rFonts w:cstheme="minorHAnsi"/>
          <w:i/>
          <w:iCs/>
        </w:rPr>
        <w:t>?</w:t>
      </w:r>
    </w:p>
    <w:p w14:paraId="58B98866" w14:textId="77777777" w:rsidR="00FB4C0A" w:rsidRPr="00AA1654" w:rsidRDefault="00FB4C0A" w:rsidP="00FB4C0A">
      <w:pPr>
        <w:widowControl w:val="0"/>
        <w:spacing w:after="240" w:line="320" w:lineRule="exact"/>
        <w:rPr>
          <w:rFonts w:cstheme="minorHAnsi"/>
        </w:rPr>
      </w:pPr>
      <w:r>
        <w:rPr>
          <w:rFonts w:cstheme="minorHAnsi"/>
        </w:rPr>
        <w:t xml:space="preserve">The following hypotheses were developed, partially based on earlier previous work in the Yallakool Creek – Wakool River </w:t>
      </w:r>
      <w:r w:rsidRPr="00C01F77">
        <w:rPr>
          <w:rFonts w:cstheme="minorHAnsi"/>
        </w:rPr>
        <w:t>system (Watts et al. 2014), to directly</w:t>
      </w:r>
      <w:r>
        <w:rPr>
          <w:rFonts w:cstheme="minorHAnsi"/>
        </w:rPr>
        <w:t xml:space="preserve"> investigate this evaluation question</w:t>
      </w:r>
      <w:r w:rsidRPr="00AA1654">
        <w:rPr>
          <w:rFonts w:cstheme="minorHAnsi"/>
        </w:rPr>
        <w:t>:</w:t>
      </w:r>
    </w:p>
    <w:p w14:paraId="60B29C0D" w14:textId="77777777" w:rsidR="00FB4C0A" w:rsidRPr="00AA1654" w:rsidRDefault="00FB4C0A" w:rsidP="009B6323">
      <w:pPr>
        <w:widowControl w:val="0"/>
        <w:numPr>
          <w:ilvl w:val="0"/>
          <w:numId w:val="35"/>
        </w:numPr>
        <w:spacing w:before="240" w:after="0" w:line="320" w:lineRule="exact"/>
        <w:ind w:left="567" w:hanging="425"/>
        <w:jc w:val="left"/>
        <w:rPr>
          <w:rFonts w:cstheme="minorHAnsi"/>
        </w:rPr>
      </w:pPr>
      <w:r w:rsidRPr="00AA1654">
        <w:rPr>
          <w:rFonts w:cstheme="minorHAnsi"/>
        </w:rPr>
        <w:t xml:space="preserve">Under extended ‘cease to flow’ conditions of </w:t>
      </w:r>
      <w:r>
        <w:rPr>
          <w:rFonts w:cstheme="minorHAnsi"/>
        </w:rPr>
        <w:t>several weeks or more</w:t>
      </w:r>
      <w:r w:rsidRPr="00AA1654">
        <w:rPr>
          <w:rFonts w:cstheme="minorHAnsi"/>
        </w:rPr>
        <w:t>, the responses of GPP and ER will greatly depend on the available nutrient supplies and the time of year. High nutrients and warm conditions may lead to very high rates associated with excessive phytoplankton growth</w:t>
      </w:r>
      <w:r>
        <w:rPr>
          <w:rFonts w:cstheme="minorHAnsi"/>
        </w:rPr>
        <w:t xml:space="preserve"> (not evaluated in 2017-18)</w:t>
      </w:r>
    </w:p>
    <w:p w14:paraId="3F19873F" w14:textId="77777777" w:rsidR="00FB4C0A" w:rsidRPr="00AA1654" w:rsidRDefault="00FB4C0A" w:rsidP="009B6323">
      <w:pPr>
        <w:widowControl w:val="0"/>
        <w:numPr>
          <w:ilvl w:val="0"/>
          <w:numId w:val="35"/>
        </w:numPr>
        <w:spacing w:after="240" w:line="320" w:lineRule="exact"/>
        <w:ind w:left="567" w:hanging="425"/>
        <w:contextualSpacing/>
        <w:jc w:val="left"/>
        <w:rPr>
          <w:rFonts w:cstheme="minorHAnsi"/>
        </w:rPr>
      </w:pPr>
      <w:r w:rsidRPr="00AA1654">
        <w:rPr>
          <w:rFonts w:cstheme="minorHAnsi"/>
        </w:rPr>
        <w:t>Under normal ‘base’ flow, rates of GPP and ER will be constrained to the low-moderate range, typically 1-3 mg O</w:t>
      </w:r>
      <w:r w:rsidRPr="00A31910">
        <w:rPr>
          <w:rFonts w:cstheme="minorHAnsi"/>
          <w:vertAlign w:val="subscript"/>
        </w:rPr>
        <w:t>2</w:t>
      </w:r>
      <w:r w:rsidRPr="00AA1654">
        <w:rPr>
          <w:rFonts w:cstheme="minorHAnsi"/>
        </w:rPr>
        <w:t>/L/Day.</w:t>
      </w:r>
    </w:p>
    <w:p w14:paraId="516664A3" w14:textId="77777777" w:rsidR="00FB4C0A" w:rsidRPr="00AA1654" w:rsidRDefault="00FB4C0A" w:rsidP="009B6323">
      <w:pPr>
        <w:widowControl w:val="0"/>
        <w:numPr>
          <w:ilvl w:val="0"/>
          <w:numId w:val="35"/>
        </w:numPr>
        <w:spacing w:after="240" w:line="320" w:lineRule="exact"/>
        <w:ind w:left="567" w:hanging="425"/>
        <w:contextualSpacing/>
        <w:jc w:val="left"/>
        <w:rPr>
          <w:rFonts w:cstheme="minorHAnsi"/>
        </w:rPr>
      </w:pPr>
      <w:r w:rsidRPr="00AA1654">
        <w:rPr>
          <w:rFonts w:cstheme="minorHAnsi"/>
        </w:rPr>
        <w:t>With in-stream freshes, rates of GPP and ER will increase slightly to 3-5 mg O</w:t>
      </w:r>
      <w:r w:rsidRPr="00F12A22">
        <w:rPr>
          <w:rFonts w:cstheme="minorHAnsi"/>
          <w:vertAlign w:val="subscript"/>
        </w:rPr>
        <w:t>2</w:t>
      </w:r>
      <w:r w:rsidRPr="00AA1654">
        <w:rPr>
          <w:rFonts w:cstheme="minorHAnsi"/>
        </w:rPr>
        <w:t>/L/Day. Larger increases will occur if significant backwater areas are reconnected to the main channel due to enhanced nutrient delivery</w:t>
      </w:r>
      <w:r>
        <w:rPr>
          <w:rFonts w:cstheme="minorHAnsi"/>
        </w:rPr>
        <w:t xml:space="preserve"> (the ‘larger flows’ did not occur in 2017-18 so this aspect is not evaluated in this report)</w:t>
      </w:r>
      <w:r w:rsidRPr="00AA1654">
        <w:rPr>
          <w:rFonts w:cstheme="minorHAnsi"/>
        </w:rPr>
        <w:t>.</w:t>
      </w:r>
      <w:r>
        <w:rPr>
          <w:rFonts w:cstheme="minorHAnsi"/>
        </w:rPr>
        <w:t xml:space="preserve"> </w:t>
      </w:r>
    </w:p>
    <w:p w14:paraId="602F9881" w14:textId="77777777" w:rsidR="00FB4C0A" w:rsidRPr="00AA1654" w:rsidRDefault="00FB4C0A" w:rsidP="009B6323">
      <w:pPr>
        <w:widowControl w:val="0"/>
        <w:numPr>
          <w:ilvl w:val="0"/>
          <w:numId w:val="35"/>
        </w:numPr>
        <w:spacing w:after="240" w:line="320" w:lineRule="exact"/>
        <w:ind w:left="567" w:hanging="425"/>
        <w:contextualSpacing/>
        <w:jc w:val="left"/>
        <w:rPr>
          <w:rFonts w:cstheme="minorHAnsi"/>
        </w:rPr>
      </w:pPr>
      <w:r w:rsidRPr="00AA1654">
        <w:rPr>
          <w:rFonts w:cstheme="minorHAnsi"/>
        </w:rPr>
        <w:t xml:space="preserve">Inundation and reconnection of backwater areas to the main channel during high flows will result </w:t>
      </w:r>
      <w:r>
        <w:rPr>
          <w:rFonts w:cstheme="minorHAnsi"/>
        </w:rPr>
        <w:t>in elevated rates of GPP and ER</w:t>
      </w:r>
      <w:r w:rsidRPr="00AA1654">
        <w:rPr>
          <w:rFonts w:cstheme="minorHAnsi"/>
        </w:rPr>
        <w:t xml:space="preserve"> </w:t>
      </w:r>
      <w:r>
        <w:rPr>
          <w:rFonts w:cstheme="minorHAnsi"/>
        </w:rPr>
        <w:t>(not evaluated in 2017-18).</w:t>
      </w:r>
    </w:p>
    <w:p w14:paraId="1CFA7E28" w14:textId="77777777" w:rsidR="00FB4C0A" w:rsidRDefault="00FB4C0A" w:rsidP="009B6323">
      <w:pPr>
        <w:widowControl w:val="0"/>
        <w:numPr>
          <w:ilvl w:val="0"/>
          <w:numId w:val="35"/>
        </w:numPr>
        <w:spacing w:line="320" w:lineRule="exact"/>
        <w:ind w:left="567" w:hanging="425"/>
        <w:contextualSpacing/>
        <w:rPr>
          <w:rFonts w:cstheme="minorHAnsi"/>
        </w:rPr>
      </w:pPr>
      <w:r w:rsidRPr="00AA1654">
        <w:rPr>
          <w:rFonts w:cstheme="minorHAnsi"/>
        </w:rPr>
        <w:t>Primary production in the Edward-Wakool system will be limited by low phosphorus concentrations.</w:t>
      </w:r>
      <w:r w:rsidRPr="00D441B7">
        <w:rPr>
          <w:rFonts w:cstheme="minorHAnsi"/>
          <w:sz w:val="23"/>
          <w:szCs w:val="23"/>
        </w:rPr>
        <w:t xml:space="preserve"> </w:t>
      </w:r>
    </w:p>
    <w:p w14:paraId="50C69095" w14:textId="77777777" w:rsidR="00FB4C0A" w:rsidRDefault="00FB4C0A" w:rsidP="00FB4C0A">
      <w:pPr>
        <w:widowControl w:val="0"/>
        <w:spacing w:line="320" w:lineRule="exact"/>
        <w:contextualSpacing/>
        <w:rPr>
          <w:rFonts w:cstheme="minorHAnsi"/>
        </w:rPr>
      </w:pPr>
    </w:p>
    <w:p w14:paraId="4113F86D" w14:textId="71032F5C" w:rsidR="003354A4" w:rsidRDefault="003354A4" w:rsidP="003354A4">
      <w:pPr>
        <w:widowControl w:val="0"/>
        <w:spacing w:line="320" w:lineRule="exact"/>
        <w:contextualSpacing/>
        <w:rPr>
          <w:rFonts w:cstheme="minorHAnsi"/>
        </w:rPr>
      </w:pPr>
      <w:r>
        <w:rPr>
          <w:rFonts w:cstheme="minorHAnsi"/>
        </w:rPr>
        <w:t>In addition to evaluating these hypotheses, this year for the first time we have attempted to examine rates of primary production at a whole of system level, by using the rates estimated from the field measurements of dissolved oxygen dynamics to quantify the total amount of carbon being produced each day. We have also been able to extend these calculations to derive estimates of production likely to have occurred in the absence of Commonwealth Environmental Watering actions. While these calculations rest on a number of important assumptions that will be refined as the project continues, such as deriving improved models for estimates of daily rates of GPP and ER based on antecedent flow, light and temperature.</w:t>
      </w:r>
    </w:p>
    <w:p w14:paraId="2BB45B01" w14:textId="77777777" w:rsidR="003354A4" w:rsidRDefault="003354A4" w:rsidP="00FB4C0A">
      <w:pPr>
        <w:widowControl w:val="0"/>
        <w:spacing w:line="320" w:lineRule="exact"/>
        <w:contextualSpacing/>
        <w:rPr>
          <w:rFonts w:cstheme="minorHAnsi"/>
        </w:rPr>
      </w:pPr>
    </w:p>
    <w:p w14:paraId="6CA58BFA" w14:textId="77777777" w:rsidR="00FB4C0A" w:rsidRPr="00902334" w:rsidRDefault="00FB4C0A" w:rsidP="00FB4C0A">
      <w:pPr>
        <w:tabs>
          <w:tab w:val="left" w:pos="9071"/>
        </w:tabs>
        <w:spacing w:after="240" w:line="320" w:lineRule="exact"/>
        <w:ind w:right="-1"/>
        <w:jc w:val="left"/>
        <w:rPr>
          <w:b/>
          <w:color w:val="31849B" w:themeColor="accent5" w:themeShade="BF"/>
          <w:sz w:val="24"/>
          <w:szCs w:val="24"/>
        </w:rPr>
      </w:pPr>
      <w:r>
        <w:rPr>
          <w:b/>
          <w:color w:val="31849B" w:themeColor="accent5" w:themeShade="BF"/>
          <w:sz w:val="28"/>
          <w:szCs w:val="28"/>
        </w:rPr>
        <w:t xml:space="preserve">6.3 </w:t>
      </w:r>
      <w:r w:rsidRPr="00600650">
        <w:rPr>
          <w:b/>
          <w:color w:val="31849B" w:themeColor="accent5" w:themeShade="BF"/>
          <w:sz w:val="28"/>
          <w:szCs w:val="28"/>
        </w:rPr>
        <w:t>Methods</w:t>
      </w:r>
    </w:p>
    <w:p w14:paraId="25F7EC95" w14:textId="77777777" w:rsidR="00FB4C0A" w:rsidRPr="00B0392E" w:rsidRDefault="00FB4C0A" w:rsidP="00FB4C0A">
      <w:pPr>
        <w:autoSpaceDE w:val="0"/>
        <w:autoSpaceDN w:val="0"/>
        <w:adjustRightInd w:val="0"/>
        <w:spacing w:after="120" w:line="320" w:lineRule="exact"/>
        <w:rPr>
          <w:rFonts w:cs="Calibri"/>
          <w:b/>
          <w:i/>
          <w:color w:val="31849B" w:themeColor="accent5" w:themeShade="BF"/>
          <w:sz w:val="24"/>
          <w:szCs w:val="24"/>
        </w:rPr>
      </w:pPr>
      <w:r w:rsidRPr="00B0392E">
        <w:rPr>
          <w:rFonts w:cs="Calibri"/>
          <w:b/>
          <w:i/>
          <w:color w:val="31849B" w:themeColor="accent5" w:themeShade="BF"/>
          <w:sz w:val="24"/>
          <w:szCs w:val="24"/>
        </w:rPr>
        <w:t>Data collection</w:t>
      </w:r>
    </w:p>
    <w:p w14:paraId="333BE639" w14:textId="77777777" w:rsidR="00FB4C0A" w:rsidRDefault="00FB4C0A" w:rsidP="00FB4C0A">
      <w:pPr>
        <w:spacing w:after="240" w:line="320" w:lineRule="exact"/>
        <w:jc w:val="left"/>
      </w:pPr>
      <w:r>
        <w:t>The stream metabolism measurements were performed in accordance with the LTIM Standard Operating Procedure (Hale et al. 2014). After discussions at the annual LTIM forum in Sydney in July 2016, it was decided that an updated version of the BASE model (BASEv2) would be used for analysing the 2015-16 metabolism data and all data sets from that time onwards. This change was a result of the paper published by Song et al. (2016) which showed that our BASE model could be improved by changing from stepwise progression and fitting using each data point to integrated (whole data set) fitting and progression using modelled data.</w:t>
      </w:r>
    </w:p>
    <w:p w14:paraId="1BFBE73C" w14:textId="77777777" w:rsidR="00FB4C0A" w:rsidRDefault="00FB4C0A" w:rsidP="00FB4C0A">
      <w:pPr>
        <w:spacing w:after="240" w:line="320" w:lineRule="exact"/>
        <w:jc w:val="left"/>
      </w:pPr>
      <w:r w:rsidRPr="00DA3E0D">
        <w:lastRenderedPageBreak/>
        <w:t>Water temperature and dissolved oxygen were logged every ten minutes</w:t>
      </w:r>
      <w:r>
        <w:t xml:space="preserve"> with</w:t>
      </w:r>
      <w:r w:rsidRPr="00DA3E0D">
        <w:t xml:space="preserve"> at</w:t>
      </w:r>
      <w:r>
        <w:t xml:space="preserve"> least one logger placed in </w:t>
      </w:r>
      <w:r w:rsidRPr="00DA3E0D">
        <w:t xml:space="preserve">each of the four </w:t>
      </w:r>
      <w:r>
        <w:t xml:space="preserve">study zones; in zones 1, 3 and 4, loggers were placed at the upstream and downstream end of these zones. </w:t>
      </w:r>
      <w:r w:rsidRPr="00DA3E0D">
        <w:t>Data were downloaded and loggers calibrated approximately once per month</w:t>
      </w:r>
      <w:r>
        <w:t xml:space="preserve">, and more frequently (often fortnightly) during summer time to avoid problems found in previous years with probe biofouling. Downloading also depended </w:t>
      </w:r>
      <w:r w:rsidRPr="00C631B8">
        <w:t>upon depending on access</w:t>
      </w:r>
      <w:r>
        <w:t>, as described below.</w:t>
      </w:r>
      <w:r w:rsidRPr="00DA3E0D">
        <w:t xml:space="preserve"> Light and depth loggers were also deployed and data </w:t>
      </w:r>
      <w:r>
        <w:t>were</w:t>
      </w:r>
      <w:r w:rsidRPr="00DA3E0D">
        <w:t xml:space="preserve"> downloaded on a</w:t>
      </w:r>
      <w:r>
        <w:t>n approximately</w:t>
      </w:r>
      <w:r w:rsidRPr="00DA3E0D">
        <w:t xml:space="preserve"> monthly basis</w:t>
      </w:r>
      <w:r w:rsidRPr="00A40E92">
        <w:t xml:space="preserve">. The data collected by the loggers was also used to calculate daily average temperature and dissolved oxygen </w:t>
      </w:r>
      <w:r w:rsidRPr="00EB24A7">
        <w:t>concentrations (see Section 5)</w:t>
      </w:r>
      <w:r w:rsidRPr="00A40E92">
        <w:t xml:space="preserve"> for each of the zones from </w:t>
      </w:r>
      <w:r>
        <w:t>June 2017 (to complete a full winter data set encompassing July and August 2017)</w:t>
      </w:r>
      <w:r w:rsidRPr="00B31E8E">
        <w:t xml:space="preserve"> to early April 2018.</w:t>
      </w:r>
      <w:r>
        <w:t xml:space="preserve"> </w:t>
      </w:r>
    </w:p>
    <w:p w14:paraId="29E2AA10" w14:textId="47536F36" w:rsidR="00FB4C0A" w:rsidRDefault="00FB4C0A" w:rsidP="00FB4C0A">
      <w:pPr>
        <w:spacing w:after="240" w:line="320" w:lineRule="exact"/>
        <w:jc w:val="left"/>
      </w:pPr>
      <w:r>
        <w:t>In accord with the LTIM Standard Protocol, w</w:t>
      </w:r>
      <w:r w:rsidRPr="00DA3E0D">
        <w:t>ater quality parameters (temperature (</w:t>
      </w:r>
      <w:r w:rsidRPr="00DA3E0D">
        <w:rPr>
          <w:vertAlign w:val="superscript"/>
        </w:rPr>
        <w:t>o</w:t>
      </w:r>
      <w:r w:rsidRPr="00DA3E0D">
        <w:t xml:space="preserve">C), </w:t>
      </w:r>
      <w:r>
        <w:t>electrical</w:t>
      </w:r>
      <w:r w:rsidRPr="00DA3E0D">
        <w:t xml:space="preserve"> conductivity (mS/cm), dissolved oxygen (%), pH, and turbidity (NTU)) were also measured as spot recordings fortnightly at two sites within each </w:t>
      </w:r>
      <w:r w:rsidR="009908F3">
        <w:t>z</w:t>
      </w:r>
      <w:r>
        <w:t xml:space="preserve">one (and one in </w:t>
      </w:r>
      <w:r w:rsidR="009908F3">
        <w:t>z</w:t>
      </w:r>
      <w:r>
        <w:t>one 2)</w:t>
      </w:r>
      <w:r w:rsidRPr="00DA3E0D">
        <w:t>.</w:t>
      </w:r>
    </w:p>
    <w:p w14:paraId="77A2E34D" w14:textId="77777777" w:rsidR="00FB4C0A" w:rsidRPr="00B0392E" w:rsidRDefault="00FB4C0A" w:rsidP="00FB4C0A">
      <w:pPr>
        <w:shd w:val="clear" w:color="auto" w:fill="FFFFFF"/>
        <w:autoSpaceDE w:val="0"/>
        <w:autoSpaceDN w:val="0"/>
        <w:adjustRightInd w:val="0"/>
        <w:spacing w:after="120" w:line="320" w:lineRule="exact"/>
        <w:rPr>
          <w:rFonts w:cs="Calibri"/>
          <w:b/>
          <w:i/>
          <w:color w:val="31849B" w:themeColor="accent5" w:themeShade="BF"/>
          <w:sz w:val="24"/>
          <w:szCs w:val="24"/>
        </w:rPr>
      </w:pPr>
      <w:r w:rsidRPr="00B0392E">
        <w:rPr>
          <w:rFonts w:cs="Calibri"/>
          <w:b/>
          <w:i/>
          <w:color w:val="31849B" w:themeColor="accent5" w:themeShade="BF"/>
          <w:sz w:val="24"/>
          <w:szCs w:val="24"/>
        </w:rPr>
        <w:t>Data analysis</w:t>
      </w:r>
    </w:p>
    <w:p w14:paraId="3EF709B8" w14:textId="77777777" w:rsidR="00FB4C0A" w:rsidRDefault="00FB4C0A" w:rsidP="00FB4C0A">
      <w:pPr>
        <w:spacing w:after="240" w:line="320" w:lineRule="exact"/>
        <w:jc w:val="left"/>
      </w:pPr>
      <w:r w:rsidRPr="00AD3F89">
        <w:t>Acceptance criteria for inclusion of daily results</w:t>
      </w:r>
      <w:r>
        <w:t xml:space="preserve"> </w:t>
      </w:r>
      <w:r w:rsidRPr="00AD3F89">
        <w:t xml:space="preserve">from the BASE model </w:t>
      </w:r>
      <w:r>
        <w:t xml:space="preserve">(Grace et al., </w:t>
      </w:r>
      <w:r w:rsidRPr="00F21554">
        <w:t xml:space="preserve">2015) in the data analysis presented here were established at the July 2015 LTIM Workshop </w:t>
      </w:r>
      <w:r>
        <w:t>and then refined at the equivalent meeting in July 2016</w:t>
      </w:r>
      <w:r w:rsidRPr="00F21554">
        <w:t>. T</w:t>
      </w:r>
      <w:r w:rsidRPr="00AD3F89">
        <w:t>hese criteria were that the fitted model for a day must have both an r</w:t>
      </w:r>
      <w:r w:rsidRPr="00AD3F89">
        <w:rPr>
          <w:vertAlign w:val="superscript"/>
        </w:rPr>
        <w:t>2</w:t>
      </w:r>
      <w:r w:rsidRPr="00AD3F89">
        <w:t xml:space="preserve"> value of at least 0.90 </w:t>
      </w:r>
      <w:r w:rsidRPr="00AD3F89">
        <w:rPr>
          <w:i/>
          <w:iCs/>
        </w:rPr>
        <w:t>and</w:t>
      </w:r>
      <w:r w:rsidRPr="00AD3F89">
        <w:t xml:space="preserve"> a coe</w:t>
      </w:r>
      <w:r>
        <w:t>fficient of variation for</w:t>
      </w:r>
      <w:r w:rsidRPr="00AD3F89">
        <w:t xml:space="preserve"> </w:t>
      </w:r>
      <w:r>
        <w:t xml:space="preserve">the </w:t>
      </w:r>
      <w:r w:rsidRPr="00AD3F89">
        <w:t>GPP</w:t>
      </w:r>
      <w:r>
        <w:t>, ER and K</w:t>
      </w:r>
      <w:r w:rsidRPr="00AD3F89">
        <w:t xml:space="preserve"> parameter</w:t>
      </w:r>
      <w:r>
        <w:t>s</w:t>
      </w:r>
      <w:r w:rsidRPr="00AD3F89">
        <w:t xml:space="preserve"> of &lt; 50%.</w:t>
      </w:r>
      <w:r>
        <w:t xml:space="preserve"> Data days with reaeration coefficients outside the range 0.1 to 15 Day</w:t>
      </w:r>
      <w:r>
        <w:rPr>
          <w:vertAlign w:val="superscript"/>
        </w:rPr>
        <w:t>-1</w:t>
      </w:r>
      <w:r>
        <w:t xml:space="preserve"> were also excluded as such rates are highly unlikely. With BASEv2 an additional criterion was also used which stipulated the model fit parameter PPfit must be in the range 0.1 to 0.9. Values of PPfit outside this range indicated that the ’best fit’ to the data was still an implausible model.</w:t>
      </w:r>
    </w:p>
    <w:p w14:paraId="263C9E5A" w14:textId="77777777" w:rsidR="00FB4C0A" w:rsidRDefault="00FB4C0A" w:rsidP="00FB4C0A">
      <w:pPr>
        <w:spacing w:after="240" w:line="320" w:lineRule="exact"/>
        <w:jc w:val="left"/>
      </w:pPr>
      <w:r>
        <w:t xml:space="preserve">Many data in this report are presented as “boxplots”. </w:t>
      </w:r>
      <w:r w:rsidRPr="006C6AC6">
        <w:t>“Box” (or “Box &amp; Whisker”) plots provide a convenient and simple visual means of comparing the spread of data.  The boundary of the box closest to zero indicates the 25th percentile, a line within the box marks the median, and the boundary of the box farthest from zero indicates the 75th percentile. “Whiskers” above and below the box indicate the 90th and 10th percentiles. Values beyond this, called “far outside values” or “outliers” are plotted as single circles.</w:t>
      </w:r>
    </w:p>
    <w:p w14:paraId="7E93B99C" w14:textId="77777777" w:rsidR="00FB4C0A" w:rsidRDefault="00FB4C0A" w:rsidP="00FB4C0A">
      <w:pPr>
        <w:spacing w:line="320" w:lineRule="exact"/>
        <w:jc w:val="left"/>
      </w:pPr>
      <w:r>
        <w:t>The mass of oxygen produced per day was calculated by multiplying the GPP or ER in mg O</w:t>
      </w:r>
      <w:r w:rsidRPr="00E608B5">
        <w:rPr>
          <w:vertAlign w:val="subscript"/>
        </w:rPr>
        <w:t>2</w:t>
      </w:r>
      <w:r>
        <w:t>/L/Day by the number of Litres discharged that day. Conversion to organic carbon involves a factor of 12/32 (ratio of atomic mass of C and molecular mass of O</w:t>
      </w:r>
      <w:r w:rsidRPr="00E608B5">
        <w:rPr>
          <w:vertAlign w:val="subscript"/>
        </w:rPr>
        <w:t>2</w:t>
      </w:r>
      <w:r>
        <w:t>). This factor does not include any physiological efficiency factor for converting oxygen to organic carbon which typically is in the range 0.8-1. Given the exploratory use of this metric, concern over conversion efficiency at this stage is unwarranted.</w:t>
      </w:r>
    </w:p>
    <w:p w14:paraId="04448A7D" w14:textId="77777777" w:rsidR="00FB4C0A" w:rsidRDefault="00FB4C0A" w:rsidP="00FB4C0A">
      <w:pPr>
        <w:spacing w:line="320" w:lineRule="exact"/>
        <w:jc w:val="left"/>
      </w:pPr>
      <w:r>
        <w:t xml:space="preserve">The estimation of the additional daily carbon production (kg) attributable to Commonwealth environmental watering actions entailed the following steps. This approach addresses issues </w:t>
      </w:r>
      <w:r>
        <w:lastRenderedPageBreak/>
        <w:t>associated with the fact that higher flows are often associated with lower rates of production per litre.</w:t>
      </w:r>
    </w:p>
    <w:p w14:paraId="548197C7" w14:textId="77777777" w:rsidR="00FB4C0A" w:rsidRDefault="00FB4C0A" w:rsidP="009B6323">
      <w:pPr>
        <w:pStyle w:val="ListParagraph"/>
        <w:numPr>
          <w:ilvl w:val="0"/>
          <w:numId w:val="36"/>
        </w:numPr>
        <w:spacing w:after="240" w:line="320" w:lineRule="exact"/>
        <w:contextualSpacing/>
        <w:jc w:val="left"/>
      </w:pPr>
      <w:r>
        <w:t xml:space="preserve">We assigned each day to a season (summer, autumn, winter, spring) and flow quantile (5 groups). </w:t>
      </w:r>
    </w:p>
    <w:p w14:paraId="0AA89A3E" w14:textId="77777777" w:rsidR="00FB4C0A" w:rsidRDefault="00FB4C0A" w:rsidP="009B6323">
      <w:pPr>
        <w:pStyle w:val="ListParagraph"/>
        <w:numPr>
          <w:ilvl w:val="0"/>
          <w:numId w:val="36"/>
        </w:numPr>
        <w:spacing w:after="240" w:line="320" w:lineRule="exact"/>
        <w:contextualSpacing/>
        <w:jc w:val="left"/>
      </w:pPr>
      <w:r>
        <w:t>For each season and flow quantile we calculated the average rate of production per litre per day (g C/L</w:t>
      </w:r>
      <w:r w:rsidRPr="00BF3175">
        <w:t>/</w:t>
      </w:r>
      <w:r>
        <w:t>day).</w:t>
      </w:r>
    </w:p>
    <w:p w14:paraId="0131F40D" w14:textId="3236150F" w:rsidR="00FB4C0A" w:rsidRDefault="00FB4C0A" w:rsidP="009B6323">
      <w:pPr>
        <w:pStyle w:val="ListParagraph"/>
        <w:numPr>
          <w:ilvl w:val="0"/>
          <w:numId w:val="36"/>
        </w:numPr>
        <w:spacing w:after="240" w:line="320" w:lineRule="exact"/>
        <w:contextualSpacing/>
        <w:jc w:val="left"/>
      </w:pPr>
      <w:r>
        <w:t xml:space="preserve">The </w:t>
      </w:r>
      <w:r w:rsidR="003354A4">
        <w:t>total</w:t>
      </w:r>
      <w:r>
        <w:t xml:space="preserve"> production for each day was </w:t>
      </w:r>
      <w:r w:rsidR="003354A4">
        <w:t xml:space="preserve">then </w:t>
      </w:r>
      <w:r>
        <w:t xml:space="preserve">estimated by multiplying the mean rate of production </w:t>
      </w:r>
      <w:r w:rsidR="003354A4">
        <w:t>derived for that day based on</w:t>
      </w:r>
      <w:r>
        <w:t xml:space="preserve"> season and flow quantile (in g C/L/day) by the obse</w:t>
      </w:r>
      <w:r w:rsidR="003354A4">
        <w:t>rved discharge on that day (L).</w:t>
      </w:r>
    </w:p>
    <w:p w14:paraId="746C3AAF" w14:textId="4A726F84" w:rsidR="00FB4C0A" w:rsidRDefault="00FB4C0A" w:rsidP="009B6323">
      <w:pPr>
        <w:pStyle w:val="ListParagraph"/>
        <w:numPr>
          <w:ilvl w:val="0"/>
          <w:numId w:val="36"/>
        </w:numPr>
        <w:spacing w:after="240" w:line="320" w:lineRule="exact"/>
        <w:contextualSpacing/>
        <w:jc w:val="left"/>
      </w:pPr>
      <w:r>
        <w:t xml:space="preserve">To calculate the discharge predicted to have occurred in the absence of Commonwealth Environmental Water (CEW), we </w:t>
      </w:r>
      <w:r w:rsidR="003354A4">
        <w:t>subtracted the volume of</w:t>
      </w:r>
      <w:r>
        <w:t xml:space="preserve">-CEW </w:t>
      </w:r>
      <w:r w:rsidR="003354A4">
        <w:t xml:space="preserve">from the total </w:t>
      </w:r>
      <w:r>
        <w:t>discharge (observed discharge – CEW).</w:t>
      </w:r>
    </w:p>
    <w:p w14:paraId="771452F8" w14:textId="77777777" w:rsidR="00FB4C0A" w:rsidRDefault="00FB4C0A" w:rsidP="009B6323">
      <w:pPr>
        <w:pStyle w:val="ListParagraph"/>
        <w:numPr>
          <w:ilvl w:val="0"/>
          <w:numId w:val="36"/>
        </w:numPr>
        <w:spacing w:after="240" w:line="320" w:lineRule="exact"/>
        <w:contextualSpacing/>
        <w:jc w:val="left"/>
      </w:pPr>
      <w:r>
        <w:t>We then used the mean rate of production associated with the quantile in which the non-CEW discharge fell, as well as the associated season, to determine the predicted rate of production (g C/L/day) for that day in the absence of CEW.</w:t>
      </w:r>
    </w:p>
    <w:p w14:paraId="232D0414" w14:textId="77777777" w:rsidR="003354A4" w:rsidRDefault="00FB4C0A" w:rsidP="009B6323">
      <w:pPr>
        <w:pStyle w:val="ListParagraph"/>
        <w:numPr>
          <w:ilvl w:val="0"/>
          <w:numId w:val="36"/>
        </w:numPr>
        <w:spacing w:after="240" w:line="320" w:lineRule="exact"/>
        <w:contextualSpacing/>
        <w:jc w:val="left"/>
      </w:pPr>
      <w:r>
        <w:t xml:space="preserve">This alternative rate of production was then multiplied by the non-CEW discharge volume to determine the total production predicted to have occurred on that day in the absence of CEW. </w:t>
      </w:r>
    </w:p>
    <w:p w14:paraId="61BFE229" w14:textId="6F8A54C7" w:rsidR="00FB4C0A" w:rsidRDefault="00FB4C0A" w:rsidP="009B6323">
      <w:pPr>
        <w:pStyle w:val="ListParagraph"/>
        <w:numPr>
          <w:ilvl w:val="0"/>
          <w:numId w:val="36"/>
        </w:numPr>
        <w:spacing w:after="240" w:line="320" w:lineRule="exact"/>
        <w:contextualSpacing/>
        <w:jc w:val="left"/>
      </w:pPr>
      <w:r>
        <w:t xml:space="preserve">This </w:t>
      </w:r>
      <w:r w:rsidR="003354A4">
        <w:t>above steps produced two</w:t>
      </w:r>
      <w:r>
        <w:t xml:space="preserve"> time-series of </w:t>
      </w:r>
      <w:r w:rsidR="003354A4">
        <w:t xml:space="preserve">estimated total </w:t>
      </w:r>
      <w:r>
        <w:t xml:space="preserve">daily production </w:t>
      </w:r>
      <w:r w:rsidR="003354A4">
        <w:t>with and without CEW.</w:t>
      </w:r>
    </w:p>
    <w:p w14:paraId="195438A8" w14:textId="77777777" w:rsidR="00FB4C0A" w:rsidRDefault="00FB4C0A" w:rsidP="009B6323">
      <w:pPr>
        <w:pStyle w:val="ListParagraph"/>
        <w:numPr>
          <w:ilvl w:val="0"/>
          <w:numId w:val="36"/>
        </w:numPr>
        <w:spacing w:after="240" w:line="320" w:lineRule="exact"/>
        <w:contextualSpacing/>
        <w:jc w:val="left"/>
      </w:pPr>
      <w:r>
        <w:t>The daily estimates of CEW/non-CEW derived production were averaged to determine the average daily additional production during watering actions and total additional production over the entire watering action.</w:t>
      </w:r>
    </w:p>
    <w:p w14:paraId="4F0E3EE0" w14:textId="77777777" w:rsidR="00FB4C0A" w:rsidRDefault="00FB4C0A" w:rsidP="00FB4C0A">
      <w:pPr>
        <w:spacing w:after="0"/>
      </w:pPr>
    </w:p>
    <w:p w14:paraId="708EF9E7" w14:textId="77777777" w:rsidR="00FB4C0A" w:rsidRPr="00600650" w:rsidRDefault="00FB4C0A" w:rsidP="00FB4C0A">
      <w:pPr>
        <w:spacing w:after="240" w:line="324" w:lineRule="exact"/>
        <w:jc w:val="left"/>
        <w:rPr>
          <w:b/>
          <w:color w:val="31849B" w:themeColor="accent5" w:themeShade="BF"/>
          <w:sz w:val="28"/>
          <w:szCs w:val="28"/>
        </w:rPr>
      </w:pPr>
      <w:r>
        <w:rPr>
          <w:b/>
          <w:color w:val="31849B" w:themeColor="accent5" w:themeShade="BF"/>
          <w:sz w:val="28"/>
          <w:szCs w:val="28"/>
        </w:rPr>
        <w:t xml:space="preserve">6.4 </w:t>
      </w:r>
      <w:r w:rsidRPr="00600650">
        <w:rPr>
          <w:b/>
          <w:color w:val="31849B" w:themeColor="accent5" w:themeShade="BF"/>
          <w:sz w:val="28"/>
          <w:szCs w:val="28"/>
        </w:rPr>
        <w:t>Results</w:t>
      </w:r>
    </w:p>
    <w:p w14:paraId="38160DA7" w14:textId="77777777" w:rsidR="00FB4C0A" w:rsidRPr="000D47CB" w:rsidRDefault="00FB4C0A" w:rsidP="00FB4C0A">
      <w:pPr>
        <w:spacing w:after="240" w:line="324" w:lineRule="exact"/>
        <w:jc w:val="left"/>
        <w:rPr>
          <w:b/>
          <w:i/>
          <w:color w:val="31849B" w:themeColor="accent5" w:themeShade="BF"/>
          <w:szCs w:val="22"/>
        </w:rPr>
      </w:pPr>
      <w:r>
        <w:rPr>
          <w:b/>
          <w:i/>
          <w:color w:val="31849B" w:themeColor="accent5" w:themeShade="BF"/>
          <w:szCs w:val="22"/>
        </w:rPr>
        <w:t>Stream metabolism 2017-18</w:t>
      </w:r>
    </w:p>
    <w:p w14:paraId="7867C80D" w14:textId="1696B928" w:rsidR="003F0AFF" w:rsidRPr="00C01F77" w:rsidRDefault="00FB4C0A" w:rsidP="003F0AFF">
      <w:pPr>
        <w:spacing w:after="240" w:line="320" w:lineRule="exact"/>
        <w:jc w:val="left"/>
        <w:rPr>
          <w:bCs/>
        </w:rPr>
      </w:pPr>
      <w:r>
        <w:rPr>
          <w:rFonts w:asciiTheme="minorHAnsi" w:hAnsiTheme="minorHAnsi"/>
          <w:szCs w:val="22"/>
        </w:rPr>
        <w:t>D</w:t>
      </w:r>
      <w:r w:rsidRPr="00082C47">
        <w:rPr>
          <w:rFonts w:asciiTheme="minorHAnsi" w:hAnsiTheme="minorHAnsi"/>
          <w:szCs w:val="22"/>
        </w:rPr>
        <w:t>ischarge during 2017-18 was characteris</w:t>
      </w:r>
      <w:r>
        <w:rPr>
          <w:rFonts w:asciiTheme="minorHAnsi" w:hAnsiTheme="minorHAnsi"/>
          <w:szCs w:val="22"/>
        </w:rPr>
        <w:t>ed by in-channel flows,</w:t>
      </w:r>
      <w:r w:rsidRPr="00082C47">
        <w:rPr>
          <w:rFonts w:asciiTheme="minorHAnsi" w:hAnsiTheme="minorHAnsi"/>
          <w:szCs w:val="22"/>
        </w:rPr>
        <w:t xml:space="preserve"> which are typical in this system.</w:t>
      </w:r>
      <w:r>
        <w:rPr>
          <w:rFonts w:asciiTheme="minorHAnsi" w:hAnsiTheme="minorHAnsi"/>
          <w:szCs w:val="22"/>
        </w:rPr>
        <w:t xml:space="preserve"> </w:t>
      </w:r>
      <w:r>
        <w:rPr>
          <w:bCs/>
        </w:rPr>
        <w:t xml:space="preserve">In contrast, in 2016-17 </w:t>
      </w:r>
      <w:r>
        <w:rPr>
          <w:rFonts w:asciiTheme="minorHAnsi" w:hAnsiTheme="minorHAnsi"/>
          <w:szCs w:val="22"/>
        </w:rPr>
        <w:t>t</w:t>
      </w:r>
      <w:r w:rsidRPr="00082C47">
        <w:rPr>
          <w:rFonts w:asciiTheme="minorHAnsi" w:hAnsiTheme="minorHAnsi"/>
          <w:szCs w:val="22"/>
        </w:rPr>
        <w:t>he major featu</w:t>
      </w:r>
      <w:r>
        <w:rPr>
          <w:rFonts w:asciiTheme="minorHAnsi" w:hAnsiTheme="minorHAnsi"/>
          <w:szCs w:val="22"/>
        </w:rPr>
        <w:t xml:space="preserve">re affecting stream metabolism was </w:t>
      </w:r>
      <w:r w:rsidRPr="00082C47">
        <w:rPr>
          <w:rFonts w:asciiTheme="minorHAnsi" w:hAnsiTheme="minorHAnsi"/>
          <w:szCs w:val="22"/>
        </w:rPr>
        <w:t>the unregulated overbank flooding in spring</w:t>
      </w:r>
      <w:r w:rsidR="003354A4">
        <w:rPr>
          <w:rFonts w:asciiTheme="minorHAnsi" w:hAnsiTheme="minorHAnsi"/>
          <w:szCs w:val="22"/>
        </w:rPr>
        <w:t xml:space="preserve"> 2016</w:t>
      </w:r>
      <w:r w:rsidRPr="00082C47">
        <w:rPr>
          <w:rFonts w:asciiTheme="minorHAnsi" w:hAnsiTheme="minorHAnsi"/>
          <w:szCs w:val="22"/>
        </w:rPr>
        <w:t xml:space="preserve">. </w:t>
      </w:r>
      <w:r>
        <w:rPr>
          <w:bCs/>
        </w:rPr>
        <w:t xml:space="preserve">Estimates of Gross Primary Production (GPP) and Ecosystem Respiration (ER) for the 7 </w:t>
      </w:r>
      <w:r w:rsidR="00B673B7">
        <w:rPr>
          <w:bCs/>
        </w:rPr>
        <w:t xml:space="preserve">stream metabolism monitoring </w:t>
      </w:r>
      <w:r>
        <w:rPr>
          <w:bCs/>
        </w:rPr>
        <w:t>sites in 2017-18 were produced using the BASEv2 model (updated from Grace et al., 2015 according to Song et al., 2016). Data loggers were in place from April 2017 until early April 2018. Regular maintenance and occasional problems with some loggers meant</w:t>
      </w:r>
      <w:r w:rsidR="003354A4">
        <w:rPr>
          <w:bCs/>
        </w:rPr>
        <w:t xml:space="preserve"> that data from some days needed to be discarded</w:t>
      </w:r>
      <w:r>
        <w:rPr>
          <w:bCs/>
        </w:rPr>
        <w:t>. Details of the logger deployments are given in</w:t>
      </w:r>
    </w:p>
    <w:p w14:paraId="41168786" w14:textId="5F1E8B02" w:rsidR="00FB4C0A" w:rsidRDefault="00FB4C0A" w:rsidP="003F0AFF">
      <w:pPr>
        <w:spacing w:after="240" w:line="320" w:lineRule="exact"/>
        <w:jc w:val="left"/>
        <w:rPr>
          <w:bCs/>
        </w:rPr>
      </w:pPr>
      <w:r>
        <w:rPr>
          <w:bCs/>
        </w:rPr>
        <w:t xml:space="preserve">Two loggers, </w:t>
      </w:r>
      <w:r w:rsidR="009908F3">
        <w:rPr>
          <w:bCs/>
        </w:rPr>
        <w:t>z</w:t>
      </w:r>
      <w:r>
        <w:rPr>
          <w:bCs/>
        </w:rPr>
        <w:t xml:space="preserve">one 1 Downstream and </w:t>
      </w:r>
      <w:r w:rsidR="009908F3">
        <w:rPr>
          <w:bCs/>
        </w:rPr>
        <w:t>z</w:t>
      </w:r>
      <w:r>
        <w:rPr>
          <w:bCs/>
        </w:rPr>
        <w:t xml:space="preserve">one 3 Upstream, had data sets starting in late August 2017 as they were removed for maintenance during the </w:t>
      </w:r>
      <w:r w:rsidRPr="00C631B8">
        <w:rPr>
          <w:bCs/>
        </w:rPr>
        <w:t>winter system shutdown</w:t>
      </w:r>
      <w:r w:rsidR="003F0AFF" w:rsidRPr="00C631B8">
        <w:rPr>
          <w:bCs/>
        </w:rPr>
        <w:t xml:space="preserve"> (</w:t>
      </w:r>
      <w:r w:rsidR="003F0AFF" w:rsidRPr="00C631B8">
        <w:rPr>
          <w:bCs/>
        </w:rPr>
        <w:fldChar w:fldCharType="begin"/>
      </w:r>
      <w:r w:rsidR="003F0AFF" w:rsidRPr="00C631B8">
        <w:rPr>
          <w:bCs/>
        </w:rPr>
        <w:instrText xml:space="preserve"> REF _Ref523817025 \h  \* MERGEFORMAT </w:instrText>
      </w:r>
      <w:r w:rsidR="003F0AFF" w:rsidRPr="00C631B8">
        <w:rPr>
          <w:bCs/>
        </w:rPr>
      </w:r>
      <w:r w:rsidR="003F0AFF" w:rsidRPr="00C631B8">
        <w:rPr>
          <w:bCs/>
        </w:rPr>
        <w:fldChar w:fldCharType="separate"/>
      </w:r>
      <w:r w:rsidR="003F0AFF" w:rsidRPr="00C631B8">
        <w:rPr>
          <w:bCs/>
        </w:rPr>
        <w:t xml:space="preserve">Table </w:t>
      </w:r>
      <w:r w:rsidR="003F0AFF" w:rsidRPr="00C631B8">
        <w:rPr>
          <w:b/>
          <w:bCs/>
          <w:sz w:val="20"/>
        </w:rPr>
        <w:t>6.1</w:t>
      </w:r>
      <w:r w:rsidR="003F0AFF" w:rsidRPr="00C631B8">
        <w:rPr>
          <w:bCs/>
        </w:rPr>
        <w:fldChar w:fldCharType="end"/>
      </w:r>
      <w:r w:rsidR="003F0AFF">
        <w:rPr>
          <w:bCs/>
        </w:rPr>
        <w:t>)</w:t>
      </w:r>
      <w:r>
        <w:rPr>
          <w:bCs/>
        </w:rPr>
        <w:t xml:space="preserve">. </w:t>
      </w:r>
    </w:p>
    <w:p w14:paraId="185A00F0" w14:textId="6987E9C7" w:rsidR="00FB4C0A" w:rsidRPr="00DA3E0D" w:rsidRDefault="00FB4C0A" w:rsidP="00FB4C0A">
      <w:pPr>
        <w:spacing w:after="240" w:line="320" w:lineRule="exact"/>
        <w:jc w:val="left"/>
      </w:pPr>
      <w:r w:rsidRPr="00286550">
        <w:rPr>
          <w:bCs/>
        </w:rPr>
        <w:lastRenderedPageBreak/>
        <w:t xml:space="preserve">Using the acceptance criteria for each day’s diel DO curve, the acceptance rate ranged from </w:t>
      </w:r>
      <w:r>
        <w:rPr>
          <w:bCs/>
        </w:rPr>
        <w:t>a low of 58</w:t>
      </w:r>
      <w:r w:rsidRPr="00286550">
        <w:rPr>
          <w:bCs/>
        </w:rPr>
        <w:t xml:space="preserve">% of all days </w:t>
      </w:r>
      <w:r>
        <w:rPr>
          <w:bCs/>
        </w:rPr>
        <w:t xml:space="preserve">with data available </w:t>
      </w:r>
      <w:r w:rsidRPr="00286550">
        <w:rPr>
          <w:bCs/>
        </w:rPr>
        <w:t>(</w:t>
      </w:r>
      <w:r>
        <w:rPr>
          <w:bCs/>
        </w:rPr>
        <w:t>171</w:t>
      </w:r>
      <w:r w:rsidRPr="00286550">
        <w:rPr>
          <w:bCs/>
        </w:rPr>
        <w:t xml:space="preserve"> from 2</w:t>
      </w:r>
      <w:r>
        <w:rPr>
          <w:bCs/>
        </w:rPr>
        <w:t>94 possible days</w:t>
      </w:r>
      <w:r w:rsidRPr="00286550">
        <w:rPr>
          <w:bCs/>
        </w:rPr>
        <w:t xml:space="preserve">) for </w:t>
      </w:r>
      <w:r w:rsidR="009908F3">
        <w:rPr>
          <w:bCs/>
        </w:rPr>
        <w:t>z</w:t>
      </w:r>
      <w:r w:rsidRPr="00286550">
        <w:rPr>
          <w:bCs/>
        </w:rPr>
        <w:t xml:space="preserve">one </w:t>
      </w:r>
      <w:r>
        <w:rPr>
          <w:bCs/>
        </w:rPr>
        <w:t>1</w:t>
      </w:r>
      <w:r w:rsidRPr="00286550">
        <w:rPr>
          <w:bCs/>
        </w:rPr>
        <w:t xml:space="preserve"> </w:t>
      </w:r>
      <w:r>
        <w:rPr>
          <w:bCs/>
        </w:rPr>
        <w:t>Upstream up to a high of 79%</w:t>
      </w:r>
      <w:r w:rsidRPr="00286550">
        <w:rPr>
          <w:bCs/>
        </w:rPr>
        <w:t xml:space="preserve"> (</w:t>
      </w:r>
      <w:r>
        <w:rPr>
          <w:bCs/>
        </w:rPr>
        <w:t>230</w:t>
      </w:r>
      <w:r w:rsidRPr="00286550">
        <w:rPr>
          <w:bCs/>
        </w:rPr>
        <w:t xml:space="preserve"> of </w:t>
      </w:r>
      <w:r>
        <w:rPr>
          <w:bCs/>
        </w:rPr>
        <w:t>290 possible days</w:t>
      </w:r>
      <w:r w:rsidRPr="00286550">
        <w:rPr>
          <w:bCs/>
        </w:rPr>
        <w:t xml:space="preserve">) at </w:t>
      </w:r>
      <w:r w:rsidR="009908F3">
        <w:rPr>
          <w:bCs/>
        </w:rPr>
        <w:t>z</w:t>
      </w:r>
      <w:r w:rsidRPr="00286550">
        <w:rPr>
          <w:bCs/>
        </w:rPr>
        <w:t xml:space="preserve">one </w:t>
      </w:r>
      <w:r>
        <w:rPr>
          <w:bCs/>
        </w:rPr>
        <w:t>3</w:t>
      </w:r>
      <w:r w:rsidRPr="00286550">
        <w:rPr>
          <w:bCs/>
        </w:rPr>
        <w:t xml:space="preserve"> </w:t>
      </w:r>
      <w:r>
        <w:rPr>
          <w:bCs/>
        </w:rPr>
        <w:t>Upstream</w:t>
      </w:r>
      <w:r w:rsidRPr="00286550">
        <w:rPr>
          <w:bCs/>
        </w:rPr>
        <w:t>.</w:t>
      </w:r>
      <w:r>
        <w:rPr>
          <w:bCs/>
        </w:rPr>
        <w:t xml:space="preserve"> All acceptance data are shown in </w:t>
      </w:r>
      <w:r w:rsidRPr="00C01F77">
        <w:rPr>
          <w:bCs/>
        </w:rPr>
        <w:fldChar w:fldCharType="begin"/>
      </w:r>
      <w:r w:rsidRPr="00C01F77">
        <w:rPr>
          <w:bCs/>
        </w:rPr>
        <w:instrText xml:space="preserve"> REF _Ref523817316 \h  \* MERGEFORMAT </w:instrText>
      </w:r>
      <w:r w:rsidRPr="00C01F77">
        <w:rPr>
          <w:bCs/>
        </w:rPr>
      </w:r>
      <w:r w:rsidRPr="00C01F77">
        <w:rPr>
          <w:bCs/>
        </w:rPr>
        <w:fldChar w:fldCharType="separate"/>
      </w:r>
      <w:r w:rsidR="003F0AFF" w:rsidRPr="003F0AFF">
        <w:rPr>
          <w:bCs/>
        </w:rPr>
        <w:t>Table 6.2</w:t>
      </w:r>
      <w:r w:rsidRPr="00C01F77">
        <w:rPr>
          <w:bCs/>
        </w:rPr>
        <w:fldChar w:fldCharType="end"/>
      </w:r>
      <w:r>
        <w:rPr>
          <w:bCs/>
        </w:rPr>
        <w:t>. A comparison is made with acceptance criteria from 2015-16 and 2016-17. With one very minor exception (</w:t>
      </w:r>
      <w:r w:rsidR="009908F3">
        <w:rPr>
          <w:bCs/>
        </w:rPr>
        <w:t>z</w:t>
      </w:r>
      <w:r>
        <w:rPr>
          <w:bCs/>
        </w:rPr>
        <w:t>one 1 upstream where acceptance was 1% lower than in 2015-16), % acceptance was the highest for each site in 2017-18. This is predominantly attributed to the absence of large flows and lack of periods of anoxia (low or no DO), both of which frequently preclude data that meets the acceptance criteria.</w:t>
      </w:r>
      <w:r w:rsidRPr="00107272">
        <w:rPr>
          <w:bCs/>
        </w:rPr>
        <w:t xml:space="preserve"> </w:t>
      </w:r>
    </w:p>
    <w:p w14:paraId="59A8C700" w14:textId="223CD522" w:rsidR="000831DC" w:rsidRDefault="000831DC">
      <w:pPr>
        <w:spacing w:after="0" w:line="240" w:lineRule="auto"/>
        <w:jc w:val="left"/>
        <w:rPr>
          <w:b/>
          <w:bCs/>
          <w:sz w:val="20"/>
        </w:rPr>
      </w:pPr>
      <w:bookmarkStart w:id="24" w:name="_Ref523817025"/>
    </w:p>
    <w:p w14:paraId="4FE2C82F" w14:textId="0736D94F" w:rsidR="00FB4C0A" w:rsidRPr="000D47CB" w:rsidRDefault="00FB4C0A" w:rsidP="00FB4C0A">
      <w:pPr>
        <w:spacing w:after="120" w:line="240" w:lineRule="auto"/>
        <w:rPr>
          <w:sz w:val="20"/>
        </w:rPr>
      </w:pPr>
      <w:r w:rsidRPr="000D47CB">
        <w:rPr>
          <w:b/>
          <w:bCs/>
          <w:sz w:val="20"/>
        </w:rPr>
        <w:t>Table 6</w:t>
      </w:r>
      <w:r w:rsidRPr="000D47CB">
        <w:rPr>
          <w:b/>
          <w:sz w:val="20"/>
        </w:rPr>
        <w:t>.</w:t>
      </w:r>
      <w:r w:rsidRPr="000D47CB">
        <w:rPr>
          <w:b/>
          <w:bCs/>
          <w:sz w:val="20"/>
        </w:rPr>
        <w:fldChar w:fldCharType="begin"/>
      </w:r>
      <w:r w:rsidRPr="000D47CB">
        <w:rPr>
          <w:b/>
          <w:sz w:val="20"/>
        </w:rPr>
        <w:instrText xml:space="preserve"> SEQ Table_B \* ARABIC </w:instrText>
      </w:r>
      <w:r w:rsidRPr="000D47CB">
        <w:rPr>
          <w:b/>
          <w:bCs/>
          <w:sz w:val="20"/>
        </w:rPr>
        <w:fldChar w:fldCharType="separate"/>
      </w:r>
      <w:r w:rsidR="003F0AFF">
        <w:rPr>
          <w:b/>
          <w:noProof/>
          <w:sz w:val="20"/>
        </w:rPr>
        <w:t>1</w:t>
      </w:r>
      <w:r w:rsidRPr="000D47CB">
        <w:rPr>
          <w:b/>
          <w:bCs/>
          <w:sz w:val="20"/>
        </w:rPr>
        <w:fldChar w:fldCharType="end"/>
      </w:r>
      <w:bookmarkEnd w:id="24"/>
      <w:r w:rsidRPr="000D47CB">
        <w:rPr>
          <w:sz w:val="20"/>
        </w:rPr>
        <w:t xml:space="preserve"> Summary of Logger Deployments, September 2016 - May 2017.</w:t>
      </w:r>
    </w:p>
    <w:tbl>
      <w:tblPr>
        <w:tblStyle w:val="TableGrid"/>
        <w:tblW w:w="8926" w:type="dxa"/>
        <w:tblLook w:val="04A0" w:firstRow="1" w:lastRow="0" w:firstColumn="1" w:lastColumn="0" w:noHBand="0" w:noVBand="1"/>
      </w:tblPr>
      <w:tblGrid>
        <w:gridCol w:w="2263"/>
        <w:gridCol w:w="1368"/>
        <w:gridCol w:w="1392"/>
        <w:gridCol w:w="1559"/>
        <w:gridCol w:w="2344"/>
      </w:tblGrid>
      <w:tr w:rsidR="00FB4C0A" w:rsidRPr="0064288D" w14:paraId="33E18FB4" w14:textId="77777777" w:rsidTr="00FB4C0A">
        <w:trPr>
          <w:trHeight w:val="288"/>
        </w:trPr>
        <w:tc>
          <w:tcPr>
            <w:tcW w:w="2263" w:type="dxa"/>
            <w:shd w:val="clear" w:color="auto" w:fill="92CDDC" w:themeFill="accent5" w:themeFillTint="99"/>
            <w:noWrap/>
            <w:hideMark/>
          </w:tcPr>
          <w:p w14:paraId="4A269A7A" w14:textId="77777777" w:rsidR="00FB4C0A" w:rsidRPr="0064288D" w:rsidRDefault="00FB4C0A" w:rsidP="00FB4C0A">
            <w:pPr>
              <w:spacing w:after="0" w:line="240" w:lineRule="auto"/>
              <w:jc w:val="center"/>
              <w:rPr>
                <w:color w:val="000000"/>
                <w:szCs w:val="22"/>
                <w:lang w:eastAsia="zh-CN"/>
              </w:rPr>
            </w:pPr>
            <w:r>
              <w:rPr>
                <w:color w:val="000000"/>
                <w:szCs w:val="22"/>
                <w:lang w:eastAsia="zh-CN"/>
              </w:rPr>
              <w:t xml:space="preserve">Hydrological </w:t>
            </w:r>
            <w:r w:rsidRPr="0064288D">
              <w:rPr>
                <w:color w:val="000000"/>
                <w:szCs w:val="22"/>
                <w:lang w:eastAsia="zh-CN"/>
              </w:rPr>
              <w:t>Zone</w:t>
            </w:r>
          </w:p>
        </w:tc>
        <w:tc>
          <w:tcPr>
            <w:tcW w:w="1302" w:type="dxa"/>
            <w:shd w:val="clear" w:color="auto" w:fill="92CDDC" w:themeFill="accent5" w:themeFillTint="99"/>
            <w:noWrap/>
            <w:hideMark/>
          </w:tcPr>
          <w:p w14:paraId="46010746" w14:textId="77777777" w:rsidR="00FB4C0A" w:rsidRPr="0064288D" w:rsidRDefault="00FB4C0A" w:rsidP="00FB4C0A">
            <w:pPr>
              <w:spacing w:after="0" w:line="240" w:lineRule="auto"/>
              <w:jc w:val="center"/>
              <w:rPr>
                <w:color w:val="000000"/>
                <w:szCs w:val="22"/>
                <w:lang w:eastAsia="zh-CN"/>
              </w:rPr>
            </w:pPr>
            <w:r w:rsidRPr="0064288D">
              <w:rPr>
                <w:color w:val="000000"/>
                <w:szCs w:val="22"/>
                <w:lang w:eastAsia="zh-CN"/>
              </w:rPr>
              <w:t>Site</w:t>
            </w:r>
          </w:p>
        </w:tc>
        <w:tc>
          <w:tcPr>
            <w:tcW w:w="1392" w:type="dxa"/>
            <w:shd w:val="clear" w:color="auto" w:fill="92CDDC" w:themeFill="accent5" w:themeFillTint="99"/>
            <w:noWrap/>
            <w:hideMark/>
          </w:tcPr>
          <w:p w14:paraId="3080D0D0" w14:textId="77777777" w:rsidR="00FB4C0A" w:rsidRPr="0064288D" w:rsidRDefault="00FB4C0A" w:rsidP="00FB4C0A">
            <w:pPr>
              <w:spacing w:after="0" w:line="240" w:lineRule="auto"/>
              <w:jc w:val="center"/>
              <w:rPr>
                <w:color w:val="000000"/>
                <w:szCs w:val="22"/>
                <w:lang w:eastAsia="zh-CN"/>
              </w:rPr>
            </w:pPr>
            <w:r>
              <w:rPr>
                <w:color w:val="000000"/>
                <w:szCs w:val="22"/>
                <w:lang w:eastAsia="zh-CN"/>
              </w:rPr>
              <w:t>First Deployed</w:t>
            </w:r>
            <w:r w:rsidRPr="0064288D">
              <w:rPr>
                <w:color w:val="000000"/>
                <w:szCs w:val="22"/>
                <w:lang w:eastAsia="zh-CN"/>
              </w:rPr>
              <w:t xml:space="preserve"> </w:t>
            </w:r>
          </w:p>
        </w:tc>
        <w:tc>
          <w:tcPr>
            <w:tcW w:w="1559" w:type="dxa"/>
            <w:shd w:val="clear" w:color="auto" w:fill="92CDDC" w:themeFill="accent5" w:themeFillTint="99"/>
            <w:noWrap/>
            <w:hideMark/>
          </w:tcPr>
          <w:p w14:paraId="58D780DF" w14:textId="77777777" w:rsidR="00FB4C0A" w:rsidRPr="0064288D" w:rsidRDefault="00FB4C0A" w:rsidP="00FB4C0A">
            <w:pPr>
              <w:spacing w:after="0" w:line="240" w:lineRule="auto"/>
              <w:jc w:val="center"/>
              <w:rPr>
                <w:color w:val="000000"/>
                <w:szCs w:val="22"/>
                <w:lang w:eastAsia="zh-CN"/>
              </w:rPr>
            </w:pPr>
            <w:r>
              <w:rPr>
                <w:color w:val="000000"/>
                <w:szCs w:val="22"/>
                <w:lang w:eastAsia="zh-CN"/>
              </w:rPr>
              <w:t>Last day Deployed</w:t>
            </w:r>
          </w:p>
        </w:tc>
        <w:tc>
          <w:tcPr>
            <w:tcW w:w="2410" w:type="dxa"/>
            <w:shd w:val="clear" w:color="auto" w:fill="92CDDC" w:themeFill="accent5" w:themeFillTint="99"/>
          </w:tcPr>
          <w:p w14:paraId="5E77C586" w14:textId="77777777" w:rsidR="00FB4C0A" w:rsidRPr="0064288D" w:rsidRDefault="00FB4C0A" w:rsidP="00FB4C0A">
            <w:pPr>
              <w:spacing w:after="0" w:line="240" w:lineRule="auto"/>
              <w:jc w:val="center"/>
              <w:rPr>
                <w:color w:val="000000"/>
                <w:szCs w:val="22"/>
                <w:lang w:eastAsia="zh-CN"/>
              </w:rPr>
            </w:pPr>
            <w:r>
              <w:rPr>
                <w:color w:val="000000"/>
                <w:szCs w:val="22"/>
                <w:lang w:eastAsia="zh-CN"/>
              </w:rPr>
              <w:t>Periods of Missing Data    (&gt; 1 week)</w:t>
            </w:r>
          </w:p>
        </w:tc>
      </w:tr>
      <w:tr w:rsidR="00FB4C0A" w:rsidRPr="0064288D" w14:paraId="0D5BFDE1" w14:textId="77777777" w:rsidTr="00FB4C0A">
        <w:trPr>
          <w:trHeight w:val="288"/>
        </w:trPr>
        <w:tc>
          <w:tcPr>
            <w:tcW w:w="2263" w:type="dxa"/>
            <w:vMerge w:val="restart"/>
            <w:noWrap/>
            <w:vAlign w:val="center"/>
            <w:hideMark/>
          </w:tcPr>
          <w:p w14:paraId="6F52C70D" w14:textId="77777777" w:rsidR="00FB4C0A" w:rsidRPr="0064288D" w:rsidRDefault="00FB4C0A" w:rsidP="00B673B7">
            <w:pPr>
              <w:spacing w:after="0" w:line="240" w:lineRule="auto"/>
              <w:ind w:left="181" w:hanging="181"/>
              <w:jc w:val="left"/>
              <w:rPr>
                <w:color w:val="000000"/>
                <w:szCs w:val="22"/>
                <w:lang w:eastAsia="zh-CN"/>
              </w:rPr>
            </w:pPr>
            <w:r w:rsidRPr="0064288D">
              <w:rPr>
                <w:color w:val="000000"/>
                <w:szCs w:val="22"/>
                <w:lang w:eastAsia="zh-CN"/>
              </w:rPr>
              <w:t>1</w:t>
            </w:r>
            <w:r>
              <w:rPr>
                <w:color w:val="000000"/>
                <w:szCs w:val="22"/>
                <w:lang w:eastAsia="zh-CN"/>
              </w:rPr>
              <w:t xml:space="preserve"> Yallakool Ck</w:t>
            </w:r>
          </w:p>
        </w:tc>
        <w:tc>
          <w:tcPr>
            <w:tcW w:w="1302" w:type="dxa"/>
            <w:noWrap/>
            <w:hideMark/>
          </w:tcPr>
          <w:p w14:paraId="55AB35AF" w14:textId="77777777" w:rsidR="00FB4C0A" w:rsidRPr="0064288D" w:rsidRDefault="00FB4C0A" w:rsidP="00FB4C0A">
            <w:pPr>
              <w:spacing w:after="0" w:line="240" w:lineRule="auto"/>
              <w:jc w:val="center"/>
              <w:rPr>
                <w:color w:val="000000"/>
                <w:szCs w:val="22"/>
                <w:lang w:eastAsia="zh-CN"/>
              </w:rPr>
            </w:pPr>
            <w:r w:rsidRPr="0064288D">
              <w:rPr>
                <w:color w:val="000000"/>
                <w:szCs w:val="22"/>
                <w:lang w:eastAsia="zh-CN"/>
              </w:rPr>
              <w:t>Upstream</w:t>
            </w:r>
          </w:p>
        </w:tc>
        <w:tc>
          <w:tcPr>
            <w:tcW w:w="1392" w:type="dxa"/>
            <w:noWrap/>
            <w:hideMark/>
          </w:tcPr>
          <w:p w14:paraId="24374D13" w14:textId="77777777" w:rsidR="00FB4C0A" w:rsidRPr="0064288D" w:rsidRDefault="00FB4C0A" w:rsidP="00FB4C0A">
            <w:pPr>
              <w:spacing w:after="0" w:line="240" w:lineRule="auto"/>
              <w:jc w:val="center"/>
              <w:rPr>
                <w:color w:val="000000"/>
                <w:szCs w:val="22"/>
                <w:lang w:eastAsia="zh-CN"/>
              </w:rPr>
            </w:pPr>
            <w:r>
              <w:rPr>
                <w:color w:val="000000"/>
                <w:szCs w:val="22"/>
                <w:lang w:eastAsia="zh-CN"/>
              </w:rPr>
              <w:t>1/6/2017</w:t>
            </w:r>
          </w:p>
        </w:tc>
        <w:tc>
          <w:tcPr>
            <w:tcW w:w="1559" w:type="dxa"/>
            <w:noWrap/>
            <w:hideMark/>
          </w:tcPr>
          <w:p w14:paraId="789484DA" w14:textId="77777777" w:rsidR="00FB4C0A" w:rsidRPr="0064288D" w:rsidRDefault="00FB4C0A" w:rsidP="00FB4C0A">
            <w:pPr>
              <w:spacing w:after="0" w:line="240" w:lineRule="auto"/>
              <w:jc w:val="center"/>
              <w:rPr>
                <w:color w:val="000000"/>
                <w:szCs w:val="22"/>
                <w:lang w:eastAsia="zh-CN"/>
              </w:rPr>
            </w:pPr>
            <w:r>
              <w:rPr>
                <w:color w:val="000000"/>
                <w:szCs w:val="22"/>
                <w:lang w:eastAsia="zh-CN"/>
              </w:rPr>
              <w:t>8/4/2018</w:t>
            </w:r>
          </w:p>
        </w:tc>
        <w:tc>
          <w:tcPr>
            <w:tcW w:w="2410" w:type="dxa"/>
          </w:tcPr>
          <w:p w14:paraId="74B98CD0" w14:textId="77777777" w:rsidR="00FB4C0A" w:rsidRPr="0064288D" w:rsidRDefault="00FB4C0A" w:rsidP="00FB4C0A">
            <w:pPr>
              <w:spacing w:after="0" w:line="240" w:lineRule="auto"/>
              <w:jc w:val="center"/>
              <w:rPr>
                <w:color w:val="000000"/>
                <w:szCs w:val="22"/>
                <w:lang w:eastAsia="zh-CN"/>
              </w:rPr>
            </w:pPr>
            <w:r>
              <w:rPr>
                <w:color w:val="000000"/>
                <w:szCs w:val="22"/>
                <w:lang w:eastAsia="zh-CN"/>
              </w:rPr>
              <w:t>12-22/8</w:t>
            </w:r>
          </w:p>
        </w:tc>
      </w:tr>
      <w:tr w:rsidR="00FB4C0A" w:rsidRPr="0064288D" w14:paraId="4AA638E7" w14:textId="77777777" w:rsidTr="00FB4C0A">
        <w:trPr>
          <w:trHeight w:val="288"/>
        </w:trPr>
        <w:tc>
          <w:tcPr>
            <w:tcW w:w="2263" w:type="dxa"/>
            <w:vMerge/>
            <w:noWrap/>
            <w:vAlign w:val="center"/>
            <w:hideMark/>
          </w:tcPr>
          <w:p w14:paraId="1D274D06" w14:textId="77777777" w:rsidR="00FB4C0A" w:rsidRPr="0064288D" w:rsidRDefault="00FB4C0A" w:rsidP="00B673B7">
            <w:pPr>
              <w:spacing w:after="0" w:line="240" w:lineRule="auto"/>
              <w:ind w:left="181" w:hanging="181"/>
              <w:jc w:val="left"/>
              <w:rPr>
                <w:color w:val="000000"/>
                <w:szCs w:val="22"/>
                <w:lang w:eastAsia="zh-CN"/>
              </w:rPr>
            </w:pPr>
          </w:p>
        </w:tc>
        <w:tc>
          <w:tcPr>
            <w:tcW w:w="1302" w:type="dxa"/>
            <w:noWrap/>
            <w:hideMark/>
          </w:tcPr>
          <w:p w14:paraId="07C2A012" w14:textId="77777777" w:rsidR="00FB4C0A" w:rsidRPr="0064288D" w:rsidRDefault="00FB4C0A" w:rsidP="00FB4C0A">
            <w:pPr>
              <w:spacing w:after="0" w:line="240" w:lineRule="auto"/>
              <w:jc w:val="center"/>
              <w:rPr>
                <w:color w:val="000000"/>
                <w:szCs w:val="22"/>
                <w:lang w:eastAsia="zh-CN"/>
              </w:rPr>
            </w:pPr>
            <w:r w:rsidRPr="0064288D">
              <w:rPr>
                <w:color w:val="000000"/>
                <w:szCs w:val="22"/>
                <w:lang w:eastAsia="zh-CN"/>
              </w:rPr>
              <w:t>Downstream</w:t>
            </w:r>
          </w:p>
        </w:tc>
        <w:tc>
          <w:tcPr>
            <w:tcW w:w="1392" w:type="dxa"/>
            <w:noWrap/>
            <w:hideMark/>
          </w:tcPr>
          <w:p w14:paraId="5083918E" w14:textId="77777777" w:rsidR="00FB4C0A" w:rsidRPr="0064288D" w:rsidRDefault="00FB4C0A" w:rsidP="00FB4C0A">
            <w:pPr>
              <w:spacing w:after="0" w:line="240" w:lineRule="auto"/>
              <w:jc w:val="center"/>
              <w:rPr>
                <w:color w:val="000000"/>
                <w:szCs w:val="22"/>
                <w:lang w:eastAsia="zh-CN"/>
              </w:rPr>
            </w:pPr>
            <w:r>
              <w:rPr>
                <w:color w:val="000000"/>
                <w:szCs w:val="22"/>
                <w:lang w:eastAsia="zh-CN"/>
              </w:rPr>
              <w:t>23/8/2017</w:t>
            </w:r>
          </w:p>
        </w:tc>
        <w:tc>
          <w:tcPr>
            <w:tcW w:w="1559" w:type="dxa"/>
            <w:noWrap/>
            <w:hideMark/>
          </w:tcPr>
          <w:p w14:paraId="6273C535" w14:textId="77777777" w:rsidR="00FB4C0A" w:rsidRPr="0064288D" w:rsidRDefault="00FB4C0A" w:rsidP="00FB4C0A">
            <w:pPr>
              <w:spacing w:after="0" w:line="240" w:lineRule="auto"/>
              <w:jc w:val="center"/>
              <w:rPr>
                <w:color w:val="000000"/>
                <w:szCs w:val="22"/>
                <w:lang w:eastAsia="zh-CN"/>
              </w:rPr>
            </w:pPr>
            <w:r>
              <w:rPr>
                <w:color w:val="000000"/>
                <w:szCs w:val="22"/>
                <w:lang w:eastAsia="zh-CN"/>
              </w:rPr>
              <w:t>13/3/2018</w:t>
            </w:r>
          </w:p>
        </w:tc>
        <w:tc>
          <w:tcPr>
            <w:tcW w:w="2410" w:type="dxa"/>
          </w:tcPr>
          <w:p w14:paraId="0E616D2E" w14:textId="77777777" w:rsidR="00FB4C0A" w:rsidRPr="0064288D" w:rsidRDefault="00FB4C0A" w:rsidP="00FB4C0A">
            <w:pPr>
              <w:spacing w:after="0" w:line="240" w:lineRule="auto"/>
              <w:jc w:val="center"/>
              <w:rPr>
                <w:color w:val="000000"/>
                <w:szCs w:val="22"/>
                <w:lang w:eastAsia="zh-CN"/>
              </w:rPr>
            </w:pPr>
            <w:r>
              <w:rPr>
                <w:color w:val="000000"/>
                <w:szCs w:val="22"/>
                <w:lang w:eastAsia="zh-CN"/>
              </w:rPr>
              <w:t>-</w:t>
            </w:r>
          </w:p>
        </w:tc>
      </w:tr>
      <w:tr w:rsidR="00FB4C0A" w:rsidRPr="0064288D" w14:paraId="514E25D7" w14:textId="77777777" w:rsidTr="00FB4C0A">
        <w:trPr>
          <w:trHeight w:val="288"/>
        </w:trPr>
        <w:tc>
          <w:tcPr>
            <w:tcW w:w="2263" w:type="dxa"/>
            <w:noWrap/>
            <w:vAlign w:val="center"/>
            <w:hideMark/>
          </w:tcPr>
          <w:p w14:paraId="65E1E2C9" w14:textId="77777777" w:rsidR="00FB4C0A" w:rsidRPr="0064288D" w:rsidRDefault="00FB4C0A" w:rsidP="00B673B7">
            <w:pPr>
              <w:spacing w:after="0" w:line="240" w:lineRule="auto"/>
              <w:ind w:left="181" w:hanging="181"/>
              <w:jc w:val="left"/>
              <w:rPr>
                <w:color w:val="000000"/>
                <w:szCs w:val="22"/>
                <w:lang w:eastAsia="zh-CN"/>
              </w:rPr>
            </w:pPr>
            <w:r w:rsidRPr="0064288D">
              <w:rPr>
                <w:color w:val="000000"/>
                <w:szCs w:val="22"/>
                <w:lang w:eastAsia="zh-CN"/>
              </w:rPr>
              <w:t>2</w:t>
            </w:r>
            <w:r>
              <w:rPr>
                <w:color w:val="000000"/>
                <w:szCs w:val="22"/>
                <w:lang w:eastAsia="zh-CN"/>
              </w:rPr>
              <w:t xml:space="preserve"> Wakool River</w:t>
            </w:r>
          </w:p>
        </w:tc>
        <w:tc>
          <w:tcPr>
            <w:tcW w:w="1302" w:type="dxa"/>
            <w:noWrap/>
            <w:hideMark/>
          </w:tcPr>
          <w:p w14:paraId="25C6364D" w14:textId="77777777" w:rsidR="00FB4C0A" w:rsidRPr="0064288D" w:rsidRDefault="00FB4C0A" w:rsidP="00FB4C0A">
            <w:pPr>
              <w:spacing w:after="0" w:line="240" w:lineRule="auto"/>
              <w:jc w:val="center"/>
              <w:rPr>
                <w:color w:val="000000"/>
                <w:szCs w:val="22"/>
                <w:lang w:eastAsia="zh-CN"/>
              </w:rPr>
            </w:pPr>
            <w:r w:rsidRPr="0064288D">
              <w:rPr>
                <w:color w:val="000000"/>
                <w:szCs w:val="22"/>
                <w:lang w:eastAsia="zh-CN"/>
              </w:rPr>
              <w:t>Downstream</w:t>
            </w:r>
          </w:p>
        </w:tc>
        <w:tc>
          <w:tcPr>
            <w:tcW w:w="1392" w:type="dxa"/>
            <w:noWrap/>
            <w:hideMark/>
          </w:tcPr>
          <w:p w14:paraId="401DF66C" w14:textId="77777777" w:rsidR="00FB4C0A" w:rsidRPr="0064288D" w:rsidRDefault="00FB4C0A" w:rsidP="00FB4C0A">
            <w:pPr>
              <w:spacing w:after="0" w:line="240" w:lineRule="auto"/>
              <w:jc w:val="center"/>
              <w:rPr>
                <w:color w:val="000000"/>
                <w:szCs w:val="22"/>
                <w:lang w:eastAsia="zh-CN"/>
              </w:rPr>
            </w:pPr>
            <w:r>
              <w:rPr>
                <w:color w:val="000000"/>
                <w:szCs w:val="22"/>
                <w:lang w:eastAsia="zh-CN"/>
              </w:rPr>
              <w:t>1/6/2017</w:t>
            </w:r>
          </w:p>
        </w:tc>
        <w:tc>
          <w:tcPr>
            <w:tcW w:w="1559" w:type="dxa"/>
            <w:noWrap/>
            <w:hideMark/>
          </w:tcPr>
          <w:p w14:paraId="58836DE4" w14:textId="77777777" w:rsidR="00FB4C0A" w:rsidRPr="0064288D" w:rsidRDefault="00FB4C0A" w:rsidP="00FB4C0A">
            <w:pPr>
              <w:spacing w:after="0" w:line="240" w:lineRule="auto"/>
              <w:jc w:val="center"/>
              <w:rPr>
                <w:color w:val="000000"/>
                <w:szCs w:val="22"/>
                <w:lang w:eastAsia="zh-CN"/>
              </w:rPr>
            </w:pPr>
            <w:r>
              <w:rPr>
                <w:color w:val="000000"/>
                <w:szCs w:val="22"/>
                <w:lang w:eastAsia="zh-CN"/>
              </w:rPr>
              <w:t>8/4/2018</w:t>
            </w:r>
          </w:p>
        </w:tc>
        <w:tc>
          <w:tcPr>
            <w:tcW w:w="2410" w:type="dxa"/>
          </w:tcPr>
          <w:p w14:paraId="451BA9CE" w14:textId="77777777" w:rsidR="00FB4C0A" w:rsidRPr="0064288D" w:rsidRDefault="00FB4C0A" w:rsidP="00FB4C0A">
            <w:pPr>
              <w:spacing w:after="0" w:line="240" w:lineRule="auto"/>
              <w:jc w:val="center"/>
              <w:rPr>
                <w:color w:val="000000"/>
                <w:szCs w:val="22"/>
                <w:lang w:eastAsia="zh-CN"/>
              </w:rPr>
            </w:pPr>
            <w:r>
              <w:rPr>
                <w:color w:val="000000"/>
                <w:szCs w:val="22"/>
                <w:lang w:eastAsia="zh-CN"/>
              </w:rPr>
              <w:t>12-25/8</w:t>
            </w:r>
          </w:p>
        </w:tc>
      </w:tr>
      <w:tr w:rsidR="00FB4C0A" w:rsidRPr="0064288D" w14:paraId="43474EFA" w14:textId="77777777" w:rsidTr="00FB4C0A">
        <w:trPr>
          <w:trHeight w:val="288"/>
        </w:trPr>
        <w:tc>
          <w:tcPr>
            <w:tcW w:w="2263" w:type="dxa"/>
            <w:vMerge w:val="restart"/>
            <w:noWrap/>
            <w:vAlign w:val="center"/>
            <w:hideMark/>
          </w:tcPr>
          <w:p w14:paraId="3E0E996C" w14:textId="04807822" w:rsidR="00FB4C0A" w:rsidRPr="0064288D" w:rsidRDefault="00FB4C0A" w:rsidP="00B673B7">
            <w:pPr>
              <w:spacing w:after="0" w:line="240" w:lineRule="auto"/>
              <w:ind w:left="181" w:hanging="181"/>
              <w:jc w:val="left"/>
              <w:rPr>
                <w:color w:val="000000"/>
                <w:szCs w:val="22"/>
                <w:lang w:eastAsia="zh-CN"/>
              </w:rPr>
            </w:pPr>
            <w:r w:rsidRPr="0064288D">
              <w:rPr>
                <w:color w:val="000000"/>
                <w:szCs w:val="22"/>
                <w:lang w:eastAsia="zh-CN"/>
              </w:rPr>
              <w:t>3</w:t>
            </w:r>
            <w:r>
              <w:rPr>
                <w:color w:val="000000"/>
                <w:szCs w:val="22"/>
                <w:lang w:eastAsia="zh-CN"/>
              </w:rPr>
              <w:t xml:space="preserve"> </w:t>
            </w:r>
            <w:r w:rsidR="00B673B7">
              <w:rPr>
                <w:color w:val="000000"/>
                <w:szCs w:val="22"/>
                <w:lang w:eastAsia="zh-CN"/>
              </w:rPr>
              <w:t>Wakool River upstream Thule C</w:t>
            </w:r>
            <w:r>
              <w:rPr>
                <w:color w:val="000000"/>
                <w:szCs w:val="22"/>
                <w:lang w:eastAsia="zh-CN"/>
              </w:rPr>
              <w:t>k</w:t>
            </w:r>
          </w:p>
        </w:tc>
        <w:tc>
          <w:tcPr>
            <w:tcW w:w="1302" w:type="dxa"/>
            <w:noWrap/>
            <w:hideMark/>
          </w:tcPr>
          <w:p w14:paraId="5120A8CA" w14:textId="77777777" w:rsidR="00FB4C0A" w:rsidRPr="0064288D" w:rsidRDefault="00FB4C0A" w:rsidP="00FB4C0A">
            <w:pPr>
              <w:spacing w:after="0" w:line="240" w:lineRule="auto"/>
              <w:jc w:val="center"/>
              <w:rPr>
                <w:color w:val="000000"/>
                <w:szCs w:val="22"/>
                <w:lang w:eastAsia="zh-CN"/>
              </w:rPr>
            </w:pPr>
            <w:r w:rsidRPr="0064288D">
              <w:rPr>
                <w:color w:val="000000"/>
                <w:szCs w:val="22"/>
                <w:lang w:eastAsia="zh-CN"/>
              </w:rPr>
              <w:t>Upstream</w:t>
            </w:r>
          </w:p>
        </w:tc>
        <w:tc>
          <w:tcPr>
            <w:tcW w:w="1392" w:type="dxa"/>
            <w:noWrap/>
            <w:hideMark/>
          </w:tcPr>
          <w:p w14:paraId="6CF81E14" w14:textId="77777777" w:rsidR="00FB4C0A" w:rsidRPr="0064288D" w:rsidRDefault="00FB4C0A" w:rsidP="00FB4C0A">
            <w:pPr>
              <w:spacing w:after="0" w:line="240" w:lineRule="auto"/>
              <w:jc w:val="center"/>
              <w:rPr>
                <w:color w:val="000000"/>
                <w:szCs w:val="22"/>
                <w:lang w:eastAsia="zh-CN"/>
              </w:rPr>
            </w:pPr>
            <w:r>
              <w:rPr>
                <w:color w:val="000000"/>
                <w:szCs w:val="22"/>
                <w:lang w:eastAsia="zh-CN"/>
              </w:rPr>
              <w:t>26/8/2017</w:t>
            </w:r>
          </w:p>
        </w:tc>
        <w:tc>
          <w:tcPr>
            <w:tcW w:w="1559" w:type="dxa"/>
            <w:noWrap/>
            <w:hideMark/>
          </w:tcPr>
          <w:p w14:paraId="05A6D729" w14:textId="77777777" w:rsidR="00FB4C0A" w:rsidRPr="0064288D" w:rsidRDefault="00FB4C0A" w:rsidP="00FB4C0A">
            <w:pPr>
              <w:spacing w:after="0" w:line="240" w:lineRule="auto"/>
              <w:jc w:val="center"/>
              <w:rPr>
                <w:color w:val="000000"/>
                <w:szCs w:val="22"/>
                <w:lang w:eastAsia="zh-CN"/>
              </w:rPr>
            </w:pPr>
            <w:r>
              <w:rPr>
                <w:color w:val="000000"/>
                <w:szCs w:val="22"/>
                <w:lang w:eastAsia="zh-CN"/>
              </w:rPr>
              <w:t>8/4/2018</w:t>
            </w:r>
          </w:p>
        </w:tc>
        <w:tc>
          <w:tcPr>
            <w:tcW w:w="2410" w:type="dxa"/>
          </w:tcPr>
          <w:p w14:paraId="6C98F6F7" w14:textId="77777777" w:rsidR="00FB4C0A" w:rsidRPr="0064288D" w:rsidRDefault="00FB4C0A" w:rsidP="00FB4C0A">
            <w:pPr>
              <w:spacing w:after="0" w:line="240" w:lineRule="auto"/>
              <w:jc w:val="center"/>
              <w:rPr>
                <w:color w:val="000000"/>
                <w:szCs w:val="22"/>
                <w:lang w:eastAsia="zh-CN"/>
              </w:rPr>
            </w:pPr>
            <w:r>
              <w:rPr>
                <w:color w:val="000000"/>
                <w:szCs w:val="22"/>
                <w:lang w:eastAsia="zh-CN"/>
              </w:rPr>
              <w:t>-</w:t>
            </w:r>
          </w:p>
        </w:tc>
      </w:tr>
      <w:tr w:rsidR="00FB4C0A" w:rsidRPr="0064288D" w14:paraId="7FD36751" w14:textId="77777777" w:rsidTr="00FB4C0A">
        <w:trPr>
          <w:trHeight w:val="288"/>
        </w:trPr>
        <w:tc>
          <w:tcPr>
            <w:tcW w:w="2263" w:type="dxa"/>
            <w:vMerge/>
            <w:noWrap/>
            <w:vAlign w:val="center"/>
            <w:hideMark/>
          </w:tcPr>
          <w:p w14:paraId="21ADA05E" w14:textId="77777777" w:rsidR="00FB4C0A" w:rsidRPr="0064288D" w:rsidRDefault="00FB4C0A" w:rsidP="00B673B7">
            <w:pPr>
              <w:spacing w:after="0" w:line="240" w:lineRule="auto"/>
              <w:ind w:left="181" w:hanging="181"/>
              <w:jc w:val="left"/>
              <w:rPr>
                <w:color w:val="000000"/>
                <w:szCs w:val="22"/>
                <w:lang w:eastAsia="zh-CN"/>
              </w:rPr>
            </w:pPr>
          </w:p>
        </w:tc>
        <w:tc>
          <w:tcPr>
            <w:tcW w:w="1302" w:type="dxa"/>
            <w:noWrap/>
            <w:hideMark/>
          </w:tcPr>
          <w:p w14:paraId="1CEDFDEF" w14:textId="77777777" w:rsidR="00FB4C0A" w:rsidRPr="0064288D" w:rsidRDefault="00FB4C0A" w:rsidP="00FB4C0A">
            <w:pPr>
              <w:spacing w:after="0" w:line="240" w:lineRule="auto"/>
              <w:jc w:val="center"/>
              <w:rPr>
                <w:color w:val="000000"/>
                <w:szCs w:val="22"/>
                <w:lang w:eastAsia="zh-CN"/>
              </w:rPr>
            </w:pPr>
            <w:r w:rsidRPr="0064288D">
              <w:rPr>
                <w:color w:val="000000"/>
                <w:szCs w:val="22"/>
                <w:lang w:eastAsia="zh-CN"/>
              </w:rPr>
              <w:t>Downstream</w:t>
            </w:r>
          </w:p>
        </w:tc>
        <w:tc>
          <w:tcPr>
            <w:tcW w:w="1392" w:type="dxa"/>
            <w:noWrap/>
            <w:hideMark/>
          </w:tcPr>
          <w:p w14:paraId="71336DBF" w14:textId="77777777" w:rsidR="00FB4C0A" w:rsidRPr="0064288D" w:rsidRDefault="00FB4C0A" w:rsidP="00FB4C0A">
            <w:pPr>
              <w:spacing w:after="0" w:line="240" w:lineRule="auto"/>
              <w:jc w:val="center"/>
              <w:rPr>
                <w:color w:val="000000"/>
                <w:szCs w:val="22"/>
                <w:lang w:eastAsia="zh-CN"/>
              </w:rPr>
            </w:pPr>
            <w:r>
              <w:rPr>
                <w:color w:val="000000"/>
                <w:szCs w:val="22"/>
                <w:lang w:eastAsia="zh-CN"/>
              </w:rPr>
              <w:t>1/6/2017</w:t>
            </w:r>
          </w:p>
        </w:tc>
        <w:tc>
          <w:tcPr>
            <w:tcW w:w="1559" w:type="dxa"/>
            <w:noWrap/>
            <w:hideMark/>
          </w:tcPr>
          <w:p w14:paraId="5D0633DE" w14:textId="77777777" w:rsidR="00FB4C0A" w:rsidRPr="0064288D" w:rsidRDefault="00FB4C0A" w:rsidP="00FB4C0A">
            <w:pPr>
              <w:spacing w:after="0" w:line="240" w:lineRule="auto"/>
              <w:jc w:val="center"/>
              <w:rPr>
                <w:color w:val="000000"/>
                <w:szCs w:val="22"/>
                <w:lang w:eastAsia="zh-CN"/>
              </w:rPr>
            </w:pPr>
            <w:r>
              <w:rPr>
                <w:color w:val="000000"/>
                <w:szCs w:val="22"/>
                <w:lang w:eastAsia="zh-CN"/>
              </w:rPr>
              <w:t>8/4/2018</w:t>
            </w:r>
          </w:p>
        </w:tc>
        <w:tc>
          <w:tcPr>
            <w:tcW w:w="2410" w:type="dxa"/>
          </w:tcPr>
          <w:p w14:paraId="5200B2AD" w14:textId="77777777" w:rsidR="00FB4C0A" w:rsidRPr="0064288D" w:rsidRDefault="00FB4C0A" w:rsidP="00FB4C0A">
            <w:pPr>
              <w:spacing w:after="0" w:line="240" w:lineRule="auto"/>
              <w:jc w:val="center"/>
              <w:rPr>
                <w:color w:val="000000"/>
                <w:szCs w:val="22"/>
                <w:lang w:eastAsia="zh-CN"/>
              </w:rPr>
            </w:pPr>
            <w:r>
              <w:rPr>
                <w:color w:val="000000"/>
                <w:szCs w:val="22"/>
                <w:lang w:eastAsia="zh-CN"/>
              </w:rPr>
              <w:t>13-25/8, 24/11-19/12</w:t>
            </w:r>
          </w:p>
        </w:tc>
      </w:tr>
      <w:tr w:rsidR="00FB4C0A" w:rsidRPr="0064288D" w14:paraId="1D89C797" w14:textId="77777777" w:rsidTr="00FB4C0A">
        <w:trPr>
          <w:trHeight w:val="288"/>
        </w:trPr>
        <w:tc>
          <w:tcPr>
            <w:tcW w:w="2263" w:type="dxa"/>
            <w:vMerge w:val="restart"/>
            <w:noWrap/>
            <w:vAlign w:val="center"/>
            <w:hideMark/>
          </w:tcPr>
          <w:p w14:paraId="6C2F91C6" w14:textId="77777777" w:rsidR="00FB4C0A" w:rsidRPr="0064288D" w:rsidRDefault="00FB4C0A" w:rsidP="00B673B7">
            <w:pPr>
              <w:spacing w:after="0" w:line="240" w:lineRule="auto"/>
              <w:ind w:left="181" w:hanging="181"/>
              <w:jc w:val="left"/>
              <w:rPr>
                <w:color w:val="000000"/>
                <w:szCs w:val="22"/>
                <w:lang w:eastAsia="zh-CN"/>
              </w:rPr>
            </w:pPr>
            <w:r w:rsidRPr="0064288D">
              <w:rPr>
                <w:color w:val="000000"/>
                <w:szCs w:val="22"/>
                <w:lang w:eastAsia="zh-CN"/>
              </w:rPr>
              <w:t>4</w:t>
            </w:r>
            <w:r>
              <w:rPr>
                <w:color w:val="000000"/>
                <w:szCs w:val="22"/>
                <w:lang w:eastAsia="zh-CN"/>
              </w:rPr>
              <w:t xml:space="preserve"> Wakool River downstream Thule Creek</w:t>
            </w:r>
          </w:p>
        </w:tc>
        <w:tc>
          <w:tcPr>
            <w:tcW w:w="1302" w:type="dxa"/>
            <w:noWrap/>
            <w:hideMark/>
          </w:tcPr>
          <w:p w14:paraId="77F842CD" w14:textId="77777777" w:rsidR="00FB4C0A" w:rsidRPr="0064288D" w:rsidRDefault="00FB4C0A" w:rsidP="00FB4C0A">
            <w:pPr>
              <w:spacing w:after="0" w:line="240" w:lineRule="auto"/>
              <w:jc w:val="center"/>
              <w:rPr>
                <w:color w:val="000000"/>
                <w:szCs w:val="22"/>
                <w:lang w:eastAsia="zh-CN"/>
              </w:rPr>
            </w:pPr>
            <w:r w:rsidRPr="0064288D">
              <w:rPr>
                <w:color w:val="000000"/>
                <w:szCs w:val="22"/>
                <w:lang w:eastAsia="zh-CN"/>
              </w:rPr>
              <w:t>Upstream</w:t>
            </w:r>
          </w:p>
        </w:tc>
        <w:tc>
          <w:tcPr>
            <w:tcW w:w="1392" w:type="dxa"/>
            <w:noWrap/>
            <w:hideMark/>
          </w:tcPr>
          <w:p w14:paraId="0A27A5A4" w14:textId="77777777" w:rsidR="00FB4C0A" w:rsidRPr="0064288D" w:rsidRDefault="00FB4C0A" w:rsidP="00FB4C0A">
            <w:pPr>
              <w:spacing w:after="0" w:line="240" w:lineRule="auto"/>
              <w:jc w:val="center"/>
              <w:rPr>
                <w:color w:val="000000"/>
                <w:szCs w:val="22"/>
                <w:lang w:eastAsia="zh-CN"/>
              </w:rPr>
            </w:pPr>
            <w:r>
              <w:rPr>
                <w:color w:val="000000"/>
                <w:szCs w:val="22"/>
                <w:lang w:eastAsia="zh-CN"/>
              </w:rPr>
              <w:t>1/6/2017</w:t>
            </w:r>
          </w:p>
        </w:tc>
        <w:tc>
          <w:tcPr>
            <w:tcW w:w="1559" w:type="dxa"/>
            <w:noWrap/>
            <w:hideMark/>
          </w:tcPr>
          <w:p w14:paraId="2E0A3F19" w14:textId="77777777" w:rsidR="00FB4C0A" w:rsidRPr="0064288D" w:rsidRDefault="00FB4C0A" w:rsidP="00FB4C0A">
            <w:pPr>
              <w:spacing w:after="0" w:line="240" w:lineRule="auto"/>
              <w:jc w:val="center"/>
              <w:rPr>
                <w:color w:val="000000"/>
                <w:szCs w:val="22"/>
                <w:lang w:eastAsia="zh-CN"/>
              </w:rPr>
            </w:pPr>
            <w:r>
              <w:rPr>
                <w:color w:val="000000"/>
                <w:szCs w:val="22"/>
                <w:lang w:eastAsia="zh-CN"/>
              </w:rPr>
              <w:t>8/4/2018</w:t>
            </w:r>
          </w:p>
        </w:tc>
        <w:tc>
          <w:tcPr>
            <w:tcW w:w="2410" w:type="dxa"/>
          </w:tcPr>
          <w:p w14:paraId="5A23769A" w14:textId="77777777" w:rsidR="00FB4C0A" w:rsidRPr="0064288D" w:rsidRDefault="00FB4C0A" w:rsidP="00FB4C0A">
            <w:pPr>
              <w:spacing w:after="0" w:line="240" w:lineRule="auto"/>
              <w:jc w:val="center"/>
              <w:rPr>
                <w:color w:val="000000"/>
                <w:szCs w:val="22"/>
                <w:lang w:eastAsia="zh-CN"/>
              </w:rPr>
            </w:pPr>
            <w:r>
              <w:rPr>
                <w:color w:val="000000"/>
                <w:szCs w:val="22"/>
                <w:lang w:eastAsia="zh-CN"/>
              </w:rPr>
              <w:t>13/8-26/9</w:t>
            </w:r>
          </w:p>
        </w:tc>
      </w:tr>
      <w:tr w:rsidR="00FB4C0A" w:rsidRPr="0064288D" w14:paraId="22BE3660" w14:textId="77777777" w:rsidTr="00FB4C0A">
        <w:trPr>
          <w:trHeight w:val="288"/>
        </w:trPr>
        <w:tc>
          <w:tcPr>
            <w:tcW w:w="2263" w:type="dxa"/>
            <w:vMerge/>
            <w:noWrap/>
            <w:hideMark/>
          </w:tcPr>
          <w:p w14:paraId="49BAB6EF" w14:textId="77777777" w:rsidR="00FB4C0A" w:rsidRPr="0064288D" w:rsidRDefault="00FB4C0A" w:rsidP="00FB4C0A">
            <w:pPr>
              <w:spacing w:after="0" w:line="240" w:lineRule="auto"/>
              <w:jc w:val="center"/>
              <w:rPr>
                <w:color w:val="000000"/>
                <w:szCs w:val="22"/>
                <w:lang w:eastAsia="zh-CN"/>
              </w:rPr>
            </w:pPr>
          </w:p>
        </w:tc>
        <w:tc>
          <w:tcPr>
            <w:tcW w:w="1302" w:type="dxa"/>
            <w:noWrap/>
            <w:hideMark/>
          </w:tcPr>
          <w:p w14:paraId="1B08C8D1" w14:textId="77777777" w:rsidR="00FB4C0A" w:rsidRPr="0064288D" w:rsidRDefault="00FB4C0A" w:rsidP="00FB4C0A">
            <w:pPr>
              <w:spacing w:after="0" w:line="240" w:lineRule="auto"/>
              <w:jc w:val="center"/>
              <w:rPr>
                <w:color w:val="000000"/>
                <w:szCs w:val="22"/>
                <w:lang w:eastAsia="zh-CN"/>
              </w:rPr>
            </w:pPr>
            <w:r w:rsidRPr="0064288D">
              <w:rPr>
                <w:color w:val="000000"/>
                <w:szCs w:val="22"/>
                <w:lang w:eastAsia="zh-CN"/>
              </w:rPr>
              <w:t>Downstream</w:t>
            </w:r>
          </w:p>
        </w:tc>
        <w:tc>
          <w:tcPr>
            <w:tcW w:w="1392" w:type="dxa"/>
            <w:noWrap/>
            <w:hideMark/>
          </w:tcPr>
          <w:p w14:paraId="3B0CB32C" w14:textId="77777777" w:rsidR="00FB4C0A" w:rsidRPr="0064288D" w:rsidRDefault="00FB4C0A" w:rsidP="00FB4C0A">
            <w:pPr>
              <w:spacing w:after="0" w:line="240" w:lineRule="auto"/>
              <w:jc w:val="center"/>
              <w:rPr>
                <w:color w:val="000000"/>
                <w:szCs w:val="22"/>
                <w:lang w:eastAsia="zh-CN"/>
              </w:rPr>
            </w:pPr>
            <w:r>
              <w:rPr>
                <w:color w:val="000000"/>
                <w:szCs w:val="22"/>
                <w:lang w:eastAsia="zh-CN"/>
              </w:rPr>
              <w:t>1/6/2017</w:t>
            </w:r>
          </w:p>
        </w:tc>
        <w:tc>
          <w:tcPr>
            <w:tcW w:w="1559" w:type="dxa"/>
            <w:noWrap/>
            <w:hideMark/>
          </w:tcPr>
          <w:p w14:paraId="71427021" w14:textId="77777777" w:rsidR="00FB4C0A" w:rsidRPr="0064288D" w:rsidRDefault="00FB4C0A" w:rsidP="00FB4C0A">
            <w:pPr>
              <w:spacing w:after="0" w:line="240" w:lineRule="auto"/>
              <w:jc w:val="center"/>
              <w:rPr>
                <w:color w:val="000000"/>
                <w:szCs w:val="22"/>
                <w:lang w:eastAsia="zh-CN"/>
              </w:rPr>
            </w:pPr>
            <w:r>
              <w:rPr>
                <w:color w:val="000000"/>
                <w:szCs w:val="22"/>
                <w:lang w:eastAsia="zh-CN"/>
              </w:rPr>
              <w:t>8/4/2018</w:t>
            </w:r>
          </w:p>
        </w:tc>
        <w:tc>
          <w:tcPr>
            <w:tcW w:w="2410" w:type="dxa"/>
          </w:tcPr>
          <w:p w14:paraId="1CD49754" w14:textId="77777777" w:rsidR="00FB4C0A" w:rsidRPr="0064288D" w:rsidRDefault="00FB4C0A" w:rsidP="00FB4C0A">
            <w:pPr>
              <w:spacing w:after="0" w:line="240" w:lineRule="auto"/>
              <w:jc w:val="center"/>
              <w:rPr>
                <w:color w:val="000000"/>
                <w:szCs w:val="22"/>
                <w:lang w:eastAsia="zh-CN"/>
              </w:rPr>
            </w:pPr>
            <w:r>
              <w:rPr>
                <w:color w:val="000000"/>
                <w:szCs w:val="22"/>
                <w:lang w:eastAsia="zh-CN"/>
              </w:rPr>
              <w:t>13-25/8</w:t>
            </w:r>
          </w:p>
        </w:tc>
      </w:tr>
    </w:tbl>
    <w:p w14:paraId="7638D7F0" w14:textId="77777777" w:rsidR="00FB4C0A" w:rsidRDefault="00FB4C0A" w:rsidP="00FB4C0A">
      <w:pPr>
        <w:spacing w:after="120" w:line="240" w:lineRule="auto"/>
        <w:rPr>
          <w:b/>
          <w:color w:val="000000" w:themeColor="text1"/>
          <w:sz w:val="20"/>
          <w:lang w:val="en-US"/>
        </w:rPr>
      </w:pPr>
    </w:p>
    <w:p w14:paraId="7DC114EF" w14:textId="5E3B52BC" w:rsidR="00FB4C0A" w:rsidRDefault="00FB4C0A" w:rsidP="00FB4C0A">
      <w:pPr>
        <w:pStyle w:val="Caption"/>
        <w:keepNext/>
        <w:jc w:val="both"/>
        <w:rPr>
          <w:color w:val="000000" w:themeColor="text1"/>
        </w:rPr>
      </w:pPr>
      <w:bookmarkStart w:id="25" w:name="_Ref523817316"/>
      <w:r>
        <w:rPr>
          <w:b/>
          <w:bCs w:val="0"/>
        </w:rPr>
        <w:t>Table 6.</w:t>
      </w:r>
      <w:r w:rsidRPr="00064DCA">
        <w:rPr>
          <w:b/>
          <w:bCs w:val="0"/>
        </w:rPr>
        <w:fldChar w:fldCharType="begin"/>
      </w:r>
      <w:r w:rsidRPr="00064DCA">
        <w:rPr>
          <w:b/>
          <w:bCs w:val="0"/>
        </w:rPr>
        <w:instrText xml:space="preserve"> SEQ Table_B \* ARABIC </w:instrText>
      </w:r>
      <w:r w:rsidRPr="00064DCA">
        <w:rPr>
          <w:b/>
          <w:bCs w:val="0"/>
        </w:rPr>
        <w:fldChar w:fldCharType="separate"/>
      </w:r>
      <w:r w:rsidR="003F0AFF">
        <w:rPr>
          <w:b/>
          <w:bCs w:val="0"/>
          <w:noProof/>
        </w:rPr>
        <w:t>2</w:t>
      </w:r>
      <w:r w:rsidRPr="00064DCA">
        <w:rPr>
          <w:b/>
          <w:bCs w:val="0"/>
        </w:rPr>
        <w:fldChar w:fldCharType="end"/>
      </w:r>
      <w:bookmarkEnd w:id="25"/>
      <w:r>
        <w:rPr>
          <w:rFonts w:cs="Times New Roman"/>
          <w:b/>
          <w:bCs w:val="0"/>
          <w:color w:val="000000" w:themeColor="text1"/>
        </w:rPr>
        <w:t xml:space="preserve"> </w:t>
      </w:r>
      <w:r>
        <w:rPr>
          <w:color w:val="000000" w:themeColor="text1"/>
        </w:rPr>
        <w:t>Summary of data availability for the seven data logger sites, September 2016 - May 2017.</w:t>
      </w:r>
    </w:p>
    <w:tbl>
      <w:tblPr>
        <w:tblStyle w:val="TableGrid"/>
        <w:tblW w:w="9010" w:type="dxa"/>
        <w:tblLook w:val="04A0" w:firstRow="1" w:lastRow="0" w:firstColumn="1" w:lastColumn="0" w:noHBand="0" w:noVBand="1"/>
      </w:tblPr>
      <w:tblGrid>
        <w:gridCol w:w="2263"/>
        <w:gridCol w:w="1330"/>
        <w:gridCol w:w="665"/>
        <w:gridCol w:w="1099"/>
        <w:gridCol w:w="1175"/>
        <w:gridCol w:w="1246"/>
        <w:gridCol w:w="1232"/>
      </w:tblGrid>
      <w:tr w:rsidR="00FB4C0A" w:rsidRPr="0064288D" w14:paraId="53D7B369" w14:textId="77777777" w:rsidTr="00B673B7">
        <w:trPr>
          <w:trHeight w:val="288"/>
        </w:trPr>
        <w:tc>
          <w:tcPr>
            <w:tcW w:w="2263" w:type="dxa"/>
            <w:shd w:val="clear" w:color="auto" w:fill="92CDDC" w:themeFill="accent5" w:themeFillTint="99"/>
            <w:noWrap/>
            <w:hideMark/>
          </w:tcPr>
          <w:p w14:paraId="734D13AD" w14:textId="77777777" w:rsidR="00FB4C0A" w:rsidRPr="0064288D" w:rsidRDefault="00FB4C0A" w:rsidP="00FB4C0A">
            <w:pPr>
              <w:spacing w:after="0" w:line="240" w:lineRule="auto"/>
              <w:ind w:left="-66" w:right="-80"/>
              <w:jc w:val="center"/>
              <w:rPr>
                <w:color w:val="000000"/>
                <w:szCs w:val="22"/>
                <w:lang w:eastAsia="zh-CN"/>
              </w:rPr>
            </w:pPr>
            <w:r>
              <w:rPr>
                <w:color w:val="000000"/>
                <w:szCs w:val="22"/>
                <w:lang w:eastAsia="zh-CN"/>
              </w:rPr>
              <w:t xml:space="preserve">Hydrological </w:t>
            </w:r>
            <w:r w:rsidRPr="0064288D">
              <w:rPr>
                <w:color w:val="000000"/>
                <w:szCs w:val="22"/>
                <w:lang w:eastAsia="zh-CN"/>
              </w:rPr>
              <w:t>Zone</w:t>
            </w:r>
          </w:p>
        </w:tc>
        <w:tc>
          <w:tcPr>
            <w:tcW w:w="1330" w:type="dxa"/>
            <w:shd w:val="clear" w:color="auto" w:fill="92CDDC" w:themeFill="accent5" w:themeFillTint="99"/>
            <w:noWrap/>
            <w:hideMark/>
          </w:tcPr>
          <w:p w14:paraId="6EF8C19D" w14:textId="77777777" w:rsidR="00FB4C0A" w:rsidRPr="00B673B7" w:rsidRDefault="00FB4C0A" w:rsidP="00FB4C0A">
            <w:pPr>
              <w:spacing w:after="0" w:line="240" w:lineRule="auto"/>
              <w:ind w:left="-38" w:right="-18"/>
              <w:jc w:val="center"/>
              <w:rPr>
                <w:color w:val="000000"/>
                <w:sz w:val="20"/>
                <w:lang w:eastAsia="zh-CN"/>
              </w:rPr>
            </w:pPr>
            <w:r w:rsidRPr="00B673B7">
              <w:rPr>
                <w:color w:val="000000"/>
                <w:sz w:val="20"/>
                <w:lang w:eastAsia="zh-CN"/>
              </w:rPr>
              <w:t>Site</w:t>
            </w:r>
          </w:p>
        </w:tc>
        <w:tc>
          <w:tcPr>
            <w:tcW w:w="665" w:type="dxa"/>
            <w:shd w:val="clear" w:color="auto" w:fill="92CDDC" w:themeFill="accent5" w:themeFillTint="99"/>
            <w:noWrap/>
            <w:hideMark/>
          </w:tcPr>
          <w:p w14:paraId="5828A848" w14:textId="77777777" w:rsidR="00FB4C0A" w:rsidRPr="00B673B7" w:rsidRDefault="00FB4C0A" w:rsidP="00FB4C0A">
            <w:pPr>
              <w:spacing w:after="0" w:line="240" w:lineRule="auto"/>
              <w:ind w:left="-30" w:right="-62"/>
              <w:jc w:val="center"/>
              <w:rPr>
                <w:color w:val="000000"/>
                <w:sz w:val="20"/>
                <w:lang w:eastAsia="zh-CN"/>
              </w:rPr>
            </w:pPr>
            <w:r w:rsidRPr="00B673B7">
              <w:rPr>
                <w:color w:val="000000"/>
                <w:sz w:val="20"/>
                <w:lang w:eastAsia="zh-CN"/>
              </w:rPr>
              <w:t xml:space="preserve">Total Days </w:t>
            </w:r>
          </w:p>
        </w:tc>
        <w:tc>
          <w:tcPr>
            <w:tcW w:w="1099" w:type="dxa"/>
            <w:shd w:val="clear" w:color="auto" w:fill="92CDDC" w:themeFill="accent5" w:themeFillTint="99"/>
            <w:noWrap/>
            <w:hideMark/>
          </w:tcPr>
          <w:p w14:paraId="2ACCC2ED" w14:textId="77777777" w:rsidR="00FB4C0A" w:rsidRPr="00B673B7" w:rsidRDefault="00FB4C0A" w:rsidP="00FB4C0A">
            <w:pPr>
              <w:spacing w:after="0" w:line="240" w:lineRule="auto"/>
              <w:ind w:left="-30" w:right="-67"/>
              <w:jc w:val="center"/>
              <w:rPr>
                <w:color w:val="000000"/>
                <w:sz w:val="20"/>
                <w:lang w:eastAsia="zh-CN"/>
              </w:rPr>
            </w:pPr>
            <w:r w:rsidRPr="00B673B7">
              <w:rPr>
                <w:color w:val="000000"/>
                <w:sz w:val="20"/>
                <w:lang w:eastAsia="zh-CN"/>
              </w:rPr>
              <w:t>Days with Acceptable Data</w:t>
            </w:r>
          </w:p>
        </w:tc>
        <w:tc>
          <w:tcPr>
            <w:tcW w:w="1175" w:type="dxa"/>
            <w:shd w:val="clear" w:color="auto" w:fill="92CDDC" w:themeFill="accent5" w:themeFillTint="99"/>
          </w:tcPr>
          <w:p w14:paraId="0C5EBFBD" w14:textId="6075F922" w:rsidR="00FB4C0A" w:rsidRPr="00B673B7" w:rsidRDefault="00FB4C0A" w:rsidP="00FB4C0A">
            <w:pPr>
              <w:spacing w:after="0" w:line="240" w:lineRule="auto"/>
              <w:ind w:left="-41" w:right="-101"/>
              <w:jc w:val="center"/>
              <w:rPr>
                <w:color w:val="000000"/>
                <w:sz w:val="20"/>
                <w:lang w:eastAsia="zh-CN"/>
              </w:rPr>
            </w:pPr>
            <w:r w:rsidRPr="00B673B7">
              <w:rPr>
                <w:color w:val="000000"/>
                <w:sz w:val="20"/>
                <w:lang w:eastAsia="zh-CN"/>
              </w:rPr>
              <w:t>% Acceptable Days Year 4</w:t>
            </w:r>
            <w:r w:rsidR="00B673B7">
              <w:rPr>
                <w:color w:val="000000"/>
                <w:sz w:val="20"/>
                <w:lang w:eastAsia="zh-CN"/>
              </w:rPr>
              <w:t xml:space="preserve"> (2017-18)</w:t>
            </w:r>
          </w:p>
        </w:tc>
        <w:tc>
          <w:tcPr>
            <w:tcW w:w="1246" w:type="dxa"/>
            <w:shd w:val="clear" w:color="auto" w:fill="92CDDC" w:themeFill="accent5" w:themeFillTint="99"/>
          </w:tcPr>
          <w:p w14:paraId="29EE6DA2" w14:textId="77777777" w:rsidR="00FB4C0A" w:rsidRPr="00B673B7" w:rsidRDefault="00FB4C0A" w:rsidP="00FB4C0A">
            <w:pPr>
              <w:spacing w:after="0" w:line="240" w:lineRule="auto"/>
              <w:ind w:left="-57" w:right="-57"/>
              <w:jc w:val="center"/>
              <w:rPr>
                <w:color w:val="000000"/>
                <w:sz w:val="20"/>
                <w:lang w:eastAsia="zh-CN"/>
              </w:rPr>
            </w:pPr>
            <w:r w:rsidRPr="00B673B7">
              <w:rPr>
                <w:color w:val="000000"/>
                <w:sz w:val="20"/>
                <w:lang w:eastAsia="zh-CN"/>
              </w:rPr>
              <w:t>% Acceptable Days Year 3</w:t>
            </w:r>
          </w:p>
          <w:p w14:paraId="3AF0ADA1" w14:textId="77777777" w:rsidR="00FB4C0A" w:rsidRPr="00B673B7" w:rsidRDefault="00FB4C0A" w:rsidP="00FB4C0A">
            <w:pPr>
              <w:spacing w:after="0" w:line="240" w:lineRule="auto"/>
              <w:ind w:left="-57" w:right="-57"/>
              <w:jc w:val="center"/>
              <w:rPr>
                <w:color w:val="000000"/>
                <w:sz w:val="20"/>
                <w:lang w:eastAsia="zh-CN"/>
              </w:rPr>
            </w:pPr>
            <w:r w:rsidRPr="00B673B7">
              <w:rPr>
                <w:color w:val="000000"/>
                <w:sz w:val="20"/>
                <w:lang w:eastAsia="zh-CN"/>
              </w:rPr>
              <w:t>(2016-17)</w:t>
            </w:r>
          </w:p>
        </w:tc>
        <w:tc>
          <w:tcPr>
            <w:tcW w:w="1232" w:type="dxa"/>
            <w:shd w:val="clear" w:color="auto" w:fill="92CDDC" w:themeFill="accent5" w:themeFillTint="99"/>
            <w:noWrap/>
            <w:hideMark/>
          </w:tcPr>
          <w:p w14:paraId="3E41C1CB" w14:textId="77777777" w:rsidR="00FB4C0A" w:rsidRPr="00B673B7" w:rsidRDefault="00FB4C0A" w:rsidP="00FB4C0A">
            <w:pPr>
              <w:spacing w:after="0" w:line="240" w:lineRule="auto"/>
              <w:ind w:left="-57" w:right="-29"/>
              <w:jc w:val="center"/>
              <w:rPr>
                <w:color w:val="000000"/>
                <w:sz w:val="20"/>
                <w:lang w:eastAsia="zh-CN"/>
              </w:rPr>
            </w:pPr>
            <w:r w:rsidRPr="00B673B7">
              <w:rPr>
                <w:color w:val="000000"/>
                <w:sz w:val="20"/>
                <w:lang w:eastAsia="zh-CN"/>
              </w:rPr>
              <w:t>% Acceptable Days Year 2</w:t>
            </w:r>
          </w:p>
          <w:p w14:paraId="7BB46D72" w14:textId="77777777" w:rsidR="00FB4C0A" w:rsidRPr="00B673B7" w:rsidRDefault="00FB4C0A" w:rsidP="00FB4C0A">
            <w:pPr>
              <w:spacing w:after="0" w:line="240" w:lineRule="auto"/>
              <w:ind w:left="-57" w:right="-29"/>
              <w:jc w:val="center"/>
              <w:rPr>
                <w:color w:val="000000"/>
                <w:sz w:val="20"/>
                <w:lang w:eastAsia="zh-CN"/>
              </w:rPr>
            </w:pPr>
            <w:r w:rsidRPr="00B673B7">
              <w:rPr>
                <w:color w:val="000000"/>
                <w:sz w:val="20"/>
                <w:lang w:eastAsia="zh-CN"/>
              </w:rPr>
              <w:t>(2015-16)</w:t>
            </w:r>
          </w:p>
        </w:tc>
      </w:tr>
      <w:tr w:rsidR="00FB4C0A" w:rsidRPr="0064288D" w14:paraId="4B826FAA" w14:textId="77777777" w:rsidTr="00B673B7">
        <w:trPr>
          <w:trHeight w:val="288"/>
        </w:trPr>
        <w:tc>
          <w:tcPr>
            <w:tcW w:w="2263" w:type="dxa"/>
            <w:vMerge w:val="restart"/>
            <w:noWrap/>
            <w:vAlign w:val="center"/>
            <w:hideMark/>
          </w:tcPr>
          <w:p w14:paraId="150AACDF" w14:textId="77777777" w:rsidR="00FB4C0A" w:rsidRPr="0064288D" w:rsidRDefault="00FB4C0A" w:rsidP="00B673B7">
            <w:pPr>
              <w:spacing w:after="0" w:line="240" w:lineRule="auto"/>
              <w:ind w:left="97" w:right="-80" w:hanging="163"/>
              <w:jc w:val="left"/>
              <w:rPr>
                <w:color w:val="000000"/>
                <w:szCs w:val="22"/>
                <w:lang w:eastAsia="zh-CN"/>
              </w:rPr>
            </w:pPr>
            <w:r w:rsidRPr="0064288D">
              <w:rPr>
                <w:color w:val="000000"/>
                <w:szCs w:val="22"/>
                <w:lang w:eastAsia="zh-CN"/>
              </w:rPr>
              <w:t>1</w:t>
            </w:r>
            <w:r>
              <w:rPr>
                <w:color w:val="000000"/>
                <w:szCs w:val="22"/>
                <w:lang w:eastAsia="zh-CN"/>
              </w:rPr>
              <w:t xml:space="preserve"> Yallakool Ck</w:t>
            </w:r>
          </w:p>
        </w:tc>
        <w:tc>
          <w:tcPr>
            <w:tcW w:w="1330" w:type="dxa"/>
            <w:noWrap/>
            <w:vAlign w:val="center"/>
            <w:hideMark/>
          </w:tcPr>
          <w:p w14:paraId="5596A5CD" w14:textId="77777777" w:rsidR="00FB4C0A" w:rsidRPr="0064288D" w:rsidRDefault="00FB4C0A" w:rsidP="00FB4C0A">
            <w:pPr>
              <w:spacing w:after="0" w:line="240" w:lineRule="auto"/>
              <w:ind w:left="-38" w:right="-18"/>
              <w:jc w:val="center"/>
              <w:rPr>
                <w:color w:val="000000"/>
                <w:szCs w:val="22"/>
                <w:lang w:eastAsia="zh-CN"/>
              </w:rPr>
            </w:pPr>
            <w:r w:rsidRPr="0064288D">
              <w:rPr>
                <w:color w:val="000000"/>
                <w:szCs w:val="22"/>
                <w:lang w:eastAsia="zh-CN"/>
              </w:rPr>
              <w:t>Upstream</w:t>
            </w:r>
          </w:p>
        </w:tc>
        <w:tc>
          <w:tcPr>
            <w:tcW w:w="665" w:type="dxa"/>
            <w:noWrap/>
            <w:vAlign w:val="center"/>
          </w:tcPr>
          <w:p w14:paraId="0F638B8F" w14:textId="77777777" w:rsidR="00FB4C0A" w:rsidRPr="00181667" w:rsidRDefault="00FB4C0A" w:rsidP="00FB4C0A">
            <w:pPr>
              <w:spacing w:after="0" w:line="240" w:lineRule="auto"/>
              <w:ind w:left="-30" w:right="-62"/>
              <w:jc w:val="center"/>
              <w:rPr>
                <w:color w:val="000000"/>
                <w:lang w:eastAsia="zh-CN"/>
              </w:rPr>
            </w:pPr>
            <w:r w:rsidRPr="00181667">
              <w:rPr>
                <w:color w:val="000000"/>
              </w:rPr>
              <w:t>294</w:t>
            </w:r>
          </w:p>
        </w:tc>
        <w:tc>
          <w:tcPr>
            <w:tcW w:w="1099" w:type="dxa"/>
            <w:noWrap/>
            <w:vAlign w:val="center"/>
          </w:tcPr>
          <w:p w14:paraId="78ED9781" w14:textId="77777777" w:rsidR="00FB4C0A" w:rsidRPr="00181667" w:rsidRDefault="00FB4C0A" w:rsidP="00FB4C0A">
            <w:pPr>
              <w:spacing w:after="0" w:line="240" w:lineRule="auto"/>
              <w:ind w:left="-30" w:right="-67"/>
              <w:jc w:val="center"/>
              <w:rPr>
                <w:color w:val="000000"/>
                <w:lang w:eastAsia="zh-CN"/>
              </w:rPr>
            </w:pPr>
            <w:r w:rsidRPr="00181667">
              <w:rPr>
                <w:color w:val="000000"/>
              </w:rPr>
              <w:t>171</w:t>
            </w:r>
          </w:p>
        </w:tc>
        <w:tc>
          <w:tcPr>
            <w:tcW w:w="1175" w:type="dxa"/>
            <w:vAlign w:val="center"/>
          </w:tcPr>
          <w:p w14:paraId="4DDA36A9" w14:textId="77777777" w:rsidR="00FB4C0A" w:rsidRPr="00181667" w:rsidRDefault="00FB4C0A" w:rsidP="00FB4C0A">
            <w:pPr>
              <w:spacing w:after="0" w:line="240" w:lineRule="auto"/>
              <w:ind w:left="-41" w:right="-101"/>
              <w:jc w:val="center"/>
              <w:rPr>
                <w:color w:val="000000"/>
                <w:lang w:eastAsia="zh-CN"/>
              </w:rPr>
            </w:pPr>
            <w:r w:rsidRPr="00181667">
              <w:t>58</w:t>
            </w:r>
          </w:p>
        </w:tc>
        <w:tc>
          <w:tcPr>
            <w:tcW w:w="1246" w:type="dxa"/>
            <w:vAlign w:val="center"/>
          </w:tcPr>
          <w:p w14:paraId="476FC28B" w14:textId="77777777" w:rsidR="00FB4C0A" w:rsidRPr="0064288D" w:rsidRDefault="00FB4C0A" w:rsidP="00FB4C0A">
            <w:pPr>
              <w:spacing w:after="0" w:line="240" w:lineRule="auto"/>
              <w:ind w:left="-57" w:right="-57"/>
              <w:jc w:val="center"/>
              <w:rPr>
                <w:color w:val="000000"/>
                <w:szCs w:val="22"/>
                <w:lang w:eastAsia="zh-CN"/>
              </w:rPr>
            </w:pPr>
            <w:r>
              <w:rPr>
                <w:color w:val="000000"/>
                <w:szCs w:val="22"/>
                <w:lang w:eastAsia="zh-CN"/>
              </w:rPr>
              <w:t>42</w:t>
            </w:r>
          </w:p>
        </w:tc>
        <w:tc>
          <w:tcPr>
            <w:tcW w:w="1232" w:type="dxa"/>
            <w:shd w:val="clear" w:color="auto" w:fill="FFFFFF" w:themeFill="background1"/>
            <w:noWrap/>
            <w:vAlign w:val="center"/>
            <w:hideMark/>
          </w:tcPr>
          <w:p w14:paraId="25871D79" w14:textId="77777777" w:rsidR="00FB4C0A" w:rsidRPr="0064288D" w:rsidRDefault="00FB4C0A" w:rsidP="00FB4C0A">
            <w:pPr>
              <w:spacing w:after="0" w:line="240" w:lineRule="auto"/>
              <w:ind w:left="-57" w:right="-29"/>
              <w:jc w:val="center"/>
              <w:rPr>
                <w:color w:val="000000"/>
                <w:szCs w:val="22"/>
                <w:lang w:eastAsia="zh-CN"/>
              </w:rPr>
            </w:pPr>
            <w:r w:rsidRPr="0064288D">
              <w:rPr>
                <w:color w:val="000000"/>
                <w:szCs w:val="22"/>
                <w:lang w:eastAsia="zh-CN"/>
              </w:rPr>
              <w:t>59</w:t>
            </w:r>
          </w:p>
        </w:tc>
      </w:tr>
      <w:tr w:rsidR="00FB4C0A" w:rsidRPr="0064288D" w14:paraId="13C6259B" w14:textId="77777777" w:rsidTr="00B673B7">
        <w:trPr>
          <w:trHeight w:val="288"/>
        </w:trPr>
        <w:tc>
          <w:tcPr>
            <w:tcW w:w="2263" w:type="dxa"/>
            <w:vMerge/>
            <w:noWrap/>
            <w:vAlign w:val="center"/>
            <w:hideMark/>
          </w:tcPr>
          <w:p w14:paraId="6602BC40" w14:textId="77777777" w:rsidR="00FB4C0A" w:rsidRPr="0064288D" w:rsidRDefault="00FB4C0A" w:rsidP="00B673B7">
            <w:pPr>
              <w:spacing w:after="0" w:line="240" w:lineRule="auto"/>
              <w:ind w:left="97" w:right="-80" w:hanging="163"/>
              <w:jc w:val="left"/>
              <w:rPr>
                <w:color w:val="000000"/>
                <w:szCs w:val="22"/>
                <w:lang w:eastAsia="zh-CN"/>
              </w:rPr>
            </w:pPr>
          </w:p>
        </w:tc>
        <w:tc>
          <w:tcPr>
            <w:tcW w:w="1330" w:type="dxa"/>
            <w:noWrap/>
            <w:vAlign w:val="center"/>
            <w:hideMark/>
          </w:tcPr>
          <w:p w14:paraId="11FCC7E2" w14:textId="77777777" w:rsidR="00FB4C0A" w:rsidRPr="0064288D" w:rsidRDefault="00FB4C0A" w:rsidP="00FB4C0A">
            <w:pPr>
              <w:spacing w:after="0" w:line="240" w:lineRule="auto"/>
              <w:ind w:left="-38" w:right="-18"/>
              <w:jc w:val="center"/>
              <w:rPr>
                <w:color w:val="000000"/>
                <w:szCs w:val="22"/>
                <w:lang w:eastAsia="zh-CN"/>
              </w:rPr>
            </w:pPr>
            <w:r w:rsidRPr="0064288D">
              <w:rPr>
                <w:color w:val="000000"/>
                <w:szCs w:val="22"/>
                <w:lang w:eastAsia="zh-CN"/>
              </w:rPr>
              <w:t>Downstream</w:t>
            </w:r>
          </w:p>
        </w:tc>
        <w:tc>
          <w:tcPr>
            <w:tcW w:w="665" w:type="dxa"/>
            <w:noWrap/>
            <w:vAlign w:val="center"/>
          </w:tcPr>
          <w:p w14:paraId="298CDA68" w14:textId="77777777" w:rsidR="00FB4C0A" w:rsidRPr="00181667" w:rsidRDefault="00FB4C0A" w:rsidP="00FB4C0A">
            <w:pPr>
              <w:spacing w:after="0" w:line="240" w:lineRule="auto"/>
              <w:ind w:left="-30" w:right="-62"/>
              <w:jc w:val="center"/>
              <w:rPr>
                <w:color w:val="000000"/>
                <w:lang w:eastAsia="zh-CN"/>
              </w:rPr>
            </w:pPr>
            <w:r w:rsidRPr="00181667">
              <w:rPr>
                <w:color w:val="000000"/>
              </w:rPr>
              <w:t>198</w:t>
            </w:r>
          </w:p>
        </w:tc>
        <w:tc>
          <w:tcPr>
            <w:tcW w:w="1099" w:type="dxa"/>
            <w:noWrap/>
            <w:vAlign w:val="center"/>
          </w:tcPr>
          <w:p w14:paraId="1BA38F31" w14:textId="77777777" w:rsidR="00FB4C0A" w:rsidRPr="00181667" w:rsidRDefault="00FB4C0A" w:rsidP="00FB4C0A">
            <w:pPr>
              <w:spacing w:after="0" w:line="240" w:lineRule="auto"/>
              <w:ind w:left="-30" w:right="-67"/>
              <w:jc w:val="center"/>
              <w:rPr>
                <w:color w:val="000000"/>
                <w:lang w:eastAsia="zh-CN"/>
              </w:rPr>
            </w:pPr>
            <w:r w:rsidRPr="00181667">
              <w:rPr>
                <w:color w:val="000000"/>
              </w:rPr>
              <w:t>129</w:t>
            </w:r>
          </w:p>
        </w:tc>
        <w:tc>
          <w:tcPr>
            <w:tcW w:w="1175" w:type="dxa"/>
            <w:vAlign w:val="center"/>
          </w:tcPr>
          <w:p w14:paraId="6CB9023F" w14:textId="77777777" w:rsidR="00FB4C0A" w:rsidRPr="00181667" w:rsidRDefault="00FB4C0A" w:rsidP="00FB4C0A">
            <w:pPr>
              <w:spacing w:after="0" w:line="240" w:lineRule="auto"/>
              <w:ind w:left="-41" w:right="-101"/>
              <w:jc w:val="center"/>
              <w:rPr>
                <w:color w:val="000000"/>
                <w:lang w:eastAsia="zh-CN"/>
              </w:rPr>
            </w:pPr>
            <w:r w:rsidRPr="00181667">
              <w:t>65</w:t>
            </w:r>
          </w:p>
        </w:tc>
        <w:tc>
          <w:tcPr>
            <w:tcW w:w="1246" w:type="dxa"/>
            <w:vAlign w:val="center"/>
          </w:tcPr>
          <w:p w14:paraId="1098149D" w14:textId="77777777" w:rsidR="00FB4C0A" w:rsidRPr="0064288D" w:rsidRDefault="00FB4C0A" w:rsidP="00FB4C0A">
            <w:pPr>
              <w:spacing w:after="0" w:line="240" w:lineRule="auto"/>
              <w:ind w:left="-57" w:right="-57"/>
              <w:jc w:val="center"/>
              <w:rPr>
                <w:color w:val="000000"/>
                <w:szCs w:val="22"/>
                <w:lang w:eastAsia="zh-CN"/>
              </w:rPr>
            </w:pPr>
            <w:r>
              <w:rPr>
                <w:color w:val="000000"/>
                <w:szCs w:val="22"/>
                <w:lang w:eastAsia="zh-CN"/>
              </w:rPr>
              <w:t>48</w:t>
            </w:r>
          </w:p>
        </w:tc>
        <w:tc>
          <w:tcPr>
            <w:tcW w:w="1232" w:type="dxa"/>
            <w:shd w:val="clear" w:color="auto" w:fill="FFFFFF" w:themeFill="background1"/>
            <w:noWrap/>
            <w:vAlign w:val="center"/>
            <w:hideMark/>
          </w:tcPr>
          <w:p w14:paraId="355B89E7" w14:textId="77777777" w:rsidR="00FB4C0A" w:rsidRPr="0064288D" w:rsidRDefault="00FB4C0A" w:rsidP="00FB4C0A">
            <w:pPr>
              <w:spacing w:after="0" w:line="240" w:lineRule="auto"/>
              <w:ind w:left="-57" w:right="-29"/>
              <w:jc w:val="center"/>
              <w:rPr>
                <w:color w:val="000000"/>
                <w:szCs w:val="22"/>
                <w:lang w:eastAsia="zh-CN"/>
              </w:rPr>
            </w:pPr>
            <w:r w:rsidRPr="0064288D">
              <w:rPr>
                <w:color w:val="000000"/>
                <w:szCs w:val="22"/>
                <w:lang w:eastAsia="zh-CN"/>
              </w:rPr>
              <w:t>62</w:t>
            </w:r>
          </w:p>
        </w:tc>
      </w:tr>
      <w:tr w:rsidR="00FB4C0A" w:rsidRPr="0064288D" w14:paraId="564B4AE7" w14:textId="77777777" w:rsidTr="00B673B7">
        <w:trPr>
          <w:trHeight w:val="288"/>
        </w:trPr>
        <w:tc>
          <w:tcPr>
            <w:tcW w:w="2263" w:type="dxa"/>
            <w:noWrap/>
            <w:vAlign w:val="center"/>
            <w:hideMark/>
          </w:tcPr>
          <w:p w14:paraId="339D781C" w14:textId="77777777" w:rsidR="00FB4C0A" w:rsidRPr="0064288D" w:rsidRDefault="00FB4C0A" w:rsidP="00B673B7">
            <w:pPr>
              <w:spacing w:after="0" w:line="240" w:lineRule="auto"/>
              <w:ind w:left="97" w:right="-80" w:hanging="163"/>
              <w:jc w:val="left"/>
              <w:rPr>
                <w:color w:val="000000"/>
                <w:szCs w:val="22"/>
                <w:lang w:eastAsia="zh-CN"/>
              </w:rPr>
            </w:pPr>
            <w:r w:rsidRPr="0064288D">
              <w:rPr>
                <w:color w:val="000000"/>
                <w:szCs w:val="22"/>
                <w:lang w:eastAsia="zh-CN"/>
              </w:rPr>
              <w:t>2</w:t>
            </w:r>
            <w:r>
              <w:rPr>
                <w:color w:val="000000"/>
                <w:szCs w:val="22"/>
                <w:lang w:eastAsia="zh-CN"/>
              </w:rPr>
              <w:t xml:space="preserve"> Wakool River</w:t>
            </w:r>
          </w:p>
        </w:tc>
        <w:tc>
          <w:tcPr>
            <w:tcW w:w="1330" w:type="dxa"/>
            <w:noWrap/>
            <w:vAlign w:val="center"/>
            <w:hideMark/>
          </w:tcPr>
          <w:p w14:paraId="3B15AAFB" w14:textId="77777777" w:rsidR="00FB4C0A" w:rsidRPr="0064288D" w:rsidRDefault="00FB4C0A" w:rsidP="00FB4C0A">
            <w:pPr>
              <w:spacing w:after="0" w:line="240" w:lineRule="auto"/>
              <w:ind w:left="-38" w:right="-18"/>
              <w:jc w:val="center"/>
              <w:rPr>
                <w:color w:val="000000"/>
                <w:szCs w:val="22"/>
                <w:lang w:eastAsia="zh-CN"/>
              </w:rPr>
            </w:pPr>
            <w:r w:rsidRPr="0064288D">
              <w:rPr>
                <w:color w:val="000000"/>
                <w:szCs w:val="22"/>
                <w:lang w:eastAsia="zh-CN"/>
              </w:rPr>
              <w:t>Downstream</w:t>
            </w:r>
          </w:p>
        </w:tc>
        <w:tc>
          <w:tcPr>
            <w:tcW w:w="665" w:type="dxa"/>
            <w:noWrap/>
            <w:vAlign w:val="center"/>
          </w:tcPr>
          <w:p w14:paraId="494D2CBC" w14:textId="77777777" w:rsidR="00FB4C0A" w:rsidRPr="00181667" w:rsidRDefault="00FB4C0A" w:rsidP="00FB4C0A">
            <w:pPr>
              <w:spacing w:after="0" w:line="240" w:lineRule="auto"/>
              <w:ind w:left="-30" w:right="-62"/>
              <w:jc w:val="center"/>
              <w:rPr>
                <w:color w:val="000000"/>
                <w:lang w:eastAsia="zh-CN"/>
              </w:rPr>
            </w:pPr>
            <w:r w:rsidRPr="00181667">
              <w:rPr>
                <w:color w:val="000000"/>
              </w:rPr>
              <w:t>291</w:t>
            </w:r>
          </w:p>
        </w:tc>
        <w:tc>
          <w:tcPr>
            <w:tcW w:w="1099" w:type="dxa"/>
            <w:noWrap/>
            <w:vAlign w:val="center"/>
          </w:tcPr>
          <w:p w14:paraId="30BA0210" w14:textId="77777777" w:rsidR="00FB4C0A" w:rsidRPr="00181667" w:rsidRDefault="00FB4C0A" w:rsidP="00FB4C0A">
            <w:pPr>
              <w:spacing w:after="0" w:line="240" w:lineRule="auto"/>
              <w:ind w:left="-30" w:right="-67"/>
              <w:jc w:val="center"/>
              <w:rPr>
                <w:color w:val="000000"/>
                <w:lang w:eastAsia="zh-CN"/>
              </w:rPr>
            </w:pPr>
            <w:r w:rsidRPr="00181667">
              <w:rPr>
                <w:color w:val="000000"/>
              </w:rPr>
              <w:t>224</w:t>
            </w:r>
          </w:p>
        </w:tc>
        <w:tc>
          <w:tcPr>
            <w:tcW w:w="1175" w:type="dxa"/>
            <w:vAlign w:val="center"/>
          </w:tcPr>
          <w:p w14:paraId="6AEDEA84" w14:textId="77777777" w:rsidR="00FB4C0A" w:rsidRPr="00181667" w:rsidRDefault="00FB4C0A" w:rsidP="00FB4C0A">
            <w:pPr>
              <w:spacing w:after="0" w:line="240" w:lineRule="auto"/>
              <w:ind w:left="-41" w:right="-101"/>
              <w:jc w:val="center"/>
              <w:rPr>
                <w:color w:val="000000"/>
                <w:lang w:eastAsia="zh-CN"/>
              </w:rPr>
            </w:pPr>
            <w:r w:rsidRPr="00181667">
              <w:t>77</w:t>
            </w:r>
          </w:p>
        </w:tc>
        <w:tc>
          <w:tcPr>
            <w:tcW w:w="1246" w:type="dxa"/>
            <w:vAlign w:val="center"/>
          </w:tcPr>
          <w:p w14:paraId="444AA777" w14:textId="77777777" w:rsidR="00FB4C0A" w:rsidRPr="0064288D" w:rsidRDefault="00FB4C0A" w:rsidP="00FB4C0A">
            <w:pPr>
              <w:spacing w:after="0" w:line="240" w:lineRule="auto"/>
              <w:ind w:left="-57" w:right="-57"/>
              <w:jc w:val="center"/>
              <w:rPr>
                <w:color w:val="000000"/>
                <w:szCs w:val="22"/>
                <w:lang w:eastAsia="zh-CN"/>
              </w:rPr>
            </w:pPr>
            <w:r>
              <w:rPr>
                <w:color w:val="000000"/>
                <w:szCs w:val="22"/>
                <w:lang w:eastAsia="zh-CN"/>
              </w:rPr>
              <w:t>30</w:t>
            </w:r>
          </w:p>
        </w:tc>
        <w:tc>
          <w:tcPr>
            <w:tcW w:w="1232" w:type="dxa"/>
            <w:shd w:val="clear" w:color="auto" w:fill="FFFFFF" w:themeFill="background1"/>
            <w:noWrap/>
            <w:vAlign w:val="center"/>
            <w:hideMark/>
          </w:tcPr>
          <w:p w14:paraId="7F074E14" w14:textId="77777777" w:rsidR="00FB4C0A" w:rsidRPr="0064288D" w:rsidRDefault="00FB4C0A" w:rsidP="00FB4C0A">
            <w:pPr>
              <w:spacing w:after="0" w:line="240" w:lineRule="auto"/>
              <w:ind w:left="-57" w:right="-29"/>
              <w:jc w:val="center"/>
              <w:rPr>
                <w:color w:val="000000"/>
                <w:szCs w:val="22"/>
                <w:lang w:eastAsia="zh-CN"/>
              </w:rPr>
            </w:pPr>
            <w:r w:rsidRPr="0064288D">
              <w:rPr>
                <w:color w:val="000000"/>
                <w:szCs w:val="22"/>
                <w:lang w:eastAsia="zh-CN"/>
              </w:rPr>
              <w:t>67</w:t>
            </w:r>
          </w:p>
        </w:tc>
      </w:tr>
      <w:tr w:rsidR="00FB4C0A" w:rsidRPr="0064288D" w14:paraId="1B7BF723" w14:textId="77777777" w:rsidTr="00B673B7">
        <w:trPr>
          <w:trHeight w:val="288"/>
        </w:trPr>
        <w:tc>
          <w:tcPr>
            <w:tcW w:w="2263" w:type="dxa"/>
            <w:vMerge w:val="restart"/>
            <w:noWrap/>
            <w:vAlign w:val="center"/>
            <w:hideMark/>
          </w:tcPr>
          <w:p w14:paraId="218560A7" w14:textId="77777777" w:rsidR="00FB4C0A" w:rsidRPr="0064288D" w:rsidRDefault="00FB4C0A" w:rsidP="00B673B7">
            <w:pPr>
              <w:spacing w:after="0" w:line="240" w:lineRule="auto"/>
              <w:ind w:left="97" w:right="-80" w:hanging="163"/>
              <w:jc w:val="left"/>
              <w:rPr>
                <w:color w:val="000000"/>
                <w:szCs w:val="22"/>
                <w:lang w:eastAsia="zh-CN"/>
              </w:rPr>
            </w:pPr>
            <w:r w:rsidRPr="0064288D">
              <w:rPr>
                <w:color w:val="000000"/>
                <w:szCs w:val="22"/>
                <w:lang w:eastAsia="zh-CN"/>
              </w:rPr>
              <w:t>3</w:t>
            </w:r>
            <w:r>
              <w:rPr>
                <w:color w:val="000000"/>
                <w:szCs w:val="22"/>
                <w:lang w:eastAsia="zh-CN"/>
              </w:rPr>
              <w:t xml:space="preserve"> Wakool River upstream Thule Creek</w:t>
            </w:r>
          </w:p>
        </w:tc>
        <w:tc>
          <w:tcPr>
            <w:tcW w:w="1330" w:type="dxa"/>
            <w:noWrap/>
            <w:vAlign w:val="center"/>
            <w:hideMark/>
          </w:tcPr>
          <w:p w14:paraId="14D9AD41" w14:textId="77777777" w:rsidR="00FB4C0A" w:rsidRPr="0064288D" w:rsidRDefault="00FB4C0A" w:rsidP="00FB4C0A">
            <w:pPr>
              <w:spacing w:after="0" w:line="240" w:lineRule="auto"/>
              <w:ind w:left="-38" w:right="-18"/>
              <w:jc w:val="center"/>
              <w:rPr>
                <w:color w:val="000000"/>
                <w:szCs w:val="22"/>
                <w:lang w:eastAsia="zh-CN"/>
              </w:rPr>
            </w:pPr>
            <w:r w:rsidRPr="0064288D">
              <w:rPr>
                <w:color w:val="000000"/>
                <w:szCs w:val="22"/>
                <w:lang w:eastAsia="zh-CN"/>
              </w:rPr>
              <w:t>Upstream</w:t>
            </w:r>
          </w:p>
        </w:tc>
        <w:tc>
          <w:tcPr>
            <w:tcW w:w="665" w:type="dxa"/>
            <w:noWrap/>
            <w:vAlign w:val="center"/>
          </w:tcPr>
          <w:p w14:paraId="7DD84E22" w14:textId="77777777" w:rsidR="00FB4C0A" w:rsidRPr="00181667" w:rsidRDefault="00FB4C0A" w:rsidP="00FB4C0A">
            <w:pPr>
              <w:spacing w:after="0" w:line="240" w:lineRule="auto"/>
              <w:ind w:left="-30" w:right="-62"/>
              <w:jc w:val="center"/>
              <w:rPr>
                <w:color w:val="000000"/>
                <w:lang w:eastAsia="zh-CN"/>
              </w:rPr>
            </w:pPr>
            <w:r w:rsidRPr="00181667">
              <w:rPr>
                <w:color w:val="000000"/>
              </w:rPr>
              <w:t>218</w:t>
            </w:r>
          </w:p>
        </w:tc>
        <w:tc>
          <w:tcPr>
            <w:tcW w:w="1099" w:type="dxa"/>
            <w:noWrap/>
            <w:vAlign w:val="center"/>
          </w:tcPr>
          <w:p w14:paraId="6E3A5F0B" w14:textId="77777777" w:rsidR="00FB4C0A" w:rsidRPr="00181667" w:rsidRDefault="00FB4C0A" w:rsidP="00FB4C0A">
            <w:pPr>
              <w:spacing w:after="0" w:line="240" w:lineRule="auto"/>
              <w:ind w:left="-30" w:right="-67"/>
              <w:jc w:val="center"/>
              <w:rPr>
                <w:color w:val="000000"/>
                <w:lang w:eastAsia="zh-CN"/>
              </w:rPr>
            </w:pPr>
            <w:r w:rsidRPr="00181667">
              <w:rPr>
                <w:color w:val="000000"/>
              </w:rPr>
              <w:t>163</w:t>
            </w:r>
          </w:p>
        </w:tc>
        <w:tc>
          <w:tcPr>
            <w:tcW w:w="1175" w:type="dxa"/>
            <w:vAlign w:val="center"/>
          </w:tcPr>
          <w:p w14:paraId="505D0A07" w14:textId="77777777" w:rsidR="00FB4C0A" w:rsidRPr="00181667" w:rsidRDefault="00FB4C0A" w:rsidP="00FB4C0A">
            <w:pPr>
              <w:spacing w:after="0" w:line="240" w:lineRule="auto"/>
              <w:ind w:left="-41" w:right="-101"/>
              <w:jc w:val="center"/>
              <w:rPr>
                <w:color w:val="000000"/>
                <w:lang w:eastAsia="zh-CN"/>
              </w:rPr>
            </w:pPr>
            <w:r w:rsidRPr="00181667">
              <w:t>75</w:t>
            </w:r>
          </w:p>
        </w:tc>
        <w:tc>
          <w:tcPr>
            <w:tcW w:w="1246" w:type="dxa"/>
            <w:vAlign w:val="center"/>
          </w:tcPr>
          <w:p w14:paraId="1C569114" w14:textId="77777777" w:rsidR="00FB4C0A" w:rsidRPr="0064288D" w:rsidRDefault="00FB4C0A" w:rsidP="00FB4C0A">
            <w:pPr>
              <w:spacing w:after="0" w:line="240" w:lineRule="auto"/>
              <w:ind w:left="-57" w:right="-57"/>
              <w:jc w:val="center"/>
              <w:rPr>
                <w:color w:val="000000"/>
                <w:szCs w:val="22"/>
                <w:lang w:eastAsia="zh-CN"/>
              </w:rPr>
            </w:pPr>
            <w:r>
              <w:rPr>
                <w:color w:val="000000"/>
                <w:szCs w:val="22"/>
                <w:lang w:eastAsia="zh-CN"/>
              </w:rPr>
              <w:t>30</w:t>
            </w:r>
          </w:p>
        </w:tc>
        <w:tc>
          <w:tcPr>
            <w:tcW w:w="1232" w:type="dxa"/>
            <w:shd w:val="clear" w:color="auto" w:fill="FFFFFF" w:themeFill="background1"/>
            <w:noWrap/>
            <w:vAlign w:val="center"/>
            <w:hideMark/>
          </w:tcPr>
          <w:p w14:paraId="40085A46" w14:textId="77777777" w:rsidR="00FB4C0A" w:rsidRPr="0064288D" w:rsidRDefault="00FB4C0A" w:rsidP="00FB4C0A">
            <w:pPr>
              <w:spacing w:after="0" w:line="240" w:lineRule="auto"/>
              <w:ind w:left="-57" w:right="-29"/>
              <w:jc w:val="center"/>
              <w:rPr>
                <w:color w:val="000000"/>
                <w:szCs w:val="22"/>
                <w:lang w:eastAsia="zh-CN"/>
              </w:rPr>
            </w:pPr>
            <w:r w:rsidRPr="0064288D">
              <w:rPr>
                <w:color w:val="000000"/>
                <w:szCs w:val="22"/>
                <w:lang w:eastAsia="zh-CN"/>
              </w:rPr>
              <w:t>14</w:t>
            </w:r>
          </w:p>
        </w:tc>
      </w:tr>
      <w:tr w:rsidR="00FB4C0A" w:rsidRPr="0064288D" w14:paraId="0ABDE8F3" w14:textId="77777777" w:rsidTr="00B673B7">
        <w:trPr>
          <w:trHeight w:val="288"/>
        </w:trPr>
        <w:tc>
          <w:tcPr>
            <w:tcW w:w="2263" w:type="dxa"/>
            <w:vMerge/>
            <w:noWrap/>
            <w:vAlign w:val="center"/>
            <w:hideMark/>
          </w:tcPr>
          <w:p w14:paraId="7DC4CD08" w14:textId="77777777" w:rsidR="00FB4C0A" w:rsidRPr="0064288D" w:rsidRDefault="00FB4C0A" w:rsidP="00B673B7">
            <w:pPr>
              <w:spacing w:after="0" w:line="240" w:lineRule="auto"/>
              <w:ind w:left="97" w:right="-80" w:hanging="163"/>
              <w:jc w:val="left"/>
              <w:rPr>
                <w:color w:val="000000"/>
                <w:szCs w:val="22"/>
                <w:lang w:eastAsia="zh-CN"/>
              </w:rPr>
            </w:pPr>
          </w:p>
        </w:tc>
        <w:tc>
          <w:tcPr>
            <w:tcW w:w="1330" w:type="dxa"/>
            <w:noWrap/>
            <w:vAlign w:val="center"/>
            <w:hideMark/>
          </w:tcPr>
          <w:p w14:paraId="01FAAB83" w14:textId="77777777" w:rsidR="00FB4C0A" w:rsidRPr="0064288D" w:rsidRDefault="00FB4C0A" w:rsidP="00FB4C0A">
            <w:pPr>
              <w:spacing w:after="0" w:line="240" w:lineRule="auto"/>
              <w:ind w:left="-38" w:right="-18"/>
              <w:jc w:val="center"/>
              <w:rPr>
                <w:color w:val="000000"/>
                <w:szCs w:val="22"/>
                <w:lang w:eastAsia="zh-CN"/>
              </w:rPr>
            </w:pPr>
            <w:r w:rsidRPr="0064288D">
              <w:rPr>
                <w:color w:val="000000"/>
                <w:szCs w:val="22"/>
                <w:lang w:eastAsia="zh-CN"/>
              </w:rPr>
              <w:t>Downstream</w:t>
            </w:r>
          </w:p>
        </w:tc>
        <w:tc>
          <w:tcPr>
            <w:tcW w:w="665" w:type="dxa"/>
            <w:noWrap/>
            <w:vAlign w:val="center"/>
          </w:tcPr>
          <w:p w14:paraId="089280F5" w14:textId="77777777" w:rsidR="00FB4C0A" w:rsidRPr="00181667" w:rsidRDefault="00FB4C0A" w:rsidP="00FB4C0A">
            <w:pPr>
              <w:spacing w:after="0" w:line="240" w:lineRule="auto"/>
              <w:ind w:left="-30" w:right="-62"/>
              <w:jc w:val="center"/>
              <w:rPr>
                <w:color w:val="000000"/>
                <w:lang w:eastAsia="zh-CN"/>
              </w:rPr>
            </w:pPr>
            <w:r w:rsidRPr="00181667">
              <w:rPr>
                <w:color w:val="000000"/>
              </w:rPr>
              <w:t>264</w:t>
            </w:r>
          </w:p>
        </w:tc>
        <w:tc>
          <w:tcPr>
            <w:tcW w:w="1099" w:type="dxa"/>
            <w:noWrap/>
            <w:vAlign w:val="center"/>
          </w:tcPr>
          <w:p w14:paraId="7769EB9A" w14:textId="77777777" w:rsidR="00FB4C0A" w:rsidRPr="00181667" w:rsidRDefault="00FB4C0A" w:rsidP="00FB4C0A">
            <w:pPr>
              <w:spacing w:after="0" w:line="240" w:lineRule="auto"/>
              <w:ind w:left="-30" w:right="-67"/>
              <w:jc w:val="center"/>
              <w:rPr>
                <w:color w:val="000000"/>
                <w:lang w:eastAsia="zh-CN"/>
              </w:rPr>
            </w:pPr>
            <w:r w:rsidRPr="00181667">
              <w:rPr>
                <w:color w:val="000000"/>
              </w:rPr>
              <w:t>198</w:t>
            </w:r>
          </w:p>
        </w:tc>
        <w:tc>
          <w:tcPr>
            <w:tcW w:w="1175" w:type="dxa"/>
            <w:vAlign w:val="center"/>
          </w:tcPr>
          <w:p w14:paraId="35807769" w14:textId="77777777" w:rsidR="00FB4C0A" w:rsidRPr="00181667" w:rsidRDefault="00FB4C0A" w:rsidP="00FB4C0A">
            <w:pPr>
              <w:spacing w:after="0" w:line="240" w:lineRule="auto"/>
              <w:ind w:left="-41" w:right="-101"/>
              <w:jc w:val="center"/>
              <w:rPr>
                <w:color w:val="000000"/>
                <w:lang w:eastAsia="zh-CN"/>
              </w:rPr>
            </w:pPr>
            <w:r w:rsidRPr="00181667">
              <w:t>75</w:t>
            </w:r>
          </w:p>
        </w:tc>
        <w:tc>
          <w:tcPr>
            <w:tcW w:w="1246" w:type="dxa"/>
            <w:vAlign w:val="center"/>
          </w:tcPr>
          <w:p w14:paraId="1C71C73F" w14:textId="77777777" w:rsidR="00FB4C0A" w:rsidRPr="0064288D" w:rsidRDefault="00FB4C0A" w:rsidP="00FB4C0A">
            <w:pPr>
              <w:spacing w:after="0" w:line="240" w:lineRule="auto"/>
              <w:ind w:left="-57" w:right="-57"/>
              <w:jc w:val="center"/>
              <w:rPr>
                <w:color w:val="000000"/>
                <w:szCs w:val="22"/>
                <w:lang w:eastAsia="zh-CN"/>
              </w:rPr>
            </w:pPr>
            <w:r>
              <w:rPr>
                <w:color w:val="000000"/>
                <w:szCs w:val="22"/>
                <w:lang w:eastAsia="zh-CN"/>
              </w:rPr>
              <w:t>37</w:t>
            </w:r>
          </w:p>
        </w:tc>
        <w:tc>
          <w:tcPr>
            <w:tcW w:w="1232" w:type="dxa"/>
            <w:shd w:val="clear" w:color="auto" w:fill="FFFFFF" w:themeFill="background1"/>
            <w:noWrap/>
            <w:vAlign w:val="center"/>
            <w:hideMark/>
          </w:tcPr>
          <w:p w14:paraId="53F57608" w14:textId="77777777" w:rsidR="00FB4C0A" w:rsidRPr="0064288D" w:rsidRDefault="00FB4C0A" w:rsidP="00FB4C0A">
            <w:pPr>
              <w:spacing w:after="0" w:line="240" w:lineRule="auto"/>
              <w:ind w:left="-57" w:right="-29"/>
              <w:jc w:val="center"/>
              <w:rPr>
                <w:color w:val="000000"/>
                <w:szCs w:val="22"/>
                <w:lang w:eastAsia="zh-CN"/>
              </w:rPr>
            </w:pPr>
            <w:r w:rsidRPr="0064288D">
              <w:rPr>
                <w:color w:val="000000"/>
                <w:szCs w:val="22"/>
                <w:lang w:eastAsia="zh-CN"/>
              </w:rPr>
              <w:t>24</w:t>
            </w:r>
          </w:p>
        </w:tc>
      </w:tr>
      <w:tr w:rsidR="00FB4C0A" w:rsidRPr="0064288D" w14:paraId="623E0365" w14:textId="77777777" w:rsidTr="00B673B7">
        <w:trPr>
          <w:trHeight w:val="288"/>
        </w:trPr>
        <w:tc>
          <w:tcPr>
            <w:tcW w:w="2263" w:type="dxa"/>
            <w:vMerge w:val="restart"/>
            <w:noWrap/>
            <w:vAlign w:val="center"/>
            <w:hideMark/>
          </w:tcPr>
          <w:p w14:paraId="329E762A" w14:textId="7B83ECFB" w:rsidR="00FB4C0A" w:rsidRPr="0064288D" w:rsidRDefault="00FB4C0A" w:rsidP="00B673B7">
            <w:pPr>
              <w:spacing w:after="0" w:line="240" w:lineRule="auto"/>
              <w:ind w:left="97" w:right="-80" w:hanging="163"/>
              <w:jc w:val="left"/>
              <w:rPr>
                <w:color w:val="000000"/>
                <w:szCs w:val="22"/>
                <w:lang w:eastAsia="zh-CN"/>
              </w:rPr>
            </w:pPr>
            <w:r w:rsidRPr="0064288D">
              <w:rPr>
                <w:color w:val="000000"/>
                <w:szCs w:val="22"/>
                <w:lang w:eastAsia="zh-CN"/>
              </w:rPr>
              <w:t>4</w:t>
            </w:r>
            <w:r>
              <w:rPr>
                <w:color w:val="000000"/>
                <w:szCs w:val="22"/>
                <w:lang w:eastAsia="zh-CN"/>
              </w:rPr>
              <w:t xml:space="preserve"> Wakool River downstr</w:t>
            </w:r>
            <w:r w:rsidR="00B673B7">
              <w:rPr>
                <w:color w:val="000000"/>
                <w:szCs w:val="22"/>
                <w:lang w:eastAsia="zh-CN"/>
              </w:rPr>
              <w:t>eam Thule C</w:t>
            </w:r>
            <w:r>
              <w:rPr>
                <w:color w:val="000000"/>
                <w:szCs w:val="22"/>
                <w:lang w:eastAsia="zh-CN"/>
              </w:rPr>
              <w:t>k</w:t>
            </w:r>
          </w:p>
        </w:tc>
        <w:tc>
          <w:tcPr>
            <w:tcW w:w="1330" w:type="dxa"/>
            <w:noWrap/>
            <w:vAlign w:val="center"/>
            <w:hideMark/>
          </w:tcPr>
          <w:p w14:paraId="0427F277" w14:textId="77777777" w:rsidR="00FB4C0A" w:rsidRPr="0064288D" w:rsidRDefault="00FB4C0A" w:rsidP="00FB4C0A">
            <w:pPr>
              <w:spacing w:after="0" w:line="240" w:lineRule="auto"/>
              <w:ind w:left="-38" w:right="-18"/>
              <w:jc w:val="center"/>
              <w:rPr>
                <w:color w:val="000000"/>
                <w:szCs w:val="22"/>
                <w:lang w:eastAsia="zh-CN"/>
              </w:rPr>
            </w:pPr>
            <w:r w:rsidRPr="0064288D">
              <w:rPr>
                <w:color w:val="000000"/>
                <w:szCs w:val="22"/>
                <w:lang w:eastAsia="zh-CN"/>
              </w:rPr>
              <w:t>Upstream</w:t>
            </w:r>
          </w:p>
        </w:tc>
        <w:tc>
          <w:tcPr>
            <w:tcW w:w="665" w:type="dxa"/>
            <w:noWrap/>
            <w:vAlign w:val="center"/>
          </w:tcPr>
          <w:p w14:paraId="0B8D8478" w14:textId="77777777" w:rsidR="00FB4C0A" w:rsidRPr="00181667" w:rsidRDefault="00FB4C0A" w:rsidP="00FB4C0A">
            <w:pPr>
              <w:spacing w:after="0" w:line="240" w:lineRule="auto"/>
              <w:ind w:left="-30" w:right="-62"/>
              <w:jc w:val="center"/>
              <w:rPr>
                <w:color w:val="000000"/>
                <w:lang w:eastAsia="zh-CN"/>
              </w:rPr>
            </w:pPr>
            <w:r w:rsidRPr="00181667">
              <w:rPr>
                <w:color w:val="000000"/>
              </w:rPr>
              <w:t>257</w:t>
            </w:r>
          </w:p>
        </w:tc>
        <w:tc>
          <w:tcPr>
            <w:tcW w:w="1099" w:type="dxa"/>
            <w:noWrap/>
            <w:vAlign w:val="center"/>
          </w:tcPr>
          <w:p w14:paraId="4F1F9CC6" w14:textId="77777777" w:rsidR="00FB4C0A" w:rsidRPr="00181667" w:rsidRDefault="00FB4C0A" w:rsidP="00FB4C0A">
            <w:pPr>
              <w:spacing w:after="0" w:line="240" w:lineRule="auto"/>
              <w:ind w:left="-30" w:right="-67"/>
              <w:jc w:val="center"/>
              <w:rPr>
                <w:color w:val="000000"/>
                <w:lang w:eastAsia="zh-CN"/>
              </w:rPr>
            </w:pPr>
            <w:r w:rsidRPr="00181667">
              <w:rPr>
                <w:color w:val="000000"/>
              </w:rPr>
              <w:t>169</w:t>
            </w:r>
          </w:p>
        </w:tc>
        <w:tc>
          <w:tcPr>
            <w:tcW w:w="1175" w:type="dxa"/>
            <w:vAlign w:val="center"/>
          </w:tcPr>
          <w:p w14:paraId="0ACE4614" w14:textId="77777777" w:rsidR="00FB4C0A" w:rsidRPr="00181667" w:rsidRDefault="00FB4C0A" w:rsidP="00FB4C0A">
            <w:pPr>
              <w:spacing w:after="0" w:line="240" w:lineRule="auto"/>
              <w:ind w:left="-41" w:right="-101"/>
              <w:jc w:val="center"/>
              <w:rPr>
                <w:color w:val="000000"/>
                <w:lang w:eastAsia="zh-CN"/>
              </w:rPr>
            </w:pPr>
            <w:r w:rsidRPr="00181667">
              <w:t>66</w:t>
            </w:r>
          </w:p>
        </w:tc>
        <w:tc>
          <w:tcPr>
            <w:tcW w:w="1246" w:type="dxa"/>
            <w:vAlign w:val="center"/>
          </w:tcPr>
          <w:p w14:paraId="26632131" w14:textId="77777777" w:rsidR="00FB4C0A" w:rsidRPr="0064288D" w:rsidRDefault="00FB4C0A" w:rsidP="00FB4C0A">
            <w:pPr>
              <w:spacing w:after="0" w:line="240" w:lineRule="auto"/>
              <w:ind w:left="-57" w:right="-57"/>
              <w:jc w:val="center"/>
              <w:rPr>
                <w:color w:val="000000"/>
                <w:szCs w:val="22"/>
                <w:lang w:eastAsia="zh-CN"/>
              </w:rPr>
            </w:pPr>
            <w:r>
              <w:rPr>
                <w:color w:val="000000"/>
                <w:szCs w:val="22"/>
                <w:lang w:eastAsia="zh-CN"/>
              </w:rPr>
              <w:t>17</w:t>
            </w:r>
          </w:p>
        </w:tc>
        <w:tc>
          <w:tcPr>
            <w:tcW w:w="1232" w:type="dxa"/>
            <w:shd w:val="clear" w:color="auto" w:fill="FFFFFF" w:themeFill="background1"/>
            <w:noWrap/>
            <w:vAlign w:val="center"/>
            <w:hideMark/>
          </w:tcPr>
          <w:p w14:paraId="43FD29EB" w14:textId="77777777" w:rsidR="00FB4C0A" w:rsidRPr="0064288D" w:rsidRDefault="00FB4C0A" w:rsidP="00FB4C0A">
            <w:pPr>
              <w:spacing w:after="0" w:line="240" w:lineRule="auto"/>
              <w:ind w:left="-57" w:right="-29"/>
              <w:jc w:val="center"/>
              <w:rPr>
                <w:color w:val="000000"/>
                <w:szCs w:val="22"/>
                <w:lang w:eastAsia="zh-CN"/>
              </w:rPr>
            </w:pPr>
            <w:r w:rsidRPr="0064288D">
              <w:rPr>
                <w:color w:val="000000"/>
                <w:szCs w:val="22"/>
                <w:lang w:eastAsia="zh-CN"/>
              </w:rPr>
              <w:t>54</w:t>
            </w:r>
          </w:p>
        </w:tc>
      </w:tr>
      <w:tr w:rsidR="00FB4C0A" w:rsidRPr="0064288D" w14:paraId="17BD45F7" w14:textId="77777777" w:rsidTr="00B673B7">
        <w:trPr>
          <w:trHeight w:val="288"/>
        </w:trPr>
        <w:tc>
          <w:tcPr>
            <w:tcW w:w="2263" w:type="dxa"/>
            <w:vMerge/>
            <w:noWrap/>
            <w:hideMark/>
          </w:tcPr>
          <w:p w14:paraId="00153088" w14:textId="77777777" w:rsidR="00FB4C0A" w:rsidRPr="0064288D" w:rsidRDefault="00FB4C0A" w:rsidP="00FB4C0A">
            <w:pPr>
              <w:spacing w:after="0" w:line="240" w:lineRule="auto"/>
              <w:ind w:left="-66" w:right="-80"/>
              <w:jc w:val="center"/>
              <w:rPr>
                <w:color w:val="000000"/>
                <w:szCs w:val="22"/>
                <w:lang w:eastAsia="zh-CN"/>
              </w:rPr>
            </w:pPr>
          </w:p>
        </w:tc>
        <w:tc>
          <w:tcPr>
            <w:tcW w:w="1330" w:type="dxa"/>
            <w:noWrap/>
            <w:vAlign w:val="center"/>
            <w:hideMark/>
          </w:tcPr>
          <w:p w14:paraId="47F38807" w14:textId="77777777" w:rsidR="00FB4C0A" w:rsidRPr="0064288D" w:rsidRDefault="00FB4C0A" w:rsidP="00FB4C0A">
            <w:pPr>
              <w:spacing w:after="0" w:line="240" w:lineRule="auto"/>
              <w:ind w:left="-38" w:right="-18"/>
              <w:jc w:val="center"/>
              <w:rPr>
                <w:color w:val="000000"/>
                <w:szCs w:val="22"/>
                <w:lang w:eastAsia="zh-CN"/>
              </w:rPr>
            </w:pPr>
            <w:r w:rsidRPr="0064288D">
              <w:rPr>
                <w:color w:val="000000"/>
                <w:szCs w:val="22"/>
                <w:lang w:eastAsia="zh-CN"/>
              </w:rPr>
              <w:t>Downstream</w:t>
            </w:r>
          </w:p>
        </w:tc>
        <w:tc>
          <w:tcPr>
            <w:tcW w:w="665" w:type="dxa"/>
            <w:noWrap/>
            <w:vAlign w:val="center"/>
          </w:tcPr>
          <w:p w14:paraId="64B65E57" w14:textId="77777777" w:rsidR="00FB4C0A" w:rsidRPr="00181667" w:rsidRDefault="00FB4C0A" w:rsidP="00FB4C0A">
            <w:pPr>
              <w:spacing w:after="0" w:line="240" w:lineRule="auto"/>
              <w:ind w:left="-30" w:right="-62"/>
              <w:jc w:val="center"/>
              <w:rPr>
                <w:color w:val="000000"/>
                <w:lang w:eastAsia="zh-CN"/>
              </w:rPr>
            </w:pPr>
            <w:r w:rsidRPr="00181667">
              <w:rPr>
                <w:color w:val="000000"/>
              </w:rPr>
              <w:t>290</w:t>
            </w:r>
          </w:p>
        </w:tc>
        <w:tc>
          <w:tcPr>
            <w:tcW w:w="1099" w:type="dxa"/>
            <w:noWrap/>
            <w:vAlign w:val="center"/>
          </w:tcPr>
          <w:p w14:paraId="434E295D" w14:textId="77777777" w:rsidR="00FB4C0A" w:rsidRPr="00181667" w:rsidRDefault="00FB4C0A" w:rsidP="00FB4C0A">
            <w:pPr>
              <w:spacing w:after="0" w:line="240" w:lineRule="auto"/>
              <w:ind w:left="-30" w:right="-67"/>
              <w:jc w:val="center"/>
              <w:rPr>
                <w:color w:val="000000"/>
                <w:lang w:eastAsia="zh-CN"/>
              </w:rPr>
            </w:pPr>
            <w:r w:rsidRPr="00181667">
              <w:rPr>
                <w:color w:val="000000"/>
              </w:rPr>
              <w:t>230</w:t>
            </w:r>
          </w:p>
        </w:tc>
        <w:tc>
          <w:tcPr>
            <w:tcW w:w="1175" w:type="dxa"/>
            <w:vAlign w:val="center"/>
          </w:tcPr>
          <w:p w14:paraId="2895B4FF" w14:textId="77777777" w:rsidR="00FB4C0A" w:rsidRPr="00181667" w:rsidRDefault="00FB4C0A" w:rsidP="00FB4C0A">
            <w:pPr>
              <w:spacing w:after="0" w:line="240" w:lineRule="auto"/>
              <w:ind w:left="-41" w:right="-101"/>
              <w:jc w:val="center"/>
              <w:rPr>
                <w:color w:val="000000"/>
                <w:lang w:eastAsia="zh-CN"/>
              </w:rPr>
            </w:pPr>
            <w:r w:rsidRPr="00181667">
              <w:t>79</w:t>
            </w:r>
          </w:p>
        </w:tc>
        <w:tc>
          <w:tcPr>
            <w:tcW w:w="1246" w:type="dxa"/>
            <w:vAlign w:val="center"/>
          </w:tcPr>
          <w:p w14:paraId="124D56CF" w14:textId="77777777" w:rsidR="00FB4C0A" w:rsidRPr="0064288D" w:rsidRDefault="00FB4C0A" w:rsidP="00FB4C0A">
            <w:pPr>
              <w:spacing w:after="0" w:line="240" w:lineRule="auto"/>
              <w:ind w:left="-57" w:right="-57"/>
              <w:jc w:val="center"/>
              <w:rPr>
                <w:color w:val="000000"/>
                <w:szCs w:val="22"/>
                <w:lang w:eastAsia="zh-CN"/>
              </w:rPr>
            </w:pPr>
            <w:r w:rsidRPr="0064288D">
              <w:rPr>
                <w:color w:val="000000"/>
                <w:szCs w:val="22"/>
                <w:lang w:eastAsia="zh-CN"/>
              </w:rPr>
              <w:t>3</w:t>
            </w:r>
            <w:r>
              <w:rPr>
                <w:color w:val="000000"/>
                <w:szCs w:val="22"/>
                <w:lang w:eastAsia="zh-CN"/>
              </w:rPr>
              <w:t>5</w:t>
            </w:r>
          </w:p>
        </w:tc>
        <w:tc>
          <w:tcPr>
            <w:tcW w:w="1232" w:type="dxa"/>
            <w:shd w:val="clear" w:color="auto" w:fill="FFFFFF" w:themeFill="background1"/>
            <w:noWrap/>
            <w:vAlign w:val="center"/>
            <w:hideMark/>
          </w:tcPr>
          <w:p w14:paraId="3C07F135" w14:textId="77777777" w:rsidR="00FB4C0A" w:rsidRPr="0064288D" w:rsidRDefault="00FB4C0A" w:rsidP="00FB4C0A">
            <w:pPr>
              <w:spacing w:after="0" w:line="240" w:lineRule="auto"/>
              <w:ind w:left="-57" w:right="-29"/>
              <w:jc w:val="center"/>
              <w:rPr>
                <w:color w:val="000000"/>
                <w:szCs w:val="22"/>
                <w:lang w:eastAsia="zh-CN"/>
              </w:rPr>
            </w:pPr>
            <w:r w:rsidRPr="0064288D">
              <w:rPr>
                <w:color w:val="000000"/>
                <w:szCs w:val="22"/>
                <w:lang w:eastAsia="zh-CN"/>
              </w:rPr>
              <w:t>37</w:t>
            </w:r>
          </w:p>
        </w:tc>
      </w:tr>
    </w:tbl>
    <w:p w14:paraId="5331C1B0" w14:textId="77777777" w:rsidR="00FB4C0A" w:rsidRDefault="00FB4C0A" w:rsidP="00FB4C0A">
      <w:pPr>
        <w:spacing w:after="200"/>
      </w:pPr>
    </w:p>
    <w:p w14:paraId="5756E300" w14:textId="628BA268" w:rsidR="00FB4C0A" w:rsidRDefault="00FB4C0A" w:rsidP="00FB4C0A">
      <w:pPr>
        <w:spacing w:after="240" w:line="320" w:lineRule="exact"/>
        <w:jc w:val="left"/>
        <w:rPr>
          <w:bCs/>
        </w:rPr>
      </w:pPr>
      <w:r w:rsidRPr="005A6986">
        <w:rPr>
          <w:bCs/>
        </w:rPr>
        <w:t>The median GPP values</w:t>
      </w:r>
      <w:r>
        <w:rPr>
          <w:bCs/>
        </w:rPr>
        <w:t xml:space="preserve"> </w:t>
      </w:r>
      <w:r w:rsidRPr="005A6986">
        <w:rPr>
          <w:bCs/>
        </w:rPr>
        <w:t xml:space="preserve">for all seven sites fall within a narrow range of </w:t>
      </w:r>
      <w:r>
        <w:rPr>
          <w:bCs/>
        </w:rPr>
        <w:t xml:space="preserve">1.1 to 2.6 </w:t>
      </w:r>
      <w:r w:rsidRPr="005A6986">
        <w:rPr>
          <w:bCs/>
        </w:rPr>
        <w:t>mg O</w:t>
      </w:r>
      <w:r w:rsidRPr="005A6986">
        <w:rPr>
          <w:bCs/>
          <w:vertAlign w:val="subscript"/>
        </w:rPr>
        <w:t>2</w:t>
      </w:r>
      <w:r w:rsidRPr="005A6986">
        <w:rPr>
          <w:bCs/>
        </w:rPr>
        <w:t>/L/Day</w:t>
      </w:r>
      <w:r>
        <w:rPr>
          <w:bCs/>
        </w:rPr>
        <w:t>;</w:t>
      </w:r>
      <w:r w:rsidRPr="005A6986">
        <w:rPr>
          <w:bCs/>
        </w:rPr>
        <w:t xml:space="preserve"> </w:t>
      </w:r>
      <w:r>
        <w:rPr>
          <w:bCs/>
        </w:rPr>
        <w:t>this range</w:t>
      </w:r>
      <w:r w:rsidRPr="005A6986">
        <w:rPr>
          <w:bCs/>
        </w:rPr>
        <w:t xml:space="preserve"> </w:t>
      </w:r>
      <w:r w:rsidR="003354A4">
        <w:rPr>
          <w:bCs/>
        </w:rPr>
        <w:t>is</w:t>
      </w:r>
      <w:r w:rsidRPr="005A6986">
        <w:rPr>
          <w:bCs/>
        </w:rPr>
        <w:t xml:space="preserve"> very similar to th</w:t>
      </w:r>
      <w:r>
        <w:rPr>
          <w:bCs/>
        </w:rPr>
        <w:t>at</w:t>
      </w:r>
      <w:r w:rsidRPr="005A6986">
        <w:rPr>
          <w:bCs/>
        </w:rPr>
        <w:t xml:space="preserve"> found in 2015-16 (1.4 to 4.1 mg O</w:t>
      </w:r>
      <w:r w:rsidRPr="005A6986">
        <w:rPr>
          <w:bCs/>
          <w:vertAlign w:val="subscript"/>
        </w:rPr>
        <w:t>2</w:t>
      </w:r>
      <w:r w:rsidRPr="005A6986">
        <w:rPr>
          <w:bCs/>
        </w:rPr>
        <w:t>/L/Day)</w:t>
      </w:r>
      <w:r>
        <w:rPr>
          <w:bCs/>
        </w:rPr>
        <w:t xml:space="preserve"> and 2016-17 (</w:t>
      </w:r>
      <w:r w:rsidRPr="005A6986">
        <w:rPr>
          <w:bCs/>
        </w:rPr>
        <w:t>1.6 to 3.9 mg O</w:t>
      </w:r>
      <w:r w:rsidRPr="005A6986">
        <w:rPr>
          <w:bCs/>
          <w:vertAlign w:val="subscript"/>
        </w:rPr>
        <w:t>2</w:t>
      </w:r>
      <w:r w:rsidRPr="005A6986">
        <w:rPr>
          <w:bCs/>
        </w:rPr>
        <w:t>/L/Day</w:t>
      </w:r>
      <w:r>
        <w:rPr>
          <w:bCs/>
        </w:rPr>
        <w:t>)(Table 6.4)</w:t>
      </w:r>
      <w:r w:rsidRPr="005A6986">
        <w:rPr>
          <w:bCs/>
        </w:rPr>
        <w:t>. This closeness in median GPP rates is unsurprising given the similarity in the biogeochemical environments as noted in previous years (Watts et al. 2014, Watts et al. 2015).</w:t>
      </w:r>
      <w:r>
        <w:rPr>
          <w:bCs/>
        </w:rPr>
        <w:t xml:space="preserve"> It is worth noting here that the major events in the previous two years (large flows and anoxia) precluded collection of data meeting acceptance criteria at those times. Hence these comparisons are made using metabolic rates obtained </w:t>
      </w:r>
      <w:r w:rsidR="003354A4">
        <w:rPr>
          <w:bCs/>
        </w:rPr>
        <w:t xml:space="preserve">primarily </w:t>
      </w:r>
      <w:r>
        <w:rPr>
          <w:bCs/>
        </w:rPr>
        <w:t xml:space="preserve">during </w:t>
      </w:r>
      <w:r w:rsidR="003354A4">
        <w:rPr>
          <w:bCs/>
        </w:rPr>
        <w:t xml:space="preserve">in-channel </w:t>
      </w:r>
      <w:r>
        <w:rPr>
          <w:bCs/>
        </w:rPr>
        <w:t>flow conditions.</w:t>
      </w:r>
    </w:p>
    <w:p w14:paraId="517452A8" w14:textId="77777777" w:rsidR="000831DC" w:rsidRDefault="000831DC">
      <w:pPr>
        <w:spacing w:after="0" w:line="240" w:lineRule="auto"/>
        <w:jc w:val="left"/>
        <w:rPr>
          <w:b/>
          <w:bCs/>
          <w:sz w:val="20"/>
        </w:rPr>
      </w:pPr>
      <w:bookmarkStart w:id="26" w:name="_Ref523817545"/>
      <w:r>
        <w:rPr>
          <w:b/>
          <w:bCs/>
          <w:sz w:val="20"/>
        </w:rPr>
        <w:br w:type="page"/>
      </w:r>
    </w:p>
    <w:p w14:paraId="3B4F4AFF" w14:textId="24E1E87D" w:rsidR="00FB4C0A" w:rsidRPr="004214FD" w:rsidRDefault="00FB4C0A" w:rsidP="0078690B">
      <w:pPr>
        <w:spacing w:after="0" w:line="240" w:lineRule="auto"/>
        <w:jc w:val="left"/>
        <w:rPr>
          <w:color w:val="000000" w:themeColor="text1"/>
          <w:sz w:val="20"/>
        </w:rPr>
      </w:pPr>
      <w:r w:rsidRPr="004214FD">
        <w:rPr>
          <w:b/>
          <w:bCs/>
          <w:sz w:val="20"/>
        </w:rPr>
        <w:lastRenderedPageBreak/>
        <w:t>Table 6.</w:t>
      </w:r>
      <w:r w:rsidRPr="004214FD">
        <w:rPr>
          <w:b/>
          <w:bCs/>
          <w:sz w:val="20"/>
        </w:rPr>
        <w:fldChar w:fldCharType="begin"/>
      </w:r>
      <w:r w:rsidRPr="004214FD">
        <w:rPr>
          <w:b/>
          <w:bCs/>
          <w:sz w:val="20"/>
        </w:rPr>
        <w:instrText xml:space="preserve"> SEQ Table_B \* ARABIC </w:instrText>
      </w:r>
      <w:r w:rsidRPr="004214FD">
        <w:rPr>
          <w:b/>
          <w:bCs/>
          <w:sz w:val="20"/>
        </w:rPr>
        <w:fldChar w:fldCharType="separate"/>
      </w:r>
      <w:r w:rsidR="003F0AFF">
        <w:rPr>
          <w:b/>
          <w:bCs/>
          <w:noProof/>
          <w:sz w:val="20"/>
        </w:rPr>
        <w:t>3</w:t>
      </w:r>
      <w:r w:rsidRPr="004214FD">
        <w:rPr>
          <w:b/>
          <w:bCs/>
          <w:sz w:val="20"/>
        </w:rPr>
        <w:fldChar w:fldCharType="end"/>
      </w:r>
      <w:bookmarkEnd w:id="26"/>
      <w:r w:rsidRPr="004214FD">
        <w:rPr>
          <w:sz w:val="20"/>
        </w:rPr>
        <w:t xml:space="preserve"> </w:t>
      </w:r>
      <w:r w:rsidRPr="004214FD">
        <w:rPr>
          <w:color w:val="000000" w:themeColor="text1"/>
          <w:sz w:val="20"/>
        </w:rPr>
        <w:t>Summary of primary production (GPP) and ecosystem respiration (ER) rates and P/R ratios for the seven sites in four hydrological zones, June 2017 - April 2018.</w:t>
      </w:r>
      <w:r>
        <w:rPr>
          <w:color w:val="000000" w:themeColor="text1"/>
          <w:sz w:val="20"/>
        </w:rPr>
        <w:t xml:space="preserve"> </w:t>
      </w:r>
      <w:r w:rsidRPr="00FB4C0A">
        <w:rPr>
          <w:bCs/>
          <w:sz w:val="20"/>
        </w:rPr>
        <w:t>Each metabolic parameter is expressed as a median and mean with minimum and maximum values also included.</w:t>
      </w:r>
      <w:r w:rsidRPr="005A6986">
        <w:rPr>
          <w:bCs/>
        </w:rPr>
        <w:t xml:space="preserve"> </w:t>
      </w:r>
      <w:r w:rsidRPr="004214FD">
        <w:rPr>
          <w:color w:val="000000" w:themeColor="text1"/>
          <w:sz w:val="20"/>
        </w:rPr>
        <w:t xml:space="preserve"> ‘n’ is the number of days for which successful estimates of metabolic parameters were obtained. </w:t>
      </w:r>
    </w:p>
    <w:tbl>
      <w:tblPr>
        <w:tblW w:w="9184" w:type="dxa"/>
        <w:tblLook w:val="04A0" w:firstRow="1" w:lastRow="0" w:firstColumn="1" w:lastColumn="0" w:noHBand="0" w:noVBand="1"/>
      </w:tblPr>
      <w:tblGrid>
        <w:gridCol w:w="1928"/>
        <w:gridCol w:w="907"/>
        <w:gridCol w:w="907"/>
        <w:gridCol w:w="907"/>
        <w:gridCol w:w="907"/>
        <w:gridCol w:w="907"/>
        <w:gridCol w:w="907"/>
        <w:gridCol w:w="907"/>
        <w:gridCol w:w="907"/>
      </w:tblGrid>
      <w:tr w:rsidR="00FB4C0A" w:rsidRPr="00756C2E" w14:paraId="1EFD1051" w14:textId="77777777" w:rsidTr="00FB4C0A">
        <w:trPr>
          <w:trHeight w:val="300"/>
        </w:trPr>
        <w:tc>
          <w:tcPr>
            <w:tcW w:w="1928" w:type="dxa"/>
            <w:tcBorders>
              <w:top w:val="nil"/>
              <w:left w:val="nil"/>
              <w:bottom w:val="nil"/>
              <w:right w:val="nil"/>
            </w:tcBorders>
            <w:shd w:val="clear" w:color="auto" w:fill="auto"/>
            <w:noWrap/>
            <w:vAlign w:val="bottom"/>
            <w:hideMark/>
          </w:tcPr>
          <w:p w14:paraId="6BFCE3DD" w14:textId="77777777" w:rsidR="00FB4C0A" w:rsidRPr="00756C2E" w:rsidRDefault="00FB4C0A" w:rsidP="00FB4C0A">
            <w:pPr>
              <w:spacing w:after="0" w:line="240" w:lineRule="auto"/>
              <w:jc w:val="left"/>
              <w:rPr>
                <w:rFonts w:ascii="Times New Roman" w:eastAsia="Times New Roman" w:hAnsi="Times New Roman"/>
                <w:sz w:val="24"/>
                <w:szCs w:val="24"/>
                <w:lang w:eastAsia="zh-CN"/>
              </w:rPr>
            </w:pPr>
          </w:p>
        </w:tc>
        <w:tc>
          <w:tcPr>
            <w:tcW w:w="3628" w:type="dxa"/>
            <w:gridSpan w:val="4"/>
            <w:tcBorders>
              <w:top w:val="single" w:sz="4" w:space="0" w:color="auto"/>
              <w:left w:val="single" w:sz="4" w:space="0" w:color="auto"/>
              <w:bottom w:val="single" w:sz="4" w:space="0" w:color="auto"/>
              <w:right w:val="single" w:sz="4" w:space="0" w:color="auto"/>
            </w:tcBorders>
            <w:shd w:val="clear" w:color="auto" w:fill="92CDDC" w:themeFill="accent5" w:themeFillTint="99"/>
            <w:noWrap/>
            <w:vAlign w:val="center"/>
            <w:hideMark/>
          </w:tcPr>
          <w:p w14:paraId="5FBE7D36"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 xml:space="preserve">Zone </w:t>
            </w:r>
            <w:r>
              <w:rPr>
                <w:rFonts w:eastAsia="Times New Roman"/>
                <w:color w:val="000000"/>
                <w:szCs w:val="22"/>
                <w:lang w:eastAsia="zh-CN"/>
              </w:rPr>
              <w:t>1</w:t>
            </w:r>
            <w:r w:rsidRPr="00756C2E">
              <w:rPr>
                <w:rFonts w:eastAsia="Times New Roman"/>
                <w:color w:val="000000"/>
                <w:szCs w:val="22"/>
                <w:lang w:eastAsia="zh-CN"/>
              </w:rPr>
              <w:t xml:space="preserve"> Upstream (n = 171)</w:t>
            </w:r>
          </w:p>
        </w:tc>
        <w:tc>
          <w:tcPr>
            <w:tcW w:w="3628" w:type="dxa"/>
            <w:gridSpan w:val="4"/>
            <w:tcBorders>
              <w:top w:val="single" w:sz="4" w:space="0" w:color="auto"/>
              <w:left w:val="nil"/>
              <w:bottom w:val="single" w:sz="4" w:space="0" w:color="auto"/>
              <w:right w:val="single" w:sz="4" w:space="0" w:color="auto"/>
            </w:tcBorders>
            <w:shd w:val="clear" w:color="auto" w:fill="92CDDC" w:themeFill="accent5" w:themeFillTint="99"/>
            <w:noWrap/>
            <w:vAlign w:val="center"/>
            <w:hideMark/>
          </w:tcPr>
          <w:p w14:paraId="29D6580F"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 xml:space="preserve">Zone </w:t>
            </w:r>
            <w:r>
              <w:rPr>
                <w:rFonts w:eastAsia="Times New Roman"/>
                <w:color w:val="000000"/>
                <w:szCs w:val="22"/>
                <w:lang w:eastAsia="zh-CN"/>
              </w:rPr>
              <w:t>1</w:t>
            </w:r>
            <w:r w:rsidRPr="00756C2E">
              <w:rPr>
                <w:rFonts w:eastAsia="Times New Roman"/>
                <w:color w:val="000000"/>
                <w:szCs w:val="22"/>
                <w:lang w:eastAsia="zh-CN"/>
              </w:rPr>
              <w:t xml:space="preserve"> Downstream (n = 129)</w:t>
            </w:r>
          </w:p>
        </w:tc>
      </w:tr>
      <w:tr w:rsidR="00FB4C0A" w:rsidRPr="00756C2E" w14:paraId="762D1B1B" w14:textId="77777777" w:rsidTr="00FB4C0A">
        <w:trPr>
          <w:trHeight w:val="300"/>
        </w:trPr>
        <w:tc>
          <w:tcPr>
            <w:tcW w:w="1928" w:type="dxa"/>
            <w:tcBorders>
              <w:top w:val="nil"/>
              <w:left w:val="nil"/>
              <w:bottom w:val="nil"/>
              <w:right w:val="nil"/>
            </w:tcBorders>
            <w:shd w:val="clear" w:color="auto" w:fill="auto"/>
            <w:noWrap/>
            <w:vAlign w:val="bottom"/>
            <w:hideMark/>
          </w:tcPr>
          <w:p w14:paraId="6D67B73C" w14:textId="77777777" w:rsidR="00FB4C0A" w:rsidRPr="00756C2E" w:rsidRDefault="00FB4C0A" w:rsidP="00FB4C0A">
            <w:pPr>
              <w:spacing w:after="0" w:line="240" w:lineRule="auto"/>
              <w:jc w:val="center"/>
              <w:rPr>
                <w:rFonts w:eastAsia="Times New Roman"/>
                <w:color w:val="000000"/>
                <w:szCs w:val="22"/>
                <w:lang w:eastAsia="zh-CN"/>
              </w:rPr>
            </w:pPr>
          </w:p>
        </w:tc>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3EED6166"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Median</w:t>
            </w:r>
          </w:p>
        </w:tc>
        <w:tc>
          <w:tcPr>
            <w:tcW w:w="907" w:type="dxa"/>
            <w:tcBorders>
              <w:top w:val="nil"/>
              <w:left w:val="nil"/>
              <w:bottom w:val="single" w:sz="4" w:space="0" w:color="auto"/>
              <w:right w:val="single" w:sz="4" w:space="0" w:color="auto"/>
            </w:tcBorders>
            <w:shd w:val="clear" w:color="auto" w:fill="auto"/>
            <w:noWrap/>
            <w:vAlign w:val="center"/>
            <w:hideMark/>
          </w:tcPr>
          <w:p w14:paraId="33BE4F69"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Mean</w:t>
            </w:r>
          </w:p>
        </w:tc>
        <w:tc>
          <w:tcPr>
            <w:tcW w:w="907" w:type="dxa"/>
            <w:tcBorders>
              <w:top w:val="nil"/>
              <w:left w:val="nil"/>
              <w:bottom w:val="single" w:sz="4" w:space="0" w:color="auto"/>
              <w:right w:val="single" w:sz="4" w:space="0" w:color="auto"/>
            </w:tcBorders>
            <w:shd w:val="clear" w:color="auto" w:fill="auto"/>
            <w:noWrap/>
            <w:vAlign w:val="center"/>
            <w:hideMark/>
          </w:tcPr>
          <w:p w14:paraId="26F94251"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Min</w:t>
            </w:r>
          </w:p>
        </w:tc>
        <w:tc>
          <w:tcPr>
            <w:tcW w:w="907" w:type="dxa"/>
            <w:tcBorders>
              <w:top w:val="nil"/>
              <w:left w:val="nil"/>
              <w:bottom w:val="single" w:sz="4" w:space="0" w:color="auto"/>
              <w:right w:val="single" w:sz="4" w:space="0" w:color="auto"/>
            </w:tcBorders>
            <w:shd w:val="clear" w:color="auto" w:fill="auto"/>
            <w:noWrap/>
            <w:vAlign w:val="center"/>
            <w:hideMark/>
          </w:tcPr>
          <w:p w14:paraId="4371E8BB"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Max</w:t>
            </w:r>
          </w:p>
        </w:tc>
        <w:tc>
          <w:tcPr>
            <w:tcW w:w="907" w:type="dxa"/>
            <w:tcBorders>
              <w:top w:val="nil"/>
              <w:left w:val="nil"/>
              <w:bottom w:val="single" w:sz="4" w:space="0" w:color="auto"/>
              <w:right w:val="single" w:sz="4" w:space="0" w:color="auto"/>
            </w:tcBorders>
            <w:shd w:val="clear" w:color="auto" w:fill="auto"/>
            <w:noWrap/>
            <w:vAlign w:val="center"/>
            <w:hideMark/>
          </w:tcPr>
          <w:p w14:paraId="03FA1678"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Median</w:t>
            </w:r>
          </w:p>
        </w:tc>
        <w:tc>
          <w:tcPr>
            <w:tcW w:w="907" w:type="dxa"/>
            <w:tcBorders>
              <w:top w:val="nil"/>
              <w:left w:val="nil"/>
              <w:bottom w:val="single" w:sz="4" w:space="0" w:color="auto"/>
              <w:right w:val="single" w:sz="4" w:space="0" w:color="auto"/>
            </w:tcBorders>
            <w:shd w:val="clear" w:color="auto" w:fill="auto"/>
            <w:noWrap/>
            <w:vAlign w:val="center"/>
            <w:hideMark/>
          </w:tcPr>
          <w:p w14:paraId="2C3CA67A"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Mean</w:t>
            </w:r>
          </w:p>
        </w:tc>
        <w:tc>
          <w:tcPr>
            <w:tcW w:w="907" w:type="dxa"/>
            <w:tcBorders>
              <w:top w:val="nil"/>
              <w:left w:val="nil"/>
              <w:bottom w:val="single" w:sz="4" w:space="0" w:color="auto"/>
              <w:right w:val="single" w:sz="4" w:space="0" w:color="auto"/>
            </w:tcBorders>
            <w:shd w:val="clear" w:color="auto" w:fill="auto"/>
            <w:noWrap/>
            <w:vAlign w:val="center"/>
            <w:hideMark/>
          </w:tcPr>
          <w:p w14:paraId="2DCB6898"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Min</w:t>
            </w:r>
          </w:p>
        </w:tc>
        <w:tc>
          <w:tcPr>
            <w:tcW w:w="907" w:type="dxa"/>
            <w:tcBorders>
              <w:top w:val="nil"/>
              <w:left w:val="nil"/>
              <w:bottom w:val="single" w:sz="4" w:space="0" w:color="auto"/>
              <w:right w:val="single" w:sz="4" w:space="0" w:color="auto"/>
            </w:tcBorders>
            <w:shd w:val="clear" w:color="auto" w:fill="auto"/>
            <w:noWrap/>
            <w:vAlign w:val="center"/>
            <w:hideMark/>
          </w:tcPr>
          <w:p w14:paraId="6F7853A0"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Max</w:t>
            </w:r>
          </w:p>
        </w:tc>
      </w:tr>
      <w:tr w:rsidR="00FB4C0A" w:rsidRPr="00756C2E" w14:paraId="67AC0CC7" w14:textId="77777777" w:rsidTr="00FB4C0A">
        <w:trPr>
          <w:trHeight w:val="360"/>
        </w:trPr>
        <w:tc>
          <w:tcPr>
            <w:tcW w:w="19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75CFEC" w14:textId="77777777" w:rsidR="00FB4C0A" w:rsidRPr="00756C2E" w:rsidRDefault="00FB4C0A" w:rsidP="00FB4C0A">
            <w:pPr>
              <w:spacing w:after="0" w:line="240" w:lineRule="auto"/>
              <w:jc w:val="left"/>
              <w:rPr>
                <w:rFonts w:eastAsia="Times New Roman"/>
                <w:color w:val="000000"/>
                <w:szCs w:val="22"/>
                <w:lang w:eastAsia="zh-CN"/>
              </w:rPr>
            </w:pPr>
            <w:r w:rsidRPr="00756C2E">
              <w:rPr>
                <w:rFonts w:eastAsia="Times New Roman"/>
                <w:color w:val="000000"/>
                <w:szCs w:val="22"/>
                <w:lang w:eastAsia="zh-CN"/>
              </w:rPr>
              <w:t>GPP (mg O</w:t>
            </w:r>
            <w:r w:rsidRPr="00756C2E">
              <w:rPr>
                <w:rFonts w:eastAsia="Times New Roman"/>
                <w:color w:val="000000"/>
                <w:szCs w:val="22"/>
                <w:vertAlign w:val="subscript"/>
                <w:lang w:eastAsia="zh-CN"/>
              </w:rPr>
              <w:t>2</w:t>
            </w:r>
            <w:r w:rsidRPr="00756C2E">
              <w:rPr>
                <w:rFonts w:eastAsia="Times New Roman"/>
                <w:color w:val="000000"/>
                <w:szCs w:val="22"/>
                <w:lang w:eastAsia="zh-CN"/>
              </w:rPr>
              <w:t>/L/Day)</w:t>
            </w:r>
          </w:p>
        </w:tc>
        <w:tc>
          <w:tcPr>
            <w:tcW w:w="907" w:type="dxa"/>
            <w:tcBorders>
              <w:top w:val="nil"/>
              <w:left w:val="nil"/>
              <w:bottom w:val="single" w:sz="4" w:space="0" w:color="auto"/>
              <w:right w:val="single" w:sz="4" w:space="0" w:color="auto"/>
            </w:tcBorders>
            <w:shd w:val="clear" w:color="auto" w:fill="auto"/>
            <w:noWrap/>
            <w:vAlign w:val="center"/>
            <w:hideMark/>
          </w:tcPr>
          <w:p w14:paraId="31B666FA"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1.29</w:t>
            </w:r>
          </w:p>
        </w:tc>
        <w:tc>
          <w:tcPr>
            <w:tcW w:w="907" w:type="dxa"/>
            <w:tcBorders>
              <w:top w:val="nil"/>
              <w:left w:val="nil"/>
              <w:bottom w:val="single" w:sz="4" w:space="0" w:color="auto"/>
              <w:right w:val="single" w:sz="4" w:space="0" w:color="auto"/>
            </w:tcBorders>
            <w:shd w:val="clear" w:color="auto" w:fill="auto"/>
            <w:noWrap/>
            <w:vAlign w:val="center"/>
            <w:hideMark/>
          </w:tcPr>
          <w:p w14:paraId="3D996148"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1.87</w:t>
            </w:r>
          </w:p>
        </w:tc>
        <w:tc>
          <w:tcPr>
            <w:tcW w:w="907" w:type="dxa"/>
            <w:tcBorders>
              <w:top w:val="nil"/>
              <w:left w:val="nil"/>
              <w:bottom w:val="single" w:sz="4" w:space="0" w:color="auto"/>
              <w:right w:val="single" w:sz="4" w:space="0" w:color="auto"/>
            </w:tcBorders>
            <w:shd w:val="clear" w:color="auto" w:fill="auto"/>
            <w:noWrap/>
            <w:vAlign w:val="center"/>
            <w:hideMark/>
          </w:tcPr>
          <w:p w14:paraId="4035E68A"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0.29</w:t>
            </w:r>
          </w:p>
        </w:tc>
        <w:tc>
          <w:tcPr>
            <w:tcW w:w="907" w:type="dxa"/>
            <w:tcBorders>
              <w:top w:val="nil"/>
              <w:left w:val="nil"/>
              <w:bottom w:val="single" w:sz="4" w:space="0" w:color="auto"/>
              <w:right w:val="single" w:sz="4" w:space="0" w:color="auto"/>
            </w:tcBorders>
            <w:shd w:val="clear" w:color="auto" w:fill="auto"/>
            <w:noWrap/>
            <w:vAlign w:val="center"/>
            <w:hideMark/>
          </w:tcPr>
          <w:p w14:paraId="6EDA1EBC"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7.80</w:t>
            </w:r>
          </w:p>
        </w:tc>
        <w:tc>
          <w:tcPr>
            <w:tcW w:w="907" w:type="dxa"/>
            <w:tcBorders>
              <w:top w:val="nil"/>
              <w:left w:val="nil"/>
              <w:bottom w:val="single" w:sz="4" w:space="0" w:color="auto"/>
              <w:right w:val="single" w:sz="4" w:space="0" w:color="auto"/>
            </w:tcBorders>
            <w:shd w:val="clear" w:color="auto" w:fill="auto"/>
            <w:noWrap/>
            <w:vAlign w:val="center"/>
            <w:hideMark/>
          </w:tcPr>
          <w:p w14:paraId="40DA13FF"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1.13</w:t>
            </w:r>
          </w:p>
        </w:tc>
        <w:tc>
          <w:tcPr>
            <w:tcW w:w="907" w:type="dxa"/>
            <w:tcBorders>
              <w:top w:val="nil"/>
              <w:left w:val="nil"/>
              <w:bottom w:val="single" w:sz="4" w:space="0" w:color="auto"/>
              <w:right w:val="single" w:sz="4" w:space="0" w:color="auto"/>
            </w:tcBorders>
            <w:shd w:val="clear" w:color="auto" w:fill="auto"/>
            <w:noWrap/>
            <w:vAlign w:val="center"/>
            <w:hideMark/>
          </w:tcPr>
          <w:p w14:paraId="093E07AA"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1.30</w:t>
            </w:r>
          </w:p>
        </w:tc>
        <w:tc>
          <w:tcPr>
            <w:tcW w:w="907" w:type="dxa"/>
            <w:tcBorders>
              <w:top w:val="nil"/>
              <w:left w:val="nil"/>
              <w:bottom w:val="single" w:sz="4" w:space="0" w:color="auto"/>
              <w:right w:val="single" w:sz="4" w:space="0" w:color="auto"/>
            </w:tcBorders>
            <w:shd w:val="clear" w:color="auto" w:fill="auto"/>
            <w:noWrap/>
            <w:vAlign w:val="center"/>
            <w:hideMark/>
          </w:tcPr>
          <w:p w14:paraId="2BB8B90F"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0.50</w:t>
            </w:r>
          </w:p>
        </w:tc>
        <w:tc>
          <w:tcPr>
            <w:tcW w:w="907" w:type="dxa"/>
            <w:tcBorders>
              <w:top w:val="nil"/>
              <w:left w:val="nil"/>
              <w:bottom w:val="single" w:sz="4" w:space="0" w:color="auto"/>
              <w:right w:val="single" w:sz="4" w:space="0" w:color="auto"/>
            </w:tcBorders>
            <w:shd w:val="clear" w:color="auto" w:fill="auto"/>
            <w:noWrap/>
            <w:vAlign w:val="center"/>
            <w:hideMark/>
          </w:tcPr>
          <w:p w14:paraId="68A0460B"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3.2</w:t>
            </w:r>
          </w:p>
        </w:tc>
      </w:tr>
      <w:tr w:rsidR="00FB4C0A" w:rsidRPr="00756C2E" w14:paraId="03D09127" w14:textId="77777777" w:rsidTr="00FB4C0A">
        <w:trPr>
          <w:trHeight w:val="360"/>
        </w:trPr>
        <w:tc>
          <w:tcPr>
            <w:tcW w:w="1928" w:type="dxa"/>
            <w:tcBorders>
              <w:top w:val="nil"/>
              <w:left w:val="single" w:sz="4" w:space="0" w:color="auto"/>
              <w:bottom w:val="single" w:sz="4" w:space="0" w:color="auto"/>
              <w:right w:val="single" w:sz="4" w:space="0" w:color="auto"/>
            </w:tcBorders>
            <w:shd w:val="clear" w:color="auto" w:fill="auto"/>
            <w:noWrap/>
            <w:vAlign w:val="center"/>
            <w:hideMark/>
          </w:tcPr>
          <w:p w14:paraId="4E732700" w14:textId="77777777" w:rsidR="00FB4C0A" w:rsidRPr="00756C2E" w:rsidRDefault="00FB4C0A" w:rsidP="00FB4C0A">
            <w:pPr>
              <w:spacing w:after="0" w:line="240" w:lineRule="auto"/>
              <w:jc w:val="left"/>
              <w:rPr>
                <w:rFonts w:eastAsia="Times New Roman"/>
                <w:color w:val="000000"/>
                <w:szCs w:val="22"/>
                <w:lang w:eastAsia="zh-CN"/>
              </w:rPr>
            </w:pPr>
            <w:r w:rsidRPr="00756C2E">
              <w:rPr>
                <w:rFonts w:eastAsia="Times New Roman"/>
                <w:color w:val="000000"/>
                <w:szCs w:val="22"/>
                <w:lang w:eastAsia="zh-CN"/>
              </w:rPr>
              <w:t>ER (mg O</w:t>
            </w:r>
            <w:r w:rsidRPr="00756C2E">
              <w:rPr>
                <w:rFonts w:eastAsia="Times New Roman"/>
                <w:color w:val="000000"/>
                <w:szCs w:val="22"/>
                <w:vertAlign w:val="subscript"/>
                <w:lang w:eastAsia="zh-CN"/>
              </w:rPr>
              <w:t>2</w:t>
            </w:r>
            <w:r w:rsidRPr="00756C2E">
              <w:rPr>
                <w:rFonts w:eastAsia="Times New Roman"/>
                <w:color w:val="000000"/>
                <w:szCs w:val="22"/>
                <w:lang w:eastAsia="zh-CN"/>
              </w:rPr>
              <w:t>/L/Day)</w:t>
            </w:r>
          </w:p>
        </w:tc>
        <w:tc>
          <w:tcPr>
            <w:tcW w:w="907" w:type="dxa"/>
            <w:tcBorders>
              <w:top w:val="nil"/>
              <w:left w:val="nil"/>
              <w:bottom w:val="single" w:sz="4" w:space="0" w:color="auto"/>
              <w:right w:val="single" w:sz="4" w:space="0" w:color="auto"/>
            </w:tcBorders>
            <w:shd w:val="clear" w:color="auto" w:fill="auto"/>
            <w:noWrap/>
            <w:vAlign w:val="center"/>
            <w:hideMark/>
          </w:tcPr>
          <w:p w14:paraId="32AC1CBE"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3.25</w:t>
            </w:r>
          </w:p>
        </w:tc>
        <w:tc>
          <w:tcPr>
            <w:tcW w:w="907" w:type="dxa"/>
            <w:tcBorders>
              <w:top w:val="nil"/>
              <w:left w:val="nil"/>
              <w:bottom w:val="single" w:sz="4" w:space="0" w:color="auto"/>
              <w:right w:val="single" w:sz="4" w:space="0" w:color="auto"/>
            </w:tcBorders>
            <w:shd w:val="clear" w:color="auto" w:fill="auto"/>
            <w:noWrap/>
            <w:vAlign w:val="center"/>
            <w:hideMark/>
          </w:tcPr>
          <w:p w14:paraId="0FD77487"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3.61</w:t>
            </w:r>
          </w:p>
        </w:tc>
        <w:tc>
          <w:tcPr>
            <w:tcW w:w="907" w:type="dxa"/>
            <w:tcBorders>
              <w:top w:val="nil"/>
              <w:left w:val="nil"/>
              <w:bottom w:val="single" w:sz="4" w:space="0" w:color="auto"/>
              <w:right w:val="single" w:sz="4" w:space="0" w:color="auto"/>
            </w:tcBorders>
            <w:shd w:val="clear" w:color="auto" w:fill="auto"/>
            <w:noWrap/>
            <w:vAlign w:val="center"/>
            <w:hideMark/>
          </w:tcPr>
          <w:p w14:paraId="579E07CE"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0.27</w:t>
            </w:r>
          </w:p>
        </w:tc>
        <w:tc>
          <w:tcPr>
            <w:tcW w:w="907" w:type="dxa"/>
            <w:tcBorders>
              <w:top w:val="nil"/>
              <w:left w:val="nil"/>
              <w:bottom w:val="single" w:sz="4" w:space="0" w:color="auto"/>
              <w:right w:val="single" w:sz="4" w:space="0" w:color="auto"/>
            </w:tcBorders>
            <w:shd w:val="clear" w:color="auto" w:fill="auto"/>
            <w:noWrap/>
            <w:vAlign w:val="center"/>
            <w:hideMark/>
          </w:tcPr>
          <w:p w14:paraId="649E3C7B"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12.6</w:t>
            </w:r>
          </w:p>
        </w:tc>
        <w:tc>
          <w:tcPr>
            <w:tcW w:w="907" w:type="dxa"/>
            <w:tcBorders>
              <w:top w:val="nil"/>
              <w:left w:val="nil"/>
              <w:bottom w:val="single" w:sz="4" w:space="0" w:color="auto"/>
              <w:right w:val="single" w:sz="4" w:space="0" w:color="auto"/>
            </w:tcBorders>
            <w:shd w:val="clear" w:color="auto" w:fill="auto"/>
            <w:noWrap/>
            <w:vAlign w:val="center"/>
            <w:hideMark/>
          </w:tcPr>
          <w:p w14:paraId="258321F0"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3.46</w:t>
            </w:r>
          </w:p>
        </w:tc>
        <w:tc>
          <w:tcPr>
            <w:tcW w:w="907" w:type="dxa"/>
            <w:tcBorders>
              <w:top w:val="nil"/>
              <w:left w:val="nil"/>
              <w:bottom w:val="single" w:sz="4" w:space="0" w:color="auto"/>
              <w:right w:val="single" w:sz="4" w:space="0" w:color="auto"/>
            </w:tcBorders>
            <w:shd w:val="clear" w:color="auto" w:fill="auto"/>
            <w:noWrap/>
            <w:vAlign w:val="center"/>
            <w:hideMark/>
          </w:tcPr>
          <w:p w14:paraId="32B9B334"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3.76</w:t>
            </w:r>
          </w:p>
        </w:tc>
        <w:tc>
          <w:tcPr>
            <w:tcW w:w="907" w:type="dxa"/>
            <w:tcBorders>
              <w:top w:val="nil"/>
              <w:left w:val="nil"/>
              <w:bottom w:val="single" w:sz="4" w:space="0" w:color="auto"/>
              <w:right w:val="single" w:sz="4" w:space="0" w:color="auto"/>
            </w:tcBorders>
            <w:shd w:val="clear" w:color="auto" w:fill="auto"/>
            <w:noWrap/>
            <w:vAlign w:val="center"/>
            <w:hideMark/>
          </w:tcPr>
          <w:p w14:paraId="191CA284"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0.92</w:t>
            </w:r>
          </w:p>
        </w:tc>
        <w:tc>
          <w:tcPr>
            <w:tcW w:w="907" w:type="dxa"/>
            <w:tcBorders>
              <w:top w:val="nil"/>
              <w:left w:val="nil"/>
              <w:bottom w:val="single" w:sz="4" w:space="0" w:color="auto"/>
              <w:right w:val="single" w:sz="4" w:space="0" w:color="auto"/>
            </w:tcBorders>
            <w:shd w:val="clear" w:color="auto" w:fill="auto"/>
            <w:noWrap/>
            <w:vAlign w:val="center"/>
            <w:hideMark/>
          </w:tcPr>
          <w:p w14:paraId="7A936682"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11.7</w:t>
            </w:r>
          </w:p>
        </w:tc>
      </w:tr>
      <w:tr w:rsidR="00FB4C0A" w:rsidRPr="00756C2E" w14:paraId="55D9BB58" w14:textId="77777777" w:rsidTr="00FB4C0A">
        <w:trPr>
          <w:trHeight w:val="300"/>
        </w:trPr>
        <w:tc>
          <w:tcPr>
            <w:tcW w:w="1928" w:type="dxa"/>
            <w:tcBorders>
              <w:top w:val="nil"/>
              <w:left w:val="single" w:sz="4" w:space="0" w:color="auto"/>
              <w:bottom w:val="single" w:sz="4" w:space="0" w:color="auto"/>
              <w:right w:val="single" w:sz="4" w:space="0" w:color="auto"/>
            </w:tcBorders>
            <w:shd w:val="clear" w:color="auto" w:fill="auto"/>
            <w:noWrap/>
            <w:vAlign w:val="center"/>
            <w:hideMark/>
          </w:tcPr>
          <w:p w14:paraId="735D2576" w14:textId="77777777" w:rsidR="00FB4C0A" w:rsidRPr="00756C2E" w:rsidRDefault="00FB4C0A" w:rsidP="00FB4C0A">
            <w:pPr>
              <w:spacing w:after="0" w:line="240" w:lineRule="auto"/>
              <w:jc w:val="left"/>
              <w:rPr>
                <w:rFonts w:eastAsia="Times New Roman"/>
                <w:color w:val="000000"/>
                <w:szCs w:val="22"/>
                <w:lang w:eastAsia="zh-CN"/>
              </w:rPr>
            </w:pPr>
            <w:r w:rsidRPr="00756C2E">
              <w:rPr>
                <w:rFonts w:eastAsia="Times New Roman"/>
                <w:color w:val="000000"/>
                <w:szCs w:val="22"/>
                <w:lang w:eastAsia="zh-CN"/>
              </w:rPr>
              <w:t>P / R</w:t>
            </w:r>
          </w:p>
        </w:tc>
        <w:tc>
          <w:tcPr>
            <w:tcW w:w="907" w:type="dxa"/>
            <w:tcBorders>
              <w:top w:val="nil"/>
              <w:left w:val="nil"/>
              <w:bottom w:val="single" w:sz="4" w:space="0" w:color="auto"/>
              <w:right w:val="single" w:sz="4" w:space="0" w:color="auto"/>
            </w:tcBorders>
            <w:shd w:val="clear" w:color="auto" w:fill="auto"/>
            <w:noWrap/>
            <w:vAlign w:val="center"/>
            <w:hideMark/>
          </w:tcPr>
          <w:p w14:paraId="577304B8"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0.51</w:t>
            </w:r>
          </w:p>
        </w:tc>
        <w:tc>
          <w:tcPr>
            <w:tcW w:w="907" w:type="dxa"/>
            <w:tcBorders>
              <w:top w:val="nil"/>
              <w:left w:val="nil"/>
              <w:bottom w:val="single" w:sz="4" w:space="0" w:color="auto"/>
              <w:right w:val="single" w:sz="4" w:space="0" w:color="auto"/>
            </w:tcBorders>
            <w:shd w:val="clear" w:color="auto" w:fill="auto"/>
            <w:noWrap/>
            <w:vAlign w:val="center"/>
            <w:hideMark/>
          </w:tcPr>
          <w:p w14:paraId="7288F390"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0.61</w:t>
            </w:r>
          </w:p>
        </w:tc>
        <w:tc>
          <w:tcPr>
            <w:tcW w:w="907" w:type="dxa"/>
            <w:tcBorders>
              <w:top w:val="nil"/>
              <w:left w:val="nil"/>
              <w:bottom w:val="single" w:sz="4" w:space="0" w:color="auto"/>
              <w:right w:val="single" w:sz="4" w:space="0" w:color="auto"/>
            </w:tcBorders>
            <w:shd w:val="clear" w:color="auto" w:fill="auto"/>
            <w:noWrap/>
            <w:vAlign w:val="center"/>
            <w:hideMark/>
          </w:tcPr>
          <w:p w14:paraId="0AF4CAA9"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0.14</w:t>
            </w:r>
          </w:p>
        </w:tc>
        <w:tc>
          <w:tcPr>
            <w:tcW w:w="907" w:type="dxa"/>
            <w:tcBorders>
              <w:top w:val="nil"/>
              <w:left w:val="nil"/>
              <w:bottom w:val="single" w:sz="4" w:space="0" w:color="auto"/>
              <w:right w:val="single" w:sz="4" w:space="0" w:color="auto"/>
            </w:tcBorders>
            <w:shd w:val="clear" w:color="auto" w:fill="auto"/>
            <w:noWrap/>
            <w:vAlign w:val="center"/>
            <w:hideMark/>
          </w:tcPr>
          <w:p w14:paraId="6C0F65DF"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4.60</w:t>
            </w:r>
          </w:p>
        </w:tc>
        <w:tc>
          <w:tcPr>
            <w:tcW w:w="907" w:type="dxa"/>
            <w:tcBorders>
              <w:top w:val="nil"/>
              <w:left w:val="nil"/>
              <w:bottom w:val="single" w:sz="4" w:space="0" w:color="auto"/>
              <w:right w:val="single" w:sz="4" w:space="0" w:color="auto"/>
            </w:tcBorders>
            <w:shd w:val="clear" w:color="auto" w:fill="auto"/>
            <w:noWrap/>
            <w:vAlign w:val="center"/>
            <w:hideMark/>
          </w:tcPr>
          <w:p w14:paraId="25C409DC"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0.39</w:t>
            </w:r>
          </w:p>
        </w:tc>
        <w:tc>
          <w:tcPr>
            <w:tcW w:w="907" w:type="dxa"/>
            <w:tcBorders>
              <w:top w:val="nil"/>
              <w:left w:val="nil"/>
              <w:bottom w:val="single" w:sz="4" w:space="0" w:color="auto"/>
              <w:right w:val="single" w:sz="4" w:space="0" w:color="auto"/>
            </w:tcBorders>
            <w:shd w:val="clear" w:color="auto" w:fill="auto"/>
            <w:noWrap/>
            <w:vAlign w:val="center"/>
            <w:hideMark/>
          </w:tcPr>
          <w:p w14:paraId="6CBAFB7C"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0.41</w:t>
            </w:r>
          </w:p>
        </w:tc>
        <w:tc>
          <w:tcPr>
            <w:tcW w:w="907" w:type="dxa"/>
            <w:tcBorders>
              <w:top w:val="nil"/>
              <w:left w:val="nil"/>
              <w:bottom w:val="single" w:sz="4" w:space="0" w:color="auto"/>
              <w:right w:val="single" w:sz="4" w:space="0" w:color="auto"/>
            </w:tcBorders>
            <w:shd w:val="clear" w:color="auto" w:fill="auto"/>
            <w:noWrap/>
            <w:vAlign w:val="center"/>
            <w:hideMark/>
          </w:tcPr>
          <w:p w14:paraId="5C4EB796"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0.11</w:t>
            </w:r>
          </w:p>
        </w:tc>
        <w:tc>
          <w:tcPr>
            <w:tcW w:w="907" w:type="dxa"/>
            <w:tcBorders>
              <w:top w:val="nil"/>
              <w:left w:val="nil"/>
              <w:bottom w:val="single" w:sz="4" w:space="0" w:color="auto"/>
              <w:right w:val="single" w:sz="4" w:space="0" w:color="auto"/>
            </w:tcBorders>
            <w:shd w:val="clear" w:color="auto" w:fill="auto"/>
            <w:noWrap/>
            <w:vAlign w:val="center"/>
            <w:hideMark/>
          </w:tcPr>
          <w:p w14:paraId="52E5D2ED"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1.09</w:t>
            </w:r>
          </w:p>
        </w:tc>
      </w:tr>
      <w:tr w:rsidR="00FB4C0A" w:rsidRPr="00756C2E" w14:paraId="251E57A1" w14:textId="77777777" w:rsidTr="00FB4C0A">
        <w:trPr>
          <w:trHeight w:val="167"/>
        </w:trPr>
        <w:tc>
          <w:tcPr>
            <w:tcW w:w="1928" w:type="dxa"/>
            <w:tcBorders>
              <w:top w:val="nil"/>
              <w:left w:val="nil"/>
              <w:bottom w:val="nil"/>
              <w:right w:val="nil"/>
            </w:tcBorders>
            <w:shd w:val="clear" w:color="auto" w:fill="auto"/>
            <w:noWrap/>
            <w:vAlign w:val="bottom"/>
            <w:hideMark/>
          </w:tcPr>
          <w:p w14:paraId="1CF4F25E" w14:textId="77777777" w:rsidR="00FB4C0A" w:rsidRPr="0078690B" w:rsidRDefault="00FB4C0A" w:rsidP="00FB4C0A">
            <w:pPr>
              <w:spacing w:after="0" w:line="240" w:lineRule="auto"/>
              <w:jc w:val="left"/>
              <w:rPr>
                <w:rFonts w:ascii="Times New Roman" w:eastAsia="Times New Roman" w:hAnsi="Times New Roman"/>
                <w:sz w:val="16"/>
                <w:szCs w:val="16"/>
                <w:lang w:eastAsia="zh-CN"/>
              </w:rPr>
            </w:pPr>
          </w:p>
        </w:tc>
        <w:tc>
          <w:tcPr>
            <w:tcW w:w="907" w:type="dxa"/>
            <w:tcBorders>
              <w:top w:val="nil"/>
              <w:left w:val="nil"/>
              <w:bottom w:val="nil"/>
              <w:right w:val="nil"/>
            </w:tcBorders>
            <w:shd w:val="clear" w:color="auto" w:fill="auto"/>
            <w:noWrap/>
            <w:vAlign w:val="bottom"/>
            <w:hideMark/>
          </w:tcPr>
          <w:p w14:paraId="7C02B9FD" w14:textId="77777777" w:rsidR="00FB4C0A" w:rsidRPr="0078690B" w:rsidRDefault="00FB4C0A" w:rsidP="00FB4C0A">
            <w:pPr>
              <w:spacing w:after="0" w:line="240" w:lineRule="auto"/>
              <w:jc w:val="left"/>
              <w:rPr>
                <w:rFonts w:ascii="Times New Roman" w:eastAsia="Times New Roman" w:hAnsi="Times New Roman"/>
                <w:sz w:val="16"/>
                <w:szCs w:val="16"/>
                <w:lang w:eastAsia="zh-CN"/>
              </w:rPr>
            </w:pPr>
          </w:p>
        </w:tc>
        <w:tc>
          <w:tcPr>
            <w:tcW w:w="907" w:type="dxa"/>
            <w:tcBorders>
              <w:top w:val="nil"/>
              <w:left w:val="nil"/>
              <w:bottom w:val="nil"/>
              <w:right w:val="nil"/>
            </w:tcBorders>
            <w:shd w:val="clear" w:color="auto" w:fill="auto"/>
            <w:noWrap/>
            <w:vAlign w:val="bottom"/>
            <w:hideMark/>
          </w:tcPr>
          <w:p w14:paraId="0FA627CF" w14:textId="77777777" w:rsidR="00FB4C0A" w:rsidRPr="0078690B" w:rsidRDefault="00FB4C0A" w:rsidP="00FB4C0A">
            <w:pPr>
              <w:spacing w:after="0" w:line="240" w:lineRule="auto"/>
              <w:jc w:val="left"/>
              <w:rPr>
                <w:rFonts w:ascii="Times New Roman" w:eastAsia="Times New Roman" w:hAnsi="Times New Roman"/>
                <w:sz w:val="16"/>
                <w:szCs w:val="16"/>
                <w:lang w:eastAsia="zh-CN"/>
              </w:rPr>
            </w:pPr>
          </w:p>
        </w:tc>
        <w:tc>
          <w:tcPr>
            <w:tcW w:w="907" w:type="dxa"/>
            <w:tcBorders>
              <w:top w:val="nil"/>
              <w:left w:val="nil"/>
              <w:bottom w:val="nil"/>
              <w:right w:val="nil"/>
            </w:tcBorders>
            <w:shd w:val="clear" w:color="auto" w:fill="auto"/>
            <w:noWrap/>
            <w:vAlign w:val="bottom"/>
            <w:hideMark/>
          </w:tcPr>
          <w:p w14:paraId="7451DE47" w14:textId="77777777" w:rsidR="00FB4C0A" w:rsidRPr="0078690B" w:rsidRDefault="00FB4C0A" w:rsidP="00FB4C0A">
            <w:pPr>
              <w:spacing w:after="0" w:line="240" w:lineRule="auto"/>
              <w:jc w:val="left"/>
              <w:rPr>
                <w:rFonts w:ascii="Times New Roman" w:eastAsia="Times New Roman" w:hAnsi="Times New Roman"/>
                <w:sz w:val="16"/>
                <w:szCs w:val="16"/>
                <w:lang w:eastAsia="zh-CN"/>
              </w:rPr>
            </w:pPr>
          </w:p>
        </w:tc>
        <w:tc>
          <w:tcPr>
            <w:tcW w:w="907" w:type="dxa"/>
            <w:tcBorders>
              <w:top w:val="nil"/>
              <w:left w:val="nil"/>
              <w:bottom w:val="nil"/>
              <w:right w:val="nil"/>
            </w:tcBorders>
            <w:shd w:val="clear" w:color="auto" w:fill="auto"/>
            <w:noWrap/>
            <w:vAlign w:val="bottom"/>
            <w:hideMark/>
          </w:tcPr>
          <w:p w14:paraId="03C93ED6" w14:textId="77777777" w:rsidR="00FB4C0A" w:rsidRPr="0078690B" w:rsidRDefault="00FB4C0A" w:rsidP="00FB4C0A">
            <w:pPr>
              <w:spacing w:after="0" w:line="240" w:lineRule="auto"/>
              <w:jc w:val="left"/>
              <w:rPr>
                <w:rFonts w:ascii="Times New Roman" w:eastAsia="Times New Roman" w:hAnsi="Times New Roman"/>
                <w:sz w:val="16"/>
                <w:szCs w:val="16"/>
                <w:lang w:eastAsia="zh-CN"/>
              </w:rPr>
            </w:pPr>
          </w:p>
        </w:tc>
        <w:tc>
          <w:tcPr>
            <w:tcW w:w="907" w:type="dxa"/>
            <w:tcBorders>
              <w:top w:val="nil"/>
              <w:left w:val="nil"/>
              <w:bottom w:val="nil"/>
              <w:right w:val="nil"/>
            </w:tcBorders>
            <w:shd w:val="clear" w:color="auto" w:fill="auto"/>
            <w:noWrap/>
            <w:vAlign w:val="bottom"/>
            <w:hideMark/>
          </w:tcPr>
          <w:p w14:paraId="5A7C40BA" w14:textId="77777777" w:rsidR="00FB4C0A" w:rsidRPr="0078690B" w:rsidRDefault="00FB4C0A" w:rsidP="00FB4C0A">
            <w:pPr>
              <w:spacing w:after="0" w:line="240" w:lineRule="auto"/>
              <w:jc w:val="left"/>
              <w:rPr>
                <w:rFonts w:ascii="Times New Roman" w:eastAsia="Times New Roman" w:hAnsi="Times New Roman"/>
                <w:sz w:val="16"/>
                <w:szCs w:val="16"/>
                <w:lang w:eastAsia="zh-CN"/>
              </w:rPr>
            </w:pPr>
          </w:p>
        </w:tc>
        <w:tc>
          <w:tcPr>
            <w:tcW w:w="907" w:type="dxa"/>
            <w:tcBorders>
              <w:top w:val="nil"/>
              <w:left w:val="nil"/>
              <w:bottom w:val="nil"/>
              <w:right w:val="nil"/>
            </w:tcBorders>
            <w:shd w:val="clear" w:color="auto" w:fill="auto"/>
            <w:noWrap/>
            <w:vAlign w:val="bottom"/>
            <w:hideMark/>
          </w:tcPr>
          <w:p w14:paraId="6BCC071E" w14:textId="77777777" w:rsidR="00FB4C0A" w:rsidRPr="0078690B" w:rsidRDefault="00FB4C0A" w:rsidP="00FB4C0A">
            <w:pPr>
              <w:spacing w:after="0" w:line="240" w:lineRule="auto"/>
              <w:jc w:val="left"/>
              <w:rPr>
                <w:rFonts w:ascii="Times New Roman" w:eastAsia="Times New Roman" w:hAnsi="Times New Roman"/>
                <w:sz w:val="16"/>
                <w:szCs w:val="16"/>
                <w:lang w:eastAsia="zh-CN"/>
              </w:rPr>
            </w:pPr>
          </w:p>
        </w:tc>
        <w:tc>
          <w:tcPr>
            <w:tcW w:w="907" w:type="dxa"/>
            <w:tcBorders>
              <w:top w:val="nil"/>
              <w:left w:val="nil"/>
              <w:bottom w:val="nil"/>
              <w:right w:val="nil"/>
            </w:tcBorders>
            <w:shd w:val="clear" w:color="auto" w:fill="auto"/>
            <w:noWrap/>
            <w:vAlign w:val="bottom"/>
            <w:hideMark/>
          </w:tcPr>
          <w:p w14:paraId="0D3A0B27" w14:textId="77777777" w:rsidR="00FB4C0A" w:rsidRPr="0078690B" w:rsidRDefault="00FB4C0A" w:rsidP="00FB4C0A">
            <w:pPr>
              <w:spacing w:after="0" w:line="240" w:lineRule="auto"/>
              <w:jc w:val="left"/>
              <w:rPr>
                <w:rFonts w:ascii="Times New Roman" w:eastAsia="Times New Roman" w:hAnsi="Times New Roman"/>
                <w:sz w:val="16"/>
                <w:szCs w:val="16"/>
                <w:lang w:eastAsia="zh-CN"/>
              </w:rPr>
            </w:pPr>
          </w:p>
        </w:tc>
        <w:tc>
          <w:tcPr>
            <w:tcW w:w="907" w:type="dxa"/>
            <w:tcBorders>
              <w:top w:val="nil"/>
              <w:left w:val="nil"/>
              <w:bottom w:val="nil"/>
              <w:right w:val="nil"/>
            </w:tcBorders>
            <w:shd w:val="clear" w:color="auto" w:fill="auto"/>
            <w:noWrap/>
            <w:vAlign w:val="bottom"/>
            <w:hideMark/>
          </w:tcPr>
          <w:p w14:paraId="06CA9763" w14:textId="77777777" w:rsidR="00FB4C0A" w:rsidRPr="0078690B" w:rsidRDefault="00FB4C0A" w:rsidP="00FB4C0A">
            <w:pPr>
              <w:spacing w:after="0" w:line="240" w:lineRule="auto"/>
              <w:jc w:val="left"/>
              <w:rPr>
                <w:rFonts w:ascii="Times New Roman" w:eastAsia="Times New Roman" w:hAnsi="Times New Roman"/>
                <w:sz w:val="16"/>
                <w:szCs w:val="16"/>
                <w:lang w:eastAsia="zh-CN"/>
              </w:rPr>
            </w:pPr>
          </w:p>
        </w:tc>
      </w:tr>
      <w:tr w:rsidR="00FB4C0A" w:rsidRPr="00756C2E" w14:paraId="7474C7D2" w14:textId="77777777" w:rsidTr="00FB4C0A">
        <w:trPr>
          <w:trHeight w:val="300"/>
        </w:trPr>
        <w:tc>
          <w:tcPr>
            <w:tcW w:w="1928" w:type="dxa"/>
            <w:tcBorders>
              <w:top w:val="nil"/>
              <w:left w:val="nil"/>
              <w:bottom w:val="nil"/>
              <w:right w:val="nil"/>
            </w:tcBorders>
            <w:shd w:val="clear" w:color="auto" w:fill="auto"/>
            <w:noWrap/>
            <w:vAlign w:val="bottom"/>
            <w:hideMark/>
          </w:tcPr>
          <w:p w14:paraId="18148AD7" w14:textId="77777777" w:rsidR="00FB4C0A" w:rsidRPr="00756C2E" w:rsidRDefault="00FB4C0A" w:rsidP="00FB4C0A">
            <w:pPr>
              <w:spacing w:after="0" w:line="240" w:lineRule="auto"/>
              <w:jc w:val="left"/>
              <w:rPr>
                <w:rFonts w:ascii="Times New Roman" w:eastAsia="Times New Roman" w:hAnsi="Times New Roman"/>
                <w:sz w:val="20"/>
                <w:lang w:eastAsia="zh-CN"/>
              </w:rPr>
            </w:pPr>
          </w:p>
        </w:tc>
        <w:tc>
          <w:tcPr>
            <w:tcW w:w="3628" w:type="dxa"/>
            <w:gridSpan w:val="4"/>
            <w:tcBorders>
              <w:top w:val="single" w:sz="4" w:space="0" w:color="auto"/>
              <w:left w:val="single" w:sz="4" w:space="0" w:color="auto"/>
              <w:bottom w:val="single" w:sz="4" w:space="0" w:color="auto"/>
              <w:right w:val="single" w:sz="4" w:space="0" w:color="auto"/>
            </w:tcBorders>
            <w:shd w:val="clear" w:color="auto" w:fill="92CDDC" w:themeFill="accent5" w:themeFillTint="99"/>
            <w:noWrap/>
            <w:vAlign w:val="center"/>
            <w:hideMark/>
          </w:tcPr>
          <w:p w14:paraId="671F1B4B"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Zone 2 Downstream (n = 224)</w:t>
            </w:r>
          </w:p>
        </w:tc>
        <w:tc>
          <w:tcPr>
            <w:tcW w:w="907" w:type="dxa"/>
            <w:tcBorders>
              <w:top w:val="nil"/>
              <w:left w:val="nil"/>
              <w:bottom w:val="nil"/>
              <w:right w:val="nil"/>
            </w:tcBorders>
            <w:shd w:val="clear" w:color="auto" w:fill="auto"/>
            <w:noWrap/>
            <w:vAlign w:val="bottom"/>
            <w:hideMark/>
          </w:tcPr>
          <w:p w14:paraId="2F66E723" w14:textId="77777777" w:rsidR="00FB4C0A" w:rsidRPr="00756C2E" w:rsidRDefault="00FB4C0A" w:rsidP="00FB4C0A">
            <w:pPr>
              <w:spacing w:after="0" w:line="240" w:lineRule="auto"/>
              <w:jc w:val="center"/>
              <w:rPr>
                <w:rFonts w:eastAsia="Times New Roman"/>
                <w:color w:val="000000"/>
                <w:szCs w:val="22"/>
                <w:lang w:eastAsia="zh-CN"/>
              </w:rPr>
            </w:pPr>
          </w:p>
        </w:tc>
        <w:tc>
          <w:tcPr>
            <w:tcW w:w="907" w:type="dxa"/>
            <w:tcBorders>
              <w:top w:val="nil"/>
              <w:left w:val="nil"/>
              <w:bottom w:val="nil"/>
              <w:right w:val="nil"/>
            </w:tcBorders>
            <w:shd w:val="clear" w:color="auto" w:fill="auto"/>
            <w:noWrap/>
            <w:vAlign w:val="bottom"/>
            <w:hideMark/>
          </w:tcPr>
          <w:p w14:paraId="19BDE9DB" w14:textId="77777777" w:rsidR="00FB4C0A" w:rsidRPr="00756C2E" w:rsidRDefault="00FB4C0A" w:rsidP="00FB4C0A">
            <w:pPr>
              <w:spacing w:after="0" w:line="240" w:lineRule="auto"/>
              <w:jc w:val="left"/>
              <w:rPr>
                <w:rFonts w:ascii="Times New Roman" w:eastAsia="Times New Roman" w:hAnsi="Times New Roman"/>
                <w:sz w:val="20"/>
                <w:lang w:eastAsia="zh-CN"/>
              </w:rPr>
            </w:pPr>
          </w:p>
        </w:tc>
        <w:tc>
          <w:tcPr>
            <w:tcW w:w="907" w:type="dxa"/>
            <w:tcBorders>
              <w:top w:val="nil"/>
              <w:left w:val="nil"/>
              <w:bottom w:val="nil"/>
              <w:right w:val="nil"/>
            </w:tcBorders>
            <w:shd w:val="clear" w:color="auto" w:fill="auto"/>
            <w:noWrap/>
            <w:vAlign w:val="bottom"/>
            <w:hideMark/>
          </w:tcPr>
          <w:p w14:paraId="25C13C9E" w14:textId="77777777" w:rsidR="00FB4C0A" w:rsidRPr="00756C2E" w:rsidRDefault="00FB4C0A" w:rsidP="00FB4C0A">
            <w:pPr>
              <w:spacing w:after="0" w:line="240" w:lineRule="auto"/>
              <w:jc w:val="left"/>
              <w:rPr>
                <w:rFonts w:ascii="Times New Roman" w:eastAsia="Times New Roman" w:hAnsi="Times New Roman"/>
                <w:sz w:val="20"/>
                <w:lang w:eastAsia="zh-CN"/>
              </w:rPr>
            </w:pPr>
          </w:p>
        </w:tc>
        <w:tc>
          <w:tcPr>
            <w:tcW w:w="907" w:type="dxa"/>
            <w:tcBorders>
              <w:top w:val="nil"/>
              <w:left w:val="nil"/>
              <w:bottom w:val="nil"/>
              <w:right w:val="nil"/>
            </w:tcBorders>
            <w:shd w:val="clear" w:color="auto" w:fill="auto"/>
            <w:noWrap/>
            <w:vAlign w:val="bottom"/>
            <w:hideMark/>
          </w:tcPr>
          <w:p w14:paraId="013F4CDF" w14:textId="77777777" w:rsidR="00FB4C0A" w:rsidRPr="00756C2E" w:rsidRDefault="00FB4C0A" w:rsidP="00FB4C0A">
            <w:pPr>
              <w:spacing w:after="0" w:line="240" w:lineRule="auto"/>
              <w:jc w:val="left"/>
              <w:rPr>
                <w:rFonts w:ascii="Times New Roman" w:eastAsia="Times New Roman" w:hAnsi="Times New Roman"/>
                <w:sz w:val="20"/>
                <w:lang w:eastAsia="zh-CN"/>
              </w:rPr>
            </w:pPr>
          </w:p>
        </w:tc>
      </w:tr>
      <w:tr w:rsidR="00FB4C0A" w:rsidRPr="00756C2E" w14:paraId="6C596EEF" w14:textId="77777777" w:rsidTr="00FB4C0A">
        <w:trPr>
          <w:trHeight w:val="300"/>
        </w:trPr>
        <w:tc>
          <w:tcPr>
            <w:tcW w:w="1928" w:type="dxa"/>
            <w:tcBorders>
              <w:top w:val="nil"/>
              <w:left w:val="nil"/>
              <w:bottom w:val="nil"/>
              <w:right w:val="nil"/>
            </w:tcBorders>
            <w:shd w:val="clear" w:color="auto" w:fill="auto"/>
            <w:noWrap/>
            <w:vAlign w:val="bottom"/>
            <w:hideMark/>
          </w:tcPr>
          <w:p w14:paraId="3F22C810" w14:textId="77777777" w:rsidR="00FB4C0A" w:rsidRPr="00756C2E" w:rsidRDefault="00FB4C0A" w:rsidP="00FB4C0A">
            <w:pPr>
              <w:spacing w:after="0" w:line="240" w:lineRule="auto"/>
              <w:jc w:val="left"/>
              <w:rPr>
                <w:rFonts w:ascii="Times New Roman" w:eastAsia="Times New Roman" w:hAnsi="Times New Roman"/>
                <w:sz w:val="20"/>
                <w:lang w:eastAsia="zh-CN"/>
              </w:rPr>
            </w:pPr>
          </w:p>
        </w:tc>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3461EE19"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Median</w:t>
            </w:r>
          </w:p>
        </w:tc>
        <w:tc>
          <w:tcPr>
            <w:tcW w:w="907" w:type="dxa"/>
            <w:tcBorders>
              <w:top w:val="nil"/>
              <w:left w:val="nil"/>
              <w:bottom w:val="single" w:sz="4" w:space="0" w:color="auto"/>
              <w:right w:val="single" w:sz="4" w:space="0" w:color="auto"/>
            </w:tcBorders>
            <w:shd w:val="clear" w:color="auto" w:fill="auto"/>
            <w:noWrap/>
            <w:vAlign w:val="center"/>
            <w:hideMark/>
          </w:tcPr>
          <w:p w14:paraId="2BF7F838"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Mean</w:t>
            </w:r>
          </w:p>
        </w:tc>
        <w:tc>
          <w:tcPr>
            <w:tcW w:w="907" w:type="dxa"/>
            <w:tcBorders>
              <w:top w:val="nil"/>
              <w:left w:val="nil"/>
              <w:bottom w:val="single" w:sz="4" w:space="0" w:color="auto"/>
              <w:right w:val="single" w:sz="4" w:space="0" w:color="auto"/>
            </w:tcBorders>
            <w:shd w:val="clear" w:color="auto" w:fill="auto"/>
            <w:noWrap/>
            <w:vAlign w:val="center"/>
            <w:hideMark/>
          </w:tcPr>
          <w:p w14:paraId="62FA4C97"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Min</w:t>
            </w:r>
          </w:p>
        </w:tc>
        <w:tc>
          <w:tcPr>
            <w:tcW w:w="907" w:type="dxa"/>
            <w:tcBorders>
              <w:top w:val="nil"/>
              <w:left w:val="nil"/>
              <w:bottom w:val="single" w:sz="4" w:space="0" w:color="auto"/>
              <w:right w:val="single" w:sz="4" w:space="0" w:color="auto"/>
            </w:tcBorders>
            <w:shd w:val="clear" w:color="auto" w:fill="auto"/>
            <w:noWrap/>
            <w:vAlign w:val="center"/>
            <w:hideMark/>
          </w:tcPr>
          <w:p w14:paraId="37592B4D"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Max</w:t>
            </w:r>
          </w:p>
        </w:tc>
        <w:tc>
          <w:tcPr>
            <w:tcW w:w="907" w:type="dxa"/>
            <w:tcBorders>
              <w:top w:val="nil"/>
              <w:left w:val="nil"/>
              <w:bottom w:val="nil"/>
              <w:right w:val="nil"/>
            </w:tcBorders>
            <w:shd w:val="clear" w:color="auto" w:fill="auto"/>
            <w:noWrap/>
            <w:vAlign w:val="bottom"/>
            <w:hideMark/>
          </w:tcPr>
          <w:p w14:paraId="72DEF8C5" w14:textId="77777777" w:rsidR="00FB4C0A" w:rsidRPr="00756C2E" w:rsidRDefault="00FB4C0A" w:rsidP="00FB4C0A">
            <w:pPr>
              <w:spacing w:after="0" w:line="240" w:lineRule="auto"/>
              <w:jc w:val="center"/>
              <w:rPr>
                <w:rFonts w:eastAsia="Times New Roman"/>
                <w:color w:val="000000"/>
                <w:szCs w:val="22"/>
                <w:lang w:eastAsia="zh-CN"/>
              </w:rPr>
            </w:pPr>
          </w:p>
        </w:tc>
        <w:tc>
          <w:tcPr>
            <w:tcW w:w="907" w:type="dxa"/>
            <w:tcBorders>
              <w:top w:val="nil"/>
              <w:left w:val="nil"/>
              <w:bottom w:val="nil"/>
              <w:right w:val="nil"/>
            </w:tcBorders>
            <w:shd w:val="clear" w:color="auto" w:fill="auto"/>
            <w:noWrap/>
            <w:vAlign w:val="bottom"/>
            <w:hideMark/>
          </w:tcPr>
          <w:p w14:paraId="6EFA8890" w14:textId="77777777" w:rsidR="00FB4C0A" w:rsidRPr="00756C2E" w:rsidRDefault="00FB4C0A" w:rsidP="00FB4C0A">
            <w:pPr>
              <w:spacing w:after="0" w:line="240" w:lineRule="auto"/>
              <w:jc w:val="left"/>
              <w:rPr>
                <w:rFonts w:ascii="Times New Roman" w:eastAsia="Times New Roman" w:hAnsi="Times New Roman"/>
                <w:sz w:val="20"/>
                <w:lang w:eastAsia="zh-CN"/>
              </w:rPr>
            </w:pPr>
          </w:p>
        </w:tc>
        <w:tc>
          <w:tcPr>
            <w:tcW w:w="907" w:type="dxa"/>
            <w:tcBorders>
              <w:top w:val="nil"/>
              <w:left w:val="nil"/>
              <w:bottom w:val="nil"/>
              <w:right w:val="nil"/>
            </w:tcBorders>
            <w:shd w:val="clear" w:color="auto" w:fill="auto"/>
            <w:noWrap/>
            <w:vAlign w:val="bottom"/>
            <w:hideMark/>
          </w:tcPr>
          <w:p w14:paraId="1C55E4D7" w14:textId="77777777" w:rsidR="00FB4C0A" w:rsidRPr="00756C2E" w:rsidRDefault="00FB4C0A" w:rsidP="00FB4C0A">
            <w:pPr>
              <w:spacing w:after="0" w:line="240" w:lineRule="auto"/>
              <w:jc w:val="left"/>
              <w:rPr>
                <w:rFonts w:ascii="Times New Roman" w:eastAsia="Times New Roman" w:hAnsi="Times New Roman"/>
                <w:sz w:val="20"/>
                <w:lang w:eastAsia="zh-CN"/>
              </w:rPr>
            </w:pPr>
          </w:p>
        </w:tc>
        <w:tc>
          <w:tcPr>
            <w:tcW w:w="907" w:type="dxa"/>
            <w:tcBorders>
              <w:top w:val="nil"/>
              <w:left w:val="nil"/>
              <w:bottom w:val="nil"/>
              <w:right w:val="nil"/>
            </w:tcBorders>
            <w:shd w:val="clear" w:color="auto" w:fill="auto"/>
            <w:noWrap/>
            <w:vAlign w:val="bottom"/>
            <w:hideMark/>
          </w:tcPr>
          <w:p w14:paraId="2638CE92" w14:textId="77777777" w:rsidR="00FB4C0A" w:rsidRPr="00756C2E" w:rsidRDefault="00FB4C0A" w:rsidP="00FB4C0A">
            <w:pPr>
              <w:spacing w:after="0" w:line="240" w:lineRule="auto"/>
              <w:jc w:val="left"/>
              <w:rPr>
                <w:rFonts w:ascii="Times New Roman" w:eastAsia="Times New Roman" w:hAnsi="Times New Roman"/>
                <w:sz w:val="20"/>
                <w:lang w:eastAsia="zh-CN"/>
              </w:rPr>
            </w:pPr>
          </w:p>
        </w:tc>
      </w:tr>
      <w:tr w:rsidR="00FB4C0A" w:rsidRPr="00756C2E" w14:paraId="798BAF26" w14:textId="77777777" w:rsidTr="00FB4C0A">
        <w:trPr>
          <w:trHeight w:val="360"/>
        </w:trPr>
        <w:tc>
          <w:tcPr>
            <w:tcW w:w="19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01B3FF" w14:textId="77777777" w:rsidR="00FB4C0A" w:rsidRPr="00756C2E" w:rsidRDefault="00FB4C0A" w:rsidP="00FB4C0A">
            <w:pPr>
              <w:spacing w:after="0" w:line="240" w:lineRule="auto"/>
              <w:jc w:val="left"/>
              <w:rPr>
                <w:rFonts w:eastAsia="Times New Roman"/>
                <w:color w:val="000000"/>
                <w:szCs w:val="22"/>
                <w:lang w:eastAsia="zh-CN"/>
              </w:rPr>
            </w:pPr>
            <w:r w:rsidRPr="00756C2E">
              <w:rPr>
                <w:rFonts w:eastAsia="Times New Roman"/>
                <w:color w:val="000000"/>
                <w:szCs w:val="22"/>
                <w:lang w:eastAsia="zh-CN"/>
              </w:rPr>
              <w:t>GPP (mg O</w:t>
            </w:r>
            <w:r w:rsidRPr="00756C2E">
              <w:rPr>
                <w:rFonts w:eastAsia="Times New Roman"/>
                <w:color w:val="000000"/>
                <w:szCs w:val="22"/>
                <w:vertAlign w:val="subscript"/>
                <w:lang w:eastAsia="zh-CN"/>
              </w:rPr>
              <w:t>2</w:t>
            </w:r>
            <w:r w:rsidRPr="00756C2E">
              <w:rPr>
                <w:rFonts w:eastAsia="Times New Roman"/>
                <w:color w:val="000000"/>
                <w:szCs w:val="22"/>
                <w:lang w:eastAsia="zh-CN"/>
              </w:rPr>
              <w:t>/L/Day)</w:t>
            </w:r>
          </w:p>
        </w:tc>
        <w:tc>
          <w:tcPr>
            <w:tcW w:w="907" w:type="dxa"/>
            <w:tcBorders>
              <w:top w:val="nil"/>
              <w:left w:val="nil"/>
              <w:bottom w:val="single" w:sz="4" w:space="0" w:color="auto"/>
              <w:right w:val="single" w:sz="4" w:space="0" w:color="auto"/>
            </w:tcBorders>
            <w:shd w:val="clear" w:color="auto" w:fill="auto"/>
            <w:noWrap/>
            <w:vAlign w:val="center"/>
            <w:hideMark/>
          </w:tcPr>
          <w:p w14:paraId="62630A23"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2.63</w:t>
            </w:r>
          </w:p>
        </w:tc>
        <w:tc>
          <w:tcPr>
            <w:tcW w:w="907" w:type="dxa"/>
            <w:tcBorders>
              <w:top w:val="nil"/>
              <w:left w:val="nil"/>
              <w:bottom w:val="single" w:sz="4" w:space="0" w:color="auto"/>
              <w:right w:val="single" w:sz="4" w:space="0" w:color="auto"/>
            </w:tcBorders>
            <w:shd w:val="clear" w:color="auto" w:fill="auto"/>
            <w:noWrap/>
            <w:vAlign w:val="center"/>
            <w:hideMark/>
          </w:tcPr>
          <w:p w14:paraId="0C88CC04"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2.88</w:t>
            </w:r>
          </w:p>
        </w:tc>
        <w:tc>
          <w:tcPr>
            <w:tcW w:w="907" w:type="dxa"/>
            <w:tcBorders>
              <w:top w:val="nil"/>
              <w:left w:val="nil"/>
              <w:bottom w:val="single" w:sz="4" w:space="0" w:color="auto"/>
              <w:right w:val="single" w:sz="4" w:space="0" w:color="auto"/>
            </w:tcBorders>
            <w:shd w:val="clear" w:color="auto" w:fill="auto"/>
            <w:noWrap/>
            <w:vAlign w:val="center"/>
            <w:hideMark/>
          </w:tcPr>
          <w:p w14:paraId="77076D1F"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0.97</w:t>
            </w:r>
          </w:p>
        </w:tc>
        <w:tc>
          <w:tcPr>
            <w:tcW w:w="907" w:type="dxa"/>
            <w:tcBorders>
              <w:top w:val="nil"/>
              <w:left w:val="nil"/>
              <w:bottom w:val="single" w:sz="4" w:space="0" w:color="auto"/>
              <w:right w:val="single" w:sz="4" w:space="0" w:color="auto"/>
            </w:tcBorders>
            <w:shd w:val="clear" w:color="auto" w:fill="auto"/>
            <w:noWrap/>
            <w:vAlign w:val="center"/>
            <w:hideMark/>
          </w:tcPr>
          <w:p w14:paraId="72F23CE3"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10.7</w:t>
            </w:r>
          </w:p>
        </w:tc>
        <w:tc>
          <w:tcPr>
            <w:tcW w:w="907" w:type="dxa"/>
            <w:tcBorders>
              <w:top w:val="nil"/>
              <w:left w:val="nil"/>
              <w:bottom w:val="nil"/>
              <w:right w:val="nil"/>
            </w:tcBorders>
            <w:shd w:val="clear" w:color="auto" w:fill="auto"/>
            <w:noWrap/>
            <w:vAlign w:val="bottom"/>
            <w:hideMark/>
          </w:tcPr>
          <w:p w14:paraId="5216CFC4" w14:textId="77777777" w:rsidR="00FB4C0A" w:rsidRPr="00756C2E" w:rsidRDefault="00FB4C0A" w:rsidP="00FB4C0A">
            <w:pPr>
              <w:spacing w:after="0" w:line="240" w:lineRule="auto"/>
              <w:jc w:val="center"/>
              <w:rPr>
                <w:rFonts w:eastAsia="Times New Roman"/>
                <w:color w:val="000000"/>
                <w:szCs w:val="22"/>
                <w:lang w:eastAsia="zh-CN"/>
              </w:rPr>
            </w:pPr>
          </w:p>
        </w:tc>
        <w:tc>
          <w:tcPr>
            <w:tcW w:w="907" w:type="dxa"/>
            <w:tcBorders>
              <w:top w:val="nil"/>
              <w:left w:val="nil"/>
              <w:bottom w:val="nil"/>
              <w:right w:val="nil"/>
            </w:tcBorders>
            <w:shd w:val="clear" w:color="auto" w:fill="auto"/>
            <w:noWrap/>
            <w:vAlign w:val="bottom"/>
            <w:hideMark/>
          </w:tcPr>
          <w:p w14:paraId="502D836B" w14:textId="77777777" w:rsidR="00FB4C0A" w:rsidRPr="00756C2E" w:rsidRDefault="00FB4C0A" w:rsidP="00FB4C0A">
            <w:pPr>
              <w:spacing w:after="0" w:line="240" w:lineRule="auto"/>
              <w:jc w:val="left"/>
              <w:rPr>
                <w:rFonts w:ascii="Times New Roman" w:eastAsia="Times New Roman" w:hAnsi="Times New Roman"/>
                <w:sz w:val="20"/>
                <w:lang w:eastAsia="zh-CN"/>
              </w:rPr>
            </w:pPr>
          </w:p>
        </w:tc>
        <w:tc>
          <w:tcPr>
            <w:tcW w:w="907" w:type="dxa"/>
            <w:tcBorders>
              <w:top w:val="nil"/>
              <w:left w:val="nil"/>
              <w:bottom w:val="nil"/>
              <w:right w:val="nil"/>
            </w:tcBorders>
            <w:shd w:val="clear" w:color="auto" w:fill="auto"/>
            <w:noWrap/>
            <w:vAlign w:val="bottom"/>
            <w:hideMark/>
          </w:tcPr>
          <w:p w14:paraId="7D178B51" w14:textId="77777777" w:rsidR="00FB4C0A" w:rsidRPr="00756C2E" w:rsidRDefault="00FB4C0A" w:rsidP="00FB4C0A">
            <w:pPr>
              <w:spacing w:after="0" w:line="240" w:lineRule="auto"/>
              <w:jc w:val="left"/>
              <w:rPr>
                <w:rFonts w:ascii="Times New Roman" w:eastAsia="Times New Roman" w:hAnsi="Times New Roman"/>
                <w:sz w:val="20"/>
                <w:lang w:eastAsia="zh-CN"/>
              </w:rPr>
            </w:pPr>
          </w:p>
        </w:tc>
        <w:tc>
          <w:tcPr>
            <w:tcW w:w="907" w:type="dxa"/>
            <w:tcBorders>
              <w:top w:val="nil"/>
              <w:left w:val="nil"/>
              <w:bottom w:val="nil"/>
              <w:right w:val="nil"/>
            </w:tcBorders>
            <w:shd w:val="clear" w:color="auto" w:fill="auto"/>
            <w:noWrap/>
            <w:vAlign w:val="bottom"/>
            <w:hideMark/>
          </w:tcPr>
          <w:p w14:paraId="0B488E67" w14:textId="77777777" w:rsidR="00FB4C0A" w:rsidRPr="00756C2E" w:rsidRDefault="00FB4C0A" w:rsidP="00FB4C0A">
            <w:pPr>
              <w:spacing w:after="0" w:line="240" w:lineRule="auto"/>
              <w:jc w:val="left"/>
              <w:rPr>
                <w:rFonts w:ascii="Times New Roman" w:eastAsia="Times New Roman" w:hAnsi="Times New Roman"/>
                <w:sz w:val="20"/>
                <w:lang w:eastAsia="zh-CN"/>
              </w:rPr>
            </w:pPr>
          </w:p>
        </w:tc>
      </w:tr>
      <w:tr w:rsidR="00FB4C0A" w:rsidRPr="00756C2E" w14:paraId="356DB9A1" w14:textId="77777777" w:rsidTr="00FB4C0A">
        <w:trPr>
          <w:trHeight w:val="360"/>
        </w:trPr>
        <w:tc>
          <w:tcPr>
            <w:tcW w:w="1928" w:type="dxa"/>
            <w:tcBorders>
              <w:top w:val="nil"/>
              <w:left w:val="single" w:sz="4" w:space="0" w:color="auto"/>
              <w:bottom w:val="single" w:sz="4" w:space="0" w:color="auto"/>
              <w:right w:val="single" w:sz="4" w:space="0" w:color="auto"/>
            </w:tcBorders>
            <w:shd w:val="clear" w:color="auto" w:fill="auto"/>
            <w:noWrap/>
            <w:vAlign w:val="center"/>
            <w:hideMark/>
          </w:tcPr>
          <w:p w14:paraId="7ECB4BAC" w14:textId="77777777" w:rsidR="00FB4C0A" w:rsidRPr="00756C2E" w:rsidRDefault="00FB4C0A" w:rsidP="00FB4C0A">
            <w:pPr>
              <w:spacing w:after="0" w:line="240" w:lineRule="auto"/>
              <w:jc w:val="left"/>
              <w:rPr>
                <w:rFonts w:eastAsia="Times New Roman"/>
                <w:color w:val="000000"/>
                <w:szCs w:val="22"/>
                <w:lang w:eastAsia="zh-CN"/>
              </w:rPr>
            </w:pPr>
            <w:r w:rsidRPr="00756C2E">
              <w:rPr>
                <w:rFonts w:eastAsia="Times New Roman"/>
                <w:color w:val="000000"/>
                <w:szCs w:val="22"/>
                <w:lang w:eastAsia="zh-CN"/>
              </w:rPr>
              <w:t>ER (mg O</w:t>
            </w:r>
            <w:r w:rsidRPr="00756C2E">
              <w:rPr>
                <w:rFonts w:eastAsia="Times New Roman"/>
                <w:color w:val="000000"/>
                <w:szCs w:val="22"/>
                <w:vertAlign w:val="subscript"/>
                <w:lang w:eastAsia="zh-CN"/>
              </w:rPr>
              <w:t>2</w:t>
            </w:r>
            <w:r w:rsidRPr="00756C2E">
              <w:rPr>
                <w:rFonts w:eastAsia="Times New Roman"/>
                <w:color w:val="000000"/>
                <w:szCs w:val="22"/>
                <w:lang w:eastAsia="zh-CN"/>
              </w:rPr>
              <w:t>/L/Day)</w:t>
            </w:r>
          </w:p>
        </w:tc>
        <w:tc>
          <w:tcPr>
            <w:tcW w:w="907" w:type="dxa"/>
            <w:tcBorders>
              <w:top w:val="nil"/>
              <w:left w:val="nil"/>
              <w:bottom w:val="single" w:sz="4" w:space="0" w:color="auto"/>
              <w:right w:val="single" w:sz="4" w:space="0" w:color="auto"/>
            </w:tcBorders>
            <w:shd w:val="clear" w:color="auto" w:fill="auto"/>
            <w:noWrap/>
            <w:vAlign w:val="center"/>
            <w:hideMark/>
          </w:tcPr>
          <w:p w14:paraId="582303E3"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8.68</w:t>
            </w:r>
          </w:p>
        </w:tc>
        <w:tc>
          <w:tcPr>
            <w:tcW w:w="907" w:type="dxa"/>
            <w:tcBorders>
              <w:top w:val="nil"/>
              <w:left w:val="nil"/>
              <w:bottom w:val="single" w:sz="4" w:space="0" w:color="auto"/>
              <w:right w:val="single" w:sz="4" w:space="0" w:color="auto"/>
            </w:tcBorders>
            <w:shd w:val="clear" w:color="auto" w:fill="auto"/>
            <w:noWrap/>
            <w:vAlign w:val="center"/>
            <w:hideMark/>
          </w:tcPr>
          <w:p w14:paraId="525905CA"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8.77</w:t>
            </w:r>
          </w:p>
        </w:tc>
        <w:tc>
          <w:tcPr>
            <w:tcW w:w="907" w:type="dxa"/>
            <w:tcBorders>
              <w:top w:val="nil"/>
              <w:left w:val="nil"/>
              <w:bottom w:val="single" w:sz="4" w:space="0" w:color="auto"/>
              <w:right w:val="single" w:sz="4" w:space="0" w:color="auto"/>
            </w:tcBorders>
            <w:shd w:val="clear" w:color="auto" w:fill="auto"/>
            <w:noWrap/>
            <w:vAlign w:val="center"/>
            <w:hideMark/>
          </w:tcPr>
          <w:p w14:paraId="3C3FE68F"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1.05</w:t>
            </w:r>
          </w:p>
        </w:tc>
        <w:tc>
          <w:tcPr>
            <w:tcW w:w="907" w:type="dxa"/>
            <w:tcBorders>
              <w:top w:val="nil"/>
              <w:left w:val="nil"/>
              <w:bottom w:val="single" w:sz="4" w:space="0" w:color="auto"/>
              <w:right w:val="single" w:sz="4" w:space="0" w:color="auto"/>
            </w:tcBorders>
            <w:shd w:val="clear" w:color="auto" w:fill="auto"/>
            <w:noWrap/>
            <w:vAlign w:val="center"/>
            <w:hideMark/>
          </w:tcPr>
          <w:p w14:paraId="7A7CBD0F"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23.3</w:t>
            </w:r>
          </w:p>
        </w:tc>
        <w:tc>
          <w:tcPr>
            <w:tcW w:w="907" w:type="dxa"/>
            <w:tcBorders>
              <w:top w:val="nil"/>
              <w:left w:val="nil"/>
              <w:bottom w:val="nil"/>
              <w:right w:val="nil"/>
            </w:tcBorders>
            <w:shd w:val="clear" w:color="auto" w:fill="auto"/>
            <w:noWrap/>
            <w:vAlign w:val="bottom"/>
            <w:hideMark/>
          </w:tcPr>
          <w:p w14:paraId="1E6DE2BC" w14:textId="77777777" w:rsidR="00FB4C0A" w:rsidRPr="00756C2E" w:rsidRDefault="00FB4C0A" w:rsidP="00FB4C0A">
            <w:pPr>
              <w:spacing w:after="0" w:line="240" w:lineRule="auto"/>
              <w:jc w:val="center"/>
              <w:rPr>
                <w:rFonts w:eastAsia="Times New Roman"/>
                <w:color w:val="000000"/>
                <w:szCs w:val="22"/>
                <w:lang w:eastAsia="zh-CN"/>
              </w:rPr>
            </w:pPr>
          </w:p>
        </w:tc>
        <w:tc>
          <w:tcPr>
            <w:tcW w:w="907" w:type="dxa"/>
            <w:tcBorders>
              <w:top w:val="nil"/>
              <w:left w:val="nil"/>
              <w:bottom w:val="nil"/>
              <w:right w:val="nil"/>
            </w:tcBorders>
            <w:shd w:val="clear" w:color="auto" w:fill="auto"/>
            <w:noWrap/>
            <w:vAlign w:val="bottom"/>
            <w:hideMark/>
          </w:tcPr>
          <w:p w14:paraId="78A00A8E" w14:textId="77777777" w:rsidR="00FB4C0A" w:rsidRPr="00756C2E" w:rsidRDefault="00FB4C0A" w:rsidP="00FB4C0A">
            <w:pPr>
              <w:spacing w:after="0" w:line="240" w:lineRule="auto"/>
              <w:jc w:val="left"/>
              <w:rPr>
                <w:rFonts w:ascii="Times New Roman" w:eastAsia="Times New Roman" w:hAnsi="Times New Roman"/>
                <w:sz w:val="20"/>
                <w:lang w:eastAsia="zh-CN"/>
              </w:rPr>
            </w:pPr>
          </w:p>
        </w:tc>
        <w:tc>
          <w:tcPr>
            <w:tcW w:w="907" w:type="dxa"/>
            <w:tcBorders>
              <w:top w:val="nil"/>
              <w:left w:val="nil"/>
              <w:bottom w:val="nil"/>
              <w:right w:val="nil"/>
            </w:tcBorders>
            <w:shd w:val="clear" w:color="auto" w:fill="auto"/>
            <w:noWrap/>
            <w:vAlign w:val="bottom"/>
            <w:hideMark/>
          </w:tcPr>
          <w:p w14:paraId="2EC1D5A2" w14:textId="77777777" w:rsidR="00FB4C0A" w:rsidRPr="00756C2E" w:rsidRDefault="00FB4C0A" w:rsidP="00FB4C0A">
            <w:pPr>
              <w:spacing w:after="0" w:line="240" w:lineRule="auto"/>
              <w:jc w:val="left"/>
              <w:rPr>
                <w:rFonts w:ascii="Times New Roman" w:eastAsia="Times New Roman" w:hAnsi="Times New Roman"/>
                <w:sz w:val="20"/>
                <w:lang w:eastAsia="zh-CN"/>
              </w:rPr>
            </w:pPr>
          </w:p>
        </w:tc>
        <w:tc>
          <w:tcPr>
            <w:tcW w:w="907" w:type="dxa"/>
            <w:tcBorders>
              <w:top w:val="nil"/>
              <w:left w:val="nil"/>
              <w:bottom w:val="nil"/>
              <w:right w:val="nil"/>
            </w:tcBorders>
            <w:shd w:val="clear" w:color="auto" w:fill="auto"/>
            <w:noWrap/>
            <w:vAlign w:val="bottom"/>
            <w:hideMark/>
          </w:tcPr>
          <w:p w14:paraId="5D2D7EFE" w14:textId="77777777" w:rsidR="00FB4C0A" w:rsidRPr="00756C2E" w:rsidRDefault="00FB4C0A" w:rsidP="00FB4C0A">
            <w:pPr>
              <w:spacing w:after="0" w:line="240" w:lineRule="auto"/>
              <w:jc w:val="left"/>
              <w:rPr>
                <w:rFonts w:ascii="Times New Roman" w:eastAsia="Times New Roman" w:hAnsi="Times New Roman"/>
                <w:sz w:val="20"/>
                <w:lang w:eastAsia="zh-CN"/>
              </w:rPr>
            </w:pPr>
          </w:p>
        </w:tc>
      </w:tr>
      <w:tr w:rsidR="00FB4C0A" w:rsidRPr="00756C2E" w14:paraId="2BD3A468" w14:textId="77777777" w:rsidTr="00FB4C0A">
        <w:trPr>
          <w:trHeight w:val="300"/>
        </w:trPr>
        <w:tc>
          <w:tcPr>
            <w:tcW w:w="1928" w:type="dxa"/>
            <w:tcBorders>
              <w:top w:val="nil"/>
              <w:left w:val="single" w:sz="4" w:space="0" w:color="auto"/>
              <w:bottom w:val="single" w:sz="4" w:space="0" w:color="auto"/>
              <w:right w:val="single" w:sz="4" w:space="0" w:color="auto"/>
            </w:tcBorders>
            <w:shd w:val="clear" w:color="auto" w:fill="auto"/>
            <w:noWrap/>
            <w:vAlign w:val="center"/>
            <w:hideMark/>
          </w:tcPr>
          <w:p w14:paraId="4D7729C8" w14:textId="77777777" w:rsidR="00FB4C0A" w:rsidRPr="00756C2E" w:rsidRDefault="00FB4C0A" w:rsidP="00FB4C0A">
            <w:pPr>
              <w:spacing w:after="0" w:line="240" w:lineRule="auto"/>
              <w:jc w:val="left"/>
              <w:rPr>
                <w:rFonts w:eastAsia="Times New Roman"/>
                <w:color w:val="000000"/>
                <w:szCs w:val="22"/>
                <w:lang w:eastAsia="zh-CN"/>
              </w:rPr>
            </w:pPr>
            <w:r w:rsidRPr="00756C2E">
              <w:rPr>
                <w:rFonts w:eastAsia="Times New Roman"/>
                <w:color w:val="000000"/>
                <w:szCs w:val="22"/>
                <w:lang w:eastAsia="zh-CN"/>
              </w:rPr>
              <w:t>P / R</w:t>
            </w:r>
          </w:p>
        </w:tc>
        <w:tc>
          <w:tcPr>
            <w:tcW w:w="907" w:type="dxa"/>
            <w:tcBorders>
              <w:top w:val="nil"/>
              <w:left w:val="nil"/>
              <w:bottom w:val="single" w:sz="4" w:space="0" w:color="auto"/>
              <w:right w:val="single" w:sz="4" w:space="0" w:color="auto"/>
            </w:tcBorders>
            <w:shd w:val="clear" w:color="auto" w:fill="auto"/>
            <w:noWrap/>
            <w:vAlign w:val="center"/>
            <w:hideMark/>
          </w:tcPr>
          <w:p w14:paraId="6F8AC4C1"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0.36</w:t>
            </w:r>
          </w:p>
        </w:tc>
        <w:tc>
          <w:tcPr>
            <w:tcW w:w="907" w:type="dxa"/>
            <w:tcBorders>
              <w:top w:val="nil"/>
              <w:left w:val="nil"/>
              <w:bottom w:val="single" w:sz="4" w:space="0" w:color="auto"/>
              <w:right w:val="single" w:sz="4" w:space="0" w:color="auto"/>
            </w:tcBorders>
            <w:shd w:val="clear" w:color="auto" w:fill="auto"/>
            <w:noWrap/>
            <w:vAlign w:val="center"/>
            <w:hideMark/>
          </w:tcPr>
          <w:p w14:paraId="39AB1DEB"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0.42</w:t>
            </w:r>
          </w:p>
        </w:tc>
        <w:tc>
          <w:tcPr>
            <w:tcW w:w="907" w:type="dxa"/>
            <w:tcBorders>
              <w:top w:val="nil"/>
              <w:left w:val="nil"/>
              <w:bottom w:val="single" w:sz="4" w:space="0" w:color="auto"/>
              <w:right w:val="single" w:sz="4" w:space="0" w:color="auto"/>
            </w:tcBorders>
            <w:shd w:val="clear" w:color="auto" w:fill="auto"/>
            <w:noWrap/>
            <w:vAlign w:val="center"/>
            <w:hideMark/>
          </w:tcPr>
          <w:p w14:paraId="74A7994F"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0.11</w:t>
            </w:r>
          </w:p>
        </w:tc>
        <w:tc>
          <w:tcPr>
            <w:tcW w:w="907" w:type="dxa"/>
            <w:tcBorders>
              <w:top w:val="nil"/>
              <w:left w:val="nil"/>
              <w:bottom w:val="single" w:sz="4" w:space="0" w:color="auto"/>
              <w:right w:val="single" w:sz="4" w:space="0" w:color="auto"/>
            </w:tcBorders>
            <w:shd w:val="clear" w:color="auto" w:fill="auto"/>
            <w:noWrap/>
            <w:vAlign w:val="center"/>
            <w:hideMark/>
          </w:tcPr>
          <w:p w14:paraId="5CB15CD7"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5.45</w:t>
            </w:r>
          </w:p>
        </w:tc>
        <w:tc>
          <w:tcPr>
            <w:tcW w:w="907" w:type="dxa"/>
            <w:tcBorders>
              <w:top w:val="nil"/>
              <w:left w:val="nil"/>
              <w:bottom w:val="nil"/>
              <w:right w:val="nil"/>
            </w:tcBorders>
            <w:shd w:val="clear" w:color="auto" w:fill="auto"/>
            <w:noWrap/>
            <w:vAlign w:val="bottom"/>
            <w:hideMark/>
          </w:tcPr>
          <w:p w14:paraId="1B4388BD" w14:textId="77777777" w:rsidR="00FB4C0A" w:rsidRPr="00756C2E" w:rsidRDefault="00FB4C0A" w:rsidP="00FB4C0A">
            <w:pPr>
              <w:spacing w:after="0" w:line="240" w:lineRule="auto"/>
              <w:jc w:val="center"/>
              <w:rPr>
                <w:rFonts w:eastAsia="Times New Roman"/>
                <w:color w:val="000000"/>
                <w:szCs w:val="22"/>
                <w:lang w:eastAsia="zh-CN"/>
              </w:rPr>
            </w:pPr>
          </w:p>
        </w:tc>
        <w:tc>
          <w:tcPr>
            <w:tcW w:w="907" w:type="dxa"/>
            <w:tcBorders>
              <w:top w:val="nil"/>
              <w:left w:val="nil"/>
              <w:bottom w:val="nil"/>
              <w:right w:val="nil"/>
            </w:tcBorders>
            <w:shd w:val="clear" w:color="auto" w:fill="auto"/>
            <w:noWrap/>
            <w:vAlign w:val="bottom"/>
            <w:hideMark/>
          </w:tcPr>
          <w:p w14:paraId="08E16BF7" w14:textId="77777777" w:rsidR="00FB4C0A" w:rsidRPr="00756C2E" w:rsidRDefault="00FB4C0A" w:rsidP="00FB4C0A">
            <w:pPr>
              <w:spacing w:after="0" w:line="240" w:lineRule="auto"/>
              <w:jc w:val="left"/>
              <w:rPr>
                <w:rFonts w:ascii="Times New Roman" w:eastAsia="Times New Roman" w:hAnsi="Times New Roman"/>
                <w:sz w:val="20"/>
                <w:lang w:eastAsia="zh-CN"/>
              </w:rPr>
            </w:pPr>
          </w:p>
        </w:tc>
        <w:tc>
          <w:tcPr>
            <w:tcW w:w="907" w:type="dxa"/>
            <w:tcBorders>
              <w:top w:val="nil"/>
              <w:left w:val="nil"/>
              <w:bottom w:val="nil"/>
              <w:right w:val="nil"/>
            </w:tcBorders>
            <w:shd w:val="clear" w:color="auto" w:fill="auto"/>
            <w:noWrap/>
            <w:vAlign w:val="bottom"/>
            <w:hideMark/>
          </w:tcPr>
          <w:p w14:paraId="4AF7AA23" w14:textId="77777777" w:rsidR="00FB4C0A" w:rsidRPr="00756C2E" w:rsidRDefault="00FB4C0A" w:rsidP="00FB4C0A">
            <w:pPr>
              <w:spacing w:after="0" w:line="240" w:lineRule="auto"/>
              <w:jc w:val="left"/>
              <w:rPr>
                <w:rFonts w:ascii="Times New Roman" w:eastAsia="Times New Roman" w:hAnsi="Times New Roman"/>
                <w:sz w:val="20"/>
                <w:lang w:eastAsia="zh-CN"/>
              </w:rPr>
            </w:pPr>
          </w:p>
        </w:tc>
        <w:tc>
          <w:tcPr>
            <w:tcW w:w="907" w:type="dxa"/>
            <w:tcBorders>
              <w:top w:val="nil"/>
              <w:left w:val="nil"/>
              <w:bottom w:val="nil"/>
              <w:right w:val="nil"/>
            </w:tcBorders>
            <w:shd w:val="clear" w:color="auto" w:fill="auto"/>
            <w:noWrap/>
            <w:vAlign w:val="bottom"/>
            <w:hideMark/>
          </w:tcPr>
          <w:p w14:paraId="1A46DE87" w14:textId="77777777" w:rsidR="00FB4C0A" w:rsidRPr="00756C2E" w:rsidRDefault="00FB4C0A" w:rsidP="00FB4C0A">
            <w:pPr>
              <w:spacing w:after="0" w:line="240" w:lineRule="auto"/>
              <w:jc w:val="left"/>
              <w:rPr>
                <w:rFonts w:ascii="Times New Roman" w:eastAsia="Times New Roman" w:hAnsi="Times New Roman"/>
                <w:sz w:val="20"/>
                <w:lang w:eastAsia="zh-CN"/>
              </w:rPr>
            </w:pPr>
          </w:p>
        </w:tc>
      </w:tr>
      <w:tr w:rsidR="00FB4C0A" w:rsidRPr="00756C2E" w14:paraId="24D4C0C8" w14:textId="77777777" w:rsidTr="00FB4C0A">
        <w:trPr>
          <w:trHeight w:val="167"/>
        </w:trPr>
        <w:tc>
          <w:tcPr>
            <w:tcW w:w="1928" w:type="dxa"/>
            <w:tcBorders>
              <w:top w:val="nil"/>
              <w:left w:val="nil"/>
              <w:bottom w:val="nil"/>
              <w:right w:val="nil"/>
            </w:tcBorders>
            <w:shd w:val="clear" w:color="auto" w:fill="auto"/>
            <w:noWrap/>
            <w:vAlign w:val="bottom"/>
            <w:hideMark/>
          </w:tcPr>
          <w:p w14:paraId="7156E892" w14:textId="77777777" w:rsidR="00FB4C0A" w:rsidRPr="0078690B" w:rsidRDefault="00FB4C0A" w:rsidP="00FB4C0A">
            <w:pPr>
              <w:spacing w:after="0" w:line="240" w:lineRule="auto"/>
              <w:jc w:val="left"/>
              <w:rPr>
                <w:rFonts w:ascii="Times New Roman" w:eastAsia="Times New Roman" w:hAnsi="Times New Roman"/>
                <w:sz w:val="16"/>
                <w:szCs w:val="16"/>
                <w:lang w:eastAsia="zh-CN"/>
              </w:rPr>
            </w:pPr>
          </w:p>
        </w:tc>
        <w:tc>
          <w:tcPr>
            <w:tcW w:w="907" w:type="dxa"/>
            <w:tcBorders>
              <w:top w:val="nil"/>
              <w:left w:val="nil"/>
              <w:bottom w:val="nil"/>
              <w:right w:val="nil"/>
            </w:tcBorders>
            <w:shd w:val="clear" w:color="auto" w:fill="auto"/>
            <w:noWrap/>
            <w:vAlign w:val="bottom"/>
            <w:hideMark/>
          </w:tcPr>
          <w:p w14:paraId="2E250B1F" w14:textId="77777777" w:rsidR="00FB4C0A" w:rsidRPr="0078690B" w:rsidRDefault="00FB4C0A" w:rsidP="00FB4C0A">
            <w:pPr>
              <w:spacing w:after="0" w:line="240" w:lineRule="auto"/>
              <w:jc w:val="left"/>
              <w:rPr>
                <w:rFonts w:ascii="Times New Roman" w:eastAsia="Times New Roman" w:hAnsi="Times New Roman"/>
                <w:sz w:val="16"/>
                <w:szCs w:val="16"/>
                <w:lang w:eastAsia="zh-CN"/>
              </w:rPr>
            </w:pPr>
          </w:p>
        </w:tc>
        <w:tc>
          <w:tcPr>
            <w:tcW w:w="907" w:type="dxa"/>
            <w:tcBorders>
              <w:top w:val="nil"/>
              <w:left w:val="nil"/>
              <w:bottom w:val="nil"/>
              <w:right w:val="nil"/>
            </w:tcBorders>
            <w:shd w:val="clear" w:color="auto" w:fill="auto"/>
            <w:noWrap/>
            <w:vAlign w:val="bottom"/>
            <w:hideMark/>
          </w:tcPr>
          <w:p w14:paraId="5E287542" w14:textId="77777777" w:rsidR="00FB4C0A" w:rsidRPr="0078690B" w:rsidRDefault="00FB4C0A" w:rsidP="00FB4C0A">
            <w:pPr>
              <w:spacing w:after="0" w:line="240" w:lineRule="auto"/>
              <w:jc w:val="left"/>
              <w:rPr>
                <w:rFonts w:ascii="Times New Roman" w:eastAsia="Times New Roman" w:hAnsi="Times New Roman"/>
                <w:sz w:val="16"/>
                <w:szCs w:val="16"/>
                <w:lang w:eastAsia="zh-CN"/>
              </w:rPr>
            </w:pPr>
          </w:p>
        </w:tc>
        <w:tc>
          <w:tcPr>
            <w:tcW w:w="907" w:type="dxa"/>
            <w:tcBorders>
              <w:top w:val="nil"/>
              <w:left w:val="nil"/>
              <w:bottom w:val="nil"/>
              <w:right w:val="nil"/>
            </w:tcBorders>
            <w:shd w:val="clear" w:color="auto" w:fill="auto"/>
            <w:noWrap/>
            <w:vAlign w:val="bottom"/>
            <w:hideMark/>
          </w:tcPr>
          <w:p w14:paraId="51274C60" w14:textId="77777777" w:rsidR="00FB4C0A" w:rsidRPr="0078690B" w:rsidRDefault="00FB4C0A" w:rsidP="00FB4C0A">
            <w:pPr>
              <w:spacing w:after="0" w:line="240" w:lineRule="auto"/>
              <w:jc w:val="left"/>
              <w:rPr>
                <w:rFonts w:ascii="Times New Roman" w:eastAsia="Times New Roman" w:hAnsi="Times New Roman"/>
                <w:sz w:val="16"/>
                <w:szCs w:val="16"/>
                <w:lang w:eastAsia="zh-CN"/>
              </w:rPr>
            </w:pPr>
          </w:p>
        </w:tc>
        <w:tc>
          <w:tcPr>
            <w:tcW w:w="907" w:type="dxa"/>
            <w:tcBorders>
              <w:top w:val="nil"/>
              <w:left w:val="nil"/>
              <w:bottom w:val="nil"/>
              <w:right w:val="nil"/>
            </w:tcBorders>
            <w:shd w:val="clear" w:color="auto" w:fill="auto"/>
            <w:noWrap/>
            <w:vAlign w:val="bottom"/>
            <w:hideMark/>
          </w:tcPr>
          <w:p w14:paraId="6BA9F230" w14:textId="77777777" w:rsidR="00FB4C0A" w:rsidRPr="0078690B" w:rsidRDefault="00FB4C0A" w:rsidP="00FB4C0A">
            <w:pPr>
              <w:spacing w:after="0" w:line="240" w:lineRule="auto"/>
              <w:jc w:val="left"/>
              <w:rPr>
                <w:rFonts w:ascii="Times New Roman" w:eastAsia="Times New Roman" w:hAnsi="Times New Roman"/>
                <w:sz w:val="16"/>
                <w:szCs w:val="16"/>
                <w:lang w:eastAsia="zh-CN"/>
              </w:rPr>
            </w:pPr>
          </w:p>
        </w:tc>
        <w:tc>
          <w:tcPr>
            <w:tcW w:w="907" w:type="dxa"/>
            <w:tcBorders>
              <w:top w:val="nil"/>
              <w:left w:val="nil"/>
              <w:bottom w:val="nil"/>
              <w:right w:val="nil"/>
            </w:tcBorders>
            <w:shd w:val="clear" w:color="auto" w:fill="auto"/>
            <w:noWrap/>
            <w:vAlign w:val="bottom"/>
            <w:hideMark/>
          </w:tcPr>
          <w:p w14:paraId="71BD0A2E" w14:textId="77777777" w:rsidR="00FB4C0A" w:rsidRPr="0078690B" w:rsidRDefault="00FB4C0A" w:rsidP="00FB4C0A">
            <w:pPr>
              <w:spacing w:after="0" w:line="240" w:lineRule="auto"/>
              <w:jc w:val="left"/>
              <w:rPr>
                <w:rFonts w:ascii="Times New Roman" w:eastAsia="Times New Roman" w:hAnsi="Times New Roman"/>
                <w:sz w:val="16"/>
                <w:szCs w:val="16"/>
                <w:lang w:eastAsia="zh-CN"/>
              </w:rPr>
            </w:pPr>
          </w:p>
        </w:tc>
        <w:tc>
          <w:tcPr>
            <w:tcW w:w="907" w:type="dxa"/>
            <w:tcBorders>
              <w:top w:val="nil"/>
              <w:left w:val="nil"/>
              <w:bottom w:val="nil"/>
              <w:right w:val="nil"/>
            </w:tcBorders>
            <w:shd w:val="clear" w:color="auto" w:fill="auto"/>
            <w:noWrap/>
            <w:vAlign w:val="bottom"/>
            <w:hideMark/>
          </w:tcPr>
          <w:p w14:paraId="7C3C7288" w14:textId="77777777" w:rsidR="00FB4C0A" w:rsidRPr="0078690B" w:rsidRDefault="00FB4C0A" w:rsidP="00FB4C0A">
            <w:pPr>
              <w:spacing w:after="0" w:line="240" w:lineRule="auto"/>
              <w:jc w:val="left"/>
              <w:rPr>
                <w:rFonts w:ascii="Times New Roman" w:eastAsia="Times New Roman" w:hAnsi="Times New Roman"/>
                <w:sz w:val="16"/>
                <w:szCs w:val="16"/>
                <w:lang w:eastAsia="zh-CN"/>
              </w:rPr>
            </w:pPr>
          </w:p>
        </w:tc>
        <w:tc>
          <w:tcPr>
            <w:tcW w:w="907" w:type="dxa"/>
            <w:tcBorders>
              <w:top w:val="nil"/>
              <w:left w:val="nil"/>
              <w:bottom w:val="nil"/>
              <w:right w:val="nil"/>
            </w:tcBorders>
            <w:shd w:val="clear" w:color="auto" w:fill="auto"/>
            <w:noWrap/>
            <w:vAlign w:val="bottom"/>
            <w:hideMark/>
          </w:tcPr>
          <w:p w14:paraId="3602B3EF" w14:textId="77777777" w:rsidR="00FB4C0A" w:rsidRPr="0078690B" w:rsidRDefault="00FB4C0A" w:rsidP="00FB4C0A">
            <w:pPr>
              <w:spacing w:after="0" w:line="240" w:lineRule="auto"/>
              <w:jc w:val="left"/>
              <w:rPr>
                <w:rFonts w:ascii="Times New Roman" w:eastAsia="Times New Roman" w:hAnsi="Times New Roman"/>
                <w:sz w:val="16"/>
                <w:szCs w:val="16"/>
                <w:lang w:eastAsia="zh-CN"/>
              </w:rPr>
            </w:pPr>
          </w:p>
        </w:tc>
        <w:tc>
          <w:tcPr>
            <w:tcW w:w="907" w:type="dxa"/>
            <w:tcBorders>
              <w:top w:val="nil"/>
              <w:left w:val="nil"/>
              <w:bottom w:val="nil"/>
              <w:right w:val="nil"/>
            </w:tcBorders>
            <w:shd w:val="clear" w:color="auto" w:fill="auto"/>
            <w:noWrap/>
            <w:vAlign w:val="bottom"/>
            <w:hideMark/>
          </w:tcPr>
          <w:p w14:paraId="20BD9A4A" w14:textId="77777777" w:rsidR="00FB4C0A" w:rsidRPr="0078690B" w:rsidRDefault="00FB4C0A" w:rsidP="00FB4C0A">
            <w:pPr>
              <w:spacing w:after="0" w:line="240" w:lineRule="auto"/>
              <w:jc w:val="left"/>
              <w:rPr>
                <w:rFonts w:ascii="Times New Roman" w:eastAsia="Times New Roman" w:hAnsi="Times New Roman"/>
                <w:sz w:val="16"/>
                <w:szCs w:val="16"/>
                <w:lang w:eastAsia="zh-CN"/>
              </w:rPr>
            </w:pPr>
          </w:p>
        </w:tc>
      </w:tr>
      <w:tr w:rsidR="00FB4C0A" w:rsidRPr="00756C2E" w14:paraId="2A5CBC94" w14:textId="77777777" w:rsidTr="00FB4C0A">
        <w:trPr>
          <w:trHeight w:val="300"/>
        </w:trPr>
        <w:tc>
          <w:tcPr>
            <w:tcW w:w="1928" w:type="dxa"/>
            <w:tcBorders>
              <w:top w:val="nil"/>
              <w:left w:val="nil"/>
              <w:bottom w:val="nil"/>
              <w:right w:val="nil"/>
            </w:tcBorders>
            <w:shd w:val="clear" w:color="auto" w:fill="auto"/>
            <w:noWrap/>
            <w:vAlign w:val="bottom"/>
            <w:hideMark/>
          </w:tcPr>
          <w:p w14:paraId="10F47F77" w14:textId="77777777" w:rsidR="00FB4C0A" w:rsidRPr="00756C2E" w:rsidRDefault="00FB4C0A" w:rsidP="00FB4C0A">
            <w:pPr>
              <w:spacing w:after="0" w:line="240" w:lineRule="auto"/>
              <w:jc w:val="left"/>
              <w:rPr>
                <w:rFonts w:ascii="Times New Roman" w:eastAsia="Times New Roman" w:hAnsi="Times New Roman"/>
                <w:sz w:val="20"/>
                <w:lang w:eastAsia="zh-CN"/>
              </w:rPr>
            </w:pPr>
          </w:p>
        </w:tc>
        <w:tc>
          <w:tcPr>
            <w:tcW w:w="3628" w:type="dxa"/>
            <w:gridSpan w:val="4"/>
            <w:tcBorders>
              <w:top w:val="single" w:sz="4" w:space="0" w:color="auto"/>
              <w:left w:val="single" w:sz="4" w:space="0" w:color="auto"/>
              <w:bottom w:val="single" w:sz="4" w:space="0" w:color="auto"/>
              <w:right w:val="single" w:sz="4" w:space="0" w:color="auto"/>
            </w:tcBorders>
            <w:shd w:val="clear" w:color="auto" w:fill="92CDDC" w:themeFill="accent5" w:themeFillTint="99"/>
            <w:noWrap/>
            <w:vAlign w:val="center"/>
            <w:hideMark/>
          </w:tcPr>
          <w:p w14:paraId="0ECAC4A9"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Zone 3 Upstream (n = 163)</w:t>
            </w:r>
          </w:p>
        </w:tc>
        <w:tc>
          <w:tcPr>
            <w:tcW w:w="3628" w:type="dxa"/>
            <w:gridSpan w:val="4"/>
            <w:tcBorders>
              <w:top w:val="single" w:sz="4" w:space="0" w:color="auto"/>
              <w:left w:val="nil"/>
              <w:bottom w:val="single" w:sz="4" w:space="0" w:color="auto"/>
              <w:right w:val="single" w:sz="4" w:space="0" w:color="auto"/>
            </w:tcBorders>
            <w:shd w:val="clear" w:color="auto" w:fill="92CDDC" w:themeFill="accent5" w:themeFillTint="99"/>
            <w:noWrap/>
            <w:vAlign w:val="center"/>
            <w:hideMark/>
          </w:tcPr>
          <w:p w14:paraId="13E7455D"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Zone 3 Downstream (n = 198)</w:t>
            </w:r>
          </w:p>
        </w:tc>
      </w:tr>
      <w:tr w:rsidR="00FB4C0A" w:rsidRPr="00756C2E" w14:paraId="27D06B00" w14:textId="77777777" w:rsidTr="00FB4C0A">
        <w:trPr>
          <w:trHeight w:val="300"/>
        </w:trPr>
        <w:tc>
          <w:tcPr>
            <w:tcW w:w="1928" w:type="dxa"/>
            <w:tcBorders>
              <w:top w:val="nil"/>
              <w:left w:val="nil"/>
              <w:bottom w:val="nil"/>
              <w:right w:val="nil"/>
            </w:tcBorders>
            <w:shd w:val="clear" w:color="auto" w:fill="auto"/>
            <w:noWrap/>
            <w:vAlign w:val="bottom"/>
            <w:hideMark/>
          </w:tcPr>
          <w:p w14:paraId="42BB51A8" w14:textId="77777777" w:rsidR="00FB4C0A" w:rsidRPr="00756C2E" w:rsidRDefault="00FB4C0A" w:rsidP="00FB4C0A">
            <w:pPr>
              <w:spacing w:after="0" w:line="240" w:lineRule="auto"/>
              <w:jc w:val="center"/>
              <w:rPr>
                <w:rFonts w:eastAsia="Times New Roman"/>
                <w:color w:val="000000"/>
                <w:szCs w:val="22"/>
                <w:lang w:eastAsia="zh-CN"/>
              </w:rPr>
            </w:pPr>
          </w:p>
        </w:tc>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27387658"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Median</w:t>
            </w:r>
          </w:p>
        </w:tc>
        <w:tc>
          <w:tcPr>
            <w:tcW w:w="907" w:type="dxa"/>
            <w:tcBorders>
              <w:top w:val="nil"/>
              <w:left w:val="nil"/>
              <w:bottom w:val="single" w:sz="4" w:space="0" w:color="auto"/>
              <w:right w:val="single" w:sz="4" w:space="0" w:color="auto"/>
            </w:tcBorders>
            <w:shd w:val="clear" w:color="auto" w:fill="auto"/>
            <w:noWrap/>
            <w:vAlign w:val="center"/>
            <w:hideMark/>
          </w:tcPr>
          <w:p w14:paraId="3C20DF6B"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Mean</w:t>
            </w:r>
          </w:p>
        </w:tc>
        <w:tc>
          <w:tcPr>
            <w:tcW w:w="907" w:type="dxa"/>
            <w:tcBorders>
              <w:top w:val="nil"/>
              <w:left w:val="nil"/>
              <w:bottom w:val="single" w:sz="4" w:space="0" w:color="auto"/>
              <w:right w:val="single" w:sz="4" w:space="0" w:color="auto"/>
            </w:tcBorders>
            <w:shd w:val="clear" w:color="auto" w:fill="auto"/>
            <w:noWrap/>
            <w:vAlign w:val="center"/>
            <w:hideMark/>
          </w:tcPr>
          <w:p w14:paraId="5427D05B"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Min</w:t>
            </w:r>
          </w:p>
        </w:tc>
        <w:tc>
          <w:tcPr>
            <w:tcW w:w="907" w:type="dxa"/>
            <w:tcBorders>
              <w:top w:val="nil"/>
              <w:left w:val="nil"/>
              <w:bottom w:val="single" w:sz="4" w:space="0" w:color="auto"/>
              <w:right w:val="single" w:sz="4" w:space="0" w:color="auto"/>
            </w:tcBorders>
            <w:shd w:val="clear" w:color="auto" w:fill="auto"/>
            <w:noWrap/>
            <w:vAlign w:val="center"/>
            <w:hideMark/>
          </w:tcPr>
          <w:p w14:paraId="16710DA6"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Max</w:t>
            </w:r>
          </w:p>
        </w:tc>
        <w:tc>
          <w:tcPr>
            <w:tcW w:w="907" w:type="dxa"/>
            <w:tcBorders>
              <w:top w:val="nil"/>
              <w:left w:val="nil"/>
              <w:bottom w:val="single" w:sz="4" w:space="0" w:color="auto"/>
              <w:right w:val="single" w:sz="4" w:space="0" w:color="auto"/>
            </w:tcBorders>
            <w:shd w:val="clear" w:color="auto" w:fill="auto"/>
            <w:noWrap/>
            <w:vAlign w:val="center"/>
            <w:hideMark/>
          </w:tcPr>
          <w:p w14:paraId="0A2563F0"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Median</w:t>
            </w:r>
          </w:p>
        </w:tc>
        <w:tc>
          <w:tcPr>
            <w:tcW w:w="907" w:type="dxa"/>
            <w:tcBorders>
              <w:top w:val="nil"/>
              <w:left w:val="nil"/>
              <w:bottom w:val="single" w:sz="4" w:space="0" w:color="auto"/>
              <w:right w:val="single" w:sz="4" w:space="0" w:color="auto"/>
            </w:tcBorders>
            <w:shd w:val="clear" w:color="auto" w:fill="auto"/>
            <w:noWrap/>
            <w:vAlign w:val="center"/>
            <w:hideMark/>
          </w:tcPr>
          <w:p w14:paraId="57779E5E"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Mean</w:t>
            </w:r>
          </w:p>
        </w:tc>
        <w:tc>
          <w:tcPr>
            <w:tcW w:w="907" w:type="dxa"/>
            <w:tcBorders>
              <w:top w:val="nil"/>
              <w:left w:val="nil"/>
              <w:bottom w:val="single" w:sz="4" w:space="0" w:color="auto"/>
              <w:right w:val="single" w:sz="4" w:space="0" w:color="auto"/>
            </w:tcBorders>
            <w:shd w:val="clear" w:color="auto" w:fill="auto"/>
            <w:noWrap/>
            <w:vAlign w:val="center"/>
            <w:hideMark/>
          </w:tcPr>
          <w:p w14:paraId="23034E1F"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Min</w:t>
            </w:r>
          </w:p>
        </w:tc>
        <w:tc>
          <w:tcPr>
            <w:tcW w:w="907" w:type="dxa"/>
            <w:tcBorders>
              <w:top w:val="nil"/>
              <w:left w:val="nil"/>
              <w:bottom w:val="single" w:sz="4" w:space="0" w:color="auto"/>
              <w:right w:val="single" w:sz="4" w:space="0" w:color="auto"/>
            </w:tcBorders>
            <w:shd w:val="clear" w:color="auto" w:fill="auto"/>
            <w:noWrap/>
            <w:vAlign w:val="center"/>
            <w:hideMark/>
          </w:tcPr>
          <w:p w14:paraId="50D8CA29"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Max</w:t>
            </w:r>
          </w:p>
        </w:tc>
      </w:tr>
      <w:tr w:rsidR="00FB4C0A" w:rsidRPr="00756C2E" w14:paraId="5DBB359F" w14:textId="77777777" w:rsidTr="00FB4C0A">
        <w:trPr>
          <w:trHeight w:val="360"/>
        </w:trPr>
        <w:tc>
          <w:tcPr>
            <w:tcW w:w="19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A5AC41" w14:textId="77777777" w:rsidR="00FB4C0A" w:rsidRPr="00756C2E" w:rsidRDefault="00FB4C0A" w:rsidP="00FB4C0A">
            <w:pPr>
              <w:spacing w:after="0" w:line="240" w:lineRule="auto"/>
              <w:jc w:val="left"/>
              <w:rPr>
                <w:rFonts w:eastAsia="Times New Roman"/>
                <w:color w:val="000000"/>
                <w:szCs w:val="22"/>
                <w:lang w:eastAsia="zh-CN"/>
              </w:rPr>
            </w:pPr>
            <w:r w:rsidRPr="00756C2E">
              <w:rPr>
                <w:rFonts w:eastAsia="Times New Roman"/>
                <w:color w:val="000000"/>
                <w:szCs w:val="22"/>
                <w:lang w:eastAsia="zh-CN"/>
              </w:rPr>
              <w:t>GPP (mg O</w:t>
            </w:r>
            <w:r w:rsidRPr="00756C2E">
              <w:rPr>
                <w:rFonts w:eastAsia="Times New Roman"/>
                <w:color w:val="000000"/>
                <w:szCs w:val="22"/>
                <w:vertAlign w:val="subscript"/>
                <w:lang w:eastAsia="zh-CN"/>
              </w:rPr>
              <w:t>2</w:t>
            </w:r>
            <w:r w:rsidRPr="00756C2E">
              <w:rPr>
                <w:rFonts w:eastAsia="Times New Roman"/>
                <w:color w:val="000000"/>
                <w:szCs w:val="22"/>
                <w:lang w:eastAsia="zh-CN"/>
              </w:rPr>
              <w:t>/L/Day)</w:t>
            </w:r>
          </w:p>
        </w:tc>
        <w:tc>
          <w:tcPr>
            <w:tcW w:w="907" w:type="dxa"/>
            <w:tcBorders>
              <w:top w:val="nil"/>
              <w:left w:val="nil"/>
              <w:bottom w:val="single" w:sz="4" w:space="0" w:color="auto"/>
              <w:right w:val="single" w:sz="4" w:space="0" w:color="auto"/>
            </w:tcBorders>
            <w:shd w:val="clear" w:color="auto" w:fill="auto"/>
            <w:noWrap/>
            <w:vAlign w:val="center"/>
            <w:hideMark/>
          </w:tcPr>
          <w:p w14:paraId="4BCDF781"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1.24</w:t>
            </w:r>
          </w:p>
        </w:tc>
        <w:tc>
          <w:tcPr>
            <w:tcW w:w="907" w:type="dxa"/>
            <w:tcBorders>
              <w:top w:val="nil"/>
              <w:left w:val="nil"/>
              <w:bottom w:val="single" w:sz="4" w:space="0" w:color="auto"/>
              <w:right w:val="single" w:sz="4" w:space="0" w:color="auto"/>
            </w:tcBorders>
            <w:shd w:val="clear" w:color="auto" w:fill="auto"/>
            <w:noWrap/>
            <w:vAlign w:val="center"/>
            <w:hideMark/>
          </w:tcPr>
          <w:p w14:paraId="379CEB0E"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1.35</w:t>
            </w:r>
          </w:p>
        </w:tc>
        <w:tc>
          <w:tcPr>
            <w:tcW w:w="907" w:type="dxa"/>
            <w:tcBorders>
              <w:top w:val="nil"/>
              <w:left w:val="nil"/>
              <w:bottom w:val="single" w:sz="4" w:space="0" w:color="auto"/>
              <w:right w:val="single" w:sz="4" w:space="0" w:color="auto"/>
            </w:tcBorders>
            <w:shd w:val="clear" w:color="auto" w:fill="auto"/>
            <w:noWrap/>
            <w:vAlign w:val="center"/>
            <w:hideMark/>
          </w:tcPr>
          <w:p w14:paraId="19F23934"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0.49</w:t>
            </w:r>
          </w:p>
        </w:tc>
        <w:tc>
          <w:tcPr>
            <w:tcW w:w="907" w:type="dxa"/>
            <w:tcBorders>
              <w:top w:val="nil"/>
              <w:left w:val="nil"/>
              <w:bottom w:val="single" w:sz="4" w:space="0" w:color="auto"/>
              <w:right w:val="single" w:sz="4" w:space="0" w:color="auto"/>
            </w:tcBorders>
            <w:shd w:val="clear" w:color="auto" w:fill="auto"/>
            <w:noWrap/>
            <w:vAlign w:val="center"/>
            <w:hideMark/>
          </w:tcPr>
          <w:p w14:paraId="7C892D72"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3.73</w:t>
            </w:r>
          </w:p>
        </w:tc>
        <w:tc>
          <w:tcPr>
            <w:tcW w:w="907" w:type="dxa"/>
            <w:tcBorders>
              <w:top w:val="nil"/>
              <w:left w:val="nil"/>
              <w:bottom w:val="single" w:sz="4" w:space="0" w:color="auto"/>
              <w:right w:val="single" w:sz="4" w:space="0" w:color="auto"/>
            </w:tcBorders>
            <w:shd w:val="clear" w:color="auto" w:fill="auto"/>
            <w:noWrap/>
            <w:vAlign w:val="center"/>
            <w:hideMark/>
          </w:tcPr>
          <w:p w14:paraId="35A1590A"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1.83</w:t>
            </w:r>
          </w:p>
        </w:tc>
        <w:tc>
          <w:tcPr>
            <w:tcW w:w="907" w:type="dxa"/>
            <w:tcBorders>
              <w:top w:val="nil"/>
              <w:left w:val="nil"/>
              <w:bottom w:val="single" w:sz="4" w:space="0" w:color="auto"/>
              <w:right w:val="single" w:sz="4" w:space="0" w:color="auto"/>
            </w:tcBorders>
            <w:shd w:val="clear" w:color="auto" w:fill="auto"/>
            <w:noWrap/>
            <w:vAlign w:val="center"/>
            <w:hideMark/>
          </w:tcPr>
          <w:p w14:paraId="09E19A65"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2.10</w:t>
            </w:r>
          </w:p>
        </w:tc>
        <w:tc>
          <w:tcPr>
            <w:tcW w:w="907" w:type="dxa"/>
            <w:tcBorders>
              <w:top w:val="nil"/>
              <w:left w:val="nil"/>
              <w:bottom w:val="single" w:sz="4" w:space="0" w:color="auto"/>
              <w:right w:val="single" w:sz="4" w:space="0" w:color="auto"/>
            </w:tcBorders>
            <w:shd w:val="clear" w:color="auto" w:fill="auto"/>
            <w:noWrap/>
            <w:vAlign w:val="center"/>
            <w:hideMark/>
          </w:tcPr>
          <w:p w14:paraId="2EECCC4A"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0.68</w:t>
            </w:r>
          </w:p>
        </w:tc>
        <w:tc>
          <w:tcPr>
            <w:tcW w:w="907" w:type="dxa"/>
            <w:tcBorders>
              <w:top w:val="nil"/>
              <w:left w:val="nil"/>
              <w:bottom w:val="single" w:sz="4" w:space="0" w:color="auto"/>
              <w:right w:val="single" w:sz="4" w:space="0" w:color="auto"/>
            </w:tcBorders>
            <w:shd w:val="clear" w:color="auto" w:fill="auto"/>
            <w:noWrap/>
            <w:vAlign w:val="center"/>
            <w:hideMark/>
          </w:tcPr>
          <w:p w14:paraId="4D66042E"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5.15</w:t>
            </w:r>
          </w:p>
        </w:tc>
      </w:tr>
      <w:tr w:rsidR="00FB4C0A" w:rsidRPr="00756C2E" w14:paraId="2B7778D8" w14:textId="77777777" w:rsidTr="00FB4C0A">
        <w:trPr>
          <w:trHeight w:val="360"/>
        </w:trPr>
        <w:tc>
          <w:tcPr>
            <w:tcW w:w="1928" w:type="dxa"/>
            <w:tcBorders>
              <w:top w:val="nil"/>
              <w:left w:val="single" w:sz="4" w:space="0" w:color="auto"/>
              <w:bottom w:val="single" w:sz="4" w:space="0" w:color="auto"/>
              <w:right w:val="single" w:sz="4" w:space="0" w:color="auto"/>
            </w:tcBorders>
            <w:shd w:val="clear" w:color="auto" w:fill="auto"/>
            <w:noWrap/>
            <w:vAlign w:val="center"/>
            <w:hideMark/>
          </w:tcPr>
          <w:p w14:paraId="7204F797" w14:textId="77777777" w:rsidR="00FB4C0A" w:rsidRPr="00756C2E" w:rsidRDefault="00FB4C0A" w:rsidP="00FB4C0A">
            <w:pPr>
              <w:spacing w:after="0" w:line="240" w:lineRule="auto"/>
              <w:jc w:val="left"/>
              <w:rPr>
                <w:rFonts w:eastAsia="Times New Roman"/>
                <w:color w:val="000000"/>
                <w:szCs w:val="22"/>
                <w:lang w:eastAsia="zh-CN"/>
              </w:rPr>
            </w:pPr>
            <w:r w:rsidRPr="00756C2E">
              <w:rPr>
                <w:rFonts w:eastAsia="Times New Roman"/>
                <w:color w:val="000000"/>
                <w:szCs w:val="22"/>
                <w:lang w:eastAsia="zh-CN"/>
              </w:rPr>
              <w:t>ER (mg O</w:t>
            </w:r>
            <w:r w:rsidRPr="00756C2E">
              <w:rPr>
                <w:rFonts w:eastAsia="Times New Roman"/>
                <w:color w:val="000000"/>
                <w:szCs w:val="22"/>
                <w:vertAlign w:val="subscript"/>
                <w:lang w:eastAsia="zh-CN"/>
              </w:rPr>
              <w:t>2</w:t>
            </w:r>
            <w:r w:rsidRPr="00756C2E">
              <w:rPr>
                <w:rFonts w:eastAsia="Times New Roman"/>
                <w:color w:val="000000"/>
                <w:szCs w:val="22"/>
                <w:lang w:eastAsia="zh-CN"/>
              </w:rPr>
              <w:t>/L/Day)</w:t>
            </w:r>
          </w:p>
        </w:tc>
        <w:tc>
          <w:tcPr>
            <w:tcW w:w="907" w:type="dxa"/>
            <w:tcBorders>
              <w:top w:val="nil"/>
              <w:left w:val="nil"/>
              <w:bottom w:val="single" w:sz="4" w:space="0" w:color="auto"/>
              <w:right w:val="single" w:sz="4" w:space="0" w:color="auto"/>
            </w:tcBorders>
            <w:shd w:val="clear" w:color="auto" w:fill="auto"/>
            <w:noWrap/>
            <w:vAlign w:val="center"/>
            <w:hideMark/>
          </w:tcPr>
          <w:p w14:paraId="439B4C19"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3.47</w:t>
            </w:r>
          </w:p>
        </w:tc>
        <w:tc>
          <w:tcPr>
            <w:tcW w:w="907" w:type="dxa"/>
            <w:tcBorders>
              <w:top w:val="nil"/>
              <w:left w:val="nil"/>
              <w:bottom w:val="single" w:sz="4" w:space="0" w:color="auto"/>
              <w:right w:val="single" w:sz="4" w:space="0" w:color="auto"/>
            </w:tcBorders>
            <w:shd w:val="clear" w:color="auto" w:fill="auto"/>
            <w:noWrap/>
            <w:vAlign w:val="center"/>
            <w:hideMark/>
          </w:tcPr>
          <w:p w14:paraId="37C338D1"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3.82</w:t>
            </w:r>
          </w:p>
        </w:tc>
        <w:tc>
          <w:tcPr>
            <w:tcW w:w="907" w:type="dxa"/>
            <w:tcBorders>
              <w:top w:val="nil"/>
              <w:left w:val="nil"/>
              <w:bottom w:val="single" w:sz="4" w:space="0" w:color="auto"/>
              <w:right w:val="single" w:sz="4" w:space="0" w:color="auto"/>
            </w:tcBorders>
            <w:shd w:val="clear" w:color="auto" w:fill="auto"/>
            <w:noWrap/>
            <w:vAlign w:val="center"/>
            <w:hideMark/>
          </w:tcPr>
          <w:p w14:paraId="57678CAE"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0.85</w:t>
            </w:r>
          </w:p>
        </w:tc>
        <w:tc>
          <w:tcPr>
            <w:tcW w:w="907" w:type="dxa"/>
            <w:tcBorders>
              <w:top w:val="nil"/>
              <w:left w:val="nil"/>
              <w:bottom w:val="single" w:sz="4" w:space="0" w:color="auto"/>
              <w:right w:val="single" w:sz="4" w:space="0" w:color="auto"/>
            </w:tcBorders>
            <w:shd w:val="clear" w:color="auto" w:fill="auto"/>
            <w:noWrap/>
            <w:vAlign w:val="center"/>
            <w:hideMark/>
          </w:tcPr>
          <w:p w14:paraId="3A8CD87C"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15.9</w:t>
            </w:r>
          </w:p>
        </w:tc>
        <w:tc>
          <w:tcPr>
            <w:tcW w:w="907" w:type="dxa"/>
            <w:tcBorders>
              <w:top w:val="nil"/>
              <w:left w:val="nil"/>
              <w:bottom w:val="single" w:sz="4" w:space="0" w:color="auto"/>
              <w:right w:val="single" w:sz="4" w:space="0" w:color="auto"/>
            </w:tcBorders>
            <w:shd w:val="clear" w:color="auto" w:fill="auto"/>
            <w:noWrap/>
            <w:vAlign w:val="center"/>
            <w:hideMark/>
          </w:tcPr>
          <w:p w14:paraId="4859EEC1"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3.38</w:t>
            </w:r>
          </w:p>
        </w:tc>
        <w:tc>
          <w:tcPr>
            <w:tcW w:w="907" w:type="dxa"/>
            <w:tcBorders>
              <w:top w:val="nil"/>
              <w:left w:val="nil"/>
              <w:bottom w:val="single" w:sz="4" w:space="0" w:color="auto"/>
              <w:right w:val="single" w:sz="4" w:space="0" w:color="auto"/>
            </w:tcBorders>
            <w:shd w:val="clear" w:color="auto" w:fill="auto"/>
            <w:noWrap/>
            <w:vAlign w:val="center"/>
            <w:hideMark/>
          </w:tcPr>
          <w:p w14:paraId="3D29368F"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3.32</w:t>
            </w:r>
          </w:p>
        </w:tc>
        <w:tc>
          <w:tcPr>
            <w:tcW w:w="907" w:type="dxa"/>
            <w:tcBorders>
              <w:top w:val="nil"/>
              <w:left w:val="nil"/>
              <w:bottom w:val="single" w:sz="4" w:space="0" w:color="auto"/>
              <w:right w:val="single" w:sz="4" w:space="0" w:color="auto"/>
            </w:tcBorders>
            <w:shd w:val="clear" w:color="auto" w:fill="auto"/>
            <w:noWrap/>
            <w:vAlign w:val="center"/>
            <w:hideMark/>
          </w:tcPr>
          <w:p w14:paraId="711EDA9F"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0.79</w:t>
            </w:r>
          </w:p>
        </w:tc>
        <w:tc>
          <w:tcPr>
            <w:tcW w:w="907" w:type="dxa"/>
            <w:tcBorders>
              <w:top w:val="nil"/>
              <w:left w:val="nil"/>
              <w:bottom w:val="single" w:sz="4" w:space="0" w:color="auto"/>
              <w:right w:val="single" w:sz="4" w:space="0" w:color="auto"/>
            </w:tcBorders>
            <w:shd w:val="clear" w:color="auto" w:fill="auto"/>
            <w:noWrap/>
            <w:vAlign w:val="center"/>
            <w:hideMark/>
          </w:tcPr>
          <w:p w14:paraId="47B5FB53"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8.47</w:t>
            </w:r>
          </w:p>
        </w:tc>
      </w:tr>
      <w:tr w:rsidR="00FB4C0A" w:rsidRPr="00756C2E" w14:paraId="1AFB9C47" w14:textId="77777777" w:rsidTr="00FB4C0A">
        <w:trPr>
          <w:trHeight w:val="300"/>
        </w:trPr>
        <w:tc>
          <w:tcPr>
            <w:tcW w:w="1928" w:type="dxa"/>
            <w:tcBorders>
              <w:top w:val="nil"/>
              <w:left w:val="single" w:sz="4" w:space="0" w:color="auto"/>
              <w:bottom w:val="single" w:sz="4" w:space="0" w:color="auto"/>
              <w:right w:val="single" w:sz="4" w:space="0" w:color="auto"/>
            </w:tcBorders>
            <w:shd w:val="clear" w:color="auto" w:fill="auto"/>
            <w:noWrap/>
            <w:vAlign w:val="center"/>
            <w:hideMark/>
          </w:tcPr>
          <w:p w14:paraId="2163BA35" w14:textId="77777777" w:rsidR="00FB4C0A" w:rsidRPr="00756C2E" w:rsidRDefault="00FB4C0A" w:rsidP="00FB4C0A">
            <w:pPr>
              <w:spacing w:after="0" w:line="240" w:lineRule="auto"/>
              <w:jc w:val="left"/>
              <w:rPr>
                <w:rFonts w:eastAsia="Times New Roman"/>
                <w:color w:val="000000"/>
                <w:szCs w:val="22"/>
                <w:lang w:eastAsia="zh-CN"/>
              </w:rPr>
            </w:pPr>
            <w:r w:rsidRPr="00756C2E">
              <w:rPr>
                <w:rFonts w:eastAsia="Times New Roman"/>
                <w:color w:val="000000"/>
                <w:szCs w:val="22"/>
                <w:lang w:eastAsia="zh-CN"/>
              </w:rPr>
              <w:t>P / R</w:t>
            </w:r>
          </w:p>
        </w:tc>
        <w:tc>
          <w:tcPr>
            <w:tcW w:w="907" w:type="dxa"/>
            <w:tcBorders>
              <w:top w:val="nil"/>
              <w:left w:val="nil"/>
              <w:bottom w:val="single" w:sz="4" w:space="0" w:color="auto"/>
              <w:right w:val="single" w:sz="4" w:space="0" w:color="auto"/>
            </w:tcBorders>
            <w:shd w:val="clear" w:color="auto" w:fill="auto"/>
            <w:noWrap/>
            <w:vAlign w:val="center"/>
            <w:hideMark/>
          </w:tcPr>
          <w:p w14:paraId="09EB3E87"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0.38</w:t>
            </w:r>
          </w:p>
        </w:tc>
        <w:tc>
          <w:tcPr>
            <w:tcW w:w="907" w:type="dxa"/>
            <w:tcBorders>
              <w:top w:val="nil"/>
              <w:left w:val="nil"/>
              <w:bottom w:val="single" w:sz="4" w:space="0" w:color="auto"/>
              <w:right w:val="single" w:sz="4" w:space="0" w:color="auto"/>
            </w:tcBorders>
            <w:shd w:val="clear" w:color="auto" w:fill="auto"/>
            <w:noWrap/>
            <w:vAlign w:val="center"/>
            <w:hideMark/>
          </w:tcPr>
          <w:p w14:paraId="20CA6828"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0.41</w:t>
            </w:r>
          </w:p>
        </w:tc>
        <w:tc>
          <w:tcPr>
            <w:tcW w:w="907" w:type="dxa"/>
            <w:tcBorders>
              <w:top w:val="nil"/>
              <w:left w:val="nil"/>
              <w:bottom w:val="single" w:sz="4" w:space="0" w:color="auto"/>
              <w:right w:val="single" w:sz="4" w:space="0" w:color="auto"/>
            </w:tcBorders>
            <w:shd w:val="clear" w:color="auto" w:fill="auto"/>
            <w:noWrap/>
            <w:vAlign w:val="center"/>
            <w:hideMark/>
          </w:tcPr>
          <w:p w14:paraId="100A9955"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0.12</w:t>
            </w:r>
          </w:p>
        </w:tc>
        <w:tc>
          <w:tcPr>
            <w:tcW w:w="907" w:type="dxa"/>
            <w:tcBorders>
              <w:top w:val="nil"/>
              <w:left w:val="nil"/>
              <w:bottom w:val="single" w:sz="4" w:space="0" w:color="auto"/>
              <w:right w:val="single" w:sz="4" w:space="0" w:color="auto"/>
            </w:tcBorders>
            <w:shd w:val="clear" w:color="auto" w:fill="auto"/>
            <w:noWrap/>
            <w:vAlign w:val="center"/>
            <w:hideMark/>
          </w:tcPr>
          <w:p w14:paraId="01A8FA58"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1.00</w:t>
            </w:r>
          </w:p>
        </w:tc>
        <w:tc>
          <w:tcPr>
            <w:tcW w:w="907" w:type="dxa"/>
            <w:tcBorders>
              <w:top w:val="nil"/>
              <w:left w:val="nil"/>
              <w:bottom w:val="single" w:sz="4" w:space="0" w:color="auto"/>
              <w:right w:val="single" w:sz="4" w:space="0" w:color="auto"/>
            </w:tcBorders>
            <w:shd w:val="clear" w:color="auto" w:fill="auto"/>
            <w:noWrap/>
            <w:vAlign w:val="center"/>
            <w:hideMark/>
          </w:tcPr>
          <w:p w14:paraId="4A98B8BE"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0.69</w:t>
            </w:r>
          </w:p>
        </w:tc>
        <w:tc>
          <w:tcPr>
            <w:tcW w:w="907" w:type="dxa"/>
            <w:tcBorders>
              <w:top w:val="nil"/>
              <w:left w:val="nil"/>
              <w:bottom w:val="single" w:sz="4" w:space="0" w:color="auto"/>
              <w:right w:val="single" w:sz="4" w:space="0" w:color="auto"/>
            </w:tcBorders>
            <w:shd w:val="clear" w:color="auto" w:fill="auto"/>
            <w:noWrap/>
            <w:vAlign w:val="center"/>
            <w:hideMark/>
          </w:tcPr>
          <w:p w14:paraId="5FF42265"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0.66</w:t>
            </w:r>
          </w:p>
        </w:tc>
        <w:tc>
          <w:tcPr>
            <w:tcW w:w="907" w:type="dxa"/>
            <w:tcBorders>
              <w:top w:val="nil"/>
              <w:left w:val="nil"/>
              <w:bottom w:val="single" w:sz="4" w:space="0" w:color="auto"/>
              <w:right w:val="single" w:sz="4" w:space="0" w:color="auto"/>
            </w:tcBorders>
            <w:shd w:val="clear" w:color="auto" w:fill="auto"/>
            <w:noWrap/>
            <w:vAlign w:val="center"/>
            <w:hideMark/>
          </w:tcPr>
          <w:p w14:paraId="33D86C09"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0.19</w:t>
            </w:r>
          </w:p>
        </w:tc>
        <w:tc>
          <w:tcPr>
            <w:tcW w:w="907" w:type="dxa"/>
            <w:tcBorders>
              <w:top w:val="nil"/>
              <w:left w:val="nil"/>
              <w:bottom w:val="single" w:sz="4" w:space="0" w:color="auto"/>
              <w:right w:val="single" w:sz="4" w:space="0" w:color="auto"/>
            </w:tcBorders>
            <w:shd w:val="clear" w:color="auto" w:fill="auto"/>
            <w:noWrap/>
            <w:vAlign w:val="center"/>
            <w:hideMark/>
          </w:tcPr>
          <w:p w14:paraId="10B56BF7"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1.05</w:t>
            </w:r>
          </w:p>
        </w:tc>
      </w:tr>
      <w:tr w:rsidR="00FB4C0A" w:rsidRPr="00756C2E" w14:paraId="2565C8F7" w14:textId="77777777" w:rsidTr="00FB4C0A">
        <w:trPr>
          <w:trHeight w:val="50"/>
        </w:trPr>
        <w:tc>
          <w:tcPr>
            <w:tcW w:w="1928" w:type="dxa"/>
            <w:tcBorders>
              <w:top w:val="nil"/>
              <w:left w:val="nil"/>
              <w:bottom w:val="nil"/>
              <w:right w:val="nil"/>
            </w:tcBorders>
            <w:shd w:val="clear" w:color="auto" w:fill="auto"/>
            <w:noWrap/>
            <w:vAlign w:val="bottom"/>
            <w:hideMark/>
          </w:tcPr>
          <w:p w14:paraId="41A71673" w14:textId="77777777" w:rsidR="00FB4C0A" w:rsidRPr="0078690B" w:rsidRDefault="00FB4C0A" w:rsidP="00FB4C0A">
            <w:pPr>
              <w:spacing w:after="0" w:line="240" w:lineRule="auto"/>
              <w:jc w:val="left"/>
              <w:rPr>
                <w:rFonts w:ascii="Times New Roman" w:eastAsia="Times New Roman" w:hAnsi="Times New Roman"/>
                <w:sz w:val="16"/>
                <w:szCs w:val="16"/>
                <w:lang w:eastAsia="zh-CN"/>
              </w:rPr>
            </w:pPr>
          </w:p>
        </w:tc>
        <w:tc>
          <w:tcPr>
            <w:tcW w:w="907" w:type="dxa"/>
            <w:tcBorders>
              <w:top w:val="nil"/>
              <w:left w:val="nil"/>
              <w:bottom w:val="nil"/>
              <w:right w:val="nil"/>
            </w:tcBorders>
            <w:shd w:val="clear" w:color="auto" w:fill="auto"/>
            <w:noWrap/>
            <w:vAlign w:val="bottom"/>
            <w:hideMark/>
          </w:tcPr>
          <w:p w14:paraId="42151EA2" w14:textId="77777777" w:rsidR="00FB4C0A" w:rsidRPr="0078690B" w:rsidRDefault="00FB4C0A" w:rsidP="00FB4C0A">
            <w:pPr>
              <w:spacing w:after="0" w:line="240" w:lineRule="auto"/>
              <w:jc w:val="left"/>
              <w:rPr>
                <w:rFonts w:ascii="Times New Roman" w:eastAsia="Times New Roman" w:hAnsi="Times New Roman"/>
                <w:sz w:val="16"/>
                <w:szCs w:val="16"/>
                <w:lang w:eastAsia="zh-CN"/>
              </w:rPr>
            </w:pPr>
          </w:p>
        </w:tc>
        <w:tc>
          <w:tcPr>
            <w:tcW w:w="907" w:type="dxa"/>
            <w:tcBorders>
              <w:top w:val="nil"/>
              <w:left w:val="nil"/>
              <w:bottom w:val="nil"/>
              <w:right w:val="nil"/>
            </w:tcBorders>
            <w:shd w:val="clear" w:color="auto" w:fill="auto"/>
            <w:noWrap/>
            <w:vAlign w:val="bottom"/>
            <w:hideMark/>
          </w:tcPr>
          <w:p w14:paraId="3F44F30F" w14:textId="77777777" w:rsidR="00FB4C0A" w:rsidRPr="0078690B" w:rsidRDefault="00FB4C0A" w:rsidP="00FB4C0A">
            <w:pPr>
              <w:spacing w:after="0" w:line="240" w:lineRule="auto"/>
              <w:jc w:val="left"/>
              <w:rPr>
                <w:rFonts w:ascii="Times New Roman" w:eastAsia="Times New Roman" w:hAnsi="Times New Roman"/>
                <w:sz w:val="16"/>
                <w:szCs w:val="16"/>
                <w:lang w:eastAsia="zh-CN"/>
              </w:rPr>
            </w:pPr>
          </w:p>
        </w:tc>
        <w:tc>
          <w:tcPr>
            <w:tcW w:w="907" w:type="dxa"/>
            <w:tcBorders>
              <w:top w:val="nil"/>
              <w:left w:val="nil"/>
              <w:bottom w:val="nil"/>
              <w:right w:val="nil"/>
            </w:tcBorders>
            <w:shd w:val="clear" w:color="auto" w:fill="auto"/>
            <w:noWrap/>
            <w:vAlign w:val="bottom"/>
            <w:hideMark/>
          </w:tcPr>
          <w:p w14:paraId="532D67DB" w14:textId="77777777" w:rsidR="00FB4C0A" w:rsidRPr="0078690B" w:rsidRDefault="00FB4C0A" w:rsidP="00FB4C0A">
            <w:pPr>
              <w:spacing w:after="0" w:line="240" w:lineRule="auto"/>
              <w:jc w:val="left"/>
              <w:rPr>
                <w:rFonts w:ascii="Times New Roman" w:eastAsia="Times New Roman" w:hAnsi="Times New Roman"/>
                <w:sz w:val="16"/>
                <w:szCs w:val="16"/>
                <w:lang w:eastAsia="zh-CN"/>
              </w:rPr>
            </w:pPr>
          </w:p>
        </w:tc>
        <w:tc>
          <w:tcPr>
            <w:tcW w:w="907" w:type="dxa"/>
            <w:tcBorders>
              <w:top w:val="nil"/>
              <w:left w:val="nil"/>
              <w:bottom w:val="nil"/>
              <w:right w:val="nil"/>
            </w:tcBorders>
            <w:shd w:val="clear" w:color="auto" w:fill="auto"/>
            <w:noWrap/>
            <w:vAlign w:val="bottom"/>
            <w:hideMark/>
          </w:tcPr>
          <w:p w14:paraId="0FF61B7F" w14:textId="77777777" w:rsidR="00FB4C0A" w:rsidRPr="0078690B" w:rsidRDefault="00FB4C0A" w:rsidP="00FB4C0A">
            <w:pPr>
              <w:spacing w:after="0" w:line="240" w:lineRule="auto"/>
              <w:jc w:val="left"/>
              <w:rPr>
                <w:rFonts w:ascii="Times New Roman" w:eastAsia="Times New Roman" w:hAnsi="Times New Roman"/>
                <w:sz w:val="16"/>
                <w:szCs w:val="16"/>
                <w:lang w:eastAsia="zh-CN"/>
              </w:rPr>
            </w:pPr>
          </w:p>
        </w:tc>
        <w:tc>
          <w:tcPr>
            <w:tcW w:w="907" w:type="dxa"/>
            <w:tcBorders>
              <w:top w:val="nil"/>
              <w:left w:val="nil"/>
              <w:bottom w:val="nil"/>
              <w:right w:val="nil"/>
            </w:tcBorders>
            <w:shd w:val="clear" w:color="auto" w:fill="auto"/>
            <w:noWrap/>
            <w:vAlign w:val="bottom"/>
            <w:hideMark/>
          </w:tcPr>
          <w:p w14:paraId="6F898FEE" w14:textId="77777777" w:rsidR="00FB4C0A" w:rsidRPr="0078690B" w:rsidRDefault="00FB4C0A" w:rsidP="00FB4C0A">
            <w:pPr>
              <w:spacing w:after="0" w:line="240" w:lineRule="auto"/>
              <w:jc w:val="left"/>
              <w:rPr>
                <w:rFonts w:ascii="Times New Roman" w:eastAsia="Times New Roman" w:hAnsi="Times New Roman"/>
                <w:sz w:val="16"/>
                <w:szCs w:val="16"/>
                <w:lang w:eastAsia="zh-CN"/>
              </w:rPr>
            </w:pPr>
          </w:p>
        </w:tc>
        <w:tc>
          <w:tcPr>
            <w:tcW w:w="907" w:type="dxa"/>
            <w:tcBorders>
              <w:top w:val="nil"/>
              <w:left w:val="nil"/>
              <w:bottom w:val="nil"/>
              <w:right w:val="nil"/>
            </w:tcBorders>
            <w:shd w:val="clear" w:color="auto" w:fill="auto"/>
            <w:noWrap/>
            <w:vAlign w:val="bottom"/>
            <w:hideMark/>
          </w:tcPr>
          <w:p w14:paraId="0B639187" w14:textId="77777777" w:rsidR="00FB4C0A" w:rsidRPr="0078690B" w:rsidRDefault="00FB4C0A" w:rsidP="00FB4C0A">
            <w:pPr>
              <w:spacing w:after="0" w:line="240" w:lineRule="auto"/>
              <w:jc w:val="left"/>
              <w:rPr>
                <w:rFonts w:ascii="Times New Roman" w:eastAsia="Times New Roman" w:hAnsi="Times New Roman"/>
                <w:sz w:val="16"/>
                <w:szCs w:val="16"/>
                <w:lang w:eastAsia="zh-CN"/>
              </w:rPr>
            </w:pPr>
          </w:p>
        </w:tc>
        <w:tc>
          <w:tcPr>
            <w:tcW w:w="907" w:type="dxa"/>
            <w:tcBorders>
              <w:top w:val="nil"/>
              <w:left w:val="nil"/>
              <w:bottom w:val="nil"/>
              <w:right w:val="nil"/>
            </w:tcBorders>
            <w:shd w:val="clear" w:color="auto" w:fill="auto"/>
            <w:noWrap/>
            <w:vAlign w:val="bottom"/>
            <w:hideMark/>
          </w:tcPr>
          <w:p w14:paraId="05D2A976" w14:textId="77777777" w:rsidR="00FB4C0A" w:rsidRPr="0078690B" w:rsidRDefault="00FB4C0A" w:rsidP="00FB4C0A">
            <w:pPr>
              <w:spacing w:after="0" w:line="240" w:lineRule="auto"/>
              <w:jc w:val="left"/>
              <w:rPr>
                <w:rFonts w:ascii="Times New Roman" w:eastAsia="Times New Roman" w:hAnsi="Times New Roman"/>
                <w:sz w:val="16"/>
                <w:szCs w:val="16"/>
                <w:lang w:eastAsia="zh-CN"/>
              </w:rPr>
            </w:pPr>
          </w:p>
        </w:tc>
        <w:tc>
          <w:tcPr>
            <w:tcW w:w="907" w:type="dxa"/>
            <w:tcBorders>
              <w:top w:val="nil"/>
              <w:left w:val="nil"/>
              <w:bottom w:val="nil"/>
              <w:right w:val="nil"/>
            </w:tcBorders>
            <w:shd w:val="clear" w:color="auto" w:fill="auto"/>
            <w:noWrap/>
            <w:vAlign w:val="bottom"/>
            <w:hideMark/>
          </w:tcPr>
          <w:p w14:paraId="7DBBB6EE" w14:textId="77777777" w:rsidR="00FB4C0A" w:rsidRPr="0078690B" w:rsidRDefault="00FB4C0A" w:rsidP="00FB4C0A">
            <w:pPr>
              <w:spacing w:after="0" w:line="240" w:lineRule="auto"/>
              <w:jc w:val="left"/>
              <w:rPr>
                <w:rFonts w:ascii="Times New Roman" w:eastAsia="Times New Roman" w:hAnsi="Times New Roman"/>
                <w:sz w:val="16"/>
                <w:szCs w:val="16"/>
                <w:lang w:eastAsia="zh-CN"/>
              </w:rPr>
            </w:pPr>
          </w:p>
        </w:tc>
      </w:tr>
      <w:tr w:rsidR="00FB4C0A" w:rsidRPr="00756C2E" w14:paraId="1439352B" w14:textId="77777777" w:rsidTr="00FB4C0A">
        <w:trPr>
          <w:trHeight w:val="300"/>
        </w:trPr>
        <w:tc>
          <w:tcPr>
            <w:tcW w:w="1928" w:type="dxa"/>
            <w:tcBorders>
              <w:top w:val="nil"/>
              <w:left w:val="nil"/>
              <w:bottom w:val="nil"/>
              <w:right w:val="nil"/>
            </w:tcBorders>
            <w:shd w:val="clear" w:color="auto" w:fill="auto"/>
            <w:noWrap/>
            <w:vAlign w:val="bottom"/>
            <w:hideMark/>
          </w:tcPr>
          <w:p w14:paraId="4CDB72FD" w14:textId="77777777" w:rsidR="00FB4C0A" w:rsidRPr="00756C2E" w:rsidRDefault="00FB4C0A" w:rsidP="00FB4C0A">
            <w:pPr>
              <w:spacing w:after="0" w:line="240" w:lineRule="auto"/>
              <w:jc w:val="left"/>
              <w:rPr>
                <w:rFonts w:ascii="Times New Roman" w:eastAsia="Times New Roman" w:hAnsi="Times New Roman"/>
                <w:sz w:val="20"/>
                <w:lang w:eastAsia="zh-CN"/>
              </w:rPr>
            </w:pPr>
          </w:p>
        </w:tc>
        <w:tc>
          <w:tcPr>
            <w:tcW w:w="3628" w:type="dxa"/>
            <w:gridSpan w:val="4"/>
            <w:tcBorders>
              <w:top w:val="single" w:sz="4" w:space="0" w:color="auto"/>
              <w:left w:val="single" w:sz="4" w:space="0" w:color="auto"/>
              <w:bottom w:val="single" w:sz="4" w:space="0" w:color="auto"/>
              <w:right w:val="single" w:sz="4" w:space="0" w:color="auto"/>
            </w:tcBorders>
            <w:shd w:val="clear" w:color="auto" w:fill="92CDDC" w:themeFill="accent5" w:themeFillTint="99"/>
            <w:noWrap/>
            <w:vAlign w:val="center"/>
            <w:hideMark/>
          </w:tcPr>
          <w:p w14:paraId="19D723C9"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Zone 4 Upstream (n = 169)</w:t>
            </w:r>
          </w:p>
        </w:tc>
        <w:tc>
          <w:tcPr>
            <w:tcW w:w="3628" w:type="dxa"/>
            <w:gridSpan w:val="4"/>
            <w:tcBorders>
              <w:top w:val="single" w:sz="4" w:space="0" w:color="auto"/>
              <w:left w:val="nil"/>
              <w:bottom w:val="single" w:sz="4" w:space="0" w:color="auto"/>
              <w:right w:val="single" w:sz="4" w:space="0" w:color="auto"/>
            </w:tcBorders>
            <w:shd w:val="clear" w:color="auto" w:fill="92CDDC" w:themeFill="accent5" w:themeFillTint="99"/>
            <w:noWrap/>
            <w:vAlign w:val="center"/>
            <w:hideMark/>
          </w:tcPr>
          <w:p w14:paraId="6D84A19F"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Zone 4 Downstream (n = 230)</w:t>
            </w:r>
          </w:p>
        </w:tc>
      </w:tr>
      <w:tr w:rsidR="00FB4C0A" w:rsidRPr="00756C2E" w14:paraId="757211DD" w14:textId="77777777" w:rsidTr="00FB4C0A">
        <w:trPr>
          <w:trHeight w:val="300"/>
        </w:trPr>
        <w:tc>
          <w:tcPr>
            <w:tcW w:w="1928" w:type="dxa"/>
            <w:tcBorders>
              <w:top w:val="nil"/>
              <w:left w:val="nil"/>
              <w:bottom w:val="nil"/>
              <w:right w:val="nil"/>
            </w:tcBorders>
            <w:shd w:val="clear" w:color="auto" w:fill="auto"/>
            <w:noWrap/>
            <w:vAlign w:val="bottom"/>
            <w:hideMark/>
          </w:tcPr>
          <w:p w14:paraId="71B97561" w14:textId="77777777" w:rsidR="00FB4C0A" w:rsidRPr="00756C2E" w:rsidRDefault="00FB4C0A" w:rsidP="00FB4C0A">
            <w:pPr>
              <w:spacing w:after="0" w:line="240" w:lineRule="auto"/>
              <w:jc w:val="center"/>
              <w:rPr>
                <w:rFonts w:eastAsia="Times New Roman"/>
                <w:color w:val="000000"/>
                <w:szCs w:val="22"/>
                <w:lang w:eastAsia="zh-CN"/>
              </w:rPr>
            </w:pPr>
          </w:p>
        </w:tc>
        <w:tc>
          <w:tcPr>
            <w:tcW w:w="907" w:type="dxa"/>
            <w:tcBorders>
              <w:top w:val="nil"/>
              <w:left w:val="single" w:sz="4" w:space="0" w:color="auto"/>
              <w:bottom w:val="single" w:sz="4" w:space="0" w:color="auto"/>
              <w:right w:val="single" w:sz="4" w:space="0" w:color="auto"/>
            </w:tcBorders>
            <w:shd w:val="clear" w:color="auto" w:fill="auto"/>
            <w:noWrap/>
            <w:vAlign w:val="center"/>
            <w:hideMark/>
          </w:tcPr>
          <w:p w14:paraId="72D9045E"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Median</w:t>
            </w:r>
          </w:p>
        </w:tc>
        <w:tc>
          <w:tcPr>
            <w:tcW w:w="907" w:type="dxa"/>
            <w:tcBorders>
              <w:top w:val="nil"/>
              <w:left w:val="nil"/>
              <w:bottom w:val="single" w:sz="4" w:space="0" w:color="auto"/>
              <w:right w:val="single" w:sz="4" w:space="0" w:color="auto"/>
            </w:tcBorders>
            <w:shd w:val="clear" w:color="auto" w:fill="auto"/>
            <w:noWrap/>
            <w:vAlign w:val="center"/>
            <w:hideMark/>
          </w:tcPr>
          <w:p w14:paraId="0A898D5A"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Mean</w:t>
            </w:r>
          </w:p>
        </w:tc>
        <w:tc>
          <w:tcPr>
            <w:tcW w:w="907" w:type="dxa"/>
            <w:tcBorders>
              <w:top w:val="nil"/>
              <w:left w:val="nil"/>
              <w:bottom w:val="single" w:sz="4" w:space="0" w:color="auto"/>
              <w:right w:val="single" w:sz="4" w:space="0" w:color="auto"/>
            </w:tcBorders>
            <w:shd w:val="clear" w:color="auto" w:fill="auto"/>
            <w:noWrap/>
            <w:vAlign w:val="center"/>
            <w:hideMark/>
          </w:tcPr>
          <w:p w14:paraId="5A006B45"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Min</w:t>
            </w:r>
          </w:p>
        </w:tc>
        <w:tc>
          <w:tcPr>
            <w:tcW w:w="907" w:type="dxa"/>
            <w:tcBorders>
              <w:top w:val="nil"/>
              <w:left w:val="nil"/>
              <w:bottom w:val="single" w:sz="4" w:space="0" w:color="auto"/>
              <w:right w:val="single" w:sz="4" w:space="0" w:color="auto"/>
            </w:tcBorders>
            <w:shd w:val="clear" w:color="auto" w:fill="auto"/>
            <w:noWrap/>
            <w:vAlign w:val="center"/>
            <w:hideMark/>
          </w:tcPr>
          <w:p w14:paraId="5D200B09"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Max</w:t>
            </w:r>
          </w:p>
        </w:tc>
        <w:tc>
          <w:tcPr>
            <w:tcW w:w="907" w:type="dxa"/>
            <w:tcBorders>
              <w:top w:val="nil"/>
              <w:left w:val="nil"/>
              <w:bottom w:val="single" w:sz="4" w:space="0" w:color="auto"/>
              <w:right w:val="single" w:sz="4" w:space="0" w:color="auto"/>
            </w:tcBorders>
            <w:shd w:val="clear" w:color="auto" w:fill="auto"/>
            <w:noWrap/>
            <w:vAlign w:val="center"/>
            <w:hideMark/>
          </w:tcPr>
          <w:p w14:paraId="3154315C"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Median</w:t>
            </w:r>
          </w:p>
        </w:tc>
        <w:tc>
          <w:tcPr>
            <w:tcW w:w="907" w:type="dxa"/>
            <w:tcBorders>
              <w:top w:val="nil"/>
              <w:left w:val="nil"/>
              <w:bottom w:val="single" w:sz="4" w:space="0" w:color="auto"/>
              <w:right w:val="single" w:sz="4" w:space="0" w:color="auto"/>
            </w:tcBorders>
            <w:shd w:val="clear" w:color="auto" w:fill="auto"/>
            <w:noWrap/>
            <w:vAlign w:val="center"/>
            <w:hideMark/>
          </w:tcPr>
          <w:p w14:paraId="05F66F24"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Mean</w:t>
            </w:r>
          </w:p>
        </w:tc>
        <w:tc>
          <w:tcPr>
            <w:tcW w:w="907" w:type="dxa"/>
            <w:tcBorders>
              <w:top w:val="nil"/>
              <w:left w:val="nil"/>
              <w:bottom w:val="single" w:sz="4" w:space="0" w:color="auto"/>
              <w:right w:val="single" w:sz="4" w:space="0" w:color="auto"/>
            </w:tcBorders>
            <w:shd w:val="clear" w:color="auto" w:fill="auto"/>
            <w:noWrap/>
            <w:vAlign w:val="center"/>
            <w:hideMark/>
          </w:tcPr>
          <w:p w14:paraId="5A126DF3"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Min</w:t>
            </w:r>
          </w:p>
        </w:tc>
        <w:tc>
          <w:tcPr>
            <w:tcW w:w="907" w:type="dxa"/>
            <w:tcBorders>
              <w:top w:val="nil"/>
              <w:left w:val="nil"/>
              <w:bottom w:val="single" w:sz="4" w:space="0" w:color="auto"/>
              <w:right w:val="single" w:sz="4" w:space="0" w:color="auto"/>
            </w:tcBorders>
            <w:shd w:val="clear" w:color="auto" w:fill="auto"/>
            <w:noWrap/>
            <w:vAlign w:val="center"/>
            <w:hideMark/>
          </w:tcPr>
          <w:p w14:paraId="1010F41F"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Max</w:t>
            </w:r>
          </w:p>
        </w:tc>
      </w:tr>
      <w:tr w:rsidR="00FB4C0A" w:rsidRPr="00756C2E" w14:paraId="53A32A4D" w14:textId="77777777" w:rsidTr="00FB4C0A">
        <w:trPr>
          <w:trHeight w:val="360"/>
        </w:trPr>
        <w:tc>
          <w:tcPr>
            <w:tcW w:w="19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244BDD" w14:textId="77777777" w:rsidR="00FB4C0A" w:rsidRPr="00756C2E" w:rsidRDefault="00FB4C0A" w:rsidP="00FB4C0A">
            <w:pPr>
              <w:spacing w:after="0" w:line="240" w:lineRule="auto"/>
              <w:jc w:val="left"/>
              <w:rPr>
                <w:rFonts w:eastAsia="Times New Roman"/>
                <w:color w:val="000000"/>
                <w:szCs w:val="22"/>
                <w:lang w:eastAsia="zh-CN"/>
              </w:rPr>
            </w:pPr>
            <w:r w:rsidRPr="00756C2E">
              <w:rPr>
                <w:rFonts w:eastAsia="Times New Roman"/>
                <w:color w:val="000000"/>
                <w:szCs w:val="22"/>
                <w:lang w:eastAsia="zh-CN"/>
              </w:rPr>
              <w:t>GPP (mg O</w:t>
            </w:r>
            <w:r w:rsidRPr="00756C2E">
              <w:rPr>
                <w:rFonts w:eastAsia="Times New Roman"/>
                <w:color w:val="000000"/>
                <w:szCs w:val="22"/>
                <w:vertAlign w:val="subscript"/>
                <w:lang w:eastAsia="zh-CN"/>
              </w:rPr>
              <w:t>2</w:t>
            </w:r>
            <w:r w:rsidRPr="00756C2E">
              <w:rPr>
                <w:rFonts w:eastAsia="Times New Roman"/>
                <w:color w:val="000000"/>
                <w:szCs w:val="22"/>
                <w:lang w:eastAsia="zh-CN"/>
              </w:rPr>
              <w:t>/L/Day)</w:t>
            </w:r>
          </w:p>
        </w:tc>
        <w:tc>
          <w:tcPr>
            <w:tcW w:w="907" w:type="dxa"/>
            <w:tcBorders>
              <w:top w:val="nil"/>
              <w:left w:val="nil"/>
              <w:bottom w:val="single" w:sz="4" w:space="0" w:color="auto"/>
              <w:right w:val="single" w:sz="4" w:space="0" w:color="auto"/>
            </w:tcBorders>
            <w:shd w:val="clear" w:color="auto" w:fill="auto"/>
            <w:noWrap/>
            <w:vAlign w:val="center"/>
            <w:hideMark/>
          </w:tcPr>
          <w:p w14:paraId="6F7F2B6F"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2.25</w:t>
            </w:r>
          </w:p>
        </w:tc>
        <w:tc>
          <w:tcPr>
            <w:tcW w:w="907" w:type="dxa"/>
            <w:tcBorders>
              <w:top w:val="nil"/>
              <w:left w:val="nil"/>
              <w:bottom w:val="single" w:sz="4" w:space="0" w:color="auto"/>
              <w:right w:val="single" w:sz="4" w:space="0" w:color="auto"/>
            </w:tcBorders>
            <w:shd w:val="clear" w:color="auto" w:fill="auto"/>
            <w:noWrap/>
            <w:vAlign w:val="center"/>
            <w:hideMark/>
          </w:tcPr>
          <w:p w14:paraId="7CB22C78"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2.90</w:t>
            </w:r>
          </w:p>
        </w:tc>
        <w:tc>
          <w:tcPr>
            <w:tcW w:w="907" w:type="dxa"/>
            <w:tcBorders>
              <w:top w:val="nil"/>
              <w:left w:val="nil"/>
              <w:bottom w:val="single" w:sz="4" w:space="0" w:color="auto"/>
              <w:right w:val="single" w:sz="4" w:space="0" w:color="auto"/>
            </w:tcBorders>
            <w:shd w:val="clear" w:color="auto" w:fill="auto"/>
            <w:noWrap/>
            <w:vAlign w:val="center"/>
            <w:hideMark/>
          </w:tcPr>
          <w:p w14:paraId="5A60EE34"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0.55</w:t>
            </w:r>
          </w:p>
        </w:tc>
        <w:tc>
          <w:tcPr>
            <w:tcW w:w="907" w:type="dxa"/>
            <w:tcBorders>
              <w:top w:val="nil"/>
              <w:left w:val="nil"/>
              <w:bottom w:val="single" w:sz="4" w:space="0" w:color="auto"/>
              <w:right w:val="single" w:sz="4" w:space="0" w:color="auto"/>
            </w:tcBorders>
            <w:shd w:val="clear" w:color="auto" w:fill="auto"/>
            <w:noWrap/>
            <w:vAlign w:val="center"/>
            <w:hideMark/>
          </w:tcPr>
          <w:p w14:paraId="539F2F69"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14.8</w:t>
            </w:r>
          </w:p>
        </w:tc>
        <w:tc>
          <w:tcPr>
            <w:tcW w:w="907" w:type="dxa"/>
            <w:tcBorders>
              <w:top w:val="nil"/>
              <w:left w:val="nil"/>
              <w:bottom w:val="single" w:sz="4" w:space="0" w:color="auto"/>
              <w:right w:val="single" w:sz="4" w:space="0" w:color="auto"/>
            </w:tcBorders>
            <w:shd w:val="clear" w:color="auto" w:fill="auto"/>
            <w:noWrap/>
            <w:vAlign w:val="center"/>
            <w:hideMark/>
          </w:tcPr>
          <w:p w14:paraId="1CEAA5EA"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1.54</w:t>
            </w:r>
          </w:p>
        </w:tc>
        <w:tc>
          <w:tcPr>
            <w:tcW w:w="907" w:type="dxa"/>
            <w:tcBorders>
              <w:top w:val="nil"/>
              <w:left w:val="nil"/>
              <w:bottom w:val="single" w:sz="4" w:space="0" w:color="auto"/>
              <w:right w:val="single" w:sz="4" w:space="0" w:color="auto"/>
            </w:tcBorders>
            <w:shd w:val="clear" w:color="auto" w:fill="auto"/>
            <w:noWrap/>
            <w:vAlign w:val="center"/>
            <w:hideMark/>
          </w:tcPr>
          <w:p w14:paraId="70EBC285"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1.77</w:t>
            </w:r>
          </w:p>
        </w:tc>
        <w:tc>
          <w:tcPr>
            <w:tcW w:w="907" w:type="dxa"/>
            <w:tcBorders>
              <w:top w:val="nil"/>
              <w:left w:val="nil"/>
              <w:bottom w:val="single" w:sz="4" w:space="0" w:color="auto"/>
              <w:right w:val="single" w:sz="4" w:space="0" w:color="auto"/>
            </w:tcBorders>
            <w:shd w:val="clear" w:color="auto" w:fill="auto"/>
            <w:noWrap/>
            <w:vAlign w:val="center"/>
            <w:hideMark/>
          </w:tcPr>
          <w:p w14:paraId="1F925138"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0.48</w:t>
            </w:r>
          </w:p>
        </w:tc>
        <w:tc>
          <w:tcPr>
            <w:tcW w:w="907" w:type="dxa"/>
            <w:tcBorders>
              <w:top w:val="nil"/>
              <w:left w:val="nil"/>
              <w:bottom w:val="single" w:sz="4" w:space="0" w:color="auto"/>
              <w:right w:val="single" w:sz="4" w:space="0" w:color="auto"/>
            </w:tcBorders>
            <w:shd w:val="clear" w:color="auto" w:fill="auto"/>
            <w:noWrap/>
            <w:vAlign w:val="center"/>
            <w:hideMark/>
          </w:tcPr>
          <w:p w14:paraId="4B429035"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10.6</w:t>
            </w:r>
          </w:p>
        </w:tc>
      </w:tr>
      <w:tr w:rsidR="00FB4C0A" w:rsidRPr="00756C2E" w14:paraId="6BF2714F" w14:textId="77777777" w:rsidTr="00FB4C0A">
        <w:trPr>
          <w:trHeight w:val="360"/>
        </w:trPr>
        <w:tc>
          <w:tcPr>
            <w:tcW w:w="1928" w:type="dxa"/>
            <w:tcBorders>
              <w:top w:val="nil"/>
              <w:left w:val="single" w:sz="4" w:space="0" w:color="auto"/>
              <w:bottom w:val="single" w:sz="4" w:space="0" w:color="auto"/>
              <w:right w:val="single" w:sz="4" w:space="0" w:color="auto"/>
            </w:tcBorders>
            <w:shd w:val="clear" w:color="auto" w:fill="auto"/>
            <w:noWrap/>
            <w:vAlign w:val="center"/>
            <w:hideMark/>
          </w:tcPr>
          <w:p w14:paraId="359ABF23" w14:textId="77777777" w:rsidR="00FB4C0A" w:rsidRPr="00756C2E" w:rsidRDefault="00FB4C0A" w:rsidP="00FB4C0A">
            <w:pPr>
              <w:spacing w:after="0" w:line="240" w:lineRule="auto"/>
              <w:jc w:val="left"/>
              <w:rPr>
                <w:rFonts w:eastAsia="Times New Roman"/>
                <w:color w:val="000000"/>
                <w:szCs w:val="22"/>
                <w:lang w:eastAsia="zh-CN"/>
              </w:rPr>
            </w:pPr>
            <w:r w:rsidRPr="00756C2E">
              <w:rPr>
                <w:rFonts w:eastAsia="Times New Roman"/>
                <w:color w:val="000000"/>
                <w:szCs w:val="22"/>
                <w:lang w:eastAsia="zh-CN"/>
              </w:rPr>
              <w:t>ER (mg O</w:t>
            </w:r>
            <w:r w:rsidRPr="00756C2E">
              <w:rPr>
                <w:rFonts w:eastAsia="Times New Roman"/>
                <w:color w:val="000000"/>
                <w:szCs w:val="22"/>
                <w:vertAlign w:val="subscript"/>
                <w:lang w:eastAsia="zh-CN"/>
              </w:rPr>
              <w:t>2</w:t>
            </w:r>
            <w:r w:rsidRPr="00756C2E">
              <w:rPr>
                <w:rFonts w:eastAsia="Times New Roman"/>
                <w:color w:val="000000"/>
                <w:szCs w:val="22"/>
                <w:lang w:eastAsia="zh-CN"/>
              </w:rPr>
              <w:t>/L/Day)</w:t>
            </w:r>
          </w:p>
        </w:tc>
        <w:tc>
          <w:tcPr>
            <w:tcW w:w="907" w:type="dxa"/>
            <w:tcBorders>
              <w:top w:val="nil"/>
              <w:left w:val="nil"/>
              <w:bottom w:val="single" w:sz="4" w:space="0" w:color="auto"/>
              <w:right w:val="single" w:sz="4" w:space="0" w:color="auto"/>
            </w:tcBorders>
            <w:shd w:val="clear" w:color="auto" w:fill="auto"/>
            <w:noWrap/>
            <w:vAlign w:val="center"/>
            <w:hideMark/>
          </w:tcPr>
          <w:p w14:paraId="0CA38287"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4.78</w:t>
            </w:r>
          </w:p>
        </w:tc>
        <w:tc>
          <w:tcPr>
            <w:tcW w:w="907" w:type="dxa"/>
            <w:tcBorders>
              <w:top w:val="nil"/>
              <w:left w:val="nil"/>
              <w:bottom w:val="single" w:sz="4" w:space="0" w:color="auto"/>
              <w:right w:val="single" w:sz="4" w:space="0" w:color="auto"/>
            </w:tcBorders>
            <w:shd w:val="clear" w:color="auto" w:fill="auto"/>
            <w:noWrap/>
            <w:vAlign w:val="center"/>
            <w:hideMark/>
          </w:tcPr>
          <w:p w14:paraId="77D31C3A"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6.49</w:t>
            </w:r>
          </w:p>
        </w:tc>
        <w:tc>
          <w:tcPr>
            <w:tcW w:w="907" w:type="dxa"/>
            <w:tcBorders>
              <w:top w:val="nil"/>
              <w:left w:val="nil"/>
              <w:bottom w:val="single" w:sz="4" w:space="0" w:color="auto"/>
              <w:right w:val="single" w:sz="4" w:space="0" w:color="auto"/>
            </w:tcBorders>
            <w:shd w:val="clear" w:color="auto" w:fill="auto"/>
            <w:noWrap/>
            <w:vAlign w:val="center"/>
            <w:hideMark/>
          </w:tcPr>
          <w:p w14:paraId="78EEDD32"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1.31</w:t>
            </w:r>
          </w:p>
        </w:tc>
        <w:tc>
          <w:tcPr>
            <w:tcW w:w="907" w:type="dxa"/>
            <w:tcBorders>
              <w:top w:val="nil"/>
              <w:left w:val="nil"/>
              <w:bottom w:val="single" w:sz="4" w:space="0" w:color="auto"/>
              <w:right w:val="single" w:sz="4" w:space="0" w:color="auto"/>
            </w:tcBorders>
            <w:shd w:val="clear" w:color="auto" w:fill="auto"/>
            <w:noWrap/>
            <w:vAlign w:val="center"/>
            <w:hideMark/>
          </w:tcPr>
          <w:p w14:paraId="7EA8B861"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27.7</w:t>
            </w:r>
          </w:p>
        </w:tc>
        <w:tc>
          <w:tcPr>
            <w:tcW w:w="907" w:type="dxa"/>
            <w:tcBorders>
              <w:top w:val="nil"/>
              <w:left w:val="nil"/>
              <w:bottom w:val="single" w:sz="4" w:space="0" w:color="auto"/>
              <w:right w:val="single" w:sz="4" w:space="0" w:color="auto"/>
            </w:tcBorders>
            <w:shd w:val="clear" w:color="auto" w:fill="auto"/>
            <w:noWrap/>
            <w:vAlign w:val="center"/>
            <w:hideMark/>
          </w:tcPr>
          <w:p w14:paraId="29B64CC3"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3.41</w:t>
            </w:r>
          </w:p>
        </w:tc>
        <w:tc>
          <w:tcPr>
            <w:tcW w:w="907" w:type="dxa"/>
            <w:tcBorders>
              <w:top w:val="nil"/>
              <w:left w:val="nil"/>
              <w:bottom w:val="single" w:sz="4" w:space="0" w:color="auto"/>
              <w:right w:val="single" w:sz="4" w:space="0" w:color="auto"/>
            </w:tcBorders>
            <w:shd w:val="clear" w:color="auto" w:fill="auto"/>
            <w:noWrap/>
            <w:vAlign w:val="center"/>
            <w:hideMark/>
          </w:tcPr>
          <w:p w14:paraId="51ABA17E"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3.91</w:t>
            </w:r>
          </w:p>
        </w:tc>
        <w:tc>
          <w:tcPr>
            <w:tcW w:w="907" w:type="dxa"/>
            <w:tcBorders>
              <w:top w:val="nil"/>
              <w:left w:val="nil"/>
              <w:bottom w:val="single" w:sz="4" w:space="0" w:color="auto"/>
              <w:right w:val="single" w:sz="4" w:space="0" w:color="auto"/>
            </w:tcBorders>
            <w:shd w:val="clear" w:color="auto" w:fill="auto"/>
            <w:noWrap/>
            <w:vAlign w:val="center"/>
            <w:hideMark/>
          </w:tcPr>
          <w:p w14:paraId="405F31A5"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1.17</w:t>
            </w:r>
          </w:p>
        </w:tc>
        <w:tc>
          <w:tcPr>
            <w:tcW w:w="907" w:type="dxa"/>
            <w:tcBorders>
              <w:top w:val="nil"/>
              <w:left w:val="nil"/>
              <w:bottom w:val="single" w:sz="4" w:space="0" w:color="auto"/>
              <w:right w:val="single" w:sz="4" w:space="0" w:color="auto"/>
            </w:tcBorders>
            <w:shd w:val="clear" w:color="auto" w:fill="auto"/>
            <w:noWrap/>
            <w:vAlign w:val="center"/>
            <w:hideMark/>
          </w:tcPr>
          <w:p w14:paraId="1F005CBD"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19.7</w:t>
            </w:r>
          </w:p>
        </w:tc>
      </w:tr>
      <w:tr w:rsidR="00FB4C0A" w:rsidRPr="00756C2E" w14:paraId="40C1A9D4" w14:textId="77777777" w:rsidTr="00FB4C0A">
        <w:trPr>
          <w:trHeight w:val="300"/>
        </w:trPr>
        <w:tc>
          <w:tcPr>
            <w:tcW w:w="1928" w:type="dxa"/>
            <w:tcBorders>
              <w:top w:val="nil"/>
              <w:left w:val="single" w:sz="4" w:space="0" w:color="auto"/>
              <w:bottom w:val="single" w:sz="4" w:space="0" w:color="auto"/>
              <w:right w:val="single" w:sz="4" w:space="0" w:color="auto"/>
            </w:tcBorders>
            <w:shd w:val="clear" w:color="auto" w:fill="auto"/>
            <w:noWrap/>
            <w:vAlign w:val="center"/>
            <w:hideMark/>
          </w:tcPr>
          <w:p w14:paraId="4EF1DBCF" w14:textId="77777777" w:rsidR="00FB4C0A" w:rsidRPr="00756C2E" w:rsidRDefault="00FB4C0A" w:rsidP="00FB4C0A">
            <w:pPr>
              <w:spacing w:after="0" w:line="240" w:lineRule="auto"/>
              <w:jc w:val="left"/>
              <w:rPr>
                <w:rFonts w:eastAsia="Times New Roman"/>
                <w:color w:val="000000"/>
                <w:szCs w:val="22"/>
                <w:lang w:eastAsia="zh-CN"/>
              </w:rPr>
            </w:pPr>
            <w:r w:rsidRPr="00756C2E">
              <w:rPr>
                <w:rFonts w:eastAsia="Times New Roman"/>
                <w:color w:val="000000"/>
                <w:szCs w:val="22"/>
                <w:lang w:eastAsia="zh-CN"/>
              </w:rPr>
              <w:t>P / R</w:t>
            </w:r>
          </w:p>
        </w:tc>
        <w:tc>
          <w:tcPr>
            <w:tcW w:w="907" w:type="dxa"/>
            <w:tcBorders>
              <w:top w:val="nil"/>
              <w:left w:val="nil"/>
              <w:bottom w:val="single" w:sz="4" w:space="0" w:color="auto"/>
              <w:right w:val="single" w:sz="4" w:space="0" w:color="auto"/>
            </w:tcBorders>
            <w:shd w:val="clear" w:color="auto" w:fill="auto"/>
            <w:noWrap/>
            <w:vAlign w:val="center"/>
            <w:hideMark/>
          </w:tcPr>
          <w:p w14:paraId="2F8A74A2"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0.45</w:t>
            </w:r>
          </w:p>
        </w:tc>
        <w:tc>
          <w:tcPr>
            <w:tcW w:w="907" w:type="dxa"/>
            <w:tcBorders>
              <w:top w:val="nil"/>
              <w:left w:val="nil"/>
              <w:bottom w:val="single" w:sz="4" w:space="0" w:color="auto"/>
              <w:right w:val="single" w:sz="4" w:space="0" w:color="auto"/>
            </w:tcBorders>
            <w:shd w:val="clear" w:color="auto" w:fill="auto"/>
            <w:noWrap/>
            <w:vAlign w:val="center"/>
            <w:hideMark/>
          </w:tcPr>
          <w:p w14:paraId="6DA93BEC"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0.47</w:t>
            </w:r>
          </w:p>
        </w:tc>
        <w:tc>
          <w:tcPr>
            <w:tcW w:w="907" w:type="dxa"/>
            <w:tcBorders>
              <w:top w:val="nil"/>
              <w:left w:val="nil"/>
              <w:bottom w:val="single" w:sz="4" w:space="0" w:color="auto"/>
              <w:right w:val="single" w:sz="4" w:space="0" w:color="auto"/>
            </w:tcBorders>
            <w:shd w:val="clear" w:color="auto" w:fill="auto"/>
            <w:noWrap/>
            <w:vAlign w:val="center"/>
            <w:hideMark/>
          </w:tcPr>
          <w:p w14:paraId="106CBB1B"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0.15</w:t>
            </w:r>
          </w:p>
        </w:tc>
        <w:tc>
          <w:tcPr>
            <w:tcW w:w="907" w:type="dxa"/>
            <w:tcBorders>
              <w:top w:val="nil"/>
              <w:left w:val="nil"/>
              <w:bottom w:val="single" w:sz="4" w:space="0" w:color="auto"/>
              <w:right w:val="single" w:sz="4" w:space="0" w:color="auto"/>
            </w:tcBorders>
            <w:shd w:val="clear" w:color="auto" w:fill="auto"/>
            <w:noWrap/>
            <w:vAlign w:val="center"/>
            <w:hideMark/>
          </w:tcPr>
          <w:p w14:paraId="3652C3B7"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1.91</w:t>
            </w:r>
          </w:p>
        </w:tc>
        <w:tc>
          <w:tcPr>
            <w:tcW w:w="907" w:type="dxa"/>
            <w:tcBorders>
              <w:top w:val="nil"/>
              <w:left w:val="nil"/>
              <w:bottom w:val="single" w:sz="4" w:space="0" w:color="auto"/>
              <w:right w:val="single" w:sz="4" w:space="0" w:color="auto"/>
            </w:tcBorders>
            <w:shd w:val="clear" w:color="auto" w:fill="auto"/>
            <w:noWrap/>
            <w:vAlign w:val="center"/>
            <w:hideMark/>
          </w:tcPr>
          <w:p w14:paraId="202B1335"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0.45</w:t>
            </w:r>
          </w:p>
        </w:tc>
        <w:tc>
          <w:tcPr>
            <w:tcW w:w="907" w:type="dxa"/>
            <w:tcBorders>
              <w:top w:val="nil"/>
              <w:left w:val="nil"/>
              <w:bottom w:val="single" w:sz="4" w:space="0" w:color="auto"/>
              <w:right w:val="single" w:sz="4" w:space="0" w:color="auto"/>
            </w:tcBorders>
            <w:shd w:val="clear" w:color="auto" w:fill="auto"/>
            <w:noWrap/>
            <w:vAlign w:val="center"/>
            <w:hideMark/>
          </w:tcPr>
          <w:p w14:paraId="2F8C95EC"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0.46</w:t>
            </w:r>
          </w:p>
        </w:tc>
        <w:tc>
          <w:tcPr>
            <w:tcW w:w="907" w:type="dxa"/>
            <w:tcBorders>
              <w:top w:val="nil"/>
              <w:left w:val="nil"/>
              <w:bottom w:val="single" w:sz="4" w:space="0" w:color="auto"/>
              <w:right w:val="single" w:sz="4" w:space="0" w:color="auto"/>
            </w:tcBorders>
            <w:shd w:val="clear" w:color="auto" w:fill="auto"/>
            <w:noWrap/>
            <w:vAlign w:val="center"/>
            <w:hideMark/>
          </w:tcPr>
          <w:p w14:paraId="3F604504"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0.14</w:t>
            </w:r>
          </w:p>
        </w:tc>
        <w:tc>
          <w:tcPr>
            <w:tcW w:w="907" w:type="dxa"/>
            <w:tcBorders>
              <w:top w:val="nil"/>
              <w:left w:val="nil"/>
              <w:bottom w:val="single" w:sz="4" w:space="0" w:color="auto"/>
              <w:right w:val="single" w:sz="4" w:space="0" w:color="auto"/>
            </w:tcBorders>
            <w:shd w:val="clear" w:color="auto" w:fill="auto"/>
            <w:noWrap/>
            <w:vAlign w:val="center"/>
            <w:hideMark/>
          </w:tcPr>
          <w:p w14:paraId="6B4492D3" w14:textId="77777777" w:rsidR="00FB4C0A" w:rsidRPr="00756C2E" w:rsidRDefault="00FB4C0A" w:rsidP="00FB4C0A">
            <w:pPr>
              <w:spacing w:after="0" w:line="240" w:lineRule="auto"/>
              <w:jc w:val="center"/>
              <w:rPr>
                <w:rFonts w:eastAsia="Times New Roman"/>
                <w:color w:val="000000"/>
                <w:szCs w:val="22"/>
                <w:lang w:eastAsia="zh-CN"/>
              </w:rPr>
            </w:pPr>
            <w:r w:rsidRPr="00756C2E">
              <w:rPr>
                <w:rFonts w:eastAsia="Times New Roman"/>
                <w:color w:val="000000"/>
                <w:szCs w:val="22"/>
                <w:lang w:eastAsia="zh-CN"/>
              </w:rPr>
              <w:t>0.76</w:t>
            </w:r>
          </w:p>
        </w:tc>
      </w:tr>
    </w:tbl>
    <w:p w14:paraId="609D098C" w14:textId="77777777" w:rsidR="00FB4C0A" w:rsidRDefault="00FB4C0A" w:rsidP="00FB4C0A">
      <w:pPr>
        <w:spacing w:after="240" w:line="320" w:lineRule="exact"/>
        <w:jc w:val="left"/>
        <w:rPr>
          <w:bCs/>
        </w:rPr>
      </w:pPr>
    </w:p>
    <w:p w14:paraId="03843068" w14:textId="29C63536" w:rsidR="00FB4C0A" w:rsidRDefault="00FB4C0A" w:rsidP="00FB4C0A">
      <w:pPr>
        <w:spacing w:after="240" w:line="320" w:lineRule="exact"/>
        <w:jc w:val="left"/>
        <w:rPr>
          <w:bCs/>
        </w:rPr>
      </w:pPr>
      <w:r>
        <w:rPr>
          <w:bCs/>
        </w:rPr>
        <w:t xml:space="preserve">There was a seasonal increase in GPP from spring into summer in all four zones and then a reduction in GPP in </w:t>
      </w:r>
      <w:r w:rsidRPr="00C631B8">
        <w:rPr>
          <w:bCs/>
        </w:rPr>
        <w:t>early autumn</w:t>
      </w:r>
      <w:r w:rsidR="0078690B" w:rsidRPr="00C631B8">
        <w:rPr>
          <w:bCs/>
        </w:rPr>
        <w:t xml:space="preserve"> 2018</w:t>
      </w:r>
      <w:r>
        <w:rPr>
          <w:bCs/>
        </w:rPr>
        <w:t xml:space="preserve">. This is expected due to the warmer days, </w:t>
      </w:r>
      <w:r w:rsidR="0078690B">
        <w:rPr>
          <w:bCs/>
        </w:rPr>
        <w:t xml:space="preserve">and </w:t>
      </w:r>
      <w:r>
        <w:rPr>
          <w:bCs/>
        </w:rPr>
        <w:t>more hours and higher intensity of sunshine during summer. Rates increase during summer beyond the solstice due to increasing plant biomass. D</w:t>
      </w:r>
      <w:r w:rsidRPr="00C12801">
        <w:rPr>
          <w:bCs/>
        </w:rPr>
        <w:t>espite the con</w:t>
      </w:r>
      <w:r>
        <w:rPr>
          <w:bCs/>
        </w:rPr>
        <w:t>strained range of median values</w:t>
      </w:r>
      <w:r w:rsidR="0078690B">
        <w:rPr>
          <w:bCs/>
        </w:rPr>
        <w:t>,</w:t>
      </w:r>
      <w:r w:rsidRPr="00C12801">
        <w:rPr>
          <w:bCs/>
        </w:rPr>
        <w:t xml:space="preserve"> there were many days at each site with higher rates of GPP and ER (sometimes exceeding 10 mg O</w:t>
      </w:r>
      <w:r w:rsidRPr="00C12801">
        <w:rPr>
          <w:bCs/>
          <w:vertAlign w:val="subscript"/>
        </w:rPr>
        <w:t>2</w:t>
      </w:r>
      <w:r>
        <w:rPr>
          <w:bCs/>
        </w:rPr>
        <w:t xml:space="preserve">/L/day), </w:t>
      </w:r>
      <w:r w:rsidRPr="00C12801">
        <w:rPr>
          <w:bCs/>
        </w:rPr>
        <w:t xml:space="preserve">indicating that elevated rates were possible when conditions were conducive. This was particularly notable in mid-summer in </w:t>
      </w:r>
      <w:r w:rsidR="009908F3">
        <w:rPr>
          <w:bCs/>
        </w:rPr>
        <w:t>z</w:t>
      </w:r>
      <w:r w:rsidRPr="00C12801">
        <w:rPr>
          <w:bCs/>
        </w:rPr>
        <w:t>one 4 for both GPP and ER and from November 2017 onwards</w:t>
      </w:r>
      <w:r>
        <w:rPr>
          <w:bCs/>
        </w:rPr>
        <w:t>, and for ER in</w:t>
      </w:r>
      <w:r w:rsidRPr="00C12801">
        <w:rPr>
          <w:bCs/>
        </w:rPr>
        <w:t xml:space="preserve"> </w:t>
      </w:r>
      <w:r w:rsidR="009908F3">
        <w:rPr>
          <w:bCs/>
        </w:rPr>
        <w:t>z</w:t>
      </w:r>
      <w:r w:rsidRPr="00C12801">
        <w:rPr>
          <w:bCs/>
        </w:rPr>
        <w:t>one 2 (</w:t>
      </w:r>
      <w:r>
        <w:rPr>
          <w:bCs/>
          <w:color w:val="000000" w:themeColor="text1"/>
        </w:rPr>
        <w:t>Figure 6.2</w:t>
      </w:r>
      <w:r w:rsidRPr="00C12801">
        <w:rPr>
          <w:bCs/>
        </w:rPr>
        <w:t>).</w:t>
      </w:r>
    </w:p>
    <w:p w14:paraId="62D4CA17" w14:textId="5F4DA5D1" w:rsidR="003F0AFF" w:rsidRPr="003F0AFF" w:rsidRDefault="00FB4C0A" w:rsidP="003F0AFF">
      <w:pPr>
        <w:spacing w:line="320" w:lineRule="exact"/>
        <w:jc w:val="left"/>
        <w:rPr>
          <w:bCs/>
        </w:rPr>
      </w:pPr>
      <w:r w:rsidRPr="00EF7213">
        <w:rPr>
          <w:bCs/>
          <w:color w:val="000000" w:themeColor="text1"/>
        </w:rPr>
        <w:fldChar w:fldCharType="begin"/>
      </w:r>
      <w:r w:rsidRPr="00EF7213">
        <w:rPr>
          <w:bCs/>
          <w:color w:val="000000" w:themeColor="text1"/>
        </w:rPr>
        <w:instrText xml:space="preserve"> REF _Ref523817545 \h  \* MERGEFORMAT </w:instrText>
      </w:r>
      <w:r w:rsidRPr="00EF7213">
        <w:rPr>
          <w:bCs/>
          <w:color w:val="000000" w:themeColor="text1"/>
        </w:rPr>
      </w:r>
      <w:r w:rsidRPr="00EF7213">
        <w:rPr>
          <w:bCs/>
          <w:color w:val="000000" w:themeColor="text1"/>
        </w:rPr>
        <w:fldChar w:fldCharType="separate"/>
      </w:r>
      <w:r w:rsidR="003F0AFF" w:rsidRPr="003F0AFF">
        <w:rPr>
          <w:bCs/>
        </w:rPr>
        <w:br w:type="page"/>
      </w:r>
    </w:p>
    <w:p w14:paraId="0141B285" w14:textId="6DB97C3A" w:rsidR="00FB4C0A" w:rsidRDefault="003F0AFF" w:rsidP="00FB4C0A">
      <w:pPr>
        <w:spacing w:line="320" w:lineRule="exact"/>
        <w:jc w:val="left"/>
        <w:rPr>
          <w:bCs/>
          <w:color w:val="000000" w:themeColor="text1"/>
        </w:rPr>
      </w:pPr>
      <w:r>
        <w:rPr>
          <w:bCs/>
        </w:rPr>
        <w:lastRenderedPageBreak/>
        <w:t>The median P/R ratios range from 0.38 to 0.69 (</w:t>
      </w:r>
      <w:r w:rsidRPr="003F0AFF">
        <w:rPr>
          <w:bCs/>
        </w:rPr>
        <w:t>Table</w:t>
      </w:r>
      <w:r w:rsidRPr="004214FD">
        <w:rPr>
          <w:b/>
          <w:bCs/>
          <w:sz w:val="20"/>
        </w:rPr>
        <w:t xml:space="preserve"> 6.</w:t>
      </w:r>
      <w:r>
        <w:rPr>
          <w:b/>
          <w:bCs/>
          <w:sz w:val="20"/>
        </w:rPr>
        <w:t>3</w:t>
      </w:r>
      <w:r w:rsidR="00FB4C0A" w:rsidRPr="00EF7213">
        <w:rPr>
          <w:bCs/>
          <w:color w:val="000000" w:themeColor="text1"/>
        </w:rPr>
        <w:fldChar w:fldCharType="end"/>
      </w:r>
      <w:r w:rsidR="00FB4C0A">
        <w:rPr>
          <w:bCs/>
          <w:color w:val="000000" w:themeColor="text1"/>
        </w:rPr>
        <w:t>). This indicates that for most of the time the system was strongly heterotrophic. This means that much more carbon was being consumed by respiration in the river than being produced by photosynthesis. This organic carbon must have come from either further upstream or from the surrounding catchment including the riparian zones. One of the key roles of rainfal</w:t>
      </w:r>
      <w:r w:rsidR="0078690B">
        <w:rPr>
          <w:bCs/>
          <w:color w:val="000000" w:themeColor="text1"/>
        </w:rPr>
        <w:t>l and larger flows is to wash</w:t>
      </w:r>
      <w:r w:rsidR="00FB4C0A">
        <w:rPr>
          <w:bCs/>
          <w:color w:val="000000" w:themeColor="text1"/>
        </w:rPr>
        <w:t xml:space="preserve"> organic carbon into the river channel, often in the form of small particulate matter.</w:t>
      </w:r>
    </w:p>
    <w:p w14:paraId="129D96FE" w14:textId="77777777" w:rsidR="003F0AFF" w:rsidRDefault="003F0AFF" w:rsidP="00FB4C0A">
      <w:pPr>
        <w:spacing w:line="320" w:lineRule="exact"/>
        <w:jc w:val="left"/>
        <w:rPr>
          <w:bCs/>
        </w:rPr>
      </w:pPr>
    </w:p>
    <w:p w14:paraId="506A3649" w14:textId="77777777" w:rsidR="00FB4C0A" w:rsidRDefault="00FB4C0A" w:rsidP="00FB4C0A">
      <w:pPr>
        <w:spacing w:after="120" w:line="240" w:lineRule="auto"/>
        <w:jc w:val="left"/>
        <w:rPr>
          <w:bCs/>
        </w:rPr>
      </w:pPr>
      <w:r>
        <w:rPr>
          <w:bCs/>
          <w:noProof/>
          <w:lang w:eastAsia="en-AU"/>
        </w:rPr>
        <w:drawing>
          <wp:inline distT="0" distB="0" distL="0" distR="0" wp14:anchorId="5AB74392" wp14:editId="43A8201D">
            <wp:extent cx="5399405" cy="5504967"/>
            <wp:effectExtent l="0" t="0" r="0" b="635"/>
            <wp:docPr id="1125" name="Picture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a:stretch/>
                  </pic:blipFill>
                  <pic:spPr bwMode="auto">
                    <a:xfrm>
                      <a:off x="0" y="0"/>
                      <a:ext cx="5400000" cy="5505574"/>
                    </a:xfrm>
                    <a:prstGeom prst="rect">
                      <a:avLst/>
                    </a:prstGeom>
                    <a:noFill/>
                    <a:ln>
                      <a:noFill/>
                    </a:ln>
                    <a:extLst>
                      <a:ext uri="{53640926-AAD7-44D8-BBD7-CCE9431645EC}">
                        <a14:shadowObscured xmlns:a14="http://schemas.microsoft.com/office/drawing/2010/main"/>
                      </a:ext>
                    </a:extLst>
                  </pic:spPr>
                </pic:pic>
              </a:graphicData>
            </a:graphic>
          </wp:inline>
        </w:drawing>
      </w:r>
    </w:p>
    <w:p w14:paraId="219922C8" w14:textId="59EC762E" w:rsidR="0078690B" w:rsidRPr="00842FB5" w:rsidRDefault="00FB4C0A" w:rsidP="00842FB5">
      <w:pPr>
        <w:spacing w:after="0" w:line="240" w:lineRule="auto"/>
        <w:rPr>
          <w:sz w:val="20"/>
        </w:rPr>
      </w:pPr>
      <w:r w:rsidRPr="00842FB5">
        <w:rPr>
          <w:b/>
          <w:sz w:val="20"/>
        </w:rPr>
        <w:t xml:space="preserve">Figure 6.2 </w:t>
      </w:r>
      <w:r w:rsidRPr="00842FB5">
        <w:rPr>
          <w:sz w:val="20"/>
        </w:rPr>
        <w:t xml:space="preserve">Plots of discharge, organic carbon production (GPP), consumption (ER), net </w:t>
      </w:r>
      <w:r w:rsidR="00842FB5" w:rsidRPr="00842FB5">
        <w:rPr>
          <w:sz w:val="20"/>
        </w:rPr>
        <w:t>production (NPP) and production</w:t>
      </w:r>
      <w:r w:rsidRPr="00842FB5">
        <w:rPr>
          <w:sz w:val="20"/>
        </w:rPr>
        <w:t xml:space="preserve">: consumption ratio (GPP:ER) over all sites in four hydrological zones in 2017-18. </w:t>
      </w:r>
    </w:p>
    <w:p w14:paraId="15B1818A" w14:textId="0AD80DB4" w:rsidR="00FB4C0A" w:rsidRPr="00842FB5" w:rsidRDefault="0078690B" w:rsidP="00842FB5">
      <w:pPr>
        <w:spacing w:after="0" w:line="240" w:lineRule="auto"/>
        <w:rPr>
          <w:sz w:val="20"/>
        </w:rPr>
      </w:pPr>
      <w:r w:rsidRPr="00842FB5">
        <w:rPr>
          <w:sz w:val="20"/>
        </w:rPr>
        <w:t>Zone 1 – red, zone 2 - orange, zone - green, zone 4- blue.</w:t>
      </w:r>
    </w:p>
    <w:p w14:paraId="42EACA99" w14:textId="40DF21C9" w:rsidR="003F0AFF" w:rsidRDefault="003F0AFF">
      <w:pPr>
        <w:spacing w:after="0" w:line="240" w:lineRule="auto"/>
        <w:jc w:val="left"/>
        <w:rPr>
          <w:b/>
          <w:sz w:val="20"/>
        </w:rPr>
      </w:pPr>
      <w:r>
        <w:rPr>
          <w:b/>
          <w:sz w:val="20"/>
        </w:rPr>
        <w:br w:type="page"/>
      </w:r>
    </w:p>
    <w:p w14:paraId="4B1FF436" w14:textId="77777777" w:rsidR="00842FB5" w:rsidRPr="00842FB5" w:rsidRDefault="00842FB5" w:rsidP="00842FB5">
      <w:pPr>
        <w:spacing w:after="0" w:line="240" w:lineRule="auto"/>
        <w:rPr>
          <w:b/>
          <w:sz w:val="20"/>
        </w:rPr>
      </w:pPr>
    </w:p>
    <w:p w14:paraId="3EF23096" w14:textId="77777777" w:rsidR="00FB4C0A" w:rsidRPr="00107272" w:rsidRDefault="00FB4C0A" w:rsidP="00FB4C0A">
      <w:pPr>
        <w:spacing w:after="240" w:line="320" w:lineRule="exact"/>
        <w:jc w:val="left"/>
        <w:rPr>
          <w:b/>
          <w:i/>
          <w:color w:val="31849B" w:themeColor="accent5" w:themeShade="BF"/>
          <w:szCs w:val="22"/>
        </w:rPr>
      </w:pPr>
      <w:r w:rsidRPr="00107272">
        <w:rPr>
          <w:b/>
          <w:i/>
          <w:color w:val="31849B" w:themeColor="accent5" w:themeShade="BF"/>
          <w:szCs w:val="22"/>
        </w:rPr>
        <w:t>Stream metabolism across four years of LTIM</w:t>
      </w:r>
      <w:r>
        <w:rPr>
          <w:b/>
          <w:i/>
          <w:color w:val="31849B" w:themeColor="accent5" w:themeShade="BF"/>
          <w:szCs w:val="22"/>
        </w:rPr>
        <w:t xml:space="preserve"> (2014-15 to 2017-18)</w:t>
      </w:r>
    </w:p>
    <w:p w14:paraId="69A1B9B6" w14:textId="4558CFA5" w:rsidR="003F0AFF" w:rsidRDefault="0078690B" w:rsidP="003F0AFF">
      <w:pPr>
        <w:spacing w:after="240" w:line="320" w:lineRule="exact"/>
        <w:jc w:val="left"/>
        <w:rPr>
          <w:bCs/>
          <w:szCs w:val="22"/>
        </w:rPr>
      </w:pPr>
      <w:r>
        <w:rPr>
          <w:bCs/>
          <w:szCs w:val="22"/>
        </w:rPr>
        <w:t>Figure 6.3</w:t>
      </w:r>
      <w:r w:rsidR="00FB4C0A">
        <w:rPr>
          <w:bCs/>
          <w:szCs w:val="22"/>
        </w:rPr>
        <w:t xml:space="preserve"> displays the stream metabolism metrics as a function of zone and year. These data show that metabolism in zone 4 is slightly more variable than the other three zones across the four year period. There is a large amount of variability in daily organic carbon loads within a zone each year – carbon production, consumption and net production all vary by up to 2-3 orders of magnitude. This variability is driven by both i) changes in flow (which has varied by several orders of magnitude over the 4 years; and ii) the daily rates of GPP and ER</w:t>
      </w:r>
      <w:r>
        <w:rPr>
          <w:bCs/>
          <w:szCs w:val="22"/>
        </w:rPr>
        <w:t>,</w:t>
      </w:r>
      <w:r w:rsidR="00FB4C0A">
        <w:rPr>
          <w:bCs/>
          <w:szCs w:val="22"/>
        </w:rPr>
        <w:t xml:space="preserve"> which can vary over an order of magnitude (e.g. 1 – 10 mg O</w:t>
      </w:r>
      <w:r w:rsidR="00FB4C0A">
        <w:rPr>
          <w:bCs/>
          <w:szCs w:val="22"/>
          <w:vertAlign w:val="subscript"/>
        </w:rPr>
        <w:t>2</w:t>
      </w:r>
      <w:r w:rsidR="00FB4C0A">
        <w:rPr>
          <w:bCs/>
          <w:szCs w:val="22"/>
        </w:rPr>
        <w:t>/L/Day</w:t>
      </w:r>
      <w:r w:rsidR="00FB4C0A" w:rsidRPr="00C631B8">
        <w:rPr>
          <w:bCs/>
          <w:szCs w:val="22"/>
        </w:rPr>
        <w:t xml:space="preserve">) but differences between minimum and maximum rates can be as much as 50 </w:t>
      </w:r>
      <w:r w:rsidR="004E1E1A" w:rsidRPr="00C631B8">
        <w:rPr>
          <w:bCs/>
          <w:szCs w:val="22"/>
        </w:rPr>
        <w:t xml:space="preserve">or more </w:t>
      </w:r>
      <w:r w:rsidR="00FB4C0A" w:rsidRPr="00C631B8">
        <w:rPr>
          <w:bCs/>
          <w:szCs w:val="22"/>
        </w:rPr>
        <w:t xml:space="preserve">(Site 1 Upstream ER 2017-18, </w:t>
      </w:r>
      <w:r w:rsidR="004E1E1A" w:rsidRPr="00C631B8">
        <w:rPr>
          <w:bCs/>
        </w:rPr>
        <w:t>Table</w:t>
      </w:r>
      <w:r w:rsidR="004E1E1A" w:rsidRPr="00C631B8">
        <w:rPr>
          <w:bCs/>
          <w:sz w:val="20"/>
        </w:rPr>
        <w:t xml:space="preserve"> 6.3</w:t>
      </w:r>
      <w:r w:rsidR="004E1E1A" w:rsidRPr="00C631B8">
        <w:rPr>
          <w:b/>
          <w:bCs/>
          <w:sz w:val="20"/>
        </w:rPr>
        <w:t>).</w:t>
      </w:r>
      <w:r w:rsidR="004E1E1A">
        <w:rPr>
          <w:b/>
          <w:bCs/>
          <w:sz w:val="20"/>
        </w:rPr>
        <w:t xml:space="preserve"> </w:t>
      </w:r>
      <w:r w:rsidR="004E1E1A">
        <w:rPr>
          <w:bCs/>
          <w:szCs w:val="22"/>
        </w:rPr>
        <w:t>The net production, the difference between GPP and ER each day, is almost always negative (also indicated by GPP/ER ratios of less than 1)(Figure 6.3).</w:t>
      </w:r>
    </w:p>
    <w:p w14:paraId="555651E3" w14:textId="77777777" w:rsidR="003F0AFF" w:rsidRPr="003F0AFF" w:rsidRDefault="003F0AFF" w:rsidP="003F0AFF">
      <w:pPr>
        <w:spacing w:after="240" w:line="320" w:lineRule="exact"/>
        <w:jc w:val="left"/>
        <w:rPr>
          <w:bCs/>
        </w:rPr>
      </w:pPr>
      <w:r w:rsidRPr="00C24281">
        <w:rPr>
          <w:bCs/>
          <w:szCs w:val="22"/>
        </w:rPr>
        <w:fldChar w:fldCharType="begin"/>
      </w:r>
      <w:r w:rsidRPr="00C24281">
        <w:rPr>
          <w:bCs/>
          <w:szCs w:val="22"/>
        </w:rPr>
        <w:instrText xml:space="preserve"> REF _Ref523817545 \h  \* MERGEFORMAT </w:instrText>
      </w:r>
      <w:r w:rsidRPr="00C24281">
        <w:rPr>
          <w:bCs/>
          <w:szCs w:val="22"/>
        </w:rPr>
      </w:r>
      <w:r w:rsidRPr="00C24281">
        <w:rPr>
          <w:bCs/>
          <w:szCs w:val="22"/>
        </w:rPr>
        <w:fldChar w:fldCharType="separate"/>
      </w:r>
      <w:r w:rsidRPr="003F0AFF">
        <w:rPr>
          <w:bCs/>
        </w:rPr>
        <w:br w:type="page"/>
      </w:r>
    </w:p>
    <w:p w14:paraId="1AA5DA8C" w14:textId="2FAEE320" w:rsidR="003F0AFF" w:rsidRDefault="003F0AFF" w:rsidP="00FB4C0A">
      <w:pPr>
        <w:spacing w:after="240" w:line="320" w:lineRule="exact"/>
        <w:jc w:val="left"/>
        <w:rPr>
          <w:bCs/>
          <w:szCs w:val="22"/>
        </w:rPr>
      </w:pPr>
      <w:r w:rsidRPr="00C24281">
        <w:rPr>
          <w:bCs/>
          <w:szCs w:val="22"/>
        </w:rPr>
        <w:lastRenderedPageBreak/>
        <w:fldChar w:fldCharType="end"/>
      </w:r>
    </w:p>
    <w:p w14:paraId="3C5E20D0" w14:textId="77777777" w:rsidR="00FB4C0A" w:rsidRDefault="00FB4C0A" w:rsidP="00FB4C0A">
      <w:pPr>
        <w:spacing w:after="120" w:line="240" w:lineRule="auto"/>
        <w:jc w:val="left"/>
        <w:rPr>
          <w:bCs/>
          <w:szCs w:val="22"/>
        </w:rPr>
      </w:pPr>
      <w:r>
        <w:rPr>
          <w:bCs/>
          <w:noProof/>
          <w:szCs w:val="22"/>
          <w:lang w:eastAsia="en-AU"/>
        </w:rPr>
        <w:drawing>
          <wp:inline distT="0" distB="0" distL="0" distR="0" wp14:anchorId="23E4DDD7" wp14:editId="1E1F4AC3">
            <wp:extent cx="5730875" cy="5736590"/>
            <wp:effectExtent l="0" t="0" r="3175" b="0"/>
            <wp:docPr id="1127" name="Picture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30875" cy="5736590"/>
                    </a:xfrm>
                    <a:prstGeom prst="rect">
                      <a:avLst/>
                    </a:prstGeom>
                    <a:noFill/>
                  </pic:spPr>
                </pic:pic>
              </a:graphicData>
            </a:graphic>
          </wp:inline>
        </w:drawing>
      </w:r>
    </w:p>
    <w:p w14:paraId="471729D0" w14:textId="618BF963" w:rsidR="00FB4C0A" w:rsidRPr="00842FB5" w:rsidRDefault="00FB4C0A" w:rsidP="00842FB5">
      <w:pPr>
        <w:spacing w:after="0" w:line="240" w:lineRule="auto"/>
        <w:rPr>
          <w:b/>
          <w:sz w:val="20"/>
        </w:rPr>
      </w:pPr>
      <w:bookmarkStart w:id="27" w:name="_Ref523846204"/>
      <w:r w:rsidRPr="00842FB5">
        <w:rPr>
          <w:b/>
          <w:sz w:val="20"/>
        </w:rPr>
        <w:t>Figure 6.</w:t>
      </w:r>
      <w:bookmarkEnd w:id="27"/>
      <w:r w:rsidRPr="00842FB5">
        <w:rPr>
          <w:b/>
          <w:sz w:val="20"/>
        </w:rPr>
        <w:t xml:space="preserve">3 </w:t>
      </w:r>
      <w:r w:rsidRPr="00842FB5">
        <w:rPr>
          <w:sz w:val="20"/>
        </w:rPr>
        <w:t>Plots of Organic carbon production (GPP), Consumption (ER), Net Production (GPP-ER) and Production: Consumption Ratio (GGP/ER) stratified by zone and year (2014-15 through to 2017-18).</w:t>
      </w:r>
      <w:r w:rsidR="0078690B" w:rsidRPr="00842FB5">
        <w:rPr>
          <w:sz w:val="20"/>
        </w:rPr>
        <w:t xml:space="preserve"> Zone 1 – red, zone 2 - orange, zone - green, zone 4- blue.</w:t>
      </w:r>
    </w:p>
    <w:p w14:paraId="5EABEEC0" w14:textId="77777777" w:rsidR="00FB4C0A" w:rsidRDefault="00FB4C0A" w:rsidP="00FB4C0A">
      <w:pPr>
        <w:spacing w:after="160" w:line="259" w:lineRule="auto"/>
        <w:jc w:val="left"/>
        <w:rPr>
          <w:b/>
          <w:i/>
          <w:color w:val="31849B" w:themeColor="accent5" w:themeShade="BF"/>
          <w:szCs w:val="22"/>
        </w:rPr>
      </w:pPr>
      <w:r>
        <w:rPr>
          <w:b/>
          <w:i/>
          <w:color w:val="31849B" w:themeColor="accent5" w:themeShade="BF"/>
          <w:szCs w:val="22"/>
        </w:rPr>
        <w:br w:type="page"/>
      </w:r>
    </w:p>
    <w:p w14:paraId="04F31299" w14:textId="77777777" w:rsidR="00FB4C0A" w:rsidRDefault="00FB4C0A" w:rsidP="00FB4C0A">
      <w:pPr>
        <w:spacing w:after="120" w:line="320" w:lineRule="exact"/>
        <w:jc w:val="left"/>
        <w:rPr>
          <w:b/>
          <w:i/>
          <w:color w:val="31849B" w:themeColor="accent5" w:themeShade="BF"/>
          <w:szCs w:val="22"/>
        </w:rPr>
      </w:pPr>
      <w:r>
        <w:rPr>
          <w:b/>
          <w:i/>
          <w:color w:val="31849B" w:themeColor="accent5" w:themeShade="BF"/>
          <w:szCs w:val="22"/>
        </w:rPr>
        <w:lastRenderedPageBreak/>
        <w:t>Response of stream m</w:t>
      </w:r>
      <w:r w:rsidRPr="00107272">
        <w:rPr>
          <w:b/>
          <w:i/>
          <w:color w:val="31849B" w:themeColor="accent5" w:themeShade="BF"/>
          <w:szCs w:val="22"/>
        </w:rPr>
        <w:t>etabolism to Commonwealth environmental watering</w:t>
      </w:r>
      <w:r>
        <w:rPr>
          <w:b/>
          <w:i/>
          <w:color w:val="31849B" w:themeColor="accent5" w:themeShade="BF"/>
          <w:szCs w:val="22"/>
        </w:rPr>
        <w:t xml:space="preserve"> actions</w:t>
      </w:r>
    </w:p>
    <w:p w14:paraId="7C1D18B2" w14:textId="77777777" w:rsidR="00FB4C0A" w:rsidRDefault="00FB4C0A" w:rsidP="00FB4C0A">
      <w:pPr>
        <w:spacing w:after="120" w:line="320" w:lineRule="exact"/>
        <w:jc w:val="left"/>
        <w:rPr>
          <w:color w:val="000000" w:themeColor="text1"/>
          <w:szCs w:val="22"/>
        </w:rPr>
      </w:pPr>
      <w:r w:rsidRPr="00D34AD0">
        <w:rPr>
          <w:b/>
          <w:color w:val="000000" w:themeColor="text1"/>
          <w:szCs w:val="22"/>
        </w:rPr>
        <w:t>Environmental watering action 1 in winter 2017:</w:t>
      </w:r>
      <w:r>
        <w:rPr>
          <w:color w:val="000000" w:themeColor="text1"/>
          <w:szCs w:val="22"/>
        </w:rPr>
        <w:t xml:space="preserve"> This action reduced the rate of production of O</w:t>
      </w:r>
      <w:r w:rsidRPr="00037A6B">
        <w:rPr>
          <w:color w:val="000000" w:themeColor="text1"/>
          <w:szCs w:val="22"/>
          <w:vertAlign w:val="subscript"/>
        </w:rPr>
        <w:t>2</w:t>
      </w:r>
      <w:r>
        <w:rPr>
          <w:color w:val="000000" w:themeColor="text1"/>
          <w:szCs w:val="22"/>
        </w:rPr>
        <w:t xml:space="preserve"> per litre in zones 3 and 4 through a dilution effect, but overall there was an increased carbon load in these zones compared to zone 2 (no environmental water) (Figure 6.4). Although a logger was not deployed in zone 1 during this action, based on these findings it is likely the action would have increased total carbon load in zone 1. There was a large increase in carbon production (kg C/day) in zones 3 and 4 in response to this watering action (Figure 6.5), due to the environmental water making a large contribution to the overall discharge.</w:t>
      </w:r>
    </w:p>
    <w:p w14:paraId="03496FCF" w14:textId="77777777" w:rsidR="00FB4C0A" w:rsidRDefault="00FB4C0A" w:rsidP="00FB4C0A">
      <w:pPr>
        <w:spacing w:after="0" w:line="240" w:lineRule="auto"/>
        <w:jc w:val="left"/>
        <w:rPr>
          <w:color w:val="000000" w:themeColor="text1"/>
          <w:szCs w:val="22"/>
        </w:rPr>
      </w:pPr>
      <w:r>
        <w:rPr>
          <w:noProof/>
          <w:color w:val="000000" w:themeColor="text1"/>
          <w:szCs w:val="22"/>
          <w:lang w:eastAsia="en-AU"/>
        </w:rPr>
        <w:drawing>
          <wp:inline distT="0" distB="0" distL="0" distR="0" wp14:anchorId="3183E386" wp14:editId="2F16DD73">
            <wp:extent cx="4536000" cy="2651456"/>
            <wp:effectExtent l="0" t="0" r="0" b="0"/>
            <wp:docPr id="1133" name="Picture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a:stretch/>
                  </pic:blipFill>
                  <pic:spPr bwMode="auto">
                    <a:xfrm>
                      <a:off x="0" y="0"/>
                      <a:ext cx="4536000" cy="2651456"/>
                    </a:xfrm>
                    <a:prstGeom prst="rect">
                      <a:avLst/>
                    </a:prstGeom>
                    <a:noFill/>
                    <a:ln>
                      <a:noFill/>
                    </a:ln>
                    <a:extLst>
                      <a:ext uri="{53640926-AAD7-44D8-BBD7-CCE9431645EC}">
                        <a14:shadowObscured xmlns:a14="http://schemas.microsoft.com/office/drawing/2010/main"/>
                      </a:ext>
                    </a:extLst>
                  </pic:spPr>
                </pic:pic>
              </a:graphicData>
            </a:graphic>
          </wp:inline>
        </w:drawing>
      </w:r>
    </w:p>
    <w:p w14:paraId="33531784" w14:textId="46823267" w:rsidR="00FB4C0A" w:rsidRPr="00842FB5" w:rsidRDefault="00FB4C0A" w:rsidP="00842FB5">
      <w:pPr>
        <w:spacing w:after="0" w:line="240" w:lineRule="auto"/>
        <w:ind w:right="-285"/>
        <w:jc w:val="left"/>
        <w:rPr>
          <w:bCs/>
          <w:sz w:val="20"/>
        </w:rPr>
      </w:pPr>
      <w:r w:rsidRPr="00842FB5">
        <w:rPr>
          <w:b/>
          <w:sz w:val="20"/>
        </w:rPr>
        <w:t>Figure 6.4</w:t>
      </w:r>
      <w:r w:rsidRPr="00842FB5">
        <w:rPr>
          <w:sz w:val="20"/>
        </w:rPr>
        <w:t xml:space="preserve"> Watering action 1 winter 2017. Top panel: Volumetric estimate of carbon (mg O</w:t>
      </w:r>
      <w:r w:rsidRPr="00842FB5">
        <w:rPr>
          <w:sz w:val="20"/>
          <w:vertAlign w:val="subscript"/>
        </w:rPr>
        <w:t>2</w:t>
      </w:r>
      <w:r w:rsidRPr="00842FB5">
        <w:rPr>
          <w:sz w:val="20"/>
        </w:rPr>
        <w:t>/L/day). Bottom panel: total carbon load (kg C/day). Values for organic carbon production (GPP), Consumption (ER), Net Production (GPP-ER) and Production: Consumption Ratio (GGP/ER) are shown. Different coloured box plots represent the four study zones.</w:t>
      </w:r>
      <w:r w:rsidR="0078690B" w:rsidRPr="00842FB5">
        <w:rPr>
          <w:sz w:val="20"/>
        </w:rPr>
        <w:t xml:space="preserve"> Zone 1 – red, zone 2 - orange, zone - green, zone 4- blue.</w:t>
      </w:r>
    </w:p>
    <w:p w14:paraId="15B9E917" w14:textId="77777777" w:rsidR="00FB4C0A" w:rsidRDefault="00FB4C0A" w:rsidP="0078690B">
      <w:pPr>
        <w:spacing w:after="0" w:line="240" w:lineRule="auto"/>
        <w:jc w:val="left"/>
        <w:rPr>
          <w:color w:val="000000" w:themeColor="text1"/>
          <w:szCs w:val="22"/>
        </w:rPr>
      </w:pPr>
      <w:r>
        <w:rPr>
          <w:noProof/>
          <w:color w:val="000000" w:themeColor="text1"/>
          <w:szCs w:val="22"/>
          <w:lang w:eastAsia="en-AU"/>
        </w:rPr>
        <w:drawing>
          <wp:inline distT="0" distB="0" distL="0" distR="0" wp14:anchorId="70E96687" wp14:editId="2E5902AA">
            <wp:extent cx="4500000" cy="3281711"/>
            <wp:effectExtent l="0" t="0" r="0" b="0"/>
            <wp:docPr id="1134" name="Picture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a:stretch/>
                  </pic:blipFill>
                  <pic:spPr bwMode="auto">
                    <a:xfrm>
                      <a:off x="0" y="0"/>
                      <a:ext cx="4500000" cy="3281711"/>
                    </a:xfrm>
                    <a:prstGeom prst="rect">
                      <a:avLst/>
                    </a:prstGeom>
                    <a:noFill/>
                    <a:ln>
                      <a:noFill/>
                    </a:ln>
                    <a:extLst>
                      <a:ext uri="{53640926-AAD7-44D8-BBD7-CCE9431645EC}">
                        <a14:shadowObscured xmlns:a14="http://schemas.microsoft.com/office/drawing/2010/main"/>
                      </a:ext>
                    </a:extLst>
                  </pic:spPr>
                </pic:pic>
              </a:graphicData>
            </a:graphic>
          </wp:inline>
        </w:drawing>
      </w:r>
    </w:p>
    <w:p w14:paraId="182FE270" w14:textId="675C9998" w:rsidR="00FB4C0A" w:rsidRPr="0078690B" w:rsidRDefault="00FB4C0A" w:rsidP="0078690B">
      <w:pPr>
        <w:spacing w:after="0" w:line="240" w:lineRule="auto"/>
        <w:rPr>
          <w:bCs/>
          <w:sz w:val="20"/>
        </w:rPr>
      </w:pPr>
      <w:r w:rsidRPr="0078690B">
        <w:rPr>
          <w:b/>
          <w:sz w:val="20"/>
        </w:rPr>
        <w:t>Figure 6.5</w:t>
      </w:r>
      <w:r w:rsidRPr="0078690B">
        <w:rPr>
          <w:sz w:val="20"/>
        </w:rPr>
        <w:t xml:space="preserve"> Plots of discharge (ML/day) and carbon production (kg C/day) during watering action 1 in winter 2017 showing the component attributed to Co</w:t>
      </w:r>
      <w:r w:rsidR="00842FB5">
        <w:rPr>
          <w:sz w:val="20"/>
        </w:rPr>
        <w:t>mmonwealth environmental water.</w:t>
      </w:r>
    </w:p>
    <w:p w14:paraId="000E9651" w14:textId="77777777" w:rsidR="00FB4C0A" w:rsidRDefault="00FB4C0A" w:rsidP="00FB4C0A">
      <w:pPr>
        <w:spacing w:after="0" w:line="320" w:lineRule="exact"/>
        <w:jc w:val="left"/>
        <w:rPr>
          <w:color w:val="000000" w:themeColor="text1"/>
          <w:szCs w:val="22"/>
        </w:rPr>
      </w:pPr>
      <w:r w:rsidRPr="00D34AD0">
        <w:rPr>
          <w:b/>
          <w:color w:val="000000" w:themeColor="text1"/>
          <w:szCs w:val="22"/>
        </w:rPr>
        <w:lastRenderedPageBreak/>
        <w:t xml:space="preserve">Environmental watering action </w:t>
      </w:r>
      <w:r>
        <w:rPr>
          <w:b/>
          <w:color w:val="000000" w:themeColor="text1"/>
          <w:szCs w:val="22"/>
        </w:rPr>
        <w:t>2 small spring fresh</w:t>
      </w:r>
      <w:r w:rsidRPr="00D34AD0">
        <w:rPr>
          <w:b/>
          <w:color w:val="000000" w:themeColor="text1"/>
          <w:szCs w:val="22"/>
        </w:rPr>
        <w:t>:</w:t>
      </w:r>
      <w:r>
        <w:rPr>
          <w:color w:val="000000" w:themeColor="text1"/>
          <w:szCs w:val="22"/>
        </w:rPr>
        <w:t xml:space="preserve"> </w:t>
      </w:r>
      <w:r w:rsidRPr="00BF43A9">
        <w:rPr>
          <w:color w:val="000000" w:themeColor="text1"/>
          <w:szCs w:val="22"/>
        </w:rPr>
        <w:t>This</w:t>
      </w:r>
      <w:r>
        <w:rPr>
          <w:b/>
          <w:color w:val="000000" w:themeColor="text1"/>
          <w:szCs w:val="22"/>
        </w:rPr>
        <w:t xml:space="preserve"> </w:t>
      </w:r>
      <w:r>
        <w:rPr>
          <w:color w:val="000000" w:themeColor="text1"/>
          <w:szCs w:val="22"/>
        </w:rPr>
        <w:t>action reduced the rate of production of O</w:t>
      </w:r>
      <w:r w:rsidRPr="00037A6B">
        <w:rPr>
          <w:color w:val="000000" w:themeColor="text1"/>
          <w:szCs w:val="22"/>
          <w:vertAlign w:val="subscript"/>
        </w:rPr>
        <w:t>2</w:t>
      </w:r>
      <w:r>
        <w:rPr>
          <w:color w:val="000000" w:themeColor="text1"/>
          <w:szCs w:val="22"/>
        </w:rPr>
        <w:t xml:space="preserve"> per litre in zones 1, 3 and 4 through a dilution effect, but overall there was a higher carbon load in these zones compared to zone 2 (small environmental water action) (Figure 6.6). There was a large increase in carbon production (kg C/day) in zones 1, 3 and 4 response to the Commonwealth environmental water (Figure 6.7). Even the small volume of environmental water delivered to zone 2 resulted in increased carbon load in that zone.</w:t>
      </w:r>
    </w:p>
    <w:p w14:paraId="4AA95AAC" w14:textId="77777777" w:rsidR="00FB4C0A" w:rsidRDefault="00FB4C0A" w:rsidP="00FB4C0A">
      <w:pPr>
        <w:spacing w:after="0" w:line="240" w:lineRule="auto"/>
        <w:jc w:val="left"/>
        <w:rPr>
          <w:color w:val="000000" w:themeColor="text1"/>
          <w:sz w:val="24"/>
          <w:szCs w:val="24"/>
        </w:rPr>
      </w:pPr>
      <w:r>
        <w:rPr>
          <w:noProof/>
          <w:color w:val="000000" w:themeColor="text1"/>
          <w:sz w:val="24"/>
          <w:szCs w:val="24"/>
          <w:lang w:eastAsia="en-AU"/>
        </w:rPr>
        <w:drawing>
          <wp:inline distT="0" distB="0" distL="0" distR="0" wp14:anchorId="73606B53" wp14:editId="3CD240CA">
            <wp:extent cx="4536000" cy="3025780"/>
            <wp:effectExtent l="0" t="0" r="0" b="3175"/>
            <wp:docPr id="1135" name="Picture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536000" cy="3025780"/>
                    </a:xfrm>
                    <a:prstGeom prst="rect">
                      <a:avLst/>
                    </a:prstGeom>
                    <a:noFill/>
                  </pic:spPr>
                </pic:pic>
              </a:graphicData>
            </a:graphic>
          </wp:inline>
        </w:drawing>
      </w:r>
    </w:p>
    <w:p w14:paraId="5E0849A2" w14:textId="3F098BE9" w:rsidR="00FB4C0A" w:rsidRPr="00842FB5" w:rsidRDefault="00FB4C0A" w:rsidP="00842FB5">
      <w:pPr>
        <w:spacing w:after="0" w:line="240" w:lineRule="auto"/>
        <w:ind w:right="-1"/>
        <w:jc w:val="left"/>
        <w:rPr>
          <w:bCs/>
          <w:sz w:val="20"/>
        </w:rPr>
      </w:pPr>
      <w:r w:rsidRPr="00842FB5">
        <w:rPr>
          <w:b/>
          <w:sz w:val="20"/>
        </w:rPr>
        <w:t>Figure 6.6</w:t>
      </w:r>
      <w:r w:rsidRPr="00842FB5">
        <w:rPr>
          <w:sz w:val="20"/>
        </w:rPr>
        <w:t xml:space="preserve"> Watering action 2 small spring fresh 2017. Top panel: Volumetric estimate of carbon (mg O</w:t>
      </w:r>
      <w:r w:rsidRPr="00842FB5">
        <w:rPr>
          <w:sz w:val="20"/>
          <w:vertAlign w:val="subscript"/>
        </w:rPr>
        <w:t>2</w:t>
      </w:r>
      <w:r w:rsidRPr="00842FB5">
        <w:rPr>
          <w:sz w:val="20"/>
        </w:rPr>
        <w:t>/L/day). Bottom panel: total carbon load (kg C/day). Values for organic carbon production (GPP), Consumption (ER), Net Production (GPP-ER) and Production: Consumption Ratio (GGP/ER) are shown. Different coloured box plots represent the four study zones.</w:t>
      </w:r>
      <w:r w:rsidR="0078690B" w:rsidRPr="00842FB5">
        <w:rPr>
          <w:sz w:val="20"/>
        </w:rPr>
        <w:t xml:space="preserve"> Zone 1 – red, zone 2 - orange, zone - green, zone 4- blue.</w:t>
      </w:r>
    </w:p>
    <w:p w14:paraId="7EFDA876" w14:textId="77777777" w:rsidR="00FB4C0A" w:rsidRPr="004214FD" w:rsidRDefault="00FB4C0A" w:rsidP="00FB4C0A">
      <w:pPr>
        <w:spacing w:after="0" w:line="240" w:lineRule="auto"/>
        <w:jc w:val="left"/>
        <w:rPr>
          <w:color w:val="000000" w:themeColor="text1"/>
          <w:sz w:val="24"/>
          <w:szCs w:val="24"/>
        </w:rPr>
      </w:pPr>
      <w:r>
        <w:rPr>
          <w:noProof/>
          <w:color w:val="000000" w:themeColor="text1"/>
          <w:sz w:val="24"/>
          <w:szCs w:val="24"/>
          <w:lang w:eastAsia="en-AU"/>
        </w:rPr>
        <w:drawing>
          <wp:inline distT="0" distB="0" distL="0" distR="0" wp14:anchorId="539FD3E8" wp14:editId="3DF2DEE8">
            <wp:extent cx="4463155" cy="3295650"/>
            <wp:effectExtent l="0" t="0" r="0" b="0"/>
            <wp:docPr id="1137" name="Picture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a:stretch/>
                  </pic:blipFill>
                  <pic:spPr bwMode="auto">
                    <a:xfrm>
                      <a:off x="0" y="0"/>
                      <a:ext cx="4464000" cy="3296274"/>
                    </a:xfrm>
                    <a:prstGeom prst="rect">
                      <a:avLst/>
                    </a:prstGeom>
                    <a:noFill/>
                    <a:ln>
                      <a:noFill/>
                    </a:ln>
                    <a:extLst>
                      <a:ext uri="{53640926-AAD7-44D8-BBD7-CCE9431645EC}">
                        <a14:shadowObscured xmlns:a14="http://schemas.microsoft.com/office/drawing/2010/main"/>
                      </a:ext>
                    </a:extLst>
                  </pic:spPr>
                </pic:pic>
              </a:graphicData>
            </a:graphic>
          </wp:inline>
        </w:drawing>
      </w:r>
    </w:p>
    <w:p w14:paraId="6434A430" w14:textId="77777777" w:rsidR="00FB4C0A" w:rsidRPr="00033BEB" w:rsidRDefault="00FB4C0A" w:rsidP="00033BEB">
      <w:pPr>
        <w:spacing w:after="0" w:line="240" w:lineRule="auto"/>
        <w:rPr>
          <w:bCs/>
          <w:sz w:val="20"/>
        </w:rPr>
      </w:pPr>
      <w:r w:rsidRPr="00033BEB">
        <w:rPr>
          <w:b/>
          <w:sz w:val="20"/>
        </w:rPr>
        <w:t>Figure 6.7</w:t>
      </w:r>
      <w:r w:rsidRPr="00033BEB">
        <w:rPr>
          <w:sz w:val="20"/>
        </w:rPr>
        <w:t xml:space="preserve"> Watering action 2 Small spring fresh. Plots of discharge (ML/day) and carbon production (kg C/day) during showing the component attributed to Commonwealth environmental water.</w:t>
      </w:r>
    </w:p>
    <w:p w14:paraId="528B9FE0" w14:textId="77777777" w:rsidR="00FB4C0A" w:rsidRDefault="00FB4C0A" w:rsidP="00FB4C0A">
      <w:pPr>
        <w:spacing w:after="0" w:line="320" w:lineRule="exact"/>
        <w:jc w:val="left"/>
        <w:rPr>
          <w:color w:val="000000" w:themeColor="text1"/>
          <w:szCs w:val="22"/>
        </w:rPr>
      </w:pPr>
      <w:r w:rsidRPr="00D34AD0">
        <w:rPr>
          <w:b/>
          <w:color w:val="000000" w:themeColor="text1"/>
          <w:szCs w:val="22"/>
        </w:rPr>
        <w:lastRenderedPageBreak/>
        <w:t xml:space="preserve">Environmental watering action </w:t>
      </w:r>
      <w:r>
        <w:rPr>
          <w:b/>
          <w:color w:val="000000" w:themeColor="text1"/>
          <w:szCs w:val="22"/>
        </w:rPr>
        <w:t>4 small summer fresh</w:t>
      </w:r>
      <w:r w:rsidRPr="00D34AD0">
        <w:rPr>
          <w:b/>
          <w:color w:val="000000" w:themeColor="text1"/>
          <w:szCs w:val="22"/>
        </w:rPr>
        <w:t>:</w:t>
      </w:r>
      <w:r>
        <w:rPr>
          <w:color w:val="000000" w:themeColor="text1"/>
          <w:szCs w:val="22"/>
        </w:rPr>
        <w:t xml:space="preserve"> Similar to actions 1 and 2, t</w:t>
      </w:r>
      <w:r w:rsidRPr="00BF43A9">
        <w:rPr>
          <w:color w:val="000000" w:themeColor="text1"/>
          <w:szCs w:val="22"/>
        </w:rPr>
        <w:t>his</w:t>
      </w:r>
      <w:r>
        <w:rPr>
          <w:b/>
          <w:color w:val="000000" w:themeColor="text1"/>
          <w:szCs w:val="22"/>
        </w:rPr>
        <w:t xml:space="preserve"> </w:t>
      </w:r>
      <w:r>
        <w:rPr>
          <w:color w:val="000000" w:themeColor="text1"/>
          <w:szCs w:val="22"/>
        </w:rPr>
        <w:t>action reduced the rate of production of O</w:t>
      </w:r>
      <w:r w:rsidRPr="00037A6B">
        <w:rPr>
          <w:color w:val="000000" w:themeColor="text1"/>
          <w:szCs w:val="22"/>
          <w:vertAlign w:val="subscript"/>
        </w:rPr>
        <w:t>2</w:t>
      </w:r>
      <w:r>
        <w:rPr>
          <w:color w:val="000000" w:themeColor="text1"/>
          <w:szCs w:val="22"/>
        </w:rPr>
        <w:t xml:space="preserve"> per litre in zones 1, 3 and 4 through a dilution effect. There was a substantial overall carbon load in these zones (</w:t>
      </w:r>
      <w:r>
        <w:rPr>
          <w:rFonts w:cs="Calibri"/>
          <w:color w:val="000000" w:themeColor="text1"/>
          <w:szCs w:val="22"/>
        </w:rPr>
        <w:t>~</w:t>
      </w:r>
      <w:r>
        <w:rPr>
          <w:color w:val="000000" w:themeColor="text1"/>
          <w:szCs w:val="22"/>
        </w:rPr>
        <w:t>800 kg/day) compared to zone 2 (</w:t>
      </w:r>
      <w:r>
        <w:rPr>
          <w:rFonts w:cs="Calibri"/>
          <w:color w:val="000000" w:themeColor="text1"/>
          <w:szCs w:val="22"/>
        </w:rPr>
        <w:t>~</w:t>
      </w:r>
      <w:r>
        <w:rPr>
          <w:color w:val="000000" w:themeColor="text1"/>
          <w:szCs w:val="22"/>
        </w:rPr>
        <w:t>250 kg/day) that had lower discharge (Figure 6.8). There was a small increase in overall carbon production (kg C/day) in zones 1, 3 and 4 in response to the Commonwealth environmental water (Figure 6.9).</w:t>
      </w:r>
    </w:p>
    <w:p w14:paraId="5181376E" w14:textId="77777777" w:rsidR="00FB4C0A" w:rsidRDefault="00FB4C0A" w:rsidP="00FB4C0A">
      <w:pPr>
        <w:spacing w:after="0" w:line="240" w:lineRule="auto"/>
        <w:jc w:val="left"/>
        <w:rPr>
          <w:color w:val="000000" w:themeColor="text1"/>
          <w:szCs w:val="22"/>
        </w:rPr>
      </w:pPr>
      <w:r>
        <w:rPr>
          <w:noProof/>
          <w:color w:val="000000" w:themeColor="text1"/>
          <w:szCs w:val="22"/>
          <w:lang w:eastAsia="en-AU"/>
        </w:rPr>
        <w:drawing>
          <wp:inline distT="0" distB="0" distL="0" distR="0" wp14:anchorId="230C914E" wp14:editId="18E4374F">
            <wp:extent cx="4533333" cy="3024000"/>
            <wp:effectExtent l="0" t="0" r="635" b="5080"/>
            <wp:docPr id="1138" name="Picture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533333" cy="3024000"/>
                    </a:xfrm>
                    <a:prstGeom prst="rect">
                      <a:avLst/>
                    </a:prstGeom>
                    <a:noFill/>
                  </pic:spPr>
                </pic:pic>
              </a:graphicData>
            </a:graphic>
          </wp:inline>
        </w:drawing>
      </w:r>
    </w:p>
    <w:p w14:paraId="653855BE" w14:textId="607139E0" w:rsidR="00FB4C0A" w:rsidRPr="00842FB5" w:rsidRDefault="00FB4C0A" w:rsidP="00842FB5">
      <w:pPr>
        <w:spacing w:after="0" w:line="240" w:lineRule="auto"/>
        <w:rPr>
          <w:b/>
          <w:sz w:val="20"/>
        </w:rPr>
      </w:pPr>
      <w:r w:rsidRPr="00842FB5">
        <w:rPr>
          <w:b/>
          <w:sz w:val="20"/>
        </w:rPr>
        <w:t xml:space="preserve">Figure 6.8 </w:t>
      </w:r>
      <w:r w:rsidRPr="00842FB5">
        <w:rPr>
          <w:sz w:val="20"/>
        </w:rPr>
        <w:t>Watering action 4 small summer fresh 2017. Top panel: Volumetric estimate of carbon (mg O2/L/day). Bottom panel: total carbon load (kg C/day). Values for organic carbon production (GPP), Consumption (ER), Net Production (GPP-ER) and Production: Consumption Ratio (GGP/ER) are shown. Different coloured box plots represent the four study zones.</w:t>
      </w:r>
      <w:r w:rsidR="00033BEB" w:rsidRPr="00842FB5">
        <w:rPr>
          <w:sz w:val="20"/>
        </w:rPr>
        <w:t xml:space="preserve"> Zone 1 – red, zone 2 - orange, zone - green, zone 4- blue.</w:t>
      </w:r>
    </w:p>
    <w:p w14:paraId="3D3E519C" w14:textId="77777777" w:rsidR="00FB4C0A" w:rsidRDefault="00FB4C0A" w:rsidP="00033BEB">
      <w:pPr>
        <w:spacing w:after="0" w:line="240" w:lineRule="auto"/>
        <w:jc w:val="left"/>
        <w:rPr>
          <w:color w:val="000000" w:themeColor="text1"/>
          <w:szCs w:val="22"/>
        </w:rPr>
      </w:pPr>
      <w:r>
        <w:rPr>
          <w:noProof/>
          <w:color w:val="000000" w:themeColor="text1"/>
          <w:szCs w:val="22"/>
          <w:lang w:eastAsia="en-AU"/>
        </w:rPr>
        <w:drawing>
          <wp:inline distT="0" distB="0" distL="0" distR="0" wp14:anchorId="0DBBA0B1" wp14:editId="2DF63245">
            <wp:extent cx="4499610" cy="3314700"/>
            <wp:effectExtent l="0" t="0" r="0" b="0"/>
            <wp:docPr id="1146" name="Picture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a:stretch/>
                  </pic:blipFill>
                  <pic:spPr bwMode="auto">
                    <a:xfrm>
                      <a:off x="0" y="0"/>
                      <a:ext cx="4500000" cy="3314987"/>
                    </a:xfrm>
                    <a:prstGeom prst="rect">
                      <a:avLst/>
                    </a:prstGeom>
                    <a:noFill/>
                    <a:ln>
                      <a:noFill/>
                    </a:ln>
                    <a:extLst>
                      <a:ext uri="{53640926-AAD7-44D8-BBD7-CCE9431645EC}">
                        <a14:shadowObscured xmlns:a14="http://schemas.microsoft.com/office/drawing/2010/main"/>
                      </a:ext>
                    </a:extLst>
                  </pic:spPr>
                </pic:pic>
              </a:graphicData>
            </a:graphic>
          </wp:inline>
        </w:drawing>
      </w:r>
    </w:p>
    <w:p w14:paraId="1ACDA39E" w14:textId="77777777" w:rsidR="00FB4C0A" w:rsidRDefault="00FB4C0A" w:rsidP="00842FB5">
      <w:pPr>
        <w:spacing w:after="0" w:line="240" w:lineRule="auto"/>
        <w:rPr>
          <w:color w:val="000000" w:themeColor="text1"/>
          <w:szCs w:val="22"/>
          <w:highlight w:val="yellow"/>
        </w:rPr>
      </w:pPr>
      <w:r w:rsidRPr="00842FB5">
        <w:rPr>
          <w:b/>
          <w:sz w:val="20"/>
        </w:rPr>
        <w:t xml:space="preserve">Figure 6.9 </w:t>
      </w:r>
      <w:r w:rsidRPr="00842FB5">
        <w:rPr>
          <w:sz w:val="20"/>
        </w:rPr>
        <w:t>Small summer fresh watering action 4. Plots of discharge (ML/day) and carbon production (kg C/day) during showing the component attributed to Commonwealth environmental water.</w:t>
      </w:r>
      <w:r>
        <w:t xml:space="preserve"> </w:t>
      </w:r>
      <w:r>
        <w:rPr>
          <w:color w:val="000000" w:themeColor="text1"/>
          <w:szCs w:val="22"/>
          <w:highlight w:val="yellow"/>
        </w:rPr>
        <w:br w:type="page"/>
      </w:r>
    </w:p>
    <w:p w14:paraId="5E0AA4FC" w14:textId="77777777" w:rsidR="00FB4C0A" w:rsidRDefault="00FB4C0A" w:rsidP="00FB4C0A">
      <w:pPr>
        <w:spacing w:after="0" w:line="320" w:lineRule="exact"/>
        <w:jc w:val="left"/>
        <w:rPr>
          <w:color w:val="000000" w:themeColor="text1"/>
          <w:szCs w:val="22"/>
        </w:rPr>
      </w:pPr>
      <w:r w:rsidRPr="00D34AD0">
        <w:rPr>
          <w:b/>
          <w:color w:val="000000" w:themeColor="text1"/>
          <w:szCs w:val="22"/>
        </w:rPr>
        <w:lastRenderedPageBreak/>
        <w:t xml:space="preserve">Environmental watering action </w:t>
      </w:r>
      <w:r>
        <w:rPr>
          <w:b/>
          <w:color w:val="000000" w:themeColor="text1"/>
          <w:szCs w:val="22"/>
        </w:rPr>
        <w:t>5 small autumn fresh 2018</w:t>
      </w:r>
      <w:r w:rsidRPr="00D34AD0">
        <w:rPr>
          <w:b/>
          <w:color w:val="000000" w:themeColor="text1"/>
          <w:szCs w:val="22"/>
        </w:rPr>
        <w:t>:</w:t>
      </w:r>
      <w:r>
        <w:rPr>
          <w:color w:val="000000" w:themeColor="text1"/>
          <w:szCs w:val="22"/>
        </w:rPr>
        <w:t xml:space="preserve"> Similar to actions 1, 2 and 4, t</w:t>
      </w:r>
      <w:r w:rsidRPr="00BF43A9">
        <w:rPr>
          <w:color w:val="000000" w:themeColor="text1"/>
          <w:szCs w:val="22"/>
        </w:rPr>
        <w:t>his</w:t>
      </w:r>
      <w:r>
        <w:rPr>
          <w:b/>
          <w:color w:val="000000" w:themeColor="text1"/>
          <w:szCs w:val="22"/>
        </w:rPr>
        <w:t xml:space="preserve"> </w:t>
      </w:r>
      <w:r>
        <w:rPr>
          <w:color w:val="000000" w:themeColor="text1"/>
          <w:szCs w:val="22"/>
        </w:rPr>
        <w:t>action reduced the rate of production of O</w:t>
      </w:r>
      <w:r w:rsidRPr="00037A6B">
        <w:rPr>
          <w:color w:val="000000" w:themeColor="text1"/>
          <w:szCs w:val="22"/>
          <w:vertAlign w:val="subscript"/>
        </w:rPr>
        <w:t>2</w:t>
      </w:r>
      <w:r>
        <w:rPr>
          <w:color w:val="000000" w:themeColor="text1"/>
          <w:szCs w:val="22"/>
        </w:rPr>
        <w:t xml:space="preserve"> per litre in zones 1, 3 and 4 through a dilution effect. Overall there was a higher carbon load in these zones (</w:t>
      </w:r>
      <w:r>
        <w:rPr>
          <w:rFonts w:cs="Calibri"/>
          <w:color w:val="000000" w:themeColor="text1"/>
          <w:szCs w:val="22"/>
        </w:rPr>
        <w:t>~</w:t>
      </w:r>
      <w:r>
        <w:rPr>
          <w:color w:val="000000" w:themeColor="text1"/>
          <w:szCs w:val="22"/>
        </w:rPr>
        <w:t>250-400 kg/day) compared to zone 2 (</w:t>
      </w:r>
      <w:r>
        <w:rPr>
          <w:rFonts w:cs="Calibri"/>
          <w:color w:val="000000" w:themeColor="text1"/>
          <w:szCs w:val="22"/>
        </w:rPr>
        <w:t>~</w:t>
      </w:r>
      <w:r>
        <w:rPr>
          <w:color w:val="000000" w:themeColor="text1"/>
          <w:szCs w:val="22"/>
        </w:rPr>
        <w:t>200 kg C/day) that had lower discharge (Figure 6.10). There was a small increase in carbon production (kg C/day) in all zones in response to this watering action (Figure 6.11).</w:t>
      </w:r>
    </w:p>
    <w:p w14:paraId="5968476A" w14:textId="77777777" w:rsidR="00FB4C0A" w:rsidRDefault="00FB4C0A" w:rsidP="00FB4C0A">
      <w:pPr>
        <w:spacing w:after="0" w:line="240" w:lineRule="auto"/>
        <w:jc w:val="left"/>
        <w:rPr>
          <w:color w:val="000000" w:themeColor="text1"/>
          <w:szCs w:val="22"/>
        </w:rPr>
      </w:pPr>
      <w:r>
        <w:rPr>
          <w:noProof/>
          <w:color w:val="000000" w:themeColor="text1"/>
          <w:szCs w:val="22"/>
          <w:lang w:eastAsia="en-AU"/>
        </w:rPr>
        <w:drawing>
          <wp:inline distT="0" distB="0" distL="0" distR="0" wp14:anchorId="7B957354" wp14:editId="2F765361">
            <wp:extent cx="4644000" cy="3092356"/>
            <wp:effectExtent l="0" t="0" r="4445" b="0"/>
            <wp:docPr id="1147" name="Picture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644000" cy="3092356"/>
                    </a:xfrm>
                    <a:prstGeom prst="rect">
                      <a:avLst/>
                    </a:prstGeom>
                    <a:noFill/>
                  </pic:spPr>
                </pic:pic>
              </a:graphicData>
            </a:graphic>
          </wp:inline>
        </w:drawing>
      </w:r>
    </w:p>
    <w:p w14:paraId="10888E9E" w14:textId="09555A94" w:rsidR="00FB4C0A" w:rsidRPr="00514363" w:rsidRDefault="00FB4C0A" w:rsidP="00514363">
      <w:pPr>
        <w:spacing w:after="0" w:line="240" w:lineRule="auto"/>
        <w:rPr>
          <w:b/>
          <w:sz w:val="20"/>
        </w:rPr>
      </w:pPr>
      <w:r w:rsidRPr="00514363">
        <w:rPr>
          <w:b/>
          <w:sz w:val="20"/>
        </w:rPr>
        <w:t xml:space="preserve">Figure 6.10 </w:t>
      </w:r>
      <w:r w:rsidRPr="00514363">
        <w:rPr>
          <w:sz w:val="20"/>
        </w:rPr>
        <w:t>Watering action 5 small autumn fresh 2018. Top panel: Volumetric estimate of carbon (mg O2/L/day). Bottom panel: total carbon load (kg C/day). Values for organic carbon production (GPP), Consumption (ER), Net Production (GPP-ER) and Production: Consumption Ratio (GGP/ER) are shown. Different coloured box plots represent the four study zones.</w:t>
      </w:r>
      <w:r w:rsidR="00033BEB" w:rsidRPr="00514363">
        <w:rPr>
          <w:sz w:val="20"/>
        </w:rPr>
        <w:t xml:space="preserve"> Zone 1 – red, zone 2 - orange, zone - green, zone 4- blue.</w:t>
      </w:r>
    </w:p>
    <w:p w14:paraId="61D40675" w14:textId="77777777" w:rsidR="00FB4C0A" w:rsidRDefault="00FB4C0A" w:rsidP="00FB4C0A">
      <w:pPr>
        <w:spacing w:after="0" w:line="240" w:lineRule="auto"/>
        <w:jc w:val="left"/>
        <w:rPr>
          <w:color w:val="000000" w:themeColor="text1"/>
          <w:szCs w:val="22"/>
        </w:rPr>
      </w:pPr>
      <w:r>
        <w:rPr>
          <w:noProof/>
          <w:color w:val="000000" w:themeColor="text1"/>
          <w:szCs w:val="22"/>
          <w:lang w:eastAsia="en-AU"/>
        </w:rPr>
        <w:drawing>
          <wp:inline distT="0" distB="0" distL="0" distR="0" wp14:anchorId="69697F6F" wp14:editId="2228B541">
            <wp:extent cx="4572000" cy="3426580"/>
            <wp:effectExtent l="0" t="0" r="0" b="254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572000" cy="3426580"/>
                    </a:xfrm>
                    <a:prstGeom prst="rect">
                      <a:avLst/>
                    </a:prstGeom>
                    <a:noFill/>
                  </pic:spPr>
                </pic:pic>
              </a:graphicData>
            </a:graphic>
          </wp:inline>
        </w:drawing>
      </w:r>
    </w:p>
    <w:p w14:paraId="1E08A626" w14:textId="0EBE4161" w:rsidR="00FB4C0A" w:rsidRPr="00BF43A9" w:rsidRDefault="00FB4C0A" w:rsidP="00FB4C0A">
      <w:pPr>
        <w:spacing w:after="160" w:line="259" w:lineRule="auto"/>
        <w:jc w:val="left"/>
        <w:rPr>
          <w:color w:val="000000" w:themeColor="text1"/>
          <w:sz w:val="20"/>
        </w:rPr>
      </w:pPr>
      <w:r w:rsidRPr="00BF43A9">
        <w:rPr>
          <w:b/>
          <w:sz w:val="20"/>
        </w:rPr>
        <w:t>Figure 6.</w:t>
      </w:r>
      <w:r>
        <w:rPr>
          <w:b/>
          <w:sz w:val="20"/>
        </w:rPr>
        <w:t>11</w:t>
      </w:r>
      <w:r w:rsidRPr="00BF43A9">
        <w:rPr>
          <w:sz w:val="20"/>
        </w:rPr>
        <w:t xml:space="preserve"> Small </w:t>
      </w:r>
      <w:r>
        <w:rPr>
          <w:sz w:val="20"/>
        </w:rPr>
        <w:t>autumn</w:t>
      </w:r>
      <w:r w:rsidRPr="00BF43A9">
        <w:rPr>
          <w:sz w:val="20"/>
        </w:rPr>
        <w:t xml:space="preserve"> fresh watering action </w:t>
      </w:r>
      <w:r>
        <w:rPr>
          <w:sz w:val="20"/>
        </w:rPr>
        <w:t>5</w:t>
      </w:r>
      <w:r w:rsidRPr="00BF43A9">
        <w:rPr>
          <w:sz w:val="20"/>
        </w:rPr>
        <w:t>. Plots of discharge (ML/d</w:t>
      </w:r>
      <w:r>
        <w:rPr>
          <w:sz w:val="20"/>
        </w:rPr>
        <w:t>ay</w:t>
      </w:r>
      <w:r w:rsidRPr="00BF43A9">
        <w:rPr>
          <w:sz w:val="20"/>
        </w:rPr>
        <w:t>) and carbon production (kg C/day) during showing the component attributed to Commonwealth environmental water</w:t>
      </w:r>
      <w:r w:rsidR="00033BEB">
        <w:rPr>
          <w:sz w:val="20"/>
        </w:rPr>
        <w:t>.</w:t>
      </w:r>
    </w:p>
    <w:p w14:paraId="4CDACC02" w14:textId="77777777" w:rsidR="00FB4C0A" w:rsidRDefault="00FB4C0A" w:rsidP="00FB4C0A">
      <w:pPr>
        <w:spacing w:after="240" w:line="324" w:lineRule="exact"/>
        <w:jc w:val="left"/>
        <w:rPr>
          <w:color w:val="000000" w:themeColor="text1"/>
          <w:szCs w:val="22"/>
        </w:rPr>
      </w:pPr>
      <w:r w:rsidRPr="00EB63AE">
        <w:rPr>
          <w:b/>
          <w:i/>
          <w:color w:val="31849B" w:themeColor="accent5" w:themeShade="BF"/>
          <w:szCs w:val="22"/>
        </w:rPr>
        <w:lastRenderedPageBreak/>
        <w:t>Estimated contribution of Commonwealth environmental water to carbon production across all watering actions</w:t>
      </w:r>
    </w:p>
    <w:p w14:paraId="00D13828" w14:textId="77777777" w:rsidR="00FB4C0A" w:rsidRDefault="00FB4C0A" w:rsidP="00FB4C0A">
      <w:pPr>
        <w:spacing w:after="240" w:line="320" w:lineRule="exact"/>
        <w:jc w:val="left"/>
      </w:pPr>
      <w:r>
        <w:t xml:space="preserve">The daily estimates of CEW/non-CEW derived production were averaged across the number of days for each watering action to determine the average daily additional production for each watering action and the total additional carbon production over the each watering action. </w:t>
      </w:r>
    </w:p>
    <w:p w14:paraId="7563F852" w14:textId="77777777" w:rsidR="00FB4C0A" w:rsidRDefault="00FB4C0A" w:rsidP="00FB4C0A">
      <w:pPr>
        <w:spacing w:after="240" w:line="320" w:lineRule="exact"/>
        <w:jc w:val="left"/>
      </w:pPr>
      <w:r>
        <w:t>All of the environmental watering actions resulted in increased production of carbon (Figure 6.12). There was a considerably lower production of carbon in the upper Wakool reach (zone 2) that had an overall lower discharge. However, even the delivery of a very small volume of environmental water for action 2 and 5 resulted in a slight increase in carbon production in zone 2.</w:t>
      </w:r>
    </w:p>
    <w:p w14:paraId="173A5EEC" w14:textId="21E25C34" w:rsidR="00FB4C0A" w:rsidRDefault="00FB4C0A" w:rsidP="00FB4C0A">
      <w:pPr>
        <w:spacing w:after="240" w:line="320" w:lineRule="exact"/>
        <w:jc w:val="left"/>
      </w:pPr>
      <w:r>
        <w:t>During watering action one</w:t>
      </w:r>
      <w:r w:rsidR="003354A4">
        <w:t>,</w:t>
      </w:r>
      <w:r>
        <w:t xml:space="preserve"> more than 50% of the daily carbon production and total carbon production was attributed to Commonwealth environmental water (Figure 6.12). Even though the daily carbon production during this winter action was less than the daily production in the other three actions, the total production was considerable because the watering action extended over a period of 114 days.</w:t>
      </w:r>
    </w:p>
    <w:p w14:paraId="17F9B9DF" w14:textId="77777777" w:rsidR="00FB4C0A" w:rsidRDefault="00FB4C0A" w:rsidP="00FB4C0A">
      <w:pPr>
        <w:spacing w:after="240" w:line="240" w:lineRule="auto"/>
        <w:jc w:val="left"/>
        <w:rPr>
          <w:color w:val="000000" w:themeColor="text1"/>
          <w:szCs w:val="22"/>
        </w:rPr>
      </w:pPr>
      <w:r>
        <w:rPr>
          <w:noProof/>
          <w:color w:val="000000" w:themeColor="text1"/>
          <w:szCs w:val="22"/>
          <w:lang w:eastAsia="en-AU"/>
        </w:rPr>
        <w:drawing>
          <wp:inline distT="0" distB="0" distL="0" distR="0" wp14:anchorId="427FFE1A" wp14:editId="43441133">
            <wp:extent cx="2520000" cy="4032972"/>
            <wp:effectExtent l="0" t="0" r="0" b="5715"/>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520000" cy="4032972"/>
                    </a:xfrm>
                    <a:prstGeom prst="rect">
                      <a:avLst/>
                    </a:prstGeom>
                    <a:noFill/>
                  </pic:spPr>
                </pic:pic>
              </a:graphicData>
            </a:graphic>
          </wp:inline>
        </w:drawing>
      </w:r>
      <w:r>
        <w:rPr>
          <w:color w:val="000000" w:themeColor="text1"/>
          <w:szCs w:val="22"/>
        </w:rPr>
        <w:t xml:space="preserve">    </w:t>
      </w:r>
      <w:r>
        <w:rPr>
          <w:noProof/>
          <w:color w:val="000000" w:themeColor="text1"/>
          <w:szCs w:val="22"/>
          <w:lang w:eastAsia="en-AU"/>
        </w:rPr>
        <w:drawing>
          <wp:inline distT="0" distB="0" distL="0" distR="0" wp14:anchorId="25549EA1" wp14:editId="3A565CCE">
            <wp:extent cx="2520000" cy="4032972"/>
            <wp:effectExtent l="0" t="0" r="0" b="5715"/>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520000" cy="4032972"/>
                    </a:xfrm>
                    <a:prstGeom prst="rect">
                      <a:avLst/>
                    </a:prstGeom>
                    <a:noFill/>
                  </pic:spPr>
                </pic:pic>
              </a:graphicData>
            </a:graphic>
          </wp:inline>
        </w:drawing>
      </w:r>
    </w:p>
    <w:p w14:paraId="625C7068" w14:textId="77777777" w:rsidR="00FB4C0A" w:rsidRPr="00785B97" w:rsidRDefault="00FB4C0A" w:rsidP="00FB4C0A">
      <w:pPr>
        <w:spacing w:after="120" w:line="240" w:lineRule="auto"/>
        <w:contextualSpacing/>
        <w:jc w:val="left"/>
        <w:rPr>
          <w:sz w:val="20"/>
        </w:rPr>
      </w:pPr>
      <w:r w:rsidRPr="00785B97">
        <w:rPr>
          <w:b/>
          <w:color w:val="000000" w:themeColor="text1"/>
          <w:sz w:val="20"/>
        </w:rPr>
        <w:t>Figure 6.</w:t>
      </w:r>
      <w:r>
        <w:rPr>
          <w:b/>
          <w:color w:val="000000" w:themeColor="text1"/>
          <w:sz w:val="20"/>
        </w:rPr>
        <w:t>12</w:t>
      </w:r>
      <w:r w:rsidRPr="00785B97">
        <w:rPr>
          <w:color w:val="000000" w:themeColor="text1"/>
          <w:sz w:val="20"/>
        </w:rPr>
        <w:t xml:space="preserve"> </w:t>
      </w:r>
      <w:r>
        <w:rPr>
          <w:color w:val="000000" w:themeColor="text1"/>
          <w:sz w:val="20"/>
        </w:rPr>
        <w:t>Left: T</w:t>
      </w:r>
      <w:r w:rsidRPr="00785B97">
        <w:rPr>
          <w:sz w:val="20"/>
        </w:rPr>
        <w:t xml:space="preserve">he average daily additional production </w:t>
      </w:r>
      <w:r>
        <w:rPr>
          <w:sz w:val="20"/>
        </w:rPr>
        <w:t xml:space="preserve">of carbon (kg C/day) </w:t>
      </w:r>
      <w:r w:rsidRPr="00785B97">
        <w:rPr>
          <w:sz w:val="20"/>
        </w:rPr>
        <w:t xml:space="preserve">during </w:t>
      </w:r>
      <w:r>
        <w:rPr>
          <w:sz w:val="20"/>
        </w:rPr>
        <w:t xml:space="preserve">four environmental </w:t>
      </w:r>
      <w:r w:rsidRPr="00785B97">
        <w:rPr>
          <w:sz w:val="20"/>
        </w:rPr>
        <w:t>watering actions</w:t>
      </w:r>
      <w:r>
        <w:rPr>
          <w:sz w:val="20"/>
        </w:rPr>
        <w:t>. Right: The</w:t>
      </w:r>
      <w:r w:rsidRPr="00785B97">
        <w:rPr>
          <w:sz w:val="20"/>
        </w:rPr>
        <w:t xml:space="preserve"> total additional production </w:t>
      </w:r>
      <w:r>
        <w:rPr>
          <w:sz w:val="20"/>
        </w:rPr>
        <w:t xml:space="preserve">of carbon (kg) </w:t>
      </w:r>
      <w:r w:rsidRPr="00785B97">
        <w:rPr>
          <w:sz w:val="20"/>
        </w:rPr>
        <w:t xml:space="preserve">over the </w:t>
      </w:r>
      <w:r>
        <w:rPr>
          <w:sz w:val="20"/>
        </w:rPr>
        <w:t>four</w:t>
      </w:r>
      <w:r w:rsidRPr="00785B97">
        <w:rPr>
          <w:sz w:val="20"/>
        </w:rPr>
        <w:t xml:space="preserve"> watering action</w:t>
      </w:r>
      <w:r>
        <w:rPr>
          <w:sz w:val="20"/>
        </w:rPr>
        <w:t>s</w:t>
      </w:r>
      <w:r w:rsidRPr="00785B97">
        <w:rPr>
          <w:sz w:val="20"/>
        </w:rPr>
        <w:t>.</w:t>
      </w:r>
      <w:r>
        <w:rPr>
          <w:sz w:val="20"/>
        </w:rPr>
        <w:t xml:space="preserve"> Blue is the production attributed to operational water (non CEW), and orange indicates the production attributed to Commonwealth environmental water.</w:t>
      </w:r>
    </w:p>
    <w:p w14:paraId="7A89F58F" w14:textId="77777777" w:rsidR="00033BEB" w:rsidRDefault="00033BEB">
      <w:pPr>
        <w:spacing w:after="0" w:line="240" w:lineRule="auto"/>
        <w:jc w:val="left"/>
        <w:rPr>
          <w:b/>
          <w:color w:val="31849B" w:themeColor="accent5" w:themeShade="BF"/>
          <w:sz w:val="28"/>
          <w:szCs w:val="28"/>
        </w:rPr>
      </w:pPr>
      <w:r>
        <w:rPr>
          <w:b/>
          <w:color w:val="31849B" w:themeColor="accent5" w:themeShade="BF"/>
          <w:sz w:val="28"/>
          <w:szCs w:val="28"/>
        </w:rPr>
        <w:br w:type="page"/>
      </w:r>
    </w:p>
    <w:p w14:paraId="0F51422A" w14:textId="6AE8A835" w:rsidR="00FB4C0A" w:rsidRPr="00600650" w:rsidRDefault="00FB4C0A" w:rsidP="00FB4C0A">
      <w:pPr>
        <w:spacing w:after="240" w:line="320" w:lineRule="exact"/>
        <w:jc w:val="left"/>
        <w:rPr>
          <w:b/>
          <w:color w:val="31849B" w:themeColor="accent5" w:themeShade="BF"/>
          <w:sz w:val="28"/>
          <w:szCs w:val="28"/>
        </w:rPr>
      </w:pPr>
      <w:r>
        <w:rPr>
          <w:b/>
          <w:color w:val="31849B" w:themeColor="accent5" w:themeShade="BF"/>
          <w:sz w:val="28"/>
          <w:szCs w:val="28"/>
        </w:rPr>
        <w:lastRenderedPageBreak/>
        <w:t>6</w:t>
      </w:r>
      <w:r w:rsidRPr="00600650">
        <w:rPr>
          <w:b/>
          <w:color w:val="31849B" w:themeColor="accent5" w:themeShade="BF"/>
          <w:sz w:val="28"/>
          <w:szCs w:val="28"/>
        </w:rPr>
        <w:t>.5 Discussion</w:t>
      </w:r>
    </w:p>
    <w:p w14:paraId="3B640CD1" w14:textId="76D94B9A" w:rsidR="00FB4C0A" w:rsidRDefault="00FB4C0A" w:rsidP="00FB4C0A">
      <w:pPr>
        <w:spacing w:after="240" w:line="320" w:lineRule="exact"/>
        <w:jc w:val="left"/>
        <w:rPr>
          <w:rFonts w:cs="Calibri"/>
        </w:rPr>
      </w:pPr>
      <w:r>
        <w:rPr>
          <w:rFonts w:cs="Calibri"/>
        </w:rPr>
        <w:t xml:space="preserve">In past </w:t>
      </w:r>
      <w:r w:rsidR="00033BEB">
        <w:rPr>
          <w:rFonts w:cs="Calibri"/>
        </w:rPr>
        <w:t>reports (Watts et al. 2016, Watts et al. 2017)</w:t>
      </w:r>
      <w:r>
        <w:rPr>
          <w:rFonts w:cs="Calibri"/>
        </w:rPr>
        <w:t xml:space="preserve"> it was noted that the immediate effect of a significant flow increase was a substantial decrease in the rates of both GPP and ER. This is simply due to a dilution effect by the large increase in </w:t>
      </w:r>
      <w:r w:rsidR="00033BEB">
        <w:rPr>
          <w:rFonts w:cs="Calibri"/>
        </w:rPr>
        <w:t xml:space="preserve">volume of </w:t>
      </w:r>
      <w:r>
        <w:rPr>
          <w:rFonts w:cs="Calibri"/>
        </w:rPr>
        <w:t>water. Except in conditions of major phytoplankton growth (e.g. an algal bloom), much of the metabolism in the Edward-Wakool system appears to be from biofilms and microbial communities growing on (and in the surface layers) of the sediment and also on hard substrates within the channel</w:t>
      </w:r>
      <w:r w:rsidR="00033BEB">
        <w:rPr>
          <w:rFonts w:cs="Calibri"/>
        </w:rPr>
        <w:t>, such as</w:t>
      </w:r>
      <w:r>
        <w:rPr>
          <w:rFonts w:cs="Calibri"/>
        </w:rPr>
        <w:t xml:space="preserve"> logs</w:t>
      </w:r>
      <w:r w:rsidR="00033BEB">
        <w:rPr>
          <w:rFonts w:cs="Calibri"/>
        </w:rPr>
        <w:t xml:space="preserve"> and plant stems. </w:t>
      </w:r>
      <w:r>
        <w:rPr>
          <w:rFonts w:cs="Calibri"/>
        </w:rPr>
        <w:t xml:space="preserve">As the water level rises, the rate at which each photosynthetic or respiring organism is working (amount of oxygen produced or consumed) may not change but the output (change in oxygen concentration) is spread over a larger amount of water. Hence, solely on a volumetric basis, it </w:t>
      </w:r>
      <w:r w:rsidR="00033BEB">
        <w:rPr>
          <w:rFonts w:cs="Calibri"/>
        </w:rPr>
        <w:t>can appear</w:t>
      </w:r>
      <w:r>
        <w:rPr>
          <w:rFonts w:cs="Calibri"/>
        </w:rPr>
        <w:t xml:space="preserve"> that GPP and ER have been suppressed by increasing </w:t>
      </w:r>
      <w:r w:rsidR="00033BEB">
        <w:rPr>
          <w:rFonts w:cs="Calibri"/>
        </w:rPr>
        <w:t>discharge</w:t>
      </w:r>
      <w:r>
        <w:rPr>
          <w:rFonts w:cs="Calibri"/>
        </w:rPr>
        <w:t xml:space="preserve"> (less oxygen change </w:t>
      </w:r>
      <w:r w:rsidRPr="00563E5D">
        <w:rPr>
          <w:rFonts w:cs="Calibri"/>
          <w:i/>
          <w:iCs/>
        </w:rPr>
        <w:t>per litre of water</w:t>
      </w:r>
      <w:r w:rsidR="00033BEB">
        <w:rPr>
          <w:rFonts w:cs="Calibri"/>
        </w:rPr>
        <w:t>).</w:t>
      </w:r>
    </w:p>
    <w:p w14:paraId="084C7350" w14:textId="77777777" w:rsidR="00FB4C0A" w:rsidRPr="004C122B" w:rsidRDefault="00FB4C0A" w:rsidP="00FB4C0A">
      <w:pPr>
        <w:spacing w:after="240" w:line="320" w:lineRule="exact"/>
        <w:jc w:val="left"/>
        <w:rPr>
          <w:b/>
          <w:i/>
          <w:color w:val="31849B" w:themeColor="accent5" w:themeShade="BF"/>
          <w:szCs w:val="22"/>
        </w:rPr>
      </w:pPr>
      <w:r w:rsidRPr="004C122B">
        <w:rPr>
          <w:b/>
          <w:i/>
          <w:color w:val="31849B" w:themeColor="accent5" w:themeShade="BF"/>
          <w:szCs w:val="22"/>
        </w:rPr>
        <w:t>Effect of Commonwealth environmental watering actions</w:t>
      </w:r>
    </w:p>
    <w:p w14:paraId="77F07F2E" w14:textId="44740E0E" w:rsidR="00FB4C0A" w:rsidRPr="004C122B" w:rsidRDefault="00FB4C0A" w:rsidP="00FB4C0A">
      <w:pPr>
        <w:spacing w:after="240" w:line="320" w:lineRule="exact"/>
        <w:jc w:val="left"/>
        <w:rPr>
          <w:rFonts w:cs="Calibri"/>
        </w:rPr>
      </w:pPr>
      <w:r w:rsidRPr="004C122B">
        <w:t xml:space="preserve">Overall, </w:t>
      </w:r>
      <w:r>
        <w:t>Commonwealth environmental water</w:t>
      </w:r>
      <w:r w:rsidRPr="004C122B">
        <w:t xml:space="preserve"> contributed significantly to primary production in reaches where water was delivered. </w:t>
      </w:r>
      <w:r w:rsidRPr="004C122B">
        <w:rPr>
          <w:rFonts w:cs="Calibri"/>
          <w:bCs/>
        </w:rPr>
        <w:t>Creating more ‘food’ at the base of the food web and more nutrients from ecosystem respiration</w:t>
      </w:r>
      <w:r w:rsidR="00033BEB">
        <w:rPr>
          <w:rFonts w:cs="Calibri"/>
          <w:bCs/>
        </w:rPr>
        <w:t xml:space="preserve"> (to generate this ‘food’) is a</w:t>
      </w:r>
      <w:r w:rsidRPr="004C122B">
        <w:rPr>
          <w:rFonts w:cs="Calibri"/>
          <w:bCs/>
        </w:rPr>
        <w:t xml:space="preserve"> positive outcome </w:t>
      </w:r>
      <w:r w:rsidR="00033BEB">
        <w:rPr>
          <w:rFonts w:cs="Calibri"/>
          <w:bCs/>
        </w:rPr>
        <w:t>of</w:t>
      </w:r>
      <w:r w:rsidRPr="004C122B">
        <w:rPr>
          <w:rFonts w:cs="Calibri"/>
          <w:bCs/>
        </w:rPr>
        <w:t xml:space="preserve"> these watering actions, even though water remained well within the defined stream channel at all times.</w:t>
      </w:r>
    </w:p>
    <w:p w14:paraId="604BED9D" w14:textId="0206D7D7" w:rsidR="00FB4C0A" w:rsidRPr="004C122B" w:rsidRDefault="00FB4C0A" w:rsidP="00FB4C0A">
      <w:pPr>
        <w:spacing w:after="240" w:line="320" w:lineRule="exact"/>
        <w:jc w:val="left"/>
      </w:pPr>
      <w:r w:rsidRPr="004C122B">
        <w:t>The to</w:t>
      </w:r>
      <w:r w:rsidR="00033BEB">
        <w:t>tal additional production varied</w:t>
      </w:r>
      <w:r w:rsidRPr="004C122B">
        <w:t xml:space="preserve"> depending on i) time of year (i.e. with season), ii) the background flow (i.e. without CEW), iii) the volume of CEW being delivered</w:t>
      </w:r>
      <w:r w:rsidR="00033BEB">
        <w:t>,</w:t>
      </w:r>
      <w:r>
        <w:t xml:space="preserve"> and iv) the duration of the CEW watering action</w:t>
      </w:r>
      <w:r w:rsidRPr="004C122B">
        <w:t>. In some instances, provision of CEW appears to have had relatively smaller or larger impacts on total production. This may reflect the influence of channe</w:t>
      </w:r>
      <w:r w:rsidR="00033BEB">
        <w:t>l hydraulics and channel shape. A</w:t>
      </w:r>
      <w:r w:rsidRPr="004C122B">
        <w:t>t some discharges, small additional water volumes may increase the surface area of the water significantly (this would occur when the additional wetted bank area was broad and shallow</w:t>
      </w:r>
      <w:r w:rsidR="00033BEB">
        <w:t>)</w:t>
      </w:r>
      <w:r w:rsidRPr="004C122B">
        <w:t xml:space="preserve">. Conversely, if background flows meant that CEW water increased depths, but not water surface area, then there may be negligible increases in production. Elsewhere, wetted area has been used as a simple proxy for the total amount of production, and may also be useful </w:t>
      </w:r>
      <w:r w:rsidR="00072424">
        <w:t>for the Edward-Wakool system</w:t>
      </w:r>
      <w:r w:rsidRPr="004C122B">
        <w:t xml:space="preserve">, in identifying where the greatest productivity gains may occur. This also highlights the production benefits of expanding wetted habitats by connecting anabranches and low-lying floodplains, both of which may greatly increase the total wetted habitat. </w:t>
      </w:r>
    </w:p>
    <w:p w14:paraId="5A6955FA" w14:textId="722A215E" w:rsidR="00FB4C0A" w:rsidRDefault="00FB4C0A" w:rsidP="00FB4C0A">
      <w:pPr>
        <w:spacing w:after="240" w:line="320" w:lineRule="exact"/>
        <w:jc w:val="left"/>
        <w:rPr>
          <w:rFonts w:cs="Calibri"/>
        </w:rPr>
      </w:pPr>
      <w:r>
        <w:rPr>
          <w:rFonts w:cs="Calibri"/>
        </w:rPr>
        <w:t xml:space="preserve">It is still very important to note that although these small watering actions provided a beneficial outcome for the riverine ecosystem, it is highly probable that reconnecting backwaters and the floodplain to the river channel </w:t>
      </w:r>
      <w:r w:rsidR="00072424">
        <w:rPr>
          <w:rFonts w:cs="Calibri"/>
        </w:rPr>
        <w:t>would</w:t>
      </w:r>
      <w:r>
        <w:rPr>
          <w:rFonts w:cs="Calibri"/>
        </w:rPr>
        <w:t xml:space="preserve"> result in much larger positive outcomes. At this stage there is too much uncertainty in the nominal flow category discharges to extend the analysis done here to the relatively small number of days with higher flows, but this </w:t>
      </w:r>
      <w:r w:rsidR="00072424">
        <w:rPr>
          <w:rFonts w:cs="Calibri"/>
        </w:rPr>
        <w:t>may</w:t>
      </w:r>
      <w:r>
        <w:rPr>
          <w:rFonts w:cs="Calibri"/>
        </w:rPr>
        <w:t xml:space="preserve"> be achievable for </w:t>
      </w:r>
      <w:r w:rsidR="00072424">
        <w:rPr>
          <w:rFonts w:cs="Calibri"/>
        </w:rPr>
        <w:t>future analyses</w:t>
      </w:r>
      <w:r>
        <w:rPr>
          <w:rFonts w:cs="Calibri"/>
        </w:rPr>
        <w:t xml:space="preserve">. </w:t>
      </w:r>
      <w:r w:rsidRPr="004C122B">
        <w:rPr>
          <w:rFonts w:cs="Calibri"/>
          <w:iCs/>
        </w:rPr>
        <w:t xml:space="preserve">It is recommended that, </w:t>
      </w:r>
      <w:r>
        <w:rPr>
          <w:rFonts w:cs="Calibri"/>
          <w:iCs/>
        </w:rPr>
        <w:t>when</w:t>
      </w:r>
      <w:r w:rsidRPr="004C122B">
        <w:rPr>
          <w:rFonts w:cs="Calibri"/>
          <w:iCs/>
        </w:rPr>
        <w:t xml:space="preserve"> possible, consideration be given to providing a more variable flow regime in the Edward-Wakool system in future years</w:t>
      </w:r>
      <w:r w:rsidRPr="004C122B">
        <w:rPr>
          <w:rFonts w:cs="Calibri"/>
        </w:rPr>
        <w:t>.</w:t>
      </w:r>
    </w:p>
    <w:p w14:paraId="16143C01" w14:textId="77777777" w:rsidR="00FB4C0A" w:rsidRPr="00285559" w:rsidRDefault="00FB4C0A" w:rsidP="00FB4C0A">
      <w:pPr>
        <w:widowControl w:val="0"/>
        <w:spacing w:after="240" w:line="320" w:lineRule="exact"/>
        <w:rPr>
          <w:b/>
          <w:i/>
          <w:color w:val="31849B" w:themeColor="accent5" w:themeShade="BF"/>
          <w:szCs w:val="22"/>
        </w:rPr>
      </w:pPr>
      <w:r w:rsidRPr="00285559">
        <w:rPr>
          <w:b/>
          <w:i/>
          <w:color w:val="31849B" w:themeColor="accent5" w:themeShade="BF"/>
          <w:szCs w:val="22"/>
        </w:rPr>
        <w:lastRenderedPageBreak/>
        <w:t>How does the timing and magnitude of Commonwealth environmental water delivery affect rates of gross primary productivity and ecosystem respiration in the Edward- Wakool River system, both at the short term and longer term scales?</w:t>
      </w:r>
    </w:p>
    <w:p w14:paraId="0AB385EE" w14:textId="55B27DCB" w:rsidR="00072424" w:rsidRDefault="00072424" w:rsidP="009E4D0D">
      <w:pPr>
        <w:widowControl w:val="0"/>
        <w:spacing w:after="120" w:line="320" w:lineRule="exact"/>
        <w:jc w:val="left"/>
        <w:rPr>
          <w:rFonts w:cstheme="minorHAnsi"/>
        </w:rPr>
      </w:pPr>
      <w:r w:rsidRPr="00072424">
        <w:rPr>
          <w:rFonts w:cstheme="minorHAnsi"/>
          <w:i/>
        </w:rPr>
        <w:t xml:space="preserve">Hypothesis: </w:t>
      </w:r>
      <w:r w:rsidR="00FB4C0A" w:rsidRPr="00072424">
        <w:rPr>
          <w:rFonts w:cstheme="minorHAnsi"/>
          <w:i/>
        </w:rPr>
        <w:t>Under extended ‘cease to flow’ conditions, the responses of GPP and ER will greatly depend on the available nutrient supplies and the time of year.</w:t>
      </w:r>
      <w:r w:rsidR="00FB4C0A" w:rsidRPr="00072424">
        <w:rPr>
          <w:rFonts w:cstheme="minorHAnsi"/>
        </w:rPr>
        <w:t xml:space="preserve"> </w:t>
      </w:r>
      <w:r w:rsidR="00FB4C0A" w:rsidRPr="00072424">
        <w:rPr>
          <w:rFonts w:cstheme="minorHAnsi"/>
          <w:i/>
        </w:rPr>
        <w:t>High nutrients and warm conditions may lead to very high rates associated with excessive phytoplankton growth</w:t>
      </w:r>
      <w:r>
        <w:rPr>
          <w:rFonts w:cstheme="minorHAnsi"/>
        </w:rPr>
        <w:t>.</w:t>
      </w:r>
    </w:p>
    <w:p w14:paraId="214EA039" w14:textId="4B9704C9" w:rsidR="00FB4C0A" w:rsidRPr="00631857" w:rsidRDefault="009E4D0D" w:rsidP="00631857">
      <w:pPr>
        <w:pStyle w:val="ListParagraph"/>
        <w:widowControl w:val="0"/>
        <w:numPr>
          <w:ilvl w:val="0"/>
          <w:numId w:val="37"/>
        </w:numPr>
        <w:spacing w:after="240" w:line="320" w:lineRule="exact"/>
        <w:ind w:left="714" w:hanging="357"/>
        <w:jc w:val="left"/>
        <w:rPr>
          <w:rFonts w:cstheme="minorHAnsi"/>
        </w:rPr>
      </w:pPr>
      <w:r w:rsidRPr="00631857">
        <w:rPr>
          <w:rFonts w:cstheme="minorHAnsi"/>
        </w:rPr>
        <w:t>There were no ‘cease</w:t>
      </w:r>
      <w:r w:rsidR="00FB4C0A" w:rsidRPr="00631857">
        <w:rPr>
          <w:rFonts w:cstheme="minorHAnsi"/>
        </w:rPr>
        <w:t xml:space="preserve"> to flow’ conditions during 2017-18, so this </w:t>
      </w:r>
      <w:r w:rsidR="00072424" w:rsidRPr="00631857">
        <w:rPr>
          <w:rFonts w:cstheme="minorHAnsi"/>
        </w:rPr>
        <w:t>hypothesis</w:t>
      </w:r>
      <w:r w:rsidRPr="00631857">
        <w:rPr>
          <w:rFonts w:cstheme="minorHAnsi"/>
        </w:rPr>
        <w:t xml:space="preserve"> was not evaluated.</w:t>
      </w:r>
    </w:p>
    <w:p w14:paraId="452A23CA" w14:textId="62B67A10" w:rsidR="00072424" w:rsidRPr="00072424" w:rsidRDefault="00072424" w:rsidP="009E4D0D">
      <w:pPr>
        <w:widowControl w:val="0"/>
        <w:spacing w:after="120" w:line="320" w:lineRule="exact"/>
        <w:jc w:val="left"/>
        <w:rPr>
          <w:rFonts w:cstheme="minorHAnsi"/>
        </w:rPr>
      </w:pPr>
      <w:r>
        <w:rPr>
          <w:rFonts w:cstheme="minorHAnsi"/>
          <w:i/>
        </w:rPr>
        <w:t xml:space="preserve">Hypothesis: </w:t>
      </w:r>
      <w:r w:rsidR="00FB4C0A" w:rsidRPr="00072424">
        <w:rPr>
          <w:rFonts w:cstheme="minorHAnsi"/>
          <w:i/>
        </w:rPr>
        <w:t>Under operational flows, rates of GPP and ER will be constrained to the low-moderate range, typically 1-3 mg O</w:t>
      </w:r>
      <w:r w:rsidR="00FB4C0A" w:rsidRPr="00072424">
        <w:rPr>
          <w:rFonts w:cstheme="minorHAnsi"/>
          <w:i/>
          <w:vertAlign w:val="subscript"/>
        </w:rPr>
        <w:t>2</w:t>
      </w:r>
      <w:r w:rsidR="00FB4C0A" w:rsidRPr="00072424">
        <w:rPr>
          <w:rFonts w:cstheme="minorHAnsi"/>
          <w:i/>
        </w:rPr>
        <w:t>/L/Day.</w:t>
      </w:r>
    </w:p>
    <w:p w14:paraId="6065647A" w14:textId="7CABE08F" w:rsidR="00FB4C0A" w:rsidRPr="00631857" w:rsidRDefault="00FB4C0A" w:rsidP="00631857">
      <w:pPr>
        <w:pStyle w:val="ListParagraph"/>
        <w:widowControl w:val="0"/>
        <w:numPr>
          <w:ilvl w:val="0"/>
          <w:numId w:val="37"/>
        </w:numPr>
        <w:spacing w:after="240" w:line="320" w:lineRule="exact"/>
        <w:ind w:left="714" w:hanging="357"/>
        <w:jc w:val="left"/>
        <w:rPr>
          <w:rFonts w:cstheme="minorHAnsi"/>
        </w:rPr>
      </w:pPr>
      <w:r w:rsidRPr="00631857">
        <w:rPr>
          <w:rFonts w:cstheme="minorHAnsi"/>
        </w:rPr>
        <w:t>Results from all four years confirm that GPP is almost always constrained within this range, with ER typically between 3 and 5 mg O</w:t>
      </w:r>
      <w:r w:rsidRPr="00631857">
        <w:rPr>
          <w:rFonts w:cstheme="minorHAnsi"/>
          <w:vertAlign w:val="subscript"/>
        </w:rPr>
        <w:t>2</w:t>
      </w:r>
      <w:r w:rsidRPr="00631857">
        <w:rPr>
          <w:rFonts w:cstheme="minorHAnsi"/>
        </w:rPr>
        <w:t>/L/Day.</w:t>
      </w:r>
    </w:p>
    <w:p w14:paraId="7262A995" w14:textId="5B6B06FF" w:rsidR="00072424" w:rsidRDefault="00FB4C0A" w:rsidP="009E4D0D">
      <w:pPr>
        <w:widowControl w:val="0"/>
        <w:spacing w:after="120" w:line="320" w:lineRule="exact"/>
        <w:ind w:right="-143"/>
        <w:jc w:val="left"/>
        <w:rPr>
          <w:rFonts w:cstheme="minorHAnsi"/>
        </w:rPr>
      </w:pPr>
      <w:r w:rsidRPr="00072424">
        <w:rPr>
          <w:rFonts w:cstheme="minorHAnsi"/>
          <w:i/>
        </w:rPr>
        <w:t>With small freshes (operational flows plus Commonwealth environmental water), rates of GPP and ER will increase slightly to 3-5 mg O</w:t>
      </w:r>
      <w:r w:rsidRPr="00072424">
        <w:rPr>
          <w:rFonts w:cstheme="minorHAnsi"/>
          <w:i/>
          <w:vertAlign w:val="subscript"/>
        </w:rPr>
        <w:t>2</w:t>
      </w:r>
      <w:r w:rsidRPr="00072424">
        <w:rPr>
          <w:rFonts w:cstheme="minorHAnsi"/>
          <w:i/>
        </w:rPr>
        <w:t>/L/Day. Much larger increases are expected if significant backwater areas are reconnected to the main channel</w:t>
      </w:r>
      <w:r w:rsidR="009E4D0D">
        <w:rPr>
          <w:rFonts w:cstheme="minorHAnsi"/>
          <w:i/>
        </w:rPr>
        <w:t>,</w:t>
      </w:r>
      <w:r w:rsidRPr="00072424">
        <w:rPr>
          <w:rFonts w:cstheme="minorHAnsi"/>
          <w:i/>
        </w:rPr>
        <w:t xml:space="preserve"> due to enhanced nutrient delivery</w:t>
      </w:r>
      <w:r w:rsidR="00072424">
        <w:rPr>
          <w:rFonts w:cstheme="minorHAnsi"/>
        </w:rPr>
        <w:t>.</w:t>
      </w:r>
    </w:p>
    <w:p w14:paraId="2CCC77E2" w14:textId="570D9A37" w:rsidR="00FB4C0A" w:rsidRPr="00631857" w:rsidRDefault="00072424" w:rsidP="00631857">
      <w:pPr>
        <w:pStyle w:val="ListParagraph"/>
        <w:widowControl w:val="0"/>
        <w:numPr>
          <w:ilvl w:val="0"/>
          <w:numId w:val="37"/>
        </w:numPr>
        <w:spacing w:after="240" w:line="320" w:lineRule="exact"/>
        <w:ind w:left="714" w:hanging="357"/>
        <w:jc w:val="left"/>
        <w:rPr>
          <w:rFonts w:cstheme="minorHAnsi"/>
        </w:rPr>
      </w:pPr>
      <w:r w:rsidRPr="00631857">
        <w:rPr>
          <w:rFonts w:cstheme="minorHAnsi"/>
        </w:rPr>
        <w:t xml:space="preserve">There were no large freshes </w:t>
      </w:r>
      <w:r w:rsidR="00FB4C0A" w:rsidRPr="00631857">
        <w:rPr>
          <w:rFonts w:cstheme="minorHAnsi"/>
        </w:rPr>
        <w:t xml:space="preserve">in 2017-18 so this aspect is not evaluated in this report. Results from all four years </w:t>
      </w:r>
      <w:r w:rsidRPr="00631857">
        <w:rPr>
          <w:rFonts w:cstheme="minorHAnsi"/>
        </w:rPr>
        <w:t xml:space="preserve">of LTIM program </w:t>
      </w:r>
      <w:r w:rsidR="00FB4C0A" w:rsidRPr="00631857">
        <w:rPr>
          <w:rFonts w:cstheme="minorHAnsi"/>
        </w:rPr>
        <w:t xml:space="preserve">do not completely support this hypothesis. The most common effect of an increased flow is a decrease in GPP and ER through dilution. As described above, watering actions do increase the amount of organic carbon produced (GPP) and consumed (ER) </w:t>
      </w:r>
      <w:r w:rsidR="00631857" w:rsidRPr="00631857">
        <w:rPr>
          <w:rFonts w:cstheme="minorHAnsi"/>
        </w:rPr>
        <w:t>overall, due to the additional volumes of water increasing total production, even when rates decrease slightly due to dilution effects</w:t>
      </w:r>
      <w:r w:rsidR="00FB4C0A" w:rsidRPr="00631857">
        <w:rPr>
          <w:rFonts w:cstheme="minorHAnsi"/>
        </w:rPr>
        <w:t xml:space="preserve">. Larger increases </w:t>
      </w:r>
      <w:r w:rsidR="00631857" w:rsidRPr="00631857">
        <w:rPr>
          <w:rFonts w:cstheme="minorHAnsi"/>
        </w:rPr>
        <w:t>in production are expected with higher flows, particularly where the additional volumes of water increase the surface area of the river, thereby increasing the area of the photic zone, within which algal growth occurs.</w:t>
      </w:r>
    </w:p>
    <w:p w14:paraId="7C6F97D9" w14:textId="5D40B33A" w:rsidR="00072424" w:rsidRDefault="00072424" w:rsidP="009E4D0D">
      <w:pPr>
        <w:widowControl w:val="0"/>
        <w:spacing w:after="120" w:line="320" w:lineRule="exact"/>
        <w:jc w:val="left"/>
        <w:rPr>
          <w:rFonts w:cstheme="minorHAnsi"/>
        </w:rPr>
      </w:pPr>
      <w:r>
        <w:rPr>
          <w:rFonts w:cstheme="minorHAnsi"/>
          <w:i/>
        </w:rPr>
        <w:t xml:space="preserve">Hypothesis: </w:t>
      </w:r>
      <w:r w:rsidR="00FB4C0A" w:rsidRPr="00072424">
        <w:rPr>
          <w:rFonts w:cstheme="minorHAnsi"/>
          <w:i/>
        </w:rPr>
        <w:t>Inundation and reconnection of backwater areas to the main channel during high flows will result in elevated GPP and ER</w:t>
      </w:r>
      <w:r w:rsidR="00631857">
        <w:rPr>
          <w:rFonts w:cstheme="minorHAnsi"/>
          <w:i/>
        </w:rPr>
        <w:t xml:space="preserve"> through the additional habitat created, even if volumetric rates decrease.</w:t>
      </w:r>
    </w:p>
    <w:p w14:paraId="2CE20605" w14:textId="516CA3D8" w:rsidR="003354A4" w:rsidRPr="00631857" w:rsidRDefault="00FB4C0A" w:rsidP="00631857">
      <w:pPr>
        <w:pStyle w:val="ListParagraph"/>
        <w:widowControl w:val="0"/>
        <w:numPr>
          <w:ilvl w:val="0"/>
          <w:numId w:val="37"/>
        </w:numPr>
        <w:spacing w:after="240" w:line="320" w:lineRule="exact"/>
        <w:ind w:left="714" w:hanging="357"/>
        <w:jc w:val="left"/>
        <w:rPr>
          <w:rFonts w:cstheme="minorHAnsi"/>
        </w:rPr>
      </w:pPr>
      <w:r w:rsidRPr="00631857">
        <w:rPr>
          <w:rFonts w:cstheme="minorHAnsi"/>
        </w:rPr>
        <w:t xml:space="preserve">There were no </w:t>
      </w:r>
      <w:r w:rsidR="00072424" w:rsidRPr="00631857">
        <w:rPr>
          <w:rFonts w:cstheme="minorHAnsi"/>
        </w:rPr>
        <w:t xml:space="preserve">high flow </w:t>
      </w:r>
      <w:r w:rsidRPr="00631857">
        <w:rPr>
          <w:rFonts w:cstheme="minorHAnsi"/>
        </w:rPr>
        <w:t xml:space="preserve">conditions during 2017-18, so this </w:t>
      </w:r>
      <w:r w:rsidR="00072424" w:rsidRPr="00631857">
        <w:rPr>
          <w:rFonts w:cstheme="minorHAnsi"/>
        </w:rPr>
        <w:t>hypothesis was not evaluated</w:t>
      </w:r>
      <w:r w:rsidRPr="00631857">
        <w:rPr>
          <w:rFonts w:cstheme="minorHAnsi"/>
        </w:rPr>
        <w:t>.</w:t>
      </w:r>
    </w:p>
    <w:p w14:paraId="53841B8D" w14:textId="7F8E7BCE" w:rsidR="00FB4C0A" w:rsidRPr="00ED5F7B" w:rsidRDefault="00072424" w:rsidP="009E4D0D">
      <w:pPr>
        <w:widowControl w:val="0"/>
        <w:spacing w:after="120" w:line="320" w:lineRule="exact"/>
        <w:rPr>
          <w:rFonts w:cstheme="minorHAnsi"/>
        </w:rPr>
      </w:pPr>
      <w:r>
        <w:rPr>
          <w:rFonts w:cstheme="minorHAnsi"/>
          <w:i/>
        </w:rPr>
        <w:t xml:space="preserve">Hypothesis: </w:t>
      </w:r>
      <w:r w:rsidR="00FB4C0A" w:rsidRPr="00072424">
        <w:rPr>
          <w:rFonts w:cstheme="minorHAnsi"/>
          <w:i/>
        </w:rPr>
        <w:t>Primary production in the Edward-Wakool system will be limited by low phosphorus concentrations.</w:t>
      </w:r>
      <w:r w:rsidR="00FB4C0A" w:rsidRPr="00ED5F7B">
        <w:rPr>
          <w:rFonts w:cstheme="minorHAnsi"/>
        </w:rPr>
        <w:t xml:space="preserve"> </w:t>
      </w:r>
    </w:p>
    <w:p w14:paraId="1457C57C" w14:textId="1F4BEC99" w:rsidR="00FB4C0A" w:rsidRPr="00631857" w:rsidRDefault="00FB4C0A" w:rsidP="00631857">
      <w:pPr>
        <w:pStyle w:val="ListParagraph"/>
        <w:numPr>
          <w:ilvl w:val="0"/>
          <w:numId w:val="37"/>
        </w:numPr>
        <w:spacing w:after="240" w:line="320" w:lineRule="exact"/>
        <w:jc w:val="left"/>
        <w:rPr>
          <w:b/>
          <w:bCs/>
          <w:sz w:val="20"/>
        </w:rPr>
      </w:pPr>
      <w:r w:rsidRPr="00631857">
        <w:rPr>
          <w:rFonts w:cs="Calibri"/>
        </w:rPr>
        <w:t>It is highly probable that the median rates of GPP and ER observed in the Edward-Wakool are at the lower end of the normal range by world standards due to a combination of very low bioavailable nutrient concentrations and a water column that inhibits photosynthesis by limiting light penetration. Typically, all bioavailable nutrient concentrations in the Edward-Wakool sites are low</w:t>
      </w:r>
      <w:r w:rsidR="009E4D0D" w:rsidRPr="00631857">
        <w:rPr>
          <w:rFonts w:cs="Calibri"/>
        </w:rPr>
        <w:t>, the exception being elevated nutrient concentrations in September-November 2016 associated with floods</w:t>
      </w:r>
      <w:r w:rsidRPr="00631857">
        <w:rPr>
          <w:rFonts w:cs="Calibri"/>
        </w:rPr>
        <w:t xml:space="preserve">. </w:t>
      </w:r>
      <w:r w:rsidRPr="00631857">
        <w:rPr>
          <w:rFonts w:cs="Calibri"/>
        </w:rPr>
        <w:lastRenderedPageBreak/>
        <w:t xml:space="preserve">Importantly this includes Filterable Reactive Phosphorus (FRP) – the bioavailable form of phosphorus. Some algae and cyanobacteria can fix nitrogen gas from the water to augment N supply when water column concentrations of nitrate and ammonia are low, but there is no comparable mechanism for easily obtaining bioavailable phosphorus when it is in short supply. Some microorganisms can produce enzymes to convert more complex forms of phosphorus to the bioavailable phosphate form, but measurement of this process is beyond the scope of this LTIM project. </w:t>
      </w:r>
    </w:p>
    <w:p w14:paraId="5BF8AACC" w14:textId="77777777" w:rsidR="00FB4C0A" w:rsidRDefault="00FB4C0A" w:rsidP="00FB4C0A">
      <w:pPr>
        <w:tabs>
          <w:tab w:val="left" w:pos="9071"/>
        </w:tabs>
        <w:spacing w:after="240"/>
        <w:ind w:right="-1"/>
        <w:jc w:val="left"/>
        <w:rPr>
          <w:b/>
          <w:color w:val="4F6228" w:themeColor="accent3" w:themeShade="80"/>
          <w:sz w:val="24"/>
          <w:szCs w:val="24"/>
        </w:rPr>
        <w:sectPr w:rsidR="00FB4C0A" w:rsidSect="00FB4C0A">
          <w:pgSz w:w="11906" w:h="16838"/>
          <w:pgMar w:top="1440" w:right="1701" w:bottom="1440" w:left="1701" w:header="709" w:footer="709" w:gutter="0"/>
          <w:cols w:space="708"/>
          <w:docGrid w:linePitch="360"/>
        </w:sectPr>
      </w:pPr>
    </w:p>
    <w:p w14:paraId="6DBD3716" w14:textId="77777777" w:rsidR="00FB4C0A" w:rsidRDefault="00FB4C0A" w:rsidP="00FB4C0A">
      <w:pPr>
        <w:tabs>
          <w:tab w:val="left" w:pos="9071"/>
        </w:tabs>
        <w:spacing w:after="240" w:line="320" w:lineRule="exact"/>
        <w:jc w:val="left"/>
        <w:rPr>
          <w:b/>
          <w:color w:val="31849B" w:themeColor="accent5" w:themeShade="BF"/>
          <w:sz w:val="28"/>
          <w:szCs w:val="28"/>
        </w:rPr>
      </w:pPr>
      <w:r w:rsidRPr="00CA2637">
        <w:rPr>
          <w:b/>
          <w:color w:val="31849B" w:themeColor="accent5" w:themeShade="BF"/>
          <w:sz w:val="28"/>
          <w:szCs w:val="28"/>
        </w:rPr>
        <w:lastRenderedPageBreak/>
        <w:t>6</w:t>
      </w:r>
      <w:r>
        <w:rPr>
          <w:b/>
          <w:color w:val="31849B" w:themeColor="accent5" w:themeShade="BF"/>
          <w:sz w:val="28"/>
          <w:szCs w:val="28"/>
        </w:rPr>
        <w:t>.6</w:t>
      </w:r>
      <w:r w:rsidRPr="00CA2637">
        <w:rPr>
          <w:b/>
          <w:color w:val="31849B" w:themeColor="accent5" w:themeShade="BF"/>
          <w:sz w:val="28"/>
          <w:szCs w:val="28"/>
        </w:rPr>
        <w:t xml:space="preserve"> Evaluation</w:t>
      </w:r>
    </w:p>
    <w:p w14:paraId="0EF7452D" w14:textId="055C2016" w:rsidR="00FB4C0A" w:rsidRPr="00953E68" w:rsidRDefault="00FB4C0A" w:rsidP="00FB4C0A">
      <w:pPr>
        <w:tabs>
          <w:tab w:val="left" w:pos="9071"/>
        </w:tabs>
        <w:spacing w:after="0" w:line="320" w:lineRule="exact"/>
        <w:jc w:val="left"/>
        <w:rPr>
          <w:b/>
          <w:color w:val="31849B" w:themeColor="accent5" w:themeShade="BF"/>
          <w:sz w:val="24"/>
          <w:szCs w:val="24"/>
        </w:rPr>
      </w:pPr>
      <w:r>
        <w:rPr>
          <w:b/>
          <w:sz w:val="20"/>
        </w:rPr>
        <w:t>Table 6</w:t>
      </w:r>
      <w:r w:rsidRPr="003B18AF">
        <w:rPr>
          <w:b/>
          <w:sz w:val="20"/>
        </w:rPr>
        <w:t>.</w:t>
      </w:r>
      <w:r w:rsidR="00514363">
        <w:rPr>
          <w:b/>
          <w:sz w:val="20"/>
        </w:rPr>
        <w:t>5</w:t>
      </w:r>
      <w:r w:rsidRPr="003B18AF">
        <w:rPr>
          <w:sz w:val="20"/>
        </w:rPr>
        <w:t xml:space="preserve"> </w:t>
      </w:r>
      <w:r>
        <w:rPr>
          <w:sz w:val="20"/>
        </w:rPr>
        <w:t>S</w:t>
      </w:r>
      <w:r w:rsidRPr="003B18AF">
        <w:rPr>
          <w:sz w:val="20"/>
        </w:rPr>
        <w:t xml:space="preserve">ummary of monitoring and evaluation questions for </w:t>
      </w:r>
      <w:r>
        <w:rPr>
          <w:sz w:val="20"/>
        </w:rPr>
        <w:t>stream metabolism.</w:t>
      </w:r>
      <w:r w:rsidRPr="003B18AF">
        <w:rPr>
          <w:sz w:val="20"/>
        </w:rPr>
        <w:t xml:space="preserve"> </w:t>
      </w:r>
    </w:p>
    <w:tbl>
      <w:tblPr>
        <w:tblStyle w:val="TableGrid"/>
        <w:tblW w:w="14170" w:type="dxa"/>
        <w:tblLook w:val="04A0" w:firstRow="1" w:lastRow="0" w:firstColumn="1" w:lastColumn="0" w:noHBand="0" w:noVBand="1"/>
      </w:tblPr>
      <w:tblGrid>
        <w:gridCol w:w="2122"/>
        <w:gridCol w:w="2835"/>
        <w:gridCol w:w="2268"/>
        <w:gridCol w:w="2693"/>
        <w:gridCol w:w="2126"/>
        <w:gridCol w:w="2126"/>
      </w:tblGrid>
      <w:tr w:rsidR="00FB4C0A" w14:paraId="7DCA3A19" w14:textId="77777777" w:rsidTr="00FB4C0A">
        <w:trPr>
          <w:tblHeader/>
        </w:trPr>
        <w:tc>
          <w:tcPr>
            <w:tcW w:w="4957" w:type="dxa"/>
            <w:gridSpan w:val="2"/>
            <w:shd w:val="clear" w:color="auto" w:fill="FDE9D9" w:themeFill="accent6" w:themeFillTint="33"/>
          </w:tcPr>
          <w:p w14:paraId="3F257E54" w14:textId="77777777" w:rsidR="00FB4C0A" w:rsidRPr="00543BE6" w:rsidRDefault="00FB4C0A" w:rsidP="00FB4C0A">
            <w:pPr>
              <w:tabs>
                <w:tab w:val="left" w:pos="9071"/>
              </w:tabs>
              <w:spacing w:after="0" w:line="240" w:lineRule="auto"/>
              <w:jc w:val="center"/>
              <w:rPr>
                <w:b/>
                <w:sz w:val="24"/>
                <w:szCs w:val="24"/>
              </w:rPr>
            </w:pPr>
            <w:r w:rsidRPr="00543BE6">
              <w:rPr>
                <w:b/>
                <w:sz w:val="24"/>
                <w:szCs w:val="24"/>
              </w:rPr>
              <w:t>CEWO Water Planning and delivery</w:t>
            </w:r>
          </w:p>
        </w:tc>
        <w:tc>
          <w:tcPr>
            <w:tcW w:w="9213" w:type="dxa"/>
            <w:gridSpan w:val="4"/>
            <w:shd w:val="clear" w:color="auto" w:fill="92CDDC" w:themeFill="accent5" w:themeFillTint="99"/>
          </w:tcPr>
          <w:p w14:paraId="1C6C3216" w14:textId="77777777" w:rsidR="00FB4C0A" w:rsidRPr="00543BE6" w:rsidRDefault="00FB4C0A" w:rsidP="00FB4C0A">
            <w:pPr>
              <w:tabs>
                <w:tab w:val="left" w:pos="9071"/>
              </w:tabs>
              <w:spacing w:after="0" w:line="240" w:lineRule="auto"/>
              <w:jc w:val="center"/>
              <w:rPr>
                <w:b/>
                <w:sz w:val="24"/>
                <w:szCs w:val="24"/>
              </w:rPr>
            </w:pPr>
            <w:r w:rsidRPr="00543BE6">
              <w:rPr>
                <w:b/>
                <w:sz w:val="24"/>
                <w:szCs w:val="24"/>
              </w:rPr>
              <w:t>Monitoring and Evaluation questions and outcomes</w:t>
            </w:r>
          </w:p>
        </w:tc>
      </w:tr>
      <w:tr w:rsidR="00FB4C0A" w14:paraId="19E9912E" w14:textId="77777777" w:rsidTr="00FB4C0A">
        <w:trPr>
          <w:tblHeader/>
        </w:trPr>
        <w:tc>
          <w:tcPr>
            <w:tcW w:w="2122" w:type="dxa"/>
            <w:shd w:val="clear" w:color="auto" w:fill="FDE9D9" w:themeFill="accent6" w:themeFillTint="33"/>
          </w:tcPr>
          <w:p w14:paraId="5223D58E" w14:textId="77777777" w:rsidR="00FB4C0A" w:rsidRPr="00256D83" w:rsidRDefault="00FB4C0A" w:rsidP="00FB4C0A">
            <w:pPr>
              <w:tabs>
                <w:tab w:val="left" w:pos="9071"/>
              </w:tabs>
              <w:spacing w:after="0" w:line="240" w:lineRule="auto"/>
              <w:jc w:val="left"/>
              <w:rPr>
                <w:b/>
                <w:color w:val="4F6228" w:themeColor="accent3" w:themeShade="80"/>
              </w:rPr>
            </w:pPr>
            <w:r w:rsidRPr="00256D83">
              <w:rPr>
                <w:b/>
                <w:bCs/>
              </w:rPr>
              <w:t>Flow component type and target/planned</w:t>
            </w:r>
            <w:r w:rsidRPr="00256D83">
              <w:rPr>
                <w:b/>
                <w:bCs/>
                <w:u w:val="single"/>
              </w:rPr>
              <w:t xml:space="preserve"> </w:t>
            </w:r>
            <w:r w:rsidRPr="00256D83">
              <w:rPr>
                <w:b/>
                <w:bCs/>
              </w:rPr>
              <w:t>magnitude, duration, timing and/or inundation extent</w:t>
            </w:r>
            <w:r>
              <w:rPr>
                <w:b/>
                <w:bCs/>
              </w:rPr>
              <w:t xml:space="preserve"> (CEWO 2016)</w:t>
            </w:r>
          </w:p>
        </w:tc>
        <w:tc>
          <w:tcPr>
            <w:tcW w:w="2835" w:type="dxa"/>
            <w:shd w:val="clear" w:color="auto" w:fill="FDE9D9" w:themeFill="accent6" w:themeFillTint="33"/>
          </w:tcPr>
          <w:p w14:paraId="43C487D2" w14:textId="77777777" w:rsidR="00FB4C0A" w:rsidRPr="00256D83" w:rsidRDefault="00FB4C0A" w:rsidP="00FB4C0A">
            <w:pPr>
              <w:tabs>
                <w:tab w:val="left" w:pos="9071"/>
              </w:tabs>
              <w:spacing w:after="0" w:line="240" w:lineRule="auto"/>
              <w:jc w:val="left"/>
              <w:rPr>
                <w:b/>
                <w:color w:val="4F6228" w:themeColor="accent3" w:themeShade="80"/>
              </w:rPr>
            </w:pPr>
            <w:r w:rsidRPr="00256D83">
              <w:rPr>
                <w:b/>
              </w:rPr>
              <w:t>Expected outcomes of watering action (From Water Use Minute 10038 and/or CEWO Acquittal report)</w:t>
            </w:r>
          </w:p>
        </w:tc>
        <w:tc>
          <w:tcPr>
            <w:tcW w:w="2268" w:type="dxa"/>
            <w:shd w:val="clear" w:color="auto" w:fill="B6DDE8" w:themeFill="accent5" w:themeFillTint="66"/>
          </w:tcPr>
          <w:p w14:paraId="659B57F5" w14:textId="77777777" w:rsidR="00FB4C0A" w:rsidRPr="00256D83" w:rsidRDefault="00FB4C0A" w:rsidP="00FB4C0A">
            <w:pPr>
              <w:tabs>
                <w:tab w:val="left" w:pos="9071"/>
              </w:tabs>
              <w:spacing w:after="0" w:line="240" w:lineRule="auto"/>
              <w:jc w:val="left"/>
              <w:rPr>
                <w:b/>
                <w:color w:val="4F6228" w:themeColor="accent3" w:themeShade="80"/>
              </w:rPr>
            </w:pPr>
            <w:r w:rsidRPr="00256D83">
              <w:rPr>
                <w:b/>
              </w:rPr>
              <w:t>LTIM Question</w:t>
            </w:r>
          </w:p>
        </w:tc>
        <w:tc>
          <w:tcPr>
            <w:tcW w:w="2693" w:type="dxa"/>
            <w:shd w:val="clear" w:color="auto" w:fill="B6DDE8" w:themeFill="accent5" w:themeFillTint="66"/>
          </w:tcPr>
          <w:p w14:paraId="138A3596" w14:textId="77777777" w:rsidR="00FB4C0A" w:rsidRPr="00256D83" w:rsidRDefault="00FB4C0A" w:rsidP="00FB4C0A">
            <w:pPr>
              <w:tabs>
                <w:tab w:val="left" w:pos="9071"/>
              </w:tabs>
              <w:spacing w:after="0" w:line="240" w:lineRule="auto"/>
              <w:jc w:val="left"/>
              <w:rPr>
                <w:b/>
                <w:color w:val="4F6228" w:themeColor="accent3" w:themeShade="80"/>
              </w:rPr>
            </w:pPr>
            <w:r w:rsidRPr="00256D83">
              <w:rPr>
                <w:b/>
              </w:rPr>
              <w:t>Observed outcomes</w:t>
            </w:r>
          </w:p>
        </w:tc>
        <w:tc>
          <w:tcPr>
            <w:tcW w:w="2126" w:type="dxa"/>
            <w:shd w:val="clear" w:color="auto" w:fill="B6DDE8" w:themeFill="accent5" w:themeFillTint="66"/>
          </w:tcPr>
          <w:p w14:paraId="38367E54" w14:textId="77777777" w:rsidR="00FB4C0A" w:rsidRPr="00256D83" w:rsidRDefault="00FB4C0A" w:rsidP="00FB4C0A">
            <w:pPr>
              <w:tabs>
                <w:tab w:val="left" w:pos="9071"/>
              </w:tabs>
              <w:spacing w:after="0" w:line="240" w:lineRule="auto"/>
              <w:jc w:val="left"/>
              <w:rPr>
                <w:b/>
                <w:color w:val="4F6228" w:themeColor="accent3" w:themeShade="80"/>
              </w:rPr>
            </w:pPr>
            <w:r w:rsidRPr="00256D83">
              <w:rPr>
                <w:b/>
              </w:rPr>
              <w:t>What information was the evaluation based on?</w:t>
            </w:r>
          </w:p>
        </w:tc>
        <w:tc>
          <w:tcPr>
            <w:tcW w:w="2126" w:type="dxa"/>
            <w:shd w:val="clear" w:color="auto" w:fill="B6DDE8" w:themeFill="accent5" w:themeFillTint="66"/>
          </w:tcPr>
          <w:p w14:paraId="1D993742" w14:textId="77777777" w:rsidR="00FB4C0A" w:rsidRPr="00256D83" w:rsidRDefault="00FB4C0A" w:rsidP="00FB4C0A">
            <w:pPr>
              <w:tabs>
                <w:tab w:val="left" w:pos="9071"/>
              </w:tabs>
              <w:spacing w:after="0" w:line="240" w:lineRule="auto"/>
              <w:jc w:val="left"/>
              <w:rPr>
                <w:b/>
                <w:color w:val="4F6228" w:themeColor="accent3" w:themeShade="80"/>
              </w:rPr>
            </w:pPr>
            <w:r w:rsidRPr="00256D83">
              <w:rPr>
                <w:b/>
              </w:rPr>
              <w:t>Were appropriate flows provided to achieve the expected outcome?</w:t>
            </w:r>
          </w:p>
        </w:tc>
      </w:tr>
      <w:tr w:rsidR="00FB4C0A" w14:paraId="29487EBF" w14:textId="77777777" w:rsidTr="00FB4C0A">
        <w:trPr>
          <w:trHeight w:val="561"/>
        </w:trPr>
        <w:tc>
          <w:tcPr>
            <w:tcW w:w="2122" w:type="dxa"/>
            <w:vMerge w:val="restart"/>
            <w:tcMar>
              <w:left w:w="57" w:type="dxa"/>
              <w:right w:w="57" w:type="dxa"/>
            </w:tcMar>
          </w:tcPr>
          <w:p w14:paraId="30736003" w14:textId="77777777" w:rsidR="00FB4C0A" w:rsidRPr="00276B9A" w:rsidRDefault="00FB4C0A" w:rsidP="00FB4C0A">
            <w:pPr>
              <w:tabs>
                <w:tab w:val="left" w:pos="9071"/>
              </w:tabs>
              <w:spacing w:after="0" w:line="240" w:lineRule="auto"/>
              <w:ind w:right="-1"/>
              <w:jc w:val="left"/>
              <w:rPr>
                <w:rFonts w:asciiTheme="minorHAnsi" w:hAnsiTheme="minorHAnsi" w:cstheme="minorHAnsi"/>
                <w:color w:val="000000"/>
                <w:sz w:val="18"/>
                <w:szCs w:val="18"/>
              </w:rPr>
            </w:pPr>
            <w:r w:rsidRPr="00276B9A">
              <w:rPr>
                <w:rFonts w:asciiTheme="minorHAnsi" w:hAnsiTheme="minorHAnsi" w:cstheme="minorHAnsi"/>
                <w:color w:val="000000"/>
                <w:sz w:val="18"/>
                <w:szCs w:val="18"/>
              </w:rPr>
              <w:t>Winter watering action in Yallakool creek</w:t>
            </w:r>
          </w:p>
          <w:p w14:paraId="553725CF" w14:textId="77777777" w:rsidR="00FB4C0A" w:rsidRPr="00276B9A" w:rsidRDefault="00FB4C0A" w:rsidP="00FB4C0A">
            <w:pPr>
              <w:tabs>
                <w:tab w:val="left" w:pos="9071"/>
              </w:tabs>
              <w:spacing w:after="0" w:line="240" w:lineRule="auto"/>
              <w:ind w:right="-1"/>
              <w:rPr>
                <w:rFonts w:asciiTheme="minorHAnsi" w:hAnsiTheme="minorHAnsi" w:cstheme="minorHAnsi"/>
                <w:color w:val="000000"/>
                <w:sz w:val="18"/>
                <w:szCs w:val="18"/>
              </w:rPr>
            </w:pPr>
            <w:r w:rsidRPr="00276B9A">
              <w:rPr>
                <w:rFonts w:asciiTheme="minorHAnsi" w:hAnsiTheme="minorHAnsi" w:cstheme="minorHAnsi"/>
                <w:color w:val="000000"/>
                <w:sz w:val="18"/>
                <w:szCs w:val="18"/>
              </w:rPr>
              <w:t>1 May to 23 August 2017</w:t>
            </w:r>
          </w:p>
          <w:p w14:paraId="3FB2646B" w14:textId="77777777" w:rsidR="00FB4C0A" w:rsidRPr="00276B9A" w:rsidRDefault="00FB4C0A" w:rsidP="00FB4C0A">
            <w:pPr>
              <w:tabs>
                <w:tab w:val="left" w:pos="9071"/>
              </w:tabs>
              <w:spacing w:after="0" w:line="240" w:lineRule="auto"/>
              <w:ind w:right="-1"/>
              <w:jc w:val="left"/>
              <w:rPr>
                <w:rFonts w:asciiTheme="minorHAnsi" w:hAnsiTheme="minorHAnsi" w:cstheme="minorHAnsi"/>
                <w:color w:val="000000"/>
                <w:sz w:val="18"/>
                <w:szCs w:val="18"/>
              </w:rPr>
            </w:pPr>
          </w:p>
          <w:p w14:paraId="39C33E21" w14:textId="77777777" w:rsidR="00FB4C0A" w:rsidRPr="00276B9A" w:rsidRDefault="00FB4C0A" w:rsidP="00FB4C0A">
            <w:pPr>
              <w:tabs>
                <w:tab w:val="left" w:pos="9071"/>
              </w:tabs>
              <w:spacing w:after="0" w:line="240" w:lineRule="auto"/>
              <w:ind w:right="-1"/>
              <w:jc w:val="left"/>
              <w:rPr>
                <w:rFonts w:asciiTheme="minorHAnsi" w:hAnsiTheme="minorHAnsi" w:cstheme="minorHAnsi"/>
                <w:color w:val="000000"/>
                <w:sz w:val="18"/>
                <w:szCs w:val="18"/>
              </w:rPr>
            </w:pPr>
          </w:p>
          <w:p w14:paraId="123348FD" w14:textId="77777777" w:rsidR="00FB4C0A" w:rsidRPr="00276B9A" w:rsidRDefault="00FB4C0A" w:rsidP="00FB4C0A">
            <w:pPr>
              <w:tabs>
                <w:tab w:val="left" w:pos="9071"/>
              </w:tabs>
              <w:spacing w:after="0" w:line="240" w:lineRule="auto"/>
              <w:ind w:right="-1"/>
              <w:jc w:val="left"/>
              <w:rPr>
                <w:rFonts w:asciiTheme="minorHAnsi" w:hAnsiTheme="minorHAnsi" w:cstheme="minorHAnsi"/>
                <w:color w:val="000000"/>
                <w:sz w:val="18"/>
                <w:szCs w:val="18"/>
              </w:rPr>
            </w:pPr>
          </w:p>
          <w:p w14:paraId="5483D2F2" w14:textId="77777777" w:rsidR="00FB4C0A" w:rsidRPr="00276B9A" w:rsidRDefault="00FB4C0A" w:rsidP="00FB4C0A">
            <w:pPr>
              <w:tabs>
                <w:tab w:val="left" w:pos="9071"/>
              </w:tabs>
              <w:spacing w:after="0" w:line="240" w:lineRule="auto"/>
              <w:ind w:right="-1"/>
              <w:jc w:val="left"/>
              <w:rPr>
                <w:rFonts w:asciiTheme="minorHAnsi" w:hAnsiTheme="minorHAnsi" w:cstheme="minorHAnsi"/>
                <w:b/>
                <w:color w:val="4F6228" w:themeColor="accent3" w:themeShade="80"/>
                <w:sz w:val="18"/>
                <w:szCs w:val="18"/>
              </w:rPr>
            </w:pPr>
          </w:p>
          <w:p w14:paraId="6040813A" w14:textId="1CE58641" w:rsidR="00FB4C0A" w:rsidRPr="00276B9A" w:rsidRDefault="00FB4C0A" w:rsidP="00FB4C0A">
            <w:pPr>
              <w:tabs>
                <w:tab w:val="left" w:pos="9071"/>
              </w:tabs>
              <w:spacing w:after="0" w:line="240" w:lineRule="auto"/>
              <w:ind w:right="-1"/>
              <w:jc w:val="left"/>
              <w:rPr>
                <w:rFonts w:asciiTheme="minorHAnsi" w:hAnsiTheme="minorHAnsi" w:cstheme="minorHAnsi"/>
                <w:color w:val="000000"/>
                <w:sz w:val="18"/>
                <w:szCs w:val="18"/>
              </w:rPr>
            </w:pPr>
            <w:r w:rsidRPr="00276B9A">
              <w:rPr>
                <w:rFonts w:asciiTheme="minorHAnsi" w:hAnsiTheme="minorHAnsi" w:cstheme="minorHAnsi"/>
                <w:color w:val="000000"/>
                <w:sz w:val="18"/>
                <w:szCs w:val="18"/>
              </w:rPr>
              <w:t xml:space="preserve">Early </w:t>
            </w:r>
            <w:r w:rsidR="00F40416">
              <w:rPr>
                <w:rFonts w:asciiTheme="minorHAnsi" w:hAnsiTheme="minorHAnsi" w:cstheme="minorHAnsi"/>
                <w:color w:val="000000"/>
                <w:sz w:val="18"/>
                <w:szCs w:val="18"/>
              </w:rPr>
              <w:t>spring</w:t>
            </w:r>
            <w:r w:rsidRPr="00276B9A">
              <w:rPr>
                <w:rFonts w:asciiTheme="minorHAnsi" w:hAnsiTheme="minorHAnsi" w:cstheme="minorHAnsi"/>
                <w:color w:val="000000"/>
                <w:sz w:val="18"/>
                <w:szCs w:val="18"/>
              </w:rPr>
              <w:t xml:space="preserve"> </w:t>
            </w:r>
            <w:r w:rsidR="00424A99">
              <w:rPr>
                <w:rFonts w:asciiTheme="minorHAnsi" w:hAnsiTheme="minorHAnsi" w:cstheme="minorHAnsi"/>
                <w:color w:val="000000"/>
                <w:sz w:val="20"/>
              </w:rPr>
              <w:t>fresh</w:t>
            </w:r>
            <w:r w:rsidR="00424A99" w:rsidRPr="003B0983">
              <w:rPr>
                <w:rFonts w:asciiTheme="minorHAnsi" w:hAnsiTheme="minorHAnsi" w:cstheme="minorHAnsi"/>
                <w:color w:val="000000"/>
                <w:sz w:val="20"/>
              </w:rPr>
              <w:t xml:space="preserve"> </w:t>
            </w:r>
            <w:r w:rsidRPr="00276B9A">
              <w:rPr>
                <w:rFonts w:asciiTheme="minorHAnsi" w:hAnsiTheme="minorHAnsi" w:cstheme="minorHAnsi"/>
                <w:color w:val="000000"/>
                <w:sz w:val="18"/>
                <w:szCs w:val="18"/>
              </w:rPr>
              <w:t>at beginning of e-flow</w:t>
            </w:r>
          </w:p>
          <w:p w14:paraId="25AA7CD1" w14:textId="77777777" w:rsidR="00FB4C0A" w:rsidRPr="00276B9A" w:rsidRDefault="00FB4C0A" w:rsidP="00FB4C0A">
            <w:pPr>
              <w:tabs>
                <w:tab w:val="left" w:pos="9071"/>
              </w:tabs>
              <w:spacing w:after="0" w:line="240" w:lineRule="auto"/>
              <w:ind w:right="-1"/>
              <w:rPr>
                <w:rFonts w:asciiTheme="minorHAnsi" w:hAnsiTheme="minorHAnsi" w:cstheme="minorHAnsi"/>
                <w:color w:val="000000"/>
                <w:sz w:val="18"/>
                <w:szCs w:val="18"/>
              </w:rPr>
            </w:pPr>
            <w:r w:rsidRPr="00276B9A">
              <w:rPr>
                <w:rFonts w:asciiTheme="minorHAnsi" w:hAnsiTheme="minorHAnsi" w:cstheme="minorHAnsi"/>
                <w:color w:val="000000"/>
                <w:sz w:val="18"/>
                <w:szCs w:val="18"/>
              </w:rPr>
              <w:t>7 Sept to 22 Oct 2017</w:t>
            </w:r>
          </w:p>
          <w:p w14:paraId="1883233D" w14:textId="77777777" w:rsidR="00FB4C0A" w:rsidRPr="00276B9A" w:rsidRDefault="00FB4C0A" w:rsidP="00FB4C0A">
            <w:pPr>
              <w:tabs>
                <w:tab w:val="left" w:pos="9071"/>
              </w:tabs>
              <w:spacing w:after="0" w:line="240" w:lineRule="auto"/>
              <w:ind w:right="-1"/>
              <w:jc w:val="left"/>
              <w:rPr>
                <w:rFonts w:asciiTheme="minorHAnsi" w:hAnsiTheme="minorHAnsi" w:cstheme="minorHAnsi"/>
                <w:color w:val="000000"/>
                <w:sz w:val="18"/>
                <w:szCs w:val="18"/>
              </w:rPr>
            </w:pPr>
          </w:p>
          <w:p w14:paraId="79EB8F4F" w14:textId="77777777" w:rsidR="00FB4C0A" w:rsidRPr="00276B9A" w:rsidRDefault="00FB4C0A" w:rsidP="00FB4C0A">
            <w:pPr>
              <w:tabs>
                <w:tab w:val="left" w:pos="9071"/>
              </w:tabs>
              <w:spacing w:after="0" w:line="240" w:lineRule="auto"/>
              <w:ind w:right="-1"/>
              <w:jc w:val="left"/>
              <w:rPr>
                <w:rFonts w:asciiTheme="minorHAnsi" w:hAnsiTheme="minorHAnsi" w:cstheme="minorHAnsi"/>
                <w:color w:val="000000"/>
                <w:sz w:val="18"/>
                <w:szCs w:val="18"/>
              </w:rPr>
            </w:pPr>
          </w:p>
          <w:p w14:paraId="5CE5B3B9" w14:textId="77777777" w:rsidR="00FB4C0A" w:rsidRPr="00276B9A" w:rsidRDefault="00FB4C0A" w:rsidP="00FB4C0A">
            <w:pPr>
              <w:tabs>
                <w:tab w:val="left" w:pos="9071"/>
              </w:tabs>
              <w:spacing w:after="0" w:line="240" w:lineRule="auto"/>
              <w:ind w:right="-1"/>
              <w:jc w:val="left"/>
              <w:rPr>
                <w:rFonts w:asciiTheme="minorHAnsi" w:hAnsiTheme="minorHAnsi" w:cstheme="minorHAnsi"/>
                <w:bCs/>
                <w:sz w:val="18"/>
                <w:szCs w:val="18"/>
              </w:rPr>
            </w:pPr>
          </w:p>
          <w:p w14:paraId="732C9AF1" w14:textId="77777777" w:rsidR="00FB4C0A" w:rsidRPr="00276B9A" w:rsidRDefault="00FB4C0A" w:rsidP="00FB4C0A">
            <w:pPr>
              <w:tabs>
                <w:tab w:val="left" w:pos="9071"/>
              </w:tabs>
              <w:spacing w:after="0" w:line="240" w:lineRule="auto"/>
              <w:ind w:right="-1"/>
              <w:jc w:val="left"/>
              <w:rPr>
                <w:rFonts w:asciiTheme="minorHAnsi" w:hAnsiTheme="minorHAnsi" w:cstheme="minorHAnsi"/>
                <w:bCs/>
                <w:sz w:val="18"/>
                <w:szCs w:val="18"/>
              </w:rPr>
            </w:pPr>
          </w:p>
          <w:p w14:paraId="11410E7C" w14:textId="77777777" w:rsidR="00FB4C0A" w:rsidRPr="00276B9A" w:rsidRDefault="00FB4C0A" w:rsidP="00FB4C0A">
            <w:pPr>
              <w:tabs>
                <w:tab w:val="left" w:pos="9071"/>
              </w:tabs>
              <w:spacing w:after="0" w:line="240" w:lineRule="auto"/>
              <w:ind w:right="-1"/>
              <w:jc w:val="left"/>
              <w:rPr>
                <w:rFonts w:asciiTheme="minorHAnsi" w:hAnsiTheme="minorHAnsi" w:cstheme="minorHAnsi"/>
                <w:bCs/>
                <w:sz w:val="18"/>
                <w:szCs w:val="18"/>
              </w:rPr>
            </w:pPr>
          </w:p>
          <w:p w14:paraId="07D55323" w14:textId="77777777" w:rsidR="00FB4C0A" w:rsidRPr="00276B9A" w:rsidRDefault="00FB4C0A" w:rsidP="00FB4C0A">
            <w:pPr>
              <w:tabs>
                <w:tab w:val="left" w:pos="9071"/>
              </w:tabs>
              <w:spacing w:after="0" w:line="240" w:lineRule="auto"/>
              <w:ind w:right="-1"/>
              <w:jc w:val="left"/>
              <w:rPr>
                <w:rFonts w:asciiTheme="minorHAnsi" w:hAnsiTheme="minorHAnsi" w:cstheme="minorHAnsi"/>
                <w:bCs/>
                <w:sz w:val="18"/>
                <w:szCs w:val="18"/>
              </w:rPr>
            </w:pPr>
          </w:p>
          <w:p w14:paraId="1DE32003" w14:textId="66CAF3E3" w:rsidR="00FB4C0A" w:rsidRPr="00276B9A" w:rsidRDefault="00FB4C0A" w:rsidP="00FB4C0A">
            <w:pPr>
              <w:tabs>
                <w:tab w:val="left" w:pos="9071"/>
              </w:tabs>
              <w:spacing w:after="0" w:line="240" w:lineRule="auto"/>
              <w:ind w:right="-1"/>
              <w:jc w:val="left"/>
              <w:rPr>
                <w:rFonts w:asciiTheme="minorHAnsi" w:hAnsiTheme="minorHAnsi" w:cstheme="minorHAnsi"/>
                <w:bCs/>
                <w:sz w:val="18"/>
                <w:szCs w:val="18"/>
              </w:rPr>
            </w:pPr>
            <w:r w:rsidRPr="00276B9A">
              <w:rPr>
                <w:rFonts w:asciiTheme="minorHAnsi" w:hAnsiTheme="minorHAnsi" w:cstheme="minorHAnsi"/>
                <w:bCs/>
                <w:sz w:val="18"/>
                <w:szCs w:val="18"/>
              </w:rPr>
              <w:t xml:space="preserve">Summer </w:t>
            </w:r>
            <w:r w:rsidR="00424A99">
              <w:rPr>
                <w:rFonts w:asciiTheme="minorHAnsi" w:hAnsiTheme="minorHAnsi" w:cstheme="minorHAnsi"/>
                <w:color w:val="000000"/>
                <w:sz w:val="20"/>
              </w:rPr>
              <w:t>fresh</w:t>
            </w:r>
            <w:r w:rsidR="00424A99" w:rsidRPr="003B0983">
              <w:rPr>
                <w:rFonts w:asciiTheme="minorHAnsi" w:hAnsiTheme="minorHAnsi" w:cstheme="minorHAnsi"/>
                <w:color w:val="000000"/>
                <w:sz w:val="20"/>
              </w:rPr>
              <w:t xml:space="preserve"> </w:t>
            </w:r>
            <w:r w:rsidRPr="00276B9A">
              <w:rPr>
                <w:rFonts w:asciiTheme="minorHAnsi" w:hAnsiTheme="minorHAnsi" w:cstheme="minorHAnsi"/>
                <w:bCs/>
                <w:sz w:val="18"/>
                <w:szCs w:val="18"/>
              </w:rPr>
              <w:t xml:space="preserve">at end of e-flow followed by recession </w:t>
            </w:r>
          </w:p>
          <w:p w14:paraId="2D4FD2B5" w14:textId="77777777" w:rsidR="00FB4C0A" w:rsidRPr="00276B9A" w:rsidRDefault="00FB4C0A" w:rsidP="00FB4C0A">
            <w:pPr>
              <w:tabs>
                <w:tab w:val="left" w:pos="9071"/>
              </w:tabs>
              <w:spacing w:after="0" w:line="240" w:lineRule="auto"/>
              <w:ind w:right="-1"/>
              <w:jc w:val="left"/>
              <w:rPr>
                <w:rFonts w:asciiTheme="minorHAnsi" w:hAnsiTheme="minorHAnsi" w:cstheme="minorHAnsi"/>
                <w:bCs/>
                <w:sz w:val="18"/>
                <w:szCs w:val="18"/>
              </w:rPr>
            </w:pPr>
            <w:r w:rsidRPr="00276B9A">
              <w:rPr>
                <w:rFonts w:asciiTheme="minorHAnsi" w:hAnsiTheme="minorHAnsi" w:cstheme="minorHAnsi"/>
                <w:bCs/>
                <w:sz w:val="18"/>
                <w:szCs w:val="18"/>
              </w:rPr>
              <w:t>3 Jan to 29 Jan 2018</w:t>
            </w:r>
          </w:p>
          <w:p w14:paraId="6A532565" w14:textId="77777777" w:rsidR="00FB4C0A" w:rsidRPr="00276B9A" w:rsidRDefault="00FB4C0A" w:rsidP="00FB4C0A">
            <w:pPr>
              <w:tabs>
                <w:tab w:val="left" w:pos="9071"/>
              </w:tabs>
              <w:spacing w:after="0" w:line="240" w:lineRule="auto"/>
              <w:ind w:right="-1"/>
              <w:jc w:val="left"/>
              <w:rPr>
                <w:rFonts w:asciiTheme="minorHAnsi" w:hAnsiTheme="minorHAnsi" w:cstheme="minorHAnsi"/>
                <w:color w:val="000000"/>
                <w:sz w:val="18"/>
                <w:szCs w:val="18"/>
              </w:rPr>
            </w:pPr>
          </w:p>
          <w:p w14:paraId="12CE8403" w14:textId="48572D0F" w:rsidR="00FB4C0A" w:rsidRPr="00276B9A" w:rsidRDefault="00FB4C0A" w:rsidP="00FB4C0A">
            <w:pPr>
              <w:tabs>
                <w:tab w:val="left" w:pos="9071"/>
              </w:tabs>
              <w:spacing w:after="0" w:line="240" w:lineRule="auto"/>
              <w:ind w:right="-1"/>
              <w:jc w:val="left"/>
              <w:rPr>
                <w:rFonts w:asciiTheme="minorHAnsi" w:hAnsiTheme="minorHAnsi" w:cstheme="minorHAnsi"/>
                <w:color w:val="000000"/>
                <w:sz w:val="18"/>
                <w:szCs w:val="18"/>
              </w:rPr>
            </w:pPr>
            <w:r w:rsidRPr="00276B9A">
              <w:rPr>
                <w:rFonts w:asciiTheme="minorHAnsi" w:hAnsiTheme="minorHAnsi" w:cstheme="minorHAnsi"/>
                <w:color w:val="000000"/>
                <w:sz w:val="18"/>
                <w:szCs w:val="18"/>
              </w:rPr>
              <w:t xml:space="preserve">Autumn </w:t>
            </w:r>
            <w:r w:rsidR="00424A99">
              <w:rPr>
                <w:rFonts w:asciiTheme="minorHAnsi" w:hAnsiTheme="minorHAnsi" w:cstheme="minorHAnsi"/>
                <w:color w:val="000000"/>
                <w:sz w:val="20"/>
              </w:rPr>
              <w:t>fresh</w:t>
            </w:r>
            <w:r w:rsidR="00424A99" w:rsidRPr="003B0983">
              <w:rPr>
                <w:rFonts w:asciiTheme="minorHAnsi" w:hAnsiTheme="minorHAnsi" w:cstheme="minorHAnsi"/>
                <w:color w:val="000000"/>
                <w:sz w:val="20"/>
              </w:rPr>
              <w:t xml:space="preserve"> </w:t>
            </w:r>
            <w:r w:rsidRPr="00276B9A">
              <w:rPr>
                <w:rFonts w:asciiTheme="minorHAnsi" w:hAnsiTheme="minorHAnsi" w:cstheme="minorHAnsi"/>
                <w:color w:val="000000"/>
                <w:sz w:val="18"/>
                <w:szCs w:val="18"/>
              </w:rPr>
              <w:t>in Yallakool Creek</w:t>
            </w:r>
          </w:p>
          <w:p w14:paraId="17AB2548" w14:textId="77777777" w:rsidR="00FB4C0A" w:rsidRPr="00276B9A" w:rsidRDefault="00FB4C0A" w:rsidP="00FB4C0A">
            <w:pPr>
              <w:tabs>
                <w:tab w:val="left" w:pos="9071"/>
              </w:tabs>
              <w:spacing w:after="0" w:line="240" w:lineRule="auto"/>
              <w:ind w:right="-1"/>
              <w:jc w:val="left"/>
              <w:rPr>
                <w:rFonts w:asciiTheme="minorHAnsi" w:hAnsiTheme="minorHAnsi" w:cstheme="minorHAnsi"/>
                <w:color w:val="000000"/>
                <w:sz w:val="18"/>
                <w:szCs w:val="18"/>
              </w:rPr>
            </w:pPr>
            <w:r w:rsidRPr="00276B9A">
              <w:rPr>
                <w:rFonts w:asciiTheme="minorHAnsi" w:hAnsiTheme="minorHAnsi" w:cstheme="minorHAnsi"/>
                <w:color w:val="000000"/>
                <w:sz w:val="18"/>
                <w:szCs w:val="18"/>
              </w:rPr>
              <w:t>28 March to 1 May, 2018</w:t>
            </w:r>
          </w:p>
          <w:p w14:paraId="1BC20BDB" w14:textId="77777777" w:rsidR="00FB4C0A" w:rsidRPr="00276B9A" w:rsidRDefault="00FB4C0A" w:rsidP="00FB4C0A">
            <w:pPr>
              <w:tabs>
                <w:tab w:val="left" w:pos="9071"/>
              </w:tabs>
              <w:spacing w:after="0" w:line="240" w:lineRule="auto"/>
              <w:ind w:right="-1"/>
              <w:jc w:val="left"/>
              <w:rPr>
                <w:rFonts w:asciiTheme="minorHAnsi" w:hAnsiTheme="minorHAnsi" w:cstheme="minorHAnsi"/>
                <w:b/>
                <w:color w:val="4F6228" w:themeColor="accent3" w:themeShade="80"/>
                <w:sz w:val="18"/>
                <w:szCs w:val="18"/>
              </w:rPr>
            </w:pPr>
          </w:p>
          <w:p w14:paraId="7E4D9C15" w14:textId="77777777" w:rsidR="00FB4C0A" w:rsidRPr="00276B9A" w:rsidRDefault="00FB4C0A" w:rsidP="00FB4C0A">
            <w:pPr>
              <w:tabs>
                <w:tab w:val="left" w:pos="9071"/>
              </w:tabs>
              <w:spacing w:after="0" w:line="240" w:lineRule="auto"/>
              <w:ind w:right="-1"/>
              <w:jc w:val="left"/>
              <w:rPr>
                <w:rFonts w:asciiTheme="minorHAnsi" w:hAnsiTheme="minorHAnsi" w:cstheme="minorHAnsi"/>
                <w:b/>
                <w:color w:val="4F6228" w:themeColor="accent3" w:themeShade="80"/>
                <w:sz w:val="18"/>
                <w:szCs w:val="18"/>
              </w:rPr>
            </w:pPr>
          </w:p>
        </w:tc>
        <w:tc>
          <w:tcPr>
            <w:tcW w:w="2835" w:type="dxa"/>
            <w:vMerge w:val="restart"/>
            <w:tcMar>
              <w:left w:w="57" w:type="dxa"/>
              <w:right w:w="57" w:type="dxa"/>
            </w:tcMar>
          </w:tcPr>
          <w:p w14:paraId="0269D56F" w14:textId="2B31EE05" w:rsidR="00FB4C0A" w:rsidRPr="00276B9A" w:rsidRDefault="00F40416" w:rsidP="00FB4C0A">
            <w:pPr>
              <w:tabs>
                <w:tab w:val="left" w:pos="9071"/>
              </w:tabs>
              <w:spacing w:after="0" w:line="240" w:lineRule="auto"/>
              <w:ind w:right="-1"/>
              <w:jc w:val="left"/>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lastRenderedPageBreak/>
              <w:t>T</w:t>
            </w:r>
            <w:r w:rsidR="00FB4C0A" w:rsidRPr="00276B9A">
              <w:rPr>
                <w:rFonts w:asciiTheme="minorHAnsi" w:hAnsiTheme="minorHAnsi" w:cstheme="minorHAnsi"/>
                <w:color w:val="000000" w:themeColor="text1"/>
                <w:sz w:val="18"/>
                <w:szCs w:val="18"/>
              </w:rPr>
              <w:t xml:space="preserve">o contribute to reinstatement of the natural hydrograph, improve connectivity, condition of in-stream aquatic vegetation and fish recruitment into 2017-18. </w:t>
            </w:r>
          </w:p>
          <w:p w14:paraId="312DA3EB" w14:textId="77777777" w:rsidR="00FB4C0A" w:rsidRDefault="00FB4C0A" w:rsidP="00FB4C0A">
            <w:pPr>
              <w:tabs>
                <w:tab w:val="left" w:pos="9071"/>
              </w:tabs>
              <w:spacing w:after="0" w:line="240" w:lineRule="auto"/>
              <w:ind w:right="-1"/>
              <w:jc w:val="left"/>
              <w:rPr>
                <w:rFonts w:asciiTheme="minorHAnsi" w:hAnsiTheme="minorHAnsi" w:cstheme="minorHAnsi"/>
                <w:color w:val="000000" w:themeColor="text1"/>
                <w:sz w:val="18"/>
                <w:szCs w:val="18"/>
              </w:rPr>
            </w:pPr>
          </w:p>
          <w:p w14:paraId="6272978E" w14:textId="77777777" w:rsidR="00F40416" w:rsidRPr="00276B9A" w:rsidRDefault="00F40416" w:rsidP="00FB4C0A">
            <w:pPr>
              <w:tabs>
                <w:tab w:val="left" w:pos="9071"/>
              </w:tabs>
              <w:spacing w:after="0" w:line="240" w:lineRule="auto"/>
              <w:ind w:right="-1"/>
              <w:jc w:val="left"/>
              <w:rPr>
                <w:rFonts w:asciiTheme="minorHAnsi" w:hAnsiTheme="minorHAnsi" w:cstheme="minorHAnsi"/>
                <w:color w:val="000000" w:themeColor="text1"/>
                <w:sz w:val="18"/>
                <w:szCs w:val="18"/>
              </w:rPr>
            </w:pPr>
          </w:p>
          <w:p w14:paraId="3EF648BD" w14:textId="2A88F02C" w:rsidR="00FB4C0A" w:rsidRPr="00276B9A" w:rsidRDefault="00F40416" w:rsidP="00F40416">
            <w:pPr>
              <w:spacing w:after="0" w:line="240" w:lineRule="auto"/>
              <w:contextualSpacing/>
              <w:jc w:val="left"/>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T</w:t>
            </w:r>
            <w:r w:rsidR="00FB4C0A" w:rsidRPr="00276B9A">
              <w:rPr>
                <w:rFonts w:asciiTheme="minorHAnsi" w:hAnsiTheme="minorHAnsi" w:cstheme="minorHAnsi"/>
                <w:color w:val="000000" w:themeColor="text1"/>
                <w:sz w:val="18"/>
                <w:szCs w:val="18"/>
              </w:rPr>
              <w:t>o contribute to connectivity, water quality, stimulating early growth of in-stream aquatic vegetation, pre-spawning condition of native fish and/or spawning in early spawning native fish.</w:t>
            </w:r>
          </w:p>
          <w:p w14:paraId="09514764" w14:textId="612D1F0A" w:rsidR="00FB4C0A" w:rsidRDefault="00F40416" w:rsidP="00FB4C0A">
            <w:pPr>
              <w:spacing w:after="0" w:line="240" w:lineRule="auto"/>
              <w:contextualSpacing/>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br/>
            </w:r>
          </w:p>
          <w:p w14:paraId="1B0CB786" w14:textId="77777777" w:rsidR="00F40416" w:rsidRPr="00276B9A" w:rsidRDefault="00F40416" w:rsidP="00FB4C0A">
            <w:pPr>
              <w:spacing w:after="0" w:line="240" w:lineRule="auto"/>
              <w:contextualSpacing/>
              <w:rPr>
                <w:rFonts w:asciiTheme="minorHAnsi" w:hAnsiTheme="minorHAnsi" w:cstheme="minorHAnsi"/>
                <w:color w:val="000000" w:themeColor="text1"/>
                <w:sz w:val="18"/>
                <w:szCs w:val="18"/>
              </w:rPr>
            </w:pPr>
          </w:p>
          <w:p w14:paraId="0E2C7ACF" w14:textId="7ED30F67" w:rsidR="00FB4C0A" w:rsidRPr="00276B9A" w:rsidRDefault="00F40416" w:rsidP="00F40416">
            <w:pPr>
              <w:spacing w:after="0" w:line="240" w:lineRule="auto"/>
              <w:contextualSpacing/>
              <w:jc w:val="left"/>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t xml:space="preserve">To </w:t>
            </w:r>
            <w:r w:rsidR="00FB4C0A" w:rsidRPr="00276B9A">
              <w:rPr>
                <w:rFonts w:asciiTheme="minorHAnsi" w:hAnsiTheme="minorHAnsi" w:cstheme="minorHAnsi"/>
                <w:color w:val="000000" w:themeColor="text1"/>
                <w:sz w:val="18"/>
                <w:szCs w:val="18"/>
              </w:rPr>
              <w:t>encourage fish movement and assist dispersal of larvae and juveniles of fish species.</w:t>
            </w:r>
          </w:p>
          <w:p w14:paraId="5B700282" w14:textId="77777777" w:rsidR="00FB4C0A" w:rsidRPr="00276B9A" w:rsidRDefault="00FB4C0A" w:rsidP="00FB4C0A">
            <w:pPr>
              <w:spacing w:after="0" w:line="240" w:lineRule="auto"/>
              <w:contextualSpacing/>
              <w:rPr>
                <w:rFonts w:asciiTheme="minorHAnsi" w:hAnsiTheme="minorHAnsi" w:cstheme="minorHAnsi"/>
                <w:color w:val="000000" w:themeColor="text1"/>
                <w:sz w:val="18"/>
                <w:szCs w:val="18"/>
              </w:rPr>
            </w:pPr>
          </w:p>
          <w:p w14:paraId="3CC691A0" w14:textId="098DDD1F" w:rsidR="00FB4C0A" w:rsidRPr="00276B9A" w:rsidRDefault="00F40416" w:rsidP="00F40416">
            <w:pPr>
              <w:spacing w:after="0" w:line="240" w:lineRule="auto"/>
              <w:contextualSpacing/>
              <w:jc w:val="left"/>
              <w:rPr>
                <w:rFonts w:asciiTheme="minorHAnsi" w:hAnsiTheme="minorHAnsi" w:cstheme="minorHAnsi"/>
                <w:color w:val="000000" w:themeColor="text1"/>
                <w:sz w:val="18"/>
                <w:szCs w:val="18"/>
              </w:rPr>
            </w:pPr>
            <w:r>
              <w:rPr>
                <w:rFonts w:asciiTheme="minorHAnsi" w:hAnsiTheme="minorHAnsi" w:cstheme="minorHAnsi"/>
                <w:color w:val="000000" w:themeColor="text1"/>
                <w:sz w:val="18"/>
                <w:szCs w:val="18"/>
              </w:rPr>
              <w:lastRenderedPageBreak/>
              <w:t>To</w:t>
            </w:r>
            <w:r w:rsidR="00FB4C0A">
              <w:rPr>
                <w:rFonts w:asciiTheme="minorHAnsi" w:hAnsiTheme="minorHAnsi" w:cstheme="minorHAnsi"/>
                <w:color w:val="000000" w:themeColor="text1"/>
                <w:sz w:val="18"/>
                <w:szCs w:val="18"/>
              </w:rPr>
              <w:t xml:space="preserve"> </w:t>
            </w:r>
            <w:r w:rsidR="00FB4C0A" w:rsidRPr="00276B9A">
              <w:rPr>
                <w:rFonts w:asciiTheme="minorHAnsi" w:hAnsiTheme="minorHAnsi" w:cstheme="minorHAnsi"/>
                <w:color w:val="000000" w:themeColor="text1"/>
                <w:sz w:val="18"/>
                <w:szCs w:val="18"/>
              </w:rPr>
              <w:t>encourage fish movement</w:t>
            </w:r>
            <w:r>
              <w:rPr>
                <w:rFonts w:asciiTheme="minorHAnsi" w:hAnsiTheme="minorHAnsi" w:cstheme="minorHAnsi"/>
                <w:color w:val="000000" w:themeColor="text1"/>
                <w:sz w:val="18"/>
                <w:szCs w:val="18"/>
              </w:rPr>
              <w:t xml:space="preserve"> and </w:t>
            </w:r>
            <w:r w:rsidR="00FB4C0A" w:rsidRPr="00276B9A">
              <w:rPr>
                <w:rFonts w:asciiTheme="minorHAnsi" w:hAnsiTheme="minorHAnsi" w:cstheme="minorHAnsi"/>
                <w:color w:val="000000" w:themeColor="text1"/>
                <w:sz w:val="18"/>
                <w:szCs w:val="18"/>
              </w:rPr>
              <w:t xml:space="preserve">dispersal of juveniles of a number of fish species. </w:t>
            </w:r>
          </w:p>
        </w:tc>
        <w:tc>
          <w:tcPr>
            <w:tcW w:w="2268" w:type="dxa"/>
            <w:tcMar>
              <w:left w:w="57" w:type="dxa"/>
              <w:right w:w="57" w:type="dxa"/>
            </w:tcMar>
          </w:tcPr>
          <w:p w14:paraId="28CD72E1" w14:textId="77777777" w:rsidR="00FB4C0A" w:rsidRPr="00276B9A" w:rsidRDefault="00FB4C0A" w:rsidP="00FB4C0A">
            <w:pPr>
              <w:pStyle w:val="ListBullet"/>
              <w:spacing w:after="0"/>
              <w:contextualSpacing w:val="0"/>
              <w:jc w:val="left"/>
              <w:rPr>
                <w:rFonts w:asciiTheme="minorHAnsi" w:hAnsiTheme="minorHAnsi" w:cstheme="minorHAnsi"/>
                <w:i/>
                <w:sz w:val="18"/>
                <w:szCs w:val="18"/>
              </w:rPr>
            </w:pPr>
            <w:r w:rsidRPr="00276B9A">
              <w:rPr>
                <w:rFonts w:asciiTheme="minorHAnsi" w:hAnsiTheme="minorHAnsi" w:cstheme="minorHAnsi"/>
                <w:i/>
                <w:sz w:val="18"/>
                <w:szCs w:val="18"/>
              </w:rPr>
              <w:lastRenderedPageBreak/>
              <w:t>What did Commonwealth environmental water contribute to patterns and rates of decomposition?</w:t>
            </w:r>
          </w:p>
          <w:p w14:paraId="6CBCEDB7" w14:textId="77777777" w:rsidR="00FB4C0A" w:rsidRPr="00276B9A" w:rsidRDefault="00FB4C0A" w:rsidP="00FB4C0A">
            <w:pPr>
              <w:pStyle w:val="ListBullet"/>
              <w:spacing w:after="0"/>
              <w:contextualSpacing w:val="0"/>
              <w:jc w:val="left"/>
              <w:rPr>
                <w:rFonts w:asciiTheme="minorHAnsi" w:hAnsiTheme="minorHAnsi" w:cstheme="minorHAnsi"/>
                <w:i/>
                <w:sz w:val="18"/>
                <w:szCs w:val="18"/>
              </w:rPr>
            </w:pPr>
            <w:r w:rsidRPr="00276B9A">
              <w:rPr>
                <w:rFonts w:asciiTheme="minorHAnsi" w:hAnsiTheme="minorHAnsi" w:cstheme="minorHAnsi"/>
                <w:i/>
                <w:sz w:val="18"/>
                <w:szCs w:val="18"/>
              </w:rPr>
              <w:t>(Ecosystem respiration ER)</w:t>
            </w:r>
          </w:p>
        </w:tc>
        <w:tc>
          <w:tcPr>
            <w:tcW w:w="2693" w:type="dxa"/>
            <w:tcMar>
              <w:left w:w="57" w:type="dxa"/>
              <w:right w:w="57" w:type="dxa"/>
            </w:tcMar>
          </w:tcPr>
          <w:p w14:paraId="26F8665D" w14:textId="5932ABB7" w:rsidR="00FB4C0A" w:rsidRPr="00524F65" w:rsidRDefault="00FB4C0A" w:rsidP="00F40416">
            <w:pPr>
              <w:tabs>
                <w:tab w:val="left" w:pos="9071"/>
              </w:tabs>
              <w:spacing w:after="0" w:line="240" w:lineRule="auto"/>
              <w:ind w:right="-1"/>
              <w:jc w:val="left"/>
              <w:rPr>
                <w:rFonts w:asciiTheme="minorHAnsi" w:hAnsiTheme="minorHAnsi" w:cstheme="minorHAnsi"/>
                <w:sz w:val="18"/>
                <w:szCs w:val="18"/>
              </w:rPr>
            </w:pPr>
            <w:r w:rsidRPr="00276B9A">
              <w:rPr>
                <w:rFonts w:asciiTheme="minorHAnsi" w:hAnsiTheme="minorHAnsi" w:cstheme="minorHAnsi"/>
                <w:sz w:val="18"/>
                <w:szCs w:val="18"/>
              </w:rPr>
              <w:t xml:space="preserve">Changes in ER </w:t>
            </w:r>
            <w:r>
              <w:rPr>
                <w:rFonts w:asciiTheme="minorHAnsi" w:hAnsiTheme="minorHAnsi" w:cstheme="minorHAnsi"/>
                <w:sz w:val="18"/>
                <w:szCs w:val="18"/>
              </w:rPr>
              <w:t xml:space="preserve">(mg </w:t>
            </w:r>
            <w:r w:rsidRPr="00F81001">
              <w:rPr>
                <w:rFonts w:asciiTheme="minorHAnsi" w:hAnsiTheme="minorHAnsi" w:cstheme="minorHAnsi"/>
                <w:sz w:val="18"/>
                <w:szCs w:val="18"/>
              </w:rPr>
              <w:t>O</w:t>
            </w:r>
            <w:r w:rsidRPr="00F81001">
              <w:rPr>
                <w:rFonts w:asciiTheme="minorHAnsi" w:hAnsiTheme="minorHAnsi" w:cstheme="minorHAnsi"/>
                <w:sz w:val="18"/>
                <w:szCs w:val="18"/>
                <w:vertAlign w:val="subscript"/>
              </w:rPr>
              <w:t>2</w:t>
            </w:r>
            <w:r>
              <w:rPr>
                <w:rFonts w:asciiTheme="minorHAnsi" w:hAnsiTheme="minorHAnsi" w:cstheme="minorHAnsi"/>
                <w:sz w:val="18"/>
                <w:szCs w:val="18"/>
              </w:rPr>
              <w:t xml:space="preserve">/L/Day) </w:t>
            </w:r>
            <w:r w:rsidRPr="00F81001">
              <w:rPr>
                <w:rFonts w:asciiTheme="minorHAnsi" w:hAnsiTheme="minorHAnsi" w:cstheme="minorHAnsi"/>
                <w:sz w:val="18"/>
                <w:szCs w:val="18"/>
              </w:rPr>
              <w:t>were</w:t>
            </w:r>
            <w:r w:rsidRPr="00276B9A">
              <w:rPr>
                <w:rFonts w:asciiTheme="minorHAnsi" w:hAnsiTheme="minorHAnsi" w:cstheme="minorHAnsi"/>
                <w:sz w:val="18"/>
                <w:szCs w:val="18"/>
              </w:rPr>
              <w:t xml:space="preserve"> observed but did not correspond to variation in discharge. Changes were associated with changing season and other instream factors.</w:t>
            </w:r>
            <w:r w:rsidR="00F40416">
              <w:rPr>
                <w:rFonts w:asciiTheme="minorHAnsi" w:hAnsiTheme="minorHAnsi" w:cstheme="minorHAnsi"/>
                <w:sz w:val="18"/>
                <w:szCs w:val="18"/>
              </w:rPr>
              <w:t xml:space="preserve"> Increasing flows </w:t>
            </w:r>
            <w:r>
              <w:rPr>
                <w:rFonts w:asciiTheme="minorHAnsi" w:hAnsiTheme="minorHAnsi" w:cstheme="minorHAnsi"/>
                <w:sz w:val="18"/>
                <w:szCs w:val="18"/>
              </w:rPr>
              <w:t>resulted in increases in the amount of organic carbon consumed (hence enhanced nutrient recycling)</w:t>
            </w:r>
          </w:p>
        </w:tc>
        <w:tc>
          <w:tcPr>
            <w:tcW w:w="2126" w:type="dxa"/>
            <w:vMerge w:val="restart"/>
            <w:tcMar>
              <w:left w:w="57" w:type="dxa"/>
              <w:right w:w="57" w:type="dxa"/>
            </w:tcMar>
          </w:tcPr>
          <w:p w14:paraId="227BD262" w14:textId="77777777" w:rsidR="00FB4C0A" w:rsidRDefault="00FB4C0A" w:rsidP="00FB4C0A">
            <w:pPr>
              <w:spacing w:after="0" w:line="240" w:lineRule="auto"/>
              <w:jc w:val="left"/>
              <w:rPr>
                <w:rFonts w:asciiTheme="minorHAnsi" w:hAnsiTheme="minorHAnsi" w:cstheme="minorHAnsi"/>
                <w:bCs/>
                <w:sz w:val="18"/>
                <w:szCs w:val="18"/>
              </w:rPr>
            </w:pPr>
            <w:r w:rsidRPr="00276B9A">
              <w:rPr>
                <w:rFonts w:asciiTheme="minorHAnsi" w:hAnsiTheme="minorHAnsi" w:cstheme="minorHAnsi"/>
                <w:bCs/>
                <w:sz w:val="18"/>
                <w:szCs w:val="18"/>
              </w:rPr>
              <w:t>Daily estimates of stream metabolism in seven sites within four zones</w:t>
            </w:r>
            <w:r>
              <w:rPr>
                <w:rFonts w:asciiTheme="minorHAnsi" w:hAnsiTheme="minorHAnsi" w:cstheme="minorHAnsi"/>
                <w:bCs/>
                <w:sz w:val="18"/>
                <w:szCs w:val="18"/>
              </w:rPr>
              <w:t>.</w:t>
            </w:r>
          </w:p>
          <w:p w14:paraId="0342AFDB" w14:textId="77777777" w:rsidR="00FB4C0A" w:rsidRDefault="00FB4C0A" w:rsidP="00FB4C0A">
            <w:pPr>
              <w:spacing w:after="0" w:line="240" w:lineRule="auto"/>
              <w:jc w:val="left"/>
              <w:rPr>
                <w:rFonts w:asciiTheme="minorHAnsi" w:hAnsiTheme="minorHAnsi" w:cstheme="minorHAnsi"/>
                <w:bCs/>
                <w:sz w:val="18"/>
                <w:szCs w:val="18"/>
              </w:rPr>
            </w:pPr>
          </w:p>
          <w:p w14:paraId="30610527" w14:textId="77777777" w:rsidR="00FB4C0A" w:rsidRPr="00276B9A" w:rsidRDefault="00FB4C0A" w:rsidP="00FB4C0A">
            <w:pPr>
              <w:spacing w:after="0" w:line="240" w:lineRule="auto"/>
              <w:jc w:val="left"/>
              <w:rPr>
                <w:rFonts w:asciiTheme="minorHAnsi" w:hAnsiTheme="minorHAnsi" w:cstheme="minorHAnsi"/>
                <w:bCs/>
                <w:sz w:val="18"/>
                <w:szCs w:val="18"/>
              </w:rPr>
            </w:pPr>
            <w:r w:rsidRPr="00276B9A">
              <w:rPr>
                <w:rFonts w:asciiTheme="minorHAnsi" w:hAnsiTheme="minorHAnsi" w:cstheme="minorHAnsi"/>
                <w:bCs/>
                <w:sz w:val="18"/>
                <w:szCs w:val="18"/>
              </w:rPr>
              <w:t xml:space="preserve">All daily estimates of GPP an ER that met agreed acceptance criteria were assessed for effects of discharge from environmental water (and other flow events). </w:t>
            </w:r>
          </w:p>
          <w:p w14:paraId="150F8389" w14:textId="77777777" w:rsidR="00FB4C0A" w:rsidRPr="00276B9A" w:rsidRDefault="00FB4C0A" w:rsidP="00FB4C0A">
            <w:pPr>
              <w:spacing w:after="0" w:line="240" w:lineRule="auto"/>
              <w:jc w:val="left"/>
              <w:rPr>
                <w:rFonts w:asciiTheme="minorHAnsi" w:hAnsiTheme="minorHAnsi" w:cstheme="minorHAnsi"/>
                <w:bCs/>
                <w:sz w:val="18"/>
                <w:szCs w:val="18"/>
              </w:rPr>
            </w:pPr>
          </w:p>
          <w:p w14:paraId="0F35EB80" w14:textId="77777777" w:rsidR="00FB4C0A" w:rsidRDefault="00FB4C0A" w:rsidP="00FB4C0A">
            <w:pPr>
              <w:spacing w:after="0" w:line="240" w:lineRule="auto"/>
              <w:jc w:val="left"/>
              <w:rPr>
                <w:rFonts w:asciiTheme="minorHAnsi" w:hAnsiTheme="minorHAnsi" w:cstheme="minorHAnsi"/>
                <w:bCs/>
                <w:sz w:val="18"/>
                <w:szCs w:val="18"/>
              </w:rPr>
            </w:pPr>
            <w:r>
              <w:rPr>
                <w:rFonts w:asciiTheme="minorHAnsi" w:hAnsiTheme="minorHAnsi" w:cstheme="minorHAnsi"/>
                <w:bCs/>
                <w:sz w:val="18"/>
                <w:szCs w:val="18"/>
              </w:rPr>
              <w:t>Calculated organic carbon loads per day – production through GPP and consumption through ER.</w:t>
            </w:r>
          </w:p>
          <w:p w14:paraId="229840FA" w14:textId="77777777" w:rsidR="00FB4C0A" w:rsidRDefault="00FB4C0A" w:rsidP="00FB4C0A">
            <w:pPr>
              <w:spacing w:after="0" w:line="240" w:lineRule="auto"/>
              <w:jc w:val="left"/>
              <w:rPr>
                <w:rFonts w:asciiTheme="minorHAnsi" w:hAnsiTheme="minorHAnsi" w:cstheme="minorHAnsi"/>
                <w:bCs/>
                <w:sz w:val="18"/>
                <w:szCs w:val="18"/>
              </w:rPr>
            </w:pPr>
          </w:p>
          <w:p w14:paraId="4601887E" w14:textId="1CBC71C2" w:rsidR="00FB4C0A" w:rsidRPr="00276B9A" w:rsidRDefault="009908F3" w:rsidP="00FB4C0A">
            <w:pPr>
              <w:spacing w:after="0" w:line="240" w:lineRule="auto"/>
              <w:jc w:val="left"/>
              <w:rPr>
                <w:rFonts w:asciiTheme="minorHAnsi" w:hAnsiTheme="minorHAnsi" w:cstheme="minorHAnsi"/>
                <w:bCs/>
                <w:sz w:val="18"/>
                <w:szCs w:val="18"/>
              </w:rPr>
            </w:pPr>
            <w:r>
              <w:rPr>
                <w:rFonts w:asciiTheme="minorHAnsi" w:hAnsiTheme="minorHAnsi" w:cstheme="minorHAnsi"/>
                <w:bCs/>
                <w:sz w:val="18"/>
                <w:szCs w:val="18"/>
              </w:rPr>
              <w:t>Estimated flow categories for z</w:t>
            </w:r>
            <w:r w:rsidR="00FB4C0A">
              <w:rPr>
                <w:rFonts w:asciiTheme="minorHAnsi" w:hAnsiTheme="minorHAnsi" w:cstheme="minorHAnsi"/>
                <w:bCs/>
                <w:sz w:val="18"/>
                <w:szCs w:val="18"/>
              </w:rPr>
              <w:t>one 4.</w:t>
            </w:r>
          </w:p>
          <w:p w14:paraId="43DE232A" w14:textId="77777777" w:rsidR="00FB4C0A" w:rsidRPr="00276B9A" w:rsidRDefault="00FB4C0A" w:rsidP="00FB4C0A">
            <w:pPr>
              <w:spacing w:after="0" w:line="240" w:lineRule="auto"/>
              <w:jc w:val="left"/>
              <w:rPr>
                <w:rFonts w:asciiTheme="minorHAnsi" w:hAnsiTheme="minorHAnsi" w:cstheme="minorHAnsi"/>
                <w:bCs/>
                <w:sz w:val="18"/>
                <w:szCs w:val="18"/>
              </w:rPr>
            </w:pPr>
          </w:p>
          <w:p w14:paraId="3BF7D07C" w14:textId="77777777" w:rsidR="00FB4C0A" w:rsidRPr="00276B9A" w:rsidRDefault="00FB4C0A" w:rsidP="00FB4C0A">
            <w:pPr>
              <w:spacing w:after="0" w:line="240" w:lineRule="auto"/>
              <w:jc w:val="left"/>
              <w:rPr>
                <w:rFonts w:asciiTheme="minorHAnsi" w:hAnsiTheme="minorHAnsi" w:cstheme="minorHAnsi"/>
                <w:bCs/>
                <w:sz w:val="18"/>
                <w:szCs w:val="18"/>
              </w:rPr>
            </w:pPr>
          </w:p>
        </w:tc>
        <w:tc>
          <w:tcPr>
            <w:tcW w:w="2126" w:type="dxa"/>
            <w:vMerge w:val="restart"/>
          </w:tcPr>
          <w:p w14:paraId="2D05F0CD" w14:textId="77777777" w:rsidR="00FB4C0A" w:rsidRDefault="00FB4C0A" w:rsidP="00FB4C0A">
            <w:pPr>
              <w:tabs>
                <w:tab w:val="left" w:pos="9071"/>
              </w:tabs>
              <w:spacing w:after="0" w:line="240" w:lineRule="auto"/>
              <w:ind w:right="-1"/>
              <w:jc w:val="left"/>
              <w:rPr>
                <w:rFonts w:asciiTheme="minorHAnsi" w:hAnsiTheme="minorHAnsi" w:cstheme="minorHAnsi"/>
                <w:bCs/>
                <w:sz w:val="18"/>
                <w:szCs w:val="18"/>
              </w:rPr>
            </w:pPr>
            <w:r>
              <w:rPr>
                <w:rFonts w:asciiTheme="minorHAnsi" w:hAnsiTheme="minorHAnsi" w:cstheme="minorHAnsi"/>
                <w:bCs/>
                <w:sz w:val="18"/>
                <w:szCs w:val="18"/>
              </w:rPr>
              <w:lastRenderedPageBreak/>
              <w:t>By using all four years of data enabled assessment of effects of flow increases on the amount of organic carbon (‘fish food’) created. This approach then facilitates examining impacts of individual flows.</w:t>
            </w:r>
          </w:p>
          <w:p w14:paraId="57F3B473" w14:textId="77777777" w:rsidR="00FB4C0A" w:rsidRDefault="00FB4C0A" w:rsidP="00FB4C0A">
            <w:pPr>
              <w:tabs>
                <w:tab w:val="left" w:pos="9071"/>
              </w:tabs>
              <w:spacing w:after="0" w:line="240" w:lineRule="auto"/>
              <w:ind w:right="-1"/>
              <w:jc w:val="left"/>
              <w:rPr>
                <w:rFonts w:asciiTheme="minorHAnsi" w:hAnsiTheme="minorHAnsi" w:cstheme="minorHAnsi"/>
                <w:bCs/>
                <w:sz w:val="18"/>
                <w:szCs w:val="18"/>
              </w:rPr>
            </w:pPr>
          </w:p>
          <w:p w14:paraId="3B5E80A9" w14:textId="77777777" w:rsidR="00FB4C0A" w:rsidRPr="00276B9A" w:rsidRDefault="00FB4C0A" w:rsidP="00FB4C0A">
            <w:pPr>
              <w:tabs>
                <w:tab w:val="left" w:pos="9071"/>
              </w:tabs>
              <w:spacing w:after="0" w:line="240" w:lineRule="auto"/>
              <w:ind w:right="-1"/>
              <w:jc w:val="left"/>
              <w:rPr>
                <w:rFonts w:asciiTheme="minorHAnsi" w:hAnsiTheme="minorHAnsi" w:cstheme="minorHAnsi"/>
                <w:bCs/>
                <w:sz w:val="18"/>
                <w:szCs w:val="18"/>
              </w:rPr>
            </w:pPr>
            <w:r>
              <w:rPr>
                <w:rFonts w:asciiTheme="minorHAnsi" w:hAnsiTheme="minorHAnsi" w:cstheme="minorHAnsi"/>
                <w:bCs/>
                <w:sz w:val="18"/>
                <w:szCs w:val="18"/>
              </w:rPr>
              <w:t>This approach relies on flow categorization. Consequently, evidence of the effects of smaller flow increases have been well addressed but there is still insufficient data to quantify the benefits of larger flows (medium freshes and above)</w:t>
            </w:r>
          </w:p>
          <w:p w14:paraId="337AA7EA" w14:textId="77777777" w:rsidR="00FB4C0A" w:rsidRPr="00276B9A" w:rsidRDefault="00FB4C0A" w:rsidP="00FB4C0A">
            <w:pPr>
              <w:tabs>
                <w:tab w:val="left" w:pos="9071"/>
              </w:tabs>
              <w:spacing w:after="0" w:line="240" w:lineRule="auto"/>
              <w:ind w:right="-1"/>
              <w:jc w:val="left"/>
              <w:rPr>
                <w:rFonts w:asciiTheme="minorHAnsi" w:hAnsiTheme="minorHAnsi" w:cstheme="minorHAnsi"/>
                <w:bCs/>
                <w:sz w:val="18"/>
                <w:szCs w:val="18"/>
              </w:rPr>
            </w:pPr>
          </w:p>
          <w:p w14:paraId="038891A8" w14:textId="77777777" w:rsidR="00FB4C0A" w:rsidRPr="00276B9A" w:rsidRDefault="00FB4C0A" w:rsidP="00FB4C0A">
            <w:pPr>
              <w:tabs>
                <w:tab w:val="left" w:pos="9071"/>
              </w:tabs>
              <w:spacing w:after="0" w:line="240" w:lineRule="auto"/>
              <w:ind w:right="-1"/>
              <w:jc w:val="left"/>
              <w:rPr>
                <w:rFonts w:asciiTheme="minorHAnsi" w:hAnsiTheme="minorHAnsi" w:cstheme="minorHAnsi"/>
                <w:bCs/>
                <w:sz w:val="18"/>
                <w:szCs w:val="18"/>
              </w:rPr>
            </w:pPr>
          </w:p>
        </w:tc>
      </w:tr>
      <w:tr w:rsidR="00FB4C0A" w14:paraId="4CC69D02" w14:textId="77777777" w:rsidTr="00FB4C0A">
        <w:tc>
          <w:tcPr>
            <w:tcW w:w="2122" w:type="dxa"/>
            <w:vMerge/>
            <w:tcMar>
              <w:left w:w="57" w:type="dxa"/>
              <w:right w:w="57" w:type="dxa"/>
            </w:tcMar>
          </w:tcPr>
          <w:p w14:paraId="5D333F60" w14:textId="77777777" w:rsidR="00FB4C0A" w:rsidRPr="00956EAE" w:rsidRDefault="00FB4C0A" w:rsidP="00FB4C0A">
            <w:pPr>
              <w:tabs>
                <w:tab w:val="left" w:pos="9071"/>
              </w:tabs>
              <w:spacing w:after="0" w:line="240" w:lineRule="auto"/>
              <w:ind w:right="-1"/>
              <w:jc w:val="left"/>
              <w:rPr>
                <w:b/>
                <w:color w:val="4F6228" w:themeColor="accent3" w:themeShade="80"/>
              </w:rPr>
            </w:pPr>
          </w:p>
        </w:tc>
        <w:tc>
          <w:tcPr>
            <w:tcW w:w="2835" w:type="dxa"/>
            <w:vMerge/>
            <w:tcMar>
              <w:left w:w="57" w:type="dxa"/>
              <w:right w:w="57" w:type="dxa"/>
            </w:tcMar>
          </w:tcPr>
          <w:p w14:paraId="1213257D" w14:textId="77777777" w:rsidR="00FB4C0A" w:rsidRPr="00956EAE" w:rsidRDefault="00FB4C0A" w:rsidP="00FB4C0A">
            <w:pPr>
              <w:tabs>
                <w:tab w:val="left" w:pos="9071"/>
              </w:tabs>
              <w:spacing w:after="0" w:line="240" w:lineRule="auto"/>
              <w:ind w:right="-1"/>
              <w:jc w:val="left"/>
              <w:rPr>
                <w:b/>
                <w:color w:val="4F6228" w:themeColor="accent3" w:themeShade="80"/>
              </w:rPr>
            </w:pPr>
          </w:p>
        </w:tc>
        <w:tc>
          <w:tcPr>
            <w:tcW w:w="2268" w:type="dxa"/>
            <w:tcMar>
              <w:left w:w="57" w:type="dxa"/>
              <w:right w:w="57" w:type="dxa"/>
            </w:tcMar>
          </w:tcPr>
          <w:p w14:paraId="0391D733" w14:textId="77777777" w:rsidR="00FB4C0A" w:rsidRDefault="00FB4C0A" w:rsidP="00FB4C0A">
            <w:pPr>
              <w:spacing w:after="0" w:line="240" w:lineRule="auto"/>
              <w:ind w:left="28"/>
              <w:jc w:val="left"/>
              <w:rPr>
                <w:rFonts w:cs="Calibri"/>
                <w:i/>
                <w:sz w:val="18"/>
                <w:szCs w:val="18"/>
              </w:rPr>
            </w:pPr>
            <w:r w:rsidRPr="00AE1C74">
              <w:rPr>
                <w:rFonts w:cs="Calibri"/>
                <w:i/>
                <w:sz w:val="18"/>
                <w:szCs w:val="18"/>
              </w:rPr>
              <w:t>What did Commonwealth environmental water contribute to patterns and rates of primary productivity?</w:t>
            </w:r>
          </w:p>
          <w:p w14:paraId="0CF96824" w14:textId="77777777" w:rsidR="00FB4C0A" w:rsidRPr="00AE1C74" w:rsidRDefault="00FB4C0A" w:rsidP="00FB4C0A">
            <w:pPr>
              <w:spacing w:after="0" w:line="240" w:lineRule="auto"/>
              <w:ind w:left="28"/>
              <w:jc w:val="left"/>
              <w:rPr>
                <w:rFonts w:cs="Calibri"/>
                <w:i/>
                <w:sz w:val="18"/>
                <w:szCs w:val="18"/>
              </w:rPr>
            </w:pPr>
            <w:r>
              <w:rPr>
                <w:rFonts w:cs="Calibri"/>
                <w:sz w:val="18"/>
                <w:szCs w:val="18"/>
              </w:rPr>
              <w:t>(</w:t>
            </w:r>
            <w:r>
              <w:rPr>
                <w:sz w:val="18"/>
                <w:szCs w:val="18"/>
              </w:rPr>
              <w:t>Gross Primary Productivity, GPP)</w:t>
            </w:r>
          </w:p>
        </w:tc>
        <w:tc>
          <w:tcPr>
            <w:tcW w:w="2693" w:type="dxa"/>
            <w:tcMar>
              <w:left w:w="57" w:type="dxa"/>
              <w:right w:w="57" w:type="dxa"/>
            </w:tcMar>
          </w:tcPr>
          <w:p w14:paraId="571CF1C9" w14:textId="77777777" w:rsidR="00FB4C0A" w:rsidRPr="00524F65" w:rsidRDefault="00FB4C0A" w:rsidP="00FB4C0A">
            <w:pPr>
              <w:tabs>
                <w:tab w:val="left" w:pos="9071"/>
              </w:tabs>
              <w:spacing w:after="0" w:line="240" w:lineRule="auto"/>
              <w:ind w:right="-1"/>
              <w:jc w:val="left"/>
              <w:rPr>
                <w:rFonts w:asciiTheme="minorHAnsi" w:hAnsiTheme="minorHAnsi" w:cstheme="minorHAnsi"/>
                <w:sz w:val="18"/>
                <w:szCs w:val="18"/>
              </w:rPr>
            </w:pPr>
            <w:r w:rsidRPr="00276B9A">
              <w:rPr>
                <w:rFonts w:asciiTheme="minorHAnsi" w:hAnsiTheme="minorHAnsi" w:cstheme="minorHAnsi"/>
                <w:sz w:val="18"/>
                <w:szCs w:val="18"/>
              </w:rPr>
              <w:t xml:space="preserve">Changes in </w:t>
            </w:r>
            <w:r>
              <w:rPr>
                <w:rFonts w:asciiTheme="minorHAnsi" w:hAnsiTheme="minorHAnsi" w:cstheme="minorHAnsi"/>
                <w:sz w:val="18"/>
                <w:szCs w:val="18"/>
              </w:rPr>
              <w:t>GPP</w:t>
            </w:r>
            <w:r w:rsidRPr="00276B9A">
              <w:rPr>
                <w:rFonts w:asciiTheme="minorHAnsi" w:hAnsiTheme="minorHAnsi" w:cstheme="minorHAnsi"/>
                <w:sz w:val="18"/>
                <w:szCs w:val="18"/>
              </w:rPr>
              <w:t xml:space="preserve"> </w:t>
            </w:r>
            <w:r>
              <w:rPr>
                <w:rFonts w:asciiTheme="minorHAnsi" w:hAnsiTheme="minorHAnsi" w:cstheme="minorHAnsi"/>
                <w:sz w:val="18"/>
                <w:szCs w:val="18"/>
              </w:rPr>
              <w:t xml:space="preserve">(mg </w:t>
            </w:r>
            <w:r w:rsidRPr="00F81001">
              <w:rPr>
                <w:rFonts w:asciiTheme="minorHAnsi" w:hAnsiTheme="minorHAnsi" w:cstheme="minorHAnsi"/>
                <w:sz w:val="18"/>
                <w:szCs w:val="18"/>
              </w:rPr>
              <w:t>O</w:t>
            </w:r>
            <w:r w:rsidRPr="00F81001">
              <w:rPr>
                <w:rFonts w:asciiTheme="minorHAnsi" w:hAnsiTheme="minorHAnsi" w:cstheme="minorHAnsi"/>
                <w:sz w:val="18"/>
                <w:szCs w:val="18"/>
                <w:vertAlign w:val="subscript"/>
              </w:rPr>
              <w:t>2</w:t>
            </w:r>
            <w:r>
              <w:rPr>
                <w:rFonts w:asciiTheme="minorHAnsi" w:hAnsiTheme="minorHAnsi" w:cstheme="minorHAnsi"/>
                <w:sz w:val="18"/>
                <w:szCs w:val="18"/>
              </w:rPr>
              <w:t xml:space="preserve">/L/Day) </w:t>
            </w:r>
            <w:r w:rsidRPr="00F81001">
              <w:rPr>
                <w:rFonts w:asciiTheme="minorHAnsi" w:hAnsiTheme="minorHAnsi" w:cstheme="minorHAnsi"/>
                <w:sz w:val="18"/>
                <w:szCs w:val="18"/>
              </w:rPr>
              <w:t>were</w:t>
            </w:r>
            <w:r w:rsidRPr="00276B9A">
              <w:rPr>
                <w:rFonts w:asciiTheme="minorHAnsi" w:hAnsiTheme="minorHAnsi" w:cstheme="minorHAnsi"/>
                <w:sz w:val="18"/>
                <w:szCs w:val="18"/>
              </w:rPr>
              <w:t xml:space="preserve"> observed but did not correspond to variation in discharge. Changes were associated with changing season and other instream factors.</w:t>
            </w:r>
            <w:r>
              <w:rPr>
                <w:rFonts w:asciiTheme="minorHAnsi" w:hAnsiTheme="minorHAnsi" w:cstheme="minorHAnsi"/>
                <w:sz w:val="18"/>
                <w:szCs w:val="18"/>
              </w:rPr>
              <w:t xml:space="preserve"> Increasing flows, as estimated by flow category, resulted in increases in the amount of organic carbon produced (hence more energy, “fish food’”)</w:t>
            </w:r>
          </w:p>
        </w:tc>
        <w:tc>
          <w:tcPr>
            <w:tcW w:w="2126" w:type="dxa"/>
            <w:vMerge/>
            <w:tcMar>
              <w:left w:w="57" w:type="dxa"/>
              <w:right w:w="57" w:type="dxa"/>
            </w:tcMar>
          </w:tcPr>
          <w:p w14:paraId="0C749B84" w14:textId="77777777" w:rsidR="00FB4C0A" w:rsidRPr="00956EAE" w:rsidRDefault="00FB4C0A" w:rsidP="00FB4C0A">
            <w:pPr>
              <w:tabs>
                <w:tab w:val="left" w:pos="9071"/>
              </w:tabs>
              <w:spacing w:after="0" w:line="240" w:lineRule="auto"/>
              <w:ind w:right="-1"/>
              <w:jc w:val="left"/>
              <w:rPr>
                <w:b/>
                <w:color w:val="4F6228" w:themeColor="accent3" w:themeShade="80"/>
              </w:rPr>
            </w:pPr>
          </w:p>
        </w:tc>
        <w:tc>
          <w:tcPr>
            <w:tcW w:w="2126" w:type="dxa"/>
            <w:vMerge/>
          </w:tcPr>
          <w:p w14:paraId="707ED537" w14:textId="77777777" w:rsidR="00FB4C0A" w:rsidRDefault="00FB4C0A" w:rsidP="00FB4C0A">
            <w:pPr>
              <w:tabs>
                <w:tab w:val="left" w:pos="9071"/>
              </w:tabs>
              <w:spacing w:after="0" w:line="240" w:lineRule="auto"/>
              <w:ind w:right="-1"/>
              <w:jc w:val="left"/>
              <w:rPr>
                <w:b/>
                <w:color w:val="4F6228" w:themeColor="accent3" w:themeShade="80"/>
                <w:sz w:val="24"/>
                <w:szCs w:val="24"/>
              </w:rPr>
            </w:pPr>
          </w:p>
        </w:tc>
      </w:tr>
      <w:tr w:rsidR="00FB4C0A" w14:paraId="2A465BA7" w14:textId="77777777" w:rsidTr="00FB4C0A">
        <w:trPr>
          <w:trHeight w:val="1768"/>
        </w:trPr>
        <w:tc>
          <w:tcPr>
            <w:tcW w:w="2122" w:type="dxa"/>
            <w:vMerge/>
            <w:tcMar>
              <w:left w:w="57" w:type="dxa"/>
              <w:right w:w="57" w:type="dxa"/>
            </w:tcMar>
          </w:tcPr>
          <w:p w14:paraId="7A8243A5" w14:textId="77777777" w:rsidR="00FB4C0A" w:rsidRPr="00956EAE" w:rsidRDefault="00FB4C0A" w:rsidP="00FB4C0A">
            <w:pPr>
              <w:tabs>
                <w:tab w:val="left" w:pos="9071"/>
              </w:tabs>
              <w:spacing w:after="0" w:line="240" w:lineRule="auto"/>
              <w:ind w:right="-1"/>
              <w:jc w:val="left"/>
              <w:rPr>
                <w:b/>
                <w:color w:val="4F6228" w:themeColor="accent3" w:themeShade="80"/>
              </w:rPr>
            </w:pPr>
          </w:p>
        </w:tc>
        <w:tc>
          <w:tcPr>
            <w:tcW w:w="2835" w:type="dxa"/>
            <w:vMerge/>
            <w:tcMar>
              <w:left w:w="57" w:type="dxa"/>
              <w:right w:w="57" w:type="dxa"/>
            </w:tcMar>
          </w:tcPr>
          <w:p w14:paraId="7269FCB0" w14:textId="77777777" w:rsidR="00FB4C0A" w:rsidRPr="00956EAE" w:rsidRDefault="00FB4C0A" w:rsidP="00FB4C0A">
            <w:pPr>
              <w:tabs>
                <w:tab w:val="left" w:pos="9071"/>
              </w:tabs>
              <w:spacing w:after="0" w:line="240" w:lineRule="auto"/>
              <w:ind w:right="-1"/>
              <w:jc w:val="left"/>
              <w:rPr>
                <w:b/>
                <w:color w:val="4F6228" w:themeColor="accent3" w:themeShade="80"/>
              </w:rPr>
            </w:pPr>
          </w:p>
        </w:tc>
        <w:tc>
          <w:tcPr>
            <w:tcW w:w="2268" w:type="dxa"/>
            <w:tcMar>
              <w:left w:w="57" w:type="dxa"/>
              <w:right w:w="57" w:type="dxa"/>
            </w:tcMar>
          </w:tcPr>
          <w:p w14:paraId="670FCD91" w14:textId="77777777" w:rsidR="00FB4C0A" w:rsidRPr="00AE1C74" w:rsidRDefault="00FB4C0A" w:rsidP="00FB4C0A">
            <w:pPr>
              <w:spacing w:after="0" w:line="240" w:lineRule="auto"/>
              <w:ind w:left="28"/>
              <w:jc w:val="left"/>
              <w:rPr>
                <w:rFonts w:cs="Calibri"/>
                <w:i/>
                <w:sz w:val="18"/>
                <w:szCs w:val="18"/>
              </w:rPr>
            </w:pPr>
            <w:r w:rsidRPr="00AE1C74">
              <w:rPr>
                <w:rFonts w:cstheme="minorHAnsi"/>
                <w:i/>
                <w:iCs/>
                <w:sz w:val="18"/>
                <w:szCs w:val="18"/>
              </w:rPr>
              <w:t>How does the timing and magnitude of Commonwealth environmental water delivery affect rates of gross primary productivity and ecosystem respiration in the Edward- Wakool River system?</w:t>
            </w:r>
          </w:p>
        </w:tc>
        <w:tc>
          <w:tcPr>
            <w:tcW w:w="2693" w:type="dxa"/>
            <w:tcMar>
              <w:left w:w="57" w:type="dxa"/>
              <w:right w:w="57" w:type="dxa"/>
            </w:tcMar>
          </w:tcPr>
          <w:p w14:paraId="644E2797" w14:textId="13E8D8F6" w:rsidR="00FB4C0A" w:rsidRDefault="00FB4C0A" w:rsidP="00FB4C0A">
            <w:pPr>
              <w:tabs>
                <w:tab w:val="left" w:pos="9071"/>
              </w:tabs>
              <w:spacing w:after="0" w:line="240" w:lineRule="auto"/>
              <w:ind w:right="-1"/>
              <w:jc w:val="left"/>
              <w:rPr>
                <w:sz w:val="18"/>
                <w:szCs w:val="18"/>
              </w:rPr>
            </w:pPr>
            <w:r>
              <w:rPr>
                <w:sz w:val="18"/>
                <w:szCs w:val="18"/>
              </w:rPr>
              <w:t xml:space="preserve">There were no indications of any </w:t>
            </w:r>
            <w:r w:rsidRPr="00324CFF">
              <w:rPr>
                <w:i/>
                <w:iCs/>
                <w:sz w:val="18"/>
                <w:szCs w:val="18"/>
              </w:rPr>
              <w:t>immediate</w:t>
            </w:r>
            <w:r>
              <w:rPr>
                <w:sz w:val="18"/>
                <w:szCs w:val="18"/>
              </w:rPr>
              <w:t xml:space="preserve"> flow-related changes in metabolic parameters.</w:t>
            </w:r>
          </w:p>
          <w:p w14:paraId="2551A59F" w14:textId="77777777" w:rsidR="00FB4C0A" w:rsidRDefault="00FB4C0A" w:rsidP="00FB4C0A">
            <w:pPr>
              <w:tabs>
                <w:tab w:val="left" w:pos="9071"/>
              </w:tabs>
              <w:spacing w:after="0" w:line="240" w:lineRule="auto"/>
              <w:ind w:right="-1"/>
              <w:jc w:val="left"/>
              <w:rPr>
                <w:sz w:val="18"/>
                <w:szCs w:val="18"/>
              </w:rPr>
            </w:pPr>
          </w:p>
          <w:p w14:paraId="484B8F77" w14:textId="0D4E6798" w:rsidR="00FB4C0A" w:rsidRPr="00986DDE" w:rsidRDefault="00F40416" w:rsidP="00F40416">
            <w:pPr>
              <w:tabs>
                <w:tab w:val="left" w:pos="9071"/>
              </w:tabs>
              <w:spacing w:after="0" w:line="240" w:lineRule="auto"/>
              <w:ind w:right="-1"/>
              <w:jc w:val="left"/>
              <w:rPr>
                <w:sz w:val="18"/>
                <w:szCs w:val="18"/>
              </w:rPr>
            </w:pPr>
            <w:r>
              <w:rPr>
                <w:sz w:val="18"/>
                <w:szCs w:val="18"/>
              </w:rPr>
              <w:t xml:space="preserve">Preliminary analysis </w:t>
            </w:r>
            <w:r w:rsidR="00FB4C0A">
              <w:rPr>
                <w:sz w:val="18"/>
                <w:szCs w:val="18"/>
              </w:rPr>
              <w:t>showed that summertime flow increases resulted in the largest increases in organic carbon loads (produced and consumed) per day, over a flow range from very low to low freshes.</w:t>
            </w:r>
          </w:p>
        </w:tc>
        <w:tc>
          <w:tcPr>
            <w:tcW w:w="2126" w:type="dxa"/>
            <w:vMerge/>
            <w:tcMar>
              <w:left w:w="57" w:type="dxa"/>
              <w:right w:w="57" w:type="dxa"/>
            </w:tcMar>
          </w:tcPr>
          <w:p w14:paraId="15CBA5BE" w14:textId="77777777" w:rsidR="00FB4C0A" w:rsidRPr="00CF7E25" w:rsidRDefault="00FB4C0A" w:rsidP="00FB4C0A">
            <w:pPr>
              <w:spacing w:after="0" w:line="240" w:lineRule="auto"/>
              <w:jc w:val="left"/>
              <w:rPr>
                <w:bCs/>
                <w:sz w:val="18"/>
                <w:szCs w:val="18"/>
              </w:rPr>
            </w:pPr>
          </w:p>
        </w:tc>
        <w:tc>
          <w:tcPr>
            <w:tcW w:w="2126" w:type="dxa"/>
            <w:vMerge/>
          </w:tcPr>
          <w:p w14:paraId="40A237E0" w14:textId="77777777" w:rsidR="00FB4C0A" w:rsidRDefault="00FB4C0A" w:rsidP="00FB4C0A">
            <w:pPr>
              <w:tabs>
                <w:tab w:val="left" w:pos="9071"/>
              </w:tabs>
              <w:spacing w:after="0" w:line="240" w:lineRule="auto"/>
              <w:ind w:right="-1"/>
              <w:jc w:val="left"/>
              <w:rPr>
                <w:b/>
                <w:color w:val="4F6228" w:themeColor="accent3" w:themeShade="80"/>
                <w:sz w:val="24"/>
                <w:szCs w:val="24"/>
              </w:rPr>
            </w:pPr>
          </w:p>
        </w:tc>
      </w:tr>
    </w:tbl>
    <w:p w14:paraId="3B4F898A" w14:textId="77777777" w:rsidR="00256D83" w:rsidRDefault="00256D83" w:rsidP="00256D83">
      <w:pPr>
        <w:spacing w:after="0" w:line="240" w:lineRule="auto"/>
        <w:jc w:val="left"/>
        <w:rPr>
          <w:b/>
          <w:color w:val="4F6228" w:themeColor="accent3" w:themeShade="80"/>
          <w:sz w:val="36"/>
          <w:szCs w:val="36"/>
        </w:rPr>
        <w:sectPr w:rsidR="00256D83" w:rsidSect="00956EAE">
          <w:pgSz w:w="16838" w:h="11906" w:orient="landscape"/>
          <w:pgMar w:top="1701" w:right="1440" w:bottom="1701" w:left="1440" w:header="709" w:footer="709" w:gutter="0"/>
          <w:cols w:space="708"/>
          <w:docGrid w:linePitch="360"/>
        </w:sectPr>
      </w:pPr>
    </w:p>
    <w:p w14:paraId="3B4F898C" w14:textId="535C212D" w:rsidR="00887F53" w:rsidRDefault="00523069" w:rsidP="00523069">
      <w:pPr>
        <w:pStyle w:val="Heading1"/>
      </w:pPr>
      <w:bookmarkStart w:id="28" w:name="_Toc534624009"/>
      <w:r>
        <w:lastRenderedPageBreak/>
        <w:t>7</w:t>
      </w:r>
      <w:r>
        <w:tab/>
      </w:r>
      <w:r w:rsidR="00876A67">
        <w:t>A</w:t>
      </w:r>
      <w:r w:rsidR="00956EAE">
        <w:t>quatic and riverbank vegetation</w:t>
      </w:r>
      <w:bookmarkEnd w:id="28"/>
      <w:r w:rsidR="00D83954">
        <w:t xml:space="preserve"> </w:t>
      </w:r>
    </w:p>
    <w:p w14:paraId="7ECAC525" w14:textId="77777777" w:rsidR="004852C4" w:rsidRPr="004852C4" w:rsidRDefault="004852C4" w:rsidP="004852C4">
      <w:pPr>
        <w:spacing w:after="240" w:line="320" w:lineRule="exact"/>
        <w:rPr>
          <w:lang w:val="en-US" w:eastAsia="en-AU"/>
        </w:rPr>
      </w:pPr>
    </w:p>
    <w:tbl>
      <w:tblPr>
        <w:tblStyle w:val="TableGrid"/>
        <w:tblW w:w="8733" w:type="dxa"/>
        <w:tblInd w:w="51" w:type="dxa"/>
        <w:tblLayout w:type="fixed"/>
        <w:tblLook w:val="04A0" w:firstRow="1" w:lastRow="0" w:firstColumn="1" w:lastColumn="0" w:noHBand="0" w:noVBand="1"/>
      </w:tblPr>
      <w:tblGrid>
        <w:gridCol w:w="1924"/>
        <w:gridCol w:w="6809"/>
      </w:tblGrid>
      <w:tr w:rsidR="004852C4" w:rsidRPr="00783D1B" w14:paraId="3F3938D8" w14:textId="77777777" w:rsidTr="004852C4">
        <w:trPr>
          <w:cantSplit/>
          <w:trHeight w:val="594"/>
        </w:trPr>
        <w:tc>
          <w:tcPr>
            <w:tcW w:w="8733" w:type="dxa"/>
            <w:gridSpan w:val="2"/>
            <w:shd w:val="clear" w:color="auto" w:fill="31849B" w:themeFill="accent5" w:themeFillShade="BF"/>
          </w:tcPr>
          <w:p w14:paraId="2E5CF53F" w14:textId="51CE9F86" w:rsidR="004852C4" w:rsidRPr="00783D1B" w:rsidRDefault="004852C4" w:rsidP="004852C4">
            <w:pPr>
              <w:autoSpaceDE w:val="0"/>
              <w:autoSpaceDN w:val="0"/>
              <w:adjustRightInd w:val="0"/>
              <w:spacing w:before="120" w:after="120" w:line="240" w:lineRule="auto"/>
              <w:jc w:val="left"/>
              <w:rPr>
                <w:b/>
                <w:color w:val="FFFFFF" w:themeColor="background1"/>
                <w:sz w:val="44"/>
                <w:szCs w:val="44"/>
              </w:rPr>
            </w:pPr>
            <w:r w:rsidRPr="004852C4">
              <w:rPr>
                <w:b/>
                <w:color w:val="FFFFFF" w:themeColor="background1"/>
                <w:sz w:val="32"/>
                <w:szCs w:val="32"/>
              </w:rPr>
              <w:t>Key findings</w:t>
            </w:r>
          </w:p>
        </w:tc>
      </w:tr>
      <w:tr w:rsidR="0082756B" w:rsidRPr="00976BBF" w14:paraId="38A41323" w14:textId="77777777" w:rsidTr="003354A4">
        <w:trPr>
          <w:cantSplit/>
          <w:trHeight w:val="594"/>
        </w:trPr>
        <w:tc>
          <w:tcPr>
            <w:tcW w:w="1924" w:type="dxa"/>
            <w:shd w:val="clear" w:color="auto" w:fill="B6DDE8" w:themeFill="accent5" w:themeFillTint="66"/>
          </w:tcPr>
          <w:p w14:paraId="114690D6" w14:textId="77777777" w:rsidR="0082756B" w:rsidRPr="004852C4" w:rsidRDefault="0082756B" w:rsidP="0082756B">
            <w:pPr>
              <w:autoSpaceDE w:val="0"/>
              <w:autoSpaceDN w:val="0"/>
              <w:adjustRightInd w:val="0"/>
              <w:spacing w:after="0" w:line="240" w:lineRule="auto"/>
              <w:jc w:val="left"/>
              <w:rPr>
                <w:b/>
                <w:szCs w:val="22"/>
              </w:rPr>
            </w:pPr>
            <w:r w:rsidRPr="004852C4">
              <w:rPr>
                <w:b/>
                <w:szCs w:val="22"/>
              </w:rPr>
              <w:t>Total species richness</w:t>
            </w:r>
          </w:p>
        </w:tc>
        <w:tc>
          <w:tcPr>
            <w:tcW w:w="6809" w:type="dxa"/>
          </w:tcPr>
          <w:p w14:paraId="5B2F1777" w14:textId="71B0D499" w:rsidR="0082756B" w:rsidRPr="004852C4" w:rsidRDefault="0082756B" w:rsidP="0082756B">
            <w:pPr>
              <w:autoSpaceDE w:val="0"/>
              <w:autoSpaceDN w:val="0"/>
              <w:adjustRightInd w:val="0"/>
              <w:spacing w:before="120" w:after="120" w:line="240" w:lineRule="auto"/>
              <w:jc w:val="left"/>
              <w:rPr>
                <w:szCs w:val="22"/>
              </w:rPr>
            </w:pPr>
            <w:r w:rsidRPr="004852C4">
              <w:rPr>
                <w:szCs w:val="22"/>
              </w:rPr>
              <w:t>Riverbank and aquatic vegetation showed some recovery since the flood of 2016, however the total species richness in 2017-18 was lower than in 2015-16 prior to the 2016 flood. Over the 4 years of LTIM there was higher species richness in zones 1, 3 and 4 that received environmental water than in zone 2 that has received none or minor environmental watering actions.</w:t>
            </w:r>
          </w:p>
        </w:tc>
      </w:tr>
      <w:tr w:rsidR="0082756B" w:rsidRPr="00EB0E8C" w14:paraId="4D27667C" w14:textId="77777777" w:rsidTr="003354A4">
        <w:tc>
          <w:tcPr>
            <w:tcW w:w="1924" w:type="dxa"/>
            <w:shd w:val="clear" w:color="auto" w:fill="B6DDE8" w:themeFill="accent5" w:themeFillTint="66"/>
          </w:tcPr>
          <w:p w14:paraId="097EF691" w14:textId="77777777" w:rsidR="0082756B" w:rsidRPr="004852C4" w:rsidRDefault="0082756B" w:rsidP="0082756B">
            <w:pPr>
              <w:autoSpaceDE w:val="0"/>
              <w:autoSpaceDN w:val="0"/>
              <w:adjustRightInd w:val="0"/>
              <w:spacing w:after="0" w:line="240" w:lineRule="auto"/>
              <w:jc w:val="left"/>
              <w:rPr>
                <w:b/>
                <w:szCs w:val="22"/>
              </w:rPr>
            </w:pPr>
            <w:r w:rsidRPr="004852C4">
              <w:rPr>
                <w:b/>
                <w:szCs w:val="22"/>
              </w:rPr>
              <w:t>Richness of functional groups</w:t>
            </w:r>
          </w:p>
        </w:tc>
        <w:tc>
          <w:tcPr>
            <w:tcW w:w="6809" w:type="dxa"/>
          </w:tcPr>
          <w:p w14:paraId="66C5CBC6" w14:textId="47EEA748" w:rsidR="0082756B" w:rsidRPr="004852C4" w:rsidRDefault="0082756B" w:rsidP="0082756B">
            <w:pPr>
              <w:autoSpaceDE w:val="0"/>
              <w:autoSpaceDN w:val="0"/>
              <w:adjustRightInd w:val="0"/>
              <w:spacing w:before="120" w:after="120" w:line="240" w:lineRule="auto"/>
              <w:jc w:val="left"/>
              <w:rPr>
                <w:szCs w:val="22"/>
              </w:rPr>
            </w:pPr>
            <w:r w:rsidRPr="00AB4F2E">
              <w:rPr>
                <w:szCs w:val="22"/>
              </w:rPr>
              <w:t>There has been some recovery of the richness of submerged and amphibious taxa in 2017-18 but the richness of submerged and amphibious taxa in 2017-18 was lower than in 2015-16 prior to the 2016 flood. There were more amphibious vegetation taxa in zones 1, 3 and 4 that have received base flows and freshes each year since 2014 and have greater lateral connectivity, than in zone 2 that has received minimal or no environmental water.</w:t>
            </w:r>
          </w:p>
        </w:tc>
      </w:tr>
      <w:tr w:rsidR="0082756B" w14:paraId="13C90EF6" w14:textId="77777777" w:rsidTr="003354A4">
        <w:trPr>
          <w:cantSplit/>
          <w:trHeight w:val="594"/>
        </w:trPr>
        <w:tc>
          <w:tcPr>
            <w:tcW w:w="1924" w:type="dxa"/>
            <w:shd w:val="clear" w:color="auto" w:fill="B6DDE8" w:themeFill="accent5" w:themeFillTint="66"/>
          </w:tcPr>
          <w:p w14:paraId="34106B55" w14:textId="77777777" w:rsidR="0082756B" w:rsidRPr="004852C4" w:rsidRDefault="0082756B" w:rsidP="0082756B">
            <w:pPr>
              <w:autoSpaceDE w:val="0"/>
              <w:autoSpaceDN w:val="0"/>
              <w:adjustRightInd w:val="0"/>
              <w:spacing w:after="0" w:line="320" w:lineRule="exact"/>
              <w:jc w:val="left"/>
              <w:rPr>
                <w:b/>
                <w:szCs w:val="22"/>
              </w:rPr>
            </w:pPr>
            <w:r w:rsidRPr="004852C4">
              <w:rPr>
                <w:b/>
                <w:szCs w:val="22"/>
              </w:rPr>
              <w:t>Percent cover of functional groups</w:t>
            </w:r>
          </w:p>
        </w:tc>
        <w:tc>
          <w:tcPr>
            <w:tcW w:w="6809" w:type="dxa"/>
          </w:tcPr>
          <w:p w14:paraId="74F2703F" w14:textId="3AC3F182" w:rsidR="0082756B" w:rsidRPr="004852C4" w:rsidRDefault="0082756B" w:rsidP="0082756B">
            <w:pPr>
              <w:autoSpaceDE w:val="0"/>
              <w:autoSpaceDN w:val="0"/>
              <w:adjustRightInd w:val="0"/>
              <w:spacing w:before="120" w:after="120" w:line="240" w:lineRule="auto"/>
              <w:jc w:val="left"/>
              <w:rPr>
                <w:szCs w:val="22"/>
              </w:rPr>
            </w:pPr>
            <w:r w:rsidRPr="004852C4">
              <w:rPr>
                <w:szCs w:val="22"/>
              </w:rPr>
              <w:t xml:space="preserve">The percentage cover of submerged and amphibious taxa remains low compared to 2014-15 and 2015-16 prior to the flood There was no difference in </w:t>
            </w:r>
            <w:r>
              <w:rPr>
                <w:szCs w:val="22"/>
              </w:rPr>
              <w:t xml:space="preserve">vegetation </w:t>
            </w:r>
            <w:r w:rsidRPr="004852C4">
              <w:rPr>
                <w:szCs w:val="22"/>
              </w:rPr>
              <w:t xml:space="preserve">cover among the </w:t>
            </w:r>
            <w:r>
              <w:rPr>
                <w:szCs w:val="22"/>
              </w:rPr>
              <w:t xml:space="preserve">four hydrological </w:t>
            </w:r>
            <w:r w:rsidRPr="004852C4">
              <w:rPr>
                <w:szCs w:val="22"/>
              </w:rPr>
              <w:t>zones.</w:t>
            </w:r>
          </w:p>
        </w:tc>
      </w:tr>
    </w:tbl>
    <w:p w14:paraId="234FA067" w14:textId="77777777" w:rsidR="004852C4" w:rsidRDefault="004852C4" w:rsidP="00704883">
      <w:pPr>
        <w:tabs>
          <w:tab w:val="left" w:pos="9071"/>
        </w:tabs>
        <w:spacing w:after="240" w:line="320" w:lineRule="exact"/>
        <w:jc w:val="left"/>
        <w:rPr>
          <w:b/>
          <w:color w:val="31849B" w:themeColor="accent5" w:themeShade="BF"/>
          <w:sz w:val="28"/>
          <w:szCs w:val="28"/>
        </w:rPr>
      </w:pPr>
    </w:p>
    <w:p w14:paraId="6C194BA9" w14:textId="7C9502B3" w:rsidR="00D650A0" w:rsidRPr="00704883" w:rsidRDefault="00704883" w:rsidP="00704883">
      <w:pPr>
        <w:tabs>
          <w:tab w:val="left" w:pos="9071"/>
        </w:tabs>
        <w:spacing w:after="240" w:line="320" w:lineRule="exact"/>
        <w:jc w:val="left"/>
        <w:rPr>
          <w:b/>
          <w:color w:val="31849B" w:themeColor="accent5" w:themeShade="BF"/>
          <w:sz w:val="28"/>
          <w:szCs w:val="28"/>
        </w:rPr>
      </w:pPr>
      <w:r>
        <w:rPr>
          <w:b/>
          <w:color w:val="31849B" w:themeColor="accent5" w:themeShade="BF"/>
          <w:sz w:val="28"/>
          <w:szCs w:val="28"/>
        </w:rPr>
        <w:t>7.1</w:t>
      </w:r>
      <w:r w:rsidR="0099191E" w:rsidRPr="00704883">
        <w:rPr>
          <w:b/>
          <w:color w:val="31849B" w:themeColor="accent5" w:themeShade="BF"/>
          <w:sz w:val="28"/>
          <w:szCs w:val="28"/>
        </w:rPr>
        <w:t xml:space="preserve">   </w:t>
      </w:r>
      <w:r w:rsidR="00D650A0" w:rsidRPr="00704883">
        <w:rPr>
          <w:b/>
          <w:color w:val="31849B" w:themeColor="accent5" w:themeShade="BF"/>
          <w:sz w:val="28"/>
          <w:szCs w:val="28"/>
        </w:rPr>
        <w:t>Background</w:t>
      </w:r>
    </w:p>
    <w:p w14:paraId="7BC91F1D" w14:textId="77777777" w:rsidR="004024C0" w:rsidRPr="006F2F58" w:rsidRDefault="004024C0" w:rsidP="00E800DA">
      <w:pPr>
        <w:autoSpaceDE w:val="0"/>
        <w:autoSpaceDN w:val="0"/>
        <w:adjustRightInd w:val="0"/>
        <w:spacing w:after="120" w:line="320" w:lineRule="exact"/>
        <w:jc w:val="left"/>
        <w:rPr>
          <w:rFonts w:cs="Calibri"/>
        </w:rPr>
      </w:pPr>
      <w:r w:rsidRPr="006F2F58">
        <w:rPr>
          <w:rFonts w:cs="Calibri"/>
        </w:rPr>
        <w:t xml:space="preserve">Riverbank vegetation and aquatic vegetation play an important role in the functioning of aquatic ecosystems, supporting riverine productivity and food webs and providing habitat for fish, invertebrates, frogs and birds (Roberts and Marston 2011). </w:t>
      </w:r>
    </w:p>
    <w:p w14:paraId="6DBB8D33" w14:textId="33D1AF07" w:rsidR="004024C0" w:rsidRPr="006F2F58" w:rsidRDefault="004024C0" w:rsidP="00E800DA">
      <w:pPr>
        <w:autoSpaceDE w:val="0"/>
        <w:autoSpaceDN w:val="0"/>
        <w:adjustRightInd w:val="0"/>
        <w:spacing w:after="120" w:line="320" w:lineRule="exact"/>
        <w:jc w:val="left"/>
        <w:rPr>
          <w:rFonts w:cs="Calibri"/>
        </w:rPr>
      </w:pPr>
      <w:r w:rsidRPr="006F2F58">
        <w:rPr>
          <w:rFonts w:cs="Calibri"/>
        </w:rPr>
        <w:t>Flow management and the water regime in a river system can affect the survival, growth and maintenance of adult plants and strongly influence aspects of reproductive cycles, including flowering, dispersal, germination and recruitment. Riverbank plant survival and growth is affected by the frequency and duration of inundation (Toner and Keddy 1997; Johansson and Nilsson 2002; Lowe et al. 2010). Frequent inundation can delay reproduction (Blom and Voesenek 1996), whilst long duration of inundation</w:t>
      </w:r>
      <w:r>
        <w:rPr>
          <w:rFonts w:cs="Calibri"/>
        </w:rPr>
        <w:t>, such as can occur during floods or long periods of regulated flows,</w:t>
      </w:r>
      <w:r w:rsidRPr="006F2F58">
        <w:rPr>
          <w:rFonts w:cs="Calibri"/>
        </w:rPr>
        <w:t xml:space="preserve"> can reduce growth or survival</w:t>
      </w:r>
      <w:r>
        <w:rPr>
          <w:rFonts w:cs="Calibri"/>
        </w:rPr>
        <w:t xml:space="preserve"> of riverbank plants</w:t>
      </w:r>
      <w:r w:rsidRPr="006F2F58">
        <w:rPr>
          <w:rFonts w:cs="Calibri"/>
        </w:rPr>
        <w:t xml:space="preserve"> (Blom et al. 1994; Johansson and Nilsson 2002; Lowe et al. 2010). Favourable soil moisture and nutrient conditions created by a receding flood can encourage rapid recovery and root and shoot development</w:t>
      </w:r>
      <w:r w:rsidR="005A6C4F">
        <w:rPr>
          <w:rFonts w:cs="Calibri"/>
        </w:rPr>
        <w:t>.</w:t>
      </w:r>
      <w:r w:rsidRPr="006F2F58">
        <w:rPr>
          <w:rFonts w:cs="Calibri"/>
        </w:rPr>
        <w:t xml:space="preserve"> </w:t>
      </w:r>
      <w:r w:rsidR="005A6C4F">
        <w:rPr>
          <w:rFonts w:cs="Calibri"/>
        </w:rPr>
        <w:t>M</w:t>
      </w:r>
      <w:r w:rsidR="005A6C4F" w:rsidRPr="006F2F58">
        <w:rPr>
          <w:rFonts w:cs="Calibri"/>
        </w:rPr>
        <w:t xml:space="preserve">any </w:t>
      </w:r>
      <w:r w:rsidRPr="006F2F58">
        <w:rPr>
          <w:rFonts w:cs="Calibri"/>
        </w:rPr>
        <w:t>plants, including emergent macrophytes and riparian understorey herbs, often germinate on flood recession</w:t>
      </w:r>
      <w:r w:rsidR="00A87229">
        <w:rPr>
          <w:rFonts w:cs="Calibri"/>
        </w:rPr>
        <w:t>s</w:t>
      </w:r>
      <w:r w:rsidRPr="006F2F58">
        <w:rPr>
          <w:rFonts w:cs="Calibri"/>
        </w:rPr>
        <w:t xml:space="preserve"> (Nicol 2004; Roberts and Marston 2011). However, a high level of sediment deposition during periods of inundation can reduce the survival of some small herbaceous riverbank species (Lowe et al. 2010).</w:t>
      </w:r>
    </w:p>
    <w:p w14:paraId="4F24CC7F" w14:textId="0900EDA6" w:rsidR="004024C0" w:rsidRPr="006F2F58" w:rsidRDefault="00DD7EBB" w:rsidP="00E800DA">
      <w:pPr>
        <w:autoSpaceDE w:val="0"/>
        <w:autoSpaceDN w:val="0"/>
        <w:adjustRightInd w:val="0"/>
        <w:spacing w:after="120" w:line="320" w:lineRule="exact"/>
        <w:jc w:val="left"/>
        <w:rPr>
          <w:rFonts w:cs="Calibri"/>
          <w:color w:val="000000" w:themeColor="text1"/>
        </w:rPr>
      </w:pPr>
      <w:r>
        <w:rPr>
          <w:rFonts w:cs="Calibri"/>
          <w:color w:val="000000" w:themeColor="text1"/>
        </w:rPr>
        <w:lastRenderedPageBreak/>
        <w:t xml:space="preserve">Riverbank and aquatic plants </w:t>
      </w:r>
      <w:r w:rsidR="004A2B14">
        <w:rPr>
          <w:rFonts w:cs="Calibri"/>
          <w:color w:val="000000" w:themeColor="text1"/>
        </w:rPr>
        <w:t>that occur within the channel and on the riverbank up to bankfu</w:t>
      </w:r>
      <w:r w:rsidR="002714D6">
        <w:rPr>
          <w:rFonts w:cs="Calibri"/>
          <w:color w:val="000000" w:themeColor="text1"/>
        </w:rPr>
        <w:t>l</w:t>
      </w:r>
      <w:r w:rsidR="004A2B14">
        <w:rPr>
          <w:rFonts w:cs="Calibri"/>
          <w:color w:val="000000" w:themeColor="text1"/>
        </w:rPr>
        <w:t>l level can be broadly classified into three functional groups that are defined by wetting and drying patterns</w:t>
      </w:r>
      <w:r w:rsidR="00375184">
        <w:rPr>
          <w:rFonts w:cs="Calibri"/>
          <w:color w:val="000000" w:themeColor="text1"/>
        </w:rPr>
        <w:t>. S</w:t>
      </w:r>
      <w:r w:rsidR="004024C0" w:rsidRPr="006F2F58">
        <w:rPr>
          <w:rFonts w:cs="Calibri"/>
          <w:color w:val="000000" w:themeColor="text1"/>
        </w:rPr>
        <w:t>ubmerged taxa</w:t>
      </w:r>
      <w:r w:rsidR="004A2B14">
        <w:rPr>
          <w:rFonts w:cs="Calibri"/>
          <w:color w:val="000000" w:themeColor="text1"/>
        </w:rPr>
        <w:t xml:space="preserve"> occupy the wetted river channel</w:t>
      </w:r>
      <w:r w:rsidR="004024C0" w:rsidRPr="006F2F58">
        <w:rPr>
          <w:rFonts w:cs="Calibri"/>
          <w:color w:val="000000" w:themeColor="text1"/>
        </w:rPr>
        <w:t xml:space="preserve">, terrestrial taxa typically </w:t>
      </w:r>
      <w:r w:rsidR="004A2B14">
        <w:rPr>
          <w:rFonts w:cs="Calibri"/>
          <w:color w:val="000000" w:themeColor="text1"/>
        </w:rPr>
        <w:t xml:space="preserve">occupy the upper section of the riverbank, and </w:t>
      </w:r>
      <w:r w:rsidR="004A2B14" w:rsidRPr="006F2F58">
        <w:rPr>
          <w:rFonts w:cs="Calibri"/>
          <w:color w:val="000000" w:themeColor="text1"/>
        </w:rPr>
        <w:t xml:space="preserve">amphibious taxa </w:t>
      </w:r>
      <w:r w:rsidR="004A2B14">
        <w:rPr>
          <w:rFonts w:cs="Calibri"/>
          <w:color w:val="000000" w:themeColor="text1"/>
        </w:rPr>
        <w:t xml:space="preserve">occupy both wet and dry parts of the riverbank and </w:t>
      </w:r>
      <w:r w:rsidR="004A2B14" w:rsidRPr="006F2F58">
        <w:rPr>
          <w:rFonts w:cs="Calibri"/>
          <w:color w:val="000000" w:themeColor="text1"/>
        </w:rPr>
        <w:t>respond to</w:t>
      </w:r>
      <w:r w:rsidR="004A2B14">
        <w:rPr>
          <w:rFonts w:cs="Calibri"/>
          <w:color w:val="000000" w:themeColor="text1"/>
        </w:rPr>
        <w:t>,</w:t>
      </w:r>
      <w:r w:rsidR="004A2B14" w:rsidRPr="006F2F58">
        <w:rPr>
          <w:rFonts w:cs="Calibri"/>
          <w:color w:val="000000" w:themeColor="text1"/>
        </w:rPr>
        <w:t xml:space="preserve"> or tolerate</w:t>
      </w:r>
      <w:r w:rsidR="004A2B14">
        <w:rPr>
          <w:rFonts w:cs="Calibri"/>
          <w:color w:val="000000" w:themeColor="text1"/>
        </w:rPr>
        <w:t>,</w:t>
      </w:r>
      <w:r w:rsidR="004A2B14" w:rsidRPr="006F2F58">
        <w:rPr>
          <w:rFonts w:cs="Calibri"/>
          <w:color w:val="000000" w:themeColor="text1"/>
        </w:rPr>
        <w:t xml:space="preserve"> </w:t>
      </w:r>
      <w:r w:rsidR="004A2B14">
        <w:rPr>
          <w:rFonts w:cs="Calibri"/>
          <w:color w:val="000000" w:themeColor="text1"/>
        </w:rPr>
        <w:t>fluctuations in wetting and drying</w:t>
      </w:r>
      <w:r w:rsidR="004024C0" w:rsidRPr="006F2F58">
        <w:rPr>
          <w:rFonts w:cs="Calibri"/>
          <w:color w:val="000000" w:themeColor="text1"/>
        </w:rPr>
        <w:t xml:space="preserve">. </w:t>
      </w:r>
      <w:r w:rsidR="0072530F">
        <w:rPr>
          <w:rFonts w:cs="Calibri"/>
          <w:color w:val="000000" w:themeColor="text1"/>
        </w:rPr>
        <w:t>Different a</w:t>
      </w:r>
      <w:r w:rsidR="004A2B14">
        <w:rPr>
          <w:rFonts w:cs="Calibri"/>
          <w:color w:val="000000" w:themeColor="text1"/>
        </w:rPr>
        <w:t>quatic macrophyte species</w:t>
      </w:r>
      <w:r w:rsidR="004024C0" w:rsidRPr="006F2F58">
        <w:rPr>
          <w:rFonts w:cs="Calibri"/>
          <w:color w:val="000000" w:themeColor="text1"/>
        </w:rPr>
        <w:t xml:space="preserve"> </w:t>
      </w:r>
      <w:r w:rsidR="0072530F">
        <w:rPr>
          <w:rFonts w:cs="Calibri"/>
          <w:color w:val="000000" w:themeColor="text1"/>
        </w:rPr>
        <w:t xml:space="preserve">have different </w:t>
      </w:r>
      <w:r w:rsidR="0072530F" w:rsidRPr="006F2F58">
        <w:rPr>
          <w:rFonts w:cs="Calibri"/>
          <w:color w:val="000000" w:themeColor="text1"/>
        </w:rPr>
        <w:t>watering requirements</w:t>
      </w:r>
      <w:r w:rsidR="004024C0" w:rsidRPr="006F2F58">
        <w:rPr>
          <w:rFonts w:cs="Calibri"/>
          <w:color w:val="000000" w:themeColor="text1"/>
        </w:rPr>
        <w:t xml:space="preserve">. For example, while it is critical that the submerged </w:t>
      </w:r>
      <w:r w:rsidR="00053623" w:rsidRPr="006F2F58">
        <w:rPr>
          <w:rFonts w:cs="Calibri"/>
          <w:color w:val="000000" w:themeColor="text1"/>
        </w:rPr>
        <w:t xml:space="preserve">ribbon weed </w:t>
      </w:r>
      <w:r w:rsidR="004024C0" w:rsidRPr="006F2F58">
        <w:rPr>
          <w:rFonts w:cs="Calibri"/>
          <w:color w:val="000000" w:themeColor="text1"/>
        </w:rPr>
        <w:t>plant</w:t>
      </w:r>
      <w:r w:rsidR="00053623">
        <w:rPr>
          <w:rFonts w:cs="Calibri"/>
          <w:color w:val="000000" w:themeColor="text1"/>
        </w:rPr>
        <w:t>s</w:t>
      </w:r>
      <w:r w:rsidR="004024C0" w:rsidRPr="006F2F58">
        <w:rPr>
          <w:rFonts w:cs="Calibri"/>
          <w:color w:val="000000" w:themeColor="text1"/>
        </w:rPr>
        <w:t xml:space="preserve"> are re-flooded within three to four months to maintain existing plants (Roberts and Marston 2011), many amphibious taxa respond to and tolerate a broad range of wetting and drying regimes.</w:t>
      </w:r>
    </w:p>
    <w:p w14:paraId="51C5FE6D" w14:textId="207B7924" w:rsidR="004024C0" w:rsidRPr="006F2F58" w:rsidRDefault="004024C0" w:rsidP="00E800DA">
      <w:pPr>
        <w:pStyle w:val="Para0"/>
        <w:spacing w:before="0" w:line="320" w:lineRule="exact"/>
        <w:rPr>
          <w:rFonts w:asciiTheme="minorHAnsi" w:hAnsiTheme="minorHAnsi"/>
          <w:sz w:val="22"/>
          <w:szCs w:val="22"/>
        </w:rPr>
      </w:pPr>
      <w:r w:rsidRPr="006F2F58">
        <w:rPr>
          <w:rFonts w:asciiTheme="minorHAnsi" w:hAnsiTheme="minorHAnsi"/>
          <w:sz w:val="22"/>
          <w:szCs w:val="22"/>
        </w:rPr>
        <w:t xml:space="preserve">A long history of operational water delivery in the Edward-Wakool system </w:t>
      </w:r>
      <w:r w:rsidR="004A2B14">
        <w:rPr>
          <w:rFonts w:asciiTheme="minorHAnsi" w:hAnsiTheme="minorHAnsi"/>
          <w:sz w:val="22"/>
          <w:szCs w:val="22"/>
        </w:rPr>
        <w:t xml:space="preserve">(section 4.1) </w:t>
      </w:r>
      <w:r w:rsidRPr="006F2F58">
        <w:rPr>
          <w:rFonts w:asciiTheme="minorHAnsi" w:hAnsiTheme="minorHAnsi"/>
          <w:sz w:val="22"/>
          <w:szCs w:val="22"/>
        </w:rPr>
        <w:t>combined with the prolonged millennium drought when flows in the Murray-Darling Basin were at record low levels (van Di</w:t>
      </w:r>
      <w:r w:rsidR="004A2B14">
        <w:rPr>
          <w:rFonts w:asciiTheme="minorHAnsi" w:hAnsiTheme="minorHAnsi"/>
          <w:sz w:val="22"/>
          <w:szCs w:val="22"/>
        </w:rPr>
        <w:t>jk 2013; Chiew et al. 2014), has had</w:t>
      </w:r>
      <w:r w:rsidRPr="006F2F58">
        <w:rPr>
          <w:rFonts w:asciiTheme="minorHAnsi" w:hAnsiTheme="minorHAnsi"/>
          <w:sz w:val="22"/>
          <w:szCs w:val="22"/>
        </w:rPr>
        <w:t xml:space="preserve"> negative impacts on the riverbank and aquatic vegetation in the Edward-Wakool system. Community members </w:t>
      </w:r>
      <w:r w:rsidR="0072530F">
        <w:rPr>
          <w:rFonts w:asciiTheme="minorHAnsi" w:hAnsiTheme="minorHAnsi"/>
          <w:sz w:val="22"/>
          <w:szCs w:val="22"/>
        </w:rPr>
        <w:t xml:space="preserve">and landholders </w:t>
      </w:r>
      <w:r w:rsidRPr="006F2F58">
        <w:rPr>
          <w:rFonts w:asciiTheme="minorHAnsi" w:hAnsiTheme="minorHAnsi"/>
          <w:sz w:val="22"/>
          <w:szCs w:val="22"/>
        </w:rPr>
        <w:t>report there were beds of ribbon weed (</w:t>
      </w:r>
      <w:r w:rsidRPr="006F2F58">
        <w:rPr>
          <w:rFonts w:asciiTheme="minorHAnsi" w:hAnsiTheme="minorHAnsi"/>
          <w:i/>
          <w:sz w:val="22"/>
          <w:szCs w:val="22"/>
        </w:rPr>
        <w:t>Valisineria</w:t>
      </w:r>
      <w:r w:rsidRPr="006F2F58">
        <w:rPr>
          <w:rFonts w:asciiTheme="minorHAnsi" w:hAnsiTheme="minorHAnsi"/>
          <w:sz w:val="22"/>
          <w:szCs w:val="22"/>
        </w:rPr>
        <w:t xml:space="preserve"> sp.) within the channels and other plants occurring on the banks of the Edward-Wakool system prior to the drought. In 2010</w:t>
      </w:r>
      <w:r w:rsidR="00053623">
        <w:rPr>
          <w:rFonts w:asciiTheme="minorHAnsi" w:hAnsiTheme="minorHAnsi"/>
          <w:sz w:val="22"/>
          <w:szCs w:val="22"/>
        </w:rPr>
        <w:t>,</w:t>
      </w:r>
      <w:r w:rsidRPr="006F2F58">
        <w:rPr>
          <w:rFonts w:asciiTheme="minorHAnsi" w:hAnsiTheme="minorHAnsi"/>
          <w:sz w:val="22"/>
          <w:szCs w:val="22"/>
        </w:rPr>
        <w:t xml:space="preserve"> after the break of the drought</w:t>
      </w:r>
      <w:r w:rsidR="00053623">
        <w:rPr>
          <w:rFonts w:asciiTheme="minorHAnsi" w:hAnsiTheme="minorHAnsi"/>
          <w:sz w:val="22"/>
          <w:szCs w:val="22"/>
        </w:rPr>
        <w:t>,</w:t>
      </w:r>
      <w:r w:rsidRPr="006F2F58">
        <w:rPr>
          <w:rFonts w:asciiTheme="minorHAnsi" w:hAnsiTheme="minorHAnsi"/>
          <w:sz w:val="22"/>
          <w:szCs w:val="22"/>
        </w:rPr>
        <w:t xml:space="preserve"> submerged and amphibious plant taxa were largely absent throughout the system with the exception of the longer lived rush </w:t>
      </w:r>
      <w:r w:rsidRPr="006F2F58">
        <w:rPr>
          <w:rFonts w:asciiTheme="minorHAnsi" w:hAnsiTheme="minorHAnsi"/>
          <w:i/>
          <w:sz w:val="22"/>
          <w:szCs w:val="22"/>
        </w:rPr>
        <w:t xml:space="preserve">Juncus </w:t>
      </w:r>
      <w:r w:rsidRPr="00704883">
        <w:rPr>
          <w:rFonts w:asciiTheme="minorHAnsi" w:hAnsiTheme="minorHAnsi"/>
          <w:sz w:val="22"/>
          <w:szCs w:val="22"/>
        </w:rPr>
        <w:t>sp</w:t>
      </w:r>
      <w:r w:rsidRPr="00DE64FF">
        <w:rPr>
          <w:rFonts w:asciiTheme="minorHAnsi" w:hAnsiTheme="minorHAnsi"/>
          <w:sz w:val="22"/>
          <w:szCs w:val="22"/>
        </w:rPr>
        <w:t>.</w:t>
      </w:r>
    </w:p>
    <w:p w14:paraId="33BE70B8" w14:textId="333C22F0" w:rsidR="004024C0" w:rsidRDefault="004024C0" w:rsidP="00D4002B">
      <w:pPr>
        <w:autoSpaceDE w:val="0"/>
        <w:autoSpaceDN w:val="0"/>
        <w:adjustRightInd w:val="0"/>
        <w:spacing w:after="120" w:line="320" w:lineRule="exact"/>
        <w:ind w:right="-143"/>
        <w:jc w:val="left"/>
      </w:pPr>
      <w:r>
        <w:rPr>
          <w:rFonts w:asciiTheme="minorHAnsi" w:hAnsiTheme="minorHAnsi"/>
          <w:szCs w:val="22"/>
        </w:rPr>
        <w:t>Environmental water</w:t>
      </w:r>
      <w:r w:rsidRPr="006F2F58">
        <w:rPr>
          <w:rFonts w:asciiTheme="minorHAnsi" w:hAnsiTheme="minorHAnsi"/>
          <w:szCs w:val="22"/>
        </w:rPr>
        <w:t xml:space="preserve"> ha</w:t>
      </w:r>
      <w:r>
        <w:rPr>
          <w:rFonts w:asciiTheme="minorHAnsi" w:hAnsiTheme="minorHAnsi"/>
          <w:szCs w:val="22"/>
        </w:rPr>
        <w:t>s</w:t>
      </w:r>
      <w:r w:rsidRPr="006F2F58">
        <w:rPr>
          <w:rFonts w:asciiTheme="minorHAnsi" w:hAnsiTheme="minorHAnsi"/>
          <w:szCs w:val="22"/>
        </w:rPr>
        <w:t xml:space="preserve"> </w:t>
      </w:r>
      <w:r>
        <w:rPr>
          <w:rFonts w:asciiTheme="minorHAnsi" w:hAnsiTheme="minorHAnsi"/>
          <w:szCs w:val="22"/>
        </w:rPr>
        <w:t xml:space="preserve">been </w:t>
      </w:r>
      <w:r w:rsidRPr="006F2F58">
        <w:rPr>
          <w:rFonts w:asciiTheme="minorHAnsi" w:hAnsiTheme="minorHAnsi"/>
          <w:szCs w:val="22"/>
        </w:rPr>
        <w:t xml:space="preserve">delivered </w:t>
      </w:r>
      <w:r>
        <w:rPr>
          <w:rFonts w:asciiTheme="minorHAnsi" w:hAnsiTheme="minorHAnsi"/>
          <w:szCs w:val="22"/>
        </w:rPr>
        <w:t xml:space="preserve">as </w:t>
      </w:r>
      <w:r w:rsidRPr="006F2F58">
        <w:rPr>
          <w:rFonts w:asciiTheme="minorHAnsi" w:hAnsiTheme="minorHAnsi"/>
          <w:szCs w:val="22"/>
        </w:rPr>
        <w:t xml:space="preserve">base flows and freshes in the Edward-Wakool system since 2010 with one of the aims being to maintain the health of riparian and in-channel aquatic native vegetation communities and maintain ecosystem and population resilience through supporting ecological recovery and maintaining aquatic habitat (CEWO 2015). </w:t>
      </w:r>
      <w:r w:rsidRPr="006F2F58">
        <w:t xml:space="preserve">Environmental watering in this system is expected to increase </w:t>
      </w:r>
      <w:r w:rsidR="00E800DA">
        <w:t xml:space="preserve">lateral </w:t>
      </w:r>
      <w:r w:rsidR="004A2B14">
        <w:t>connectivity</w:t>
      </w:r>
      <w:r w:rsidR="00E800DA">
        <w:t xml:space="preserve"> by increasing</w:t>
      </w:r>
      <w:r w:rsidR="004A2B14">
        <w:t xml:space="preserve"> </w:t>
      </w:r>
      <w:r w:rsidRPr="006F2F58">
        <w:t>the area of river bank receiving periods of wetting and drying than under operational flows. This is expected to maintain the health of riparian and in-channel aquatic native vegetation and support ongoing recovery and re-establishment of native aquatic vegetation in this system.</w:t>
      </w:r>
    </w:p>
    <w:p w14:paraId="25150D35" w14:textId="0BA98B6B" w:rsidR="00E800DA" w:rsidRDefault="00E800DA" w:rsidP="00E800DA">
      <w:pPr>
        <w:pStyle w:val="Para0bullet"/>
        <w:numPr>
          <w:ilvl w:val="0"/>
          <w:numId w:val="0"/>
        </w:numPr>
        <w:spacing w:line="320" w:lineRule="exact"/>
        <w:rPr>
          <w:rFonts w:asciiTheme="minorHAnsi" w:hAnsiTheme="minorHAnsi"/>
          <w:sz w:val="22"/>
          <w:szCs w:val="22"/>
        </w:rPr>
      </w:pPr>
      <w:r>
        <w:rPr>
          <w:rFonts w:asciiTheme="minorHAnsi" w:hAnsiTheme="minorHAnsi"/>
          <w:sz w:val="22"/>
          <w:szCs w:val="22"/>
        </w:rPr>
        <w:t xml:space="preserve">The response of vegetation to environmental watering actions in 2017-18 will be influenced and constrained by the condition and diversity of vegetation at the start of the watering year. </w:t>
      </w:r>
      <w:r w:rsidR="004024C0" w:rsidRPr="001128D6">
        <w:rPr>
          <w:rFonts w:asciiTheme="minorHAnsi" w:hAnsiTheme="minorHAnsi"/>
          <w:sz w:val="22"/>
          <w:szCs w:val="22"/>
        </w:rPr>
        <w:t xml:space="preserve">In 2015-16 </w:t>
      </w:r>
      <w:r w:rsidR="004024C0" w:rsidRPr="001128D6">
        <w:rPr>
          <w:rFonts w:asciiTheme="minorHAnsi" w:hAnsiTheme="minorHAnsi" w:cs="Calibri"/>
          <w:sz w:val="22"/>
          <w:szCs w:val="22"/>
        </w:rPr>
        <w:t>there were more taxa recorded in Yallakool Creek zone 1 (36 taxa)</w:t>
      </w:r>
      <w:r w:rsidR="006B1AD7">
        <w:rPr>
          <w:rFonts w:asciiTheme="minorHAnsi" w:hAnsiTheme="minorHAnsi" w:cs="Calibri"/>
          <w:sz w:val="22"/>
          <w:szCs w:val="22"/>
        </w:rPr>
        <w:t xml:space="preserve">, </w:t>
      </w:r>
      <w:r w:rsidR="004024C0" w:rsidRPr="001128D6">
        <w:rPr>
          <w:rFonts w:asciiTheme="minorHAnsi" w:hAnsiTheme="minorHAnsi" w:cs="Calibri"/>
          <w:sz w:val="22"/>
          <w:szCs w:val="22"/>
        </w:rPr>
        <w:t xml:space="preserve">Wakool River zone 3 (30 taxa) and zone 4 (28 taxa) that received the environmental base flow and fresh than in the upper Wakool River zone 2 (22 taxa) </w:t>
      </w:r>
      <w:r w:rsidR="004024C0" w:rsidRPr="001128D6">
        <w:rPr>
          <w:rFonts w:asciiTheme="minorHAnsi" w:hAnsiTheme="minorHAnsi"/>
          <w:sz w:val="22"/>
          <w:szCs w:val="22"/>
        </w:rPr>
        <w:t>that received none or very small volumes of environmental water</w:t>
      </w:r>
      <w:r w:rsidR="004024C0">
        <w:rPr>
          <w:rFonts w:asciiTheme="minorHAnsi" w:hAnsiTheme="minorHAnsi"/>
          <w:sz w:val="22"/>
          <w:szCs w:val="22"/>
        </w:rPr>
        <w:t xml:space="preserve"> </w:t>
      </w:r>
      <w:r w:rsidR="004024C0">
        <w:rPr>
          <w:rFonts w:asciiTheme="minorHAnsi" w:hAnsiTheme="minorHAnsi" w:cs="Calibri"/>
          <w:sz w:val="22"/>
          <w:szCs w:val="22"/>
        </w:rPr>
        <w:t>(Watts et al. 2016)</w:t>
      </w:r>
      <w:r w:rsidR="004024C0" w:rsidRPr="001128D6">
        <w:rPr>
          <w:rFonts w:asciiTheme="minorHAnsi" w:hAnsiTheme="minorHAnsi" w:cs="Calibri"/>
          <w:sz w:val="22"/>
          <w:szCs w:val="22"/>
        </w:rPr>
        <w:t xml:space="preserve">. </w:t>
      </w:r>
      <w:r w:rsidR="004024C0" w:rsidRPr="001128D6">
        <w:rPr>
          <w:rFonts w:asciiTheme="minorHAnsi" w:hAnsiTheme="minorHAnsi"/>
          <w:sz w:val="22"/>
          <w:szCs w:val="22"/>
        </w:rPr>
        <w:t xml:space="preserve">There was </w:t>
      </w:r>
      <w:r w:rsidR="004024C0">
        <w:rPr>
          <w:rFonts w:asciiTheme="minorHAnsi" w:hAnsiTheme="minorHAnsi"/>
          <w:sz w:val="22"/>
          <w:szCs w:val="22"/>
        </w:rPr>
        <w:t xml:space="preserve">also </w:t>
      </w:r>
      <w:r w:rsidR="004024C0" w:rsidRPr="001128D6">
        <w:rPr>
          <w:rFonts w:asciiTheme="minorHAnsi" w:hAnsiTheme="minorHAnsi"/>
          <w:sz w:val="22"/>
          <w:szCs w:val="22"/>
        </w:rPr>
        <w:t xml:space="preserve">a higher percent cover of riverbank aquatic vegetation growing in zones 3 and 4 that </w:t>
      </w:r>
      <w:r w:rsidR="00671D9A" w:rsidRPr="001128D6">
        <w:rPr>
          <w:rFonts w:asciiTheme="minorHAnsi" w:hAnsiTheme="minorHAnsi"/>
          <w:sz w:val="22"/>
          <w:szCs w:val="22"/>
        </w:rPr>
        <w:t>h</w:t>
      </w:r>
      <w:r w:rsidR="00671D9A">
        <w:rPr>
          <w:rFonts w:asciiTheme="minorHAnsi" w:hAnsiTheme="minorHAnsi"/>
          <w:sz w:val="22"/>
          <w:szCs w:val="22"/>
        </w:rPr>
        <w:t>ave</w:t>
      </w:r>
      <w:r w:rsidR="00671D9A" w:rsidRPr="001128D6">
        <w:rPr>
          <w:rFonts w:asciiTheme="minorHAnsi" w:hAnsiTheme="minorHAnsi"/>
          <w:sz w:val="22"/>
          <w:szCs w:val="22"/>
        </w:rPr>
        <w:t xml:space="preserve"> </w:t>
      </w:r>
      <w:r w:rsidR="004024C0" w:rsidRPr="001128D6">
        <w:rPr>
          <w:rFonts w:asciiTheme="minorHAnsi" w:hAnsiTheme="minorHAnsi"/>
          <w:sz w:val="22"/>
          <w:szCs w:val="22"/>
        </w:rPr>
        <w:t>a history of environmental watering</w:t>
      </w:r>
      <w:r w:rsidR="00671D9A">
        <w:rPr>
          <w:rFonts w:asciiTheme="minorHAnsi" w:hAnsiTheme="minorHAnsi"/>
          <w:sz w:val="22"/>
          <w:szCs w:val="22"/>
        </w:rPr>
        <w:t>,</w:t>
      </w:r>
      <w:r w:rsidR="004024C0" w:rsidRPr="001128D6">
        <w:rPr>
          <w:rFonts w:asciiTheme="minorHAnsi" w:hAnsiTheme="minorHAnsi"/>
          <w:sz w:val="22"/>
          <w:szCs w:val="22"/>
        </w:rPr>
        <w:t xml:space="preserve"> compared to that in the Wak</w:t>
      </w:r>
      <w:r w:rsidR="004024C0">
        <w:rPr>
          <w:rFonts w:asciiTheme="minorHAnsi" w:hAnsiTheme="minorHAnsi"/>
          <w:sz w:val="22"/>
          <w:szCs w:val="22"/>
        </w:rPr>
        <w:t>ool River zone 2</w:t>
      </w:r>
      <w:r w:rsidR="004024C0" w:rsidRPr="001128D6">
        <w:rPr>
          <w:rFonts w:asciiTheme="minorHAnsi" w:hAnsiTheme="minorHAnsi"/>
          <w:sz w:val="22"/>
          <w:szCs w:val="22"/>
        </w:rPr>
        <w:t xml:space="preserve">. </w:t>
      </w:r>
      <w:r>
        <w:rPr>
          <w:rFonts w:asciiTheme="minorHAnsi" w:hAnsiTheme="minorHAnsi"/>
          <w:sz w:val="22"/>
          <w:szCs w:val="22"/>
        </w:rPr>
        <w:t>However, i</w:t>
      </w:r>
      <w:r w:rsidR="004024C0">
        <w:rPr>
          <w:rFonts w:asciiTheme="minorHAnsi" w:hAnsiTheme="minorHAnsi"/>
          <w:sz w:val="22"/>
          <w:szCs w:val="22"/>
        </w:rPr>
        <w:t>n late 2016 there was a large unregulated flood event that had negative effects on the riverbank and aquatic vegetation</w:t>
      </w:r>
      <w:r>
        <w:rPr>
          <w:rFonts w:asciiTheme="minorHAnsi" w:hAnsiTheme="minorHAnsi"/>
          <w:sz w:val="22"/>
          <w:szCs w:val="22"/>
        </w:rPr>
        <w:t>, reducing</w:t>
      </w:r>
      <w:r w:rsidR="004024C0">
        <w:rPr>
          <w:rFonts w:asciiTheme="minorHAnsi" w:hAnsiTheme="minorHAnsi"/>
          <w:sz w:val="22"/>
          <w:szCs w:val="22"/>
        </w:rPr>
        <w:t xml:space="preserve"> the cover and richness of vegetation sig</w:t>
      </w:r>
      <w:r>
        <w:rPr>
          <w:rFonts w:asciiTheme="minorHAnsi" w:hAnsiTheme="minorHAnsi"/>
          <w:sz w:val="22"/>
          <w:szCs w:val="22"/>
        </w:rPr>
        <w:t>nificantly (Watts et al. 201</w:t>
      </w:r>
      <w:r w:rsidR="0072530F">
        <w:rPr>
          <w:rFonts w:asciiTheme="minorHAnsi" w:hAnsiTheme="minorHAnsi"/>
          <w:sz w:val="22"/>
          <w:szCs w:val="22"/>
        </w:rPr>
        <w:t>7c</w:t>
      </w:r>
      <w:r>
        <w:rPr>
          <w:rFonts w:asciiTheme="minorHAnsi" w:hAnsiTheme="minorHAnsi"/>
          <w:sz w:val="22"/>
          <w:szCs w:val="22"/>
        </w:rPr>
        <w:t>).</w:t>
      </w:r>
    </w:p>
    <w:p w14:paraId="0DDBDE43" w14:textId="33A870B0" w:rsidR="00D650A0" w:rsidRDefault="004024C0" w:rsidP="006F1258">
      <w:pPr>
        <w:pStyle w:val="Para0bullet"/>
        <w:numPr>
          <w:ilvl w:val="0"/>
          <w:numId w:val="0"/>
        </w:numPr>
        <w:spacing w:after="360" w:line="320" w:lineRule="exact"/>
        <w:rPr>
          <w:rFonts w:asciiTheme="minorHAnsi" w:hAnsiTheme="minorHAnsi"/>
          <w:sz w:val="22"/>
          <w:szCs w:val="22"/>
        </w:rPr>
      </w:pPr>
      <w:r w:rsidRPr="004024C0">
        <w:rPr>
          <w:rFonts w:asciiTheme="minorHAnsi" w:hAnsiTheme="minorHAnsi"/>
          <w:sz w:val="22"/>
          <w:szCs w:val="22"/>
        </w:rPr>
        <w:t>This chapter reports the on the recovery of riverbank and aquatic vegetation in the Edward-Wakool system in 2017-18 since the flood of late 2016.</w:t>
      </w:r>
    </w:p>
    <w:p w14:paraId="55CD4F5F" w14:textId="77777777" w:rsidR="009A43B9" w:rsidRPr="004024C0" w:rsidRDefault="009A43B9" w:rsidP="006F1258">
      <w:pPr>
        <w:pStyle w:val="Para0bullet"/>
        <w:numPr>
          <w:ilvl w:val="0"/>
          <w:numId w:val="0"/>
        </w:numPr>
        <w:spacing w:after="360" w:line="320" w:lineRule="exact"/>
        <w:rPr>
          <w:rFonts w:asciiTheme="minorHAnsi" w:hAnsiTheme="minorHAnsi"/>
          <w:sz w:val="22"/>
          <w:szCs w:val="22"/>
        </w:rPr>
      </w:pPr>
    </w:p>
    <w:p w14:paraId="5F9DE69E" w14:textId="77777777" w:rsidR="009A43B9" w:rsidRDefault="009A43B9">
      <w:pPr>
        <w:spacing w:after="0" w:line="240" w:lineRule="auto"/>
        <w:jc w:val="left"/>
        <w:rPr>
          <w:rFonts w:asciiTheme="minorHAnsi" w:hAnsiTheme="minorHAnsi"/>
          <w:b/>
          <w:color w:val="31849B" w:themeColor="accent5" w:themeShade="BF"/>
          <w:sz w:val="28"/>
          <w:szCs w:val="28"/>
          <w:lang w:val="en-US"/>
        </w:rPr>
      </w:pPr>
      <w:r>
        <w:rPr>
          <w:rFonts w:asciiTheme="minorHAnsi" w:hAnsiTheme="minorHAnsi"/>
          <w:b/>
          <w:color w:val="31849B" w:themeColor="accent5" w:themeShade="BF"/>
          <w:sz w:val="28"/>
          <w:szCs w:val="28"/>
        </w:rPr>
        <w:br w:type="page"/>
      </w:r>
    </w:p>
    <w:p w14:paraId="3DBAAF28" w14:textId="406AE347" w:rsidR="001B79D6" w:rsidRPr="005F5394" w:rsidRDefault="001B79D6" w:rsidP="00E800DA">
      <w:pPr>
        <w:pStyle w:val="BodyText"/>
        <w:spacing w:after="120" w:line="320" w:lineRule="exact"/>
        <w:rPr>
          <w:rFonts w:asciiTheme="minorHAnsi" w:hAnsiTheme="minorHAnsi"/>
          <w:b/>
          <w:color w:val="31849B" w:themeColor="accent5" w:themeShade="BF"/>
          <w:sz w:val="28"/>
          <w:szCs w:val="28"/>
        </w:rPr>
      </w:pPr>
      <w:r>
        <w:rPr>
          <w:rFonts w:asciiTheme="minorHAnsi" w:hAnsiTheme="minorHAnsi"/>
          <w:b/>
          <w:color w:val="31849B" w:themeColor="accent5" w:themeShade="BF"/>
          <w:sz w:val="28"/>
          <w:szCs w:val="28"/>
        </w:rPr>
        <w:lastRenderedPageBreak/>
        <w:t>7</w:t>
      </w:r>
      <w:r w:rsidRPr="005F5394">
        <w:rPr>
          <w:rFonts w:asciiTheme="minorHAnsi" w:hAnsiTheme="minorHAnsi"/>
          <w:b/>
          <w:color w:val="31849B" w:themeColor="accent5" w:themeShade="BF"/>
          <w:sz w:val="28"/>
          <w:szCs w:val="28"/>
        </w:rPr>
        <w:t xml:space="preserve">.2 </w:t>
      </w:r>
      <w:r>
        <w:rPr>
          <w:rFonts w:asciiTheme="minorHAnsi" w:hAnsiTheme="minorHAnsi"/>
          <w:b/>
          <w:color w:val="31849B" w:themeColor="accent5" w:themeShade="BF"/>
          <w:sz w:val="28"/>
          <w:szCs w:val="28"/>
        </w:rPr>
        <w:t xml:space="preserve">  </w:t>
      </w:r>
      <w:r w:rsidRPr="005F5394">
        <w:rPr>
          <w:rFonts w:asciiTheme="minorHAnsi" w:hAnsiTheme="minorHAnsi"/>
          <w:b/>
          <w:color w:val="31849B" w:themeColor="accent5" w:themeShade="BF"/>
          <w:sz w:val="28"/>
          <w:szCs w:val="28"/>
        </w:rPr>
        <w:t xml:space="preserve">Specific environmental </w:t>
      </w:r>
      <w:r w:rsidR="004C71B4">
        <w:rPr>
          <w:rFonts w:asciiTheme="minorHAnsi" w:hAnsiTheme="minorHAnsi"/>
          <w:b/>
          <w:color w:val="31849B" w:themeColor="accent5" w:themeShade="BF"/>
          <w:sz w:val="28"/>
          <w:szCs w:val="28"/>
        </w:rPr>
        <w:t>watering actions</w:t>
      </w:r>
      <w:r w:rsidRPr="005F5394">
        <w:rPr>
          <w:rFonts w:asciiTheme="minorHAnsi" w:hAnsiTheme="minorHAnsi"/>
          <w:b/>
          <w:color w:val="31849B" w:themeColor="accent5" w:themeShade="BF"/>
          <w:sz w:val="28"/>
          <w:szCs w:val="28"/>
        </w:rPr>
        <w:t xml:space="preserve"> for </w:t>
      </w:r>
      <w:r>
        <w:rPr>
          <w:rFonts w:asciiTheme="minorHAnsi" w:hAnsiTheme="minorHAnsi"/>
          <w:b/>
          <w:color w:val="31849B" w:themeColor="accent5" w:themeShade="BF"/>
          <w:sz w:val="28"/>
          <w:szCs w:val="28"/>
        </w:rPr>
        <w:t>vegetation</w:t>
      </w:r>
      <w:r w:rsidRPr="005F5394">
        <w:rPr>
          <w:rFonts w:asciiTheme="minorHAnsi" w:hAnsiTheme="minorHAnsi"/>
          <w:b/>
          <w:color w:val="31849B" w:themeColor="accent5" w:themeShade="BF"/>
          <w:sz w:val="28"/>
          <w:szCs w:val="28"/>
        </w:rPr>
        <w:t xml:space="preserve"> outcomes</w:t>
      </w:r>
    </w:p>
    <w:p w14:paraId="169D69E2" w14:textId="33FF024D" w:rsidR="00744E13" w:rsidRDefault="00744E13" w:rsidP="00E800DA">
      <w:pPr>
        <w:pStyle w:val="BodyText"/>
        <w:spacing w:after="240" w:line="320" w:lineRule="exact"/>
        <w:ind w:right="-284"/>
        <w:jc w:val="left"/>
        <w:rPr>
          <w:rFonts w:asciiTheme="minorHAnsi" w:hAnsiTheme="minorHAnsi"/>
          <w:color w:val="000000" w:themeColor="text1"/>
          <w:sz w:val="22"/>
          <w:szCs w:val="22"/>
        </w:rPr>
      </w:pPr>
      <w:r>
        <w:rPr>
          <w:rFonts w:asciiTheme="minorHAnsi" w:hAnsiTheme="minorHAnsi"/>
          <w:color w:val="000000" w:themeColor="text1"/>
          <w:sz w:val="22"/>
          <w:szCs w:val="22"/>
        </w:rPr>
        <w:t>Six</w:t>
      </w:r>
      <w:r w:rsidRPr="000F633D">
        <w:rPr>
          <w:rFonts w:asciiTheme="minorHAnsi" w:hAnsiTheme="minorHAnsi"/>
          <w:color w:val="000000" w:themeColor="text1"/>
          <w:sz w:val="22"/>
          <w:szCs w:val="22"/>
        </w:rPr>
        <w:t xml:space="preserve"> commonwealth environmental watering actions were delivered in the Edward-Wakool system in 2017-18</w:t>
      </w:r>
      <w:r>
        <w:rPr>
          <w:rFonts w:asciiTheme="minorHAnsi" w:hAnsiTheme="minorHAnsi"/>
          <w:color w:val="000000" w:themeColor="text1"/>
          <w:sz w:val="22"/>
          <w:szCs w:val="22"/>
        </w:rPr>
        <w:t xml:space="preserve"> (Table 2.4</w:t>
      </w:r>
      <w:r w:rsidR="0038590E">
        <w:rPr>
          <w:rFonts w:asciiTheme="minorHAnsi" w:hAnsiTheme="minorHAnsi"/>
          <w:color w:val="000000" w:themeColor="text1"/>
          <w:sz w:val="22"/>
          <w:szCs w:val="22"/>
        </w:rPr>
        <w:t>, Table 7.1</w:t>
      </w:r>
      <w:r>
        <w:rPr>
          <w:rFonts w:asciiTheme="minorHAnsi" w:hAnsiTheme="minorHAnsi"/>
          <w:color w:val="000000" w:themeColor="text1"/>
          <w:sz w:val="22"/>
          <w:szCs w:val="22"/>
        </w:rPr>
        <w:t>)</w:t>
      </w:r>
      <w:r w:rsidRPr="000F633D">
        <w:rPr>
          <w:rFonts w:asciiTheme="minorHAnsi" w:hAnsiTheme="minorHAnsi"/>
          <w:color w:val="000000" w:themeColor="text1"/>
          <w:sz w:val="22"/>
          <w:szCs w:val="22"/>
        </w:rPr>
        <w:t xml:space="preserve">. </w:t>
      </w:r>
      <w:r>
        <w:rPr>
          <w:rFonts w:asciiTheme="minorHAnsi" w:hAnsiTheme="minorHAnsi"/>
          <w:color w:val="000000" w:themeColor="text1"/>
          <w:sz w:val="22"/>
          <w:szCs w:val="22"/>
        </w:rPr>
        <w:t>Two</w:t>
      </w:r>
      <w:r w:rsidRPr="000F633D">
        <w:rPr>
          <w:rFonts w:asciiTheme="minorHAnsi" w:hAnsiTheme="minorHAnsi"/>
          <w:color w:val="000000" w:themeColor="text1"/>
          <w:sz w:val="22"/>
          <w:szCs w:val="22"/>
        </w:rPr>
        <w:t xml:space="preserve"> of these had primary objectives </w:t>
      </w:r>
      <w:r>
        <w:rPr>
          <w:rFonts w:asciiTheme="minorHAnsi" w:hAnsiTheme="minorHAnsi"/>
          <w:color w:val="000000" w:themeColor="text1"/>
          <w:sz w:val="22"/>
          <w:szCs w:val="22"/>
        </w:rPr>
        <w:t>specifically related to riverbank and aquatic vegetation.</w:t>
      </w:r>
    </w:p>
    <w:p w14:paraId="72FDBC5B" w14:textId="73CBEA5B" w:rsidR="004852C4" w:rsidRPr="004852C4" w:rsidRDefault="004852C4" w:rsidP="004852C4">
      <w:pPr>
        <w:pStyle w:val="ListBullet"/>
        <w:spacing w:after="120"/>
        <w:jc w:val="left"/>
        <w:rPr>
          <w:rFonts w:asciiTheme="minorHAnsi" w:hAnsiTheme="minorHAnsi"/>
        </w:rPr>
      </w:pPr>
      <w:r>
        <w:rPr>
          <w:rFonts w:asciiTheme="minorHAnsi" w:hAnsiTheme="minorHAnsi"/>
          <w:b/>
        </w:rPr>
        <w:t xml:space="preserve">Table 7.1 </w:t>
      </w:r>
      <w:r>
        <w:rPr>
          <w:rFonts w:asciiTheme="minorHAnsi" w:hAnsiTheme="minorHAnsi"/>
        </w:rPr>
        <w:t>Environmental w</w:t>
      </w:r>
      <w:r w:rsidRPr="00915086">
        <w:rPr>
          <w:rFonts w:asciiTheme="minorHAnsi" w:hAnsiTheme="minorHAnsi"/>
        </w:rPr>
        <w:t>atering actions in the Edward-Wakool</w:t>
      </w:r>
      <w:r>
        <w:rPr>
          <w:rFonts w:asciiTheme="minorHAnsi" w:hAnsiTheme="minorHAnsi"/>
        </w:rPr>
        <w:t xml:space="preserve"> system in 2017-18 indirectly related to riverbank and aquatic vegetation.</w:t>
      </w:r>
    </w:p>
    <w:tbl>
      <w:tblPr>
        <w:tblStyle w:val="TableGrid"/>
        <w:tblW w:w="9209" w:type="dxa"/>
        <w:tblBorders>
          <w:top w:val="single" w:sz="4" w:space="0" w:color="auto"/>
          <w:left w:val="single" w:sz="4" w:space="0" w:color="auto"/>
          <w:bottom w:val="single" w:sz="4" w:space="0" w:color="auto"/>
          <w:right w:val="single" w:sz="4" w:space="0" w:color="auto"/>
          <w:insideH w:val="none" w:sz="0" w:space="0" w:color="auto"/>
          <w:insideV w:val="none" w:sz="0" w:space="0" w:color="auto"/>
        </w:tblBorders>
        <w:tblLayout w:type="fixed"/>
        <w:tblLook w:val="04A0" w:firstRow="1" w:lastRow="0" w:firstColumn="1" w:lastColumn="0" w:noHBand="0" w:noVBand="1"/>
      </w:tblPr>
      <w:tblGrid>
        <w:gridCol w:w="345"/>
        <w:gridCol w:w="1635"/>
        <w:gridCol w:w="1137"/>
        <w:gridCol w:w="1162"/>
        <w:gridCol w:w="1386"/>
        <w:gridCol w:w="3544"/>
      </w:tblGrid>
      <w:tr w:rsidR="004C71B4" w:rsidRPr="003B0983" w14:paraId="639D4E5B" w14:textId="77777777" w:rsidTr="004852C4">
        <w:tc>
          <w:tcPr>
            <w:tcW w:w="345" w:type="dxa"/>
            <w:shd w:val="clear" w:color="auto" w:fill="92CDDC" w:themeFill="accent5" w:themeFillTint="99"/>
          </w:tcPr>
          <w:p w14:paraId="65A9105E" w14:textId="77777777" w:rsidR="004C71B4" w:rsidRPr="003B0983" w:rsidRDefault="004C71B4" w:rsidP="00E92902">
            <w:pPr>
              <w:spacing w:after="0" w:line="240" w:lineRule="auto"/>
              <w:rPr>
                <w:rFonts w:asciiTheme="minorHAnsi" w:hAnsiTheme="minorHAnsi" w:cstheme="minorHAnsi"/>
                <w:b/>
                <w:sz w:val="20"/>
              </w:rPr>
            </w:pPr>
          </w:p>
        </w:tc>
        <w:tc>
          <w:tcPr>
            <w:tcW w:w="1635" w:type="dxa"/>
            <w:shd w:val="clear" w:color="auto" w:fill="92CDDC" w:themeFill="accent5" w:themeFillTint="99"/>
            <w:hideMark/>
          </w:tcPr>
          <w:p w14:paraId="21E5DE1C" w14:textId="77777777" w:rsidR="004C71B4" w:rsidRPr="003B0983" w:rsidRDefault="004C71B4" w:rsidP="00E92902">
            <w:pPr>
              <w:spacing w:after="0" w:line="240" w:lineRule="auto"/>
              <w:rPr>
                <w:rFonts w:asciiTheme="minorHAnsi" w:hAnsiTheme="minorHAnsi" w:cstheme="minorHAnsi"/>
                <w:b/>
                <w:szCs w:val="22"/>
              </w:rPr>
            </w:pPr>
            <w:r w:rsidRPr="003B0983">
              <w:rPr>
                <w:rFonts w:asciiTheme="minorHAnsi" w:hAnsiTheme="minorHAnsi" w:cstheme="minorHAnsi"/>
                <w:b/>
                <w:szCs w:val="22"/>
              </w:rPr>
              <w:t>Watering action</w:t>
            </w:r>
          </w:p>
        </w:tc>
        <w:tc>
          <w:tcPr>
            <w:tcW w:w="1137" w:type="dxa"/>
            <w:shd w:val="clear" w:color="auto" w:fill="92CDDC" w:themeFill="accent5" w:themeFillTint="99"/>
          </w:tcPr>
          <w:p w14:paraId="0A86AA99" w14:textId="77777777" w:rsidR="004C71B4" w:rsidRPr="003B0983" w:rsidRDefault="004C71B4" w:rsidP="00E92902">
            <w:pPr>
              <w:spacing w:after="0" w:line="240" w:lineRule="auto"/>
              <w:jc w:val="left"/>
              <w:rPr>
                <w:rFonts w:asciiTheme="minorHAnsi" w:hAnsiTheme="minorHAnsi" w:cstheme="minorHAnsi"/>
                <w:b/>
                <w:szCs w:val="22"/>
              </w:rPr>
            </w:pPr>
            <w:r w:rsidRPr="003B0983">
              <w:rPr>
                <w:rFonts w:asciiTheme="minorHAnsi" w:hAnsiTheme="minorHAnsi" w:cstheme="minorHAnsi"/>
                <w:b/>
                <w:szCs w:val="22"/>
              </w:rPr>
              <w:t>Type of action</w:t>
            </w:r>
          </w:p>
        </w:tc>
        <w:tc>
          <w:tcPr>
            <w:tcW w:w="1162" w:type="dxa"/>
            <w:shd w:val="clear" w:color="auto" w:fill="92CDDC" w:themeFill="accent5" w:themeFillTint="99"/>
            <w:hideMark/>
          </w:tcPr>
          <w:p w14:paraId="6B4B5B90" w14:textId="77777777" w:rsidR="004C71B4" w:rsidRPr="003B0983" w:rsidRDefault="004C71B4" w:rsidP="00E92902">
            <w:pPr>
              <w:spacing w:after="0" w:line="240" w:lineRule="auto"/>
              <w:rPr>
                <w:rFonts w:asciiTheme="minorHAnsi" w:hAnsiTheme="minorHAnsi" w:cstheme="minorHAnsi"/>
                <w:b/>
                <w:szCs w:val="22"/>
              </w:rPr>
            </w:pPr>
            <w:r w:rsidRPr="003B0983">
              <w:rPr>
                <w:rFonts w:asciiTheme="minorHAnsi" w:hAnsiTheme="minorHAnsi" w:cstheme="minorHAnsi"/>
                <w:b/>
                <w:szCs w:val="22"/>
              </w:rPr>
              <w:t xml:space="preserve">Dates </w:t>
            </w:r>
          </w:p>
        </w:tc>
        <w:tc>
          <w:tcPr>
            <w:tcW w:w="1386" w:type="dxa"/>
            <w:shd w:val="clear" w:color="auto" w:fill="92CDDC" w:themeFill="accent5" w:themeFillTint="99"/>
          </w:tcPr>
          <w:p w14:paraId="4504950E" w14:textId="77777777" w:rsidR="004C71B4" w:rsidRPr="003B0983" w:rsidRDefault="004C71B4" w:rsidP="00E92902">
            <w:pPr>
              <w:spacing w:after="0" w:line="240" w:lineRule="auto"/>
              <w:rPr>
                <w:rFonts w:asciiTheme="minorHAnsi" w:hAnsiTheme="minorHAnsi" w:cstheme="minorHAnsi"/>
                <w:b/>
                <w:szCs w:val="22"/>
              </w:rPr>
            </w:pPr>
            <w:r w:rsidRPr="003B0983">
              <w:rPr>
                <w:rFonts w:asciiTheme="minorHAnsi" w:hAnsiTheme="minorHAnsi" w:cstheme="minorHAnsi"/>
                <w:b/>
                <w:szCs w:val="22"/>
              </w:rPr>
              <w:t>Rivers</w:t>
            </w:r>
          </w:p>
        </w:tc>
        <w:tc>
          <w:tcPr>
            <w:tcW w:w="3544" w:type="dxa"/>
            <w:shd w:val="clear" w:color="auto" w:fill="92CDDC" w:themeFill="accent5" w:themeFillTint="99"/>
            <w:hideMark/>
          </w:tcPr>
          <w:p w14:paraId="5BD709BC" w14:textId="77777777" w:rsidR="004C71B4" w:rsidRPr="003B0983" w:rsidRDefault="004C71B4" w:rsidP="00E92902">
            <w:pPr>
              <w:spacing w:after="0" w:line="240" w:lineRule="auto"/>
              <w:rPr>
                <w:rFonts w:asciiTheme="minorHAnsi" w:hAnsiTheme="minorHAnsi" w:cstheme="minorHAnsi"/>
                <w:b/>
                <w:szCs w:val="22"/>
              </w:rPr>
            </w:pPr>
            <w:r w:rsidRPr="003B0983">
              <w:rPr>
                <w:rFonts w:asciiTheme="minorHAnsi" w:hAnsiTheme="minorHAnsi" w:cstheme="minorHAnsi"/>
                <w:b/>
                <w:szCs w:val="22"/>
              </w:rPr>
              <w:t>Objectives</w:t>
            </w:r>
          </w:p>
        </w:tc>
      </w:tr>
      <w:tr w:rsidR="004C71B4" w:rsidRPr="003B0983" w14:paraId="5B75802C" w14:textId="77777777" w:rsidTr="004852C4">
        <w:tc>
          <w:tcPr>
            <w:tcW w:w="345" w:type="dxa"/>
            <w:shd w:val="clear" w:color="auto" w:fill="auto"/>
          </w:tcPr>
          <w:p w14:paraId="24D3E9D4" w14:textId="77777777" w:rsidR="004C71B4" w:rsidRPr="003B0983" w:rsidRDefault="004C71B4" w:rsidP="00E92902">
            <w:pPr>
              <w:spacing w:after="0" w:line="240" w:lineRule="auto"/>
              <w:rPr>
                <w:rFonts w:asciiTheme="minorHAnsi" w:hAnsiTheme="minorHAnsi" w:cstheme="minorHAnsi"/>
                <w:color w:val="000000"/>
                <w:sz w:val="20"/>
              </w:rPr>
            </w:pPr>
            <w:r w:rsidRPr="003B0983">
              <w:rPr>
                <w:rFonts w:asciiTheme="minorHAnsi" w:hAnsiTheme="minorHAnsi" w:cstheme="minorHAnsi"/>
                <w:color w:val="000000"/>
                <w:sz w:val="20"/>
              </w:rPr>
              <w:t>1</w:t>
            </w:r>
          </w:p>
        </w:tc>
        <w:tc>
          <w:tcPr>
            <w:tcW w:w="1635" w:type="dxa"/>
            <w:shd w:val="clear" w:color="auto" w:fill="auto"/>
            <w:hideMark/>
          </w:tcPr>
          <w:p w14:paraId="70BE2BA6" w14:textId="15191295" w:rsidR="004C71B4" w:rsidRPr="003B0983" w:rsidRDefault="004852C4" w:rsidP="004852C4">
            <w:pPr>
              <w:spacing w:after="0" w:line="240" w:lineRule="auto"/>
              <w:jc w:val="left"/>
              <w:rPr>
                <w:rFonts w:asciiTheme="minorHAnsi" w:hAnsiTheme="minorHAnsi" w:cstheme="minorHAnsi"/>
                <w:color w:val="000000"/>
                <w:sz w:val="20"/>
              </w:rPr>
            </w:pPr>
            <w:r>
              <w:rPr>
                <w:rFonts w:asciiTheme="minorHAnsi" w:hAnsiTheme="minorHAnsi" w:cstheme="minorHAnsi"/>
                <w:color w:val="000000"/>
                <w:sz w:val="20"/>
              </w:rPr>
              <w:t>Winter watering action</w:t>
            </w:r>
          </w:p>
        </w:tc>
        <w:tc>
          <w:tcPr>
            <w:tcW w:w="1137" w:type="dxa"/>
            <w:shd w:val="clear" w:color="auto" w:fill="auto"/>
          </w:tcPr>
          <w:p w14:paraId="4A9D8401" w14:textId="7DEA9F2A" w:rsidR="004C71B4" w:rsidRPr="003B0983" w:rsidRDefault="004C71B4" w:rsidP="00E92902">
            <w:pPr>
              <w:spacing w:after="0" w:line="240" w:lineRule="auto"/>
              <w:jc w:val="left"/>
              <w:rPr>
                <w:rFonts w:asciiTheme="minorHAnsi" w:hAnsiTheme="minorHAnsi" w:cstheme="minorHAnsi"/>
                <w:color w:val="000000"/>
                <w:sz w:val="20"/>
              </w:rPr>
            </w:pPr>
            <w:r w:rsidRPr="003B0983">
              <w:rPr>
                <w:rFonts w:asciiTheme="minorHAnsi" w:hAnsiTheme="minorHAnsi" w:cstheme="minorHAnsi"/>
                <w:color w:val="000000"/>
                <w:sz w:val="20"/>
              </w:rPr>
              <w:t>base flow</w:t>
            </w:r>
          </w:p>
        </w:tc>
        <w:tc>
          <w:tcPr>
            <w:tcW w:w="1162" w:type="dxa"/>
            <w:shd w:val="clear" w:color="auto" w:fill="auto"/>
            <w:hideMark/>
          </w:tcPr>
          <w:p w14:paraId="17DDE837" w14:textId="77777777" w:rsidR="004C71B4" w:rsidRPr="003B0983" w:rsidRDefault="004C71B4" w:rsidP="00E92902">
            <w:pPr>
              <w:spacing w:after="0" w:line="240" w:lineRule="auto"/>
              <w:jc w:val="left"/>
              <w:rPr>
                <w:rFonts w:asciiTheme="minorHAnsi" w:hAnsiTheme="minorHAnsi" w:cstheme="minorHAnsi"/>
                <w:color w:val="000000"/>
                <w:sz w:val="20"/>
              </w:rPr>
            </w:pPr>
            <w:r>
              <w:rPr>
                <w:rFonts w:asciiTheme="minorHAnsi" w:hAnsiTheme="minorHAnsi" w:cstheme="minorHAnsi"/>
                <w:color w:val="000000"/>
                <w:sz w:val="20"/>
              </w:rPr>
              <w:t>1 May -</w:t>
            </w:r>
            <w:r w:rsidRPr="003B0983">
              <w:rPr>
                <w:rFonts w:asciiTheme="minorHAnsi" w:hAnsiTheme="minorHAnsi" w:cstheme="minorHAnsi"/>
                <w:color w:val="000000"/>
                <w:sz w:val="20"/>
              </w:rPr>
              <w:t xml:space="preserve"> 23 Aug 2017</w:t>
            </w:r>
          </w:p>
        </w:tc>
        <w:tc>
          <w:tcPr>
            <w:tcW w:w="1386" w:type="dxa"/>
            <w:shd w:val="clear" w:color="auto" w:fill="auto"/>
          </w:tcPr>
          <w:p w14:paraId="37225541" w14:textId="293BC033" w:rsidR="004C71B4" w:rsidRPr="003B0983" w:rsidRDefault="004852C4" w:rsidP="00E92902">
            <w:pPr>
              <w:pStyle w:val="Default"/>
              <w:rPr>
                <w:rFonts w:asciiTheme="minorHAnsi" w:hAnsiTheme="minorHAnsi" w:cstheme="minorHAnsi"/>
                <w:sz w:val="20"/>
                <w:szCs w:val="20"/>
              </w:rPr>
            </w:pPr>
            <w:r w:rsidRPr="00B362B1">
              <w:rPr>
                <w:rFonts w:asciiTheme="minorHAnsi" w:hAnsiTheme="minorHAnsi" w:cstheme="minorHAnsi"/>
                <w:sz w:val="20"/>
                <w:szCs w:val="20"/>
              </w:rPr>
              <w:t>Yallakool Creek, mid and lower Wakool River, Colligen Creek-Niemur River</w:t>
            </w:r>
          </w:p>
        </w:tc>
        <w:tc>
          <w:tcPr>
            <w:tcW w:w="3544" w:type="dxa"/>
            <w:shd w:val="clear" w:color="auto" w:fill="auto"/>
            <w:hideMark/>
          </w:tcPr>
          <w:p w14:paraId="3B2D7F32" w14:textId="4A8C566A" w:rsidR="004C71B4" w:rsidRPr="00744E13" w:rsidRDefault="004852C4" w:rsidP="00E92902">
            <w:pPr>
              <w:pStyle w:val="Default"/>
              <w:rPr>
                <w:rFonts w:asciiTheme="minorHAnsi" w:hAnsiTheme="minorHAnsi" w:cstheme="minorHAnsi"/>
                <w:sz w:val="20"/>
                <w:szCs w:val="20"/>
              </w:rPr>
            </w:pPr>
            <w:r w:rsidRPr="00B362B1">
              <w:rPr>
                <w:rFonts w:asciiTheme="minorHAnsi" w:hAnsiTheme="minorHAnsi" w:cstheme="minorHAnsi"/>
                <w:sz w:val="20"/>
                <w:szCs w:val="20"/>
              </w:rPr>
              <w:t>To contribute to reinstatement of the natural hydrograph, connectivity, condition of in-stream aquatic vegetation and fish recruitment</w:t>
            </w:r>
          </w:p>
        </w:tc>
      </w:tr>
      <w:tr w:rsidR="004C71B4" w:rsidRPr="003B0983" w14:paraId="0618E82F" w14:textId="77777777" w:rsidTr="004852C4">
        <w:tc>
          <w:tcPr>
            <w:tcW w:w="345" w:type="dxa"/>
            <w:shd w:val="clear" w:color="auto" w:fill="F2F2F2" w:themeFill="background1" w:themeFillShade="F2"/>
          </w:tcPr>
          <w:p w14:paraId="45C2FE1D" w14:textId="77777777" w:rsidR="004C71B4" w:rsidRPr="003B0983" w:rsidRDefault="004C71B4" w:rsidP="00E92902">
            <w:pPr>
              <w:spacing w:after="0" w:line="240" w:lineRule="auto"/>
              <w:rPr>
                <w:rFonts w:asciiTheme="minorHAnsi" w:hAnsiTheme="minorHAnsi" w:cstheme="minorHAnsi"/>
                <w:color w:val="000000"/>
                <w:sz w:val="20"/>
              </w:rPr>
            </w:pPr>
            <w:r w:rsidRPr="003B0983">
              <w:rPr>
                <w:rFonts w:asciiTheme="minorHAnsi" w:hAnsiTheme="minorHAnsi" w:cstheme="minorHAnsi"/>
                <w:color w:val="000000"/>
                <w:sz w:val="20"/>
              </w:rPr>
              <w:t>2</w:t>
            </w:r>
          </w:p>
        </w:tc>
        <w:tc>
          <w:tcPr>
            <w:tcW w:w="1635" w:type="dxa"/>
            <w:shd w:val="clear" w:color="auto" w:fill="F2F2F2" w:themeFill="background1" w:themeFillShade="F2"/>
            <w:hideMark/>
          </w:tcPr>
          <w:p w14:paraId="649B681D" w14:textId="693A4F73" w:rsidR="004C71B4" w:rsidRPr="003B0983" w:rsidRDefault="004C71B4" w:rsidP="004852C4">
            <w:pPr>
              <w:spacing w:after="0" w:line="240" w:lineRule="auto"/>
              <w:jc w:val="left"/>
              <w:rPr>
                <w:rFonts w:asciiTheme="minorHAnsi" w:hAnsiTheme="minorHAnsi" w:cstheme="minorHAnsi"/>
                <w:color w:val="000000"/>
                <w:sz w:val="20"/>
              </w:rPr>
            </w:pPr>
            <w:r w:rsidRPr="003B0983">
              <w:rPr>
                <w:rFonts w:asciiTheme="minorHAnsi" w:hAnsiTheme="minorHAnsi" w:cstheme="minorHAnsi"/>
                <w:color w:val="000000"/>
                <w:sz w:val="20"/>
              </w:rPr>
              <w:t xml:space="preserve">Early </w:t>
            </w:r>
            <w:r w:rsidR="004852C4">
              <w:rPr>
                <w:rFonts w:asciiTheme="minorHAnsi" w:hAnsiTheme="minorHAnsi" w:cstheme="minorHAnsi"/>
                <w:color w:val="000000"/>
                <w:sz w:val="20"/>
              </w:rPr>
              <w:t>spring</w:t>
            </w:r>
            <w:r w:rsidRPr="003B0983">
              <w:rPr>
                <w:rFonts w:asciiTheme="minorHAnsi" w:hAnsiTheme="minorHAnsi" w:cstheme="minorHAnsi"/>
                <w:color w:val="000000"/>
                <w:sz w:val="20"/>
              </w:rPr>
              <w:t xml:space="preserve"> </w:t>
            </w:r>
            <w:r w:rsidR="00424A99">
              <w:rPr>
                <w:rFonts w:asciiTheme="minorHAnsi" w:hAnsiTheme="minorHAnsi" w:cstheme="minorHAnsi"/>
                <w:color w:val="000000"/>
                <w:sz w:val="20"/>
              </w:rPr>
              <w:t>fresh</w:t>
            </w:r>
            <w:r w:rsidR="00424A99" w:rsidRPr="003B0983">
              <w:rPr>
                <w:rFonts w:asciiTheme="minorHAnsi" w:hAnsiTheme="minorHAnsi" w:cstheme="minorHAnsi"/>
                <w:color w:val="000000"/>
                <w:sz w:val="20"/>
              </w:rPr>
              <w:t xml:space="preserve"> </w:t>
            </w:r>
            <w:r w:rsidRPr="003B0983">
              <w:rPr>
                <w:rFonts w:asciiTheme="minorHAnsi" w:hAnsiTheme="minorHAnsi" w:cstheme="minorHAnsi"/>
                <w:color w:val="000000"/>
                <w:sz w:val="20"/>
              </w:rPr>
              <w:t>at beginning of e-flow</w:t>
            </w:r>
          </w:p>
        </w:tc>
        <w:tc>
          <w:tcPr>
            <w:tcW w:w="1137" w:type="dxa"/>
            <w:shd w:val="clear" w:color="auto" w:fill="F2F2F2" w:themeFill="background1" w:themeFillShade="F2"/>
          </w:tcPr>
          <w:p w14:paraId="38F6089C" w14:textId="14050BF8" w:rsidR="004C71B4" w:rsidRPr="003B0983" w:rsidRDefault="004C71B4" w:rsidP="00E92902">
            <w:pPr>
              <w:spacing w:after="0" w:line="240" w:lineRule="auto"/>
              <w:jc w:val="left"/>
              <w:rPr>
                <w:rFonts w:asciiTheme="minorHAnsi" w:hAnsiTheme="minorHAnsi" w:cstheme="minorHAnsi"/>
                <w:color w:val="000000"/>
                <w:sz w:val="20"/>
              </w:rPr>
            </w:pPr>
            <w:r w:rsidRPr="003B0983">
              <w:rPr>
                <w:rFonts w:asciiTheme="minorHAnsi" w:hAnsiTheme="minorHAnsi" w:cstheme="minorHAnsi"/>
                <w:color w:val="000000"/>
                <w:sz w:val="20"/>
              </w:rPr>
              <w:t>small fresh</w:t>
            </w:r>
            <w:r w:rsidR="004852C4">
              <w:rPr>
                <w:rFonts w:asciiTheme="minorHAnsi" w:hAnsiTheme="minorHAnsi" w:cstheme="minorHAnsi"/>
                <w:color w:val="000000"/>
                <w:sz w:val="20"/>
              </w:rPr>
              <w:t xml:space="preserve"> and flow recession</w:t>
            </w:r>
          </w:p>
        </w:tc>
        <w:tc>
          <w:tcPr>
            <w:tcW w:w="1162" w:type="dxa"/>
            <w:shd w:val="clear" w:color="auto" w:fill="F2F2F2" w:themeFill="background1" w:themeFillShade="F2"/>
            <w:hideMark/>
          </w:tcPr>
          <w:p w14:paraId="51B52DF9" w14:textId="77777777" w:rsidR="004C71B4" w:rsidRPr="003B0983" w:rsidRDefault="004C71B4" w:rsidP="00E92902">
            <w:pPr>
              <w:spacing w:after="0" w:line="240" w:lineRule="auto"/>
              <w:jc w:val="left"/>
              <w:rPr>
                <w:rFonts w:asciiTheme="minorHAnsi" w:hAnsiTheme="minorHAnsi" w:cstheme="minorHAnsi"/>
                <w:color w:val="000000"/>
                <w:sz w:val="20"/>
              </w:rPr>
            </w:pPr>
            <w:r w:rsidRPr="003B0983">
              <w:rPr>
                <w:rFonts w:asciiTheme="minorHAnsi" w:hAnsiTheme="minorHAnsi" w:cstheme="minorHAnsi"/>
                <w:color w:val="000000"/>
                <w:sz w:val="20"/>
              </w:rPr>
              <w:t xml:space="preserve">7 Sept </w:t>
            </w:r>
            <w:r>
              <w:rPr>
                <w:rFonts w:asciiTheme="minorHAnsi" w:hAnsiTheme="minorHAnsi" w:cstheme="minorHAnsi"/>
                <w:color w:val="000000"/>
                <w:sz w:val="20"/>
              </w:rPr>
              <w:t>-</w:t>
            </w:r>
            <w:r w:rsidRPr="003B0983">
              <w:rPr>
                <w:rFonts w:asciiTheme="minorHAnsi" w:hAnsiTheme="minorHAnsi" w:cstheme="minorHAnsi"/>
                <w:color w:val="000000"/>
                <w:sz w:val="20"/>
              </w:rPr>
              <w:t xml:space="preserve"> 22 Oct 2017</w:t>
            </w:r>
          </w:p>
        </w:tc>
        <w:tc>
          <w:tcPr>
            <w:tcW w:w="1386" w:type="dxa"/>
            <w:shd w:val="clear" w:color="auto" w:fill="F2F2F2" w:themeFill="background1" w:themeFillShade="F2"/>
          </w:tcPr>
          <w:p w14:paraId="6E59A600" w14:textId="0547216B" w:rsidR="004C71B4" w:rsidRPr="003B0983" w:rsidRDefault="004852C4" w:rsidP="00E92902">
            <w:pPr>
              <w:pStyle w:val="Default"/>
              <w:rPr>
                <w:rFonts w:asciiTheme="minorHAnsi" w:hAnsiTheme="minorHAnsi" w:cstheme="minorHAnsi"/>
                <w:sz w:val="20"/>
                <w:szCs w:val="20"/>
              </w:rPr>
            </w:pPr>
            <w:r w:rsidRPr="00B362B1">
              <w:rPr>
                <w:rFonts w:asciiTheme="minorHAnsi" w:hAnsiTheme="minorHAnsi" w:cstheme="minorHAnsi"/>
                <w:sz w:val="20"/>
                <w:szCs w:val="20"/>
              </w:rPr>
              <w:t>Yallakool Creek, upper, mid and lower Wakool River, Colligen Creek-Niemur River</w:t>
            </w:r>
          </w:p>
        </w:tc>
        <w:tc>
          <w:tcPr>
            <w:tcW w:w="3544" w:type="dxa"/>
            <w:shd w:val="clear" w:color="auto" w:fill="F2F2F2" w:themeFill="background1" w:themeFillShade="F2"/>
            <w:hideMark/>
          </w:tcPr>
          <w:p w14:paraId="00422F30" w14:textId="5C6A36DB" w:rsidR="004C71B4" w:rsidRPr="003B0983" w:rsidRDefault="004852C4" w:rsidP="00E92902">
            <w:pPr>
              <w:pStyle w:val="Default"/>
              <w:rPr>
                <w:rFonts w:asciiTheme="minorHAnsi" w:hAnsiTheme="minorHAnsi" w:cstheme="minorHAnsi"/>
                <w:sz w:val="20"/>
                <w:szCs w:val="20"/>
              </w:rPr>
            </w:pPr>
            <w:r w:rsidRPr="00B362B1">
              <w:rPr>
                <w:rFonts w:asciiTheme="minorHAnsi" w:hAnsiTheme="minorHAnsi" w:cstheme="minorHAnsi"/>
                <w:sz w:val="20"/>
                <w:szCs w:val="20"/>
              </w:rPr>
              <w:t>To contribute to connectivity, water quality, stimulating growth of in-stream aquatic vegetation, pre-spawning condition of native fish, spawning in early spawning native fish</w:t>
            </w:r>
          </w:p>
        </w:tc>
      </w:tr>
    </w:tbl>
    <w:p w14:paraId="6111CB3B" w14:textId="77777777" w:rsidR="004C71B4" w:rsidRDefault="004C71B4" w:rsidP="00D650A0">
      <w:pPr>
        <w:tabs>
          <w:tab w:val="left" w:pos="9071"/>
        </w:tabs>
        <w:spacing w:after="120" w:line="320" w:lineRule="exact"/>
        <w:jc w:val="left"/>
        <w:rPr>
          <w:rFonts w:cs="Calibri"/>
          <w:szCs w:val="22"/>
        </w:rPr>
      </w:pPr>
    </w:p>
    <w:p w14:paraId="749567AA" w14:textId="38CE264E" w:rsidR="00D650A0" w:rsidRPr="004C71B4" w:rsidRDefault="004C71B4" w:rsidP="00E800DA">
      <w:pPr>
        <w:tabs>
          <w:tab w:val="left" w:pos="9071"/>
        </w:tabs>
        <w:spacing w:after="240" w:line="320" w:lineRule="exact"/>
        <w:jc w:val="left"/>
        <w:rPr>
          <w:b/>
          <w:color w:val="31849B" w:themeColor="accent5" w:themeShade="BF"/>
          <w:sz w:val="28"/>
          <w:szCs w:val="28"/>
        </w:rPr>
      </w:pPr>
      <w:r>
        <w:rPr>
          <w:b/>
          <w:color w:val="31849B" w:themeColor="accent5" w:themeShade="BF"/>
          <w:sz w:val="28"/>
          <w:szCs w:val="28"/>
        </w:rPr>
        <w:t>7.3</w:t>
      </w:r>
      <w:r w:rsidR="00704883" w:rsidRPr="004C71B4">
        <w:rPr>
          <w:b/>
          <w:color w:val="31849B" w:themeColor="accent5" w:themeShade="BF"/>
          <w:sz w:val="28"/>
          <w:szCs w:val="28"/>
        </w:rPr>
        <w:t xml:space="preserve">   </w:t>
      </w:r>
      <w:r w:rsidR="00744E13">
        <w:rPr>
          <w:b/>
          <w:color w:val="31849B" w:themeColor="accent5" w:themeShade="BF"/>
          <w:sz w:val="28"/>
          <w:szCs w:val="28"/>
        </w:rPr>
        <w:t>Selected Area evaluation q</w:t>
      </w:r>
      <w:r w:rsidR="00D650A0" w:rsidRPr="004C71B4">
        <w:rPr>
          <w:b/>
          <w:color w:val="31849B" w:themeColor="accent5" w:themeShade="BF"/>
          <w:sz w:val="28"/>
          <w:szCs w:val="28"/>
        </w:rPr>
        <w:t>uestions</w:t>
      </w:r>
    </w:p>
    <w:p w14:paraId="1763381C" w14:textId="77777777" w:rsidR="00D650A0" w:rsidRPr="002F7355" w:rsidRDefault="00D650A0" w:rsidP="00E800DA">
      <w:pPr>
        <w:pStyle w:val="Para0"/>
        <w:spacing w:before="0" w:line="320" w:lineRule="exact"/>
        <w:rPr>
          <w:rFonts w:asciiTheme="minorHAnsi" w:hAnsiTheme="minorHAnsi"/>
          <w:b/>
          <w:i/>
          <w:color w:val="31849B" w:themeColor="accent5" w:themeShade="BF"/>
          <w:sz w:val="22"/>
          <w:szCs w:val="22"/>
        </w:rPr>
      </w:pPr>
      <w:r w:rsidRPr="002F7355">
        <w:rPr>
          <w:rFonts w:asciiTheme="minorHAnsi" w:hAnsiTheme="minorHAnsi"/>
          <w:b/>
          <w:i/>
          <w:color w:val="31849B" w:themeColor="accent5" w:themeShade="BF"/>
          <w:sz w:val="22"/>
          <w:szCs w:val="22"/>
        </w:rPr>
        <w:t>Long-term evaluation questions</w:t>
      </w:r>
    </w:p>
    <w:p w14:paraId="546C5A7E" w14:textId="77777777" w:rsidR="00D650A0" w:rsidRPr="006F2F58" w:rsidRDefault="00D650A0" w:rsidP="00E800DA">
      <w:pPr>
        <w:pStyle w:val="Para0bullet"/>
        <w:spacing w:line="320" w:lineRule="exact"/>
        <w:rPr>
          <w:rFonts w:asciiTheme="minorHAnsi" w:hAnsiTheme="minorHAnsi"/>
          <w:i/>
          <w:sz w:val="22"/>
          <w:szCs w:val="22"/>
        </w:rPr>
      </w:pPr>
      <w:r w:rsidRPr="006F2F58">
        <w:rPr>
          <w:rFonts w:asciiTheme="minorHAnsi" w:hAnsiTheme="minorHAnsi"/>
          <w:i/>
          <w:sz w:val="22"/>
          <w:szCs w:val="22"/>
        </w:rPr>
        <w:t xml:space="preserve">What has </w:t>
      </w:r>
      <w:r w:rsidRPr="006F2F58">
        <w:rPr>
          <w:rFonts w:asciiTheme="minorHAnsi" w:hAnsiTheme="minorHAnsi" w:cs="Calibri"/>
          <w:i/>
          <w:sz w:val="22"/>
          <w:szCs w:val="22"/>
        </w:rPr>
        <w:t xml:space="preserve">Commonwealth environmental water </w:t>
      </w:r>
      <w:r w:rsidRPr="006F2F58">
        <w:rPr>
          <w:rFonts w:asciiTheme="minorHAnsi" w:hAnsiTheme="minorHAnsi"/>
          <w:i/>
          <w:sz w:val="22"/>
          <w:szCs w:val="22"/>
        </w:rPr>
        <w:t>contributed to the recovery (measured through species richness, plant cover and recruitment) of riverbank and aquatic vegetation in Yallakool Creek and the mid and upper Wakool River that have been impacted by operational flows and drought and how do those responses vary over time?</w:t>
      </w:r>
    </w:p>
    <w:p w14:paraId="3C6C5324" w14:textId="08B11F6B" w:rsidR="00744E13" w:rsidRPr="004852C4" w:rsidRDefault="00D650A0" w:rsidP="00BA612A">
      <w:pPr>
        <w:pStyle w:val="Para0bullet"/>
        <w:spacing w:after="0" w:line="240" w:lineRule="auto"/>
        <w:rPr>
          <w:rFonts w:asciiTheme="minorHAnsi" w:hAnsiTheme="minorHAnsi"/>
          <w:i/>
          <w:color w:val="31849B" w:themeColor="accent5" w:themeShade="BF"/>
          <w:szCs w:val="22"/>
        </w:rPr>
      </w:pPr>
      <w:r w:rsidRPr="006F1258">
        <w:rPr>
          <w:rFonts w:asciiTheme="minorHAnsi" w:hAnsiTheme="minorHAnsi"/>
          <w:i/>
          <w:sz w:val="22"/>
          <w:szCs w:val="22"/>
        </w:rPr>
        <w:t>How do vegetation responses to Commonwealth environmental water delivery vary among hydrological zones</w:t>
      </w:r>
      <w:r w:rsidRPr="006F1258">
        <w:rPr>
          <w:rFonts w:asciiTheme="minorHAnsi" w:hAnsiTheme="minorHAnsi"/>
          <w:sz w:val="22"/>
          <w:szCs w:val="22"/>
        </w:rPr>
        <w:t>?</w:t>
      </w:r>
      <w:r w:rsidR="006F1258" w:rsidRPr="006F1258">
        <w:rPr>
          <w:rFonts w:asciiTheme="minorHAnsi" w:hAnsiTheme="minorHAnsi"/>
          <w:sz w:val="22"/>
          <w:szCs w:val="22"/>
        </w:rPr>
        <w:t xml:space="preserve"> </w:t>
      </w:r>
      <w:r w:rsidR="004852C4">
        <w:rPr>
          <w:rFonts w:asciiTheme="minorHAnsi" w:hAnsiTheme="minorHAnsi"/>
          <w:sz w:val="22"/>
          <w:szCs w:val="22"/>
        </w:rPr>
        <w:t xml:space="preserve"> </w:t>
      </w:r>
    </w:p>
    <w:p w14:paraId="0E0F142E" w14:textId="77777777" w:rsidR="004852C4" w:rsidRPr="006F1258" w:rsidRDefault="004852C4" w:rsidP="004852C4">
      <w:pPr>
        <w:pStyle w:val="Para0bullet"/>
        <w:numPr>
          <w:ilvl w:val="0"/>
          <w:numId w:val="0"/>
        </w:numPr>
        <w:spacing w:after="0" w:line="240" w:lineRule="auto"/>
        <w:rPr>
          <w:rFonts w:asciiTheme="minorHAnsi" w:hAnsiTheme="minorHAnsi"/>
          <w:i/>
          <w:color w:val="31849B" w:themeColor="accent5" w:themeShade="BF"/>
          <w:szCs w:val="22"/>
        </w:rPr>
      </w:pPr>
    </w:p>
    <w:p w14:paraId="1D13C21E" w14:textId="57A051BB" w:rsidR="00D650A0" w:rsidRPr="002F7355" w:rsidRDefault="00D650A0" w:rsidP="00D25381">
      <w:pPr>
        <w:pStyle w:val="Para0"/>
        <w:spacing w:before="0" w:line="320" w:lineRule="exact"/>
        <w:rPr>
          <w:rFonts w:asciiTheme="minorHAnsi" w:hAnsiTheme="minorHAnsi"/>
          <w:b/>
          <w:i/>
          <w:color w:val="31849B" w:themeColor="accent5" w:themeShade="BF"/>
          <w:sz w:val="22"/>
          <w:szCs w:val="22"/>
        </w:rPr>
      </w:pPr>
      <w:r w:rsidRPr="002F7355">
        <w:rPr>
          <w:rFonts w:asciiTheme="minorHAnsi" w:hAnsiTheme="minorHAnsi"/>
          <w:b/>
          <w:i/>
          <w:color w:val="31849B" w:themeColor="accent5" w:themeShade="BF"/>
          <w:sz w:val="22"/>
          <w:szCs w:val="22"/>
        </w:rPr>
        <w:t>Short-term evaluation questions</w:t>
      </w:r>
    </w:p>
    <w:p w14:paraId="1A0ABDE9" w14:textId="77777777" w:rsidR="00D650A0" w:rsidRPr="006F2F58" w:rsidRDefault="00D650A0" w:rsidP="00D25381">
      <w:pPr>
        <w:pStyle w:val="Para0bullet"/>
        <w:spacing w:line="320" w:lineRule="exact"/>
        <w:rPr>
          <w:rFonts w:asciiTheme="minorHAnsi" w:hAnsiTheme="minorHAnsi" w:cs="Calibri"/>
          <w:i/>
          <w:sz w:val="22"/>
          <w:szCs w:val="22"/>
        </w:rPr>
      </w:pPr>
      <w:r w:rsidRPr="006F2F58">
        <w:rPr>
          <w:rFonts w:asciiTheme="minorHAnsi" w:hAnsiTheme="minorHAnsi" w:cs="Calibri"/>
          <w:i/>
          <w:sz w:val="22"/>
          <w:szCs w:val="22"/>
        </w:rPr>
        <w:t>What did Commonwealth environmental water delivered as base flows and freshes contribute to the percent cover of riverbank and aquatic vegetation in Yallakool Creek and the upper and mid Wakool River?</w:t>
      </w:r>
    </w:p>
    <w:p w14:paraId="6600EE64" w14:textId="1E2E7A5E" w:rsidR="004852C4" w:rsidRPr="004852C4" w:rsidRDefault="00D650A0" w:rsidP="003354A4">
      <w:pPr>
        <w:pStyle w:val="Para0bullet"/>
        <w:spacing w:after="0" w:line="240" w:lineRule="auto"/>
        <w:rPr>
          <w:b/>
          <w:color w:val="31849B" w:themeColor="accent5" w:themeShade="BF"/>
          <w:sz w:val="28"/>
          <w:szCs w:val="28"/>
        </w:rPr>
      </w:pPr>
      <w:r w:rsidRPr="004852C4">
        <w:rPr>
          <w:rFonts w:asciiTheme="minorHAnsi" w:hAnsiTheme="minorHAnsi" w:cs="Calibri"/>
          <w:i/>
          <w:sz w:val="22"/>
          <w:szCs w:val="22"/>
        </w:rPr>
        <w:t>What did Commonwealth environmental water delivered as base flows and freshes contribute to the diversity of riverbank and aquatic vegetation taxa in Yallakool Creek and the upper and mid Wakool River?</w:t>
      </w:r>
      <w:r w:rsidR="004852C4" w:rsidRPr="004852C4">
        <w:rPr>
          <w:b/>
          <w:color w:val="31849B" w:themeColor="accent5" w:themeShade="BF"/>
          <w:sz w:val="28"/>
          <w:szCs w:val="28"/>
        </w:rPr>
        <w:br w:type="page"/>
      </w:r>
    </w:p>
    <w:p w14:paraId="3B4F898D" w14:textId="00EED8D4" w:rsidR="00D83954" w:rsidRPr="004C71B4" w:rsidRDefault="004C71B4" w:rsidP="00D25381">
      <w:pPr>
        <w:tabs>
          <w:tab w:val="left" w:pos="9071"/>
        </w:tabs>
        <w:spacing w:after="120" w:line="320" w:lineRule="exact"/>
        <w:jc w:val="left"/>
        <w:rPr>
          <w:b/>
          <w:color w:val="31849B" w:themeColor="accent5" w:themeShade="BF"/>
          <w:sz w:val="28"/>
          <w:szCs w:val="28"/>
        </w:rPr>
      </w:pPr>
      <w:r>
        <w:rPr>
          <w:b/>
          <w:color w:val="31849B" w:themeColor="accent5" w:themeShade="BF"/>
          <w:sz w:val="28"/>
          <w:szCs w:val="28"/>
        </w:rPr>
        <w:lastRenderedPageBreak/>
        <w:t>7.4</w:t>
      </w:r>
      <w:r w:rsidR="001B79D6" w:rsidRPr="004C71B4">
        <w:rPr>
          <w:b/>
          <w:color w:val="31849B" w:themeColor="accent5" w:themeShade="BF"/>
          <w:sz w:val="28"/>
          <w:szCs w:val="28"/>
        </w:rPr>
        <w:t xml:space="preserve">   </w:t>
      </w:r>
      <w:r w:rsidR="00D650A0" w:rsidRPr="004C71B4">
        <w:rPr>
          <w:b/>
          <w:color w:val="31849B" w:themeColor="accent5" w:themeShade="BF"/>
          <w:sz w:val="28"/>
          <w:szCs w:val="28"/>
        </w:rPr>
        <w:t>Methods</w:t>
      </w:r>
    </w:p>
    <w:p w14:paraId="1DA598A7" w14:textId="77777777" w:rsidR="00D650A0" w:rsidRPr="00B0392E" w:rsidRDefault="00D650A0" w:rsidP="00D25381">
      <w:pPr>
        <w:autoSpaceDE w:val="0"/>
        <w:autoSpaceDN w:val="0"/>
        <w:adjustRightInd w:val="0"/>
        <w:spacing w:after="120" w:line="320" w:lineRule="exact"/>
        <w:rPr>
          <w:rFonts w:cs="Calibri"/>
          <w:b/>
          <w:i/>
          <w:color w:val="31849B" w:themeColor="accent5" w:themeShade="BF"/>
          <w:sz w:val="24"/>
          <w:szCs w:val="24"/>
        </w:rPr>
      </w:pPr>
      <w:r w:rsidRPr="00B0392E">
        <w:rPr>
          <w:rFonts w:cs="Calibri"/>
          <w:b/>
          <w:i/>
          <w:color w:val="31849B" w:themeColor="accent5" w:themeShade="BF"/>
          <w:sz w:val="24"/>
          <w:szCs w:val="24"/>
        </w:rPr>
        <w:t>Monitoring design and field sampling</w:t>
      </w:r>
    </w:p>
    <w:p w14:paraId="74DE0852" w14:textId="3940FF01" w:rsidR="00D650A0" w:rsidRDefault="00D650A0" w:rsidP="00D25381">
      <w:pPr>
        <w:autoSpaceDE w:val="0"/>
        <w:autoSpaceDN w:val="0"/>
        <w:adjustRightInd w:val="0"/>
        <w:spacing w:after="120" w:line="320" w:lineRule="exact"/>
        <w:jc w:val="left"/>
        <w:rPr>
          <w:rFonts w:cs="Calibri"/>
        </w:rPr>
      </w:pPr>
      <w:r>
        <w:rPr>
          <w:rFonts w:cs="Calibri"/>
        </w:rPr>
        <w:t>Four</w:t>
      </w:r>
      <w:r w:rsidRPr="00B201E4">
        <w:rPr>
          <w:rFonts w:cs="Calibri"/>
        </w:rPr>
        <w:t xml:space="preserve"> sites </w:t>
      </w:r>
      <w:r>
        <w:rPr>
          <w:rFonts w:cs="Calibri"/>
        </w:rPr>
        <w:t>in</w:t>
      </w:r>
      <w:r w:rsidRPr="00B201E4">
        <w:rPr>
          <w:rFonts w:cs="Calibri"/>
        </w:rPr>
        <w:t xml:space="preserve"> each </w:t>
      </w:r>
      <w:r>
        <w:rPr>
          <w:rFonts w:cs="Calibri"/>
        </w:rPr>
        <w:t xml:space="preserve">of four hydrological zones (Yallakool Creek, Wakool River zone 2, Wakool River zone 3 and Wakool River zone 4) were surveyed. </w:t>
      </w:r>
      <w:r w:rsidRPr="00E800DA">
        <w:rPr>
          <w:rFonts w:cs="Calibri"/>
        </w:rPr>
        <w:t>Monitoring</w:t>
      </w:r>
      <w:r w:rsidR="00E800DA" w:rsidRPr="00E800DA">
        <w:rPr>
          <w:rFonts w:cs="Calibri"/>
        </w:rPr>
        <w:t xml:space="preserve"> was undertaken </w:t>
      </w:r>
      <w:r w:rsidR="00E800DA">
        <w:rPr>
          <w:rFonts w:cs="Calibri"/>
        </w:rPr>
        <w:t xml:space="preserve">once per month </w:t>
      </w:r>
      <w:r w:rsidR="00E800DA" w:rsidRPr="00E800DA">
        <w:rPr>
          <w:rFonts w:cs="Calibri"/>
        </w:rPr>
        <w:t>from August 2017 to May 2018. No monitoring was undertaken in December 2017.</w:t>
      </w:r>
    </w:p>
    <w:p w14:paraId="04F220D6" w14:textId="77777777" w:rsidR="00D650A0" w:rsidRDefault="00D650A0" w:rsidP="00D25381">
      <w:pPr>
        <w:autoSpaceDE w:val="0"/>
        <w:autoSpaceDN w:val="0"/>
        <w:adjustRightInd w:val="0"/>
        <w:spacing w:after="120" w:line="320" w:lineRule="exact"/>
        <w:jc w:val="left"/>
        <w:rPr>
          <w:rFonts w:cs="Calibri"/>
        </w:rPr>
      </w:pPr>
      <w:r>
        <w:rPr>
          <w:rFonts w:cs="Calibri"/>
        </w:rPr>
        <w:t>At each site six</w:t>
      </w:r>
      <w:r w:rsidRPr="00DE3CC0">
        <w:rPr>
          <w:rFonts w:cs="Calibri"/>
        </w:rPr>
        <w:t xml:space="preserve"> permanent </w:t>
      </w:r>
      <w:r>
        <w:rPr>
          <w:rFonts w:cs="Calibri"/>
        </w:rPr>
        <w:t>20 m long transects were established in 2014 parallel with the river channel</w:t>
      </w:r>
      <w:r w:rsidRPr="00DE3CC0">
        <w:rPr>
          <w:rFonts w:cs="Calibri"/>
        </w:rPr>
        <w:t xml:space="preserve">. </w:t>
      </w:r>
      <w:r>
        <w:rPr>
          <w:rFonts w:cs="Calibri"/>
        </w:rPr>
        <w:t xml:space="preserve">Star pickets were installed at each end of the permanent transect. The lowest transect on the riverbank was labelled as transect 0 and the other five transects labelled consecutively up to transect 5 highest on the river bank. The transects were surveyed so they were 25 cm apart in vertical height, with the five transects thus covering 1.25 m of vertical height of the bank. Transects zero and one were </w:t>
      </w:r>
      <w:r w:rsidRPr="007E5E0D">
        <w:rPr>
          <w:rFonts w:cs="Calibri"/>
        </w:rPr>
        <w:t xml:space="preserve">in the water at base </w:t>
      </w:r>
      <w:r>
        <w:rPr>
          <w:rFonts w:cs="Calibri"/>
        </w:rPr>
        <w:t xml:space="preserve">operational </w:t>
      </w:r>
      <w:r w:rsidRPr="007E5E0D">
        <w:rPr>
          <w:rFonts w:cs="Calibri"/>
        </w:rPr>
        <w:t xml:space="preserve">flows, </w:t>
      </w:r>
      <w:r>
        <w:rPr>
          <w:rFonts w:cs="Calibri"/>
        </w:rPr>
        <w:t>and the other four transects further up the riverbank have the potential to</w:t>
      </w:r>
      <w:r w:rsidRPr="007E5E0D">
        <w:rPr>
          <w:rFonts w:cs="Calibri"/>
        </w:rPr>
        <w:t xml:space="preserve"> be inundated during Commonwealth environmental watering</w:t>
      </w:r>
      <w:r>
        <w:rPr>
          <w:rFonts w:cs="Calibri"/>
        </w:rPr>
        <w:t xml:space="preserve"> or during unregulated flows.</w:t>
      </w:r>
    </w:p>
    <w:p w14:paraId="57E26CB6" w14:textId="77777777" w:rsidR="00D650A0" w:rsidRDefault="00D650A0" w:rsidP="00D25381">
      <w:pPr>
        <w:autoSpaceDE w:val="0"/>
        <w:autoSpaceDN w:val="0"/>
        <w:adjustRightInd w:val="0"/>
        <w:spacing w:after="120" w:line="320" w:lineRule="exact"/>
        <w:jc w:val="left"/>
        <w:rPr>
          <w:rFonts w:cs="Calibri"/>
        </w:rPr>
      </w:pPr>
      <w:r>
        <w:rPr>
          <w:rFonts w:cs="Calibri"/>
        </w:rPr>
        <w:t xml:space="preserve">Vegetation was assessed using the line point intercept method along transects. </w:t>
      </w:r>
      <w:r w:rsidRPr="007E5E0D">
        <w:rPr>
          <w:rFonts w:cs="Calibri"/>
        </w:rPr>
        <w:t xml:space="preserve">At each of </w:t>
      </w:r>
      <w:r>
        <w:rPr>
          <w:rFonts w:cs="Calibri"/>
        </w:rPr>
        <w:t>the</w:t>
      </w:r>
      <w:r w:rsidRPr="007E5E0D">
        <w:rPr>
          <w:rFonts w:cs="Calibri"/>
        </w:rPr>
        <w:t xml:space="preserve"> </w:t>
      </w:r>
      <w:r>
        <w:rPr>
          <w:rFonts w:cs="Calibri"/>
        </w:rPr>
        <w:t>transects</w:t>
      </w:r>
      <w:r w:rsidRPr="00DE3CC0">
        <w:rPr>
          <w:rFonts w:cs="Calibri"/>
        </w:rPr>
        <w:t xml:space="preserve"> </w:t>
      </w:r>
      <w:r w:rsidRPr="007E5E0D">
        <w:rPr>
          <w:rFonts w:cs="Calibri"/>
        </w:rPr>
        <w:t xml:space="preserve">on each sampling date </w:t>
      </w:r>
      <w:r>
        <w:rPr>
          <w:rFonts w:cs="Calibri"/>
        </w:rPr>
        <w:t>a 20 m tape measure was laid out running horizontally along the riverbank between two star pickets that had been installed at a known height of riverbank. T</w:t>
      </w:r>
      <w:r w:rsidRPr="007E5E0D">
        <w:rPr>
          <w:rFonts w:cs="Calibri"/>
        </w:rPr>
        <w:t xml:space="preserve">he </w:t>
      </w:r>
      <w:r>
        <w:rPr>
          <w:rFonts w:cs="Calibri"/>
        </w:rPr>
        <w:t xml:space="preserve">taxa </w:t>
      </w:r>
      <w:r w:rsidRPr="007E5E0D">
        <w:rPr>
          <w:rFonts w:cs="Calibri"/>
        </w:rPr>
        <w:t xml:space="preserve">at each </w:t>
      </w:r>
      <w:r>
        <w:rPr>
          <w:rFonts w:cs="Calibri"/>
        </w:rPr>
        <w:t>50 cm</w:t>
      </w:r>
      <w:r w:rsidRPr="007E5E0D">
        <w:rPr>
          <w:rFonts w:cs="Calibri"/>
        </w:rPr>
        <w:t xml:space="preserve"> </w:t>
      </w:r>
      <w:r>
        <w:rPr>
          <w:rFonts w:cs="Calibri"/>
        </w:rPr>
        <w:t>point quadrat along the</w:t>
      </w:r>
      <w:r w:rsidRPr="00DE3CC0">
        <w:rPr>
          <w:rFonts w:cs="Calibri"/>
        </w:rPr>
        <w:t xml:space="preserve"> </w:t>
      </w:r>
      <w:r>
        <w:rPr>
          <w:rFonts w:cs="Calibri"/>
        </w:rPr>
        <w:t>20</w:t>
      </w:r>
      <w:r w:rsidRPr="007E5E0D">
        <w:rPr>
          <w:rFonts w:cs="Calibri"/>
        </w:rPr>
        <w:t xml:space="preserve"> m </w:t>
      </w:r>
      <w:r w:rsidRPr="002B30AE">
        <w:rPr>
          <w:rFonts w:cs="Calibri"/>
        </w:rPr>
        <w:t xml:space="preserve">transect </w:t>
      </w:r>
      <w:r>
        <w:rPr>
          <w:rFonts w:cs="Calibri"/>
        </w:rPr>
        <w:t>(40 points on each transect) were recorded. P</w:t>
      </w:r>
      <w:r w:rsidRPr="002B30AE">
        <w:rPr>
          <w:rFonts w:cs="Calibri"/>
        </w:rPr>
        <w:t xml:space="preserve">lants were </w:t>
      </w:r>
      <w:r>
        <w:rPr>
          <w:rFonts w:cs="Calibri"/>
        </w:rPr>
        <w:t xml:space="preserve">identified to species level where possible, but if the plants were very small and without seeds or flowers to enable correct identification they were identified to genus. </w:t>
      </w:r>
      <w:r w:rsidRPr="002B30AE">
        <w:rPr>
          <w:rFonts w:cs="Calibri"/>
        </w:rPr>
        <w:t xml:space="preserve">If no vegetation </w:t>
      </w:r>
      <w:r>
        <w:rPr>
          <w:rFonts w:cs="Calibri"/>
        </w:rPr>
        <w:t>was present at a point, then that</w:t>
      </w:r>
      <w:r w:rsidRPr="002B30AE">
        <w:rPr>
          <w:rFonts w:cs="Calibri"/>
        </w:rPr>
        <w:t xml:space="preserve"> point was recorded as bare ground, leaf litter or log</w:t>
      </w:r>
      <w:r>
        <w:rPr>
          <w:rFonts w:cs="Calibri"/>
        </w:rPr>
        <w:t xml:space="preserve">/tree trunk. When the transects were in the water the tape measure was laid at the water’s edge and a flexible fibreglass pole held from the tape out to the water surface to locate the point on the transect for recording data. </w:t>
      </w:r>
      <w:r w:rsidRPr="00AF04E3">
        <w:rPr>
          <w:rFonts w:cs="Calibri"/>
        </w:rPr>
        <w:t>Photopoints were established at each site and photos taken on every sample event.</w:t>
      </w:r>
    </w:p>
    <w:p w14:paraId="24715A16" w14:textId="77777777" w:rsidR="00D650A0" w:rsidRPr="00B0392E" w:rsidRDefault="00D650A0" w:rsidP="00D25381">
      <w:pPr>
        <w:shd w:val="clear" w:color="auto" w:fill="FFFFFF"/>
        <w:autoSpaceDE w:val="0"/>
        <w:autoSpaceDN w:val="0"/>
        <w:adjustRightInd w:val="0"/>
        <w:spacing w:after="120" w:line="320" w:lineRule="exact"/>
        <w:rPr>
          <w:rFonts w:cs="Calibri"/>
          <w:b/>
          <w:i/>
          <w:color w:val="31849B" w:themeColor="accent5" w:themeShade="BF"/>
          <w:sz w:val="24"/>
          <w:szCs w:val="24"/>
        </w:rPr>
      </w:pPr>
      <w:r w:rsidRPr="00B0392E">
        <w:rPr>
          <w:rFonts w:cs="Calibri"/>
          <w:b/>
          <w:i/>
          <w:color w:val="31849B" w:themeColor="accent5" w:themeShade="BF"/>
          <w:sz w:val="24"/>
          <w:szCs w:val="24"/>
        </w:rPr>
        <w:t>Data analysis</w:t>
      </w:r>
    </w:p>
    <w:p w14:paraId="2B99BAE9" w14:textId="77777777" w:rsidR="00D650A0" w:rsidRPr="00FA5A0A" w:rsidRDefault="00D650A0" w:rsidP="00D25381">
      <w:pPr>
        <w:spacing w:after="120" w:line="320" w:lineRule="exact"/>
        <w:jc w:val="left"/>
        <w:rPr>
          <w:rFonts w:cs="Calibri"/>
        </w:rPr>
      </w:pPr>
      <w:r>
        <w:rPr>
          <w:rFonts w:cs="Calibri"/>
        </w:rPr>
        <w:t xml:space="preserve">Each taxa was classified into three broad functional categories using a range of sources including </w:t>
      </w:r>
      <w:r w:rsidRPr="00C2243B">
        <w:rPr>
          <w:rFonts w:cs="Calibri"/>
        </w:rPr>
        <w:t>Brock and Casanova</w:t>
      </w:r>
      <w:r>
        <w:rPr>
          <w:rFonts w:cs="Calibri"/>
        </w:rPr>
        <w:t xml:space="preserve"> (1997), Casanova (2011) and Roberts and Marston (2011). </w:t>
      </w:r>
      <w:r w:rsidRPr="00FA5A0A">
        <w:rPr>
          <w:rFonts w:cs="Calibri"/>
        </w:rPr>
        <w:t xml:space="preserve">Although there are some limitations of using water plant functional groups to classify taxa, the approach of </w:t>
      </w:r>
      <w:r>
        <w:rPr>
          <w:rFonts w:cs="Calibri"/>
        </w:rPr>
        <w:t>using</w:t>
      </w:r>
      <w:r w:rsidRPr="00FA5A0A">
        <w:rPr>
          <w:rFonts w:cs="Calibri"/>
        </w:rPr>
        <w:t xml:space="preserve"> three </w:t>
      </w:r>
      <w:r>
        <w:rPr>
          <w:rFonts w:cs="Calibri"/>
        </w:rPr>
        <w:t>functional categories</w:t>
      </w:r>
      <w:r w:rsidRPr="00FA5A0A">
        <w:rPr>
          <w:rFonts w:cs="Calibri"/>
        </w:rPr>
        <w:t xml:space="preserve"> is sound for common taxa that can be reliably distinguished</w:t>
      </w:r>
      <w:r>
        <w:rPr>
          <w:rFonts w:cs="Calibri"/>
        </w:rPr>
        <w:t xml:space="preserve"> and can be related to hydrological information on wetting and drying regimes.</w:t>
      </w:r>
    </w:p>
    <w:p w14:paraId="4CD05F84" w14:textId="77777777" w:rsidR="00D25381" w:rsidRDefault="00D25381" w:rsidP="00D25381">
      <w:pPr>
        <w:spacing w:after="120" w:line="320" w:lineRule="exact"/>
        <w:jc w:val="left"/>
        <w:rPr>
          <w:rFonts w:cs="Calibri"/>
        </w:rPr>
      </w:pPr>
    </w:p>
    <w:p w14:paraId="43A449F8" w14:textId="77777777" w:rsidR="00D650A0" w:rsidRDefault="00D650A0" w:rsidP="00D25381">
      <w:pPr>
        <w:spacing w:after="120" w:line="320" w:lineRule="exact"/>
        <w:jc w:val="left"/>
        <w:rPr>
          <w:rFonts w:cs="Calibri"/>
        </w:rPr>
      </w:pPr>
      <w:r>
        <w:rPr>
          <w:rFonts w:cs="Calibri"/>
        </w:rPr>
        <w:t>The three functional categories were:</w:t>
      </w:r>
    </w:p>
    <w:p w14:paraId="10B69A52" w14:textId="77777777" w:rsidR="00D650A0" w:rsidRPr="002714D6" w:rsidRDefault="00D650A0" w:rsidP="002714D6">
      <w:pPr>
        <w:spacing w:after="120" w:line="320" w:lineRule="exact"/>
        <w:ind w:left="720"/>
        <w:jc w:val="left"/>
        <w:rPr>
          <w:rFonts w:cs="Calibri"/>
        </w:rPr>
      </w:pPr>
      <w:r w:rsidRPr="002714D6">
        <w:rPr>
          <w:rFonts w:cs="Calibri"/>
          <w:b/>
        </w:rPr>
        <w:t>Submerged taxa</w:t>
      </w:r>
      <w:r w:rsidRPr="002714D6">
        <w:rPr>
          <w:rFonts w:cs="Calibri"/>
        </w:rPr>
        <w:t xml:space="preserve">, being those that have special adaptations for living submerged in water. These plants grow to, but do not emerge from, the surface of the water. </w:t>
      </w:r>
    </w:p>
    <w:p w14:paraId="484AEC7E" w14:textId="77777777" w:rsidR="00D650A0" w:rsidRPr="002714D6" w:rsidRDefault="00D650A0" w:rsidP="002714D6">
      <w:pPr>
        <w:spacing w:after="120" w:line="320" w:lineRule="exact"/>
        <w:ind w:left="720"/>
        <w:jc w:val="left"/>
        <w:rPr>
          <w:rFonts w:cs="Calibri"/>
        </w:rPr>
      </w:pPr>
      <w:r w:rsidRPr="002714D6">
        <w:rPr>
          <w:rFonts w:cs="Calibri"/>
          <w:b/>
        </w:rPr>
        <w:t>Amphibious taxa</w:t>
      </w:r>
      <w:r w:rsidRPr="002714D6">
        <w:rPr>
          <w:rFonts w:cs="Calibri"/>
        </w:rPr>
        <w:t>, including those that tolerate wetting and drying, and those that respond to water level fluctuations, and</w:t>
      </w:r>
    </w:p>
    <w:p w14:paraId="7D5F7A28" w14:textId="77777777" w:rsidR="00D650A0" w:rsidRPr="002714D6" w:rsidRDefault="00D650A0" w:rsidP="002714D6">
      <w:pPr>
        <w:spacing w:after="120" w:line="320" w:lineRule="exact"/>
        <w:ind w:left="720"/>
        <w:jc w:val="left"/>
        <w:rPr>
          <w:rFonts w:cs="Calibri"/>
        </w:rPr>
      </w:pPr>
      <w:r w:rsidRPr="002714D6">
        <w:rPr>
          <w:rFonts w:cs="Calibri"/>
          <w:b/>
        </w:rPr>
        <w:t>Terrestrial taxa</w:t>
      </w:r>
      <w:r w:rsidRPr="002714D6">
        <w:rPr>
          <w:rFonts w:cs="Calibri"/>
        </w:rPr>
        <w:t>, being those that typically occur in damp or dry habitats.</w:t>
      </w:r>
    </w:p>
    <w:p w14:paraId="3595706D" w14:textId="1FE6349C" w:rsidR="00D650A0" w:rsidRDefault="000B5933" w:rsidP="00D25381">
      <w:pPr>
        <w:spacing w:line="320" w:lineRule="exact"/>
        <w:jc w:val="left"/>
        <w:rPr>
          <w:rFonts w:cs="Calibri"/>
        </w:rPr>
      </w:pPr>
      <w:r>
        <w:rPr>
          <w:rFonts w:cs="Calibri"/>
        </w:rPr>
        <w:lastRenderedPageBreak/>
        <w:t xml:space="preserve">Total species richness was calculated for each site in each zone for each month. </w:t>
      </w:r>
      <w:r w:rsidR="00D650A0">
        <w:rPr>
          <w:rFonts w:cs="Calibri"/>
        </w:rPr>
        <w:t xml:space="preserve">The </w:t>
      </w:r>
      <w:r w:rsidR="00D650A0" w:rsidRPr="00DE3CC0">
        <w:rPr>
          <w:rFonts w:cs="Calibri"/>
        </w:rPr>
        <w:t>percent</w:t>
      </w:r>
      <w:r w:rsidR="00D650A0" w:rsidRPr="007E5E0D">
        <w:rPr>
          <w:rFonts w:cs="Calibri"/>
        </w:rPr>
        <w:t xml:space="preserve"> cover </w:t>
      </w:r>
      <w:r w:rsidR="00D650A0">
        <w:rPr>
          <w:rFonts w:cs="Calibri"/>
        </w:rPr>
        <w:t xml:space="preserve">was calculated for each transect for each sample date. To compare cover of vegetation across the </w:t>
      </w:r>
      <w:r w:rsidR="006F1258">
        <w:rPr>
          <w:rFonts w:cs="Calibri"/>
        </w:rPr>
        <w:t>four</w:t>
      </w:r>
      <w:r w:rsidR="00D650A0">
        <w:rPr>
          <w:rFonts w:cs="Calibri"/>
        </w:rPr>
        <w:t xml:space="preserve"> years of the LTI</w:t>
      </w:r>
      <w:r w:rsidR="006F1258">
        <w:rPr>
          <w:rFonts w:cs="Calibri"/>
        </w:rPr>
        <w:t xml:space="preserve">M program (2014-15, 2015-16, </w:t>
      </w:r>
      <w:r w:rsidR="00D650A0">
        <w:rPr>
          <w:rFonts w:cs="Calibri"/>
        </w:rPr>
        <w:t>2016-17</w:t>
      </w:r>
      <w:r w:rsidR="006F1258">
        <w:rPr>
          <w:rFonts w:cs="Calibri"/>
        </w:rPr>
        <w:t xml:space="preserve"> and 2017-18</w:t>
      </w:r>
      <w:r w:rsidR="00D650A0">
        <w:rPr>
          <w:rFonts w:cs="Calibri"/>
        </w:rPr>
        <w:t xml:space="preserve">) </w:t>
      </w:r>
      <w:r w:rsidR="00D650A0" w:rsidRPr="002A2796">
        <w:rPr>
          <w:rFonts w:cs="Calibri"/>
        </w:rPr>
        <w:t xml:space="preserve">the </w:t>
      </w:r>
      <w:r w:rsidR="00D650A0" w:rsidRPr="00D94FF5">
        <w:rPr>
          <w:rFonts w:cs="Calibri"/>
        </w:rPr>
        <w:t xml:space="preserve">month </w:t>
      </w:r>
      <w:r w:rsidR="00D650A0">
        <w:rPr>
          <w:rFonts w:cs="Calibri"/>
        </w:rPr>
        <w:t>when the</w:t>
      </w:r>
      <w:r w:rsidR="00D650A0" w:rsidRPr="00D94FF5">
        <w:rPr>
          <w:rFonts w:cs="Calibri"/>
        </w:rPr>
        <w:t xml:space="preserve"> maximum cover </w:t>
      </w:r>
      <w:r w:rsidR="00D650A0">
        <w:rPr>
          <w:rFonts w:cs="Calibri"/>
        </w:rPr>
        <w:t xml:space="preserve">occurred </w:t>
      </w:r>
      <w:r w:rsidR="00D650A0" w:rsidRPr="00D94FF5">
        <w:rPr>
          <w:rFonts w:cs="Calibri"/>
        </w:rPr>
        <w:t xml:space="preserve">across the months of October to May </w:t>
      </w:r>
      <w:r w:rsidR="00D650A0">
        <w:rPr>
          <w:rFonts w:cs="Calibri"/>
        </w:rPr>
        <w:t>was</w:t>
      </w:r>
      <w:r w:rsidR="00D650A0" w:rsidRPr="002A2796">
        <w:rPr>
          <w:rFonts w:cs="Calibri"/>
        </w:rPr>
        <w:t xml:space="preserve"> identified for each taxa</w:t>
      </w:r>
      <w:r w:rsidR="00D650A0">
        <w:rPr>
          <w:rFonts w:cs="Calibri"/>
        </w:rPr>
        <w:t xml:space="preserve">. The period from October to May was </w:t>
      </w:r>
      <w:r w:rsidR="0048000C">
        <w:rPr>
          <w:rFonts w:cs="Calibri"/>
        </w:rPr>
        <w:t>selected</w:t>
      </w:r>
      <w:r w:rsidR="00D650A0">
        <w:rPr>
          <w:rFonts w:cs="Calibri"/>
        </w:rPr>
        <w:t xml:space="preserve"> because </w:t>
      </w:r>
      <w:r w:rsidR="0048000C">
        <w:rPr>
          <w:rFonts w:cs="Calibri"/>
        </w:rPr>
        <w:t>it</w:t>
      </w:r>
      <w:r w:rsidR="00D650A0">
        <w:rPr>
          <w:rFonts w:cs="Calibri"/>
        </w:rPr>
        <w:t xml:space="preserve"> is the main growing season</w:t>
      </w:r>
      <w:r w:rsidR="0048000C">
        <w:rPr>
          <w:rFonts w:cs="Calibri"/>
        </w:rPr>
        <w:t xml:space="preserve"> for these plants</w:t>
      </w:r>
      <w:r w:rsidR="00D650A0">
        <w:rPr>
          <w:rFonts w:cs="Calibri"/>
        </w:rPr>
        <w:t>.</w:t>
      </w:r>
    </w:p>
    <w:p w14:paraId="3B4F898F" w14:textId="3CC059D8" w:rsidR="00256D83" w:rsidRPr="004C71B4" w:rsidRDefault="004C71B4" w:rsidP="0038590E">
      <w:pPr>
        <w:tabs>
          <w:tab w:val="left" w:pos="9071"/>
        </w:tabs>
        <w:spacing w:after="120" w:line="320" w:lineRule="exact"/>
        <w:jc w:val="left"/>
        <w:rPr>
          <w:b/>
          <w:color w:val="31849B" w:themeColor="accent5" w:themeShade="BF"/>
          <w:sz w:val="28"/>
          <w:szCs w:val="28"/>
        </w:rPr>
      </w:pPr>
      <w:r>
        <w:rPr>
          <w:b/>
          <w:color w:val="31849B" w:themeColor="accent5" w:themeShade="BF"/>
          <w:sz w:val="28"/>
          <w:szCs w:val="28"/>
        </w:rPr>
        <w:t>7.5</w:t>
      </w:r>
      <w:r w:rsidR="001B79D6" w:rsidRPr="004C71B4">
        <w:rPr>
          <w:b/>
          <w:color w:val="31849B" w:themeColor="accent5" w:themeShade="BF"/>
          <w:sz w:val="28"/>
          <w:szCs w:val="28"/>
        </w:rPr>
        <w:t xml:space="preserve">   </w:t>
      </w:r>
      <w:r w:rsidR="00D650A0" w:rsidRPr="004C71B4">
        <w:rPr>
          <w:b/>
          <w:color w:val="31849B" w:themeColor="accent5" w:themeShade="BF"/>
          <w:sz w:val="28"/>
          <w:szCs w:val="28"/>
        </w:rPr>
        <w:t>Results</w:t>
      </w:r>
    </w:p>
    <w:p w14:paraId="5040CB5E" w14:textId="2F30FCFD" w:rsidR="00F71A16" w:rsidRDefault="00F71A16" w:rsidP="00B82F71">
      <w:pPr>
        <w:spacing w:after="240" w:line="320" w:lineRule="exact"/>
        <w:jc w:val="left"/>
      </w:pPr>
      <w:r w:rsidRPr="00D23357">
        <w:t xml:space="preserve">A total of </w:t>
      </w:r>
      <w:r w:rsidR="00477D64" w:rsidRPr="00D23357">
        <w:t>3</w:t>
      </w:r>
      <w:r w:rsidR="00B82F71">
        <w:t>8</w:t>
      </w:r>
      <w:r w:rsidRPr="00D23357">
        <w:t xml:space="preserve"> riverbank and aquatic vegetation taxa were recorded across the sixteen sites between November 201</w:t>
      </w:r>
      <w:r w:rsidR="004024C0" w:rsidRPr="00D23357">
        <w:t>7</w:t>
      </w:r>
      <w:r w:rsidRPr="00D23357">
        <w:t xml:space="preserve"> and April 201</w:t>
      </w:r>
      <w:r w:rsidR="004024C0" w:rsidRPr="00D23357">
        <w:t>8</w:t>
      </w:r>
      <w:r w:rsidR="0048000C">
        <w:t xml:space="preserve"> (Table 7.</w:t>
      </w:r>
      <w:r w:rsidR="0038590E">
        <w:t>2</w:t>
      </w:r>
      <w:r w:rsidR="0048000C">
        <w:t>)</w:t>
      </w:r>
      <w:r w:rsidRPr="00D23357">
        <w:t>.</w:t>
      </w:r>
      <w:r>
        <w:t xml:space="preserve"> </w:t>
      </w:r>
      <w:r w:rsidR="0048000C">
        <w:t>Four</w:t>
      </w:r>
      <w:r w:rsidRPr="00033D2D">
        <w:t xml:space="preserve"> </w:t>
      </w:r>
      <w:r>
        <w:t xml:space="preserve">of the </w:t>
      </w:r>
      <w:r w:rsidRPr="00033D2D">
        <w:t xml:space="preserve">taxa </w:t>
      </w:r>
      <w:r>
        <w:t xml:space="preserve">were submerged, 15 were amphibious and </w:t>
      </w:r>
      <w:r w:rsidR="00477D64">
        <w:t>19</w:t>
      </w:r>
      <w:r w:rsidRPr="00033D2D">
        <w:t xml:space="preserve"> were terrestrial (</w:t>
      </w:r>
      <w:r w:rsidR="008E7FC9">
        <w:t>Table 7.</w:t>
      </w:r>
      <w:r w:rsidR="0038590E">
        <w:t>2</w:t>
      </w:r>
      <w:r w:rsidRPr="00033D2D">
        <w:t xml:space="preserve">). </w:t>
      </w:r>
    </w:p>
    <w:p w14:paraId="58FF618C" w14:textId="1828A687" w:rsidR="00AE2B3D" w:rsidRDefault="00AE2B3D" w:rsidP="00B82F71">
      <w:pPr>
        <w:spacing w:after="0" w:line="240" w:lineRule="auto"/>
        <w:ind w:left="1276" w:right="1134"/>
        <w:rPr>
          <w:sz w:val="20"/>
        </w:rPr>
      </w:pPr>
      <w:r>
        <w:rPr>
          <w:b/>
          <w:sz w:val="20"/>
        </w:rPr>
        <w:t>Table 7.</w:t>
      </w:r>
      <w:r w:rsidR="0038590E">
        <w:rPr>
          <w:b/>
          <w:sz w:val="20"/>
        </w:rPr>
        <w:t>2</w:t>
      </w:r>
      <w:r w:rsidRPr="001450C5">
        <w:rPr>
          <w:sz w:val="20"/>
        </w:rPr>
        <w:t xml:space="preserve"> </w:t>
      </w:r>
      <w:r>
        <w:rPr>
          <w:sz w:val="20"/>
        </w:rPr>
        <w:t>Number of riverbank and aquatic vegetation taxa recorded at LTIM monitoring sites in the Edward-Wakool system in years 1 to 4 of the LTIM project between 2014 and 2018.</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3"/>
        <w:gridCol w:w="1279"/>
        <w:gridCol w:w="1281"/>
        <w:gridCol w:w="1283"/>
        <w:gridCol w:w="860"/>
      </w:tblGrid>
      <w:tr w:rsidR="0099191E" w:rsidRPr="0099191E" w14:paraId="76526B43" w14:textId="77777777" w:rsidTr="00F76163">
        <w:trPr>
          <w:jc w:val="center"/>
        </w:trPr>
        <w:tc>
          <w:tcPr>
            <w:tcW w:w="993" w:type="dxa"/>
            <w:tcBorders>
              <w:top w:val="single" w:sz="4" w:space="0" w:color="auto"/>
            </w:tcBorders>
            <w:shd w:val="clear" w:color="auto" w:fill="92CDDC" w:themeFill="accent5" w:themeFillTint="99"/>
          </w:tcPr>
          <w:p w14:paraId="584E0B7A" w14:textId="77777777" w:rsidR="0099191E" w:rsidRPr="00F76163" w:rsidRDefault="0099191E" w:rsidP="00CB1302">
            <w:pPr>
              <w:spacing w:after="0" w:line="240" w:lineRule="auto"/>
              <w:rPr>
                <w:sz w:val="20"/>
              </w:rPr>
            </w:pPr>
          </w:p>
        </w:tc>
        <w:tc>
          <w:tcPr>
            <w:tcW w:w="4703" w:type="dxa"/>
            <w:gridSpan w:val="4"/>
            <w:tcBorders>
              <w:top w:val="single" w:sz="4" w:space="0" w:color="auto"/>
              <w:bottom w:val="single" w:sz="4" w:space="0" w:color="auto"/>
            </w:tcBorders>
            <w:shd w:val="clear" w:color="auto" w:fill="92CDDC" w:themeFill="accent5" w:themeFillTint="99"/>
          </w:tcPr>
          <w:p w14:paraId="40EA447E" w14:textId="16B3053D" w:rsidR="0099191E" w:rsidRPr="00F76163" w:rsidRDefault="0099191E" w:rsidP="00F76163">
            <w:pPr>
              <w:spacing w:after="0" w:line="240" w:lineRule="auto"/>
              <w:jc w:val="center"/>
              <w:rPr>
                <w:sz w:val="20"/>
              </w:rPr>
            </w:pPr>
            <w:r w:rsidRPr="00F76163">
              <w:rPr>
                <w:sz w:val="20"/>
              </w:rPr>
              <w:t>Number of riverbank and aquatic vegetation taxa</w:t>
            </w:r>
          </w:p>
        </w:tc>
      </w:tr>
      <w:tr w:rsidR="00AE2B3D" w:rsidRPr="0099191E" w14:paraId="46F9C966" w14:textId="77777777" w:rsidTr="00F76163">
        <w:trPr>
          <w:jc w:val="center"/>
        </w:trPr>
        <w:tc>
          <w:tcPr>
            <w:tcW w:w="993" w:type="dxa"/>
            <w:tcBorders>
              <w:bottom w:val="single" w:sz="4" w:space="0" w:color="auto"/>
            </w:tcBorders>
            <w:shd w:val="clear" w:color="auto" w:fill="92CDDC" w:themeFill="accent5" w:themeFillTint="99"/>
          </w:tcPr>
          <w:p w14:paraId="52E9F335" w14:textId="77777777" w:rsidR="00AE2B3D" w:rsidRPr="00F76163" w:rsidRDefault="00AE2B3D" w:rsidP="00CB1302">
            <w:pPr>
              <w:spacing w:after="0" w:line="240" w:lineRule="auto"/>
              <w:rPr>
                <w:sz w:val="20"/>
              </w:rPr>
            </w:pPr>
            <w:r w:rsidRPr="00F76163">
              <w:rPr>
                <w:sz w:val="20"/>
              </w:rPr>
              <w:t>Year</w:t>
            </w:r>
          </w:p>
        </w:tc>
        <w:tc>
          <w:tcPr>
            <w:tcW w:w="1279" w:type="dxa"/>
            <w:tcBorders>
              <w:top w:val="single" w:sz="4" w:space="0" w:color="auto"/>
              <w:bottom w:val="single" w:sz="4" w:space="0" w:color="auto"/>
            </w:tcBorders>
            <w:shd w:val="clear" w:color="auto" w:fill="92CDDC" w:themeFill="accent5" w:themeFillTint="99"/>
          </w:tcPr>
          <w:p w14:paraId="74241A7B" w14:textId="77777777" w:rsidR="00AE2B3D" w:rsidRPr="00F76163" w:rsidRDefault="00AE2B3D" w:rsidP="00F76163">
            <w:pPr>
              <w:spacing w:after="0" w:line="240" w:lineRule="auto"/>
              <w:jc w:val="center"/>
              <w:rPr>
                <w:sz w:val="20"/>
              </w:rPr>
            </w:pPr>
            <w:r w:rsidRPr="00F76163">
              <w:rPr>
                <w:sz w:val="20"/>
              </w:rPr>
              <w:t>submerged</w:t>
            </w:r>
          </w:p>
        </w:tc>
        <w:tc>
          <w:tcPr>
            <w:tcW w:w="1281" w:type="dxa"/>
            <w:tcBorders>
              <w:top w:val="single" w:sz="4" w:space="0" w:color="auto"/>
              <w:bottom w:val="single" w:sz="4" w:space="0" w:color="auto"/>
            </w:tcBorders>
            <w:shd w:val="clear" w:color="auto" w:fill="92CDDC" w:themeFill="accent5" w:themeFillTint="99"/>
          </w:tcPr>
          <w:p w14:paraId="2818E5E8" w14:textId="77777777" w:rsidR="00AE2B3D" w:rsidRPr="00F76163" w:rsidRDefault="00AE2B3D" w:rsidP="00F76163">
            <w:pPr>
              <w:spacing w:after="0" w:line="240" w:lineRule="auto"/>
              <w:jc w:val="center"/>
              <w:rPr>
                <w:sz w:val="20"/>
              </w:rPr>
            </w:pPr>
            <w:r w:rsidRPr="00F76163">
              <w:rPr>
                <w:sz w:val="20"/>
              </w:rPr>
              <w:t>amphibious</w:t>
            </w:r>
          </w:p>
        </w:tc>
        <w:tc>
          <w:tcPr>
            <w:tcW w:w="1283" w:type="dxa"/>
            <w:tcBorders>
              <w:top w:val="single" w:sz="4" w:space="0" w:color="auto"/>
              <w:bottom w:val="single" w:sz="4" w:space="0" w:color="auto"/>
            </w:tcBorders>
            <w:shd w:val="clear" w:color="auto" w:fill="92CDDC" w:themeFill="accent5" w:themeFillTint="99"/>
          </w:tcPr>
          <w:p w14:paraId="5E38CD9F" w14:textId="77777777" w:rsidR="00AE2B3D" w:rsidRPr="00F76163" w:rsidRDefault="00AE2B3D" w:rsidP="00F76163">
            <w:pPr>
              <w:spacing w:after="0" w:line="240" w:lineRule="auto"/>
              <w:jc w:val="center"/>
              <w:rPr>
                <w:sz w:val="20"/>
              </w:rPr>
            </w:pPr>
            <w:r w:rsidRPr="00F76163">
              <w:rPr>
                <w:sz w:val="20"/>
              </w:rPr>
              <w:t>terrestrial</w:t>
            </w:r>
          </w:p>
        </w:tc>
        <w:tc>
          <w:tcPr>
            <w:tcW w:w="860" w:type="dxa"/>
            <w:tcBorders>
              <w:bottom w:val="single" w:sz="4" w:space="0" w:color="auto"/>
            </w:tcBorders>
            <w:shd w:val="clear" w:color="auto" w:fill="92CDDC" w:themeFill="accent5" w:themeFillTint="99"/>
          </w:tcPr>
          <w:p w14:paraId="44352C85" w14:textId="77777777" w:rsidR="00AE2B3D" w:rsidRPr="00F76163" w:rsidRDefault="00AE2B3D" w:rsidP="00F76163">
            <w:pPr>
              <w:spacing w:after="0" w:line="240" w:lineRule="auto"/>
              <w:jc w:val="center"/>
              <w:rPr>
                <w:sz w:val="20"/>
              </w:rPr>
            </w:pPr>
            <w:r w:rsidRPr="00F76163">
              <w:rPr>
                <w:sz w:val="20"/>
              </w:rPr>
              <w:t>total</w:t>
            </w:r>
          </w:p>
        </w:tc>
      </w:tr>
      <w:tr w:rsidR="00AE2B3D" w:rsidRPr="0099191E" w14:paraId="7D588B2A" w14:textId="77777777" w:rsidTr="00F76163">
        <w:trPr>
          <w:jc w:val="center"/>
        </w:trPr>
        <w:tc>
          <w:tcPr>
            <w:tcW w:w="993" w:type="dxa"/>
            <w:tcBorders>
              <w:top w:val="single" w:sz="4" w:space="0" w:color="auto"/>
            </w:tcBorders>
          </w:tcPr>
          <w:p w14:paraId="77B03B26" w14:textId="77777777" w:rsidR="00AE2B3D" w:rsidRPr="00F76163" w:rsidRDefault="00AE2B3D" w:rsidP="00CB1302">
            <w:pPr>
              <w:spacing w:after="0" w:line="240" w:lineRule="auto"/>
              <w:rPr>
                <w:sz w:val="20"/>
              </w:rPr>
            </w:pPr>
            <w:r w:rsidRPr="00F76163">
              <w:rPr>
                <w:sz w:val="20"/>
              </w:rPr>
              <w:t>2014-15</w:t>
            </w:r>
          </w:p>
        </w:tc>
        <w:tc>
          <w:tcPr>
            <w:tcW w:w="1279" w:type="dxa"/>
            <w:tcBorders>
              <w:top w:val="single" w:sz="4" w:space="0" w:color="auto"/>
            </w:tcBorders>
          </w:tcPr>
          <w:p w14:paraId="3EDA0CA0" w14:textId="77777777" w:rsidR="00AE2B3D" w:rsidRPr="00F76163" w:rsidRDefault="00AE2B3D" w:rsidP="00F76163">
            <w:pPr>
              <w:spacing w:after="0" w:line="240" w:lineRule="auto"/>
              <w:jc w:val="center"/>
              <w:rPr>
                <w:sz w:val="20"/>
              </w:rPr>
            </w:pPr>
            <w:r w:rsidRPr="00F76163">
              <w:rPr>
                <w:sz w:val="20"/>
              </w:rPr>
              <w:t>3</w:t>
            </w:r>
          </w:p>
        </w:tc>
        <w:tc>
          <w:tcPr>
            <w:tcW w:w="1281" w:type="dxa"/>
            <w:tcBorders>
              <w:top w:val="single" w:sz="4" w:space="0" w:color="auto"/>
            </w:tcBorders>
          </w:tcPr>
          <w:p w14:paraId="4E233EA6" w14:textId="77777777" w:rsidR="00AE2B3D" w:rsidRPr="00F76163" w:rsidRDefault="00AE2B3D" w:rsidP="00F76163">
            <w:pPr>
              <w:spacing w:after="0" w:line="240" w:lineRule="auto"/>
              <w:jc w:val="center"/>
              <w:rPr>
                <w:sz w:val="20"/>
              </w:rPr>
            </w:pPr>
            <w:r w:rsidRPr="00F76163">
              <w:rPr>
                <w:sz w:val="20"/>
              </w:rPr>
              <w:t>15</w:t>
            </w:r>
          </w:p>
        </w:tc>
        <w:tc>
          <w:tcPr>
            <w:tcW w:w="1283" w:type="dxa"/>
            <w:tcBorders>
              <w:top w:val="single" w:sz="4" w:space="0" w:color="auto"/>
            </w:tcBorders>
          </w:tcPr>
          <w:p w14:paraId="39274F0E" w14:textId="77777777" w:rsidR="00AE2B3D" w:rsidRPr="00F76163" w:rsidRDefault="00AE2B3D" w:rsidP="00F76163">
            <w:pPr>
              <w:spacing w:after="0" w:line="240" w:lineRule="auto"/>
              <w:jc w:val="center"/>
              <w:rPr>
                <w:sz w:val="20"/>
              </w:rPr>
            </w:pPr>
            <w:r w:rsidRPr="00F76163">
              <w:rPr>
                <w:sz w:val="20"/>
              </w:rPr>
              <w:t>14</w:t>
            </w:r>
          </w:p>
        </w:tc>
        <w:tc>
          <w:tcPr>
            <w:tcW w:w="860" w:type="dxa"/>
            <w:tcBorders>
              <w:top w:val="single" w:sz="4" w:space="0" w:color="auto"/>
            </w:tcBorders>
          </w:tcPr>
          <w:p w14:paraId="3410A361" w14:textId="77777777" w:rsidR="00AE2B3D" w:rsidRPr="00F76163" w:rsidRDefault="00AE2B3D" w:rsidP="00F76163">
            <w:pPr>
              <w:spacing w:after="0" w:line="240" w:lineRule="auto"/>
              <w:jc w:val="center"/>
              <w:rPr>
                <w:sz w:val="20"/>
              </w:rPr>
            </w:pPr>
            <w:r w:rsidRPr="00F76163">
              <w:rPr>
                <w:sz w:val="20"/>
              </w:rPr>
              <w:t>32</w:t>
            </w:r>
          </w:p>
        </w:tc>
      </w:tr>
      <w:tr w:rsidR="00AE2B3D" w:rsidRPr="0099191E" w14:paraId="3C8DCCD5" w14:textId="77777777" w:rsidTr="00F76163">
        <w:trPr>
          <w:jc w:val="center"/>
        </w:trPr>
        <w:tc>
          <w:tcPr>
            <w:tcW w:w="993" w:type="dxa"/>
          </w:tcPr>
          <w:p w14:paraId="48DFBCAC" w14:textId="77777777" w:rsidR="00AE2B3D" w:rsidRPr="00F76163" w:rsidRDefault="00AE2B3D" w:rsidP="00CB1302">
            <w:pPr>
              <w:spacing w:after="0" w:line="240" w:lineRule="auto"/>
              <w:rPr>
                <w:sz w:val="20"/>
              </w:rPr>
            </w:pPr>
            <w:r w:rsidRPr="00F76163">
              <w:rPr>
                <w:sz w:val="20"/>
              </w:rPr>
              <w:t>2015-16</w:t>
            </w:r>
          </w:p>
        </w:tc>
        <w:tc>
          <w:tcPr>
            <w:tcW w:w="1279" w:type="dxa"/>
          </w:tcPr>
          <w:p w14:paraId="4A55FA69" w14:textId="77777777" w:rsidR="00AE2B3D" w:rsidRPr="00F76163" w:rsidRDefault="00AE2B3D" w:rsidP="00F76163">
            <w:pPr>
              <w:spacing w:after="0" w:line="240" w:lineRule="auto"/>
              <w:jc w:val="center"/>
              <w:rPr>
                <w:sz w:val="20"/>
              </w:rPr>
            </w:pPr>
            <w:r w:rsidRPr="00F76163">
              <w:rPr>
                <w:sz w:val="20"/>
              </w:rPr>
              <w:t>3</w:t>
            </w:r>
          </w:p>
        </w:tc>
        <w:tc>
          <w:tcPr>
            <w:tcW w:w="1281" w:type="dxa"/>
          </w:tcPr>
          <w:p w14:paraId="5F746582" w14:textId="77777777" w:rsidR="00AE2B3D" w:rsidRPr="00F76163" w:rsidRDefault="00AE2B3D" w:rsidP="00F76163">
            <w:pPr>
              <w:spacing w:after="0" w:line="240" w:lineRule="auto"/>
              <w:jc w:val="center"/>
              <w:rPr>
                <w:sz w:val="20"/>
              </w:rPr>
            </w:pPr>
            <w:r w:rsidRPr="00F76163">
              <w:rPr>
                <w:sz w:val="20"/>
              </w:rPr>
              <w:t>20</w:t>
            </w:r>
          </w:p>
        </w:tc>
        <w:tc>
          <w:tcPr>
            <w:tcW w:w="1283" w:type="dxa"/>
          </w:tcPr>
          <w:p w14:paraId="0F67247D" w14:textId="77777777" w:rsidR="00AE2B3D" w:rsidRPr="00F76163" w:rsidRDefault="00AE2B3D" w:rsidP="00F76163">
            <w:pPr>
              <w:spacing w:after="0" w:line="240" w:lineRule="auto"/>
              <w:jc w:val="center"/>
              <w:rPr>
                <w:sz w:val="20"/>
              </w:rPr>
            </w:pPr>
            <w:r w:rsidRPr="00F76163">
              <w:rPr>
                <w:sz w:val="20"/>
              </w:rPr>
              <w:t>20</w:t>
            </w:r>
          </w:p>
        </w:tc>
        <w:tc>
          <w:tcPr>
            <w:tcW w:w="860" w:type="dxa"/>
          </w:tcPr>
          <w:p w14:paraId="02EF9758" w14:textId="77777777" w:rsidR="00AE2B3D" w:rsidRPr="00F76163" w:rsidRDefault="00AE2B3D" w:rsidP="00F76163">
            <w:pPr>
              <w:spacing w:after="0" w:line="240" w:lineRule="auto"/>
              <w:jc w:val="center"/>
              <w:rPr>
                <w:sz w:val="20"/>
              </w:rPr>
            </w:pPr>
            <w:r w:rsidRPr="00F76163">
              <w:rPr>
                <w:sz w:val="20"/>
              </w:rPr>
              <w:t>43</w:t>
            </w:r>
          </w:p>
        </w:tc>
      </w:tr>
      <w:tr w:rsidR="00AE2B3D" w:rsidRPr="0099191E" w14:paraId="4C13A551" w14:textId="77777777" w:rsidTr="00F76163">
        <w:trPr>
          <w:jc w:val="center"/>
        </w:trPr>
        <w:tc>
          <w:tcPr>
            <w:tcW w:w="993" w:type="dxa"/>
          </w:tcPr>
          <w:p w14:paraId="26F7D442" w14:textId="77777777" w:rsidR="00AE2B3D" w:rsidRPr="00F76163" w:rsidRDefault="00AE2B3D" w:rsidP="00CB1302">
            <w:pPr>
              <w:spacing w:after="0" w:line="240" w:lineRule="auto"/>
              <w:rPr>
                <w:sz w:val="20"/>
              </w:rPr>
            </w:pPr>
            <w:r w:rsidRPr="00F76163">
              <w:rPr>
                <w:sz w:val="20"/>
              </w:rPr>
              <w:t>2016-17</w:t>
            </w:r>
          </w:p>
        </w:tc>
        <w:tc>
          <w:tcPr>
            <w:tcW w:w="1279" w:type="dxa"/>
          </w:tcPr>
          <w:p w14:paraId="0C96C065" w14:textId="77777777" w:rsidR="00AE2B3D" w:rsidRPr="00F76163" w:rsidRDefault="00AE2B3D" w:rsidP="00F76163">
            <w:pPr>
              <w:spacing w:after="0" w:line="240" w:lineRule="auto"/>
              <w:jc w:val="center"/>
              <w:rPr>
                <w:sz w:val="20"/>
              </w:rPr>
            </w:pPr>
            <w:r w:rsidRPr="00F76163">
              <w:rPr>
                <w:sz w:val="20"/>
              </w:rPr>
              <w:t>2</w:t>
            </w:r>
          </w:p>
        </w:tc>
        <w:tc>
          <w:tcPr>
            <w:tcW w:w="1281" w:type="dxa"/>
          </w:tcPr>
          <w:p w14:paraId="0E5FA30F" w14:textId="77777777" w:rsidR="00AE2B3D" w:rsidRPr="00F76163" w:rsidRDefault="00AE2B3D" w:rsidP="00F76163">
            <w:pPr>
              <w:spacing w:after="0" w:line="240" w:lineRule="auto"/>
              <w:jc w:val="center"/>
              <w:rPr>
                <w:sz w:val="20"/>
              </w:rPr>
            </w:pPr>
            <w:r w:rsidRPr="00F76163">
              <w:rPr>
                <w:sz w:val="20"/>
              </w:rPr>
              <w:t>15</w:t>
            </w:r>
          </w:p>
        </w:tc>
        <w:tc>
          <w:tcPr>
            <w:tcW w:w="1283" w:type="dxa"/>
          </w:tcPr>
          <w:p w14:paraId="05FF2B0E" w14:textId="77777777" w:rsidR="00AE2B3D" w:rsidRPr="00F76163" w:rsidRDefault="00AE2B3D" w:rsidP="00F76163">
            <w:pPr>
              <w:spacing w:after="0" w:line="240" w:lineRule="auto"/>
              <w:jc w:val="center"/>
              <w:rPr>
                <w:sz w:val="20"/>
              </w:rPr>
            </w:pPr>
            <w:r w:rsidRPr="00F76163">
              <w:rPr>
                <w:sz w:val="20"/>
              </w:rPr>
              <w:t>34</w:t>
            </w:r>
          </w:p>
        </w:tc>
        <w:tc>
          <w:tcPr>
            <w:tcW w:w="860" w:type="dxa"/>
          </w:tcPr>
          <w:p w14:paraId="292358D5" w14:textId="77777777" w:rsidR="00AE2B3D" w:rsidRPr="00F76163" w:rsidRDefault="00AE2B3D" w:rsidP="00F76163">
            <w:pPr>
              <w:spacing w:after="0" w:line="240" w:lineRule="auto"/>
              <w:jc w:val="center"/>
              <w:rPr>
                <w:sz w:val="20"/>
              </w:rPr>
            </w:pPr>
            <w:r w:rsidRPr="00F76163">
              <w:rPr>
                <w:sz w:val="20"/>
              </w:rPr>
              <w:t>51</w:t>
            </w:r>
          </w:p>
        </w:tc>
      </w:tr>
      <w:tr w:rsidR="00AE2B3D" w:rsidRPr="0099191E" w14:paraId="2100FB56" w14:textId="77777777" w:rsidTr="00F76163">
        <w:trPr>
          <w:jc w:val="center"/>
        </w:trPr>
        <w:tc>
          <w:tcPr>
            <w:tcW w:w="993" w:type="dxa"/>
            <w:tcBorders>
              <w:bottom w:val="single" w:sz="4" w:space="0" w:color="auto"/>
            </w:tcBorders>
          </w:tcPr>
          <w:p w14:paraId="28B9E846" w14:textId="77777777" w:rsidR="00AE2B3D" w:rsidRPr="00F76163" w:rsidRDefault="00AE2B3D" w:rsidP="00CB1302">
            <w:pPr>
              <w:spacing w:after="0" w:line="240" w:lineRule="auto"/>
              <w:rPr>
                <w:sz w:val="20"/>
              </w:rPr>
            </w:pPr>
            <w:r w:rsidRPr="00F76163">
              <w:rPr>
                <w:sz w:val="20"/>
              </w:rPr>
              <w:t>2017-18</w:t>
            </w:r>
          </w:p>
        </w:tc>
        <w:tc>
          <w:tcPr>
            <w:tcW w:w="1279" w:type="dxa"/>
            <w:tcBorders>
              <w:bottom w:val="single" w:sz="4" w:space="0" w:color="auto"/>
            </w:tcBorders>
          </w:tcPr>
          <w:p w14:paraId="7F1082B8" w14:textId="1361A0D8" w:rsidR="00AE2B3D" w:rsidRPr="00F76163" w:rsidRDefault="0048000C" w:rsidP="00F76163">
            <w:pPr>
              <w:spacing w:after="0" w:line="240" w:lineRule="auto"/>
              <w:jc w:val="center"/>
              <w:rPr>
                <w:sz w:val="20"/>
              </w:rPr>
            </w:pPr>
            <w:r>
              <w:rPr>
                <w:sz w:val="20"/>
              </w:rPr>
              <w:t>4</w:t>
            </w:r>
          </w:p>
        </w:tc>
        <w:tc>
          <w:tcPr>
            <w:tcW w:w="1281" w:type="dxa"/>
            <w:tcBorders>
              <w:bottom w:val="single" w:sz="4" w:space="0" w:color="auto"/>
            </w:tcBorders>
          </w:tcPr>
          <w:p w14:paraId="3773BD03" w14:textId="77777777" w:rsidR="00AE2B3D" w:rsidRPr="00F76163" w:rsidRDefault="00AE2B3D" w:rsidP="00F76163">
            <w:pPr>
              <w:spacing w:after="0" w:line="240" w:lineRule="auto"/>
              <w:jc w:val="center"/>
              <w:rPr>
                <w:sz w:val="20"/>
              </w:rPr>
            </w:pPr>
            <w:r w:rsidRPr="00F76163">
              <w:rPr>
                <w:sz w:val="20"/>
              </w:rPr>
              <w:t>15</w:t>
            </w:r>
          </w:p>
        </w:tc>
        <w:tc>
          <w:tcPr>
            <w:tcW w:w="1283" w:type="dxa"/>
            <w:tcBorders>
              <w:bottom w:val="single" w:sz="4" w:space="0" w:color="auto"/>
            </w:tcBorders>
          </w:tcPr>
          <w:p w14:paraId="6E26F2C8" w14:textId="77777777" w:rsidR="00AE2B3D" w:rsidRPr="00F76163" w:rsidRDefault="00AE2B3D" w:rsidP="00F76163">
            <w:pPr>
              <w:spacing w:after="0" w:line="240" w:lineRule="auto"/>
              <w:jc w:val="center"/>
              <w:rPr>
                <w:sz w:val="20"/>
              </w:rPr>
            </w:pPr>
            <w:r w:rsidRPr="00F76163">
              <w:rPr>
                <w:sz w:val="20"/>
              </w:rPr>
              <w:t>19</w:t>
            </w:r>
          </w:p>
        </w:tc>
        <w:tc>
          <w:tcPr>
            <w:tcW w:w="860" w:type="dxa"/>
            <w:tcBorders>
              <w:bottom w:val="single" w:sz="4" w:space="0" w:color="auto"/>
            </w:tcBorders>
          </w:tcPr>
          <w:p w14:paraId="673CC290" w14:textId="595DBA3C" w:rsidR="00AE2B3D" w:rsidRPr="00F76163" w:rsidRDefault="00AE2B3D" w:rsidP="0048000C">
            <w:pPr>
              <w:spacing w:after="0" w:line="240" w:lineRule="auto"/>
              <w:jc w:val="center"/>
              <w:rPr>
                <w:sz w:val="20"/>
              </w:rPr>
            </w:pPr>
            <w:r w:rsidRPr="00F76163">
              <w:rPr>
                <w:sz w:val="20"/>
              </w:rPr>
              <w:t>3</w:t>
            </w:r>
            <w:r w:rsidR="0048000C">
              <w:rPr>
                <w:sz w:val="20"/>
              </w:rPr>
              <w:t>8</w:t>
            </w:r>
          </w:p>
        </w:tc>
      </w:tr>
    </w:tbl>
    <w:p w14:paraId="33208E42" w14:textId="77777777" w:rsidR="00D25381" w:rsidRDefault="00D25381" w:rsidP="0048000C">
      <w:pPr>
        <w:spacing w:after="0" w:line="320" w:lineRule="exact"/>
        <w:jc w:val="left"/>
      </w:pPr>
    </w:p>
    <w:p w14:paraId="2E6102E2" w14:textId="3E56A9B8" w:rsidR="001575CC" w:rsidRDefault="001575CC" w:rsidP="0038590E">
      <w:pPr>
        <w:spacing w:after="120" w:line="320" w:lineRule="exact"/>
        <w:jc w:val="left"/>
      </w:pPr>
      <w:r>
        <w:t xml:space="preserve">There was a </w:t>
      </w:r>
      <w:r w:rsidR="0048000C">
        <w:t xml:space="preserve">small </w:t>
      </w:r>
      <w:r>
        <w:t xml:space="preserve">reduction in </w:t>
      </w:r>
      <w:r w:rsidR="00D25381">
        <w:t xml:space="preserve">total and mean </w:t>
      </w:r>
      <w:r>
        <w:t xml:space="preserve">number submerged taxa after </w:t>
      </w:r>
      <w:r w:rsidR="00D25381">
        <w:t xml:space="preserve">the </w:t>
      </w:r>
      <w:r>
        <w:t>flood in 2016</w:t>
      </w:r>
      <w:r w:rsidR="00D25381">
        <w:t xml:space="preserve"> (Table 7.</w:t>
      </w:r>
      <w:r w:rsidR="0038590E">
        <w:t>2</w:t>
      </w:r>
      <w:r w:rsidR="00D25381">
        <w:t>, Figure</w:t>
      </w:r>
      <w:r w:rsidR="00B82F71">
        <w:t>s</w:t>
      </w:r>
      <w:r w:rsidR="00D25381">
        <w:t xml:space="preserve"> 7.1 and 7.2)</w:t>
      </w:r>
      <w:r>
        <w:t xml:space="preserve">. However, in 2017-18 there </w:t>
      </w:r>
      <w:r w:rsidR="00AD085C">
        <w:t>was</w:t>
      </w:r>
      <w:r w:rsidR="0048000C">
        <w:t xml:space="preserve"> a recovery of </w:t>
      </w:r>
      <w:r w:rsidR="00B82F71">
        <w:t>submerged</w:t>
      </w:r>
      <w:r>
        <w:t xml:space="preserve"> taxa in all zones (Figure 7.1). However, the percentage cover of submerged taxa remains very low </w:t>
      </w:r>
      <w:r w:rsidR="00D25381">
        <w:t xml:space="preserve">compared to 2014-15 and 2015-16 prior to the flood </w:t>
      </w:r>
      <w:r>
        <w:t>(Figure</w:t>
      </w:r>
      <w:r w:rsidR="00CB1660">
        <w:t>s</w:t>
      </w:r>
      <w:r>
        <w:t xml:space="preserve"> 7.</w:t>
      </w:r>
      <w:r w:rsidR="00D25381">
        <w:t>3</w:t>
      </w:r>
      <w:r w:rsidR="00CB1660">
        <w:t xml:space="preserve"> and 7.4</w:t>
      </w:r>
      <w:r>
        <w:t>)</w:t>
      </w:r>
      <w:r w:rsidR="00AD085C">
        <w:t>.</w:t>
      </w:r>
    </w:p>
    <w:p w14:paraId="6666943D" w14:textId="03798A7A" w:rsidR="001575CC" w:rsidRDefault="00B82F71" w:rsidP="0038590E">
      <w:pPr>
        <w:spacing w:after="120" w:line="320" w:lineRule="exact"/>
        <w:jc w:val="left"/>
      </w:pPr>
      <w:r>
        <w:t>When compared to the results from 2016-17, there was a similar number of amphibious taxa in 2017-18 (Table 7.</w:t>
      </w:r>
      <w:r w:rsidR="0038590E">
        <w:t>2</w:t>
      </w:r>
      <w:r>
        <w:t xml:space="preserve">), but there </w:t>
      </w:r>
      <w:r w:rsidR="0072530F">
        <w:t>was</w:t>
      </w:r>
      <w:r>
        <w:t xml:space="preserve"> fewer </w:t>
      </w:r>
      <w:r w:rsidR="00CB1660">
        <w:t xml:space="preserve">taxa and </w:t>
      </w:r>
      <w:r w:rsidR="0072530F">
        <w:t xml:space="preserve">a lower </w:t>
      </w:r>
      <w:r w:rsidR="00CB1660">
        <w:t>cover</w:t>
      </w:r>
      <w:r>
        <w:t xml:space="preserve"> of amphibious taxa than in 2015-16 prior to the 2016 flood (Table 7.</w:t>
      </w:r>
      <w:r w:rsidR="0038590E">
        <w:t>2</w:t>
      </w:r>
      <w:r>
        <w:t>, Figures</w:t>
      </w:r>
      <w:r w:rsidR="00CB1660">
        <w:t xml:space="preserve"> 7.1, </w:t>
      </w:r>
      <w:r>
        <w:t>7.2</w:t>
      </w:r>
      <w:r w:rsidR="00CB1660">
        <w:t xml:space="preserve"> and 7.3</w:t>
      </w:r>
      <w:r>
        <w:t xml:space="preserve">). </w:t>
      </w:r>
      <w:r w:rsidR="00D25381">
        <w:t>A number of</w:t>
      </w:r>
      <w:r w:rsidR="001575CC">
        <w:t xml:space="preserve"> amphibious taxa (e.g. </w:t>
      </w:r>
      <w:r w:rsidR="0072530F">
        <w:t>spiny mud grass</w:t>
      </w:r>
      <w:r w:rsidR="001575CC">
        <w:t xml:space="preserve"> and </w:t>
      </w:r>
      <w:r w:rsidR="0072530F">
        <w:t>rush</w:t>
      </w:r>
      <w:r w:rsidR="001575CC">
        <w:t>) appear to have tolerated the flood in 2016 and persisted into 2017</w:t>
      </w:r>
      <w:r w:rsidR="00CB1660">
        <w:t xml:space="preserve"> (Figure 7.4)</w:t>
      </w:r>
      <w:r w:rsidR="001575CC">
        <w:t xml:space="preserve">. Other amphibious taxa </w:t>
      </w:r>
      <w:r w:rsidR="00D25381">
        <w:t xml:space="preserve">e.g. floating pondweed and milfoil) </w:t>
      </w:r>
      <w:r w:rsidR="001575CC">
        <w:t xml:space="preserve">were considerably reduced in cover or were killed by the flood in 2016, and there has been </w:t>
      </w:r>
      <w:r w:rsidR="00D25381">
        <w:t>minimal recovery of these taxa (Figure</w:t>
      </w:r>
      <w:r w:rsidR="00CB1660">
        <w:t xml:space="preserve"> 7.4</w:t>
      </w:r>
      <w:r w:rsidR="00D25381">
        <w:t>).</w:t>
      </w:r>
      <w:r>
        <w:t xml:space="preserve"> Over the four years of LTIM there were fewer amphibious taxa in zone 2 that has received very low or no environmental watering actions. This pattern is consistent across years, even in 2016-17 following the 2016 flood (Figure 7.1).</w:t>
      </w:r>
    </w:p>
    <w:p w14:paraId="48CC8B35" w14:textId="2E86D1E6" w:rsidR="0048000C" w:rsidRDefault="0048000C" w:rsidP="0038590E">
      <w:pPr>
        <w:spacing w:after="120" w:line="320" w:lineRule="exact"/>
        <w:jc w:val="left"/>
      </w:pPr>
      <w:r>
        <w:t xml:space="preserve">A larger number of terrestrial taxa were recorded in 2016-17 immediately after the large unregulated flood in spring 2016 (Table </w:t>
      </w:r>
      <w:r w:rsidR="0038590E">
        <w:t>7.2</w:t>
      </w:r>
      <w:r>
        <w:t xml:space="preserve">, Figure 7.1). </w:t>
      </w:r>
      <w:r w:rsidR="00B82F71">
        <w:t>There was a considerable decrease in the total number of terrestrial taxa 2017-18 (Table 7.</w:t>
      </w:r>
      <w:r w:rsidR="0038590E">
        <w:t>2</w:t>
      </w:r>
      <w:r w:rsidR="00B82F71">
        <w:t xml:space="preserve">, Figure 7.1). </w:t>
      </w:r>
      <w:r>
        <w:t xml:space="preserve">However, the mean number of terrestrial taxa did not differ between 2016-17 and 2017-18 (Figure 7.2). The change in cover of terrestrial taxa was variable. Some taxa increased in cover after </w:t>
      </w:r>
      <w:r w:rsidR="00B82F71">
        <w:t xml:space="preserve">the </w:t>
      </w:r>
      <w:r>
        <w:t>flood and other</w:t>
      </w:r>
      <w:r w:rsidR="00B82F71">
        <w:t xml:space="preserve"> taxa</w:t>
      </w:r>
      <w:r>
        <w:t xml:space="preserve"> decreased or did not show much change (Figure 7.</w:t>
      </w:r>
      <w:r w:rsidR="00CB1660">
        <w:t>4</w:t>
      </w:r>
      <w:r>
        <w:t xml:space="preserve">). </w:t>
      </w:r>
    </w:p>
    <w:p w14:paraId="7C902987" w14:textId="2C79E465" w:rsidR="00BD2095" w:rsidRDefault="00BD2095" w:rsidP="0048000C">
      <w:pPr>
        <w:spacing w:after="240" w:line="320" w:lineRule="exact"/>
        <w:jc w:val="left"/>
      </w:pPr>
      <w:r w:rsidRPr="00AD085C">
        <w:t>Only six of the taxa were introduced (lippia, arrowhead, medic, yellow cress, clover and sow thistle) and all were in very low abundance, with the exception of lippia</w:t>
      </w:r>
      <w:r>
        <w:t xml:space="preserve"> in zone 1 (Figure 4.1)</w:t>
      </w:r>
      <w:r w:rsidR="0038590E">
        <w:t>.</w:t>
      </w:r>
    </w:p>
    <w:p w14:paraId="17FFD2C4" w14:textId="77777777" w:rsidR="00AD085C" w:rsidRDefault="00AD085C" w:rsidP="00BD2095">
      <w:pPr>
        <w:spacing w:after="0" w:line="240" w:lineRule="auto"/>
        <w:jc w:val="center"/>
        <w:rPr>
          <w:szCs w:val="22"/>
          <w:highlight w:val="yellow"/>
        </w:rPr>
      </w:pPr>
      <w:r w:rsidRPr="00C00023">
        <w:rPr>
          <w:noProof/>
          <w:szCs w:val="22"/>
          <w:lang w:eastAsia="en-AU"/>
        </w:rPr>
        <w:lastRenderedPageBreak/>
        <w:drawing>
          <wp:inline distT="0" distB="0" distL="0" distR="0" wp14:anchorId="1AF5FCEA" wp14:editId="0173EC23">
            <wp:extent cx="3672000" cy="6519497"/>
            <wp:effectExtent l="0" t="0" r="508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a:stretch/>
                  </pic:blipFill>
                  <pic:spPr bwMode="auto">
                    <a:xfrm>
                      <a:off x="0" y="0"/>
                      <a:ext cx="3672000" cy="6519497"/>
                    </a:xfrm>
                    <a:prstGeom prst="rect">
                      <a:avLst/>
                    </a:prstGeom>
                    <a:noFill/>
                    <a:ln>
                      <a:noFill/>
                    </a:ln>
                    <a:extLst>
                      <a:ext uri="{53640926-AAD7-44D8-BBD7-CCE9431645EC}">
                        <a14:shadowObscured xmlns:a14="http://schemas.microsoft.com/office/drawing/2010/main"/>
                      </a:ext>
                    </a:extLst>
                  </pic:spPr>
                </pic:pic>
              </a:graphicData>
            </a:graphic>
          </wp:inline>
        </w:drawing>
      </w:r>
    </w:p>
    <w:p w14:paraId="7DA6D145" w14:textId="77777777" w:rsidR="00B60D83" w:rsidRDefault="00B60D83" w:rsidP="00BD2095">
      <w:pPr>
        <w:spacing w:after="0" w:line="240" w:lineRule="auto"/>
        <w:jc w:val="center"/>
        <w:rPr>
          <w:szCs w:val="22"/>
          <w:highlight w:val="yellow"/>
        </w:rPr>
      </w:pPr>
    </w:p>
    <w:p w14:paraId="4C4555B6" w14:textId="48588FE2" w:rsidR="00AD085C" w:rsidRPr="00AE2B3D" w:rsidRDefault="00AD085C" w:rsidP="00B82F71">
      <w:pPr>
        <w:spacing w:after="0" w:line="240" w:lineRule="auto"/>
        <w:ind w:right="-1"/>
        <w:jc w:val="left"/>
        <w:rPr>
          <w:sz w:val="20"/>
        </w:rPr>
      </w:pPr>
      <w:r w:rsidRPr="00AE2B3D">
        <w:rPr>
          <w:b/>
          <w:sz w:val="20"/>
        </w:rPr>
        <w:t>Figure 7.</w:t>
      </w:r>
      <w:r>
        <w:rPr>
          <w:b/>
          <w:sz w:val="20"/>
        </w:rPr>
        <w:t>1</w:t>
      </w:r>
      <w:r w:rsidRPr="00AE2B3D">
        <w:rPr>
          <w:sz w:val="20"/>
        </w:rPr>
        <w:t xml:space="preserve"> </w:t>
      </w:r>
      <w:r>
        <w:rPr>
          <w:sz w:val="20"/>
        </w:rPr>
        <w:t>T</w:t>
      </w:r>
      <w:r w:rsidRPr="00AE2B3D">
        <w:rPr>
          <w:sz w:val="20"/>
        </w:rPr>
        <w:t xml:space="preserve">otal richness of vegetation taxa monitored monthly across four zones in the Edward-Wakool system between August 2014 and </w:t>
      </w:r>
      <w:r>
        <w:rPr>
          <w:sz w:val="20"/>
        </w:rPr>
        <w:t>May</w:t>
      </w:r>
      <w:r w:rsidRPr="00AE2B3D">
        <w:rPr>
          <w:sz w:val="20"/>
        </w:rPr>
        <w:t xml:space="preserve"> 2018. Taxa were classified as submerged, amphibious or terrestrial</w:t>
      </w:r>
      <w:r>
        <w:rPr>
          <w:sz w:val="20"/>
        </w:rPr>
        <w:t xml:space="preserve"> and are represented by zone. Zone 1= Yallakool Creek, zone 2 =upper Wakool River, zone 3 = mid Wakool River upstream of Thule Creek, zone 4=mid Wakool River downstream of Thule Creek.</w:t>
      </w:r>
    </w:p>
    <w:p w14:paraId="7EAF4AA6" w14:textId="32A540FB" w:rsidR="00477D64" w:rsidRDefault="00BD2095" w:rsidP="00BD2095">
      <w:pPr>
        <w:spacing w:after="0" w:line="240" w:lineRule="auto"/>
        <w:jc w:val="center"/>
      </w:pPr>
      <w:r>
        <w:rPr>
          <w:noProof/>
          <w:lang w:eastAsia="en-AU"/>
        </w:rPr>
        <w:lastRenderedPageBreak/>
        <w:drawing>
          <wp:inline distT="0" distB="0" distL="0" distR="0" wp14:anchorId="7AD1FE1B" wp14:editId="31981E57">
            <wp:extent cx="3672000" cy="3979405"/>
            <wp:effectExtent l="0" t="0" r="5080" b="25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672000" cy="3979405"/>
                    </a:xfrm>
                    <a:prstGeom prst="rect">
                      <a:avLst/>
                    </a:prstGeom>
                    <a:noFill/>
                  </pic:spPr>
                </pic:pic>
              </a:graphicData>
            </a:graphic>
          </wp:inline>
        </w:drawing>
      </w:r>
    </w:p>
    <w:p w14:paraId="6721BB2E" w14:textId="77777777" w:rsidR="00BD2095" w:rsidRDefault="00AE2B3D" w:rsidP="00BD2095">
      <w:pPr>
        <w:spacing w:after="240" w:line="240" w:lineRule="auto"/>
        <w:ind w:left="851" w:right="566"/>
        <w:rPr>
          <w:sz w:val="20"/>
        </w:rPr>
      </w:pPr>
      <w:r w:rsidRPr="00AE2B3D">
        <w:rPr>
          <w:b/>
          <w:sz w:val="20"/>
        </w:rPr>
        <w:t>Figure 7.</w:t>
      </w:r>
      <w:r w:rsidR="00AD085C">
        <w:rPr>
          <w:b/>
          <w:sz w:val="20"/>
        </w:rPr>
        <w:t>2</w:t>
      </w:r>
      <w:r w:rsidRPr="00AE2B3D">
        <w:rPr>
          <w:sz w:val="20"/>
        </w:rPr>
        <w:t xml:space="preserve"> Mean total richness of vegetation taxa monitored monthly across four hydrological zones in the Edward-Wakool system between August 2014 and </w:t>
      </w:r>
      <w:r w:rsidR="000B5933">
        <w:rPr>
          <w:sz w:val="20"/>
        </w:rPr>
        <w:t>May</w:t>
      </w:r>
      <w:r w:rsidRPr="00AE2B3D">
        <w:rPr>
          <w:sz w:val="20"/>
        </w:rPr>
        <w:t xml:space="preserve"> 2018. Taxa were classified as submerged, amphibious or terrestrial</w:t>
      </w:r>
      <w:r w:rsidR="001575CC">
        <w:rPr>
          <w:sz w:val="20"/>
        </w:rPr>
        <w:t>.</w:t>
      </w:r>
    </w:p>
    <w:p w14:paraId="22EAA421" w14:textId="12E3BE6B" w:rsidR="00BD2095" w:rsidRDefault="00BD2095" w:rsidP="00BD2095">
      <w:pPr>
        <w:spacing w:after="0" w:line="240" w:lineRule="auto"/>
        <w:ind w:left="851" w:right="567"/>
        <w:jc w:val="center"/>
        <w:rPr>
          <w:b/>
          <w:sz w:val="20"/>
        </w:rPr>
      </w:pPr>
      <w:r>
        <w:rPr>
          <w:noProof/>
          <w:sz w:val="20"/>
          <w:lang w:eastAsia="en-AU"/>
        </w:rPr>
        <w:drawing>
          <wp:inline distT="0" distB="0" distL="0" distR="0" wp14:anchorId="6793C3C3" wp14:editId="1D93A5E0">
            <wp:extent cx="3546662" cy="3636000"/>
            <wp:effectExtent l="0" t="0" r="0" b="317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a:stretch/>
                  </pic:blipFill>
                  <pic:spPr bwMode="auto">
                    <a:xfrm>
                      <a:off x="0" y="0"/>
                      <a:ext cx="3546662" cy="3636000"/>
                    </a:xfrm>
                    <a:prstGeom prst="rect">
                      <a:avLst/>
                    </a:prstGeom>
                    <a:noFill/>
                    <a:ln>
                      <a:noFill/>
                    </a:ln>
                    <a:extLst>
                      <a:ext uri="{53640926-AAD7-44D8-BBD7-CCE9431645EC}">
                        <a14:shadowObscured xmlns:a14="http://schemas.microsoft.com/office/drawing/2010/main"/>
                      </a:ext>
                    </a:extLst>
                  </pic:spPr>
                </pic:pic>
              </a:graphicData>
            </a:graphic>
          </wp:inline>
        </w:drawing>
      </w:r>
    </w:p>
    <w:p w14:paraId="6650A124" w14:textId="058C0F89" w:rsidR="00BD2095" w:rsidRDefault="00BD2095" w:rsidP="00BD2095">
      <w:pPr>
        <w:spacing w:after="240" w:line="240" w:lineRule="auto"/>
        <w:ind w:left="851" w:right="566"/>
        <w:rPr>
          <w:sz w:val="20"/>
        </w:rPr>
      </w:pPr>
      <w:r w:rsidRPr="00AE2B3D">
        <w:rPr>
          <w:b/>
          <w:sz w:val="20"/>
        </w:rPr>
        <w:t>Figure 7.</w:t>
      </w:r>
      <w:r w:rsidR="00CB1660">
        <w:rPr>
          <w:b/>
          <w:sz w:val="20"/>
        </w:rPr>
        <w:t>3</w:t>
      </w:r>
      <w:r w:rsidRPr="00AE2B3D">
        <w:rPr>
          <w:sz w:val="20"/>
        </w:rPr>
        <w:t xml:space="preserve"> </w:t>
      </w:r>
      <w:r w:rsidR="00CB1660">
        <w:rPr>
          <w:sz w:val="20"/>
        </w:rPr>
        <w:t>Maximum mean percent cover</w:t>
      </w:r>
      <w:r w:rsidRPr="00AE2B3D">
        <w:rPr>
          <w:sz w:val="20"/>
        </w:rPr>
        <w:t xml:space="preserve"> of vegetation taxa monitored monthly across four hydrological zones in the Edward-Wakool system between August 2014 and </w:t>
      </w:r>
      <w:r>
        <w:rPr>
          <w:sz w:val="20"/>
        </w:rPr>
        <w:t>May</w:t>
      </w:r>
      <w:r w:rsidRPr="00AE2B3D">
        <w:rPr>
          <w:sz w:val="20"/>
        </w:rPr>
        <w:t xml:space="preserve"> 2018. Taxa were classified as submerged, amphibious or terrestrial</w:t>
      </w:r>
      <w:r>
        <w:rPr>
          <w:sz w:val="20"/>
        </w:rPr>
        <w:t>.</w:t>
      </w:r>
    </w:p>
    <w:p w14:paraId="25BB06DA" w14:textId="215CEDB2" w:rsidR="00AE2B3D" w:rsidRDefault="00BD2095" w:rsidP="00AE2B3D">
      <w:pPr>
        <w:spacing w:after="0" w:line="240" w:lineRule="auto"/>
        <w:jc w:val="center"/>
        <w:rPr>
          <w:b/>
          <w:sz w:val="20"/>
        </w:rPr>
      </w:pPr>
      <w:r>
        <w:rPr>
          <w:b/>
          <w:noProof/>
          <w:sz w:val="20"/>
          <w:lang w:eastAsia="en-AU"/>
        </w:rPr>
        <w:lastRenderedPageBreak/>
        <w:drawing>
          <wp:inline distT="0" distB="0" distL="0" distR="0" wp14:anchorId="2BF0E146" wp14:editId="60E3E1DE">
            <wp:extent cx="3365500" cy="8211820"/>
            <wp:effectExtent l="0" t="0" r="635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365500" cy="8211820"/>
                    </a:xfrm>
                    <a:prstGeom prst="rect">
                      <a:avLst/>
                    </a:prstGeom>
                    <a:noFill/>
                  </pic:spPr>
                </pic:pic>
              </a:graphicData>
            </a:graphic>
          </wp:inline>
        </w:drawing>
      </w:r>
    </w:p>
    <w:p w14:paraId="49287420" w14:textId="20E961B6" w:rsidR="00AE2B3D" w:rsidRPr="00AE2B3D" w:rsidRDefault="00AE2B3D" w:rsidP="00AE2B3D">
      <w:pPr>
        <w:spacing w:after="0" w:line="240" w:lineRule="auto"/>
        <w:jc w:val="left"/>
        <w:rPr>
          <w:sz w:val="20"/>
        </w:rPr>
      </w:pPr>
      <w:r w:rsidRPr="00AE2B3D">
        <w:rPr>
          <w:b/>
          <w:sz w:val="20"/>
        </w:rPr>
        <w:t>Figure 7.</w:t>
      </w:r>
      <w:r w:rsidR="00CB1660">
        <w:rPr>
          <w:b/>
          <w:sz w:val="20"/>
        </w:rPr>
        <w:t>4</w:t>
      </w:r>
      <w:r w:rsidRPr="00AE2B3D">
        <w:rPr>
          <w:sz w:val="20"/>
        </w:rPr>
        <w:t xml:space="preserve"> Mean </w:t>
      </w:r>
      <w:r>
        <w:rPr>
          <w:sz w:val="20"/>
        </w:rPr>
        <w:t xml:space="preserve">percent cover of </w:t>
      </w:r>
      <w:r w:rsidRPr="00AE2B3D">
        <w:rPr>
          <w:sz w:val="20"/>
        </w:rPr>
        <w:t xml:space="preserve">vegetation taxa monitored monthly across four hydrological zones in the Edward-Wakool system between August 2014 and </w:t>
      </w:r>
      <w:r w:rsidR="000B5933">
        <w:rPr>
          <w:sz w:val="20"/>
        </w:rPr>
        <w:t>May</w:t>
      </w:r>
      <w:r w:rsidRPr="00AE2B3D">
        <w:rPr>
          <w:sz w:val="20"/>
        </w:rPr>
        <w:t xml:space="preserve"> 2018. Taxa were classified as submerged, amphibious or terrestrial</w:t>
      </w:r>
      <w:r w:rsidR="00D25381">
        <w:rPr>
          <w:sz w:val="20"/>
        </w:rPr>
        <w:t>.</w:t>
      </w:r>
    </w:p>
    <w:p w14:paraId="60FD9AD8" w14:textId="24F7241C" w:rsidR="00F71A16" w:rsidRDefault="00477D64" w:rsidP="00477D64">
      <w:pPr>
        <w:spacing w:after="0" w:line="240" w:lineRule="auto"/>
        <w:jc w:val="center"/>
      </w:pPr>
      <w:r>
        <w:rPr>
          <w:noProof/>
          <w:lang w:eastAsia="en-AU"/>
        </w:rPr>
        <w:lastRenderedPageBreak/>
        <w:drawing>
          <wp:inline distT="0" distB="0" distL="0" distR="0" wp14:anchorId="4E83BF59" wp14:editId="3404D048">
            <wp:extent cx="5331125" cy="7611564"/>
            <wp:effectExtent l="0" t="0" r="3175" b="8890"/>
            <wp:docPr id="1139" name="Picture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336885" cy="7619788"/>
                    </a:xfrm>
                    <a:prstGeom prst="rect">
                      <a:avLst/>
                    </a:prstGeom>
                    <a:noFill/>
                  </pic:spPr>
                </pic:pic>
              </a:graphicData>
            </a:graphic>
          </wp:inline>
        </w:drawing>
      </w:r>
    </w:p>
    <w:p w14:paraId="3E4E6F07" w14:textId="5DCA629D" w:rsidR="00C00023" w:rsidRPr="001B79D6" w:rsidRDefault="00F71A16" w:rsidP="00EC2CB0">
      <w:pPr>
        <w:spacing w:after="120" w:line="240" w:lineRule="auto"/>
        <w:jc w:val="left"/>
        <w:rPr>
          <w:rFonts w:asciiTheme="minorHAnsi" w:hAnsiTheme="minorHAnsi" w:cstheme="minorHAnsi"/>
          <w:sz w:val="20"/>
        </w:rPr>
      </w:pPr>
      <w:r w:rsidRPr="001B79D6">
        <w:rPr>
          <w:rFonts w:asciiTheme="minorHAnsi" w:hAnsiTheme="minorHAnsi" w:cstheme="minorHAnsi"/>
          <w:b/>
          <w:sz w:val="20"/>
        </w:rPr>
        <w:t>Figure 7.</w:t>
      </w:r>
      <w:r w:rsidR="00CB1660">
        <w:rPr>
          <w:rFonts w:asciiTheme="minorHAnsi" w:hAnsiTheme="minorHAnsi" w:cstheme="minorHAnsi"/>
          <w:b/>
          <w:sz w:val="20"/>
        </w:rPr>
        <w:t>5</w:t>
      </w:r>
      <w:r w:rsidRPr="001B79D6">
        <w:rPr>
          <w:rFonts w:asciiTheme="minorHAnsi" w:hAnsiTheme="minorHAnsi" w:cstheme="minorHAnsi"/>
          <w:sz w:val="20"/>
        </w:rPr>
        <w:t xml:space="preserve"> Maximum cover of riverbank and aquatic vegetation taxa monitored monthly across four hydrological zones in the Edward-Wakool system between </w:t>
      </w:r>
      <w:r w:rsidR="00CB1660" w:rsidRPr="00CB1660">
        <w:rPr>
          <w:rFonts w:asciiTheme="minorHAnsi" w:hAnsiTheme="minorHAnsi" w:cstheme="minorHAnsi"/>
          <w:sz w:val="20"/>
        </w:rPr>
        <w:t>August 2014</w:t>
      </w:r>
      <w:r w:rsidRPr="00CB1660">
        <w:rPr>
          <w:rFonts w:asciiTheme="minorHAnsi" w:hAnsiTheme="minorHAnsi" w:cstheme="minorHAnsi"/>
          <w:sz w:val="20"/>
        </w:rPr>
        <w:t xml:space="preserve"> and </w:t>
      </w:r>
      <w:r w:rsidR="00CB1660" w:rsidRPr="00CB1660">
        <w:rPr>
          <w:rFonts w:asciiTheme="minorHAnsi" w:hAnsiTheme="minorHAnsi" w:cstheme="minorHAnsi"/>
          <w:sz w:val="20"/>
        </w:rPr>
        <w:t>May</w:t>
      </w:r>
      <w:r w:rsidRPr="00CB1660">
        <w:rPr>
          <w:rFonts w:asciiTheme="minorHAnsi" w:hAnsiTheme="minorHAnsi" w:cstheme="minorHAnsi"/>
          <w:sz w:val="20"/>
        </w:rPr>
        <w:t xml:space="preserve"> 201</w:t>
      </w:r>
      <w:r w:rsidR="00CB1660" w:rsidRPr="00CB1660">
        <w:rPr>
          <w:rFonts w:asciiTheme="minorHAnsi" w:hAnsiTheme="minorHAnsi" w:cstheme="minorHAnsi"/>
          <w:sz w:val="20"/>
        </w:rPr>
        <w:t>8</w:t>
      </w:r>
      <w:r w:rsidRPr="00CB1660">
        <w:rPr>
          <w:rFonts w:asciiTheme="minorHAnsi" w:hAnsiTheme="minorHAnsi" w:cstheme="minorHAnsi"/>
          <w:sz w:val="20"/>
        </w:rPr>
        <w:t>.</w:t>
      </w:r>
      <w:r w:rsidRPr="001B79D6">
        <w:rPr>
          <w:rFonts w:asciiTheme="minorHAnsi" w:hAnsiTheme="minorHAnsi" w:cstheme="minorHAnsi"/>
          <w:sz w:val="20"/>
        </w:rPr>
        <w:t xml:space="preserve"> Taxa were classified as submerged, amphibious or </w:t>
      </w:r>
      <w:r w:rsidRPr="00CB1660">
        <w:rPr>
          <w:rFonts w:asciiTheme="minorHAnsi" w:hAnsiTheme="minorHAnsi" w:cstheme="minorHAnsi"/>
          <w:sz w:val="20"/>
        </w:rPr>
        <w:t>terrestrial. Red dots indicate maximum cover in 2014-15, green dots indicate maximum cover in 2015-16, blue dots indicate maximum cover in 2016-17</w:t>
      </w:r>
      <w:r w:rsidR="00CB1660" w:rsidRPr="00CB1660">
        <w:rPr>
          <w:rFonts w:asciiTheme="minorHAnsi" w:hAnsiTheme="minorHAnsi" w:cstheme="minorHAnsi"/>
          <w:sz w:val="20"/>
        </w:rPr>
        <w:t>, and purple dots indicate maximum cover in 2017-18</w:t>
      </w:r>
      <w:r w:rsidRPr="00CB1660">
        <w:rPr>
          <w:rFonts w:asciiTheme="minorHAnsi" w:hAnsiTheme="minorHAnsi" w:cstheme="minorHAnsi"/>
          <w:sz w:val="20"/>
        </w:rPr>
        <w:t>.</w:t>
      </w:r>
      <w:r w:rsidRPr="001B79D6">
        <w:rPr>
          <w:rFonts w:asciiTheme="minorHAnsi" w:hAnsiTheme="minorHAnsi" w:cstheme="minorHAnsi"/>
          <w:sz w:val="20"/>
        </w:rPr>
        <w:t xml:space="preserve"> EDWK01 = Yallakool Creek zone 1, EDWK02 = Upper Wakool River zone 2, EDWK03 = Wakool River zone 3 upstream of Thule Creek, EDWK04 = Wakool River zone 4 downstream Thule Creek</w:t>
      </w:r>
      <w:r w:rsidRPr="001B79D6">
        <w:rPr>
          <w:rStyle w:val="CommentReference"/>
          <w:rFonts w:asciiTheme="minorHAnsi" w:hAnsiTheme="minorHAnsi" w:cstheme="minorHAnsi"/>
          <w:sz w:val="20"/>
          <w:szCs w:val="20"/>
          <w:lang w:val="en-US"/>
        </w:rPr>
        <w:t xml:space="preserve">. </w:t>
      </w:r>
      <w:r w:rsidR="00EC2CB0" w:rsidRPr="001B79D6">
        <w:rPr>
          <w:rFonts w:asciiTheme="minorHAnsi" w:hAnsiTheme="minorHAnsi" w:cstheme="minorHAnsi"/>
          <w:sz w:val="20"/>
        </w:rPr>
        <w:t>*</w:t>
      </w:r>
      <w:r w:rsidRPr="001B79D6">
        <w:rPr>
          <w:rFonts w:asciiTheme="minorHAnsi" w:hAnsiTheme="minorHAnsi" w:cstheme="minorHAnsi"/>
          <w:sz w:val="20"/>
        </w:rPr>
        <w:t xml:space="preserve"> introduced taxa.</w:t>
      </w:r>
    </w:p>
    <w:p w14:paraId="1F825EC0" w14:textId="24C6D3EC" w:rsidR="00C00023" w:rsidRPr="004C71B4" w:rsidRDefault="004C71B4" w:rsidP="004C71B4">
      <w:pPr>
        <w:tabs>
          <w:tab w:val="left" w:pos="9071"/>
        </w:tabs>
        <w:spacing w:after="240" w:line="320" w:lineRule="exact"/>
        <w:ind w:right="-1"/>
        <w:jc w:val="left"/>
        <w:rPr>
          <w:b/>
          <w:color w:val="31849B" w:themeColor="accent5" w:themeShade="BF"/>
          <w:sz w:val="28"/>
          <w:szCs w:val="28"/>
        </w:rPr>
      </w:pPr>
      <w:r>
        <w:rPr>
          <w:b/>
          <w:color w:val="31849B" w:themeColor="accent5" w:themeShade="BF"/>
          <w:sz w:val="28"/>
          <w:szCs w:val="28"/>
        </w:rPr>
        <w:lastRenderedPageBreak/>
        <w:t>7.6</w:t>
      </w:r>
      <w:r w:rsidR="0099191E" w:rsidRPr="004C71B4">
        <w:rPr>
          <w:b/>
          <w:color w:val="31849B" w:themeColor="accent5" w:themeShade="BF"/>
          <w:sz w:val="28"/>
          <w:szCs w:val="28"/>
        </w:rPr>
        <w:t xml:space="preserve">   </w:t>
      </w:r>
      <w:r w:rsidR="00C00023" w:rsidRPr="004C71B4">
        <w:rPr>
          <w:b/>
          <w:color w:val="31849B" w:themeColor="accent5" w:themeShade="BF"/>
          <w:sz w:val="28"/>
          <w:szCs w:val="28"/>
        </w:rPr>
        <w:t>Discussion</w:t>
      </w:r>
    </w:p>
    <w:p w14:paraId="39259C0B" w14:textId="282AD82A" w:rsidR="000E2DA7" w:rsidRDefault="000E2DA7" w:rsidP="000E2DA7">
      <w:pPr>
        <w:spacing w:after="240" w:line="320" w:lineRule="exact"/>
        <w:jc w:val="left"/>
        <w:rPr>
          <w:rFonts w:cs="Calibri"/>
        </w:rPr>
      </w:pPr>
      <w:r>
        <w:rPr>
          <w:rFonts w:cs="Calibri"/>
        </w:rPr>
        <w:t>The recovery of ri</w:t>
      </w:r>
      <w:r w:rsidR="00AA095C">
        <w:rPr>
          <w:rFonts w:cs="Calibri"/>
        </w:rPr>
        <w:t>verbank vegetation in 2017-18 was</w:t>
      </w:r>
      <w:r>
        <w:rPr>
          <w:rFonts w:cs="Calibri"/>
        </w:rPr>
        <w:t xml:space="preserve"> strongly affected by the antecedent con</w:t>
      </w:r>
      <w:r w:rsidR="00AA095C">
        <w:rPr>
          <w:rFonts w:cs="Calibri"/>
        </w:rPr>
        <w:t>ditions from the flood in 2016.</w:t>
      </w:r>
    </w:p>
    <w:p w14:paraId="55175AB3" w14:textId="11F3F789" w:rsidR="002D3525" w:rsidRPr="001E2C8C" w:rsidRDefault="00AA095C" w:rsidP="002D3525">
      <w:pPr>
        <w:spacing w:after="240" w:line="324" w:lineRule="exact"/>
        <w:jc w:val="left"/>
      </w:pPr>
      <w:r>
        <w:rPr>
          <w:color w:val="000000" w:themeColor="text1"/>
          <w:szCs w:val="22"/>
        </w:rPr>
        <w:t xml:space="preserve">The recovery of submerged and amphibious taxa in 2017-18 has been slow, but there are signs of recovery such as slight increase in the number of submerged taxa and a slight increase in the cover of some taxa. </w:t>
      </w:r>
      <w:r w:rsidR="002D3525" w:rsidRPr="001E2C8C">
        <w:rPr>
          <w:color w:val="000000" w:themeColor="text1"/>
          <w:szCs w:val="22"/>
        </w:rPr>
        <w:t xml:space="preserve">The floods in 2016 decreased the richness and cover of submerged and amphibious taxa throughout the Edward-Wakool system. </w:t>
      </w:r>
      <w:r w:rsidR="009A06D9">
        <w:rPr>
          <w:color w:val="000000" w:themeColor="text1"/>
          <w:szCs w:val="22"/>
        </w:rPr>
        <w:t xml:space="preserve">The </w:t>
      </w:r>
      <w:r w:rsidR="002D3525" w:rsidRPr="001E2C8C">
        <w:rPr>
          <w:color w:val="000000" w:themeColor="text1"/>
          <w:szCs w:val="22"/>
        </w:rPr>
        <w:t>r</w:t>
      </w:r>
      <w:r w:rsidR="002D3525" w:rsidRPr="001E2C8C">
        <w:t>eduction in the cover of submerged taxa and amphibious taxa may have been due to extreme physical disturbance of higher velocities and sheer stress that would have been experienced during the flood. In addition, some of the sites had overbank flows for over 1 month</w:t>
      </w:r>
      <w:r w:rsidR="000E2DA7">
        <w:t xml:space="preserve"> during late 2016</w:t>
      </w:r>
      <w:r w:rsidR="002D3525" w:rsidRPr="001E2C8C">
        <w:t xml:space="preserve"> (chapter 4</w:t>
      </w:r>
      <w:r w:rsidR="003865D2">
        <w:t>, Fig 4</w:t>
      </w:r>
      <w:r w:rsidR="00695590" w:rsidRPr="00695590">
        <w:t>.</w:t>
      </w:r>
      <w:r w:rsidR="00694C16">
        <w:t>1</w:t>
      </w:r>
      <w:r w:rsidR="002D3525" w:rsidRPr="001E2C8C">
        <w:t xml:space="preserve">) and most riverbank transects were underwater for 4 to 5 months. This would have resulted in a nil or highly reduced light climate during the flood that would have prevented the submerged taxa and amphibious taxa that were growing at the water’s edge from photosynthesising. On the recession of the flood, some plants were observed to have died and rotted during the long period of inundation. These observations are consistent with findings of previous studies that </w:t>
      </w:r>
      <w:r w:rsidR="002D3525" w:rsidRPr="001E2C8C">
        <w:rPr>
          <w:rFonts w:cs="Calibri"/>
        </w:rPr>
        <w:t>long duration of inundation, such as can occur during floods or long periods of regulated flows, can reduce growth or survival of riverbank plants (Blom et al. 1994; Johansson and Nilsson 2002; Lowe et al. 2010). The risks to recovery of the submerged and amphibious riverbank plants include disturbance by carp, disturbance by pigs when rhizomes become exposed, and damage from frost if the regulators and system is shut down during the winter.</w:t>
      </w:r>
    </w:p>
    <w:p w14:paraId="7BFF551F" w14:textId="7DA71C20" w:rsidR="002D3525" w:rsidRDefault="002D3525" w:rsidP="002D3525">
      <w:pPr>
        <w:spacing w:after="240" w:line="320" w:lineRule="exact"/>
        <w:jc w:val="left"/>
      </w:pPr>
      <w:r w:rsidRPr="001E2C8C">
        <w:t>In contrast to the reduction in submerged and amphibious taxa</w:t>
      </w:r>
      <w:r w:rsidR="00AA095C">
        <w:t xml:space="preserve"> following the 2016 flood</w:t>
      </w:r>
      <w:r w:rsidRPr="001E2C8C">
        <w:t xml:space="preserve">, there was an increased cover and number of terrestrial riverbank plant taxa </w:t>
      </w:r>
      <w:r w:rsidR="002A4B73">
        <w:t>higher up on the river banks</w:t>
      </w:r>
      <w:r w:rsidR="000E2DA7">
        <w:t xml:space="preserve"> </w:t>
      </w:r>
      <w:r w:rsidRPr="001E2C8C">
        <w:t xml:space="preserve">following the recession of the flood. Some terrestrial taxa had a high percent cover in transects five and six higher up on the bank following the flood. </w:t>
      </w:r>
      <w:r w:rsidRPr="001E2C8C">
        <w:rPr>
          <w:rFonts w:cs="Calibri"/>
        </w:rPr>
        <w:t>Favourable soil moisture and nutrient conditions created by a receding flood are known to encourage rapid recovery and root and shoot development, and many riparian understorey herbs often germinate on flood recession (Nicol 2004; Roberts and Marston 2011).</w:t>
      </w:r>
      <w:r w:rsidR="000E2DA7">
        <w:rPr>
          <w:rFonts w:cs="Calibri"/>
        </w:rPr>
        <w:t xml:space="preserve"> </w:t>
      </w:r>
      <w:r w:rsidR="000E2DA7">
        <w:t xml:space="preserve">However, in 2017-18 there was a considerable decrease in the total number of terrestrial taxa. The change in cover of terrestrial taxa was variable. Some taxa increased in cover after the flood and other taxa decreased or did not show much change. </w:t>
      </w:r>
      <w:r w:rsidR="00AA095C">
        <w:t>T</w:t>
      </w:r>
      <w:r w:rsidR="000E2DA7">
        <w:t>he cover of terrestrial taxa is influenced by factors other than environmental watering (e.g. rainfall).</w:t>
      </w:r>
    </w:p>
    <w:p w14:paraId="277B02A0" w14:textId="2616F4D7" w:rsidR="0038590E" w:rsidRDefault="00254F8E" w:rsidP="002A4B73">
      <w:pPr>
        <w:spacing w:after="240" w:line="320" w:lineRule="exact"/>
        <w:jc w:val="left"/>
        <w:rPr>
          <w:rFonts w:asciiTheme="minorHAnsi" w:eastAsiaTheme="minorEastAsia" w:hAnsiTheme="minorHAnsi" w:cstheme="minorBidi"/>
          <w:b/>
          <w:i/>
          <w:color w:val="31849B" w:themeColor="accent5" w:themeShade="BF"/>
          <w:szCs w:val="22"/>
          <w:lang w:val="en-GB"/>
        </w:rPr>
      </w:pPr>
      <w:r>
        <w:t xml:space="preserve">These observations </w:t>
      </w:r>
      <w:r w:rsidR="002A4B73">
        <w:t xml:space="preserve">from 2017-18 combined with observations in 2014-15 (Watts et al. 2015) and 2015-16 (Watts et al. 2016) </w:t>
      </w:r>
      <w:r>
        <w:t>suggest that late winter/early spring freshes that inundate low-lying slackwaters, in-channel benches or areas of riverbank within the channel can trigger emergence of river bank vegetation. Following the recession of flows, these damp banks provide ideal conditions for plant growth. F</w:t>
      </w:r>
      <w:r w:rsidR="002A4B73">
        <w:t>urther f</w:t>
      </w:r>
      <w:r>
        <w:t xml:space="preserve">reshes </w:t>
      </w:r>
      <w:r w:rsidR="002A4B73">
        <w:t xml:space="preserve">delivered </w:t>
      </w:r>
      <w:r>
        <w:t xml:space="preserve">during spring, summer or autumn that follow the initial event will rewet these areas and provide suitable conditions for amphibious plants to grow and survive the warmer conditions </w:t>
      </w:r>
      <w:r w:rsidR="002A4B73">
        <w:t>over the</w:t>
      </w:r>
      <w:r>
        <w:t xml:space="preserve"> summer. </w:t>
      </w:r>
      <w:r w:rsidR="0038590E">
        <w:rPr>
          <w:rFonts w:asciiTheme="minorHAnsi" w:hAnsiTheme="minorHAnsi"/>
          <w:b/>
          <w:i/>
          <w:color w:val="31849B" w:themeColor="accent5" w:themeShade="BF"/>
          <w:szCs w:val="22"/>
        </w:rPr>
        <w:br w:type="page"/>
      </w:r>
    </w:p>
    <w:p w14:paraId="31F0F899" w14:textId="433370CB" w:rsidR="002D3525" w:rsidRPr="00002956" w:rsidRDefault="002D3525" w:rsidP="00976BBF">
      <w:pPr>
        <w:pStyle w:val="Para0"/>
        <w:spacing w:before="0" w:after="240" w:line="320" w:lineRule="exact"/>
        <w:rPr>
          <w:rFonts w:asciiTheme="minorHAnsi" w:hAnsiTheme="minorHAnsi"/>
          <w:b/>
          <w:i/>
          <w:color w:val="31849B" w:themeColor="accent5" w:themeShade="BF"/>
          <w:sz w:val="24"/>
        </w:rPr>
      </w:pPr>
      <w:r w:rsidRPr="00002956">
        <w:rPr>
          <w:rFonts w:asciiTheme="minorHAnsi" w:hAnsiTheme="minorHAnsi"/>
          <w:b/>
          <w:i/>
          <w:color w:val="31849B" w:themeColor="accent5" w:themeShade="BF"/>
          <w:sz w:val="24"/>
        </w:rPr>
        <w:lastRenderedPageBreak/>
        <w:t>Long-term evaluation questions</w:t>
      </w:r>
    </w:p>
    <w:p w14:paraId="047DDB87" w14:textId="77777777" w:rsidR="002D3525" w:rsidRDefault="002D3525" w:rsidP="00976BBF">
      <w:pPr>
        <w:pStyle w:val="Para0bullet"/>
        <w:numPr>
          <w:ilvl w:val="0"/>
          <w:numId w:val="0"/>
        </w:numPr>
        <w:spacing w:line="320" w:lineRule="exact"/>
        <w:rPr>
          <w:rFonts w:asciiTheme="minorHAnsi" w:hAnsiTheme="minorHAnsi"/>
          <w:i/>
          <w:color w:val="31849B" w:themeColor="accent5" w:themeShade="BF"/>
          <w:sz w:val="22"/>
          <w:szCs w:val="22"/>
        </w:rPr>
      </w:pPr>
      <w:r w:rsidRPr="002D3525">
        <w:rPr>
          <w:rFonts w:asciiTheme="minorHAnsi" w:hAnsiTheme="minorHAnsi"/>
          <w:i/>
          <w:color w:val="31849B" w:themeColor="accent5" w:themeShade="BF"/>
          <w:sz w:val="22"/>
          <w:szCs w:val="22"/>
        </w:rPr>
        <w:t xml:space="preserve">What has </w:t>
      </w:r>
      <w:r w:rsidRPr="002D3525">
        <w:rPr>
          <w:rFonts w:asciiTheme="minorHAnsi" w:hAnsiTheme="minorHAnsi" w:cs="Calibri"/>
          <w:i/>
          <w:color w:val="31849B" w:themeColor="accent5" w:themeShade="BF"/>
          <w:sz w:val="22"/>
          <w:szCs w:val="22"/>
        </w:rPr>
        <w:t xml:space="preserve">Commonwealth environmental water </w:t>
      </w:r>
      <w:r w:rsidRPr="002D3525">
        <w:rPr>
          <w:rFonts w:asciiTheme="minorHAnsi" w:hAnsiTheme="minorHAnsi"/>
          <w:i/>
          <w:color w:val="31849B" w:themeColor="accent5" w:themeShade="BF"/>
          <w:sz w:val="22"/>
          <w:szCs w:val="22"/>
        </w:rPr>
        <w:t>contributed to the recovery (measured through species richness, plant cover and recruitment) of riverbank and aquatic vegetation in Yallakool Creek and the mid and upper Wakool River that have been impacted by operational flows and drought and how do those responses vary over time?</w:t>
      </w:r>
    </w:p>
    <w:p w14:paraId="3ADB1E88" w14:textId="77777777" w:rsidR="00976BBF" w:rsidRDefault="00976BBF" w:rsidP="00976BBF">
      <w:pPr>
        <w:pStyle w:val="Para0bullet"/>
        <w:numPr>
          <w:ilvl w:val="0"/>
          <w:numId w:val="0"/>
        </w:numPr>
        <w:spacing w:after="240" w:line="320" w:lineRule="exact"/>
        <w:rPr>
          <w:rFonts w:asciiTheme="minorHAnsi" w:hAnsiTheme="minorHAnsi"/>
          <w:color w:val="31849B" w:themeColor="accent5" w:themeShade="BF"/>
          <w:sz w:val="22"/>
          <w:szCs w:val="22"/>
        </w:rPr>
      </w:pPr>
      <w:r w:rsidRPr="002D3525">
        <w:rPr>
          <w:rFonts w:asciiTheme="minorHAnsi" w:hAnsiTheme="minorHAnsi"/>
          <w:i/>
          <w:color w:val="31849B" w:themeColor="accent5" w:themeShade="BF"/>
          <w:sz w:val="22"/>
          <w:szCs w:val="22"/>
        </w:rPr>
        <w:t>How do vegetation responses to Commonwealth environmental water delivery vary among hydrological zones</w:t>
      </w:r>
      <w:r w:rsidRPr="002D3525">
        <w:rPr>
          <w:rFonts w:asciiTheme="minorHAnsi" w:hAnsiTheme="minorHAnsi"/>
          <w:color w:val="31849B" w:themeColor="accent5" w:themeShade="BF"/>
          <w:sz w:val="22"/>
          <w:szCs w:val="22"/>
        </w:rPr>
        <w:t>?</w:t>
      </w:r>
    </w:p>
    <w:p w14:paraId="72CCC2E7" w14:textId="7602A5F5" w:rsidR="002A4B73" w:rsidRDefault="002A4B73" w:rsidP="002A4B73">
      <w:pPr>
        <w:pStyle w:val="Para0bullet"/>
        <w:numPr>
          <w:ilvl w:val="0"/>
          <w:numId w:val="0"/>
        </w:numPr>
        <w:spacing w:after="240" w:line="320" w:lineRule="exact"/>
        <w:rPr>
          <w:rFonts w:ascii="Calibri" w:eastAsia="Times New Roman" w:hAnsi="Calibri" w:cs="Times New Roman"/>
          <w:sz w:val="22"/>
          <w:szCs w:val="22"/>
          <w:lang w:val="en-AU"/>
        </w:rPr>
      </w:pPr>
      <w:r w:rsidRPr="0038590E">
        <w:rPr>
          <w:rFonts w:asciiTheme="minorHAnsi" w:hAnsiTheme="minorHAnsi" w:cstheme="minorHAnsi"/>
          <w:sz w:val="22"/>
          <w:szCs w:val="22"/>
        </w:rPr>
        <w:t xml:space="preserve">Riverbank and aquatic vegetation </w:t>
      </w:r>
      <w:r w:rsidR="007F5CE5">
        <w:rPr>
          <w:rFonts w:asciiTheme="minorHAnsi" w:hAnsiTheme="minorHAnsi" w:cstheme="minorHAnsi"/>
          <w:sz w:val="22"/>
          <w:szCs w:val="22"/>
        </w:rPr>
        <w:t xml:space="preserve">in the Edward-Wakool system </w:t>
      </w:r>
      <w:r>
        <w:rPr>
          <w:rFonts w:asciiTheme="minorHAnsi" w:hAnsiTheme="minorHAnsi" w:cstheme="minorHAnsi"/>
          <w:sz w:val="22"/>
          <w:szCs w:val="22"/>
        </w:rPr>
        <w:t xml:space="preserve">was considerably impacted by the large unregulated flood in spring 2016. There has been </w:t>
      </w:r>
      <w:r w:rsidRPr="0038590E">
        <w:rPr>
          <w:rFonts w:asciiTheme="minorHAnsi" w:hAnsiTheme="minorHAnsi" w:cstheme="minorHAnsi"/>
          <w:sz w:val="22"/>
          <w:szCs w:val="22"/>
        </w:rPr>
        <w:t xml:space="preserve">some recovery </w:t>
      </w:r>
      <w:r>
        <w:rPr>
          <w:rFonts w:asciiTheme="minorHAnsi" w:hAnsiTheme="minorHAnsi" w:cstheme="minorHAnsi"/>
          <w:sz w:val="22"/>
          <w:szCs w:val="22"/>
        </w:rPr>
        <w:t>of r</w:t>
      </w:r>
      <w:r w:rsidRPr="0038590E">
        <w:rPr>
          <w:rFonts w:asciiTheme="minorHAnsi" w:hAnsiTheme="minorHAnsi" w:cstheme="minorHAnsi"/>
          <w:sz w:val="22"/>
          <w:szCs w:val="22"/>
        </w:rPr>
        <w:t xml:space="preserve">iverbank and aquatic vegetation since the flood of 2016, however the total species richness in 2017-18 </w:t>
      </w:r>
      <w:r w:rsidR="007F5CE5">
        <w:rPr>
          <w:rFonts w:asciiTheme="minorHAnsi" w:hAnsiTheme="minorHAnsi" w:cstheme="minorHAnsi"/>
          <w:sz w:val="22"/>
          <w:szCs w:val="22"/>
        </w:rPr>
        <w:t>was</w:t>
      </w:r>
      <w:r w:rsidRPr="0038590E">
        <w:rPr>
          <w:rFonts w:asciiTheme="minorHAnsi" w:hAnsiTheme="minorHAnsi" w:cstheme="minorHAnsi"/>
          <w:sz w:val="22"/>
          <w:szCs w:val="22"/>
        </w:rPr>
        <w:t xml:space="preserve"> lower than in 2015-16 prior to the 2016 flood.</w:t>
      </w:r>
      <w:r>
        <w:rPr>
          <w:rFonts w:asciiTheme="minorHAnsi" w:hAnsiTheme="minorHAnsi" w:cstheme="minorHAnsi"/>
          <w:sz w:val="22"/>
          <w:szCs w:val="22"/>
        </w:rPr>
        <w:t xml:space="preserve"> </w:t>
      </w:r>
      <w:r w:rsidRPr="0038590E">
        <w:rPr>
          <w:rFonts w:asciiTheme="minorHAnsi" w:hAnsiTheme="minorHAnsi" w:cstheme="minorHAnsi"/>
          <w:sz w:val="22"/>
          <w:szCs w:val="22"/>
        </w:rPr>
        <w:t>There has been some recovery of the richness of submerged an</w:t>
      </w:r>
      <w:r>
        <w:rPr>
          <w:rFonts w:asciiTheme="minorHAnsi" w:hAnsiTheme="minorHAnsi" w:cstheme="minorHAnsi"/>
          <w:sz w:val="22"/>
          <w:szCs w:val="22"/>
        </w:rPr>
        <w:t xml:space="preserve">d amphibious taxa in 2017-18, </w:t>
      </w:r>
      <w:r w:rsidRPr="0038590E">
        <w:rPr>
          <w:rFonts w:asciiTheme="minorHAnsi" w:hAnsiTheme="minorHAnsi" w:cstheme="minorHAnsi"/>
          <w:sz w:val="22"/>
          <w:szCs w:val="22"/>
        </w:rPr>
        <w:t>but the total number of submerged and amphibious taxa in 2017-18 was lower than in 2015-16 prior to the 2016 flood.</w:t>
      </w:r>
    </w:p>
    <w:p w14:paraId="2E062C0A" w14:textId="17639349" w:rsidR="0038590E" w:rsidRDefault="007F5CE5" w:rsidP="002A4B73">
      <w:pPr>
        <w:pStyle w:val="Para0bullet"/>
        <w:numPr>
          <w:ilvl w:val="0"/>
          <w:numId w:val="0"/>
        </w:numPr>
        <w:spacing w:line="320" w:lineRule="exact"/>
        <w:rPr>
          <w:rFonts w:asciiTheme="minorHAnsi" w:hAnsiTheme="minorHAnsi" w:cstheme="minorHAnsi"/>
          <w:sz w:val="22"/>
          <w:szCs w:val="22"/>
        </w:rPr>
      </w:pPr>
      <w:r>
        <w:rPr>
          <w:rFonts w:asciiTheme="minorHAnsi" w:hAnsiTheme="minorHAnsi"/>
          <w:color w:val="000000" w:themeColor="text1"/>
          <w:sz w:val="22"/>
          <w:szCs w:val="22"/>
        </w:rPr>
        <w:t xml:space="preserve">Submerged and amphibious </w:t>
      </w:r>
      <w:r w:rsidR="002A4B73">
        <w:rPr>
          <w:rFonts w:asciiTheme="minorHAnsi" w:hAnsiTheme="minorHAnsi"/>
          <w:color w:val="000000" w:themeColor="text1"/>
          <w:sz w:val="22"/>
          <w:szCs w:val="22"/>
        </w:rPr>
        <w:t xml:space="preserve">vegetation </w:t>
      </w:r>
      <w:r>
        <w:rPr>
          <w:rFonts w:asciiTheme="minorHAnsi" w:hAnsiTheme="minorHAnsi"/>
          <w:color w:val="000000" w:themeColor="text1"/>
          <w:sz w:val="22"/>
          <w:szCs w:val="22"/>
        </w:rPr>
        <w:t>species have</w:t>
      </w:r>
      <w:r w:rsidR="002A4B73">
        <w:rPr>
          <w:rFonts w:asciiTheme="minorHAnsi" w:hAnsiTheme="minorHAnsi"/>
          <w:color w:val="000000" w:themeColor="text1"/>
          <w:sz w:val="22"/>
          <w:szCs w:val="22"/>
        </w:rPr>
        <w:t xml:space="preserve"> </w:t>
      </w:r>
      <w:r>
        <w:rPr>
          <w:rFonts w:asciiTheme="minorHAnsi" w:hAnsiTheme="minorHAnsi"/>
          <w:color w:val="000000" w:themeColor="text1"/>
          <w:sz w:val="22"/>
          <w:szCs w:val="22"/>
        </w:rPr>
        <w:t>recovered</w:t>
      </w:r>
      <w:r w:rsidR="002A4B73">
        <w:rPr>
          <w:rFonts w:asciiTheme="minorHAnsi" w:hAnsiTheme="minorHAnsi"/>
          <w:color w:val="000000" w:themeColor="text1"/>
          <w:sz w:val="22"/>
          <w:szCs w:val="22"/>
        </w:rPr>
        <w:t xml:space="preserve"> faster in river reaches where Commonwealth environmental water</w:t>
      </w:r>
      <w:r>
        <w:rPr>
          <w:rFonts w:asciiTheme="minorHAnsi" w:hAnsiTheme="minorHAnsi"/>
          <w:color w:val="000000" w:themeColor="text1"/>
          <w:sz w:val="22"/>
          <w:szCs w:val="22"/>
        </w:rPr>
        <w:t>ing</w:t>
      </w:r>
      <w:r w:rsidR="002A4B73">
        <w:rPr>
          <w:rFonts w:asciiTheme="minorHAnsi" w:hAnsiTheme="minorHAnsi"/>
          <w:color w:val="000000" w:themeColor="text1"/>
          <w:sz w:val="22"/>
          <w:szCs w:val="22"/>
        </w:rPr>
        <w:t xml:space="preserve"> actions have been implemented. </w:t>
      </w:r>
      <w:r>
        <w:rPr>
          <w:rFonts w:asciiTheme="minorHAnsi" w:hAnsiTheme="minorHAnsi" w:cstheme="minorHAnsi"/>
          <w:sz w:val="22"/>
          <w:szCs w:val="22"/>
        </w:rPr>
        <w:t>In each of the</w:t>
      </w:r>
      <w:r w:rsidR="0038590E" w:rsidRPr="0038590E">
        <w:rPr>
          <w:rFonts w:asciiTheme="minorHAnsi" w:hAnsiTheme="minorHAnsi" w:cstheme="minorHAnsi"/>
          <w:sz w:val="22"/>
          <w:szCs w:val="22"/>
        </w:rPr>
        <w:t xml:space="preserve"> 4 years of LTIM there </w:t>
      </w:r>
      <w:r>
        <w:rPr>
          <w:rFonts w:asciiTheme="minorHAnsi" w:hAnsiTheme="minorHAnsi" w:cstheme="minorHAnsi"/>
          <w:sz w:val="22"/>
          <w:szCs w:val="22"/>
        </w:rPr>
        <w:t>has been</w:t>
      </w:r>
      <w:r w:rsidR="0038590E" w:rsidRPr="0038590E">
        <w:rPr>
          <w:rFonts w:asciiTheme="minorHAnsi" w:hAnsiTheme="minorHAnsi" w:cstheme="minorHAnsi"/>
          <w:sz w:val="22"/>
          <w:szCs w:val="22"/>
        </w:rPr>
        <w:t xml:space="preserve"> higher </w:t>
      </w:r>
      <w:r>
        <w:rPr>
          <w:rFonts w:asciiTheme="minorHAnsi" w:hAnsiTheme="minorHAnsi" w:cstheme="minorHAnsi"/>
          <w:sz w:val="22"/>
          <w:szCs w:val="22"/>
        </w:rPr>
        <w:t xml:space="preserve">total </w:t>
      </w:r>
      <w:r w:rsidR="0038590E" w:rsidRPr="0038590E">
        <w:rPr>
          <w:rFonts w:asciiTheme="minorHAnsi" w:hAnsiTheme="minorHAnsi" w:cstheme="minorHAnsi"/>
          <w:sz w:val="22"/>
          <w:szCs w:val="22"/>
        </w:rPr>
        <w:t xml:space="preserve">species richness in zones 1, 3 and 4 that received environmental water than in zone 2 that has received none or </w:t>
      </w:r>
      <w:r>
        <w:rPr>
          <w:rFonts w:asciiTheme="minorHAnsi" w:hAnsiTheme="minorHAnsi" w:cstheme="minorHAnsi"/>
          <w:sz w:val="22"/>
          <w:szCs w:val="22"/>
        </w:rPr>
        <w:t>insignificant</w:t>
      </w:r>
      <w:r w:rsidR="0038590E" w:rsidRPr="0038590E">
        <w:rPr>
          <w:rFonts w:asciiTheme="minorHAnsi" w:hAnsiTheme="minorHAnsi" w:cstheme="minorHAnsi"/>
          <w:sz w:val="22"/>
          <w:szCs w:val="22"/>
        </w:rPr>
        <w:t xml:space="preserve"> environmental watering actions.</w:t>
      </w:r>
      <w:r w:rsidR="002A4B73">
        <w:rPr>
          <w:rFonts w:asciiTheme="minorHAnsi" w:hAnsiTheme="minorHAnsi" w:cstheme="minorHAnsi"/>
          <w:sz w:val="22"/>
          <w:szCs w:val="22"/>
        </w:rPr>
        <w:t xml:space="preserve"> </w:t>
      </w:r>
      <w:r w:rsidR="0038590E" w:rsidRPr="0038590E">
        <w:rPr>
          <w:rFonts w:asciiTheme="minorHAnsi" w:hAnsiTheme="minorHAnsi" w:cstheme="minorHAnsi"/>
          <w:sz w:val="22"/>
          <w:szCs w:val="22"/>
        </w:rPr>
        <w:t xml:space="preserve">There is </w:t>
      </w:r>
      <w:r w:rsidR="002A4B73">
        <w:rPr>
          <w:rFonts w:asciiTheme="minorHAnsi" w:hAnsiTheme="minorHAnsi" w:cstheme="minorHAnsi"/>
          <w:sz w:val="22"/>
          <w:szCs w:val="22"/>
        </w:rPr>
        <w:t xml:space="preserve">also </w:t>
      </w:r>
      <w:r w:rsidR="0038590E" w:rsidRPr="0038590E">
        <w:rPr>
          <w:rFonts w:asciiTheme="minorHAnsi" w:hAnsiTheme="minorHAnsi" w:cstheme="minorHAnsi"/>
          <w:sz w:val="22"/>
          <w:szCs w:val="22"/>
        </w:rPr>
        <w:t>more amphibious vegetation taxa in zones 1, 3 and 4 that have received base flows and freshes each year since 2014 and have greater lateral connectivity than in zone 2 that has received minimal or no environmental watering.</w:t>
      </w:r>
    </w:p>
    <w:p w14:paraId="31E2325B" w14:textId="3DD44909" w:rsidR="002D3525" w:rsidRPr="00002956" w:rsidRDefault="002D3525" w:rsidP="0038590E">
      <w:pPr>
        <w:pStyle w:val="Para0bullet"/>
        <w:numPr>
          <w:ilvl w:val="0"/>
          <w:numId w:val="0"/>
        </w:numPr>
        <w:spacing w:after="240" w:line="320" w:lineRule="exact"/>
        <w:rPr>
          <w:rFonts w:asciiTheme="minorHAnsi" w:hAnsiTheme="minorHAnsi"/>
          <w:b/>
          <w:i/>
          <w:color w:val="31849B" w:themeColor="accent5" w:themeShade="BF"/>
          <w:sz w:val="24"/>
        </w:rPr>
      </w:pPr>
      <w:r w:rsidRPr="00002956">
        <w:rPr>
          <w:rFonts w:asciiTheme="minorHAnsi" w:hAnsiTheme="minorHAnsi"/>
          <w:b/>
          <w:i/>
          <w:color w:val="31849B" w:themeColor="accent5" w:themeShade="BF"/>
          <w:sz w:val="24"/>
        </w:rPr>
        <w:t>Short-term evaluation questions</w:t>
      </w:r>
    </w:p>
    <w:p w14:paraId="0464C387" w14:textId="00661E3C" w:rsidR="00976BBF" w:rsidRDefault="00976BBF" w:rsidP="00976BBF">
      <w:pPr>
        <w:pStyle w:val="Para0bullet"/>
        <w:numPr>
          <w:ilvl w:val="0"/>
          <w:numId w:val="0"/>
        </w:numPr>
        <w:spacing w:line="320" w:lineRule="exact"/>
        <w:rPr>
          <w:rFonts w:asciiTheme="minorHAnsi" w:hAnsiTheme="minorHAnsi" w:cs="Calibri"/>
          <w:i/>
          <w:color w:val="31849B" w:themeColor="accent5" w:themeShade="BF"/>
          <w:sz w:val="22"/>
          <w:szCs w:val="22"/>
        </w:rPr>
      </w:pPr>
      <w:r w:rsidRPr="002D3525">
        <w:rPr>
          <w:rFonts w:asciiTheme="minorHAnsi" w:hAnsiTheme="minorHAnsi" w:cs="Calibri"/>
          <w:i/>
          <w:color w:val="31849B" w:themeColor="accent5" w:themeShade="BF"/>
          <w:sz w:val="22"/>
          <w:szCs w:val="22"/>
        </w:rPr>
        <w:t xml:space="preserve">What did Commonwealth environmental water delivered as base flows and freshes contribute to the diversity </w:t>
      </w:r>
      <w:r w:rsidR="0038590E">
        <w:rPr>
          <w:rFonts w:asciiTheme="minorHAnsi" w:hAnsiTheme="minorHAnsi" w:cs="Calibri"/>
          <w:i/>
          <w:color w:val="31849B" w:themeColor="accent5" w:themeShade="BF"/>
          <w:sz w:val="22"/>
          <w:szCs w:val="22"/>
        </w:rPr>
        <w:t xml:space="preserve">and percent cover </w:t>
      </w:r>
      <w:r w:rsidRPr="002D3525">
        <w:rPr>
          <w:rFonts w:asciiTheme="minorHAnsi" w:hAnsiTheme="minorHAnsi" w:cs="Calibri"/>
          <w:i/>
          <w:color w:val="31849B" w:themeColor="accent5" w:themeShade="BF"/>
          <w:sz w:val="22"/>
          <w:szCs w:val="22"/>
        </w:rPr>
        <w:t>of riverbank and aquatic vegetation taxa in Yallakool Creek and the upper and mid Wakool River?</w:t>
      </w:r>
    </w:p>
    <w:p w14:paraId="5142E505" w14:textId="5CC444C6" w:rsidR="0038590E" w:rsidRPr="00254F8E" w:rsidRDefault="007F5CE5" w:rsidP="00254F8E">
      <w:pPr>
        <w:pStyle w:val="Para0bullet"/>
        <w:numPr>
          <w:ilvl w:val="0"/>
          <w:numId w:val="0"/>
        </w:numPr>
        <w:spacing w:after="240" w:line="320" w:lineRule="exact"/>
        <w:rPr>
          <w:rFonts w:asciiTheme="minorHAnsi" w:hAnsiTheme="minorHAnsi" w:cstheme="minorHAnsi"/>
          <w:sz w:val="22"/>
          <w:szCs w:val="22"/>
        </w:rPr>
      </w:pPr>
      <w:r>
        <w:rPr>
          <w:rFonts w:asciiTheme="minorHAnsi" w:hAnsiTheme="minorHAnsi" w:cstheme="minorHAnsi"/>
          <w:sz w:val="22"/>
          <w:szCs w:val="22"/>
        </w:rPr>
        <w:t>In 2017-18 t</w:t>
      </w:r>
      <w:r w:rsidR="0038590E" w:rsidRPr="00254F8E">
        <w:rPr>
          <w:rFonts w:asciiTheme="minorHAnsi" w:hAnsiTheme="minorHAnsi" w:cstheme="minorHAnsi"/>
          <w:sz w:val="22"/>
          <w:szCs w:val="22"/>
        </w:rPr>
        <w:t>here was higher species richness in zones 1, 3 and 4 that received base flows and freshes than in zone 2 that received minor environmental watering actions.</w:t>
      </w:r>
      <w:r>
        <w:rPr>
          <w:rFonts w:asciiTheme="minorHAnsi" w:hAnsiTheme="minorHAnsi" w:cstheme="minorHAnsi"/>
          <w:sz w:val="22"/>
          <w:szCs w:val="22"/>
        </w:rPr>
        <w:t xml:space="preserve"> Similarly, t</w:t>
      </w:r>
      <w:r w:rsidR="0038590E" w:rsidRPr="00254F8E">
        <w:rPr>
          <w:rFonts w:asciiTheme="minorHAnsi" w:hAnsiTheme="minorHAnsi" w:cstheme="minorHAnsi"/>
          <w:sz w:val="22"/>
          <w:szCs w:val="22"/>
        </w:rPr>
        <w:t>here were more amphibious vegetation taxa in zones 1, 3 and 4 that received base flows and freshes than in zone 2 (no environmental watering).</w:t>
      </w:r>
    </w:p>
    <w:p w14:paraId="613EEE03" w14:textId="6A567CAC" w:rsidR="0038590E" w:rsidRPr="00254F8E" w:rsidRDefault="007F5CE5" w:rsidP="00254F8E">
      <w:pPr>
        <w:pStyle w:val="Para0bullet"/>
        <w:numPr>
          <w:ilvl w:val="0"/>
          <w:numId w:val="0"/>
        </w:numPr>
        <w:spacing w:after="240" w:line="320" w:lineRule="exact"/>
        <w:rPr>
          <w:rFonts w:asciiTheme="minorHAnsi" w:hAnsiTheme="minorHAnsi" w:cstheme="minorHAnsi"/>
          <w:sz w:val="22"/>
          <w:szCs w:val="22"/>
        </w:rPr>
      </w:pPr>
      <w:r>
        <w:rPr>
          <w:rFonts w:asciiTheme="minorHAnsi" w:hAnsiTheme="minorHAnsi" w:cstheme="minorHAnsi"/>
          <w:sz w:val="22"/>
          <w:szCs w:val="22"/>
        </w:rPr>
        <w:t>While there has been some recovery of vegetation following the flood in 2016, t</w:t>
      </w:r>
      <w:r w:rsidR="0038590E" w:rsidRPr="00254F8E">
        <w:rPr>
          <w:rFonts w:asciiTheme="minorHAnsi" w:hAnsiTheme="minorHAnsi" w:cstheme="minorHAnsi"/>
          <w:sz w:val="22"/>
          <w:szCs w:val="22"/>
        </w:rPr>
        <w:t>he percentage cover of submerged and amphibious taxa remains low compared to 2014-15</w:t>
      </w:r>
      <w:r w:rsidR="00254F8E" w:rsidRPr="00254F8E">
        <w:rPr>
          <w:rFonts w:asciiTheme="minorHAnsi" w:hAnsiTheme="minorHAnsi" w:cstheme="minorHAnsi"/>
          <w:sz w:val="22"/>
          <w:szCs w:val="22"/>
        </w:rPr>
        <w:t xml:space="preserve"> </w:t>
      </w:r>
      <w:r>
        <w:rPr>
          <w:rFonts w:asciiTheme="minorHAnsi" w:hAnsiTheme="minorHAnsi" w:cstheme="minorHAnsi"/>
          <w:sz w:val="22"/>
          <w:szCs w:val="22"/>
        </w:rPr>
        <w:t>and 2015-16 prior to the flood.</w:t>
      </w:r>
    </w:p>
    <w:p w14:paraId="2671084F" w14:textId="77777777" w:rsidR="00254F8E" w:rsidRDefault="00254F8E" w:rsidP="00976BBF">
      <w:pPr>
        <w:pStyle w:val="Para0bullet"/>
        <w:numPr>
          <w:ilvl w:val="0"/>
          <w:numId w:val="0"/>
        </w:numPr>
        <w:spacing w:after="240" w:line="320" w:lineRule="exact"/>
        <w:rPr>
          <w:rFonts w:asciiTheme="minorHAnsi" w:hAnsiTheme="minorHAnsi" w:cs="Calibri"/>
          <w:i/>
          <w:color w:val="31849B" w:themeColor="accent5" w:themeShade="BF"/>
          <w:sz w:val="22"/>
          <w:szCs w:val="22"/>
        </w:rPr>
      </w:pPr>
    </w:p>
    <w:p w14:paraId="3B4F8998" w14:textId="343F82DB" w:rsidR="00256D83" w:rsidRPr="00733828" w:rsidRDefault="00256D83" w:rsidP="00254F8E">
      <w:pPr>
        <w:spacing w:after="240" w:line="240" w:lineRule="auto"/>
        <w:ind w:right="1558"/>
        <w:jc w:val="left"/>
        <w:sectPr w:rsidR="00256D83" w:rsidRPr="00733828" w:rsidSect="00F71922">
          <w:pgSz w:w="11906" w:h="16838"/>
          <w:pgMar w:top="1440" w:right="1701" w:bottom="1440" w:left="1701" w:header="709" w:footer="709" w:gutter="0"/>
          <w:cols w:space="708"/>
          <w:docGrid w:linePitch="360"/>
        </w:sectPr>
      </w:pPr>
    </w:p>
    <w:p w14:paraId="3B4F8999" w14:textId="0FAEB3F2" w:rsidR="00256D83" w:rsidRPr="004C71B4" w:rsidRDefault="004C71B4" w:rsidP="004C71B4">
      <w:pPr>
        <w:tabs>
          <w:tab w:val="left" w:pos="9071"/>
        </w:tabs>
        <w:spacing w:after="240" w:line="320" w:lineRule="exact"/>
        <w:jc w:val="left"/>
        <w:rPr>
          <w:b/>
          <w:color w:val="31849B" w:themeColor="accent5" w:themeShade="BF"/>
          <w:sz w:val="28"/>
          <w:szCs w:val="28"/>
        </w:rPr>
      </w:pPr>
      <w:r>
        <w:rPr>
          <w:b/>
          <w:color w:val="31849B" w:themeColor="accent5" w:themeShade="BF"/>
          <w:sz w:val="28"/>
          <w:szCs w:val="28"/>
        </w:rPr>
        <w:lastRenderedPageBreak/>
        <w:t>7.7</w:t>
      </w:r>
      <w:r w:rsidR="001B79D6" w:rsidRPr="004C71B4">
        <w:rPr>
          <w:b/>
          <w:color w:val="31849B" w:themeColor="accent5" w:themeShade="BF"/>
          <w:sz w:val="28"/>
          <w:szCs w:val="28"/>
        </w:rPr>
        <w:t xml:space="preserve">   </w:t>
      </w:r>
      <w:r w:rsidR="00256D83" w:rsidRPr="004C71B4">
        <w:rPr>
          <w:b/>
          <w:color w:val="31849B" w:themeColor="accent5" w:themeShade="BF"/>
          <w:sz w:val="28"/>
          <w:szCs w:val="28"/>
        </w:rPr>
        <w:t>Evaluation</w:t>
      </w:r>
    </w:p>
    <w:p w14:paraId="296BF248" w14:textId="0C3B0C50" w:rsidR="00FD670B" w:rsidRPr="00BB47D7" w:rsidRDefault="00FD670B" w:rsidP="00FD670B">
      <w:pPr>
        <w:tabs>
          <w:tab w:val="left" w:pos="9071"/>
        </w:tabs>
        <w:spacing w:after="0" w:line="240" w:lineRule="auto"/>
        <w:jc w:val="left"/>
        <w:rPr>
          <w:color w:val="000000" w:themeColor="text1"/>
          <w:sz w:val="20"/>
        </w:rPr>
      </w:pPr>
      <w:r>
        <w:rPr>
          <w:b/>
          <w:color w:val="000000" w:themeColor="text1"/>
          <w:sz w:val="20"/>
        </w:rPr>
        <w:t>Table 7</w:t>
      </w:r>
      <w:r w:rsidRPr="00CA2637">
        <w:rPr>
          <w:b/>
          <w:color w:val="000000" w:themeColor="text1"/>
          <w:sz w:val="20"/>
        </w:rPr>
        <w:t>.</w:t>
      </w:r>
      <w:r w:rsidR="00CA2637" w:rsidRPr="00CA2637">
        <w:rPr>
          <w:b/>
          <w:color w:val="000000" w:themeColor="text1"/>
          <w:sz w:val="20"/>
        </w:rPr>
        <w:t>2</w:t>
      </w:r>
      <w:r w:rsidRPr="00BB47D7">
        <w:rPr>
          <w:color w:val="000000" w:themeColor="text1"/>
          <w:sz w:val="20"/>
        </w:rPr>
        <w:t xml:space="preserve"> </w:t>
      </w:r>
      <w:r w:rsidR="007363F5">
        <w:rPr>
          <w:color w:val="000000" w:themeColor="text1"/>
          <w:sz w:val="20"/>
        </w:rPr>
        <w:t>Summary</w:t>
      </w:r>
      <w:r w:rsidRPr="00BB47D7">
        <w:rPr>
          <w:color w:val="000000" w:themeColor="text1"/>
          <w:sz w:val="20"/>
        </w:rPr>
        <w:t xml:space="preserve"> of </w:t>
      </w:r>
      <w:r w:rsidR="007363F5">
        <w:rPr>
          <w:color w:val="000000" w:themeColor="text1"/>
          <w:sz w:val="20"/>
        </w:rPr>
        <w:t xml:space="preserve">effects of </w:t>
      </w:r>
      <w:r w:rsidRPr="00BB47D7">
        <w:rPr>
          <w:color w:val="000000" w:themeColor="text1"/>
          <w:sz w:val="20"/>
        </w:rPr>
        <w:t xml:space="preserve">Commonwealth environmental watering on </w:t>
      </w:r>
      <w:r w:rsidR="007363F5">
        <w:rPr>
          <w:color w:val="000000" w:themeColor="text1"/>
          <w:sz w:val="20"/>
        </w:rPr>
        <w:t>aquatic and riverbank vegetation</w:t>
      </w:r>
      <w:r>
        <w:rPr>
          <w:color w:val="000000" w:themeColor="text1"/>
          <w:sz w:val="20"/>
        </w:rPr>
        <w:t>. N/A = Not applicable to this watering action</w:t>
      </w:r>
      <w:r w:rsidR="00CA2637">
        <w:rPr>
          <w:color w:val="000000" w:themeColor="text1"/>
          <w:sz w:val="20"/>
        </w:rPr>
        <w:t xml:space="preserve">. </w:t>
      </w:r>
      <w:r w:rsidR="00CA2637" w:rsidRPr="00CA2637">
        <w:rPr>
          <w:sz w:val="20"/>
        </w:rPr>
        <w:t>Detailed findings are presented in Appendix C.</w:t>
      </w:r>
    </w:p>
    <w:tbl>
      <w:tblPr>
        <w:tblStyle w:val="TableGrid"/>
        <w:tblW w:w="14596" w:type="dxa"/>
        <w:tblLook w:val="04A0" w:firstRow="1" w:lastRow="0" w:firstColumn="1" w:lastColumn="0" w:noHBand="0" w:noVBand="1"/>
      </w:tblPr>
      <w:tblGrid>
        <w:gridCol w:w="2206"/>
        <w:gridCol w:w="1723"/>
        <w:gridCol w:w="4430"/>
        <w:gridCol w:w="2976"/>
        <w:gridCol w:w="1210"/>
        <w:gridCol w:w="2051"/>
      </w:tblGrid>
      <w:tr w:rsidR="00256D83" w14:paraId="3B4F899C" w14:textId="77777777" w:rsidTr="007D71B4">
        <w:tc>
          <w:tcPr>
            <w:tcW w:w="3929" w:type="dxa"/>
            <w:gridSpan w:val="2"/>
            <w:shd w:val="clear" w:color="auto" w:fill="FDE9D9" w:themeFill="accent6" w:themeFillTint="33"/>
          </w:tcPr>
          <w:p w14:paraId="3B4F899A" w14:textId="77777777" w:rsidR="00256D83" w:rsidRPr="00543BE6" w:rsidRDefault="00256D83" w:rsidP="00497F33">
            <w:pPr>
              <w:tabs>
                <w:tab w:val="left" w:pos="9071"/>
              </w:tabs>
              <w:spacing w:after="0" w:line="240" w:lineRule="auto"/>
              <w:jc w:val="center"/>
              <w:rPr>
                <w:b/>
                <w:sz w:val="24"/>
                <w:szCs w:val="24"/>
              </w:rPr>
            </w:pPr>
            <w:r w:rsidRPr="00543BE6">
              <w:rPr>
                <w:b/>
                <w:sz w:val="24"/>
                <w:szCs w:val="24"/>
              </w:rPr>
              <w:t>CEWO Water Planning and delivery</w:t>
            </w:r>
          </w:p>
        </w:tc>
        <w:tc>
          <w:tcPr>
            <w:tcW w:w="10667" w:type="dxa"/>
            <w:gridSpan w:val="4"/>
            <w:shd w:val="clear" w:color="auto" w:fill="92CDDC" w:themeFill="accent5" w:themeFillTint="99"/>
          </w:tcPr>
          <w:p w14:paraId="3B4F899B" w14:textId="77777777" w:rsidR="00256D83" w:rsidRPr="00543BE6" w:rsidRDefault="00256D83" w:rsidP="00497F33">
            <w:pPr>
              <w:tabs>
                <w:tab w:val="left" w:pos="9071"/>
              </w:tabs>
              <w:spacing w:after="0" w:line="240" w:lineRule="auto"/>
              <w:jc w:val="center"/>
              <w:rPr>
                <w:b/>
                <w:sz w:val="24"/>
                <w:szCs w:val="24"/>
              </w:rPr>
            </w:pPr>
            <w:r w:rsidRPr="00543BE6">
              <w:rPr>
                <w:b/>
                <w:sz w:val="24"/>
                <w:szCs w:val="24"/>
              </w:rPr>
              <w:t>Monitoring and Evaluation questions and outcomes</w:t>
            </w:r>
          </w:p>
        </w:tc>
      </w:tr>
      <w:tr w:rsidR="00323EDA" w14:paraId="3B4F89A3" w14:textId="77777777" w:rsidTr="00BC4546">
        <w:tc>
          <w:tcPr>
            <w:tcW w:w="2206" w:type="dxa"/>
            <w:shd w:val="clear" w:color="auto" w:fill="FDE9D9" w:themeFill="accent6" w:themeFillTint="33"/>
          </w:tcPr>
          <w:p w14:paraId="3B4F899D" w14:textId="3D81E255" w:rsidR="00DD6555" w:rsidRPr="00956EAE" w:rsidRDefault="00DD6555" w:rsidP="007D71B4">
            <w:pPr>
              <w:tabs>
                <w:tab w:val="left" w:pos="9071"/>
              </w:tabs>
              <w:spacing w:after="0" w:line="240" w:lineRule="auto"/>
              <w:jc w:val="left"/>
              <w:rPr>
                <w:b/>
                <w:color w:val="4F6228" w:themeColor="accent3" w:themeShade="80"/>
              </w:rPr>
            </w:pPr>
            <w:r w:rsidRPr="00CF2E66">
              <w:rPr>
                <w:b/>
                <w:bCs/>
                <w:sz w:val="20"/>
              </w:rPr>
              <w:t>Flow component type and target/planned</w:t>
            </w:r>
            <w:r w:rsidRPr="00CF2E66">
              <w:rPr>
                <w:b/>
                <w:bCs/>
                <w:sz w:val="20"/>
                <w:u w:val="single"/>
              </w:rPr>
              <w:t xml:space="preserve"> </w:t>
            </w:r>
            <w:r w:rsidRPr="00CF2E66">
              <w:rPr>
                <w:b/>
                <w:bCs/>
                <w:sz w:val="20"/>
              </w:rPr>
              <w:t>ma</w:t>
            </w:r>
            <w:r w:rsidR="00E0208E">
              <w:rPr>
                <w:b/>
                <w:bCs/>
                <w:sz w:val="20"/>
              </w:rPr>
              <w:t>gnitude, duration, timing and</w:t>
            </w:r>
            <w:r w:rsidRPr="00CF2E66">
              <w:rPr>
                <w:b/>
                <w:bCs/>
                <w:sz w:val="20"/>
              </w:rPr>
              <w:t xml:space="preserve"> inundation extent</w:t>
            </w:r>
            <w:r>
              <w:rPr>
                <w:b/>
                <w:bCs/>
                <w:sz w:val="20"/>
              </w:rPr>
              <w:t xml:space="preserve"> </w:t>
            </w:r>
          </w:p>
        </w:tc>
        <w:tc>
          <w:tcPr>
            <w:tcW w:w="1723" w:type="dxa"/>
            <w:shd w:val="clear" w:color="auto" w:fill="FDE9D9" w:themeFill="accent6" w:themeFillTint="33"/>
          </w:tcPr>
          <w:p w14:paraId="3B4F899E" w14:textId="5C2511DB" w:rsidR="00DD6555" w:rsidRPr="00956EAE" w:rsidRDefault="00DD6555" w:rsidP="00E0208E">
            <w:pPr>
              <w:tabs>
                <w:tab w:val="left" w:pos="9071"/>
              </w:tabs>
              <w:spacing w:after="0" w:line="240" w:lineRule="auto"/>
              <w:jc w:val="left"/>
              <w:rPr>
                <w:b/>
                <w:color w:val="4F6228" w:themeColor="accent3" w:themeShade="80"/>
              </w:rPr>
            </w:pPr>
            <w:r w:rsidRPr="00CF2E66">
              <w:rPr>
                <w:b/>
                <w:sz w:val="20"/>
              </w:rPr>
              <w:t xml:space="preserve">Expected outcomes of watering action </w:t>
            </w:r>
          </w:p>
        </w:tc>
        <w:tc>
          <w:tcPr>
            <w:tcW w:w="4430" w:type="dxa"/>
            <w:shd w:val="clear" w:color="auto" w:fill="B6DDE8" w:themeFill="accent5" w:themeFillTint="66"/>
          </w:tcPr>
          <w:p w14:paraId="3B4F899F" w14:textId="62AB694D" w:rsidR="00DD6555" w:rsidRPr="00956EAE" w:rsidRDefault="00DD6555" w:rsidP="00DD6555">
            <w:pPr>
              <w:tabs>
                <w:tab w:val="left" w:pos="9071"/>
              </w:tabs>
              <w:spacing w:after="0" w:line="240" w:lineRule="auto"/>
              <w:jc w:val="left"/>
              <w:rPr>
                <w:b/>
                <w:color w:val="4F6228" w:themeColor="accent3" w:themeShade="80"/>
              </w:rPr>
            </w:pPr>
            <w:r w:rsidRPr="00CF2E66">
              <w:rPr>
                <w:b/>
                <w:sz w:val="20"/>
              </w:rPr>
              <w:t>LTIM Question</w:t>
            </w:r>
          </w:p>
        </w:tc>
        <w:tc>
          <w:tcPr>
            <w:tcW w:w="2976" w:type="dxa"/>
            <w:shd w:val="clear" w:color="auto" w:fill="B6DDE8" w:themeFill="accent5" w:themeFillTint="66"/>
          </w:tcPr>
          <w:p w14:paraId="3B4F89A0" w14:textId="730A2939" w:rsidR="00DD6555" w:rsidRPr="00956EAE" w:rsidRDefault="00DD6555" w:rsidP="00DD6555">
            <w:pPr>
              <w:tabs>
                <w:tab w:val="left" w:pos="9071"/>
              </w:tabs>
              <w:spacing w:after="0" w:line="240" w:lineRule="auto"/>
              <w:jc w:val="left"/>
              <w:rPr>
                <w:b/>
                <w:color w:val="4F6228" w:themeColor="accent3" w:themeShade="80"/>
              </w:rPr>
            </w:pPr>
            <w:r w:rsidRPr="00CF2E66">
              <w:rPr>
                <w:b/>
                <w:sz w:val="20"/>
              </w:rPr>
              <w:t>Observed outcomes</w:t>
            </w:r>
          </w:p>
        </w:tc>
        <w:tc>
          <w:tcPr>
            <w:tcW w:w="1210" w:type="dxa"/>
            <w:shd w:val="clear" w:color="auto" w:fill="B6DDE8" w:themeFill="accent5" w:themeFillTint="66"/>
          </w:tcPr>
          <w:p w14:paraId="3B4F89A1" w14:textId="0F92C5D3" w:rsidR="00DD6555" w:rsidRPr="00956EAE" w:rsidRDefault="00DD6555" w:rsidP="00DD6555">
            <w:pPr>
              <w:tabs>
                <w:tab w:val="left" w:pos="9071"/>
              </w:tabs>
              <w:spacing w:after="0" w:line="240" w:lineRule="auto"/>
              <w:jc w:val="left"/>
              <w:rPr>
                <w:b/>
                <w:color w:val="4F6228" w:themeColor="accent3" w:themeShade="80"/>
              </w:rPr>
            </w:pPr>
            <w:r w:rsidRPr="00CF2E66">
              <w:rPr>
                <w:b/>
                <w:sz w:val="20"/>
              </w:rPr>
              <w:t>What information was the evaluation based on?</w:t>
            </w:r>
          </w:p>
        </w:tc>
        <w:tc>
          <w:tcPr>
            <w:tcW w:w="2051" w:type="dxa"/>
            <w:shd w:val="clear" w:color="auto" w:fill="B6DDE8" w:themeFill="accent5" w:themeFillTint="66"/>
          </w:tcPr>
          <w:p w14:paraId="3B4F89A2" w14:textId="204A0C0C" w:rsidR="00DD6555" w:rsidRPr="00956EAE" w:rsidRDefault="00DD6555" w:rsidP="00DD6555">
            <w:pPr>
              <w:tabs>
                <w:tab w:val="left" w:pos="9071"/>
              </w:tabs>
              <w:spacing w:after="0" w:line="240" w:lineRule="auto"/>
              <w:jc w:val="left"/>
              <w:rPr>
                <w:b/>
                <w:color w:val="4F6228" w:themeColor="accent3" w:themeShade="80"/>
              </w:rPr>
            </w:pPr>
            <w:r w:rsidRPr="00CF2E66">
              <w:rPr>
                <w:b/>
                <w:sz w:val="20"/>
              </w:rPr>
              <w:t>Were appropriate flows provided to achieve the expected outcome?</w:t>
            </w:r>
          </w:p>
        </w:tc>
      </w:tr>
      <w:tr w:rsidR="00323EDA" w14:paraId="3B4F89B0" w14:textId="77777777" w:rsidTr="00BC4546">
        <w:tc>
          <w:tcPr>
            <w:tcW w:w="2206" w:type="dxa"/>
            <w:vMerge w:val="restart"/>
            <w:tcMar>
              <w:left w:w="57" w:type="dxa"/>
              <w:right w:w="57" w:type="dxa"/>
            </w:tcMar>
          </w:tcPr>
          <w:p w14:paraId="36DC052B" w14:textId="77777777" w:rsidR="00323EDA" w:rsidRDefault="007D71B4" w:rsidP="00733828">
            <w:pPr>
              <w:pStyle w:val="ListBullet"/>
              <w:spacing w:after="0"/>
              <w:contextualSpacing w:val="0"/>
              <w:jc w:val="left"/>
              <w:rPr>
                <w:rFonts w:asciiTheme="minorHAnsi" w:hAnsiTheme="minorHAnsi" w:cstheme="minorHAnsi"/>
                <w:color w:val="000000"/>
              </w:rPr>
            </w:pPr>
            <w:r w:rsidRPr="003B0983">
              <w:rPr>
                <w:rFonts w:asciiTheme="minorHAnsi" w:hAnsiTheme="minorHAnsi" w:cstheme="minorHAnsi"/>
                <w:color w:val="000000"/>
              </w:rPr>
              <w:t>Winter watering action in Yallakool creek and Colligen Creek</w:t>
            </w:r>
          </w:p>
          <w:p w14:paraId="31BF2048" w14:textId="77777777" w:rsidR="007D71B4" w:rsidRDefault="007D71B4" w:rsidP="00733828">
            <w:pPr>
              <w:pStyle w:val="ListBullet"/>
              <w:spacing w:after="0"/>
              <w:contextualSpacing w:val="0"/>
              <w:jc w:val="left"/>
              <w:rPr>
                <w:rFonts w:asciiTheme="minorHAnsi" w:hAnsiTheme="minorHAnsi" w:cstheme="minorHAnsi"/>
                <w:color w:val="000000"/>
              </w:rPr>
            </w:pPr>
          </w:p>
          <w:p w14:paraId="3B4F89A6" w14:textId="0AA6CBEA" w:rsidR="007D71B4" w:rsidRPr="00733828" w:rsidRDefault="007D71B4" w:rsidP="00733828">
            <w:pPr>
              <w:pStyle w:val="ListBullet"/>
              <w:spacing w:after="0"/>
              <w:contextualSpacing w:val="0"/>
              <w:jc w:val="left"/>
              <w:rPr>
                <w:b/>
                <w:color w:val="4F6228" w:themeColor="accent3" w:themeShade="80"/>
              </w:rPr>
            </w:pPr>
            <w:r w:rsidRPr="003B0983">
              <w:rPr>
                <w:rFonts w:asciiTheme="minorHAnsi" w:hAnsiTheme="minorHAnsi" w:cstheme="minorHAnsi"/>
                <w:color w:val="000000"/>
              </w:rPr>
              <w:t xml:space="preserve">Early season </w:t>
            </w:r>
            <w:r w:rsidR="00424A99">
              <w:rPr>
                <w:rFonts w:asciiTheme="minorHAnsi" w:hAnsiTheme="minorHAnsi" w:cstheme="minorHAnsi"/>
                <w:color w:val="000000"/>
              </w:rPr>
              <w:t>fresh</w:t>
            </w:r>
            <w:r w:rsidR="00424A99" w:rsidRPr="003B0983">
              <w:rPr>
                <w:rFonts w:asciiTheme="minorHAnsi" w:hAnsiTheme="minorHAnsi" w:cstheme="minorHAnsi"/>
                <w:color w:val="000000"/>
              </w:rPr>
              <w:t xml:space="preserve"> </w:t>
            </w:r>
            <w:r w:rsidRPr="003B0983">
              <w:rPr>
                <w:rFonts w:asciiTheme="minorHAnsi" w:hAnsiTheme="minorHAnsi" w:cstheme="minorHAnsi"/>
                <w:color w:val="000000"/>
              </w:rPr>
              <w:t>at beginning of e-flow</w:t>
            </w:r>
          </w:p>
        </w:tc>
        <w:tc>
          <w:tcPr>
            <w:tcW w:w="1723" w:type="dxa"/>
            <w:vMerge w:val="restart"/>
            <w:tcMar>
              <w:left w:w="57" w:type="dxa"/>
              <w:right w:w="57" w:type="dxa"/>
            </w:tcMar>
          </w:tcPr>
          <w:p w14:paraId="7EC62A58" w14:textId="77777777" w:rsidR="00323EDA" w:rsidRDefault="007D71B4" w:rsidP="00733828">
            <w:pPr>
              <w:tabs>
                <w:tab w:val="left" w:pos="9071"/>
              </w:tabs>
              <w:spacing w:after="0" w:line="240" w:lineRule="auto"/>
              <w:ind w:right="-1"/>
              <w:jc w:val="left"/>
              <w:rPr>
                <w:rFonts w:asciiTheme="minorHAnsi" w:hAnsiTheme="minorHAnsi" w:cstheme="minorHAnsi"/>
                <w:sz w:val="20"/>
              </w:rPr>
            </w:pPr>
            <w:r w:rsidRPr="00744E13">
              <w:rPr>
                <w:rFonts w:asciiTheme="minorHAnsi" w:hAnsiTheme="minorHAnsi" w:cstheme="minorHAnsi"/>
                <w:sz w:val="20"/>
              </w:rPr>
              <w:t>To contribute to condition of in-stream aquatic vegetation</w:t>
            </w:r>
          </w:p>
          <w:p w14:paraId="1353618A" w14:textId="77777777" w:rsidR="007D71B4" w:rsidRDefault="007D71B4" w:rsidP="00733828">
            <w:pPr>
              <w:tabs>
                <w:tab w:val="left" w:pos="9071"/>
              </w:tabs>
              <w:spacing w:after="0" w:line="240" w:lineRule="auto"/>
              <w:ind w:right="-1"/>
              <w:jc w:val="left"/>
              <w:rPr>
                <w:rFonts w:asciiTheme="minorHAnsi" w:hAnsiTheme="minorHAnsi" w:cstheme="minorHAnsi"/>
                <w:sz w:val="20"/>
              </w:rPr>
            </w:pPr>
          </w:p>
          <w:p w14:paraId="3B4F89A9" w14:textId="00D1B072" w:rsidR="007D71B4" w:rsidRPr="00733828" w:rsidRDefault="007D71B4" w:rsidP="00733828">
            <w:pPr>
              <w:tabs>
                <w:tab w:val="left" w:pos="9071"/>
              </w:tabs>
              <w:spacing w:after="0" w:line="240" w:lineRule="auto"/>
              <w:ind w:right="-1"/>
              <w:jc w:val="left"/>
              <w:rPr>
                <w:b/>
                <w:color w:val="4F6228" w:themeColor="accent3" w:themeShade="80"/>
                <w:sz w:val="20"/>
              </w:rPr>
            </w:pPr>
            <w:r w:rsidRPr="003B0983">
              <w:rPr>
                <w:rFonts w:asciiTheme="minorHAnsi" w:hAnsiTheme="minorHAnsi" w:cstheme="minorHAnsi"/>
                <w:sz w:val="20"/>
              </w:rPr>
              <w:t xml:space="preserve">To contribute to </w:t>
            </w:r>
            <w:r w:rsidRPr="00744E13">
              <w:rPr>
                <w:rFonts w:asciiTheme="minorHAnsi" w:hAnsiTheme="minorHAnsi" w:cstheme="minorHAnsi"/>
                <w:sz w:val="20"/>
              </w:rPr>
              <w:t>stimulating growth of in-stream aquatic vegetation</w:t>
            </w:r>
          </w:p>
        </w:tc>
        <w:tc>
          <w:tcPr>
            <w:tcW w:w="4430" w:type="dxa"/>
            <w:tcMar>
              <w:left w:w="57" w:type="dxa"/>
              <w:right w:w="57" w:type="dxa"/>
            </w:tcMar>
          </w:tcPr>
          <w:p w14:paraId="3B4F89AA" w14:textId="07EE6D9A" w:rsidR="00323EDA" w:rsidRPr="00733828" w:rsidRDefault="00323EDA" w:rsidP="00E0208E">
            <w:pPr>
              <w:pStyle w:val="ListBullet"/>
              <w:spacing w:after="0"/>
              <w:contextualSpacing w:val="0"/>
              <w:jc w:val="left"/>
              <w:rPr>
                <w:rFonts w:cstheme="minorHAnsi"/>
                <w:i/>
              </w:rPr>
            </w:pPr>
            <w:r w:rsidRPr="00733828">
              <w:rPr>
                <w:rFonts w:cstheme="minorHAnsi"/>
                <w:i/>
              </w:rPr>
              <w:t xml:space="preserve">What has Commonwealth environmental water contributed to the recovery (species richness, cover and recruitment) of riverbank and aquatic vegetation in Yallakool Creek and </w:t>
            </w:r>
            <w:r>
              <w:rPr>
                <w:rFonts w:cstheme="minorHAnsi"/>
                <w:i/>
              </w:rPr>
              <w:t>the mid and upper Wakool River</w:t>
            </w:r>
            <w:r w:rsidRPr="00733828">
              <w:rPr>
                <w:rFonts w:cstheme="minorHAnsi"/>
                <w:i/>
              </w:rPr>
              <w:t xml:space="preserve"> and how do those responses vary over time?</w:t>
            </w:r>
          </w:p>
        </w:tc>
        <w:tc>
          <w:tcPr>
            <w:tcW w:w="2976" w:type="dxa"/>
            <w:tcMar>
              <w:left w:w="57" w:type="dxa"/>
              <w:right w:w="57" w:type="dxa"/>
            </w:tcMar>
          </w:tcPr>
          <w:p w14:paraId="3856564C" w14:textId="6263F2A9" w:rsidR="00323EDA" w:rsidRPr="00733828" w:rsidRDefault="007D71B4" w:rsidP="00733828">
            <w:pPr>
              <w:tabs>
                <w:tab w:val="left" w:pos="9071"/>
              </w:tabs>
              <w:spacing w:after="0" w:line="240" w:lineRule="auto"/>
              <w:ind w:right="-1"/>
              <w:jc w:val="left"/>
              <w:rPr>
                <w:color w:val="000000" w:themeColor="text1"/>
                <w:sz w:val="20"/>
              </w:rPr>
            </w:pPr>
            <w:r>
              <w:rPr>
                <w:color w:val="000000" w:themeColor="text1"/>
                <w:sz w:val="20"/>
              </w:rPr>
              <w:t>yes</w:t>
            </w:r>
          </w:p>
          <w:p w14:paraId="3B4F89AB" w14:textId="66F17C33" w:rsidR="00323EDA" w:rsidRPr="00733828" w:rsidRDefault="00323EDA" w:rsidP="00733828">
            <w:pPr>
              <w:tabs>
                <w:tab w:val="left" w:pos="9071"/>
              </w:tabs>
              <w:spacing w:after="0" w:line="240" w:lineRule="auto"/>
              <w:ind w:right="-1"/>
              <w:jc w:val="left"/>
              <w:rPr>
                <w:color w:val="4F6228" w:themeColor="accent3" w:themeShade="80"/>
                <w:sz w:val="20"/>
              </w:rPr>
            </w:pPr>
          </w:p>
        </w:tc>
        <w:tc>
          <w:tcPr>
            <w:tcW w:w="1210" w:type="dxa"/>
            <w:vMerge w:val="restart"/>
            <w:tcMar>
              <w:left w:w="57" w:type="dxa"/>
              <w:right w:w="57" w:type="dxa"/>
            </w:tcMar>
          </w:tcPr>
          <w:p w14:paraId="3B4F89AC" w14:textId="6637D4EE" w:rsidR="00323EDA" w:rsidRPr="00CF7E25" w:rsidRDefault="007D71B4" w:rsidP="00733828">
            <w:pPr>
              <w:spacing w:after="0" w:line="240" w:lineRule="auto"/>
              <w:jc w:val="left"/>
              <w:rPr>
                <w:bCs/>
                <w:sz w:val="18"/>
                <w:szCs w:val="18"/>
              </w:rPr>
            </w:pPr>
            <w:r w:rsidRPr="00E0208E">
              <w:rPr>
                <w:color w:val="000000" w:themeColor="text1"/>
                <w:sz w:val="20"/>
              </w:rPr>
              <w:t>Vegetation surveys</w:t>
            </w:r>
          </w:p>
        </w:tc>
        <w:tc>
          <w:tcPr>
            <w:tcW w:w="2051" w:type="dxa"/>
            <w:vMerge w:val="restart"/>
          </w:tcPr>
          <w:p w14:paraId="3B4F89AF" w14:textId="72312A09" w:rsidR="00323EDA" w:rsidRDefault="007D71B4" w:rsidP="007D71B4">
            <w:pPr>
              <w:tabs>
                <w:tab w:val="left" w:pos="9071"/>
              </w:tabs>
              <w:spacing w:after="0" w:line="240" w:lineRule="auto"/>
              <w:ind w:right="-1"/>
              <w:jc w:val="left"/>
              <w:rPr>
                <w:b/>
                <w:color w:val="4F6228" w:themeColor="accent3" w:themeShade="80"/>
                <w:sz w:val="24"/>
                <w:szCs w:val="24"/>
              </w:rPr>
            </w:pPr>
            <w:r w:rsidRPr="00E0208E">
              <w:rPr>
                <w:color w:val="000000" w:themeColor="text1"/>
                <w:sz w:val="20"/>
              </w:rPr>
              <w:t>The flood event in 2016</w:t>
            </w:r>
            <w:r w:rsidRPr="00323EDA">
              <w:rPr>
                <w:color w:val="000000" w:themeColor="text1"/>
                <w:sz w:val="20"/>
              </w:rPr>
              <w:t xml:space="preserve"> decrease</w:t>
            </w:r>
            <w:r>
              <w:rPr>
                <w:color w:val="000000" w:themeColor="text1"/>
                <w:sz w:val="20"/>
              </w:rPr>
              <w:t>d</w:t>
            </w:r>
            <w:r w:rsidRPr="00323EDA">
              <w:rPr>
                <w:color w:val="000000" w:themeColor="text1"/>
                <w:sz w:val="20"/>
              </w:rPr>
              <w:t xml:space="preserve"> the richness </w:t>
            </w:r>
            <w:r>
              <w:rPr>
                <w:color w:val="000000" w:themeColor="text1"/>
                <w:sz w:val="20"/>
              </w:rPr>
              <w:t xml:space="preserve">and cover </w:t>
            </w:r>
            <w:r w:rsidRPr="00323EDA">
              <w:rPr>
                <w:color w:val="000000" w:themeColor="text1"/>
                <w:sz w:val="20"/>
              </w:rPr>
              <w:t>of submerged and amphibious taxa and increase</w:t>
            </w:r>
            <w:r>
              <w:rPr>
                <w:color w:val="000000" w:themeColor="text1"/>
                <w:sz w:val="20"/>
              </w:rPr>
              <w:t>d</w:t>
            </w:r>
            <w:r w:rsidRPr="00323EDA">
              <w:rPr>
                <w:color w:val="000000" w:themeColor="text1"/>
                <w:sz w:val="20"/>
              </w:rPr>
              <w:t xml:space="preserve"> the richness </w:t>
            </w:r>
            <w:r>
              <w:rPr>
                <w:color w:val="000000" w:themeColor="text1"/>
                <w:sz w:val="20"/>
              </w:rPr>
              <w:t xml:space="preserve">and cover of </w:t>
            </w:r>
            <w:r w:rsidRPr="00323EDA">
              <w:rPr>
                <w:color w:val="000000" w:themeColor="text1"/>
                <w:sz w:val="20"/>
              </w:rPr>
              <w:t>terrestrial taxa.</w:t>
            </w:r>
            <w:r>
              <w:rPr>
                <w:color w:val="000000" w:themeColor="text1"/>
                <w:sz w:val="20"/>
              </w:rPr>
              <w:t xml:space="preserve"> There was </w:t>
            </w:r>
            <w:r w:rsidRPr="007D71B4">
              <w:rPr>
                <w:color w:val="000000" w:themeColor="text1"/>
                <w:sz w:val="20"/>
              </w:rPr>
              <w:t>some recovery since the flood, however the total species richness and cover in 2017-18 was lower than in 2015-16 prior to the 2016 flood.</w:t>
            </w:r>
          </w:p>
        </w:tc>
      </w:tr>
      <w:tr w:rsidR="00323EDA" w14:paraId="3B4F89B7" w14:textId="77777777" w:rsidTr="00BC4546">
        <w:tc>
          <w:tcPr>
            <w:tcW w:w="2206" w:type="dxa"/>
            <w:vMerge/>
            <w:tcMar>
              <w:left w:w="57" w:type="dxa"/>
              <w:right w:w="57" w:type="dxa"/>
            </w:tcMar>
          </w:tcPr>
          <w:p w14:paraId="3B4F89B1" w14:textId="77777777" w:rsidR="00323EDA" w:rsidRPr="00733828" w:rsidRDefault="00323EDA" w:rsidP="00497F33">
            <w:pPr>
              <w:tabs>
                <w:tab w:val="left" w:pos="9071"/>
              </w:tabs>
              <w:spacing w:after="0" w:line="240" w:lineRule="auto"/>
              <w:ind w:right="-1"/>
              <w:jc w:val="left"/>
              <w:rPr>
                <w:b/>
                <w:color w:val="4F6228" w:themeColor="accent3" w:themeShade="80"/>
                <w:sz w:val="20"/>
              </w:rPr>
            </w:pPr>
          </w:p>
        </w:tc>
        <w:tc>
          <w:tcPr>
            <w:tcW w:w="1723" w:type="dxa"/>
            <w:vMerge/>
            <w:tcMar>
              <w:left w:w="57" w:type="dxa"/>
              <w:right w:w="57" w:type="dxa"/>
            </w:tcMar>
          </w:tcPr>
          <w:p w14:paraId="3B4F89B2" w14:textId="77777777" w:rsidR="00323EDA" w:rsidRPr="00733828" w:rsidRDefault="00323EDA" w:rsidP="00497F33">
            <w:pPr>
              <w:tabs>
                <w:tab w:val="left" w:pos="9071"/>
              </w:tabs>
              <w:spacing w:after="0" w:line="240" w:lineRule="auto"/>
              <w:ind w:right="-1"/>
              <w:jc w:val="left"/>
              <w:rPr>
                <w:b/>
                <w:color w:val="4F6228" w:themeColor="accent3" w:themeShade="80"/>
                <w:sz w:val="20"/>
              </w:rPr>
            </w:pPr>
          </w:p>
        </w:tc>
        <w:tc>
          <w:tcPr>
            <w:tcW w:w="4430" w:type="dxa"/>
            <w:tcMar>
              <w:left w:w="57" w:type="dxa"/>
              <w:right w:w="57" w:type="dxa"/>
            </w:tcMar>
          </w:tcPr>
          <w:p w14:paraId="3B4F89B3" w14:textId="77777777" w:rsidR="00323EDA" w:rsidRPr="00733828" w:rsidRDefault="00323EDA" w:rsidP="00497F33">
            <w:pPr>
              <w:spacing w:after="0" w:line="240" w:lineRule="auto"/>
              <w:ind w:left="28"/>
              <w:jc w:val="left"/>
              <w:rPr>
                <w:rFonts w:cs="Calibri"/>
                <w:i/>
                <w:sz w:val="20"/>
              </w:rPr>
            </w:pPr>
            <w:r w:rsidRPr="00733828">
              <w:rPr>
                <w:rFonts w:cstheme="minorHAnsi"/>
                <w:i/>
                <w:sz w:val="20"/>
              </w:rPr>
              <w:t>How do vegetation responses to Commonwealth environmental water delivery vary among hydrological zones?</w:t>
            </w:r>
          </w:p>
        </w:tc>
        <w:tc>
          <w:tcPr>
            <w:tcW w:w="2976" w:type="dxa"/>
            <w:tcMar>
              <w:left w:w="57" w:type="dxa"/>
              <w:right w:w="57" w:type="dxa"/>
            </w:tcMar>
          </w:tcPr>
          <w:p w14:paraId="3B4F89B4" w14:textId="1CF655B0" w:rsidR="00323EDA" w:rsidRPr="007D71B4" w:rsidRDefault="007D71B4" w:rsidP="00497F33">
            <w:pPr>
              <w:tabs>
                <w:tab w:val="left" w:pos="9071"/>
              </w:tabs>
              <w:spacing w:after="0" w:line="240" w:lineRule="auto"/>
              <w:ind w:right="-1"/>
              <w:jc w:val="left"/>
              <w:rPr>
                <w:b/>
                <w:color w:val="4F6228" w:themeColor="accent3" w:themeShade="80"/>
                <w:sz w:val="20"/>
              </w:rPr>
            </w:pPr>
            <w:r>
              <w:rPr>
                <w:sz w:val="20"/>
              </w:rPr>
              <w:t>T</w:t>
            </w:r>
            <w:r w:rsidRPr="007D71B4">
              <w:rPr>
                <w:sz w:val="20"/>
              </w:rPr>
              <w:t>here was higher species richness in zones 1, 3 and 4 that received environmental water than in zone 2 that has received none or minor environmental watering actions</w:t>
            </w:r>
            <w:r w:rsidRPr="007D71B4">
              <w:rPr>
                <w:b/>
                <w:color w:val="4F6228" w:themeColor="accent3" w:themeShade="80"/>
                <w:sz w:val="20"/>
              </w:rPr>
              <w:t xml:space="preserve"> </w:t>
            </w:r>
          </w:p>
        </w:tc>
        <w:tc>
          <w:tcPr>
            <w:tcW w:w="1210" w:type="dxa"/>
            <w:vMerge/>
            <w:tcMar>
              <w:left w:w="57" w:type="dxa"/>
              <w:right w:w="57" w:type="dxa"/>
            </w:tcMar>
          </w:tcPr>
          <w:p w14:paraId="3B4F89B5" w14:textId="7ADE88D5" w:rsidR="00323EDA" w:rsidRPr="00956EAE" w:rsidRDefault="00323EDA" w:rsidP="00497F33">
            <w:pPr>
              <w:tabs>
                <w:tab w:val="left" w:pos="9071"/>
              </w:tabs>
              <w:spacing w:after="0" w:line="240" w:lineRule="auto"/>
              <w:ind w:right="-1"/>
              <w:jc w:val="left"/>
              <w:rPr>
                <w:b/>
                <w:color w:val="4F6228" w:themeColor="accent3" w:themeShade="80"/>
              </w:rPr>
            </w:pPr>
          </w:p>
        </w:tc>
        <w:tc>
          <w:tcPr>
            <w:tcW w:w="2051" w:type="dxa"/>
            <w:vMerge/>
          </w:tcPr>
          <w:p w14:paraId="3B4F89B6" w14:textId="77777777" w:rsidR="00323EDA" w:rsidRDefault="00323EDA" w:rsidP="00497F33">
            <w:pPr>
              <w:tabs>
                <w:tab w:val="left" w:pos="9071"/>
              </w:tabs>
              <w:spacing w:after="0" w:line="240" w:lineRule="auto"/>
              <w:ind w:right="-1"/>
              <w:jc w:val="left"/>
              <w:rPr>
                <w:b/>
                <w:color w:val="4F6228" w:themeColor="accent3" w:themeShade="80"/>
                <w:sz w:val="24"/>
                <w:szCs w:val="24"/>
              </w:rPr>
            </w:pPr>
          </w:p>
        </w:tc>
      </w:tr>
      <w:tr w:rsidR="00323EDA" w14:paraId="3B4F89BE" w14:textId="77777777" w:rsidTr="00BC4546">
        <w:tc>
          <w:tcPr>
            <w:tcW w:w="2206" w:type="dxa"/>
            <w:vMerge/>
            <w:tcMar>
              <w:left w:w="57" w:type="dxa"/>
              <w:right w:w="57" w:type="dxa"/>
            </w:tcMar>
          </w:tcPr>
          <w:p w14:paraId="3B4F89B8" w14:textId="77777777" w:rsidR="00323EDA" w:rsidRPr="00733828" w:rsidRDefault="00323EDA" w:rsidP="00497F33">
            <w:pPr>
              <w:tabs>
                <w:tab w:val="left" w:pos="9071"/>
              </w:tabs>
              <w:spacing w:after="0" w:line="240" w:lineRule="auto"/>
              <w:ind w:right="-1"/>
              <w:jc w:val="left"/>
              <w:rPr>
                <w:b/>
                <w:color w:val="4F6228" w:themeColor="accent3" w:themeShade="80"/>
                <w:sz w:val="20"/>
              </w:rPr>
            </w:pPr>
          </w:p>
        </w:tc>
        <w:tc>
          <w:tcPr>
            <w:tcW w:w="1723" w:type="dxa"/>
            <w:vMerge/>
            <w:tcMar>
              <w:left w:w="57" w:type="dxa"/>
              <w:right w:w="57" w:type="dxa"/>
            </w:tcMar>
          </w:tcPr>
          <w:p w14:paraId="3B4F89B9" w14:textId="77777777" w:rsidR="00323EDA" w:rsidRPr="00733828" w:rsidRDefault="00323EDA" w:rsidP="00497F33">
            <w:pPr>
              <w:tabs>
                <w:tab w:val="left" w:pos="9071"/>
              </w:tabs>
              <w:spacing w:after="0" w:line="240" w:lineRule="auto"/>
              <w:ind w:right="-1"/>
              <w:jc w:val="left"/>
              <w:rPr>
                <w:b/>
                <w:color w:val="4F6228" w:themeColor="accent3" w:themeShade="80"/>
                <w:sz w:val="20"/>
              </w:rPr>
            </w:pPr>
          </w:p>
        </w:tc>
        <w:tc>
          <w:tcPr>
            <w:tcW w:w="4430" w:type="dxa"/>
            <w:tcMar>
              <w:left w:w="57" w:type="dxa"/>
              <w:right w:w="57" w:type="dxa"/>
            </w:tcMar>
          </w:tcPr>
          <w:p w14:paraId="3B4F89BA" w14:textId="50A05512" w:rsidR="00323EDA" w:rsidRPr="00733828" w:rsidRDefault="00323EDA" w:rsidP="00E0208E">
            <w:pPr>
              <w:spacing w:after="0" w:line="240" w:lineRule="auto"/>
              <w:ind w:left="28"/>
              <w:jc w:val="left"/>
              <w:rPr>
                <w:rFonts w:cs="Calibri"/>
                <w:i/>
                <w:sz w:val="20"/>
              </w:rPr>
            </w:pPr>
            <w:r w:rsidRPr="00733828">
              <w:rPr>
                <w:rFonts w:cstheme="minorHAnsi"/>
                <w:i/>
                <w:sz w:val="20"/>
              </w:rPr>
              <w:t xml:space="preserve">What did </w:t>
            </w:r>
            <w:r>
              <w:rPr>
                <w:rFonts w:cstheme="minorHAnsi"/>
                <w:i/>
                <w:sz w:val="20"/>
              </w:rPr>
              <w:t>CEW</w:t>
            </w:r>
            <w:r w:rsidRPr="00733828">
              <w:rPr>
                <w:rFonts w:cstheme="minorHAnsi"/>
                <w:i/>
                <w:sz w:val="20"/>
              </w:rPr>
              <w:t xml:space="preserve"> delivered as base flows and freshes contribute to the percent cover of riverbank and aquatic vegetation</w:t>
            </w:r>
            <w:r>
              <w:rPr>
                <w:rFonts w:cstheme="minorHAnsi"/>
                <w:i/>
                <w:sz w:val="20"/>
              </w:rPr>
              <w:t>?</w:t>
            </w:r>
          </w:p>
        </w:tc>
        <w:tc>
          <w:tcPr>
            <w:tcW w:w="2976" w:type="dxa"/>
            <w:tcMar>
              <w:left w:w="57" w:type="dxa"/>
              <w:right w:w="57" w:type="dxa"/>
            </w:tcMar>
          </w:tcPr>
          <w:p w14:paraId="3B4F89BB" w14:textId="3D75CADC" w:rsidR="00323EDA" w:rsidRPr="00733828" w:rsidRDefault="007D71B4" w:rsidP="007D71B4">
            <w:pPr>
              <w:tabs>
                <w:tab w:val="left" w:pos="9071"/>
              </w:tabs>
              <w:spacing w:after="0" w:line="240" w:lineRule="auto"/>
              <w:ind w:right="-1"/>
              <w:jc w:val="left"/>
              <w:rPr>
                <w:b/>
                <w:color w:val="4F6228" w:themeColor="accent3" w:themeShade="80"/>
                <w:sz w:val="20"/>
              </w:rPr>
            </w:pPr>
            <w:r w:rsidRPr="007D71B4">
              <w:rPr>
                <w:color w:val="000000" w:themeColor="text1"/>
                <w:sz w:val="20"/>
              </w:rPr>
              <w:t>There was no difference in cover among the zones.</w:t>
            </w:r>
            <w:r>
              <w:rPr>
                <w:color w:val="000000" w:themeColor="text1"/>
                <w:sz w:val="20"/>
              </w:rPr>
              <w:t xml:space="preserve"> </w:t>
            </w:r>
            <w:r w:rsidRPr="007D71B4">
              <w:rPr>
                <w:color w:val="000000" w:themeColor="text1"/>
                <w:sz w:val="20"/>
              </w:rPr>
              <w:t xml:space="preserve">The percentage cover of submerged and amphibious taxa remains low compared to 2014-15 and 2015-16 prior to the flood </w:t>
            </w:r>
          </w:p>
        </w:tc>
        <w:tc>
          <w:tcPr>
            <w:tcW w:w="1210" w:type="dxa"/>
            <w:vMerge/>
            <w:tcMar>
              <w:left w:w="57" w:type="dxa"/>
              <w:right w:w="57" w:type="dxa"/>
            </w:tcMar>
          </w:tcPr>
          <w:p w14:paraId="3B4F89BC" w14:textId="622C3937" w:rsidR="00323EDA" w:rsidRPr="00CF7E25" w:rsidRDefault="00323EDA" w:rsidP="00497F33">
            <w:pPr>
              <w:spacing w:after="0" w:line="240" w:lineRule="auto"/>
              <w:jc w:val="left"/>
              <w:rPr>
                <w:bCs/>
                <w:sz w:val="18"/>
                <w:szCs w:val="18"/>
              </w:rPr>
            </w:pPr>
          </w:p>
        </w:tc>
        <w:tc>
          <w:tcPr>
            <w:tcW w:w="2051" w:type="dxa"/>
            <w:vMerge/>
          </w:tcPr>
          <w:p w14:paraId="3B4F89BD" w14:textId="77777777" w:rsidR="00323EDA" w:rsidRDefault="00323EDA" w:rsidP="00497F33">
            <w:pPr>
              <w:tabs>
                <w:tab w:val="left" w:pos="9071"/>
              </w:tabs>
              <w:spacing w:after="0" w:line="240" w:lineRule="auto"/>
              <w:ind w:right="-1"/>
              <w:jc w:val="left"/>
              <w:rPr>
                <w:b/>
                <w:color w:val="4F6228" w:themeColor="accent3" w:themeShade="80"/>
                <w:sz w:val="24"/>
                <w:szCs w:val="24"/>
              </w:rPr>
            </w:pPr>
          </w:p>
        </w:tc>
      </w:tr>
      <w:tr w:rsidR="00323EDA" w14:paraId="3B4F89C5" w14:textId="77777777" w:rsidTr="00BC4546">
        <w:tc>
          <w:tcPr>
            <w:tcW w:w="2206" w:type="dxa"/>
            <w:vMerge/>
            <w:tcMar>
              <w:left w:w="57" w:type="dxa"/>
              <w:right w:w="57" w:type="dxa"/>
            </w:tcMar>
          </w:tcPr>
          <w:p w14:paraId="3B4F89BF" w14:textId="77777777" w:rsidR="00323EDA" w:rsidRPr="00733828" w:rsidRDefault="00323EDA" w:rsidP="00497F33">
            <w:pPr>
              <w:tabs>
                <w:tab w:val="left" w:pos="9071"/>
              </w:tabs>
              <w:spacing w:after="0" w:line="240" w:lineRule="auto"/>
              <w:ind w:right="-1"/>
              <w:jc w:val="left"/>
              <w:rPr>
                <w:b/>
                <w:color w:val="4F6228" w:themeColor="accent3" w:themeShade="80"/>
                <w:sz w:val="20"/>
              </w:rPr>
            </w:pPr>
          </w:p>
        </w:tc>
        <w:tc>
          <w:tcPr>
            <w:tcW w:w="1723" w:type="dxa"/>
            <w:vMerge/>
            <w:tcMar>
              <w:left w:w="57" w:type="dxa"/>
              <w:right w:w="57" w:type="dxa"/>
            </w:tcMar>
          </w:tcPr>
          <w:p w14:paraId="3B4F89C0" w14:textId="77777777" w:rsidR="00323EDA" w:rsidRPr="00733828" w:rsidRDefault="00323EDA" w:rsidP="00497F33">
            <w:pPr>
              <w:tabs>
                <w:tab w:val="left" w:pos="9071"/>
              </w:tabs>
              <w:spacing w:after="0" w:line="240" w:lineRule="auto"/>
              <w:ind w:right="-1"/>
              <w:jc w:val="left"/>
              <w:rPr>
                <w:b/>
                <w:color w:val="4F6228" w:themeColor="accent3" w:themeShade="80"/>
                <w:sz w:val="20"/>
              </w:rPr>
            </w:pPr>
          </w:p>
        </w:tc>
        <w:tc>
          <w:tcPr>
            <w:tcW w:w="4430" w:type="dxa"/>
            <w:tcMar>
              <w:left w:w="57" w:type="dxa"/>
              <w:right w:w="57" w:type="dxa"/>
            </w:tcMar>
          </w:tcPr>
          <w:p w14:paraId="3B4F89C1" w14:textId="6BF3BD0A" w:rsidR="00323EDA" w:rsidRPr="00733828" w:rsidRDefault="00323EDA" w:rsidP="006F2F58">
            <w:pPr>
              <w:spacing w:after="0" w:line="240" w:lineRule="auto"/>
              <w:ind w:left="28"/>
              <w:jc w:val="left"/>
              <w:rPr>
                <w:rFonts w:cs="Calibri"/>
                <w:i/>
                <w:sz w:val="20"/>
              </w:rPr>
            </w:pPr>
            <w:r w:rsidRPr="00733828">
              <w:rPr>
                <w:rFonts w:cstheme="minorHAnsi"/>
                <w:i/>
                <w:sz w:val="20"/>
              </w:rPr>
              <w:t xml:space="preserve">What did </w:t>
            </w:r>
            <w:r w:rsidR="006F2F58">
              <w:rPr>
                <w:rFonts w:cstheme="minorHAnsi"/>
                <w:i/>
                <w:sz w:val="20"/>
              </w:rPr>
              <w:t>CEW</w:t>
            </w:r>
            <w:r w:rsidRPr="00733828">
              <w:rPr>
                <w:rFonts w:cstheme="minorHAnsi"/>
                <w:i/>
                <w:sz w:val="20"/>
              </w:rPr>
              <w:t xml:space="preserve"> delivered as base flows and freshes contribute to the taxonomic richness of riverbank and aquatic vegetation taxa</w:t>
            </w:r>
            <w:r>
              <w:rPr>
                <w:rFonts w:cstheme="minorHAnsi"/>
                <w:i/>
                <w:sz w:val="20"/>
              </w:rPr>
              <w:t>?</w:t>
            </w:r>
          </w:p>
        </w:tc>
        <w:tc>
          <w:tcPr>
            <w:tcW w:w="2976" w:type="dxa"/>
            <w:tcMar>
              <w:left w:w="57" w:type="dxa"/>
              <w:right w:w="57" w:type="dxa"/>
            </w:tcMar>
          </w:tcPr>
          <w:p w14:paraId="3B4F89C2" w14:textId="38FEEAB4" w:rsidR="00323EDA" w:rsidRPr="00733828" w:rsidRDefault="00BC4546" w:rsidP="00BC4546">
            <w:pPr>
              <w:tabs>
                <w:tab w:val="left" w:pos="9071"/>
              </w:tabs>
              <w:spacing w:after="0" w:line="240" w:lineRule="auto"/>
              <w:ind w:right="-1"/>
              <w:jc w:val="left"/>
              <w:rPr>
                <w:b/>
                <w:color w:val="4F6228" w:themeColor="accent3" w:themeShade="80"/>
                <w:sz w:val="20"/>
              </w:rPr>
            </w:pPr>
            <w:r w:rsidRPr="00BC4546">
              <w:rPr>
                <w:sz w:val="20"/>
              </w:rPr>
              <w:t xml:space="preserve">There is more amphibious vegetation taxa in zones 1, 3 and 4 that received </w:t>
            </w:r>
            <w:r>
              <w:rPr>
                <w:sz w:val="20"/>
              </w:rPr>
              <w:t xml:space="preserve">environmental water </w:t>
            </w:r>
            <w:r w:rsidRPr="00BC4546">
              <w:rPr>
                <w:sz w:val="20"/>
              </w:rPr>
              <w:t>than in zone 2 that has received minimal or no environmental watering</w:t>
            </w:r>
            <w:r>
              <w:rPr>
                <w:szCs w:val="22"/>
              </w:rPr>
              <w:t>.</w:t>
            </w:r>
          </w:p>
        </w:tc>
        <w:tc>
          <w:tcPr>
            <w:tcW w:w="1210" w:type="dxa"/>
            <w:vMerge/>
            <w:tcMar>
              <w:left w:w="57" w:type="dxa"/>
              <w:right w:w="57" w:type="dxa"/>
            </w:tcMar>
          </w:tcPr>
          <w:p w14:paraId="3B4F89C3" w14:textId="59E44E38" w:rsidR="00323EDA" w:rsidRPr="00BB30E9" w:rsidRDefault="00323EDA" w:rsidP="00497F33">
            <w:pPr>
              <w:spacing w:after="0" w:line="240" w:lineRule="auto"/>
              <w:jc w:val="left"/>
              <w:rPr>
                <w:bCs/>
                <w:sz w:val="18"/>
                <w:szCs w:val="18"/>
              </w:rPr>
            </w:pPr>
          </w:p>
        </w:tc>
        <w:tc>
          <w:tcPr>
            <w:tcW w:w="2051" w:type="dxa"/>
            <w:vMerge/>
          </w:tcPr>
          <w:p w14:paraId="3B4F89C4" w14:textId="77777777" w:rsidR="00323EDA" w:rsidRDefault="00323EDA" w:rsidP="00497F33">
            <w:pPr>
              <w:tabs>
                <w:tab w:val="left" w:pos="9071"/>
              </w:tabs>
              <w:spacing w:after="0" w:line="240" w:lineRule="auto"/>
              <w:ind w:right="-1"/>
              <w:jc w:val="left"/>
              <w:rPr>
                <w:b/>
                <w:color w:val="4F6228" w:themeColor="accent3" w:themeShade="80"/>
                <w:sz w:val="24"/>
                <w:szCs w:val="24"/>
              </w:rPr>
            </w:pPr>
          </w:p>
        </w:tc>
      </w:tr>
    </w:tbl>
    <w:p w14:paraId="3B4F89C6" w14:textId="77777777" w:rsidR="00256D83" w:rsidRDefault="00256D83" w:rsidP="00256D83">
      <w:pPr>
        <w:spacing w:after="0" w:line="240" w:lineRule="auto"/>
        <w:jc w:val="left"/>
        <w:rPr>
          <w:b/>
          <w:color w:val="4F6228" w:themeColor="accent3" w:themeShade="80"/>
          <w:sz w:val="36"/>
          <w:szCs w:val="36"/>
        </w:rPr>
        <w:sectPr w:rsidR="00256D83" w:rsidSect="00956EAE">
          <w:pgSz w:w="16838" w:h="11906" w:orient="landscape"/>
          <w:pgMar w:top="1701" w:right="1440" w:bottom="1701" w:left="1440" w:header="709" w:footer="709" w:gutter="0"/>
          <w:cols w:space="708"/>
          <w:docGrid w:linePitch="360"/>
        </w:sectPr>
      </w:pPr>
    </w:p>
    <w:p w14:paraId="3B4F89C7" w14:textId="56E04943" w:rsidR="00D83954" w:rsidRDefault="00523069" w:rsidP="00523069">
      <w:pPr>
        <w:pStyle w:val="Heading1"/>
      </w:pPr>
      <w:bookmarkStart w:id="29" w:name="_Toc534624010"/>
      <w:r>
        <w:lastRenderedPageBreak/>
        <w:t>8</w:t>
      </w:r>
      <w:r>
        <w:tab/>
      </w:r>
      <w:r w:rsidR="006624ED">
        <w:t>F</w:t>
      </w:r>
      <w:r w:rsidR="00BB30E9">
        <w:t>ish</w:t>
      </w:r>
      <w:bookmarkEnd w:id="29"/>
    </w:p>
    <w:tbl>
      <w:tblPr>
        <w:tblStyle w:val="TableGrid"/>
        <w:tblW w:w="8789" w:type="dxa"/>
        <w:tblInd w:w="-5" w:type="dxa"/>
        <w:tblLayout w:type="fixed"/>
        <w:tblLook w:val="04A0" w:firstRow="1" w:lastRow="0" w:firstColumn="1" w:lastColumn="0" w:noHBand="0" w:noVBand="1"/>
      </w:tblPr>
      <w:tblGrid>
        <w:gridCol w:w="709"/>
        <w:gridCol w:w="1512"/>
        <w:gridCol w:w="6568"/>
      </w:tblGrid>
      <w:tr w:rsidR="004D5149" w:rsidRPr="00A82EEE" w14:paraId="27ECC8ED" w14:textId="77777777" w:rsidTr="00222E25">
        <w:trPr>
          <w:cantSplit/>
          <w:trHeight w:val="709"/>
        </w:trPr>
        <w:tc>
          <w:tcPr>
            <w:tcW w:w="8789" w:type="dxa"/>
            <w:gridSpan w:val="3"/>
            <w:shd w:val="clear" w:color="auto" w:fill="31849B" w:themeFill="accent5" w:themeFillShade="BF"/>
            <w:tcMar>
              <w:left w:w="28" w:type="dxa"/>
            </w:tcMar>
            <w:vAlign w:val="center"/>
          </w:tcPr>
          <w:p w14:paraId="36C7BEBA" w14:textId="1E9B9FAF" w:rsidR="004D5149" w:rsidRPr="004D5149" w:rsidRDefault="004D5149" w:rsidP="00A644DE">
            <w:pPr>
              <w:autoSpaceDE w:val="0"/>
              <w:autoSpaceDN w:val="0"/>
              <w:adjustRightInd w:val="0"/>
              <w:spacing w:before="120" w:after="120" w:line="240" w:lineRule="auto"/>
              <w:jc w:val="left"/>
              <w:rPr>
                <w:b/>
                <w:color w:val="FFFFFF" w:themeColor="background1"/>
                <w:sz w:val="32"/>
                <w:szCs w:val="32"/>
              </w:rPr>
            </w:pPr>
            <w:r w:rsidRPr="004D5149">
              <w:rPr>
                <w:b/>
                <w:color w:val="FFFFFF" w:themeColor="background1"/>
                <w:sz w:val="32"/>
                <w:szCs w:val="32"/>
              </w:rPr>
              <w:t xml:space="preserve">Key </w:t>
            </w:r>
            <w:r w:rsidR="00A644DE">
              <w:rPr>
                <w:b/>
                <w:color w:val="FFFFFF" w:themeColor="background1"/>
                <w:sz w:val="32"/>
                <w:szCs w:val="32"/>
              </w:rPr>
              <w:t>findings</w:t>
            </w:r>
          </w:p>
        </w:tc>
      </w:tr>
      <w:tr w:rsidR="004D5149" w:rsidRPr="00EB0E8C" w14:paraId="1A4F5D1E" w14:textId="77777777" w:rsidTr="00222E25">
        <w:trPr>
          <w:cantSplit/>
          <w:trHeight w:val="1981"/>
        </w:trPr>
        <w:tc>
          <w:tcPr>
            <w:tcW w:w="709" w:type="dxa"/>
            <w:shd w:val="clear" w:color="auto" w:fill="31849B" w:themeFill="accent5" w:themeFillShade="BF"/>
            <w:tcMar>
              <w:left w:w="28" w:type="dxa"/>
            </w:tcMar>
            <w:textDirection w:val="btLr"/>
          </w:tcPr>
          <w:p w14:paraId="41E50064" w14:textId="77777777" w:rsidR="004D5149" w:rsidRPr="004E3B6C" w:rsidRDefault="004D5149" w:rsidP="004D5149">
            <w:pPr>
              <w:autoSpaceDE w:val="0"/>
              <w:autoSpaceDN w:val="0"/>
              <w:adjustRightInd w:val="0"/>
              <w:spacing w:after="0" w:line="240" w:lineRule="auto"/>
              <w:ind w:left="113" w:right="113"/>
              <w:jc w:val="center"/>
              <w:rPr>
                <w:b/>
                <w:color w:val="FFFFFF" w:themeColor="background1"/>
                <w:sz w:val="32"/>
                <w:szCs w:val="32"/>
              </w:rPr>
            </w:pPr>
            <w:r w:rsidRPr="004E3B6C">
              <w:rPr>
                <w:b/>
                <w:color w:val="FFFFFF" w:themeColor="background1"/>
                <w:sz w:val="32"/>
                <w:szCs w:val="32"/>
              </w:rPr>
              <w:t>Movement</w:t>
            </w:r>
          </w:p>
        </w:tc>
        <w:tc>
          <w:tcPr>
            <w:tcW w:w="1512" w:type="dxa"/>
            <w:shd w:val="clear" w:color="auto" w:fill="B6DDE8" w:themeFill="accent5" w:themeFillTint="66"/>
          </w:tcPr>
          <w:p w14:paraId="094CE36F" w14:textId="77777777" w:rsidR="004D5149" w:rsidRPr="00A644DE" w:rsidRDefault="004D5149" w:rsidP="004D5149">
            <w:pPr>
              <w:autoSpaceDE w:val="0"/>
              <w:autoSpaceDN w:val="0"/>
              <w:adjustRightInd w:val="0"/>
              <w:spacing w:before="120" w:after="0" w:line="240" w:lineRule="auto"/>
              <w:jc w:val="left"/>
              <w:rPr>
                <w:szCs w:val="22"/>
              </w:rPr>
            </w:pPr>
            <w:r w:rsidRPr="00A644DE">
              <w:rPr>
                <w:szCs w:val="22"/>
              </w:rPr>
              <w:t>Movement of golden perch and silver perch</w:t>
            </w:r>
          </w:p>
        </w:tc>
        <w:tc>
          <w:tcPr>
            <w:tcW w:w="6568" w:type="dxa"/>
          </w:tcPr>
          <w:p w14:paraId="65BDCA66" w14:textId="11441F5D" w:rsidR="004D5149" w:rsidRPr="00A644DE" w:rsidRDefault="004D5149" w:rsidP="00222E25">
            <w:pPr>
              <w:autoSpaceDE w:val="0"/>
              <w:autoSpaceDN w:val="0"/>
              <w:adjustRightInd w:val="0"/>
              <w:spacing w:after="0" w:line="240" w:lineRule="auto"/>
              <w:jc w:val="left"/>
              <w:rPr>
                <w:szCs w:val="22"/>
              </w:rPr>
            </w:pPr>
            <w:r w:rsidRPr="00A644DE">
              <w:rPr>
                <w:szCs w:val="22"/>
              </w:rPr>
              <w:t xml:space="preserve">Watering action 1 (winter base flow) facilitated movement of silver perch throughout the </w:t>
            </w:r>
            <w:r w:rsidR="00222E25">
              <w:rPr>
                <w:szCs w:val="22"/>
              </w:rPr>
              <w:t>system</w:t>
            </w:r>
            <w:r w:rsidRPr="00A644DE">
              <w:rPr>
                <w:szCs w:val="22"/>
              </w:rPr>
              <w:t>, which is different to previous years when the winter operational shutdown restricted their movements.</w:t>
            </w:r>
          </w:p>
          <w:p w14:paraId="5D337654" w14:textId="1B7D3511" w:rsidR="004D5149" w:rsidRPr="00A644DE" w:rsidRDefault="004D5149" w:rsidP="00222E25">
            <w:pPr>
              <w:autoSpaceDE w:val="0"/>
              <w:autoSpaceDN w:val="0"/>
              <w:adjustRightInd w:val="0"/>
              <w:spacing w:after="0" w:line="240" w:lineRule="auto"/>
              <w:jc w:val="left"/>
              <w:rPr>
                <w:szCs w:val="22"/>
              </w:rPr>
            </w:pPr>
            <w:r w:rsidRPr="00A644DE">
              <w:rPr>
                <w:szCs w:val="22"/>
              </w:rPr>
              <w:t xml:space="preserve">Watering actions 2 and 4 facilitated connectivity and enabled movement of golden and silver perch. </w:t>
            </w:r>
            <w:r w:rsidR="00222E25">
              <w:rPr>
                <w:szCs w:val="22"/>
              </w:rPr>
              <w:t>T</w:t>
            </w:r>
            <w:r w:rsidRPr="00A644DE">
              <w:rPr>
                <w:szCs w:val="22"/>
              </w:rPr>
              <w:t>agged adult silver perch were present in Yallakool Creek (zone 1) concurrent with the detection of spawning in this system in December 2017.</w:t>
            </w:r>
          </w:p>
        </w:tc>
      </w:tr>
      <w:tr w:rsidR="004D5149" w:rsidRPr="00FF3795" w14:paraId="666AA399" w14:textId="77777777" w:rsidTr="00222E25">
        <w:trPr>
          <w:cantSplit/>
          <w:trHeight w:val="1748"/>
        </w:trPr>
        <w:tc>
          <w:tcPr>
            <w:tcW w:w="709" w:type="dxa"/>
            <w:vMerge w:val="restart"/>
            <w:shd w:val="clear" w:color="auto" w:fill="31849B" w:themeFill="accent5" w:themeFillShade="BF"/>
            <w:tcMar>
              <w:left w:w="28" w:type="dxa"/>
            </w:tcMar>
            <w:textDirection w:val="btLr"/>
          </w:tcPr>
          <w:p w14:paraId="71B41140" w14:textId="77777777" w:rsidR="004D5149" w:rsidRPr="004E3B6C" w:rsidRDefault="004D5149" w:rsidP="004D5149">
            <w:pPr>
              <w:autoSpaceDE w:val="0"/>
              <w:autoSpaceDN w:val="0"/>
              <w:adjustRightInd w:val="0"/>
              <w:spacing w:after="0" w:line="240" w:lineRule="auto"/>
              <w:ind w:left="113" w:right="113"/>
              <w:jc w:val="center"/>
              <w:rPr>
                <w:b/>
                <w:color w:val="FFFFFF" w:themeColor="background1"/>
                <w:sz w:val="32"/>
                <w:szCs w:val="32"/>
              </w:rPr>
            </w:pPr>
            <w:r>
              <w:rPr>
                <w:b/>
                <w:color w:val="FFFFFF" w:themeColor="background1"/>
                <w:sz w:val="32"/>
                <w:szCs w:val="32"/>
              </w:rPr>
              <w:t>S</w:t>
            </w:r>
            <w:r w:rsidRPr="004E3B6C">
              <w:rPr>
                <w:b/>
                <w:color w:val="FFFFFF" w:themeColor="background1"/>
                <w:sz w:val="32"/>
                <w:szCs w:val="32"/>
              </w:rPr>
              <w:t>pawning</w:t>
            </w:r>
          </w:p>
        </w:tc>
        <w:tc>
          <w:tcPr>
            <w:tcW w:w="1512" w:type="dxa"/>
            <w:shd w:val="clear" w:color="auto" w:fill="B6DDE8" w:themeFill="accent5" w:themeFillTint="66"/>
          </w:tcPr>
          <w:p w14:paraId="2406BDC9" w14:textId="77777777" w:rsidR="004D5149" w:rsidRPr="00A644DE" w:rsidRDefault="004D5149" w:rsidP="004D5149">
            <w:pPr>
              <w:autoSpaceDE w:val="0"/>
              <w:autoSpaceDN w:val="0"/>
              <w:adjustRightInd w:val="0"/>
              <w:spacing w:before="120" w:after="0" w:line="240" w:lineRule="auto"/>
              <w:jc w:val="left"/>
              <w:rPr>
                <w:szCs w:val="22"/>
              </w:rPr>
            </w:pPr>
            <w:r w:rsidRPr="00A644DE">
              <w:rPr>
                <w:szCs w:val="22"/>
              </w:rPr>
              <w:t>Larval abundance of equilibrium species</w:t>
            </w:r>
          </w:p>
        </w:tc>
        <w:tc>
          <w:tcPr>
            <w:tcW w:w="6568" w:type="dxa"/>
          </w:tcPr>
          <w:p w14:paraId="1BA8354E" w14:textId="00F6A9E3" w:rsidR="00222E25" w:rsidRDefault="00222E25" w:rsidP="00222E25">
            <w:pPr>
              <w:autoSpaceDE w:val="0"/>
              <w:autoSpaceDN w:val="0"/>
              <w:adjustRightInd w:val="0"/>
              <w:spacing w:after="80" w:line="240" w:lineRule="auto"/>
              <w:jc w:val="left"/>
              <w:rPr>
                <w:szCs w:val="22"/>
              </w:rPr>
            </w:pPr>
            <w:r w:rsidRPr="00222E25">
              <w:rPr>
                <w:szCs w:val="22"/>
              </w:rPr>
              <w:t xml:space="preserve">Numbers of Murray cod larvae in 2017-18 were similar to </w:t>
            </w:r>
            <w:r>
              <w:rPr>
                <w:szCs w:val="22"/>
              </w:rPr>
              <w:t>numbers</w:t>
            </w:r>
            <w:r w:rsidRPr="00222E25">
              <w:rPr>
                <w:szCs w:val="22"/>
              </w:rPr>
              <w:t xml:space="preserve"> collected in 2014-15, and 2015-16. Murray cod larval counts were significantly lower in 2016-17 due to the hypoxic event and associated fish kills during the spawning season for this species. The increase in larval Murray cod counts in 2017-18 </w:t>
            </w:r>
            <w:r>
              <w:rPr>
                <w:szCs w:val="22"/>
              </w:rPr>
              <w:t>suggests</w:t>
            </w:r>
            <w:r w:rsidRPr="00222E25">
              <w:rPr>
                <w:szCs w:val="22"/>
              </w:rPr>
              <w:t xml:space="preserve"> that adults have successfully move</w:t>
            </w:r>
            <w:r>
              <w:rPr>
                <w:szCs w:val="22"/>
              </w:rPr>
              <w:t>d</w:t>
            </w:r>
            <w:r w:rsidRPr="00222E25">
              <w:rPr>
                <w:szCs w:val="22"/>
              </w:rPr>
              <w:t xml:space="preserve"> back into the Edward-Wakool</w:t>
            </w:r>
            <w:r>
              <w:rPr>
                <w:szCs w:val="22"/>
              </w:rPr>
              <w:t xml:space="preserve"> system</w:t>
            </w:r>
            <w:r w:rsidRPr="00222E25">
              <w:rPr>
                <w:szCs w:val="22"/>
              </w:rPr>
              <w:t xml:space="preserve"> to spawn. CEW winter base flows in 2017 may have assisted in facilitating movement of </w:t>
            </w:r>
            <w:r>
              <w:rPr>
                <w:szCs w:val="22"/>
              </w:rPr>
              <w:t xml:space="preserve">Murray cod </w:t>
            </w:r>
            <w:r w:rsidRPr="00222E25">
              <w:rPr>
                <w:szCs w:val="22"/>
              </w:rPr>
              <w:t xml:space="preserve">back into the </w:t>
            </w:r>
            <w:r>
              <w:rPr>
                <w:szCs w:val="22"/>
              </w:rPr>
              <w:t>system</w:t>
            </w:r>
            <w:r w:rsidRPr="00222E25">
              <w:rPr>
                <w:szCs w:val="22"/>
              </w:rPr>
              <w:t xml:space="preserve"> prior to spawning</w:t>
            </w:r>
            <w:r>
              <w:rPr>
                <w:szCs w:val="22"/>
              </w:rPr>
              <w:t>.</w:t>
            </w:r>
          </w:p>
          <w:p w14:paraId="1E455F6D" w14:textId="06AB361C" w:rsidR="00222E25" w:rsidRPr="00A644DE" w:rsidRDefault="004D5149" w:rsidP="00222E25">
            <w:pPr>
              <w:autoSpaceDE w:val="0"/>
              <w:autoSpaceDN w:val="0"/>
              <w:adjustRightInd w:val="0"/>
              <w:spacing w:after="0" w:line="240" w:lineRule="auto"/>
              <w:jc w:val="left"/>
              <w:rPr>
                <w:szCs w:val="22"/>
              </w:rPr>
            </w:pPr>
            <w:r w:rsidRPr="00A644DE">
              <w:rPr>
                <w:szCs w:val="22"/>
              </w:rPr>
              <w:t>Freshwater catfish larvae were detected in the Wakool River downstream of Thule Creek (zone 4)</w:t>
            </w:r>
            <w:r w:rsidR="00A644DE">
              <w:rPr>
                <w:szCs w:val="22"/>
              </w:rPr>
              <w:t xml:space="preserve"> for the first time in 2017-18</w:t>
            </w:r>
            <w:r w:rsidRPr="00A644DE">
              <w:rPr>
                <w:szCs w:val="22"/>
              </w:rPr>
              <w:t>. Winter base flows providing permanency of water throughout river reaches will be important in providing persistence of habitat year round for this species.</w:t>
            </w:r>
            <w:r w:rsidR="00540724">
              <w:rPr>
                <w:szCs w:val="22"/>
              </w:rPr>
              <w:t xml:space="preserve"> </w:t>
            </w:r>
          </w:p>
        </w:tc>
      </w:tr>
      <w:tr w:rsidR="004D5149" w:rsidRPr="00FF3795" w14:paraId="4235A74B" w14:textId="77777777" w:rsidTr="00222E25">
        <w:trPr>
          <w:cantSplit/>
          <w:trHeight w:val="1381"/>
        </w:trPr>
        <w:tc>
          <w:tcPr>
            <w:tcW w:w="709" w:type="dxa"/>
            <w:vMerge/>
            <w:shd w:val="clear" w:color="auto" w:fill="31849B" w:themeFill="accent5" w:themeFillShade="BF"/>
            <w:tcMar>
              <w:left w:w="28" w:type="dxa"/>
            </w:tcMar>
            <w:textDirection w:val="btLr"/>
          </w:tcPr>
          <w:p w14:paraId="24131DF8" w14:textId="77777777" w:rsidR="004D5149" w:rsidRPr="003F0366" w:rsidRDefault="004D5149" w:rsidP="004D5149">
            <w:pPr>
              <w:autoSpaceDE w:val="0"/>
              <w:autoSpaceDN w:val="0"/>
              <w:adjustRightInd w:val="0"/>
              <w:spacing w:after="0" w:line="240" w:lineRule="auto"/>
              <w:ind w:left="113" w:right="113"/>
              <w:jc w:val="center"/>
              <w:rPr>
                <w:b/>
                <w:color w:val="FFFFFF" w:themeColor="background1"/>
                <w:sz w:val="24"/>
                <w:szCs w:val="24"/>
              </w:rPr>
            </w:pPr>
          </w:p>
        </w:tc>
        <w:tc>
          <w:tcPr>
            <w:tcW w:w="1512" w:type="dxa"/>
            <w:shd w:val="clear" w:color="auto" w:fill="B6DDE8" w:themeFill="accent5" w:themeFillTint="66"/>
          </w:tcPr>
          <w:p w14:paraId="0C717077" w14:textId="77777777" w:rsidR="004D5149" w:rsidRPr="00A644DE" w:rsidRDefault="004D5149" w:rsidP="004D5149">
            <w:pPr>
              <w:autoSpaceDE w:val="0"/>
              <w:autoSpaceDN w:val="0"/>
              <w:adjustRightInd w:val="0"/>
              <w:spacing w:before="120" w:after="0" w:line="240" w:lineRule="auto"/>
              <w:jc w:val="left"/>
              <w:rPr>
                <w:szCs w:val="22"/>
              </w:rPr>
            </w:pPr>
            <w:r w:rsidRPr="00A644DE">
              <w:rPr>
                <w:szCs w:val="22"/>
              </w:rPr>
              <w:t>Larval abundance of periodic species</w:t>
            </w:r>
          </w:p>
        </w:tc>
        <w:tc>
          <w:tcPr>
            <w:tcW w:w="6568" w:type="dxa"/>
          </w:tcPr>
          <w:p w14:paraId="10D47914" w14:textId="76D37770" w:rsidR="004D5149" w:rsidRPr="00A644DE" w:rsidRDefault="004D5149" w:rsidP="00222E25">
            <w:pPr>
              <w:pStyle w:val="BodyText"/>
              <w:spacing w:line="240" w:lineRule="auto"/>
              <w:jc w:val="left"/>
              <w:rPr>
                <w:szCs w:val="22"/>
              </w:rPr>
            </w:pPr>
            <w:r w:rsidRPr="00540724">
              <w:rPr>
                <w:rFonts w:ascii="Calibri" w:hAnsi="Calibri"/>
                <w:sz w:val="22"/>
                <w:szCs w:val="22"/>
                <w:lang w:val="en-AU"/>
              </w:rPr>
              <w:t>Silver perch were detected to have spawned</w:t>
            </w:r>
            <w:r w:rsidR="00222E25">
              <w:rPr>
                <w:rFonts w:ascii="Calibri" w:hAnsi="Calibri"/>
                <w:sz w:val="22"/>
                <w:szCs w:val="22"/>
                <w:lang w:val="en-AU"/>
              </w:rPr>
              <w:t xml:space="preserve"> in Yallakool Creek, </w:t>
            </w:r>
            <w:r w:rsidRPr="00540724">
              <w:rPr>
                <w:rFonts w:ascii="Calibri" w:hAnsi="Calibri"/>
                <w:sz w:val="22"/>
                <w:szCs w:val="22"/>
                <w:lang w:val="en-AU"/>
              </w:rPr>
              <w:t>the first time spawning has been detected in the study zones since monitoring commenced in 2015.</w:t>
            </w:r>
            <w:r w:rsidR="00540724" w:rsidRPr="00540724">
              <w:rPr>
                <w:rFonts w:ascii="Calibri" w:hAnsi="Calibri"/>
                <w:sz w:val="22"/>
                <w:szCs w:val="22"/>
                <w:lang w:val="en-AU"/>
              </w:rPr>
              <w:t xml:space="preserve"> The timing of the </w:t>
            </w:r>
            <w:r w:rsidR="00540724">
              <w:rPr>
                <w:rFonts w:ascii="Calibri" w:hAnsi="Calibri"/>
                <w:sz w:val="22"/>
                <w:szCs w:val="22"/>
                <w:lang w:val="en-AU"/>
              </w:rPr>
              <w:t>presence</w:t>
            </w:r>
            <w:r w:rsidR="00540724" w:rsidRPr="00540724">
              <w:rPr>
                <w:rFonts w:ascii="Calibri" w:hAnsi="Calibri"/>
                <w:sz w:val="22"/>
                <w:szCs w:val="22"/>
                <w:lang w:val="en-AU"/>
              </w:rPr>
              <w:t xml:space="preserve"> of silver perch eggs coincided with </w:t>
            </w:r>
            <w:r w:rsidR="00540724">
              <w:rPr>
                <w:rFonts w:ascii="Calibri" w:hAnsi="Calibri"/>
                <w:sz w:val="22"/>
                <w:szCs w:val="22"/>
                <w:lang w:val="en-AU"/>
              </w:rPr>
              <w:t xml:space="preserve">water temperature &gt;21 </w:t>
            </w:r>
            <w:r w:rsidR="00540724" w:rsidRPr="00540724">
              <w:rPr>
                <w:rFonts w:ascii="Calibri" w:hAnsi="Calibri"/>
                <w:sz w:val="22"/>
                <w:szCs w:val="22"/>
                <w:lang w:val="en-AU"/>
              </w:rPr>
              <w:t>°C</w:t>
            </w:r>
            <w:r w:rsidR="00540724">
              <w:rPr>
                <w:rFonts w:ascii="Calibri" w:hAnsi="Calibri"/>
                <w:sz w:val="22"/>
                <w:szCs w:val="22"/>
                <w:lang w:val="en-AU"/>
              </w:rPr>
              <w:t xml:space="preserve">, peak of a fresh where the change in water height was approximately </w:t>
            </w:r>
            <w:r w:rsidR="00540724" w:rsidRPr="00540724">
              <w:rPr>
                <w:rFonts w:ascii="Calibri" w:hAnsi="Calibri"/>
                <w:sz w:val="22"/>
                <w:szCs w:val="22"/>
                <w:lang w:val="en-AU"/>
              </w:rPr>
              <w:t xml:space="preserve">23 cm over </w:t>
            </w:r>
            <w:r w:rsidR="00540724">
              <w:rPr>
                <w:rFonts w:ascii="Calibri" w:hAnsi="Calibri"/>
                <w:sz w:val="22"/>
                <w:szCs w:val="22"/>
                <w:lang w:val="en-AU"/>
              </w:rPr>
              <w:t xml:space="preserve">4 days, full moon, and </w:t>
            </w:r>
            <w:r w:rsidR="00222E25">
              <w:rPr>
                <w:rFonts w:ascii="Calibri" w:hAnsi="Calibri"/>
                <w:sz w:val="22"/>
                <w:szCs w:val="22"/>
                <w:lang w:val="en-AU"/>
              </w:rPr>
              <w:t xml:space="preserve">a </w:t>
            </w:r>
            <w:r w:rsidR="00540724">
              <w:rPr>
                <w:rFonts w:ascii="Calibri" w:hAnsi="Calibri"/>
                <w:sz w:val="22"/>
                <w:szCs w:val="22"/>
                <w:lang w:val="en-AU"/>
              </w:rPr>
              <w:t xml:space="preserve">large area of channel </w:t>
            </w:r>
            <w:r w:rsidR="00222E25">
              <w:rPr>
                <w:rFonts w:ascii="Calibri" w:hAnsi="Calibri"/>
                <w:sz w:val="22"/>
                <w:szCs w:val="22"/>
                <w:lang w:val="en-AU"/>
              </w:rPr>
              <w:t>in Yallakool Creek having</w:t>
            </w:r>
            <w:r w:rsidR="00540724" w:rsidRPr="00540724">
              <w:rPr>
                <w:rFonts w:ascii="Calibri" w:hAnsi="Calibri"/>
                <w:sz w:val="22"/>
                <w:szCs w:val="22"/>
              </w:rPr>
              <w:t xml:space="preserve"> fast water velocities (&gt; 0.3 ms</w:t>
            </w:r>
            <w:r w:rsidR="00540724" w:rsidRPr="00540724">
              <w:rPr>
                <w:rFonts w:ascii="Calibri" w:hAnsi="Calibri"/>
                <w:sz w:val="22"/>
                <w:szCs w:val="22"/>
                <w:vertAlign w:val="superscript"/>
              </w:rPr>
              <w:t>-1</w:t>
            </w:r>
            <w:r w:rsidR="00540724" w:rsidRPr="00540724">
              <w:rPr>
                <w:rFonts w:ascii="Calibri" w:hAnsi="Calibri"/>
                <w:sz w:val="22"/>
                <w:szCs w:val="22"/>
              </w:rPr>
              <w:t>)</w:t>
            </w:r>
            <w:r w:rsidR="00540724">
              <w:rPr>
                <w:rFonts w:ascii="Calibri" w:hAnsi="Calibri"/>
                <w:sz w:val="22"/>
                <w:szCs w:val="22"/>
              </w:rPr>
              <w:t>.</w:t>
            </w:r>
          </w:p>
        </w:tc>
      </w:tr>
      <w:tr w:rsidR="004D5149" w:rsidRPr="00FF3795" w14:paraId="439AA69A" w14:textId="77777777" w:rsidTr="008A2C6B">
        <w:trPr>
          <w:cantSplit/>
          <w:trHeight w:val="1321"/>
        </w:trPr>
        <w:tc>
          <w:tcPr>
            <w:tcW w:w="709" w:type="dxa"/>
            <w:vMerge/>
            <w:shd w:val="clear" w:color="auto" w:fill="31849B" w:themeFill="accent5" w:themeFillShade="BF"/>
            <w:tcMar>
              <w:left w:w="28" w:type="dxa"/>
            </w:tcMar>
            <w:textDirection w:val="btLr"/>
          </w:tcPr>
          <w:p w14:paraId="1F5FB679" w14:textId="77777777" w:rsidR="004D5149" w:rsidRPr="003F0366" w:rsidRDefault="004D5149" w:rsidP="004D5149">
            <w:pPr>
              <w:autoSpaceDE w:val="0"/>
              <w:autoSpaceDN w:val="0"/>
              <w:adjustRightInd w:val="0"/>
              <w:spacing w:after="0" w:line="240" w:lineRule="auto"/>
              <w:ind w:left="113" w:right="113"/>
              <w:jc w:val="center"/>
              <w:rPr>
                <w:b/>
                <w:color w:val="FFFFFF" w:themeColor="background1"/>
                <w:sz w:val="24"/>
                <w:szCs w:val="24"/>
              </w:rPr>
            </w:pPr>
          </w:p>
        </w:tc>
        <w:tc>
          <w:tcPr>
            <w:tcW w:w="1512" w:type="dxa"/>
            <w:shd w:val="clear" w:color="auto" w:fill="B6DDE8" w:themeFill="accent5" w:themeFillTint="66"/>
          </w:tcPr>
          <w:p w14:paraId="35E80BB6" w14:textId="77777777" w:rsidR="004D5149" w:rsidRPr="00A644DE" w:rsidRDefault="004D5149" w:rsidP="004D5149">
            <w:pPr>
              <w:autoSpaceDE w:val="0"/>
              <w:autoSpaceDN w:val="0"/>
              <w:adjustRightInd w:val="0"/>
              <w:spacing w:before="120" w:after="0" w:line="240" w:lineRule="auto"/>
              <w:jc w:val="left"/>
              <w:rPr>
                <w:szCs w:val="22"/>
              </w:rPr>
            </w:pPr>
            <w:r w:rsidRPr="00A644DE">
              <w:rPr>
                <w:szCs w:val="22"/>
              </w:rPr>
              <w:t>Larval abundance of opportunistic species</w:t>
            </w:r>
          </w:p>
        </w:tc>
        <w:tc>
          <w:tcPr>
            <w:tcW w:w="6568" w:type="dxa"/>
          </w:tcPr>
          <w:p w14:paraId="22161119" w14:textId="11219B35" w:rsidR="004D5149" w:rsidRPr="00A644DE" w:rsidRDefault="004D5149" w:rsidP="00222E25">
            <w:pPr>
              <w:autoSpaceDE w:val="0"/>
              <w:autoSpaceDN w:val="0"/>
              <w:adjustRightInd w:val="0"/>
              <w:spacing w:after="0" w:line="240" w:lineRule="auto"/>
              <w:jc w:val="left"/>
              <w:rPr>
                <w:szCs w:val="22"/>
              </w:rPr>
            </w:pPr>
            <w:r w:rsidRPr="00A644DE">
              <w:rPr>
                <w:szCs w:val="22"/>
              </w:rPr>
              <w:t xml:space="preserve">Watering action 2, an early spring fresh, aimed to enhance the spawning of early spawning fish species. The abundance of Australian smelt larvae was significantly </w:t>
            </w:r>
            <w:r w:rsidR="00222E25">
              <w:rPr>
                <w:szCs w:val="22"/>
              </w:rPr>
              <w:t>higher</w:t>
            </w:r>
            <w:r w:rsidRPr="00A644DE">
              <w:rPr>
                <w:szCs w:val="22"/>
              </w:rPr>
              <w:t xml:space="preserve"> in zones that received this watering action </w:t>
            </w:r>
            <w:r w:rsidR="00540724">
              <w:rPr>
                <w:szCs w:val="22"/>
              </w:rPr>
              <w:t xml:space="preserve">(zones 1, 3 and 4) than in zone 2 </w:t>
            </w:r>
            <w:r w:rsidRPr="00A644DE">
              <w:rPr>
                <w:szCs w:val="22"/>
              </w:rPr>
              <w:t>(</w:t>
            </w:r>
            <w:r w:rsidR="00540724">
              <w:rPr>
                <w:szCs w:val="22"/>
              </w:rPr>
              <w:t>almost no environmental water</w:t>
            </w:r>
            <w:r w:rsidRPr="00A644DE">
              <w:rPr>
                <w:szCs w:val="22"/>
              </w:rPr>
              <w:t>).</w:t>
            </w:r>
          </w:p>
        </w:tc>
      </w:tr>
      <w:tr w:rsidR="004D5149" w:rsidRPr="003F0366" w14:paraId="586D4198" w14:textId="77777777" w:rsidTr="008A2C6B">
        <w:trPr>
          <w:cantSplit/>
          <w:trHeight w:val="1904"/>
        </w:trPr>
        <w:tc>
          <w:tcPr>
            <w:tcW w:w="709" w:type="dxa"/>
            <w:shd w:val="clear" w:color="auto" w:fill="31849B" w:themeFill="accent5" w:themeFillShade="BF"/>
            <w:tcMar>
              <w:left w:w="28" w:type="dxa"/>
            </w:tcMar>
            <w:textDirection w:val="btLr"/>
          </w:tcPr>
          <w:p w14:paraId="1EF63677" w14:textId="77777777" w:rsidR="004D5149" w:rsidRPr="00A82EEE" w:rsidRDefault="004D5149" w:rsidP="004D5149">
            <w:pPr>
              <w:autoSpaceDE w:val="0"/>
              <w:autoSpaceDN w:val="0"/>
              <w:adjustRightInd w:val="0"/>
              <w:spacing w:after="0" w:line="240" w:lineRule="auto"/>
              <w:ind w:left="113" w:right="113"/>
              <w:jc w:val="center"/>
              <w:rPr>
                <w:b/>
                <w:color w:val="FFFFFF" w:themeColor="background1"/>
                <w:sz w:val="32"/>
                <w:szCs w:val="32"/>
              </w:rPr>
            </w:pPr>
            <w:r w:rsidRPr="00A82EEE">
              <w:rPr>
                <w:b/>
                <w:color w:val="FFFFFF" w:themeColor="background1"/>
                <w:sz w:val="32"/>
                <w:szCs w:val="32"/>
              </w:rPr>
              <w:t>Recruitment</w:t>
            </w:r>
          </w:p>
        </w:tc>
        <w:tc>
          <w:tcPr>
            <w:tcW w:w="1512" w:type="dxa"/>
            <w:shd w:val="clear" w:color="auto" w:fill="B6DDE8" w:themeFill="accent5" w:themeFillTint="66"/>
          </w:tcPr>
          <w:p w14:paraId="669448DF" w14:textId="77777777" w:rsidR="004D5149" w:rsidRPr="00A644DE" w:rsidRDefault="004D5149" w:rsidP="004D5149">
            <w:pPr>
              <w:autoSpaceDE w:val="0"/>
              <w:autoSpaceDN w:val="0"/>
              <w:adjustRightInd w:val="0"/>
              <w:spacing w:before="120" w:after="0" w:line="240" w:lineRule="auto"/>
              <w:jc w:val="left"/>
              <w:rPr>
                <w:szCs w:val="22"/>
              </w:rPr>
            </w:pPr>
            <w:r w:rsidRPr="00A644DE">
              <w:rPr>
                <w:szCs w:val="22"/>
              </w:rPr>
              <w:t>Murray cod, silver perch and golden perch recruitment</w:t>
            </w:r>
          </w:p>
        </w:tc>
        <w:tc>
          <w:tcPr>
            <w:tcW w:w="6568" w:type="dxa"/>
          </w:tcPr>
          <w:p w14:paraId="1255C6DB" w14:textId="77777777" w:rsidR="004D5149" w:rsidRDefault="004D5149" w:rsidP="00222E25">
            <w:pPr>
              <w:autoSpaceDE w:val="0"/>
              <w:autoSpaceDN w:val="0"/>
              <w:adjustRightInd w:val="0"/>
              <w:spacing w:after="0" w:line="240" w:lineRule="auto"/>
              <w:jc w:val="left"/>
              <w:rPr>
                <w:szCs w:val="22"/>
              </w:rPr>
            </w:pPr>
            <w:r w:rsidRPr="00A644DE">
              <w:rPr>
                <w:szCs w:val="22"/>
              </w:rPr>
              <w:t xml:space="preserve">Murray cod recruits were detected </w:t>
            </w:r>
            <w:r w:rsidR="00B5217C">
              <w:rPr>
                <w:szCs w:val="22"/>
              </w:rPr>
              <w:t xml:space="preserve">in 2018 </w:t>
            </w:r>
            <w:r w:rsidRPr="00A644DE">
              <w:rPr>
                <w:szCs w:val="22"/>
              </w:rPr>
              <w:t xml:space="preserve">throughout the Edward Wakool system, </w:t>
            </w:r>
            <w:r w:rsidR="00B5217C">
              <w:rPr>
                <w:szCs w:val="22"/>
              </w:rPr>
              <w:t>in contrast to the absence of Murray cod</w:t>
            </w:r>
            <w:r w:rsidR="00B5217C" w:rsidRPr="00A644DE">
              <w:rPr>
                <w:szCs w:val="22"/>
              </w:rPr>
              <w:t xml:space="preserve"> </w:t>
            </w:r>
            <w:r w:rsidR="00B5217C">
              <w:rPr>
                <w:szCs w:val="22"/>
              </w:rPr>
              <w:t>recruits</w:t>
            </w:r>
            <w:r w:rsidR="00B5217C" w:rsidRPr="00A644DE">
              <w:rPr>
                <w:szCs w:val="22"/>
              </w:rPr>
              <w:t xml:space="preserve"> in 2017 following the 2016 hypoxic blackwater event.</w:t>
            </w:r>
            <w:r w:rsidR="008A2C6B">
              <w:rPr>
                <w:szCs w:val="22"/>
              </w:rPr>
              <w:t xml:space="preserve"> </w:t>
            </w:r>
            <w:r w:rsidR="00B5217C">
              <w:rPr>
                <w:szCs w:val="22"/>
              </w:rPr>
              <w:t>This suggests</w:t>
            </w:r>
            <w:r w:rsidRPr="00A644DE">
              <w:rPr>
                <w:szCs w:val="22"/>
              </w:rPr>
              <w:t xml:space="preserve"> there has been some recovery </w:t>
            </w:r>
            <w:r w:rsidR="00B5217C">
              <w:rPr>
                <w:szCs w:val="22"/>
              </w:rPr>
              <w:t>of this species in 2018</w:t>
            </w:r>
            <w:r w:rsidRPr="00A644DE">
              <w:rPr>
                <w:szCs w:val="22"/>
              </w:rPr>
              <w:t>.</w:t>
            </w:r>
          </w:p>
          <w:p w14:paraId="18323022" w14:textId="58E34E30" w:rsidR="008A2C6B" w:rsidRPr="00A644DE" w:rsidRDefault="008A2C6B" w:rsidP="008A2C6B">
            <w:pPr>
              <w:spacing w:after="0" w:line="240" w:lineRule="auto"/>
              <w:rPr>
                <w:szCs w:val="22"/>
              </w:rPr>
            </w:pPr>
            <w:r w:rsidRPr="008A2C6B">
              <w:rPr>
                <w:szCs w:val="22"/>
              </w:rPr>
              <w:t xml:space="preserve">There were no silver perch YOY or 1+ recruits detected in 2017-18, whereas </w:t>
            </w:r>
            <w:r>
              <w:rPr>
                <w:szCs w:val="22"/>
              </w:rPr>
              <w:t xml:space="preserve">there was </w:t>
            </w:r>
            <w:r w:rsidRPr="008A2C6B">
              <w:rPr>
                <w:szCs w:val="22"/>
              </w:rPr>
              <w:t>one recruit in 2014-15 and 25 in 2015-16. Golden perch recruits have not been detected by monitoring during any of the four sampling years in the Edward-Wakool Selected Area.</w:t>
            </w:r>
            <w:r>
              <w:rPr>
                <w:szCs w:val="22"/>
              </w:rPr>
              <w:t xml:space="preserve"> </w:t>
            </w:r>
          </w:p>
        </w:tc>
      </w:tr>
      <w:tr w:rsidR="004D5149" w:rsidRPr="00A82EEE" w14:paraId="1B5C6C1C" w14:textId="77777777" w:rsidTr="008A2C6B">
        <w:trPr>
          <w:cantSplit/>
          <w:trHeight w:val="1387"/>
        </w:trPr>
        <w:tc>
          <w:tcPr>
            <w:tcW w:w="709" w:type="dxa"/>
            <w:shd w:val="clear" w:color="auto" w:fill="31849B" w:themeFill="accent5" w:themeFillShade="BF"/>
            <w:tcMar>
              <w:left w:w="28" w:type="dxa"/>
            </w:tcMar>
            <w:textDirection w:val="btLr"/>
          </w:tcPr>
          <w:p w14:paraId="13D2FBDA" w14:textId="77777777" w:rsidR="004D5149" w:rsidRPr="00A82EEE" w:rsidRDefault="004D5149" w:rsidP="004D5149">
            <w:pPr>
              <w:autoSpaceDE w:val="0"/>
              <w:autoSpaceDN w:val="0"/>
              <w:adjustRightInd w:val="0"/>
              <w:spacing w:after="0" w:line="240" w:lineRule="auto"/>
              <w:ind w:left="113" w:right="113"/>
              <w:jc w:val="center"/>
              <w:rPr>
                <w:b/>
                <w:color w:val="FFFFFF" w:themeColor="background1"/>
                <w:sz w:val="32"/>
                <w:szCs w:val="32"/>
              </w:rPr>
            </w:pPr>
            <w:r w:rsidRPr="00A82EEE">
              <w:rPr>
                <w:b/>
                <w:color w:val="FFFFFF" w:themeColor="background1"/>
                <w:sz w:val="32"/>
                <w:szCs w:val="32"/>
              </w:rPr>
              <w:t>Adults</w:t>
            </w:r>
          </w:p>
        </w:tc>
        <w:tc>
          <w:tcPr>
            <w:tcW w:w="1512" w:type="dxa"/>
            <w:shd w:val="clear" w:color="auto" w:fill="B6DDE8" w:themeFill="accent5" w:themeFillTint="66"/>
          </w:tcPr>
          <w:p w14:paraId="20148C40" w14:textId="77777777" w:rsidR="004D5149" w:rsidRPr="00A644DE" w:rsidRDefault="004D5149" w:rsidP="00A24586">
            <w:pPr>
              <w:autoSpaceDE w:val="0"/>
              <w:autoSpaceDN w:val="0"/>
              <w:adjustRightInd w:val="0"/>
              <w:spacing w:before="120" w:after="0" w:line="240" w:lineRule="auto"/>
              <w:jc w:val="left"/>
              <w:rPr>
                <w:szCs w:val="22"/>
              </w:rPr>
            </w:pPr>
            <w:r w:rsidRPr="00A644DE">
              <w:rPr>
                <w:szCs w:val="22"/>
              </w:rPr>
              <w:t>Adult fish populations</w:t>
            </w:r>
          </w:p>
        </w:tc>
        <w:tc>
          <w:tcPr>
            <w:tcW w:w="6568" w:type="dxa"/>
          </w:tcPr>
          <w:p w14:paraId="12A9E900" w14:textId="3D9B1900" w:rsidR="004D5149" w:rsidRPr="00A644DE" w:rsidRDefault="004D5149" w:rsidP="00222E25">
            <w:pPr>
              <w:autoSpaceDE w:val="0"/>
              <w:autoSpaceDN w:val="0"/>
              <w:spacing w:after="0" w:line="240" w:lineRule="auto"/>
              <w:jc w:val="left"/>
              <w:rPr>
                <w:rFonts w:cs="Calibri"/>
                <w:iCs/>
                <w:szCs w:val="22"/>
              </w:rPr>
            </w:pPr>
            <w:r w:rsidRPr="00A644DE">
              <w:rPr>
                <w:rFonts w:cs="Calibri"/>
                <w:szCs w:val="22"/>
              </w:rPr>
              <w:t>Large-bodied native fish relative abundance, including bony herring, golden perch and Murray cod, increased in comparison to 2016-17. Recruits of Murray cod and bony herring were captured at similar proportions to pre-hypoxia (2016 flooding), indicating successful (albeit reduced) spawning and recruitment in 2017-18.</w:t>
            </w:r>
          </w:p>
        </w:tc>
      </w:tr>
    </w:tbl>
    <w:p w14:paraId="70968661" w14:textId="6A9E1A9A" w:rsidR="006624ED" w:rsidRPr="00600650" w:rsidRDefault="006624ED" w:rsidP="006624ED">
      <w:pPr>
        <w:spacing w:after="240" w:line="324" w:lineRule="exact"/>
        <w:jc w:val="left"/>
        <w:rPr>
          <w:b/>
          <w:color w:val="31849B" w:themeColor="accent5" w:themeShade="BF"/>
          <w:sz w:val="28"/>
          <w:szCs w:val="28"/>
        </w:rPr>
      </w:pPr>
      <w:r>
        <w:rPr>
          <w:b/>
          <w:color w:val="31849B" w:themeColor="accent5" w:themeShade="BF"/>
          <w:sz w:val="28"/>
          <w:szCs w:val="28"/>
        </w:rPr>
        <w:lastRenderedPageBreak/>
        <w:t xml:space="preserve">8.1 </w:t>
      </w:r>
      <w:r w:rsidR="0099191E">
        <w:rPr>
          <w:b/>
          <w:color w:val="31849B" w:themeColor="accent5" w:themeShade="BF"/>
          <w:sz w:val="28"/>
          <w:szCs w:val="28"/>
        </w:rPr>
        <w:t xml:space="preserve">  </w:t>
      </w:r>
      <w:r>
        <w:rPr>
          <w:b/>
          <w:color w:val="31849B" w:themeColor="accent5" w:themeShade="BF"/>
          <w:sz w:val="28"/>
          <w:szCs w:val="28"/>
        </w:rPr>
        <w:t>Introduction</w:t>
      </w:r>
    </w:p>
    <w:p w14:paraId="2F4D905E" w14:textId="67A7877A" w:rsidR="00B5217C" w:rsidRDefault="00B5217C" w:rsidP="004D5149">
      <w:pPr>
        <w:pStyle w:val="BodyText"/>
        <w:spacing w:after="240" w:line="320" w:lineRule="exact"/>
        <w:jc w:val="left"/>
        <w:rPr>
          <w:rFonts w:asciiTheme="minorHAnsi" w:hAnsiTheme="minorHAnsi"/>
          <w:color w:val="000000" w:themeColor="text1"/>
          <w:sz w:val="22"/>
          <w:szCs w:val="22"/>
        </w:rPr>
      </w:pPr>
      <w:r>
        <w:rPr>
          <w:rFonts w:asciiTheme="minorHAnsi" w:hAnsiTheme="minorHAnsi"/>
          <w:color w:val="000000" w:themeColor="text1"/>
          <w:sz w:val="22"/>
          <w:szCs w:val="22"/>
        </w:rPr>
        <w:t>In this chapter we present</w:t>
      </w:r>
      <w:r w:rsidRPr="00785816">
        <w:rPr>
          <w:rFonts w:asciiTheme="minorHAnsi" w:hAnsiTheme="minorHAnsi"/>
          <w:color w:val="000000" w:themeColor="text1"/>
          <w:sz w:val="22"/>
          <w:szCs w:val="22"/>
        </w:rPr>
        <w:t xml:space="preserve"> results </w:t>
      </w:r>
      <w:r>
        <w:rPr>
          <w:rFonts w:asciiTheme="minorHAnsi" w:hAnsiTheme="minorHAnsi"/>
          <w:color w:val="000000" w:themeColor="text1"/>
          <w:sz w:val="22"/>
          <w:szCs w:val="22"/>
        </w:rPr>
        <w:t>on</w:t>
      </w:r>
      <w:r w:rsidRPr="00785816">
        <w:rPr>
          <w:rFonts w:asciiTheme="minorHAnsi" w:hAnsiTheme="minorHAnsi"/>
          <w:color w:val="000000" w:themeColor="text1"/>
          <w:sz w:val="22"/>
          <w:szCs w:val="22"/>
        </w:rPr>
        <w:t xml:space="preserve"> the </w:t>
      </w:r>
      <w:r>
        <w:rPr>
          <w:rFonts w:asciiTheme="minorHAnsi" w:hAnsiTheme="minorHAnsi"/>
          <w:color w:val="000000" w:themeColor="text1"/>
          <w:sz w:val="22"/>
          <w:szCs w:val="22"/>
        </w:rPr>
        <w:t xml:space="preserve">monitoring and evaluation of fish </w:t>
      </w:r>
      <w:r w:rsidRPr="00785816">
        <w:rPr>
          <w:rFonts w:asciiTheme="minorHAnsi" w:hAnsiTheme="minorHAnsi"/>
          <w:color w:val="000000" w:themeColor="text1"/>
          <w:sz w:val="22"/>
          <w:szCs w:val="22"/>
        </w:rPr>
        <w:t>movement, spawning, recruitment a</w:t>
      </w:r>
      <w:r>
        <w:rPr>
          <w:rFonts w:asciiTheme="minorHAnsi" w:hAnsiTheme="minorHAnsi"/>
          <w:color w:val="000000" w:themeColor="text1"/>
          <w:sz w:val="22"/>
          <w:szCs w:val="22"/>
        </w:rPr>
        <w:t>n</w:t>
      </w:r>
      <w:r w:rsidRPr="00785816">
        <w:rPr>
          <w:rFonts w:asciiTheme="minorHAnsi" w:hAnsiTheme="minorHAnsi"/>
          <w:color w:val="000000" w:themeColor="text1"/>
          <w:sz w:val="22"/>
          <w:szCs w:val="22"/>
        </w:rPr>
        <w:t xml:space="preserve">d adult </w:t>
      </w:r>
      <w:r>
        <w:rPr>
          <w:rFonts w:asciiTheme="minorHAnsi" w:hAnsiTheme="minorHAnsi"/>
          <w:color w:val="000000" w:themeColor="text1"/>
          <w:sz w:val="22"/>
          <w:szCs w:val="22"/>
        </w:rPr>
        <w:t xml:space="preserve">populations. </w:t>
      </w:r>
      <w:r w:rsidR="009A43B9">
        <w:rPr>
          <w:rFonts w:asciiTheme="minorHAnsi" w:hAnsiTheme="minorHAnsi"/>
          <w:color w:val="000000" w:themeColor="text1"/>
          <w:sz w:val="22"/>
          <w:szCs w:val="22"/>
        </w:rPr>
        <w:t>This chapter includes a combined discussion (section 8.6) where</w:t>
      </w:r>
      <w:r w:rsidR="009A43B9" w:rsidRPr="00785816">
        <w:rPr>
          <w:rFonts w:asciiTheme="minorHAnsi" w:hAnsiTheme="minorHAnsi"/>
          <w:color w:val="000000" w:themeColor="text1"/>
          <w:sz w:val="22"/>
          <w:szCs w:val="22"/>
        </w:rPr>
        <w:t xml:space="preserve"> we bring together our results to provide an overview of how the fish community in the Edward-Wakool responded to watering events and Edward-Wakool hydrological conditions in general</w:t>
      </w:r>
      <w:r w:rsidR="009A43B9">
        <w:rPr>
          <w:rFonts w:asciiTheme="minorHAnsi" w:hAnsiTheme="minorHAnsi"/>
          <w:color w:val="000000" w:themeColor="text1"/>
          <w:sz w:val="22"/>
          <w:szCs w:val="22"/>
        </w:rPr>
        <w:t>.</w:t>
      </w:r>
    </w:p>
    <w:p w14:paraId="0B8A06E0" w14:textId="4DA831FA" w:rsidR="006624ED" w:rsidRPr="00496DE0" w:rsidRDefault="006624ED" w:rsidP="004D5149">
      <w:pPr>
        <w:pStyle w:val="BodyText"/>
        <w:spacing w:after="240" w:line="320" w:lineRule="exact"/>
        <w:jc w:val="left"/>
        <w:rPr>
          <w:rFonts w:asciiTheme="minorHAnsi" w:hAnsiTheme="minorHAnsi"/>
          <w:color w:val="000000" w:themeColor="text1"/>
          <w:sz w:val="22"/>
          <w:szCs w:val="22"/>
        </w:rPr>
      </w:pPr>
      <w:r w:rsidRPr="00496DE0">
        <w:rPr>
          <w:rFonts w:asciiTheme="minorHAnsi" w:hAnsiTheme="minorHAnsi"/>
          <w:color w:val="000000" w:themeColor="text1"/>
          <w:sz w:val="22"/>
          <w:szCs w:val="22"/>
        </w:rPr>
        <w:t xml:space="preserve">The Edward-Wakool system is recognized as a priority area for fish diversity in the Murray-Darling Basin, and is part of </w:t>
      </w:r>
      <w:r w:rsidRPr="00423B1D">
        <w:rPr>
          <w:rFonts w:asciiTheme="minorHAnsi" w:hAnsiTheme="minorHAnsi"/>
          <w:color w:val="000000" w:themeColor="text1"/>
          <w:sz w:val="22"/>
          <w:szCs w:val="22"/>
        </w:rPr>
        <w:t>the threatened ‘</w:t>
      </w:r>
      <w:r w:rsidRPr="00496DE0">
        <w:rPr>
          <w:rFonts w:asciiTheme="minorHAnsi" w:hAnsiTheme="minorHAnsi"/>
          <w:color w:val="000000" w:themeColor="text1"/>
          <w:sz w:val="22"/>
          <w:szCs w:val="22"/>
        </w:rPr>
        <w:t>aquatic ecological community in the natural drainage system of the lower Murray River catchment’ in New South Wales (</w:t>
      </w:r>
      <w:r w:rsidRPr="00496DE0">
        <w:rPr>
          <w:rFonts w:asciiTheme="minorHAnsi" w:hAnsiTheme="minorHAnsi"/>
          <w:i/>
          <w:color w:val="000000" w:themeColor="text1"/>
          <w:sz w:val="22"/>
          <w:szCs w:val="22"/>
        </w:rPr>
        <w:t>NSW Fisheries Management Act 1994</w:t>
      </w:r>
      <w:r w:rsidRPr="00496DE0">
        <w:rPr>
          <w:rFonts w:asciiTheme="minorHAnsi" w:hAnsiTheme="minorHAnsi"/>
          <w:color w:val="000000" w:themeColor="text1"/>
          <w:sz w:val="22"/>
          <w:szCs w:val="22"/>
        </w:rPr>
        <w:t>). Outcomes for fish have been the main focus of Edward-Wakool system and they are a key environmental asset valued by the broader Edward-Wakool community. Historically, the Edward-Wakool system had diverse fish communities and supported extensive commercial and recreational fisheries (Rowland 1998). Twenty two native freshwater fish species are thought to have historically occupied the lowland region of th</w:t>
      </w:r>
      <w:r w:rsidR="001F4778">
        <w:rPr>
          <w:rFonts w:asciiTheme="minorHAnsi" w:hAnsiTheme="minorHAnsi"/>
          <w:color w:val="000000" w:themeColor="text1"/>
          <w:sz w:val="22"/>
          <w:szCs w:val="22"/>
        </w:rPr>
        <w:t>e central Murray valley (Table 8</w:t>
      </w:r>
      <w:r w:rsidRPr="00496DE0">
        <w:rPr>
          <w:rFonts w:asciiTheme="minorHAnsi" w:hAnsiTheme="minorHAnsi"/>
          <w:color w:val="000000" w:themeColor="text1"/>
          <w:sz w:val="22"/>
          <w:szCs w:val="22"/>
        </w:rPr>
        <w:t>.</w:t>
      </w:r>
      <w:r w:rsidR="00A24586">
        <w:rPr>
          <w:rFonts w:asciiTheme="minorHAnsi" w:hAnsiTheme="minorHAnsi"/>
          <w:color w:val="000000" w:themeColor="text1"/>
          <w:sz w:val="22"/>
          <w:szCs w:val="22"/>
        </w:rPr>
        <w:t>1</w:t>
      </w:r>
      <w:r w:rsidRPr="00496DE0">
        <w:rPr>
          <w:rFonts w:asciiTheme="minorHAnsi" w:hAnsiTheme="minorHAnsi"/>
          <w:color w:val="000000" w:themeColor="text1"/>
          <w:sz w:val="22"/>
          <w:szCs w:val="22"/>
        </w:rPr>
        <w:t>), including the recently described obscure galaxias (</w:t>
      </w:r>
      <w:r w:rsidRPr="00496DE0">
        <w:rPr>
          <w:rFonts w:asciiTheme="minorHAnsi" w:hAnsiTheme="minorHAnsi"/>
          <w:i/>
          <w:color w:val="000000" w:themeColor="text1"/>
          <w:sz w:val="22"/>
          <w:szCs w:val="22"/>
        </w:rPr>
        <w:t>Galaxias oliros</w:t>
      </w:r>
      <w:r w:rsidRPr="00496DE0">
        <w:rPr>
          <w:rFonts w:asciiTheme="minorHAnsi" w:hAnsiTheme="minorHAnsi"/>
          <w:color w:val="000000" w:themeColor="text1"/>
          <w:sz w:val="22"/>
          <w:szCs w:val="22"/>
        </w:rPr>
        <w:t>). Fourteen of these native specie</w:t>
      </w:r>
      <w:r>
        <w:rPr>
          <w:rFonts w:asciiTheme="minorHAnsi" w:hAnsiTheme="minorHAnsi"/>
          <w:color w:val="000000" w:themeColor="text1"/>
          <w:sz w:val="22"/>
          <w:szCs w:val="22"/>
        </w:rPr>
        <w:t>s still occur within the system</w:t>
      </w:r>
      <w:r w:rsidRPr="00423B1D">
        <w:rPr>
          <w:rFonts w:asciiTheme="minorHAnsi" w:hAnsiTheme="minorHAnsi"/>
          <w:color w:val="000000" w:themeColor="text1"/>
          <w:sz w:val="22"/>
          <w:szCs w:val="22"/>
        </w:rPr>
        <w:t>.</w:t>
      </w:r>
    </w:p>
    <w:p w14:paraId="6D06C34A" w14:textId="2772D8BA" w:rsidR="006624ED" w:rsidRDefault="006624ED" w:rsidP="004D5149">
      <w:pPr>
        <w:pStyle w:val="BodyText"/>
        <w:spacing w:after="240" w:line="320" w:lineRule="exact"/>
        <w:jc w:val="left"/>
        <w:rPr>
          <w:rFonts w:asciiTheme="minorHAnsi" w:hAnsiTheme="minorHAnsi"/>
          <w:color w:val="000000" w:themeColor="text1"/>
          <w:sz w:val="22"/>
          <w:szCs w:val="22"/>
        </w:rPr>
      </w:pPr>
      <w:r w:rsidRPr="00496DE0">
        <w:rPr>
          <w:rFonts w:asciiTheme="minorHAnsi" w:hAnsiTheme="minorHAnsi"/>
          <w:color w:val="000000" w:themeColor="text1"/>
          <w:sz w:val="22"/>
          <w:szCs w:val="22"/>
        </w:rPr>
        <w:t>The overarching principle that underpins the monitoring and evaluation of Commonwealth environmental water for the Edward-Wakool Selected Area is that we are taking an ecosystem approach to evaluate to Commonwealth environmental watering. A suit</w:t>
      </w:r>
      <w:r w:rsidR="00F1323A">
        <w:rPr>
          <w:rFonts w:asciiTheme="minorHAnsi" w:hAnsiTheme="minorHAnsi"/>
          <w:color w:val="000000" w:themeColor="text1"/>
          <w:sz w:val="22"/>
          <w:szCs w:val="22"/>
        </w:rPr>
        <w:t>e</w:t>
      </w:r>
      <w:r w:rsidRPr="00496DE0">
        <w:rPr>
          <w:rFonts w:asciiTheme="minorHAnsi" w:hAnsiTheme="minorHAnsi"/>
          <w:color w:val="000000" w:themeColor="text1"/>
          <w:sz w:val="22"/>
          <w:szCs w:val="22"/>
        </w:rPr>
        <w:t xml:space="preserve"> of questions and indicators have been selected that all have clear linkages to other components of the monitoring a</w:t>
      </w:r>
      <w:r w:rsidR="001F4778">
        <w:rPr>
          <w:rFonts w:asciiTheme="minorHAnsi" w:hAnsiTheme="minorHAnsi"/>
          <w:color w:val="000000" w:themeColor="text1"/>
          <w:sz w:val="22"/>
          <w:szCs w:val="22"/>
        </w:rPr>
        <w:t>nd evaluation plan (see Figure 8</w:t>
      </w:r>
      <w:r w:rsidR="00F1323A">
        <w:rPr>
          <w:rFonts w:asciiTheme="minorHAnsi" w:hAnsiTheme="minorHAnsi"/>
          <w:color w:val="000000" w:themeColor="text1"/>
          <w:sz w:val="22"/>
          <w:szCs w:val="22"/>
        </w:rPr>
        <w:t>.1). The Edward-Wakool Monitoring and Evaluation P</w:t>
      </w:r>
      <w:r w:rsidRPr="00496DE0">
        <w:rPr>
          <w:rFonts w:asciiTheme="minorHAnsi" w:hAnsiTheme="minorHAnsi"/>
          <w:color w:val="000000" w:themeColor="text1"/>
          <w:sz w:val="22"/>
          <w:szCs w:val="22"/>
        </w:rPr>
        <w:t xml:space="preserve">lan </w:t>
      </w:r>
      <w:r w:rsidR="00F1323A">
        <w:rPr>
          <w:rFonts w:asciiTheme="minorHAnsi" w:hAnsiTheme="minorHAnsi"/>
          <w:color w:val="000000" w:themeColor="text1"/>
          <w:sz w:val="22"/>
          <w:szCs w:val="22"/>
        </w:rPr>
        <w:t xml:space="preserve">(Watts et al. 2014a) </w:t>
      </w:r>
      <w:r w:rsidRPr="00496DE0">
        <w:rPr>
          <w:rFonts w:asciiTheme="minorHAnsi" w:hAnsiTheme="minorHAnsi"/>
          <w:color w:val="000000" w:themeColor="text1"/>
          <w:sz w:val="22"/>
          <w:szCs w:val="22"/>
        </w:rPr>
        <w:t xml:space="preserve">has a strong emphasis on the response of fish populations to Commonwealth </w:t>
      </w:r>
      <w:r w:rsidR="006507D2">
        <w:rPr>
          <w:rFonts w:asciiTheme="minorHAnsi" w:hAnsiTheme="minorHAnsi"/>
          <w:color w:val="000000" w:themeColor="text1"/>
          <w:sz w:val="22"/>
          <w:szCs w:val="22"/>
        </w:rPr>
        <w:t>e</w:t>
      </w:r>
      <w:r w:rsidRPr="00496DE0">
        <w:rPr>
          <w:rFonts w:asciiTheme="minorHAnsi" w:hAnsiTheme="minorHAnsi"/>
          <w:color w:val="000000" w:themeColor="text1"/>
          <w:sz w:val="22"/>
          <w:szCs w:val="22"/>
        </w:rPr>
        <w:t xml:space="preserve">nvironmental </w:t>
      </w:r>
      <w:r w:rsidR="006507D2">
        <w:rPr>
          <w:rFonts w:asciiTheme="minorHAnsi" w:hAnsiTheme="minorHAnsi"/>
          <w:color w:val="000000" w:themeColor="text1"/>
          <w:sz w:val="22"/>
          <w:szCs w:val="22"/>
        </w:rPr>
        <w:t>w</w:t>
      </w:r>
      <w:r w:rsidRPr="00496DE0">
        <w:rPr>
          <w:rFonts w:asciiTheme="minorHAnsi" w:hAnsiTheme="minorHAnsi"/>
          <w:color w:val="000000" w:themeColor="text1"/>
          <w:sz w:val="22"/>
          <w:szCs w:val="22"/>
        </w:rPr>
        <w:t xml:space="preserve">atering, and includes components directly assessing fish movement, reproduction, recruitment and adult populations. In addition, many of the other indicators evaluated in this report (such as water quality, stream metabolism and aquatic vegetation are likely to have indirect influence on fish population dynamics, and thus a key goal of the long-term intervention monitoring in the Edward Wakool selected area is to improve our understanding and interpretation of these interdependences. </w:t>
      </w:r>
    </w:p>
    <w:p w14:paraId="44B054E9" w14:textId="21052F42" w:rsidR="001F4778" w:rsidRDefault="004D5149" w:rsidP="004D5149">
      <w:pPr>
        <w:pStyle w:val="BodyText"/>
        <w:spacing w:after="240" w:line="320" w:lineRule="exact"/>
        <w:jc w:val="left"/>
        <w:rPr>
          <w:b/>
          <w:sz w:val="20"/>
        </w:rPr>
      </w:pPr>
      <w:r w:rsidRPr="00496DE0">
        <w:rPr>
          <w:rFonts w:asciiTheme="minorHAnsi" w:hAnsiTheme="minorHAnsi"/>
          <w:color w:val="000000" w:themeColor="text1"/>
          <w:sz w:val="22"/>
          <w:szCs w:val="22"/>
        </w:rPr>
        <w:t xml:space="preserve">Key processes that ultimately shape </w:t>
      </w:r>
      <w:r>
        <w:rPr>
          <w:rFonts w:asciiTheme="minorHAnsi" w:hAnsiTheme="minorHAnsi"/>
          <w:color w:val="000000" w:themeColor="text1"/>
          <w:sz w:val="22"/>
          <w:szCs w:val="22"/>
        </w:rPr>
        <w:t>adult fish populations (</w:t>
      </w:r>
      <w:r w:rsidRPr="00496DE0">
        <w:rPr>
          <w:rFonts w:asciiTheme="minorHAnsi" w:hAnsiTheme="minorHAnsi"/>
          <w:color w:val="000000" w:themeColor="text1"/>
          <w:sz w:val="22"/>
          <w:szCs w:val="22"/>
        </w:rPr>
        <w:t>movement, spawning, recruitment and growth</w:t>
      </w:r>
      <w:r>
        <w:rPr>
          <w:rFonts w:asciiTheme="minorHAnsi" w:hAnsiTheme="minorHAnsi"/>
          <w:color w:val="000000" w:themeColor="text1"/>
          <w:sz w:val="22"/>
          <w:szCs w:val="22"/>
        </w:rPr>
        <w:t>)</w:t>
      </w:r>
      <w:r w:rsidRPr="00496DE0">
        <w:rPr>
          <w:rFonts w:asciiTheme="minorHAnsi" w:hAnsiTheme="minorHAnsi"/>
          <w:color w:val="000000" w:themeColor="text1"/>
          <w:sz w:val="22"/>
          <w:szCs w:val="22"/>
        </w:rPr>
        <w:t xml:space="preserve"> </w:t>
      </w:r>
      <w:r>
        <w:rPr>
          <w:rFonts w:asciiTheme="minorHAnsi" w:hAnsiTheme="minorHAnsi"/>
          <w:color w:val="000000" w:themeColor="text1"/>
          <w:sz w:val="22"/>
          <w:szCs w:val="22"/>
        </w:rPr>
        <w:t>have been</w:t>
      </w:r>
      <w:r w:rsidRPr="00496DE0">
        <w:rPr>
          <w:rFonts w:asciiTheme="minorHAnsi" w:hAnsiTheme="minorHAnsi"/>
          <w:color w:val="000000" w:themeColor="text1"/>
          <w:sz w:val="22"/>
          <w:szCs w:val="22"/>
        </w:rPr>
        <w:t xml:space="preserve"> monitored and evaluated in response to the contribution of Commonwealth environmental water. Monitoring of these key elements are complementary, allowing us to assess contributions of environmental water to the key population processes that structure fish assemblage</w:t>
      </w:r>
      <w:r>
        <w:rPr>
          <w:rFonts w:asciiTheme="minorHAnsi" w:hAnsiTheme="minorHAnsi"/>
          <w:color w:val="000000" w:themeColor="text1"/>
          <w:sz w:val="22"/>
          <w:szCs w:val="22"/>
        </w:rPr>
        <w:t>s in the Edward-Wakool (Figure 8</w:t>
      </w:r>
      <w:r w:rsidR="00A24586">
        <w:rPr>
          <w:rFonts w:asciiTheme="minorHAnsi" w:hAnsiTheme="minorHAnsi"/>
          <w:color w:val="000000" w:themeColor="text1"/>
          <w:sz w:val="22"/>
          <w:szCs w:val="22"/>
        </w:rPr>
        <w:t>.1). T</w:t>
      </w:r>
      <w:r w:rsidRPr="00496DE0">
        <w:rPr>
          <w:rFonts w:asciiTheme="minorHAnsi" w:hAnsiTheme="minorHAnsi"/>
          <w:color w:val="000000" w:themeColor="text1"/>
          <w:sz w:val="22"/>
          <w:szCs w:val="22"/>
        </w:rPr>
        <w:t xml:space="preserve">he responses measured across these key fish indicators will be used in a multiple lines of evidence approach to evaluate competing hypotheses about underlying mechanisms driving or limiting the outcomes from environmental water delivery. For example, if watering achieves increases in production and fish spawning, but not recruitment, it may be possible to identify potential bottlenecks and strategies for overcoming those limitations as part of an adaptive management cycle. </w:t>
      </w:r>
      <w:r w:rsidR="00B5217C">
        <w:rPr>
          <w:rFonts w:asciiTheme="minorHAnsi" w:hAnsiTheme="minorHAnsi"/>
          <w:color w:val="000000" w:themeColor="text1"/>
          <w:sz w:val="22"/>
          <w:szCs w:val="22"/>
        </w:rPr>
        <w:t>E</w:t>
      </w:r>
      <w:r w:rsidR="00A24586">
        <w:rPr>
          <w:rFonts w:asciiTheme="minorHAnsi" w:hAnsiTheme="minorHAnsi"/>
          <w:color w:val="000000" w:themeColor="text1"/>
          <w:sz w:val="22"/>
          <w:szCs w:val="22"/>
        </w:rPr>
        <w:t>ach o</w:t>
      </w:r>
      <w:r w:rsidRPr="00496DE0">
        <w:rPr>
          <w:rFonts w:asciiTheme="minorHAnsi" w:hAnsiTheme="minorHAnsi"/>
          <w:color w:val="000000" w:themeColor="text1"/>
          <w:sz w:val="22"/>
          <w:szCs w:val="22"/>
        </w:rPr>
        <w:t xml:space="preserve">f the fish indicators monitored in the Edward Wakool system </w:t>
      </w:r>
      <w:r w:rsidR="00A24586">
        <w:rPr>
          <w:rFonts w:asciiTheme="minorHAnsi" w:hAnsiTheme="minorHAnsi"/>
          <w:color w:val="000000" w:themeColor="text1"/>
          <w:sz w:val="22"/>
          <w:szCs w:val="22"/>
        </w:rPr>
        <w:t>is described below</w:t>
      </w:r>
      <w:r>
        <w:rPr>
          <w:rFonts w:asciiTheme="minorHAnsi" w:hAnsiTheme="minorHAnsi"/>
          <w:color w:val="000000" w:themeColor="text1"/>
          <w:sz w:val="22"/>
          <w:szCs w:val="22"/>
        </w:rPr>
        <w:t>.</w:t>
      </w:r>
      <w:r w:rsidR="001F4778">
        <w:rPr>
          <w:b/>
          <w:sz w:val="20"/>
        </w:rPr>
        <w:br w:type="page"/>
      </w:r>
    </w:p>
    <w:p w14:paraId="377EDA15" w14:textId="31A08798" w:rsidR="006624ED" w:rsidRDefault="006624ED" w:rsidP="006624ED">
      <w:pPr>
        <w:spacing w:after="0" w:line="240" w:lineRule="auto"/>
        <w:rPr>
          <w:sz w:val="20"/>
        </w:rPr>
      </w:pPr>
      <w:r w:rsidRPr="00974D96">
        <w:rPr>
          <w:b/>
          <w:sz w:val="20"/>
        </w:rPr>
        <w:lastRenderedPageBreak/>
        <w:t xml:space="preserve">Table </w:t>
      </w:r>
      <w:r w:rsidR="001F4778">
        <w:rPr>
          <w:b/>
          <w:sz w:val="20"/>
        </w:rPr>
        <w:t>8.</w:t>
      </w:r>
      <w:r w:rsidR="00A24586">
        <w:rPr>
          <w:b/>
          <w:sz w:val="20"/>
        </w:rPr>
        <w:t>1</w:t>
      </w:r>
      <w:r w:rsidR="001F4778">
        <w:rPr>
          <w:b/>
          <w:sz w:val="20"/>
        </w:rPr>
        <w:t xml:space="preserve"> </w:t>
      </w:r>
      <w:r w:rsidRPr="00974D96">
        <w:rPr>
          <w:sz w:val="20"/>
        </w:rPr>
        <w:t>Fish species of Edward Wakool River system (recorded and expected). Recorded and alien species are those that have been sampled in the region since 2010, and expected native species are species that were historically likely to have been in the lowland central Murray region. Asterisks highlight if local spawning has been detected since LTIM monitoring commenced in 2014</w:t>
      </w:r>
      <w:r w:rsidRPr="00974D96">
        <w:rPr>
          <w:sz w:val="20"/>
          <w:vertAlign w:val="superscript"/>
        </w:rPr>
        <w:t>1</w:t>
      </w:r>
      <w:r w:rsidRPr="00974D96">
        <w:rPr>
          <w:sz w:val="20"/>
        </w:rPr>
        <w:t>. Indicates species have been recorded in the Edward Wakool system, but outside the LTIM focal study zones.</w:t>
      </w:r>
    </w:p>
    <w:p w14:paraId="18811632" w14:textId="77777777" w:rsidR="006624ED" w:rsidRPr="00974D96" w:rsidRDefault="006624ED" w:rsidP="006624ED">
      <w:pPr>
        <w:spacing w:after="0" w:line="240" w:lineRule="auto"/>
        <w:rPr>
          <w:sz w:val="20"/>
        </w:rPr>
      </w:pPr>
    </w:p>
    <w:tbl>
      <w:tblPr>
        <w:tblW w:w="793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119"/>
        <w:gridCol w:w="3685"/>
        <w:gridCol w:w="1134"/>
      </w:tblGrid>
      <w:tr w:rsidR="006624ED" w:rsidRPr="00974D96" w14:paraId="1373BF3B" w14:textId="77777777" w:rsidTr="006624ED">
        <w:trPr>
          <w:trHeight w:val="754"/>
          <w:jc w:val="center"/>
        </w:trPr>
        <w:tc>
          <w:tcPr>
            <w:tcW w:w="3119" w:type="dxa"/>
            <w:tcBorders>
              <w:left w:val="nil"/>
              <w:bottom w:val="single" w:sz="4" w:space="0" w:color="auto"/>
              <w:right w:val="nil"/>
            </w:tcBorders>
            <w:shd w:val="clear" w:color="auto" w:fill="B6DDE8" w:themeFill="accent5" w:themeFillTint="66"/>
            <w:vAlign w:val="bottom"/>
          </w:tcPr>
          <w:p w14:paraId="2B3D4958" w14:textId="3819C994" w:rsidR="006624ED" w:rsidRPr="00974D96" w:rsidRDefault="00DE1940" w:rsidP="006624ED">
            <w:pPr>
              <w:spacing w:after="240" w:line="240" w:lineRule="auto"/>
            </w:pPr>
            <w:r w:rsidRPr="00974D96">
              <w:t>C</w:t>
            </w:r>
            <w:r w:rsidR="006624ED" w:rsidRPr="00974D96">
              <w:t>ommon name</w:t>
            </w:r>
          </w:p>
        </w:tc>
        <w:tc>
          <w:tcPr>
            <w:tcW w:w="3685" w:type="dxa"/>
            <w:tcBorders>
              <w:left w:val="nil"/>
              <w:bottom w:val="single" w:sz="4" w:space="0" w:color="auto"/>
              <w:right w:val="nil"/>
            </w:tcBorders>
            <w:shd w:val="clear" w:color="auto" w:fill="B6DDE8" w:themeFill="accent5" w:themeFillTint="66"/>
            <w:vAlign w:val="bottom"/>
          </w:tcPr>
          <w:p w14:paraId="69336BE4" w14:textId="77777777" w:rsidR="006624ED" w:rsidRPr="00974D96" w:rsidRDefault="006624ED" w:rsidP="006624ED">
            <w:pPr>
              <w:spacing w:after="240" w:line="240" w:lineRule="auto"/>
            </w:pPr>
            <w:r w:rsidRPr="00974D96">
              <w:t>species name</w:t>
            </w:r>
          </w:p>
        </w:tc>
        <w:tc>
          <w:tcPr>
            <w:tcW w:w="1134" w:type="dxa"/>
            <w:tcBorders>
              <w:left w:val="nil"/>
              <w:bottom w:val="single" w:sz="4" w:space="0" w:color="auto"/>
              <w:right w:val="nil"/>
            </w:tcBorders>
            <w:shd w:val="clear" w:color="auto" w:fill="B6DDE8" w:themeFill="accent5" w:themeFillTint="66"/>
            <w:vAlign w:val="center"/>
          </w:tcPr>
          <w:p w14:paraId="74BEE922" w14:textId="77777777" w:rsidR="006624ED" w:rsidRPr="00974D96" w:rsidRDefault="006624ED" w:rsidP="006624ED">
            <w:pPr>
              <w:spacing w:after="0" w:line="240" w:lineRule="auto"/>
              <w:jc w:val="center"/>
            </w:pPr>
            <w:r w:rsidRPr="00974D96">
              <w:t>spawning detected</w:t>
            </w:r>
          </w:p>
          <w:p w14:paraId="5B02BF5A" w14:textId="77777777" w:rsidR="006624ED" w:rsidRPr="00974D96" w:rsidRDefault="006624ED" w:rsidP="006624ED">
            <w:pPr>
              <w:spacing w:after="0" w:line="240" w:lineRule="auto"/>
              <w:jc w:val="center"/>
            </w:pPr>
            <w:r>
              <w:t>2014-17</w:t>
            </w:r>
          </w:p>
        </w:tc>
      </w:tr>
      <w:tr w:rsidR="006624ED" w:rsidRPr="00974D96" w14:paraId="56D4D697" w14:textId="77777777" w:rsidTr="006624ED">
        <w:trPr>
          <w:jc w:val="center"/>
        </w:trPr>
        <w:tc>
          <w:tcPr>
            <w:tcW w:w="3119" w:type="dxa"/>
            <w:tcBorders>
              <w:top w:val="nil"/>
              <w:left w:val="nil"/>
              <w:bottom w:val="nil"/>
              <w:right w:val="nil"/>
            </w:tcBorders>
            <w:vAlign w:val="center"/>
          </w:tcPr>
          <w:p w14:paraId="5A7C049C" w14:textId="77777777" w:rsidR="006624ED" w:rsidRPr="00974D96" w:rsidRDefault="006624ED" w:rsidP="006624ED">
            <w:pPr>
              <w:spacing w:before="60" w:after="60" w:line="240" w:lineRule="auto"/>
              <w:rPr>
                <w:b/>
                <w:i/>
                <w:color w:val="000000"/>
                <w:sz w:val="2"/>
                <w:szCs w:val="2"/>
              </w:rPr>
            </w:pPr>
          </w:p>
        </w:tc>
        <w:tc>
          <w:tcPr>
            <w:tcW w:w="3685" w:type="dxa"/>
            <w:tcBorders>
              <w:top w:val="nil"/>
              <w:left w:val="nil"/>
              <w:bottom w:val="nil"/>
              <w:right w:val="nil"/>
            </w:tcBorders>
          </w:tcPr>
          <w:p w14:paraId="62C9CE21" w14:textId="77777777" w:rsidR="006624ED" w:rsidRPr="00974D96" w:rsidRDefault="006624ED" w:rsidP="006624ED">
            <w:pPr>
              <w:spacing w:before="60" w:after="60" w:line="240" w:lineRule="auto"/>
              <w:rPr>
                <w:i/>
                <w:iCs/>
                <w:color w:val="000000"/>
                <w:sz w:val="2"/>
                <w:szCs w:val="2"/>
              </w:rPr>
            </w:pPr>
          </w:p>
        </w:tc>
        <w:tc>
          <w:tcPr>
            <w:tcW w:w="1134" w:type="dxa"/>
            <w:tcBorders>
              <w:top w:val="nil"/>
              <w:left w:val="nil"/>
              <w:bottom w:val="nil"/>
              <w:right w:val="nil"/>
            </w:tcBorders>
          </w:tcPr>
          <w:p w14:paraId="72F5B2AF" w14:textId="77777777" w:rsidR="006624ED" w:rsidRPr="00974D96" w:rsidRDefault="006624ED" w:rsidP="006624ED">
            <w:pPr>
              <w:spacing w:before="60" w:after="60" w:line="240" w:lineRule="auto"/>
              <w:jc w:val="center"/>
              <w:rPr>
                <w:b/>
                <w:iCs/>
                <w:color w:val="000000"/>
                <w:sz w:val="2"/>
                <w:szCs w:val="2"/>
              </w:rPr>
            </w:pPr>
          </w:p>
        </w:tc>
      </w:tr>
      <w:tr w:rsidR="006624ED" w:rsidRPr="00974D96" w14:paraId="24DF946D" w14:textId="77777777" w:rsidTr="006624ED">
        <w:trPr>
          <w:jc w:val="center"/>
        </w:trPr>
        <w:tc>
          <w:tcPr>
            <w:tcW w:w="3119" w:type="dxa"/>
            <w:tcBorders>
              <w:top w:val="nil"/>
              <w:left w:val="nil"/>
              <w:bottom w:val="nil"/>
              <w:right w:val="nil"/>
            </w:tcBorders>
            <w:vAlign w:val="center"/>
          </w:tcPr>
          <w:p w14:paraId="3E3931CD" w14:textId="32C5936F" w:rsidR="006624ED" w:rsidRPr="00974D96" w:rsidRDefault="006624ED" w:rsidP="006624ED">
            <w:pPr>
              <w:spacing w:before="60" w:after="60" w:line="240" w:lineRule="auto"/>
              <w:rPr>
                <w:b/>
                <w:i/>
                <w:color w:val="000000"/>
                <w:sz w:val="20"/>
              </w:rPr>
            </w:pPr>
            <w:r w:rsidRPr="00974D96">
              <w:rPr>
                <w:b/>
                <w:i/>
                <w:color w:val="000000"/>
                <w:sz w:val="20"/>
              </w:rPr>
              <w:t xml:space="preserve">Native species </w:t>
            </w:r>
            <w:r w:rsidR="00DE1940">
              <w:rPr>
                <w:b/>
                <w:i/>
                <w:color w:val="000000"/>
                <w:sz w:val="20"/>
              </w:rPr>
              <w:t>–</w:t>
            </w:r>
            <w:r w:rsidRPr="00974D96">
              <w:rPr>
                <w:b/>
                <w:i/>
                <w:color w:val="000000"/>
                <w:sz w:val="20"/>
              </w:rPr>
              <w:t xml:space="preserve"> recorded</w:t>
            </w:r>
          </w:p>
        </w:tc>
        <w:tc>
          <w:tcPr>
            <w:tcW w:w="3685" w:type="dxa"/>
            <w:tcBorders>
              <w:top w:val="nil"/>
              <w:left w:val="nil"/>
              <w:bottom w:val="nil"/>
              <w:right w:val="nil"/>
            </w:tcBorders>
          </w:tcPr>
          <w:p w14:paraId="3338623C" w14:textId="77777777" w:rsidR="006624ED" w:rsidRPr="00974D96" w:rsidRDefault="006624ED" w:rsidP="006624ED">
            <w:pPr>
              <w:spacing w:before="60" w:after="60" w:line="240" w:lineRule="auto"/>
              <w:rPr>
                <w:i/>
                <w:iCs/>
                <w:color w:val="000000"/>
                <w:sz w:val="20"/>
              </w:rPr>
            </w:pPr>
          </w:p>
        </w:tc>
        <w:tc>
          <w:tcPr>
            <w:tcW w:w="1134" w:type="dxa"/>
            <w:tcBorders>
              <w:top w:val="nil"/>
              <w:left w:val="nil"/>
              <w:bottom w:val="nil"/>
              <w:right w:val="nil"/>
            </w:tcBorders>
          </w:tcPr>
          <w:p w14:paraId="151D6CB2" w14:textId="77777777" w:rsidR="006624ED" w:rsidRPr="00974D96" w:rsidRDefault="006624ED" w:rsidP="006624ED">
            <w:pPr>
              <w:spacing w:before="60" w:after="60" w:line="240" w:lineRule="auto"/>
              <w:jc w:val="center"/>
              <w:rPr>
                <w:b/>
                <w:iCs/>
                <w:color w:val="000000"/>
                <w:sz w:val="20"/>
              </w:rPr>
            </w:pPr>
          </w:p>
        </w:tc>
      </w:tr>
      <w:tr w:rsidR="006624ED" w:rsidRPr="00974D96" w14:paraId="7E7E9D14" w14:textId="77777777" w:rsidTr="006624ED">
        <w:trPr>
          <w:trHeight w:hRule="exact" w:val="255"/>
          <w:jc w:val="center"/>
        </w:trPr>
        <w:tc>
          <w:tcPr>
            <w:tcW w:w="3119" w:type="dxa"/>
            <w:tcBorders>
              <w:top w:val="nil"/>
              <w:left w:val="nil"/>
              <w:bottom w:val="nil"/>
              <w:right w:val="nil"/>
            </w:tcBorders>
            <w:vAlign w:val="center"/>
          </w:tcPr>
          <w:p w14:paraId="304DD012" w14:textId="77777777" w:rsidR="006624ED" w:rsidRPr="00974D96" w:rsidRDefault="006624ED" w:rsidP="006624ED">
            <w:pPr>
              <w:spacing w:before="20" w:after="60" w:line="240" w:lineRule="auto"/>
              <w:rPr>
                <w:color w:val="000000"/>
                <w:sz w:val="20"/>
              </w:rPr>
            </w:pPr>
            <w:r w:rsidRPr="00974D96">
              <w:rPr>
                <w:color w:val="000000"/>
                <w:sz w:val="20"/>
              </w:rPr>
              <w:t>Australian smelt</w:t>
            </w:r>
          </w:p>
        </w:tc>
        <w:tc>
          <w:tcPr>
            <w:tcW w:w="3685" w:type="dxa"/>
            <w:tcBorders>
              <w:top w:val="nil"/>
              <w:left w:val="nil"/>
              <w:bottom w:val="nil"/>
              <w:right w:val="nil"/>
            </w:tcBorders>
          </w:tcPr>
          <w:p w14:paraId="34341E67" w14:textId="77777777" w:rsidR="006624ED" w:rsidRPr="00974D96" w:rsidRDefault="006624ED" w:rsidP="006624ED">
            <w:pPr>
              <w:spacing w:before="20" w:after="60" w:line="240" w:lineRule="auto"/>
              <w:rPr>
                <w:i/>
                <w:iCs/>
                <w:color w:val="000000"/>
                <w:sz w:val="20"/>
              </w:rPr>
            </w:pPr>
            <w:r w:rsidRPr="00974D96">
              <w:rPr>
                <w:i/>
                <w:iCs/>
                <w:color w:val="000000"/>
                <w:sz w:val="20"/>
              </w:rPr>
              <w:t>Retropinna semoni</w:t>
            </w:r>
          </w:p>
        </w:tc>
        <w:tc>
          <w:tcPr>
            <w:tcW w:w="1134" w:type="dxa"/>
            <w:tcBorders>
              <w:top w:val="nil"/>
              <w:left w:val="nil"/>
              <w:bottom w:val="nil"/>
              <w:right w:val="nil"/>
            </w:tcBorders>
          </w:tcPr>
          <w:p w14:paraId="4E7F236B" w14:textId="77777777" w:rsidR="006624ED" w:rsidRPr="00974D96" w:rsidRDefault="006624ED" w:rsidP="006624ED">
            <w:pPr>
              <w:spacing w:before="20" w:after="60" w:line="240" w:lineRule="auto"/>
              <w:jc w:val="center"/>
              <w:rPr>
                <w:iCs/>
                <w:color w:val="000000"/>
                <w:sz w:val="20"/>
              </w:rPr>
            </w:pPr>
            <w:r w:rsidRPr="00974D96">
              <w:rPr>
                <w:b/>
                <w:iCs/>
                <w:color w:val="000000"/>
                <w:sz w:val="20"/>
              </w:rPr>
              <w:t>*</w:t>
            </w:r>
          </w:p>
        </w:tc>
      </w:tr>
      <w:tr w:rsidR="006624ED" w:rsidRPr="00974D96" w14:paraId="0FD44BC8" w14:textId="77777777" w:rsidTr="006624ED">
        <w:trPr>
          <w:trHeight w:hRule="exact" w:val="255"/>
          <w:jc w:val="center"/>
        </w:trPr>
        <w:tc>
          <w:tcPr>
            <w:tcW w:w="3119" w:type="dxa"/>
            <w:tcBorders>
              <w:top w:val="nil"/>
              <w:left w:val="nil"/>
              <w:bottom w:val="nil"/>
              <w:right w:val="nil"/>
            </w:tcBorders>
            <w:vAlign w:val="center"/>
          </w:tcPr>
          <w:p w14:paraId="5A5D06F8" w14:textId="77777777" w:rsidR="006624ED" w:rsidRPr="00974D96" w:rsidRDefault="006624ED" w:rsidP="006624ED">
            <w:pPr>
              <w:spacing w:before="20" w:after="60" w:line="240" w:lineRule="auto"/>
              <w:rPr>
                <w:color w:val="000000"/>
                <w:sz w:val="20"/>
              </w:rPr>
            </w:pPr>
            <w:r w:rsidRPr="00974D96">
              <w:rPr>
                <w:color w:val="000000"/>
                <w:sz w:val="20"/>
              </w:rPr>
              <w:t>carp gudgeon</w:t>
            </w:r>
          </w:p>
        </w:tc>
        <w:tc>
          <w:tcPr>
            <w:tcW w:w="3685" w:type="dxa"/>
            <w:tcBorders>
              <w:top w:val="nil"/>
              <w:left w:val="nil"/>
              <w:bottom w:val="nil"/>
              <w:right w:val="nil"/>
            </w:tcBorders>
          </w:tcPr>
          <w:p w14:paraId="3DE137ED" w14:textId="77777777" w:rsidR="006624ED" w:rsidRPr="00974D96" w:rsidRDefault="006624ED" w:rsidP="006624ED">
            <w:pPr>
              <w:spacing w:before="20" w:after="60" w:line="240" w:lineRule="auto"/>
              <w:rPr>
                <w:i/>
                <w:iCs/>
                <w:color w:val="000000"/>
                <w:sz w:val="20"/>
              </w:rPr>
            </w:pPr>
            <w:r w:rsidRPr="00974D96">
              <w:rPr>
                <w:i/>
                <w:iCs/>
                <w:color w:val="000000"/>
                <w:sz w:val="20"/>
              </w:rPr>
              <w:t xml:space="preserve">Hypseleotris </w:t>
            </w:r>
            <w:r w:rsidRPr="00974D96">
              <w:rPr>
                <w:iCs/>
                <w:color w:val="000000"/>
                <w:sz w:val="20"/>
              </w:rPr>
              <w:t>spp.</w:t>
            </w:r>
          </w:p>
        </w:tc>
        <w:tc>
          <w:tcPr>
            <w:tcW w:w="1134" w:type="dxa"/>
            <w:tcBorders>
              <w:top w:val="nil"/>
              <w:left w:val="nil"/>
              <w:bottom w:val="nil"/>
              <w:right w:val="nil"/>
            </w:tcBorders>
          </w:tcPr>
          <w:p w14:paraId="042B6527" w14:textId="77777777" w:rsidR="006624ED" w:rsidRPr="00974D96" w:rsidRDefault="006624ED" w:rsidP="006624ED">
            <w:pPr>
              <w:spacing w:before="20" w:after="60" w:line="240" w:lineRule="auto"/>
              <w:jc w:val="center"/>
              <w:rPr>
                <w:iCs/>
                <w:color w:val="000000"/>
                <w:sz w:val="20"/>
              </w:rPr>
            </w:pPr>
            <w:r w:rsidRPr="00974D96">
              <w:rPr>
                <w:b/>
                <w:iCs/>
                <w:color w:val="000000"/>
                <w:sz w:val="20"/>
              </w:rPr>
              <w:t>*</w:t>
            </w:r>
          </w:p>
        </w:tc>
      </w:tr>
      <w:tr w:rsidR="006624ED" w:rsidRPr="00974D96" w14:paraId="0B0A2518" w14:textId="77777777" w:rsidTr="006624ED">
        <w:trPr>
          <w:trHeight w:hRule="exact" w:val="255"/>
          <w:jc w:val="center"/>
        </w:trPr>
        <w:tc>
          <w:tcPr>
            <w:tcW w:w="3119" w:type="dxa"/>
            <w:tcBorders>
              <w:top w:val="nil"/>
              <w:left w:val="nil"/>
              <w:bottom w:val="nil"/>
              <w:right w:val="nil"/>
            </w:tcBorders>
            <w:vAlign w:val="center"/>
          </w:tcPr>
          <w:p w14:paraId="5E6BFD7D" w14:textId="77777777" w:rsidR="006624ED" w:rsidRPr="00974D96" w:rsidRDefault="006624ED" w:rsidP="006624ED">
            <w:pPr>
              <w:spacing w:before="20" w:after="60" w:line="240" w:lineRule="auto"/>
              <w:rPr>
                <w:color w:val="000000"/>
                <w:sz w:val="20"/>
              </w:rPr>
            </w:pPr>
            <w:r w:rsidRPr="00974D96">
              <w:rPr>
                <w:color w:val="000000"/>
                <w:sz w:val="20"/>
              </w:rPr>
              <w:t>flathead gudgeon</w:t>
            </w:r>
          </w:p>
        </w:tc>
        <w:tc>
          <w:tcPr>
            <w:tcW w:w="3685" w:type="dxa"/>
            <w:tcBorders>
              <w:top w:val="nil"/>
              <w:left w:val="nil"/>
              <w:bottom w:val="nil"/>
              <w:right w:val="nil"/>
            </w:tcBorders>
          </w:tcPr>
          <w:p w14:paraId="6FE88956" w14:textId="77777777" w:rsidR="006624ED" w:rsidRPr="00974D96" w:rsidRDefault="006624ED" w:rsidP="006624ED">
            <w:pPr>
              <w:spacing w:before="20" w:after="60" w:line="240" w:lineRule="auto"/>
              <w:rPr>
                <w:iCs/>
                <w:color w:val="000000"/>
                <w:sz w:val="20"/>
              </w:rPr>
            </w:pPr>
            <w:r w:rsidRPr="00974D96">
              <w:rPr>
                <w:i/>
                <w:iCs/>
                <w:color w:val="000000"/>
                <w:sz w:val="20"/>
              </w:rPr>
              <w:t>Philypnodon grandiceps</w:t>
            </w:r>
          </w:p>
        </w:tc>
        <w:tc>
          <w:tcPr>
            <w:tcW w:w="1134" w:type="dxa"/>
            <w:tcBorders>
              <w:top w:val="nil"/>
              <w:left w:val="nil"/>
              <w:bottom w:val="nil"/>
              <w:right w:val="nil"/>
            </w:tcBorders>
          </w:tcPr>
          <w:p w14:paraId="46E99BC8" w14:textId="77777777" w:rsidR="006624ED" w:rsidRPr="00974D96" w:rsidRDefault="006624ED" w:rsidP="006624ED">
            <w:pPr>
              <w:spacing w:before="20" w:after="60" w:line="240" w:lineRule="auto"/>
              <w:jc w:val="center"/>
              <w:rPr>
                <w:b/>
                <w:iCs/>
                <w:color w:val="000000"/>
                <w:sz w:val="20"/>
              </w:rPr>
            </w:pPr>
            <w:r w:rsidRPr="00974D96">
              <w:rPr>
                <w:b/>
                <w:iCs/>
                <w:color w:val="000000"/>
                <w:sz w:val="20"/>
              </w:rPr>
              <w:t>*</w:t>
            </w:r>
          </w:p>
        </w:tc>
      </w:tr>
      <w:tr w:rsidR="006624ED" w:rsidRPr="00974D96" w14:paraId="4C9C2218" w14:textId="77777777" w:rsidTr="006624ED">
        <w:trPr>
          <w:trHeight w:hRule="exact" w:val="255"/>
          <w:jc w:val="center"/>
        </w:trPr>
        <w:tc>
          <w:tcPr>
            <w:tcW w:w="3119" w:type="dxa"/>
            <w:tcBorders>
              <w:top w:val="nil"/>
              <w:left w:val="nil"/>
              <w:bottom w:val="nil"/>
              <w:right w:val="nil"/>
            </w:tcBorders>
            <w:vAlign w:val="center"/>
          </w:tcPr>
          <w:p w14:paraId="1F3DD09A" w14:textId="77777777" w:rsidR="006624ED" w:rsidRPr="00974D96" w:rsidRDefault="006624ED" w:rsidP="006624ED">
            <w:pPr>
              <w:spacing w:before="20" w:after="60" w:line="240" w:lineRule="auto"/>
              <w:rPr>
                <w:color w:val="000000"/>
                <w:sz w:val="20"/>
              </w:rPr>
            </w:pPr>
            <w:r w:rsidRPr="00974D96">
              <w:rPr>
                <w:color w:val="000000"/>
                <w:sz w:val="20"/>
              </w:rPr>
              <w:t>Murray cod</w:t>
            </w:r>
          </w:p>
        </w:tc>
        <w:tc>
          <w:tcPr>
            <w:tcW w:w="3685" w:type="dxa"/>
            <w:tcBorders>
              <w:top w:val="nil"/>
              <w:left w:val="nil"/>
              <w:bottom w:val="nil"/>
              <w:right w:val="nil"/>
            </w:tcBorders>
          </w:tcPr>
          <w:p w14:paraId="21787758" w14:textId="77777777" w:rsidR="006624ED" w:rsidRPr="00974D96" w:rsidRDefault="006624ED" w:rsidP="006624ED">
            <w:pPr>
              <w:spacing w:before="20" w:after="60" w:line="240" w:lineRule="auto"/>
              <w:rPr>
                <w:i/>
                <w:iCs/>
                <w:color w:val="000000"/>
                <w:sz w:val="20"/>
              </w:rPr>
            </w:pPr>
            <w:r w:rsidRPr="00974D96">
              <w:rPr>
                <w:i/>
                <w:iCs/>
                <w:color w:val="000000"/>
                <w:sz w:val="20"/>
              </w:rPr>
              <w:t>Maccullochella peelii</w:t>
            </w:r>
          </w:p>
        </w:tc>
        <w:tc>
          <w:tcPr>
            <w:tcW w:w="1134" w:type="dxa"/>
            <w:tcBorders>
              <w:top w:val="nil"/>
              <w:left w:val="nil"/>
              <w:bottom w:val="nil"/>
              <w:right w:val="nil"/>
            </w:tcBorders>
          </w:tcPr>
          <w:p w14:paraId="258724D1" w14:textId="77777777" w:rsidR="006624ED" w:rsidRPr="00974D96" w:rsidRDefault="006624ED" w:rsidP="006624ED">
            <w:pPr>
              <w:spacing w:before="20" w:after="60" w:line="240" w:lineRule="auto"/>
              <w:jc w:val="center"/>
              <w:rPr>
                <w:iCs/>
                <w:color w:val="000000"/>
                <w:sz w:val="20"/>
              </w:rPr>
            </w:pPr>
            <w:r w:rsidRPr="00974D96">
              <w:rPr>
                <w:b/>
                <w:iCs/>
                <w:color w:val="000000"/>
                <w:sz w:val="20"/>
              </w:rPr>
              <w:t>*</w:t>
            </w:r>
          </w:p>
        </w:tc>
      </w:tr>
      <w:tr w:rsidR="006624ED" w:rsidRPr="00974D96" w14:paraId="033F1398" w14:textId="77777777" w:rsidTr="006624ED">
        <w:trPr>
          <w:trHeight w:hRule="exact" w:val="255"/>
          <w:jc w:val="center"/>
        </w:trPr>
        <w:tc>
          <w:tcPr>
            <w:tcW w:w="3119" w:type="dxa"/>
            <w:tcBorders>
              <w:top w:val="nil"/>
              <w:left w:val="nil"/>
              <w:bottom w:val="nil"/>
              <w:right w:val="nil"/>
            </w:tcBorders>
            <w:vAlign w:val="center"/>
          </w:tcPr>
          <w:p w14:paraId="1CD4C717" w14:textId="77777777" w:rsidR="006624ED" w:rsidRPr="00974D96" w:rsidRDefault="006624ED" w:rsidP="006624ED">
            <w:pPr>
              <w:spacing w:before="20" w:after="60" w:line="240" w:lineRule="auto"/>
              <w:rPr>
                <w:color w:val="000000"/>
                <w:sz w:val="20"/>
              </w:rPr>
            </w:pPr>
            <w:r w:rsidRPr="00974D96">
              <w:rPr>
                <w:color w:val="000000"/>
                <w:sz w:val="20"/>
              </w:rPr>
              <w:t>Murray River rainbowfish</w:t>
            </w:r>
          </w:p>
        </w:tc>
        <w:tc>
          <w:tcPr>
            <w:tcW w:w="3685" w:type="dxa"/>
            <w:tcBorders>
              <w:top w:val="nil"/>
              <w:left w:val="nil"/>
              <w:bottom w:val="nil"/>
              <w:right w:val="nil"/>
            </w:tcBorders>
          </w:tcPr>
          <w:p w14:paraId="29E68510" w14:textId="77777777" w:rsidR="006624ED" w:rsidRPr="00974D96" w:rsidRDefault="006624ED" w:rsidP="006624ED">
            <w:pPr>
              <w:spacing w:before="20" w:after="60" w:line="240" w:lineRule="auto"/>
              <w:rPr>
                <w:i/>
                <w:iCs/>
                <w:color w:val="000000"/>
                <w:sz w:val="20"/>
              </w:rPr>
            </w:pPr>
            <w:r w:rsidRPr="00974D96">
              <w:rPr>
                <w:i/>
                <w:iCs/>
                <w:color w:val="000000"/>
                <w:sz w:val="20"/>
              </w:rPr>
              <w:t>Melanotaenia fluviatilis</w:t>
            </w:r>
          </w:p>
        </w:tc>
        <w:tc>
          <w:tcPr>
            <w:tcW w:w="1134" w:type="dxa"/>
            <w:tcBorders>
              <w:top w:val="nil"/>
              <w:left w:val="nil"/>
              <w:bottom w:val="nil"/>
              <w:right w:val="nil"/>
            </w:tcBorders>
          </w:tcPr>
          <w:p w14:paraId="0B8B8A23" w14:textId="77777777" w:rsidR="006624ED" w:rsidRPr="00974D96" w:rsidRDefault="006624ED" w:rsidP="006624ED">
            <w:pPr>
              <w:spacing w:before="20" w:after="60" w:line="240" w:lineRule="auto"/>
              <w:jc w:val="center"/>
              <w:rPr>
                <w:b/>
                <w:iCs/>
                <w:color w:val="000000"/>
                <w:sz w:val="20"/>
              </w:rPr>
            </w:pPr>
            <w:r w:rsidRPr="00974D96">
              <w:rPr>
                <w:b/>
                <w:iCs/>
                <w:color w:val="000000"/>
                <w:sz w:val="20"/>
              </w:rPr>
              <w:t>*</w:t>
            </w:r>
          </w:p>
        </w:tc>
      </w:tr>
      <w:tr w:rsidR="006624ED" w:rsidRPr="00974D96" w14:paraId="2CFF3F0C" w14:textId="77777777" w:rsidTr="006624ED">
        <w:trPr>
          <w:trHeight w:hRule="exact" w:val="255"/>
          <w:jc w:val="center"/>
        </w:trPr>
        <w:tc>
          <w:tcPr>
            <w:tcW w:w="3119" w:type="dxa"/>
            <w:tcBorders>
              <w:top w:val="nil"/>
              <w:left w:val="nil"/>
              <w:bottom w:val="nil"/>
              <w:right w:val="nil"/>
            </w:tcBorders>
          </w:tcPr>
          <w:p w14:paraId="25DF6E82" w14:textId="77777777" w:rsidR="006624ED" w:rsidRPr="00974D96" w:rsidRDefault="006624ED" w:rsidP="006624ED">
            <w:pPr>
              <w:spacing w:before="20" w:after="60" w:line="240" w:lineRule="auto"/>
              <w:rPr>
                <w:color w:val="000000"/>
                <w:sz w:val="20"/>
              </w:rPr>
            </w:pPr>
            <w:r w:rsidRPr="00974D96">
              <w:rPr>
                <w:color w:val="000000"/>
                <w:sz w:val="20"/>
              </w:rPr>
              <w:t>unspecked hardyhead</w:t>
            </w:r>
          </w:p>
        </w:tc>
        <w:tc>
          <w:tcPr>
            <w:tcW w:w="3685" w:type="dxa"/>
            <w:tcBorders>
              <w:top w:val="nil"/>
              <w:left w:val="nil"/>
              <w:bottom w:val="nil"/>
              <w:right w:val="nil"/>
            </w:tcBorders>
          </w:tcPr>
          <w:p w14:paraId="079F453A" w14:textId="77777777" w:rsidR="006624ED" w:rsidRPr="00974D96" w:rsidRDefault="006624ED" w:rsidP="006624ED">
            <w:pPr>
              <w:spacing w:before="20" w:after="60" w:line="240" w:lineRule="auto"/>
              <w:rPr>
                <w:i/>
                <w:iCs/>
                <w:color w:val="000000"/>
                <w:sz w:val="20"/>
              </w:rPr>
            </w:pPr>
            <w:r w:rsidRPr="00974D96">
              <w:rPr>
                <w:i/>
                <w:iCs/>
                <w:color w:val="000000"/>
                <w:sz w:val="20"/>
              </w:rPr>
              <w:t>Craterocephalus stercusmascarum fulvus</w:t>
            </w:r>
          </w:p>
        </w:tc>
        <w:tc>
          <w:tcPr>
            <w:tcW w:w="1134" w:type="dxa"/>
            <w:tcBorders>
              <w:top w:val="nil"/>
              <w:left w:val="nil"/>
              <w:bottom w:val="nil"/>
              <w:right w:val="nil"/>
            </w:tcBorders>
          </w:tcPr>
          <w:p w14:paraId="042F7DF1" w14:textId="77777777" w:rsidR="006624ED" w:rsidRPr="00974D96" w:rsidRDefault="006624ED" w:rsidP="006624ED">
            <w:pPr>
              <w:spacing w:before="20" w:after="60" w:line="240" w:lineRule="auto"/>
              <w:jc w:val="center"/>
              <w:rPr>
                <w:iCs/>
                <w:color w:val="000000"/>
                <w:sz w:val="20"/>
              </w:rPr>
            </w:pPr>
            <w:r w:rsidRPr="00974D96">
              <w:rPr>
                <w:b/>
                <w:iCs/>
                <w:color w:val="000000"/>
                <w:sz w:val="20"/>
              </w:rPr>
              <w:t>*</w:t>
            </w:r>
          </w:p>
        </w:tc>
      </w:tr>
      <w:tr w:rsidR="006624ED" w:rsidRPr="00974D96" w14:paraId="3583DD23" w14:textId="77777777" w:rsidTr="006624ED">
        <w:trPr>
          <w:trHeight w:hRule="exact" w:val="255"/>
          <w:jc w:val="center"/>
        </w:trPr>
        <w:tc>
          <w:tcPr>
            <w:tcW w:w="3119" w:type="dxa"/>
            <w:tcBorders>
              <w:top w:val="nil"/>
              <w:left w:val="nil"/>
              <w:bottom w:val="nil"/>
              <w:right w:val="nil"/>
            </w:tcBorders>
            <w:vAlign w:val="center"/>
          </w:tcPr>
          <w:p w14:paraId="5722878D" w14:textId="77777777" w:rsidR="006624ED" w:rsidRPr="00974D96" w:rsidRDefault="006624ED" w:rsidP="006624ED">
            <w:pPr>
              <w:spacing w:before="20" w:after="60" w:line="240" w:lineRule="auto"/>
              <w:rPr>
                <w:color w:val="000000"/>
                <w:sz w:val="20"/>
              </w:rPr>
            </w:pPr>
            <w:r w:rsidRPr="00974D96">
              <w:rPr>
                <w:color w:val="000000"/>
                <w:sz w:val="20"/>
              </w:rPr>
              <w:t>obscure galaxias</w:t>
            </w:r>
          </w:p>
        </w:tc>
        <w:tc>
          <w:tcPr>
            <w:tcW w:w="3685" w:type="dxa"/>
            <w:tcBorders>
              <w:top w:val="nil"/>
              <w:left w:val="nil"/>
              <w:bottom w:val="nil"/>
              <w:right w:val="nil"/>
            </w:tcBorders>
          </w:tcPr>
          <w:p w14:paraId="62B6FE0B" w14:textId="77777777" w:rsidR="006624ED" w:rsidRPr="00974D96" w:rsidRDefault="006624ED" w:rsidP="006624ED">
            <w:pPr>
              <w:spacing w:before="20" w:after="60" w:line="240" w:lineRule="auto"/>
              <w:rPr>
                <w:i/>
                <w:iCs/>
                <w:color w:val="000000"/>
                <w:sz w:val="20"/>
              </w:rPr>
            </w:pPr>
            <w:r w:rsidRPr="00974D96">
              <w:rPr>
                <w:i/>
                <w:iCs/>
                <w:color w:val="000000"/>
                <w:sz w:val="20"/>
              </w:rPr>
              <w:t>Galaxias oliros</w:t>
            </w:r>
          </w:p>
        </w:tc>
        <w:tc>
          <w:tcPr>
            <w:tcW w:w="1134" w:type="dxa"/>
            <w:tcBorders>
              <w:top w:val="nil"/>
              <w:left w:val="nil"/>
              <w:bottom w:val="nil"/>
              <w:right w:val="nil"/>
            </w:tcBorders>
          </w:tcPr>
          <w:p w14:paraId="213CD353" w14:textId="77777777" w:rsidR="006624ED" w:rsidRPr="00974D96" w:rsidRDefault="006624ED" w:rsidP="006624ED">
            <w:pPr>
              <w:spacing w:before="20" w:after="60" w:line="240" w:lineRule="auto"/>
              <w:jc w:val="center"/>
              <w:rPr>
                <w:b/>
                <w:iCs/>
                <w:color w:val="000000"/>
                <w:sz w:val="20"/>
              </w:rPr>
            </w:pPr>
            <w:r w:rsidRPr="00974D96">
              <w:rPr>
                <w:b/>
                <w:iCs/>
                <w:color w:val="000000"/>
                <w:sz w:val="20"/>
              </w:rPr>
              <w:t>*</w:t>
            </w:r>
          </w:p>
        </w:tc>
      </w:tr>
      <w:tr w:rsidR="006624ED" w:rsidRPr="00974D96" w14:paraId="79434F47" w14:textId="77777777" w:rsidTr="006624ED">
        <w:trPr>
          <w:trHeight w:hRule="exact" w:val="255"/>
          <w:jc w:val="center"/>
        </w:trPr>
        <w:tc>
          <w:tcPr>
            <w:tcW w:w="3119" w:type="dxa"/>
            <w:tcBorders>
              <w:top w:val="nil"/>
              <w:left w:val="nil"/>
              <w:bottom w:val="nil"/>
              <w:right w:val="nil"/>
            </w:tcBorders>
            <w:vAlign w:val="center"/>
          </w:tcPr>
          <w:p w14:paraId="1EC75438" w14:textId="77777777" w:rsidR="006624ED" w:rsidRPr="00974D96" w:rsidRDefault="006624ED" w:rsidP="006624ED">
            <w:pPr>
              <w:spacing w:before="20" w:after="60" w:line="240" w:lineRule="auto"/>
              <w:rPr>
                <w:color w:val="000000"/>
                <w:sz w:val="20"/>
              </w:rPr>
            </w:pPr>
            <w:r w:rsidRPr="00974D96">
              <w:rPr>
                <w:color w:val="000000"/>
                <w:sz w:val="20"/>
              </w:rPr>
              <w:t>river blackfish</w:t>
            </w:r>
          </w:p>
        </w:tc>
        <w:tc>
          <w:tcPr>
            <w:tcW w:w="3685" w:type="dxa"/>
            <w:tcBorders>
              <w:top w:val="nil"/>
              <w:left w:val="nil"/>
              <w:bottom w:val="nil"/>
              <w:right w:val="nil"/>
            </w:tcBorders>
          </w:tcPr>
          <w:p w14:paraId="5FF6AD47" w14:textId="77777777" w:rsidR="006624ED" w:rsidRPr="00974D96" w:rsidRDefault="006624ED" w:rsidP="006624ED">
            <w:pPr>
              <w:spacing w:before="20" w:after="60" w:line="240" w:lineRule="auto"/>
              <w:rPr>
                <w:i/>
                <w:iCs/>
                <w:color w:val="000000"/>
                <w:sz w:val="20"/>
              </w:rPr>
            </w:pPr>
            <w:r w:rsidRPr="00974D96">
              <w:rPr>
                <w:i/>
                <w:iCs/>
                <w:color w:val="000000"/>
                <w:sz w:val="20"/>
              </w:rPr>
              <w:t>Gadopsis marmoratus</w:t>
            </w:r>
          </w:p>
        </w:tc>
        <w:tc>
          <w:tcPr>
            <w:tcW w:w="1134" w:type="dxa"/>
            <w:tcBorders>
              <w:top w:val="nil"/>
              <w:left w:val="nil"/>
              <w:bottom w:val="nil"/>
              <w:right w:val="nil"/>
            </w:tcBorders>
          </w:tcPr>
          <w:p w14:paraId="15625AD5" w14:textId="77777777" w:rsidR="006624ED" w:rsidRPr="00974D96" w:rsidRDefault="006624ED" w:rsidP="006624ED">
            <w:pPr>
              <w:spacing w:before="20" w:after="60" w:line="240" w:lineRule="auto"/>
              <w:jc w:val="center"/>
              <w:rPr>
                <w:iCs/>
                <w:color w:val="000000"/>
                <w:sz w:val="20"/>
              </w:rPr>
            </w:pPr>
            <w:r w:rsidRPr="00974D96">
              <w:rPr>
                <w:b/>
                <w:iCs/>
                <w:color w:val="000000"/>
                <w:sz w:val="20"/>
              </w:rPr>
              <w:t>*</w:t>
            </w:r>
          </w:p>
        </w:tc>
      </w:tr>
      <w:tr w:rsidR="006624ED" w:rsidRPr="00974D96" w14:paraId="29C62DA2" w14:textId="77777777" w:rsidTr="006624ED">
        <w:trPr>
          <w:trHeight w:hRule="exact" w:val="255"/>
          <w:jc w:val="center"/>
        </w:trPr>
        <w:tc>
          <w:tcPr>
            <w:tcW w:w="3119" w:type="dxa"/>
            <w:tcBorders>
              <w:top w:val="nil"/>
              <w:left w:val="nil"/>
              <w:bottom w:val="nil"/>
              <w:right w:val="nil"/>
            </w:tcBorders>
            <w:vAlign w:val="center"/>
          </w:tcPr>
          <w:p w14:paraId="264555F3" w14:textId="77777777" w:rsidR="006624ED" w:rsidRPr="00974D96" w:rsidRDefault="006624ED" w:rsidP="006624ED">
            <w:pPr>
              <w:spacing w:before="20" w:after="60" w:line="240" w:lineRule="auto"/>
              <w:rPr>
                <w:color w:val="000000"/>
                <w:sz w:val="20"/>
              </w:rPr>
            </w:pPr>
            <w:r w:rsidRPr="00974D96">
              <w:rPr>
                <w:color w:val="000000"/>
                <w:sz w:val="20"/>
              </w:rPr>
              <w:t>silver perch</w:t>
            </w:r>
          </w:p>
        </w:tc>
        <w:tc>
          <w:tcPr>
            <w:tcW w:w="3685" w:type="dxa"/>
            <w:tcBorders>
              <w:top w:val="nil"/>
              <w:left w:val="nil"/>
              <w:bottom w:val="nil"/>
              <w:right w:val="nil"/>
            </w:tcBorders>
          </w:tcPr>
          <w:p w14:paraId="4CFF0832" w14:textId="77777777" w:rsidR="006624ED" w:rsidRPr="00974D96" w:rsidRDefault="006624ED" w:rsidP="006624ED">
            <w:pPr>
              <w:spacing w:before="20" w:after="60" w:line="240" w:lineRule="auto"/>
              <w:rPr>
                <w:i/>
                <w:iCs/>
                <w:color w:val="000000"/>
                <w:sz w:val="20"/>
              </w:rPr>
            </w:pPr>
            <w:r w:rsidRPr="00974D96">
              <w:rPr>
                <w:i/>
                <w:iCs/>
                <w:color w:val="000000"/>
                <w:sz w:val="20"/>
              </w:rPr>
              <w:t>Bidyanus bidyanus</w:t>
            </w:r>
          </w:p>
        </w:tc>
        <w:tc>
          <w:tcPr>
            <w:tcW w:w="1134" w:type="dxa"/>
            <w:tcBorders>
              <w:top w:val="nil"/>
              <w:left w:val="nil"/>
              <w:bottom w:val="nil"/>
              <w:right w:val="nil"/>
            </w:tcBorders>
          </w:tcPr>
          <w:p w14:paraId="6EEA337D" w14:textId="77777777" w:rsidR="006624ED" w:rsidRPr="00974D96" w:rsidRDefault="006624ED" w:rsidP="006624ED">
            <w:pPr>
              <w:spacing w:before="20" w:after="60" w:line="240" w:lineRule="auto"/>
              <w:jc w:val="center"/>
              <w:rPr>
                <w:iCs/>
                <w:color w:val="000000"/>
                <w:sz w:val="20"/>
              </w:rPr>
            </w:pPr>
          </w:p>
        </w:tc>
      </w:tr>
      <w:tr w:rsidR="006624ED" w:rsidRPr="00974D96" w14:paraId="1D7E9CC3" w14:textId="77777777" w:rsidTr="006624ED">
        <w:trPr>
          <w:trHeight w:hRule="exact" w:val="255"/>
          <w:jc w:val="center"/>
        </w:trPr>
        <w:tc>
          <w:tcPr>
            <w:tcW w:w="3119" w:type="dxa"/>
            <w:tcBorders>
              <w:top w:val="nil"/>
              <w:left w:val="nil"/>
              <w:bottom w:val="nil"/>
              <w:right w:val="nil"/>
            </w:tcBorders>
            <w:vAlign w:val="center"/>
          </w:tcPr>
          <w:p w14:paraId="32D176FF" w14:textId="77777777" w:rsidR="006624ED" w:rsidRPr="00974D96" w:rsidRDefault="006624ED" w:rsidP="006624ED">
            <w:pPr>
              <w:spacing w:before="20" w:after="60" w:line="240" w:lineRule="auto"/>
              <w:rPr>
                <w:color w:val="000000"/>
                <w:sz w:val="20"/>
              </w:rPr>
            </w:pPr>
            <w:r w:rsidRPr="00974D96">
              <w:rPr>
                <w:color w:val="000000"/>
                <w:sz w:val="20"/>
              </w:rPr>
              <w:t>bony herring</w:t>
            </w:r>
          </w:p>
        </w:tc>
        <w:tc>
          <w:tcPr>
            <w:tcW w:w="3685" w:type="dxa"/>
            <w:tcBorders>
              <w:top w:val="nil"/>
              <w:left w:val="nil"/>
              <w:bottom w:val="nil"/>
              <w:right w:val="nil"/>
            </w:tcBorders>
          </w:tcPr>
          <w:p w14:paraId="28CED1A1" w14:textId="77777777" w:rsidR="006624ED" w:rsidRPr="00974D96" w:rsidRDefault="006624ED" w:rsidP="006624ED">
            <w:pPr>
              <w:spacing w:before="20" w:after="60" w:line="240" w:lineRule="auto"/>
              <w:rPr>
                <w:i/>
                <w:iCs/>
                <w:color w:val="000000"/>
                <w:sz w:val="20"/>
              </w:rPr>
            </w:pPr>
            <w:r w:rsidRPr="00974D96">
              <w:rPr>
                <w:i/>
                <w:iCs/>
                <w:color w:val="000000"/>
                <w:sz w:val="20"/>
              </w:rPr>
              <w:t>Nematolosa erebi</w:t>
            </w:r>
          </w:p>
        </w:tc>
        <w:tc>
          <w:tcPr>
            <w:tcW w:w="1134" w:type="dxa"/>
            <w:tcBorders>
              <w:top w:val="nil"/>
              <w:left w:val="nil"/>
              <w:bottom w:val="nil"/>
              <w:right w:val="nil"/>
            </w:tcBorders>
          </w:tcPr>
          <w:p w14:paraId="214CE1C9" w14:textId="77777777" w:rsidR="006624ED" w:rsidRPr="00974D96" w:rsidRDefault="006624ED" w:rsidP="006624ED">
            <w:pPr>
              <w:spacing w:before="20" w:after="60" w:line="240" w:lineRule="auto"/>
              <w:jc w:val="center"/>
              <w:rPr>
                <w:b/>
                <w:iCs/>
                <w:color w:val="000000"/>
                <w:sz w:val="20"/>
              </w:rPr>
            </w:pPr>
            <w:r>
              <w:rPr>
                <w:b/>
                <w:iCs/>
                <w:color w:val="000000"/>
                <w:sz w:val="20"/>
              </w:rPr>
              <w:t>*</w:t>
            </w:r>
          </w:p>
        </w:tc>
      </w:tr>
      <w:tr w:rsidR="006624ED" w:rsidRPr="00974D96" w14:paraId="4CF876B1" w14:textId="77777777" w:rsidTr="006624ED">
        <w:trPr>
          <w:trHeight w:hRule="exact" w:val="255"/>
          <w:jc w:val="center"/>
        </w:trPr>
        <w:tc>
          <w:tcPr>
            <w:tcW w:w="3119" w:type="dxa"/>
            <w:tcBorders>
              <w:top w:val="nil"/>
              <w:left w:val="nil"/>
              <w:bottom w:val="nil"/>
              <w:right w:val="nil"/>
            </w:tcBorders>
            <w:vAlign w:val="center"/>
          </w:tcPr>
          <w:p w14:paraId="1D5095EC" w14:textId="77777777" w:rsidR="006624ED" w:rsidRPr="00974D96" w:rsidRDefault="006624ED" w:rsidP="006624ED">
            <w:pPr>
              <w:spacing w:before="20" w:after="60" w:line="240" w:lineRule="auto"/>
              <w:rPr>
                <w:color w:val="000000"/>
                <w:sz w:val="20"/>
              </w:rPr>
            </w:pPr>
            <w:r w:rsidRPr="00974D96">
              <w:rPr>
                <w:color w:val="000000"/>
                <w:sz w:val="20"/>
              </w:rPr>
              <w:t>golden perch</w:t>
            </w:r>
          </w:p>
        </w:tc>
        <w:tc>
          <w:tcPr>
            <w:tcW w:w="3685" w:type="dxa"/>
            <w:tcBorders>
              <w:top w:val="nil"/>
              <w:left w:val="nil"/>
              <w:bottom w:val="nil"/>
              <w:right w:val="nil"/>
            </w:tcBorders>
          </w:tcPr>
          <w:p w14:paraId="3794313D" w14:textId="77777777" w:rsidR="006624ED" w:rsidRPr="00974D96" w:rsidRDefault="006624ED" w:rsidP="006624ED">
            <w:pPr>
              <w:spacing w:before="20" w:after="60" w:line="240" w:lineRule="auto"/>
              <w:rPr>
                <w:i/>
                <w:iCs/>
                <w:color w:val="000000"/>
                <w:sz w:val="20"/>
              </w:rPr>
            </w:pPr>
            <w:r w:rsidRPr="00974D96">
              <w:rPr>
                <w:i/>
                <w:iCs/>
                <w:color w:val="000000"/>
                <w:sz w:val="20"/>
              </w:rPr>
              <w:t>Macquaria ambigua</w:t>
            </w:r>
          </w:p>
        </w:tc>
        <w:tc>
          <w:tcPr>
            <w:tcW w:w="1134" w:type="dxa"/>
            <w:tcBorders>
              <w:top w:val="nil"/>
              <w:left w:val="nil"/>
              <w:bottom w:val="nil"/>
              <w:right w:val="nil"/>
            </w:tcBorders>
          </w:tcPr>
          <w:p w14:paraId="4B31B4F8" w14:textId="77777777" w:rsidR="006624ED" w:rsidRPr="00974D96" w:rsidRDefault="006624ED" w:rsidP="006624ED">
            <w:pPr>
              <w:spacing w:before="20" w:after="60" w:line="240" w:lineRule="auto"/>
              <w:jc w:val="center"/>
              <w:rPr>
                <w:b/>
                <w:iCs/>
                <w:color w:val="000000"/>
                <w:sz w:val="20"/>
              </w:rPr>
            </w:pPr>
          </w:p>
        </w:tc>
      </w:tr>
      <w:tr w:rsidR="006624ED" w:rsidRPr="00974D96" w14:paraId="601DCD40" w14:textId="77777777" w:rsidTr="006624ED">
        <w:trPr>
          <w:trHeight w:hRule="exact" w:val="255"/>
          <w:jc w:val="center"/>
        </w:trPr>
        <w:tc>
          <w:tcPr>
            <w:tcW w:w="3119" w:type="dxa"/>
            <w:tcBorders>
              <w:top w:val="nil"/>
              <w:left w:val="nil"/>
              <w:bottom w:val="nil"/>
              <w:right w:val="nil"/>
            </w:tcBorders>
            <w:vAlign w:val="center"/>
          </w:tcPr>
          <w:p w14:paraId="72EE5404" w14:textId="77777777" w:rsidR="006624ED" w:rsidRPr="00974D96" w:rsidRDefault="006624ED" w:rsidP="006624ED">
            <w:pPr>
              <w:spacing w:before="20" w:after="60" w:line="240" w:lineRule="auto"/>
              <w:rPr>
                <w:color w:val="000000"/>
                <w:sz w:val="20"/>
              </w:rPr>
            </w:pPr>
            <w:r w:rsidRPr="00974D96">
              <w:rPr>
                <w:color w:val="000000"/>
                <w:sz w:val="20"/>
              </w:rPr>
              <w:t>trout cod</w:t>
            </w:r>
            <w:r w:rsidRPr="00974D96">
              <w:rPr>
                <w:color w:val="000000"/>
                <w:sz w:val="20"/>
                <w:vertAlign w:val="superscript"/>
              </w:rPr>
              <w:t>1</w:t>
            </w:r>
          </w:p>
        </w:tc>
        <w:tc>
          <w:tcPr>
            <w:tcW w:w="3685" w:type="dxa"/>
            <w:tcBorders>
              <w:top w:val="nil"/>
              <w:left w:val="nil"/>
              <w:bottom w:val="nil"/>
              <w:right w:val="nil"/>
            </w:tcBorders>
          </w:tcPr>
          <w:p w14:paraId="3C1A16FD" w14:textId="77777777" w:rsidR="006624ED" w:rsidRPr="00974D96" w:rsidRDefault="006624ED" w:rsidP="006624ED">
            <w:pPr>
              <w:spacing w:before="20" w:after="60" w:line="240" w:lineRule="auto"/>
              <w:rPr>
                <w:i/>
                <w:iCs/>
                <w:color w:val="000000"/>
                <w:sz w:val="20"/>
              </w:rPr>
            </w:pPr>
            <w:r w:rsidRPr="00974D96">
              <w:rPr>
                <w:i/>
                <w:iCs/>
                <w:color w:val="000000"/>
                <w:sz w:val="20"/>
              </w:rPr>
              <w:t>Maccullochella macquariensis</w:t>
            </w:r>
          </w:p>
        </w:tc>
        <w:tc>
          <w:tcPr>
            <w:tcW w:w="1134" w:type="dxa"/>
            <w:tcBorders>
              <w:top w:val="nil"/>
              <w:left w:val="nil"/>
              <w:bottom w:val="nil"/>
              <w:right w:val="nil"/>
            </w:tcBorders>
          </w:tcPr>
          <w:p w14:paraId="4FF0B35D" w14:textId="77777777" w:rsidR="006624ED" w:rsidRPr="00974D96" w:rsidRDefault="006624ED" w:rsidP="006624ED">
            <w:pPr>
              <w:spacing w:before="20" w:after="60" w:line="240" w:lineRule="auto"/>
              <w:jc w:val="center"/>
              <w:rPr>
                <w:iCs/>
                <w:color w:val="000000"/>
                <w:sz w:val="20"/>
              </w:rPr>
            </w:pPr>
          </w:p>
        </w:tc>
      </w:tr>
      <w:tr w:rsidR="006624ED" w:rsidRPr="00974D96" w14:paraId="515625B8" w14:textId="77777777" w:rsidTr="006624ED">
        <w:trPr>
          <w:trHeight w:hRule="exact" w:val="255"/>
          <w:jc w:val="center"/>
        </w:trPr>
        <w:tc>
          <w:tcPr>
            <w:tcW w:w="3119" w:type="dxa"/>
            <w:tcBorders>
              <w:top w:val="nil"/>
              <w:left w:val="nil"/>
              <w:bottom w:val="nil"/>
              <w:right w:val="nil"/>
            </w:tcBorders>
            <w:vAlign w:val="center"/>
          </w:tcPr>
          <w:p w14:paraId="7258019D" w14:textId="77777777" w:rsidR="006624ED" w:rsidRPr="00974D96" w:rsidRDefault="006624ED" w:rsidP="006624ED">
            <w:pPr>
              <w:spacing w:before="20" w:after="60" w:line="240" w:lineRule="auto"/>
              <w:rPr>
                <w:color w:val="000000"/>
                <w:sz w:val="20"/>
              </w:rPr>
            </w:pPr>
            <w:r w:rsidRPr="00974D96">
              <w:rPr>
                <w:color w:val="000000"/>
                <w:sz w:val="20"/>
              </w:rPr>
              <w:t>dwarf flathead gudgeon</w:t>
            </w:r>
            <w:r w:rsidRPr="00974D96">
              <w:rPr>
                <w:color w:val="000000"/>
                <w:sz w:val="20"/>
                <w:vertAlign w:val="superscript"/>
              </w:rPr>
              <w:t>1</w:t>
            </w:r>
          </w:p>
        </w:tc>
        <w:tc>
          <w:tcPr>
            <w:tcW w:w="3685" w:type="dxa"/>
            <w:tcBorders>
              <w:top w:val="nil"/>
              <w:left w:val="nil"/>
              <w:bottom w:val="nil"/>
              <w:right w:val="nil"/>
            </w:tcBorders>
          </w:tcPr>
          <w:p w14:paraId="3542DD6C" w14:textId="77777777" w:rsidR="006624ED" w:rsidRPr="00974D96" w:rsidRDefault="006624ED" w:rsidP="006624ED">
            <w:pPr>
              <w:spacing w:before="20" w:after="60" w:line="240" w:lineRule="auto"/>
              <w:rPr>
                <w:i/>
                <w:iCs/>
                <w:color w:val="000000"/>
                <w:sz w:val="20"/>
              </w:rPr>
            </w:pPr>
            <w:r w:rsidRPr="00974D96">
              <w:rPr>
                <w:i/>
                <w:iCs/>
                <w:color w:val="000000"/>
                <w:sz w:val="20"/>
              </w:rPr>
              <w:t>Philypnodon macrostomus</w:t>
            </w:r>
          </w:p>
        </w:tc>
        <w:tc>
          <w:tcPr>
            <w:tcW w:w="1134" w:type="dxa"/>
            <w:tcBorders>
              <w:top w:val="nil"/>
              <w:left w:val="nil"/>
              <w:bottom w:val="nil"/>
              <w:right w:val="nil"/>
            </w:tcBorders>
          </w:tcPr>
          <w:p w14:paraId="61353599" w14:textId="77777777" w:rsidR="006624ED" w:rsidRPr="00974D96" w:rsidRDefault="006624ED" w:rsidP="006624ED">
            <w:pPr>
              <w:spacing w:before="20" w:after="60" w:line="240" w:lineRule="auto"/>
              <w:jc w:val="center"/>
              <w:rPr>
                <w:b/>
                <w:iCs/>
                <w:color w:val="000000"/>
                <w:sz w:val="20"/>
              </w:rPr>
            </w:pPr>
          </w:p>
        </w:tc>
      </w:tr>
      <w:tr w:rsidR="006624ED" w:rsidRPr="00974D96" w14:paraId="281D9426" w14:textId="77777777" w:rsidTr="006624ED">
        <w:trPr>
          <w:trHeight w:hRule="exact" w:val="255"/>
          <w:jc w:val="center"/>
        </w:trPr>
        <w:tc>
          <w:tcPr>
            <w:tcW w:w="3119" w:type="dxa"/>
            <w:tcBorders>
              <w:top w:val="nil"/>
              <w:left w:val="nil"/>
              <w:bottom w:val="nil"/>
              <w:right w:val="nil"/>
            </w:tcBorders>
            <w:vAlign w:val="center"/>
          </w:tcPr>
          <w:p w14:paraId="70F1D656" w14:textId="77777777" w:rsidR="006624ED" w:rsidRPr="00974D96" w:rsidRDefault="006624ED" w:rsidP="006624ED">
            <w:pPr>
              <w:spacing w:before="20" w:after="60" w:line="240" w:lineRule="auto"/>
              <w:rPr>
                <w:color w:val="000000"/>
                <w:sz w:val="20"/>
              </w:rPr>
            </w:pPr>
            <w:r w:rsidRPr="00974D96">
              <w:rPr>
                <w:color w:val="000000"/>
                <w:sz w:val="20"/>
              </w:rPr>
              <w:t>eel-tailed catfish</w:t>
            </w:r>
            <w:r w:rsidRPr="00974D96">
              <w:rPr>
                <w:color w:val="000000"/>
                <w:sz w:val="20"/>
                <w:vertAlign w:val="superscript"/>
              </w:rPr>
              <w:t>1</w:t>
            </w:r>
          </w:p>
        </w:tc>
        <w:tc>
          <w:tcPr>
            <w:tcW w:w="3685" w:type="dxa"/>
            <w:tcBorders>
              <w:top w:val="nil"/>
              <w:left w:val="nil"/>
              <w:bottom w:val="nil"/>
              <w:right w:val="nil"/>
            </w:tcBorders>
          </w:tcPr>
          <w:p w14:paraId="08B8A0EC" w14:textId="77777777" w:rsidR="006624ED" w:rsidRPr="00974D96" w:rsidRDefault="006624ED" w:rsidP="006624ED">
            <w:pPr>
              <w:spacing w:before="20" w:after="60" w:line="240" w:lineRule="auto"/>
              <w:rPr>
                <w:i/>
                <w:iCs/>
                <w:color w:val="000000"/>
                <w:sz w:val="20"/>
              </w:rPr>
            </w:pPr>
            <w:r w:rsidRPr="00974D96">
              <w:rPr>
                <w:i/>
                <w:iCs/>
                <w:color w:val="000000"/>
                <w:sz w:val="20"/>
              </w:rPr>
              <w:t>Tandanus tandanus</w:t>
            </w:r>
          </w:p>
        </w:tc>
        <w:tc>
          <w:tcPr>
            <w:tcW w:w="1134" w:type="dxa"/>
            <w:tcBorders>
              <w:top w:val="nil"/>
              <w:left w:val="nil"/>
              <w:bottom w:val="nil"/>
              <w:right w:val="nil"/>
            </w:tcBorders>
          </w:tcPr>
          <w:p w14:paraId="2E0244FE" w14:textId="77777777" w:rsidR="006624ED" w:rsidRPr="00974D96" w:rsidRDefault="006624ED" w:rsidP="006624ED">
            <w:pPr>
              <w:spacing w:before="20" w:after="60" w:line="240" w:lineRule="auto"/>
              <w:jc w:val="center"/>
              <w:rPr>
                <w:b/>
                <w:iCs/>
                <w:color w:val="000000"/>
                <w:sz w:val="20"/>
              </w:rPr>
            </w:pPr>
          </w:p>
        </w:tc>
      </w:tr>
      <w:tr w:rsidR="006624ED" w:rsidRPr="00974D96" w14:paraId="63B02B5F" w14:textId="77777777" w:rsidTr="006624ED">
        <w:trPr>
          <w:jc w:val="center"/>
        </w:trPr>
        <w:tc>
          <w:tcPr>
            <w:tcW w:w="3119" w:type="dxa"/>
            <w:tcBorders>
              <w:top w:val="nil"/>
              <w:left w:val="nil"/>
              <w:bottom w:val="nil"/>
              <w:right w:val="nil"/>
            </w:tcBorders>
            <w:vAlign w:val="center"/>
          </w:tcPr>
          <w:p w14:paraId="11C94169" w14:textId="77777777" w:rsidR="006624ED" w:rsidRPr="00974D96" w:rsidRDefault="006624ED" w:rsidP="006624ED">
            <w:pPr>
              <w:spacing w:before="120" w:after="60" w:line="240" w:lineRule="auto"/>
              <w:rPr>
                <w:b/>
                <w:i/>
                <w:color w:val="000000"/>
                <w:sz w:val="2"/>
                <w:szCs w:val="2"/>
              </w:rPr>
            </w:pPr>
          </w:p>
        </w:tc>
        <w:tc>
          <w:tcPr>
            <w:tcW w:w="3685" w:type="dxa"/>
            <w:tcBorders>
              <w:top w:val="nil"/>
              <w:left w:val="nil"/>
              <w:bottom w:val="nil"/>
              <w:right w:val="nil"/>
            </w:tcBorders>
          </w:tcPr>
          <w:p w14:paraId="70DF172F" w14:textId="77777777" w:rsidR="006624ED" w:rsidRPr="00974D96" w:rsidRDefault="006624ED" w:rsidP="006624ED">
            <w:pPr>
              <w:spacing w:before="120" w:after="60" w:line="240" w:lineRule="auto"/>
              <w:rPr>
                <w:i/>
                <w:iCs/>
                <w:color w:val="000000"/>
                <w:sz w:val="2"/>
                <w:szCs w:val="2"/>
              </w:rPr>
            </w:pPr>
          </w:p>
        </w:tc>
        <w:tc>
          <w:tcPr>
            <w:tcW w:w="1134" w:type="dxa"/>
            <w:tcBorders>
              <w:top w:val="nil"/>
              <w:left w:val="nil"/>
              <w:bottom w:val="nil"/>
              <w:right w:val="nil"/>
            </w:tcBorders>
          </w:tcPr>
          <w:p w14:paraId="39894F33" w14:textId="77777777" w:rsidR="006624ED" w:rsidRPr="00974D96" w:rsidRDefault="006624ED" w:rsidP="006624ED">
            <w:pPr>
              <w:spacing w:before="120" w:after="60" w:line="240" w:lineRule="auto"/>
              <w:jc w:val="center"/>
              <w:rPr>
                <w:b/>
                <w:iCs/>
                <w:color w:val="000000"/>
                <w:sz w:val="2"/>
                <w:szCs w:val="2"/>
              </w:rPr>
            </w:pPr>
          </w:p>
        </w:tc>
      </w:tr>
      <w:tr w:rsidR="006624ED" w:rsidRPr="00974D96" w14:paraId="7F8900CA" w14:textId="77777777" w:rsidTr="006624ED">
        <w:trPr>
          <w:jc w:val="center"/>
        </w:trPr>
        <w:tc>
          <w:tcPr>
            <w:tcW w:w="3119" w:type="dxa"/>
            <w:tcBorders>
              <w:top w:val="nil"/>
              <w:left w:val="nil"/>
              <w:bottom w:val="nil"/>
              <w:right w:val="nil"/>
            </w:tcBorders>
            <w:vAlign w:val="center"/>
          </w:tcPr>
          <w:p w14:paraId="787CBF2A" w14:textId="3D514E80" w:rsidR="006624ED" w:rsidRPr="00974D96" w:rsidRDefault="006624ED" w:rsidP="006624ED">
            <w:pPr>
              <w:spacing w:before="120" w:after="60" w:line="240" w:lineRule="auto"/>
              <w:rPr>
                <w:b/>
                <w:i/>
                <w:color w:val="000000"/>
                <w:sz w:val="20"/>
              </w:rPr>
            </w:pPr>
            <w:r w:rsidRPr="00974D96">
              <w:rPr>
                <w:b/>
                <w:i/>
                <w:color w:val="000000"/>
                <w:sz w:val="20"/>
              </w:rPr>
              <w:t xml:space="preserve">Native species </w:t>
            </w:r>
            <w:r w:rsidR="00DE1940">
              <w:rPr>
                <w:b/>
                <w:i/>
                <w:color w:val="000000"/>
                <w:sz w:val="20"/>
              </w:rPr>
              <w:t>–</w:t>
            </w:r>
            <w:r w:rsidRPr="00974D96">
              <w:rPr>
                <w:b/>
                <w:i/>
                <w:color w:val="000000"/>
                <w:sz w:val="20"/>
              </w:rPr>
              <w:t xml:space="preserve"> expected</w:t>
            </w:r>
          </w:p>
        </w:tc>
        <w:tc>
          <w:tcPr>
            <w:tcW w:w="3685" w:type="dxa"/>
            <w:tcBorders>
              <w:top w:val="nil"/>
              <w:left w:val="nil"/>
              <w:bottom w:val="nil"/>
              <w:right w:val="nil"/>
            </w:tcBorders>
          </w:tcPr>
          <w:p w14:paraId="64BE9E6C" w14:textId="77777777" w:rsidR="006624ED" w:rsidRPr="00974D96" w:rsidRDefault="006624ED" w:rsidP="006624ED">
            <w:pPr>
              <w:spacing w:before="120" w:after="60" w:line="240" w:lineRule="auto"/>
              <w:rPr>
                <w:i/>
                <w:iCs/>
                <w:color w:val="000000"/>
                <w:sz w:val="20"/>
              </w:rPr>
            </w:pPr>
          </w:p>
        </w:tc>
        <w:tc>
          <w:tcPr>
            <w:tcW w:w="1134" w:type="dxa"/>
            <w:tcBorders>
              <w:top w:val="nil"/>
              <w:left w:val="nil"/>
              <w:bottom w:val="nil"/>
              <w:right w:val="nil"/>
            </w:tcBorders>
          </w:tcPr>
          <w:p w14:paraId="7FD09249" w14:textId="77777777" w:rsidR="006624ED" w:rsidRPr="00974D96" w:rsidRDefault="006624ED" w:rsidP="006624ED">
            <w:pPr>
              <w:spacing w:before="120" w:after="60" w:line="240" w:lineRule="auto"/>
              <w:jc w:val="center"/>
              <w:rPr>
                <w:b/>
                <w:iCs/>
                <w:color w:val="000000"/>
                <w:sz w:val="20"/>
              </w:rPr>
            </w:pPr>
          </w:p>
        </w:tc>
      </w:tr>
      <w:tr w:rsidR="006624ED" w:rsidRPr="00974D96" w14:paraId="6ED3FD82" w14:textId="77777777" w:rsidTr="006624ED">
        <w:trPr>
          <w:trHeight w:hRule="exact" w:val="255"/>
          <w:jc w:val="center"/>
        </w:trPr>
        <w:tc>
          <w:tcPr>
            <w:tcW w:w="3119" w:type="dxa"/>
            <w:tcBorders>
              <w:top w:val="nil"/>
              <w:left w:val="nil"/>
              <w:bottom w:val="nil"/>
              <w:right w:val="nil"/>
            </w:tcBorders>
            <w:vAlign w:val="center"/>
          </w:tcPr>
          <w:p w14:paraId="45F03267" w14:textId="77777777" w:rsidR="006624ED" w:rsidRPr="00974D96" w:rsidRDefault="006624ED" w:rsidP="006624ED">
            <w:pPr>
              <w:spacing w:before="20" w:after="60" w:line="240" w:lineRule="auto"/>
              <w:rPr>
                <w:color w:val="000000"/>
                <w:sz w:val="20"/>
              </w:rPr>
            </w:pPr>
            <w:r w:rsidRPr="00974D96">
              <w:rPr>
                <w:color w:val="000000"/>
                <w:sz w:val="20"/>
              </w:rPr>
              <w:t>Agassiz’s glassfish (olive perchlet)</w:t>
            </w:r>
          </w:p>
        </w:tc>
        <w:tc>
          <w:tcPr>
            <w:tcW w:w="3685" w:type="dxa"/>
            <w:tcBorders>
              <w:top w:val="nil"/>
              <w:left w:val="nil"/>
              <w:bottom w:val="nil"/>
              <w:right w:val="nil"/>
            </w:tcBorders>
          </w:tcPr>
          <w:p w14:paraId="2ACA7E59" w14:textId="77777777" w:rsidR="006624ED" w:rsidRPr="00DF10B0" w:rsidRDefault="006624ED" w:rsidP="006624ED">
            <w:pPr>
              <w:spacing w:before="20" w:after="60" w:line="240" w:lineRule="auto"/>
              <w:rPr>
                <w:i/>
                <w:iCs/>
                <w:color w:val="000000"/>
                <w:sz w:val="20"/>
              </w:rPr>
            </w:pPr>
            <w:r w:rsidRPr="00DF10B0">
              <w:rPr>
                <w:i/>
                <w:iCs/>
                <w:color w:val="000000"/>
                <w:sz w:val="20"/>
              </w:rPr>
              <w:t>Ambassis agassizii</w:t>
            </w:r>
          </w:p>
        </w:tc>
        <w:tc>
          <w:tcPr>
            <w:tcW w:w="1134" w:type="dxa"/>
            <w:tcBorders>
              <w:top w:val="nil"/>
              <w:left w:val="nil"/>
              <w:bottom w:val="nil"/>
              <w:right w:val="nil"/>
            </w:tcBorders>
          </w:tcPr>
          <w:p w14:paraId="355DE982" w14:textId="77777777" w:rsidR="006624ED" w:rsidRPr="00974D96" w:rsidRDefault="006624ED" w:rsidP="006624ED">
            <w:pPr>
              <w:spacing w:before="20" w:after="60" w:line="240" w:lineRule="auto"/>
              <w:jc w:val="center"/>
              <w:rPr>
                <w:b/>
                <w:iCs/>
                <w:color w:val="000000"/>
                <w:sz w:val="20"/>
              </w:rPr>
            </w:pPr>
          </w:p>
        </w:tc>
      </w:tr>
      <w:tr w:rsidR="006624ED" w:rsidRPr="00974D96" w14:paraId="7887008C" w14:textId="77777777" w:rsidTr="006624ED">
        <w:trPr>
          <w:trHeight w:hRule="exact" w:val="255"/>
          <w:jc w:val="center"/>
        </w:trPr>
        <w:tc>
          <w:tcPr>
            <w:tcW w:w="3119" w:type="dxa"/>
            <w:tcBorders>
              <w:top w:val="nil"/>
              <w:left w:val="nil"/>
              <w:bottom w:val="nil"/>
              <w:right w:val="nil"/>
            </w:tcBorders>
            <w:vAlign w:val="center"/>
          </w:tcPr>
          <w:p w14:paraId="55B169E6" w14:textId="77777777" w:rsidR="006624ED" w:rsidRPr="00974D96" w:rsidRDefault="006624ED" w:rsidP="006624ED">
            <w:pPr>
              <w:spacing w:before="20" w:after="60" w:line="240" w:lineRule="auto"/>
              <w:rPr>
                <w:color w:val="000000"/>
                <w:sz w:val="20"/>
              </w:rPr>
            </w:pPr>
            <w:r w:rsidRPr="00974D96">
              <w:rPr>
                <w:color w:val="000000"/>
                <w:sz w:val="20"/>
              </w:rPr>
              <w:t>flathead galaxias</w:t>
            </w:r>
          </w:p>
        </w:tc>
        <w:tc>
          <w:tcPr>
            <w:tcW w:w="3685" w:type="dxa"/>
            <w:tcBorders>
              <w:top w:val="nil"/>
              <w:left w:val="nil"/>
              <w:bottom w:val="nil"/>
              <w:right w:val="nil"/>
            </w:tcBorders>
          </w:tcPr>
          <w:p w14:paraId="12387832" w14:textId="77777777" w:rsidR="006624ED" w:rsidRPr="00974D96" w:rsidRDefault="006624ED" w:rsidP="006624ED">
            <w:pPr>
              <w:spacing w:before="20" w:after="60" w:line="240" w:lineRule="auto"/>
              <w:rPr>
                <w:i/>
                <w:iCs/>
                <w:color w:val="000000"/>
                <w:sz w:val="20"/>
              </w:rPr>
            </w:pPr>
            <w:r w:rsidRPr="00974D96">
              <w:rPr>
                <w:i/>
                <w:iCs/>
                <w:color w:val="000000"/>
                <w:sz w:val="20"/>
              </w:rPr>
              <w:t>Galaxias rostratus</w:t>
            </w:r>
          </w:p>
        </w:tc>
        <w:tc>
          <w:tcPr>
            <w:tcW w:w="1134" w:type="dxa"/>
            <w:tcBorders>
              <w:top w:val="nil"/>
              <w:left w:val="nil"/>
              <w:bottom w:val="nil"/>
              <w:right w:val="nil"/>
            </w:tcBorders>
          </w:tcPr>
          <w:p w14:paraId="1B67CF43" w14:textId="77777777" w:rsidR="006624ED" w:rsidRPr="00974D96" w:rsidRDefault="006624ED" w:rsidP="006624ED">
            <w:pPr>
              <w:spacing w:before="20" w:after="60" w:line="240" w:lineRule="auto"/>
              <w:jc w:val="center"/>
              <w:rPr>
                <w:b/>
                <w:iCs/>
                <w:color w:val="000000"/>
                <w:sz w:val="20"/>
              </w:rPr>
            </w:pPr>
          </w:p>
        </w:tc>
      </w:tr>
      <w:tr w:rsidR="006624ED" w:rsidRPr="00974D96" w14:paraId="5BF68BAF" w14:textId="77777777" w:rsidTr="006624ED">
        <w:trPr>
          <w:trHeight w:hRule="exact" w:val="255"/>
          <w:jc w:val="center"/>
        </w:trPr>
        <w:tc>
          <w:tcPr>
            <w:tcW w:w="3119" w:type="dxa"/>
            <w:tcBorders>
              <w:top w:val="nil"/>
              <w:left w:val="nil"/>
              <w:bottom w:val="nil"/>
              <w:right w:val="nil"/>
            </w:tcBorders>
            <w:vAlign w:val="center"/>
          </w:tcPr>
          <w:p w14:paraId="6E2CF870" w14:textId="77777777" w:rsidR="006624ED" w:rsidRPr="00974D96" w:rsidRDefault="006624ED" w:rsidP="006624ED">
            <w:pPr>
              <w:spacing w:before="20" w:after="60" w:line="240" w:lineRule="auto"/>
              <w:rPr>
                <w:color w:val="000000"/>
                <w:sz w:val="20"/>
              </w:rPr>
            </w:pPr>
            <w:r w:rsidRPr="00974D96">
              <w:rPr>
                <w:color w:val="000000"/>
                <w:sz w:val="20"/>
              </w:rPr>
              <w:t>Macquarie perch</w:t>
            </w:r>
          </w:p>
        </w:tc>
        <w:tc>
          <w:tcPr>
            <w:tcW w:w="3685" w:type="dxa"/>
            <w:tcBorders>
              <w:top w:val="nil"/>
              <w:left w:val="nil"/>
              <w:bottom w:val="nil"/>
              <w:right w:val="nil"/>
            </w:tcBorders>
          </w:tcPr>
          <w:p w14:paraId="4E43CB03" w14:textId="77777777" w:rsidR="006624ED" w:rsidRPr="00974D96" w:rsidRDefault="006624ED" w:rsidP="006624ED">
            <w:pPr>
              <w:spacing w:before="20" w:after="60" w:line="240" w:lineRule="auto"/>
              <w:rPr>
                <w:i/>
                <w:iCs/>
                <w:color w:val="000000"/>
                <w:sz w:val="20"/>
              </w:rPr>
            </w:pPr>
            <w:r w:rsidRPr="00974D96">
              <w:rPr>
                <w:i/>
                <w:iCs/>
                <w:color w:val="000000"/>
                <w:sz w:val="20"/>
              </w:rPr>
              <w:t>Macquaria australasica</w:t>
            </w:r>
          </w:p>
        </w:tc>
        <w:tc>
          <w:tcPr>
            <w:tcW w:w="1134" w:type="dxa"/>
            <w:tcBorders>
              <w:top w:val="nil"/>
              <w:left w:val="nil"/>
              <w:bottom w:val="nil"/>
              <w:right w:val="nil"/>
            </w:tcBorders>
          </w:tcPr>
          <w:p w14:paraId="19D00257" w14:textId="77777777" w:rsidR="006624ED" w:rsidRPr="00974D96" w:rsidRDefault="006624ED" w:rsidP="006624ED">
            <w:pPr>
              <w:spacing w:before="20" w:after="60" w:line="240" w:lineRule="auto"/>
              <w:jc w:val="center"/>
              <w:rPr>
                <w:b/>
                <w:iCs/>
                <w:color w:val="000000"/>
                <w:sz w:val="20"/>
              </w:rPr>
            </w:pPr>
          </w:p>
        </w:tc>
      </w:tr>
      <w:tr w:rsidR="006624ED" w:rsidRPr="00974D96" w14:paraId="625C5450" w14:textId="77777777" w:rsidTr="006624ED">
        <w:trPr>
          <w:trHeight w:hRule="exact" w:val="255"/>
          <w:jc w:val="center"/>
        </w:trPr>
        <w:tc>
          <w:tcPr>
            <w:tcW w:w="3119" w:type="dxa"/>
            <w:tcBorders>
              <w:top w:val="nil"/>
              <w:left w:val="nil"/>
              <w:bottom w:val="nil"/>
              <w:right w:val="nil"/>
            </w:tcBorders>
            <w:vAlign w:val="center"/>
          </w:tcPr>
          <w:p w14:paraId="1C59AEBD" w14:textId="77777777" w:rsidR="006624ED" w:rsidRPr="00974D96" w:rsidRDefault="006624ED" w:rsidP="006624ED">
            <w:pPr>
              <w:spacing w:before="20" w:after="60" w:line="240" w:lineRule="auto"/>
              <w:rPr>
                <w:color w:val="000000"/>
                <w:sz w:val="20"/>
              </w:rPr>
            </w:pPr>
            <w:r w:rsidRPr="00974D96">
              <w:rPr>
                <w:color w:val="000000"/>
                <w:sz w:val="20"/>
              </w:rPr>
              <w:t>mountain galaxias</w:t>
            </w:r>
          </w:p>
        </w:tc>
        <w:tc>
          <w:tcPr>
            <w:tcW w:w="3685" w:type="dxa"/>
            <w:tcBorders>
              <w:top w:val="nil"/>
              <w:left w:val="nil"/>
              <w:bottom w:val="nil"/>
              <w:right w:val="nil"/>
            </w:tcBorders>
          </w:tcPr>
          <w:p w14:paraId="37914D4C" w14:textId="77777777" w:rsidR="006624ED" w:rsidRPr="00974D96" w:rsidRDefault="006624ED" w:rsidP="006624ED">
            <w:pPr>
              <w:spacing w:before="20" w:after="60" w:line="240" w:lineRule="auto"/>
              <w:rPr>
                <w:i/>
                <w:iCs/>
                <w:color w:val="000000"/>
                <w:sz w:val="20"/>
              </w:rPr>
            </w:pPr>
            <w:r w:rsidRPr="00974D96">
              <w:rPr>
                <w:i/>
                <w:iCs/>
                <w:color w:val="000000"/>
                <w:sz w:val="20"/>
              </w:rPr>
              <w:t>Galaxias olidus</w:t>
            </w:r>
          </w:p>
        </w:tc>
        <w:tc>
          <w:tcPr>
            <w:tcW w:w="1134" w:type="dxa"/>
            <w:tcBorders>
              <w:top w:val="nil"/>
              <w:left w:val="nil"/>
              <w:bottom w:val="nil"/>
              <w:right w:val="nil"/>
            </w:tcBorders>
          </w:tcPr>
          <w:p w14:paraId="5C4F1EC5" w14:textId="77777777" w:rsidR="006624ED" w:rsidRPr="00974D96" w:rsidRDefault="006624ED" w:rsidP="006624ED">
            <w:pPr>
              <w:spacing w:before="20" w:after="60" w:line="240" w:lineRule="auto"/>
              <w:jc w:val="center"/>
              <w:rPr>
                <w:b/>
                <w:iCs/>
                <w:color w:val="000000"/>
                <w:sz w:val="20"/>
              </w:rPr>
            </w:pPr>
          </w:p>
        </w:tc>
      </w:tr>
      <w:tr w:rsidR="006624ED" w:rsidRPr="00974D96" w14:paraId="559D3B09" w14:textId="77777777" w:rsidTr="006624ED">
        <w:trPr>
          <w:trHeight w:hRule="exact" w:val="255"/>
          <w:jc w:val="center"/>
        </w:trPr>
        <w:tc>
          <w:tcPr>
            <w:tcW w:w="3119" w:type="dxa"/>
            <w:tcBorders>
              <w:top w:val="nil"/>
              <w:left w:val="nil"/>
              <w:bottom w:val="nil"/>
              <w:right w:val="nil"/>
            </w:tcBorders>
            <w:vAlign w:val="center"/>
          </w:tcPr>
          <w:p w14:paraId="0B1B7EB9" w14:textId="77777777" w:rsidR="006624ED" w:rsidRPr="00974D96" w:rsidRDefault="006624ED" w:rsidP="006624ED">
            <w:pPr>
              <w:spacing w:before="20" w:after="60" w:line="240" w:lineRule="auto"/>
              <w:rPr>
                <w:color w:val="000000"/>
                <w:sz w:val="20"/>
              </w:rPr>
            </w:pPr>
            <w:r w:rsidRPr="00974D96">
              <w:rPr>
                <w:color w:val="000000"/>
                <w:sz w:val="20"/>
              </w:rPr>
              <w:t>Murray hardyhead</w:t>
            </w:r>
          </w:p>
        </w:tc>
        <w:tc>
          <w:tcPr>
            <w:tcW w:w="3685" w:type="dxa"/>
            <w:tcBorders>
              <w:top w:val="nil"/>
              <w:left w:val="nil"/>
              <w:bottom w:val="nil"/>
              <w:right w:val="nil"/>
            </w:tcBorders>
          </w:tcPr>
          <w:p w14:paraId="38D923C6" w14:textId="77777777" w:rsidR="006624ED" w:rsidRPr="00974D96" w:rsidRDefault="006624ED" w:rsidP="006624ED">
            <w:pPr>
              <w:spacing w:before="20" w:after="60" w:line="240" w:lineRule="auto"/>
              <w:rPr>
                <w:i/>
                <w:iCs/>
                <w:color w:val="000000"/>
                <w:sz w:val="20"/>
              </w:rPr>
            </w:pPr>
            <w:r w:rsidRPr="00974D96">
              <w:rPr>
                <w:i/>
                <w:iCs/>
                <w:color w:val="000000"/>
                <w:sz w:val="20"/>
              </w:rPr>
              <w:t>Craterocephalus fluviatilis</w:t>
            </w:r>
          </w:p>
        </w:tc>
        <w:tc>
          <w:tcPr>
            <w:tcW w:w="1134" w:type="dxa"/>
            <w:tcBorders>
              <w:top w:val="nil"/>
              <w:left w:val="nil"/>
              <w:bottom w:val="nil"/>
              <w:right w:val="nil"/>
            </w:tcBorders>
          </w:tcPr>
          <w:p w14:paraId="7D3E2EFA" w14:textId="77777777" w:rsidR="006624ED" w:rsidRPr="00974D96" w:rsidRDefault="006624ED" w:rsidP="006624ED">
            <w:pPr>
              <w:spacing w:before="20" w:after="60" w:line="240" w:lineRule="auto"/>
              <w:jc w:val="center"/>
              <w:rPr>
                <w:b/>
                <w:iCs/>
                <w:color w:val="000000"/>
                <w:sz w:val="20"/>
              </w:rPr>
            </w:pPr>
          </w:p>
        </w:tc>
      </w:tr>
      <w:tr w:rsidR="006624ED" w:rsidRPr="00974D96" w14:paraId="54996D01" w14:textId="77777777" w:rsidTr="006624ED">
        <w:trPr>
          <w:trHeight w:hRule="exact" w:val="255"/>
          <w:jc w:val="center"/>
        </w:trPr>
        <w:tc>
          <w:tcPr>
            <w:tcW w:w="3119" w:type="dxa"/>
            <w:tcBorders>
              <w:top w:val="nil"/>
              <w:left w:val="nil"/>
              <w:bottom w:val="nil"/>
              <w:right w:val="nil"/>
            </w:tcBorders>
            <w:vAlign w:val="center"/>
          </w:tcPr>
          <w:p w14:paraId="0BEE98D2" w14:textId="77777777" w:rsidR="006624ED" w:rsidRPr="00974D96" w:rsidRDefault="006624ED" w:rsidP="006624ED">
            <w:pPr>
              <w:spacing w:before="20" w:after="60" w:line="240" w:lineRule="auto"/>
              <w:rPr>
                <w:color w:val="000000"/>
                <w:sz w:val="20"/>
              </w:rPr>
            </w:pPr>
            <w:r w:rsidRPr="00974D96">
              <w:rPr>
                <w:color w:val="000000"/>
                <w:sz w:val="20"/>
              </w:rPr>
              <w:t>shorthead lamprey</w:t>
            </w:r>
          </w:p>
        </w:tc>
        <w:tc>
          <w:tcPr>
            <w:tcW w:w="3685" w:type="dxa"/>
            <w:tcBorders>
              <w:top w:val="nil"/>
              <w:left w:val="nil"/>
              <w:bottom w:val="nil"/>
              <w:right w:val="nil"/>
            </w:tcBorders>
          </w:tcPr>
          <w:p w14:paraId="5B696DE1" w14:textId="77777777" w:rsidR="006624ED" w:rsidRPr="00974D96" w:rsidRDefault="006624ED" w:rsidP="006624ED">
            <w:pPr>
              <w:spacing w:before="20" w:after="60" w:line="240" w:lineRule="auto"/>
              <w:rPr>
                <w:i/>
                <w:iCs/>
                <w:color w:val="000000"/>
                <w:sz w:val="20"/>
              </w:rPr>
            </w:pPr>
            <w:r w:rsidRPr="00974D96">
              <w:rPr>
                <w:i/>
                <w:iCs/>
                <w:color w:val="000000"/>
                <w:sz w:val="20"/>
              </w:rPr>
              <w:t>Mordacia mordax</w:t>
            </w:r>
          </w:p>
        </w:tc>
        <w:tc>
          <w:tcPr>
            <w:tcW w:w="1134" w:type="dxa"/>
            <w:tcBorders>
              <w:top w:val="nil"/>
              <w:left w:val="nil"/>
              <w:bottom w:val="nil"/>
              <w:right w:val="nil"/>
            </w:tcBorders>
          </w:tcPr>
          <w:p w14:paraId="76A9366A" w14:textId="77777777" w:rsidR="006624ED" w:rsidRPr="00974D96" w:rsidRDefault="006624ED" w:rsidP="006624ED">
            <w:pPr>
              <w:spacing w:before="20" w:after="60" w:line="240" w:lineRule="auto"/>
              <w:jc w:val="center"/>
              <w:rPr>
                <w:b/>
                <w:iCs/>
                <w:color w:val="000000"/>
                <w:sz w:val="20"/>
              </w:rPr>
            </w:pPr>
          </w:p>
        </w:tc>
      </w:tr>
      <w:tr w:rsidR="006624ED" w:rsidRPr="00974D96" w14:paraId="26F25B3D" w14:textId="77777777" w:rsidTr="006624ED">
        <w:trPr>
          <w:trHeight w:hRule="exact" w:val="255"/>
          <w:jc w:val="center"/>
        </w:trPr>
        <w:tc>
          <w:tcPr>
            <w:tcW w:w="3119" w:type="dxa"/>
            <w:tcBorders>
              <w:top w:val="nil"/>
              <w:left w:val="nil"/>
              <w:bottom w:val="nil"/>
              <w:right w:val="nil"/>
            </w:tcBorders>
            <w:vAlign w:val="center"/>
          </w:tcPr>
          <w:p w14:paraId="1CF799CE" w14:textId="77777777" w:rsidR="006624ED" w:rsidRPr="00974D96" w:rsidRDefault="006624ED" w:rsidP="006624ED">
            <w:pPr>
              <w:spacing w:before="20" w:after="60" w:line="240" w:lineRule="auto"/>
              <w:rPr>
                <w:color w:val="000000"/>
                <w:sz w:val="20"/>
              </w:rPr>
            </w:pPr>
            <w:r w:rsidRPr="00974D96">
              <w:rPr>
                <w:color w:val="000000"/>
                <w:sz w:val="20"/>
              </w:rPr>
              <w:t>southern purple spotted gudgeon</w:t>
            </w:r>
          </w:p>
        </w:tc>
        <w:tc>
          <w:tcPr>
            <w:tcW w:w="3685" w:type="dxa"/>
            <w:tcBorders>
              <w:top w:val="nil"/>
              <w:left w:val="nil"/>
              <w:bottom w:val="nil"/>
              <w:right w:val="nil"/>
            </w:tcBorders>
          </w:tcPr>
          <w:p w14:paraId="61D43087" w14:textId="77777777" w:rsidR="006624ED" w:rsidRPr="00974D96" w:rsidRDefault="006624ED" w:rsidP="006624ED">
            <w:pPr>
              <w:spacing w:before="20" w:after="60" w:line="240" w:lineRule="auto"/>
              <w:rPr>
                <w:i/>
                <w:iCs/>
                <w:color w:val="000000"/>
                <w:sz w:val="20"/>
              </w:rPr>
            </w:pPr>
            <w:r w:rsidRPr="00974D96">
              <w:rPr>
                <w:i/>
                <w:iCs/>
                <w:color w:val="000000"/>
                <w:sz w:val="20"/>
              </w:rPr>
              <w:t>Mogurnda adspersa</w:t>
            </w:r>
          </w:p>
        </w:tc>
        <w:tc>
          <w:tcPr>
            <w:tcW w:w="1134" w:type="dxa"/>
            <w:tcBorders>
              <w:top w:val="nil"/>
              <w:left w:val="nil"/>
              <w:bottom w:val="nil"/>
              <w:right w:val="nil"/>
            </w:tcBorders>
          </w:tcPr>
          <w:p w14:paraId="245689D4" w14:textId="77777777" w:rsidR="006624ED" w:rsidRPr="00974D96" w:rsidRDefault="006624ED" w:rsidP="006624ED">
            <w:pPr>
              <w:spacing w:before="20" w:after="60" w:line="240" w:lineRule="auto"/>
              <w:jc w:val="center"/>
              <w:rPr>
                <w:b/>
                <w:iCs/>
                <w:color w:val="000000"/>
                <w:sz w:val="20"/>
              </w:rPr>
            </w:pPr>
          </w:p>
        </w:tc>
      </w:tr>
      <w:tr w:rsidR="006624ED" w:rsidRPr="00974D96" w14:paraId="6904320E" w14:textId="77777777" w:rsidTr="006624ED">
        <w:trPr>
          <w:trHeight w:hRule="exact" w:val="255"/>
          <w:jc w:val="center"/>
        </w:trPr>
        <w:tc>
          <w:tcPr>
            <w:tcW w:w="3119" w:type="dxa"/>
            <w:tcBorders>
              <w:top w:val="nil"/>
              <w:left w:val="nil"/>
              <w:bottom w:val="nil"/>
              <w:right w:val="nil"/>
            </w:tcBorders>
            <w:vAlign w:val="center"/>
          </w:tcPr>
          <w:p w14:paraId="3AA3091B" w14:textId="77777777" w:rsidR="006624ED" w:rsidRPr="00974D96" w:rsidRDefault="006624ED" w:rsidP="006624ED">
            <w:pPr>
              <w:spacing w:before="20" w:after="60" w:line="240" w:lineRule="auto"/>
              <w:rPr>
                <w:color w:val="000000"/>
                <w:sz w:val="20"/>
              </w:rPr>
            </w:pPr>
            <w:r w:rsidRPr="00974D96">
              <w:rPr>
                <w:color w:val="000000"/>
                <w:sz w:val="20"/>
              </w:rPr>
              <w:t>southern pygmy perch</w:t>
            </w:r>
          </w:p>
        </w:tc>
        <w:tc>
          <w:tcPr>
            <w:tcW w:w="3685" w:type="dxa"/>
            <w:tcBorders>
              <w:top w:val="nil"/>
              <w:left w:val="nil"/>
              <w:bottom w:val="nil"/>
              <w:right w:val="nil"/>
            </w:tcBorders>
          </w:tcPr>
          <w:p w14:paraId="1BA11166" w14:textId="77777777" w:rsidR="006624ED" w:rsidRPr="00974D96" w:rsidRDefault="006624ED" w:rsidP="006624ED">
            <w:pPr>
              <w:spacing w:before="20" w:after="60" w:line="240" w:lineRule="auto"/>
              <w:rPr>
                <w:i/>
                <w:iCs/>
                <w:color w:val="000000"/>
                <w:sz w:val="20"/>
              </w:rPr>
            </w:pPr>
            <w:r w:rsidRPr="00974D96">
              <w:rPr>
                <w:i/>
                <w:iCs/>
                <w:color w:val="000000"/>
                <w:sz w:val="20"/>
              </w:rPr>
              <w:t>Nannoperca australis</w:t>
            </w:r>
          </w:p>
        </w:tc>
        <w:tc>
          <w:tcPr>
            <w:tcW w:w="1134" w:type="dxa"/>
            <w:tcBorders>
              <w:top w:val="nil"/>
              <w:left w:val="nil"/>
              <w:bottom w:val="nil"/>
              <w:right w:val="nil"/>
            </w:tcBorders>
          </w:tcPr>
          <w:p w14:paraId="0D253F90" w14:textId="77777777" w:rsidR="006624ED" w:rsidRPr="00974D96" w:rsidRDefault="006624ED" w:rsidP="006624ED">
            <w:pPr>
              <w:spacing w:before="20" w:after="60" w:line="240" w:lineRule="auto"/>
              <w:jc w:val="center"/>
              <w:rPr>
                <w:b/>
                <w:iCs/>
                <w:color w:val="000000"/>
                <w:sz w:val="20"/>
              </w:rPr>
            </w:pPr>
          </w:p>
        </w:tc>
      </w:tr>
      <w:tr w:rsidR="006624ED" w:rsidRPr="00974D96" w14:paraId="3B241E68" w14:textId="77777777" w:rsidTr="006624ED">
        <w:trPr>
          <w:jc w:val="center"/>
        </w:trPr>
        <w:tc>
          <w:tcPr>
            <w:tcW w:w="3119" w:type="dxa"/>
            <w:tcBorders>
              <w:top w:val="nil"/>
              <w:left w:val="nil"/>
              <w:bottom w:val="nil"/>
              <w:right w:val="nil"/>
            </w:tcBorders>
            <w:vAlign w:val="center"/>
          </w:tcPr>
          <w:p w14:paraId="61012C82" w14:textId="77777777" w:rsidR="006624ED" w:rsidRPr="00974D96" w:rsidRDefault="006624ED" w:rsidP="006624ED">
            <w:pPr>
              <w:spacing w:before="20" w:after="60" w:line="240" w:lineRule="auto"/>
              <w:rPr>
                <w:color w:val="000000"/>
                <w:sz w:val="20"/>
              </w:rPr>
            </w:pPr>
          </w:p>
        </w:tc>
        <w:tc>
          <w:tcPr>
            <w:tcW w:w="3685" w:type="dxa"/>
            <w:tcBorders>
              <w:top w:val="nil"/>
              <w:left w:val="nil"/>
              <w:bottom w:val="nil"/>
              <w:right w:val="nil"/>
            </w:tcBorders>
          </w:tcPr>
          <w:p w14:paraId="051566E0" w14:textId="77777777" w:rsidR="006624ED" w:rsidRPr="00974D96" w:rsidRDefault="006624ED" w:rsidP="006624ED">
            <w:pPr>
              <w:spacing w:before="20" w:after="60" w:line="240" w:lineRule="auto"/>
              <w:rPr>
                <w:i/>
                <w:iCs/>
                <w:color w:val="000000"/>
                <w:sz w:val="20"/>
              </w:rPr>
            </w:pPr>
          </w:p>
        </w:tc>
        <w:tc>
          <w:tcPr>
            <w:tcW w:w="1134" w:type="dxa"/>
            <w:tcBorders>
              <w:top w:val="nil"/>
              <w:left w:val="nil"/>
              <w:bottom w:val="nil"/>
              <w:right w:val="nil"/>
            </w:tcBorders>
          </w:tcPr>
          <w:p w14:paraId="21184537" w14:textId="77777777" w:rsidR="006624ED" w:rsidRPr="00974D96" w:rsidRDefault="006624ED" w:rsidP="006624ED">
            <w:pPr>
              <w:spacing w:before="20" w:after="60" w:line="240" w:lineRule="auto"/>
              <w:jc w:val="center"/>
              <w:rPr>
                <w:b/>
                <w:iCs/>
                <w:color w:val="000000"/>
                <w:sz w:val="20"/>
              </w:rPr>
            </w:pPr>
          </w:p>
        </w:tc>
      </w:tr>
      <w:tr w:rsidR="006624ED" w:rsidRPr="00974D96" w14:paraId="0F36EF99" w14:textId="77777777" w:rsidTr="006624ED">
        <w:trPr>
          <w:jc w:val="center"/>
        </w:trPr>
        <w:tc>
          <w:tcPr>
            <w:tcW w:w="3119" w:type="dxa"/>
            <w:tcBorders>
              <w:top w:val="nil"/>
              <w:left w:val="nil"/>
              <w:bottom w:val="nil"/>
              <w:right w:val="nil"/>
            </w:tcBorders>
            <w:vAlign w:val="center"/>
          </w:tcPr>
          <w:p w14:paraId="73AF43EF" w14:textId="1156A3F1" w:rsidR="006624ED" w:rsidRPr="00974D96" w:rsidRDefault="006624ED" w:rsidP="006624ED">
            <w:pPr>
              <w:spacing w:before="20" w:after="60" w:line="240" w:lineRule="auto"/>
              <w:rPr>
                <w:color w:val="000000"/>
                <w:sz w:val="20"/>
              </w:rPr>
            </w:pPr>
            <w:r w:rsidRPr="00974D96">
              <w:rPr>
                <w:b/>
                <w:i/>
                <w:color w:val="000000"/>
                <w:sz w:val="20"/>
              </w:rPr>
              <w:t xml:space="preserve">Alien species </w:t>
            </w:r>
            <w:r w:rsidR="00DE1940">
              <w:rPr>
                <w:b/>
                <w:i/>
                <w:color w:val="000000"/>
                <w:sz w:val="20"/>
              </w:rPr>
              <w:t>–</w:t>
            </w:r>
            <w:r w:rsidRPr="00974D96">
              <w:rPr>
                <w:b/>
                <w:i/>
                <w:color w:val="000000"/>
                <w:sz w:val="20"/>
              </w:rPr>
              <w:t xml:space="preserve"> recorded</w:t>
            </w:r>
          </w:p>
        </w:tc>
        <w:tc>
          <w:tcPr>
            <w:tcW w:w="3685" w:type="dxa"/>
            <w:tcBorders>
              <w:top w:val="nil"/>
              <w:left w:val="nil"/>
              <w:bottom w:val="nil"/>
              <w:right w:val="nil"/>
            </w:tcBorders>
          </w:tcPr>
          <w:p w14:paraId="25CE24F5" w14:textId="77777777" w:rsidR="006624ED" w:rsidRPr="00974D96" w:rsidRDefault="006624ED" w:rsidP="006624ED">
            <w:pPr>
              <w:spacing w:before="20" w:after="60" w:line="240" w:lineRule="auto"/>
              <w:rPr>
                <w:i/>
                <w:iCs/>
                <w:color w:val="000000"/>
                <w:sz w:val="20"/>
              </w:rPr>
            </w:pPr>
          </w:p>
        </w:tc>
        <w:tc>
          <w:tcPr>
            <w:tcW w:w="1134" w:type="dxa"/>
            <w:tcBorders>
              <w:top w:val="nil"/>
              <w:left w:val="nil"/>
              <w:bottom w:val="nil"/>
              <w:right w:val="nil"/>
            </w:tcBorders>
          </w:tcPr>
          <w:p w14:paraId="706C8BAA" w14:textId="77777777" w:rsidR="006624ED" w:rsidRPr="00974D96" w:rsidRDefault="006624ED" w:rsidP="006624ED">
            <w:pPr>
              <w:spacing w:before="20" w:after="60" w:line="240" w:lineRule="auto"/>
              <w:jc w:val="center"/>
              <w:rPr>
                <w:b/>
                <w:iCs/>
                <w:color w:val="000000"/>
                <w:sz w:val="20"/>
              </w:rPr>
            </w:pPr>
          </w:p>
        </w:tc>
      </w:tr>
      <w:tr w:rsidR="006624ED" w:rsidRPr="00974D96" w14:paraId="1E3000D1" w14:textId="77777777" w:rsidTr="006624ED">
        <w:trPr>
          <w:trHeight w:hRule="exact" w:val="255"/>
          <w:jc w:val="center"/>
        </w:trPr>
        <w:tc>
          <w:tcPr>
            <w:tcW w:w="3119" w:type="dxa"/>
            <w:tcBorders>
              <w:top w:val="nil"/>
              <w:left w:val="nil"/>
              <w:bottom w:val="nil"/>
              <w:right w:val="nil"/>
            </w:tcBorders>
            <w:vAlign w:val="center"/>
          </w:tcPr>
          <w:p w14:paraId="4992775B" w14:textId="77777777" w:rsidR="006624ED" w:rsidRPr="00974D96" w:rsidRDefault="006624ED" w:rsidP="006624ED">
            <w:pPr>
              <w:spacing w:before="20" w:after="60" w:line="240" w:lineRule="auto"/>
              <w:rPr>
                <w:color w:val="000000"/>
                <w:sz w:val="20"/>
              </w:rPr>
            </w:pPr>
            <w:r w:rsidRPr="00974D96">
              <w:rPr>
                <w:color w:val="000000"/>
                <w:sz w:val="20"/>
              </w:rPr>
              <w:t>common carp</w:t>
            </w:r>
          </w:p>
        </w:tc>
        <w:tc>
          <w:tcPr>
            <w:tcW w:w="3685" w:type="dxa"/>
            <w:tcBorders>
              <w:top w:val="nil"/>
              <w:left w:val="nil"/>
              <w:bottom w:val="nil"/>
              <w:right w:val="nil"/>
            </w:tcBorders>
          </w:tcPr>
          <w:p w14:paraId="12F9AF6F" w14:textId="77777777" w:rsidR="006624ED" w:rsidRPr="00974D96" w:rsidRDefault="006624ED" w:rsidP="006624ED">
            <w:pPr>
              <w:spacing w:before="20" w:after="60" w:line="240" w:lineRule="auto"/>
              <w:rPr>
                <w:i/>
                <w:iCs/>
                <w:color w:val="000000"/>
                <w:sz w:val="20"/>
              </w:rPr>
            </w:pPr>
            <w:r w:rsidRPr="00974D96">
              <w:rPr>
                <w:i/>
                <w:iCs/>
                <w:color w:val="000000"/>
                <w:sz w:val="20"/>
              </w:rPr>
              <w:t>Cyrpinus carpio</w:t>
            </w:r>
          </w:p>
        </w:tc>
        <w:tc>
          <w:tcPr>
            <w:tcW w:w="1134" w:type="dxa"/>
            <w:tcBorders>
              <w:top w:val="nil"/>
              <w:left w:val="nil"/>
              <w:bottom w:val="nil"/>
              <w:right w:val="nil"/>
            </w:tcBorders>
          </w:tcPr>
          <w:p w14:paraId="0FCBF2D8" w14:textId="77777777" w:rsidR="006624ED" w:rsidRPr="00974D96" w:rsidRDefault="006624ED" w:rsidP="006624ED">
            <w:pPr>
              <w:spacing w:before="20" w:after="60" w:line="240" w:lineRule="auto"/>
              <w:jc w:val="center"/>
              <w:rPr>
                <w:b/>
                <w:iCs/>
                <w:color w:val="000000"/>
                <w:sz w:val="20"/>
              </w:rPr>
            </w:pPr>
            <w:r w:rsidRPr="00974D96">
              <w:rPr>
                <w:b/>
                <w:iCs/>
                <w:color w:val="000000"/>
                <w:sz w:val="20"/>
              </w:rPr>
              <w:t>*</w:t>
            </w:r>
          </w:p>
        </w:tc>
      </w:tr>
      <w:tr w:rsidR="006624ED" w:rsidRPr="00974D96" w14:paraId="69F60C40" w14:textId="77777777" w:rsidTr="006624ED">
        <w:trPr>
          <w:trHeight w:hRule="exact" w:val="255"/>
          <w:jc w:val="center"/>
        </w:trPr>
        <w:tc>
          <w:tcPr>
            <w:tcW w:w="3119" w:type="dxa"/>
            <w:tcBorders>
              <w:top w:val="nil"/>
              <w:left w:val="nil"/>
              <w:bottom w:val="nil"/>
              <w:right w:val="nil"/>
            </w:tcBorders>
            <w:vAlign w:val="center"/>
          </w:tcPr>
          <w:p w14:paraId="329C1C2E" w14:textId="77777777" w:rsidR="006624ED" w:rsidRPr="00974D96" w:rsidRDefault="006624ED" w:rsidP="006624ED">
            <w:pPr>
              <w:spacing w:before="20" w:after="60" w:line="240" w:lineRule="auto"/>
              <w:rPr>
                <w:color w:val="000000"/>
                <w:sz w:val="20"/>
              </w:rPr>
            </w:pPr>
            <w:r w:rsidRPr="00974D96">
              <w:rPr>
                <w:color w:val="000000"/>
                <w:sz w:val="20"/>
              </w:rPr>
              <w:t>eastern gambusia</w:t>
            </w:r>
          </w:p>
        </w:tc>
        <w:tc>
          <w:tcPr>
            <w:tcW w:w="3685" w:type="dxa"/>
            <w:tcBorders>
              <w:top w:val="nil"/>
              <w:left w:val="nil"/>
              <w:bottom w:val="nil"/>
              <w:right w:val="nil"/>
            </w:tcBorders>
          </w:tcPr>
          <w:p w14:paraId="29F1EAC7" w14:textId="77777777" w:rsidR="006624ED" w:rsidRPr="00974D96" w:rsidRDefault="006624ED" w:rsidP="006624ED">
            <w:pPr>
              <w:spacing w:before="20" w:after="60" w:line="240" w:lineRule="auto"/>
              <w:rPr>
                <w:i/>
                <w:iCs/>
                <w:color w:val="000000"/>
                <w:sz w:val="20"/>
              </w:rPr>
            </w:pPr>
            <w:r w:rsidRPr="00974D96">
              <w:rPr>
                <w:i/>
                <w:iCs/>
                <w:color w:val="000000"/>
                <w:sz w:val="20"/>
              </w:rPr>
              <w:t>Gambusia holbrooki</w:t>
            </w:r>
          </w:p>
        </w:tc>
        <w:tc>
          <w:tcPr>
            <w:tcW w:w="1134" w:type="dxa"/>
            <w:tcBorders>
              <w:top w:val="nil"/>
              <w:left w:val="nil"/>
              <w:bottom w:val="nil"/>
              <w:right w:val="nil"/>
            </w:tcBorders>
          </w:tcPr>
          <w:p w14:paraId="40C89482" w14:textId="77777777" w:rsidR="006624ED" w:rsidRPr="00974D96" w:rsidRDefault="006624ED" w:rsidP="006624ED">
            <w:pPr>
              <w:spacing w:before="20" w:after="60" w:line="240" w:lineRule="auto"/>
              <w:jc w:val="center"/>
              <w:rPr>
                <w:b/>
                <w:iCs/>
                <w:color w:val="000000"/>
                <w:sz w:val="20"/>
              </w:rPr>
            </w:pPr>
            <w:r w:rsidRPr="00974D96">
              <w:rPr>
                <w:b/>
                <w:iCs/>
                <w:color w:val="000000"/>
                <w:sz w:val="20"/>
              </w:rPr>
              <w:t>*</w:t>
            </w:r>
          </w:p>
        </w:tc>
      </w:tr>
      <w:tr w:rsidR="006624ED" w:rsidRPr="00974D96" w14:paraId="7B84C07A" w14:textId="77777777" w:rsidTr="006624ED">
        <w:trPr>
          <w:trHeight w:hRule="exact" w:val="255"/>
          <w:jc w:val="center"/>
        </w:trPr>
        <w:tc>
          <w:tcPr>
            <w:tcW w:w="3119" w:type="dxa"/>
            <w:tcBorders>
              <w:top w:val="nil"/>
              <w:left w:val="nil"/>
              <w:bottom w:val="nil"/>
              <w:right w:val="nil"/>
            </w:tcBorders>
            <w:vAlign w:val="center"/>
          </w:tcPr>
          <w:p w14:paraId="1F40E8F7" w14:textId="77777777" w:rsidR="006624ED" w:rsidRPr="00974D96" w:rsidRDefault="006624ED" w:rsidP="006624ED">
            <w:pPr>
              <w:spacing w:before="20" w:after="60" w:line="240" w:lineRule="auto"/>
              <w:rPr>
                <w:color w:val="000000"/>
                <w:sz w:val="20"/>
              </w:rPr>
            </w:pPr>
            <w:r w:rsidRPr="00974D96">
              <w:rPr>
                <w:color w:val="000000"/>
                <w:sz w:val="20"/>
              </w:rPr>
              <w:t>oriental weatherloach</w:t>
            </w:r>
          </w:p>
        </w:tc>
        <w:tc>
          <w:tcPr>
            <w:tcW w:w="3685" w:type="dxa"/>
            <w:tcBorders>
              <w:top w:val="nil"/>
              <w:left w:val="nil"/>
              <w:bottom w:val="nil"/>
              <w:right w:val="nil"/>
            </w:tcBorders>
          </w:tcPr>
          <w:p w14:paraId="18360CEC" w14:textId="77777777" w:rsidR="006624ED" w:rsidRPr="00974D96" w:rsidRDefault="006624ED" w:rsidP="006624ED">
            <w:pPr>
              <w:spacing w:before="20" w:after="60" w:line="240" w:lineRule="auto"/>
              <w:rPr>
                <w:i/>
                <w:iCs/>
                <w:color w:val="000000"/>
                <w:sz w:val="20"/>
              </w:rPr>
            </w:pPr>
            <w:r w:rsidRPr="00974D96">
              <w:rPr>
                <w:i/>
                <w:iCs/>
                <w:color w:val="000000"/>
                <w:sz w:val="20"/>
              </w:rPr>
              <w:t>Misgurnus anguillicaudatus</w:t>
            </w:r>
          </w:p>
        </w:tc>
        <w:tc>
          <w:tcPr>
            <w:tcW w:w="1134" w:type="dxa"/>
            <w:tcBorders>
              <w:top w:val="nil"/>
              <w:left w:val="nil"/>
              <w:bottom w:val="nil"/>
              <w:right w:val="nil"/>
            </w:tcBorders>
          </w:tcPr>
          <w:p w14:paraId="6C9A6E42" w14:textId="77777777" w:rsidR="006624ED" w:rsidRPr="00974D96" w:rsidRDefault="006624ED" w:rsidP="006624ED">
            <w:pPr>
              <w:spacing w:before="20" w:after="60" w:line="240" w:lineRule="auto"/>
              <w:jc w:val="center"/>
              <w:rPr>
                <w:b/>
                <w:iCs/>
                <w:color w:val="000000"/>
                <w:sz w:val="20"/>
              </w:rPr>
            </w:pPr>
            <w:r w:rsidRPr="00974D96">
              <w:rPr>
                <w:b/>
                <w:iCs/>
                <w:color w:val="000000"/>
                <w:sz w:val="20"/>
              </w:rPr>
              <w:t>*</w:t>
            </w:r>
          </w:p>
        </w:tc>
      </w:tr>
      <w:tr w:rsidR="006624ED" w:rsidRPr="00974D96" w14:paraId="2518CA94" w14:textId="77777777" w:rsidTr="006624ED">
        <w:trPr>
          <w:trHeight w:hRule="exact" w:val="255"/>
          <w:jc w:val="center"/>
        </w:trPr>
        <w:tc>
          <w:tcPr>
            <w:tcW w:w="3119" w:type="dxa"/>
            <w:tcBorders>
              <w:top w:val="nil"/>
              <w:left w:val="nil"/>
              <w:bottom w:val="nil"/>
              <w:right w:val="nil"/>
            </w:tcBorders>
            <w:vAlign w:val="center"/>
          </w:tcPr>
          <w:p w14:paraId="2ED8F4BE" w14:textId="77777777" w:rsidR="006624ED" w:rsidRPr="00974D96" w:rsidRDefault="006624ED" w:rsidP="006624ED">
            <w:pPr>
              <w:spacing w:before="20" w:after="60" w:line="240" w:lineRule="auto"/>
              <w:rPr>
                <w:color w:val="000000"/>
                <w:sz w:val="20"/>
              </w:rPr>
            </w:pPr>
            <w:r w:rsidRPr="00974D96">
              <w:rPr>
                <w:color w:val="000000"/>
                <w:sz w:val="20"/>
              </w:rPr>
              <w:t>redfin perch</w:t>
            </w:r>
          </w:p>
        </w:tc>
        <w:tc>
          <w:tcPr>
            <w:tcW w:w="3685" w:type="dxa"/>
            <w:tcBorders>
              <w:top w:val="nil"/>
              <w:left w:val="nil"/>
              <w:bottom w:val="nil"/>
              <w:right w:val="nil"/>
            </w:tcBorders>
          </w:tcPr>
          <w:p w14:paraId="5431F091" w14:textId="77777777" w:rsidR="006624ED" w:rsidRPr="00974D96" w:rsidRDefault="006624ED" w:rsidP="006624ED">
            <w:pPr>
              <w:spacing w:before="20" w:after="60" w:line="240" w:lineRule="auto"/>
              <w:rPr>
                <w:i/>
                <w:iCs/>
                <w:color w:val="000000"/>
                <w:sz w:val="20"/>
              </w:rPr>
            </w:pPr>
            <w:r w:rsidRPr="00974D96">
              <w:rPr>
                <w:i/>
                <w:iCs/>
                <w:color w:val="000000"/>
                <w:sz w:val="20"/>
              </w:rPr>
              <w:t>Perca fluviatilis</w:t>
            </w:r>
          </w:p>
        </w:tc>
        <w:tc>
          <w:tcPr>
            <w:tcW w:w="1134" w:type="dxa"/>
            <w:tcBorders>
              <w:top w:val="nil"/>
              <w:left w:val="nil"/>
              <w:bottom w:val="nil"/>
              <w:right w:val="nil"/>
            </w:tcBorders>
          </w:tcPr>
          <w:p w14:paraId="1AE6D8D3" w14:textId="77777777" w:rsidR="006624ED" w:rsidRPr="00974D96" w:rsidRDefault="006624ED" w:rsidP="006624ED">
            <w:pPr>
              <w:spacing w:before="20" w:after="60" w:line="240" w:lineRule="auto"/>
              <w:jc w:val="center"/>
              <w:rPr>
                <w:b/>
                <w:iCs/>
                <w:color w:val="000000"/>
                <w:sz w:val="20"/>
              </w:rPr>
            </w:pPr>
            <w:r w:rsidRPr="00974D96">
              <w:rPr>
                <w:b/>
                <w:iCs/>
                <w:color w:val="000000"/>
                <w:sz w:val="20"/>
              </w:rPr>
              <w:t>*</w:t>
            </w:r>
          </w:p>
        </w:tc>
      </w:tr>
      <w:tr w:rsidR="006624ED" w:rsidRPr="00974D96" w14:paraId="7749A6DA" w14:textId="77777777" w:rsidTr="006624ED">
        <w:trPr>
          <w:trHeight w:hRule="exact" w:val="255"/>
          <w:jc w:val="center"/>
        </w:trPr>
        <w:tc>
          <w:tcPr>
            <w:tcW w:w="3119" w:type="dxa"/>
            <w:tcBorders>
              <w:top w:val="nil"/>
              <w:left w:val="nil"/>
              <w:bottom w:val="single" w:sz="4" w:space="0" w:color="auto"/>
              <w:right w:val="nil"/>
            </w:tcBorders>
            <w:vAlign w:val="center"/>
          </w:tcPr>
          <w:p w14:paraId="432064E2" w14:textId="77777777" w:rsidR="006624ED" w:rsidRPr="00974D96" w:rsidRDefault="006624ED" w:rsidP="006624ED">
            <w:pPr>
              <w:spacing w:before="20" w:after="60" w:line="240" w:lineRule="auto"/>
              <w:rPr>
                <w:color w:val="000000"/>
                <w:sz w:val="20"/>
              </w:rPr>
            </w:pPr>
            <w:r w:rsidRPr="00974D96">
              <w:rPr>
                <w:color w:val="000000"/>
                <w:sz w:val="20"/>
              </w:rPr>
              <w:t>goldfish</w:t>
            </w:r>
          </w:p>
        </w:tc>
        <w:tc>
          <w:tcPr>
            <w:tcW w:w="3685" w:type="dxa"/>
            <w:tcBorders>
              <w:top w:val="nil"/>
              <w:left w:val="nil"/>
              <w:bottom w:val="single" w:sz="4" w:space="0" w:color="auto"/>
              <w:right w:val="nil"/>
            </w:tcBorders>
          </w:tcPr>
          <w:p w14:paraId="4CCB1921" w14:textId="77777777" w:rsidR="006624ED" w:rsidRPr="00974D96" w:rsidRDefault="006624ED" w:rsidP="006624ED">
            <w:pPr>
              <w:spacing w:before="20" w:after="60" w:line="240" w:lineRule="auto"/>
              <w:rPr>
                <w:i/>
                <w:iCs/>
                <w:color w:val="000000"/>
                <w:sz w:val="20"/>
              </w:rPr>
            </w:pPr>
            <w:r w:rsidRPr="00974D96">
              <w:rPr>
                <w:i/>
                <w:iCs/>
                <w:color w:val="000000"/>
                <w:sz w:val="20"/>
              </w:rPr>
              <w:t>Carrassius auratus</w:t>
            </w:r>
          </w:p>
        </w:tc>
        <w:tc>
          <w:tcPr>
            <w:tcW w:w="1134" w:type="dxa"/>
            <w:tcBorders>
              <w:top w:val="nil"/>
              <w:left w:val="nil"/>
              <w:bottom w:val="single" w:sz="4" w:space="0" w:color="auto"/>
              <w:right w:val="nil"/>
            </w:tcBorders>
          </w:tcPr>
          <w:p w14:paraId="268FD777" w14:textId="77777777" w:rsidR="006624ED" w:rsidRPr="00974D96" w:rsidRDefault="006624ED" w:rsidP="006624ED">
            <w:pPr>
              <w:spacing w:before="20" w:after="60" w:line="240" w:lineRule="auto"/>
              <w:jc w:val="center"/>
              <w:rPr>
                <w:b/>
                <w:iCs/>
                <w:color w:val="000000"/>
                <w:sz w:val="20"/>
              </w:rPr>
            </w:pPr>
          </w:p>
        </w:tc>
      </w:tr>
    </w:tbl>
    <w:p w14:paraId="3B69B333" w14:textId="77777777" w:rsidR="001F4778" w:rsidRDefault="001F4778">
      <w:pPr>
        <w:spacing w:after="0" w:line="240" w:lineRule="auto"/>
        <w:jc w:val="left"/>
        <w:rPr>
          <w:b/>
          <w:color w:val="4F6228" w:themeColor="accent3" w:themeShade="80"/>
          <w:sz w:val="24"/>
          <w:szCs w:val="24"/>
        </w:rPr>
      </w:pPr>
      <w:r>
        <w:rPr>
          <w:b/>
          <w:color w:val="4F6228" w:themeColor="accent3" w:themeShade="80"/>
          <w:sz w:val="24"/>
          <w:szCs w:val="24"/>
        </w:rPr>
        <w:br w:type="page"/>
      </w:r>
    </w:p>
    <w:p w14:paraId="7DF599CE" w14:textId="77777777" w:rsidR="001F4778" w:rsidRPr="00EA3B66" w:rsidRDefault="001F4778" w:rsidP="001F4778">
      <w:pPr>
        <w:pStyle w:val="BodyText"/>
        <w:spacing w:line="324" w:lineRule="exact"/>
        <w:jc w:val="left"/>
        <w:rPr>
          <w:rFonts w:asciiTheme="minorHAnsi" w:hAnsiTheme="minorHAnsi"/>
          <w:color w:val="000000" w:themeColor="text1"/>
          <w:sz w:val="22"/>
          <w:szCs w:val="22"/>
        </w:rPr>
      </w:pPr>
    </w:p>
    <w:p w14:paraId="521A771C" w14:textId="77777777" w:rsidR="001F4778" w:rsidRPr="001F4778" w:rsidRDefault="001F4778" w:rsidP="001F4778">
      <w:pPr>
        <w:spacing w:after="0" w:line="240" w:lineRule="auto"/>
        <w:rPr>
          <w:szCs w:val="22"/>
        </w:rPr>
      </w:pPr>
      <w:r w:rsidRPr="00AE0B34">
        <w:rPr>
          <w:noProof/>
          <w:sz w:val="20"/>
          <w:lang w:eastAsia="en-AU"/>
        </w:rPr>
        <w:drawing>
          <wp:inline distT="0" distB="0" distL="0" distR="0" wp14:anchorId="2FFD9A82" wp14:editId="2F1D4D10">
            <wp:extent cx="5392507" cy="4860000"/>
            <wp:effectExtent l="0" t="0" r="0" b="0"/>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392507" cy="4860000"/>
                    </a:xfrm>
                    <a:prstGeom prst="rect">
                      <a:avLst/>
                    </a:prstGeom>
                    <a:noFill/>
                  </pic:spPr>
                </pic:pic>
              </a:graphicData>
            </a:graphic>
          </wp:inline>
        </w:drawing>
      </w:r>
    </w:p>
    <w:p w14:paraId="5C585000" w14:textId="77777777" w:rsidR="001F4778" w:rsidRPr="001F4778" w:rsidRDefault="001F4778" w:rsidP="001F4778">
      <w:pPr>
        <w:spacing w:after="0" w:line="240" w:lineRule="auto"/>
        <w:rPr>
          <w:szCs w:val="22"/>
        </w:rPr>
      </w:pPr>
    </w:p>
    <w:p w14:paraId="4302003E" w14:textId="5F548CAC" w:rsidR="001F4778" w:rsidRPr="00C43A0B" w:rsidRDefault="001F4778" w:rsidP="001F4778">
      <w:pPr>
        <w:pStyle w:val="BodyText"/>
        <w:spacing w:line="240" w:lineRule="auto"/>
        <w:ind w:right="522"/>
        <w:jc w:val="left"/>
        <w:rPr>
          <w:rFonts w:asciiTheme="minorHAnsi" w:hAnsiTheme="minorHAnsi"/>
          <w:color w:val="000000" w:themeColor="text1"/>
          <w:sz w:val="20"/>
          <w:szCs w:val="20"/>
        </w:rPr>
      </w:pPr>
      <w:r>
        <w:rPr>
          <w:rFonts w:asciiTheme="minorHAnsi" w:hAnsiTheme="minorHAnsi"/>
          <w:b/>
          <w:color w:val="000000" w:themeColor="text1"/>
          <w:sz w:val="20"/>
          <w:szCs w:val="20"/>
        </w:rPr>
        <w:t>Figure 8</w:t>
      </w:r>
      <w:r w:rsidRPr="00C43A0B">
        <w:rPr>
          <w:rFonts w:asciiTheme="minorHAnsi" w:hAnsiTheme="minorHAnsi"/>
          <w:b/>
          <w:color w:val="000000" w:themeColor="text1"/>
          <w:sz w:val="20"/>
          <w:szCs w:val="20"/>
        </w:rPr>
        <w:t>.1</w:t>
      </w:r>
      <w:r>
        <w:rPr>
          <w:rFonts w:asciiTheme="minorHAnsi" w:hAnsiTheme="minorHAnsi"/>
          <w:color w:val="000000" w:themeColor="text1"/>
          <w:sz w:val="20"/>
          <w:szCs w:val="20"/>
        </w:rPr>
        <w:t xml:space="preserve"> </w:t>
      </w:r>
      <w:r w:rsidRPr="00C43A0B">
        <w:rPr>
          <w:rFonts w:asciiTheme="minorHAnsi" w:hAnsiTheme="minorHAnsi"/>
          <w:color w:val="000000" w:themeColor="text1"/>
          <w:sz w:val="20"/>
          <w:szCs w:val="20"/>
        </w:rPr>
        <w:t>Conceptual diagram illustrating the linkages between different types of environmental watering (freshes,</w:t>
      </w:r>
      <w:r>
        <w:rPr>
          <w:rFonts w:asciiTheme="minorHAnsi" w:hAnsiTheme="minorHAnsi"/>
          <w:color w:val="000000" w:themeColor="text1"/>
          <w:sz w:val="20"/>
          <w:szCs w:val="20"/>
        </w:rPr>
        <w:t xml:space="preserve"> </w:t>
      </w:r>
      <w:r w:rsidRPr="00C43A0B">
        <w:rPr>
          <w:rFonts w:asciiTheme="minorHAnsi" w:hAnsiTheme="minorHAnsi"/>
          <w:color w:val="000000" w:themeColor="text1"/>
          <w:sz w:val="20"/>
          <w:szCs w:val="20"/>
        </w:rPr>
        <w:t>overbank flows, low</w:t>
      </w:r>
      <w:r>
        <w:rPr>
          <w:rFonts w:asciiTheme="minorHAnsi" w:hAnsiTheme="minorHAnsi"/>
          <w:color w:val="000000" w:themeColor="text1"/>
          <w:sz w:val="20"/>
          <w:szCs w:val="20"/>
        </w:rPr>
        <w:t xml:space="preserve"> flows) to fish populations via</w:t>
      </w:r>
      <w:r w:rsidRPr="00C43A0B">
        <w:rPr>
          <w:rFonts w:asciiTheme="minorHAnsi" w:hAnsiTheme="minorHAnsi"/>
          <w:color w:val="000000" w:themeColor="text1"/>
          <w:sz w:val="20"/>
          <w:szCs w:val="20"/>
        </w:rPr>
        <w:t xml:space="preserve"> key ecological processes. Key ecological processes that are being monitored as</w:t>
      </w:r>
      <w:r w:rsidR="00FF3795">
        <w:rPr>
          <w:rFonts w:asciiTheme="minorHAnsi" w:hAnsiTheme="minorHAnsi"/>
          <w:color w:val="000000" w:themeColor="text1"/>
          <w:sz w:val="20"/>
          <w:szCs w:val="20"/>
        </w:rPr>
        <w:t xml:space="preserve"> part of the Edward-Wakool M&amp;E P</w:t>
      </w:r>
      <w:r w:rsidRPr="00C43A0B">
        <w:rPr>
          <w:rFonts w:asciiTheme="minorHAnsi" w:hAnsiTheme="minorHAnsi"/>
          <w:color w:val="000000" w:themeColor="text1"/>
          <w:sz w:val="20"/>
          <w:szCs w:val="20"/>
        </w:rPr>
        <w:t xml:space="preserve">lan are highlighted in blue. </w:t>
      </w:r>
    </w:p>
    <w:p w14:paraId="3ED0281C" w14:textId="77777777" w:rsidR="001F4778" w:rsidRDefault="001F4778" w:rsidP="001F4778">
      <w:pPr>
        <w:pStyle w:val="BodyText"/>
        <w:spacing w:line="324" w:lineRule="exact"/>
        <w:jc w:val="left"/>
        <w:rPr>
          <w:rFonts w:asciiTheme="minorHAnsi" w:eastAsiaTheme="minorHAnsi" w:hAnsiTheme="minorHAnsi" w:cstheme="minorBidi"/>
          <w:b/>
          <w:sz w:val="36"/>
          <w:szCs w:val="36"/>
          <w:lang w:val="en-AU"/>
        </w:rPr>
      </w:pPr>
    </w:p>
    <w:p w14:paraId="529F8EFD" w14:textId="77777777" w:rsidR="001F4778" w:rsidRPr="00322112" w:rsidRDefault="001F4778" w:rsidP="00FF3795">
      <w:pPr>
        <w:pStyle w:val="BodyText"/>
        <w:spacing w:after="120" w:line="320" w:lineRule="exact"/>
        <w:jc w:val="left"/>
        <w:rPr>
          <w:rFonts w:asciiTheme="minorHAnsi" w:hAnsiTheme="minorHAnsi"/>
          <w:b/>
          <w:i/>
          <w:color w:val="31849B" w:themeColor="accent5" w:themeShade="BF"/>
          <w:sz w:val="22"/>
          <w:szCs w:val="22"/>
        </w:rPr>
      </w:pPr>
      <w:r w:rsidRPr="00322112">
        <w:rPr>
          <w:rFonts w:asciiTheme="minorHAnsi" w:hAnsiTheme="minorHAnsi"/>
          <w:b/>
          <w:i/>
          <w:color w:val="31849B" w:themeColor="accent5" w:themeShade="BF"/>
          <w:sz w:val="22"/>
          <w:szCs w:val="22"/>
        </w:rPr>
        <w:t>Fish movement</w:t>
      </w:r>
    </w:p>
    <w:p w14:paraId="4E3D716D" w14:textId="77777777" w:rsidR="001F4778" w:rsidRPr="00AF72B5" w:rsidRDefault="001F4778" w:rsidP="00FF3795">
      <w:pPr>
        <w:pStyle w:val="BodyText"/>
        <w:spacing w:line="320" w:lineRule="exact"/>
        <w:jc w:val="left"/>
        <w:rPr>
          <w:rFonts w:asciiTheme="minorHAnsi" w:hAnsiTheme="minorHAnsi"/>
          <w:color w:val="000000" w:themeColor="text1"/>
          <w:sz w:val="22"/>
          <w:szCs w:val="22"/>
        </w:rPr>
      </w:pPr>
      <w:r w:rsidRPr="00AF72B5">
        <w:rPr>
          <w:rFonts w:asciiTheme="minorHAnsi" w:hAnsiTheme="minorHAnsi"/>
          <w:color w:val="000000" w:themeColor="text1"/>
          <w:sz w:val="22"/>
          <w:szCs w:val="22"/>
        </w:rPr>
        <w:t>We use acoustic telemetry methods for investigating broad-scale and fine-scale fish movement of golden and silver perch adults. This information can be used to quantify large scale dispersal, including movements to and from refuge habitats, and serves as a useful additional line of evidence to infer successful reproduction (e.g. Thiem et al. 2013, Walsh et al. 2013).</w:t>
      </w:r>
    </w:p>
    <w:p w14:paraId="2635438F" w14:textId="77777777" w:rsidR="001F4778" w:rsidRPr="00AF72B5" w:rsidRDefault="001F4778" w:rsidP="001F4778">
      <w:pPr>
        <w:pStyle w:val="BodyText"/>
        <w:spacing w:line="324" w:lineRule="exact"/>
        <w:jc w:val="left"/>
        <w:rPr>
          <w:rFonts w:asciiTheme="minorHAnsi" w:hAnsiTheme="minorHAnsi"/>
          <w:color w:val="000000" w:themeColor="text1"/>
          <w:sz w:val="22"/>
          <w:szCs w:val="22"/>
        </w:rPr>
      </w:pPr>
    </w:p>
    <w:p w14:paraId="646D7A12" w14:textId="77777777" w:rsidR="001F4778" w:rsidRPr="00322112" w:rsidRDefault="001F4778" w:rsidP="00FF3795">
      <w:pPr>
        <w:pStyle w:val="BodyText"/>
        <w:spacing w:after="120" w:line="324" w:lineRule="exact"/>
        <w:jc w:val="left"/>
        <w:rPr>
          <w:rFonts w:asciiTheme="minorHAnsi" w:hAnsiTheme="minorHAnsi"/>
          <w:b/>
          <w:i/>
          <w:color w:val="31849B" w:themeColor="accent5" w:themeShade="BF"/>
          <w:sz w:val="22"/>
          <w:szCs w:val="22"/>
        </w:rPr>
      </w:pPr>
      <w:r w:rsidRPr="00322112">
        <w:rPr>
          <w:rFonts w:asciiTheme="minorHAnsi" w:hAnsiTheme="minorHAnsi"/>
          <w:b/>
          <w:i/>
          <w:color w:val="31849B" w:themeColor="accent5" w:themeShade="BF"/>
          <w:sz w:val="22"/>
          <w:szCs w:val="22"/>
        </w:rPr>
        <w:t>Fish spawning and reproduction</w:t>
      </w:r>
    </w:p>
    <w:p w14:paraId="56F0FC6C" w14:textId="77777777" w:rsidR="001F4778" w:rsidRPr="00AF72B5" w:rsidRDefault="001F4778" w:rsidP="00FF3795">
      <w:pPr>
        <w:pStyle w:val="BodyText"/>
        <w:spacing w:line="320" w:lineRule="exact"/>
        <w:jc w:val="left"/>
        <w:rPr>
          <w:rFonts w:asciiTheme="minorHAnsi" w:hAnsiTheme="minorHAnsi"/>
          <w:color w:val="000000" w:themeColor="text1"/>
          <w:sz w:val="22"/>
          <w:szCs w:val="22"/>
        </w:rPr>
      </w:pPr>
      <w:r w:rsidRPr="00AF72B5">
        <w:rPr>
          <w:rFonts w:asciiTheme="minorHAnsi" w:hAnsiTheme="minorHAnsi"/>
          <w:color w:val="000000" w:themeColor="text1"/>
          <w:sz w:val="22"/>
          <w:szCs w:val="22"/>
        </w:rPr>
        <w:t>Monitoring the diversity and abundance of fish larvae across the spring-summer spawning period is used  to identify which fish species have successfully spawned, and under what hydraulic and temperature conditions. This provides important information on the flow-spawning ecologically relationships of the Edward-Wakool fish assemblage, and will assist in future planning of environmental water delivery for fish population outcomes.</w:t>
      </w:r>
    </w:p>
    <w:p w14:paraId="78CBA230" w14:textId="0A95B82A" w:rsidR="001F4778" w:rsidRPr="00322112" w:rsidRDefault="00FA11CA" w:rsidP="00FF3795">
      <w:pPr>
        <w:pStyle w:val="BodyText"/>
        <w:spacing w:after="120" w:line="320" w:lineRule="exact"/>
        <w:jc w:val="left"/>
        <w:rPr>
          <w:rFonts w:asciiTheme="minorHAnsi" w:hAnsiTheme="minorHAnsi"/>
          <w:b/>
          <w:i/>
          <w:color w:val="31849B" w:themeColor="accent5" w:themeShade="BF"/>
          <w:sz w:val="22"/>
          <w:szCs w:val="22"/>
        </w:rPr>
      </w:pPr>
      <w:r>
        <w:rPr>
          <w:rFonts w:asciiTheme="minorHAnsi" w:hAnsiTheme="minorHAnsi"/>
          <w:b/>
          <w:i/>
          <w:color w:val="31849B" w:themeColor="accent5" w:themeShade="BF"/>
          <w:sz w:val="22"/>
          <w:szCs w:val="22"/>
        </w:rPr>
        <w:lastRenderedPageBreak/>
        <w:t>R</w:t>
      </w:r>
      <w:r w:rsidR="001F4778" w:rsidRPr="00322112">
        <w:rPr>
          <w:rFonts w:asciiTheme="minorHAnsi" w:hAnsiTheme="minorHAnsi"/>
          <w:b/>
          <w:i/>
          <w:color w:val="31849B" w:themeColor="accent5" w:themeShade="BF"/>
          <w:sz w:val="22"/>
          <w:szCs w:val="22"/>
        </w:rPr>
        <w:t>ecruitment</w:t>
      </w:r>
      <w:r>
        <w:rPr>
          <w:rFonts w:asciiTheme="minorHAnsi" w:hAnsiTheme="minorHAnsi"/>
          <w:b/>
          <w:i/>
          <w:color w:val="31849B" w:themeColor="accent5" w:themeShade="BF"/>
          <w:sz w:val="22"/>
          <w:szCs w:val="22"/>
        </w:rPr>
        <w:t xml:space="preserve"> of Murray cod, silver perch and golden perch</w:t>
      </w:r>
    </w:p>
    <w:p w14:paraId="3719FCF4" w14:textId="7E3CFD8D" w:rsidR="001F4778" w:rsidRDefault="001F4778" w:rsidP="00FF3795">
      <w:pPr>
        <w:pStyle w:val="BodyText"/>
        <w:spacing w:line="320" w:lineRule="exact"/>
        <w:jc w:val="left"/>
        <w:rPr>
          <w:rFonts w:asciiTheme="minorHAnsi" w:hAnsiTheme="minorHAnsi"/>
          <w:color w:val="000000" w:themeColor="text1"/>
          <w:sz w:val="22"/>
          <w:szCs w:val="22"/>
        </w:rPr>
      </w:pPr>
      <w:r w:rsidRPr="00AF72B5">
        <w:rPr>
          <w:rFonts w:asciiTheme="minorHAnsi" w:hAnsiTheme="minorHAnsi"/>
          <w:color w:val="000000" w:themeColor="text1"/>
          <w:sz w:val="22"/>
          <w:szCs w:val="22"/>
        </w:rPr>
        <w:t xml:space="preserve">Relationships among early life-history growth and recruitment ultimately determine the abundance of many marine fish population (Pepin et al. 2015), but much less is known about how these factors contribute to populations of freshwater species. It is well established that many species of fish in the Murray-Darling basin do not require over-bank flows, or changes in water level to indicate spawning (Humphries et al. 1999), but nonetheless </w:t>
      </w:r>
      <w:r w:rsidRPr="00AF72B5">
        <w:rPr>
          <w:rFonts w:asciiTheme="minorHAnsi" w:hAnsiTheme="minorHAnsi"/>
          <w:i/>
          <w:color w:val="000000" w:themeColor="text1"/>
          <w:sz w:val="22"/>
          <w:szCs w:val="22"/>
        </w:rPr>
        <w:t>recruitment</w:t>
      </w:r>
      <w:r w:rsidRPr="00AF72B5">
        <w:rPr>
          <w:rFonts w:asciiTheme="minorHAnsi" w:hAnsiTheme="minorHAnsi"/>
          <w:color w:val="000000" w:themeColor="text1"/>
          <w:sz w:val="22"/>
          <w:szCs w:val="22"/>
        </w:rPr>
        <w:t xml:space="preserve"> of all species may be affected by alternation to the natural flow regime, and environmental flows may be able to address this. The selected area fish recruitment monitoring was developed specifically for the Edward-Wakool system in order</w:t>
      </w:r>
      <w:r w:rsidR="00FA11CA">
        <w:rPr>
          <w:rFonts w:asciiTheme="minorHAnsi" w:hAnsiTheme="minorHAnsi"/>
          <w:color w:val="000000" w:themeColor="text1"/>
          <w:sz w:val="22"/>
          <w:szCs w:val="22"/>
        </w:rPr>
        <w:t xml:space="preserve"> to </w:t>
      </w:r>
      <w:r w:rsidR="006507D2">
        <w:rPr>
          <w:rFonts w:asciiTheme="minorHAnsi" w:hAnsiTheme="minorHAnsi"/>
          <w:color w:val="000000" w:themeColor="text1"/>
          <w:sz w:val="22"/>
          <w:szCs w:val="22"/>
        </w:rPr>
        <w:t>t</w:t>
      </w:r>
      <w:r w:rsidR="00FA11CA">
        <w:rPr>
          <w:rFonts w:asciiTheme="minorHAnsi" w:hAnsiTheme="minorHAnsi"/>
          <w:color w:val="000000" w:themeColor="text1"/>
          <w:sz w:val="22"/>
          <w:szCs w:val="22"/>
        </w:rPr>
        <w:t>arget juvenile Murray cod</w:t>
      </w:r>
      <w:r w:rsidRPr="00AF72B5">
        <w:rPr>
          <w:rFonts w:asciiTheme="minorHAnsi" w:hAnsiTheme="minorHAnsi"/>
          <w:color w:val="000000" w:themeColor="text1"/>
          <w:sz w:val="22"/>
          <w:szCs w:val="22"/>
        </w:rPr>
        <w:t>,</w:t>
      </w:r>
      <w:r w:rsidR="00FA11CA">
        <w:rPr>
          <w:rFonts w:asciiTheme="minorHAnsi" w:hAnsiTheme="minorHAnsi"/>
          <w:color w:val="000000" w:themeColor="text1"/>
          <w:sz w:val="22"/>
          <w:szCs w:val="22"/>
        </w:rPr>
        <w:t xml:space="preserve"> silver perch</w:t>
      </w:r>
      <w:r w:rsidRPr="00AF72B5">
        <w:rPr>
          <w:rFonts w:asciiTheme="minorHAnsi" w:hAnsiTheme="minorHAnsi"/>
          <w:color w:val="000000" w:themeColor="text1"/>
          <w:sz w:val="22"/>
          <w:szCs w:val="22"/>
        </w:rPr>
        <w:t xml:space="preserve"> and Murray cod. This monitoring enables comparison of juvenile growth rates among zones of the Edward-Wakool and is used to determine recruitment variation of these species among years, in response to environmental watering.  </w:t>
      </w:r>
    </w:p>
    <w:p w14:paraId="7B09FDAB" w14:textId="77777777" w:rsidR="001F4778" w:rsidRDefault="001F4778" w:rsidP="001F4778">
      <w:pPr>
        <w:pStyle w:val="BodyText"/>
        <w:spacing w:line="324" w:lineRule="exact"/>
        <w:jc w:val="left"/>
        <w:rPr>
          <w:rFonts w:asciiTheme="minorHAnsi" w:hAnsiTheme="minorHAnsi"/>
          <w:color w:val="000000" w:themeColor="text1"/>
          <w:sz w:val="22"/>
          <w:szCs w:val="22"/>
        </w:rPr>
      </w:pPr>
    </w:p>
    <w:p w14:paraId="495591F1" w14:textId="77777777" w:rsidR="001F4778" w:rsidRPr="00322112" w:rsidRDefault="001F4778" w:rsidP="00FF3795">
      <w:pPr>
        <w:pStyle w:val="BodyText"/>
        <w:spacing w:after="120" w:line="320" w:lineRule="exact"/>
        <w:jc w:val="left"/>
        <w:rPr>
          <w:rFonts w:asciiTheme="minorHAnsi" w:hAnsiTheme="minorHAnsi"/>
          <w:b/>
          <w:i/>
          <w:color w:val="31849B" w:themeColor="accent5" w:themeShade="BF"/>
          <w:sz w:val="22"/>
          <w:szCs w:val="22"/>
        </w:rPr>
      </w:pPr>
      <w:r w:rsidRPr="00322112">
        <w:rPr>
          <w:rFonts w:asciiTheme="minorHAnsi" w:hAnsiTheme="minorHAnsi"/>
          <w:b/>
          <w:i/>
          <w:color w:val="31849B" w:themeColor="accent5" w:themeShade="BF"/>
          <w:sz w:val="22"/>
          <w:szCs w:val="22"/>
        </w:rPr>
        <w:t>Adult fish community</w:t>
      </w:r>
    </w:p>
    <w:p w14:paraId="72CC9819" w14:textId="77777777" w:rsidR="001F4778" w:rsidRPr="00AF72B5" w:rsidRDefault="001F4778" w:rsidP="00FF3795">
      <w:pPr>
        <w:pStyle w:val="BodyText"/>
        <w:spacing w:line="320" w:lineRule="exact"/>
        <w:jc w:val="left"/>
        <w:rPr>
          <w:rFonts w:asciiTheme="minorHAnsi" w:hAnsiTheme="minorHAnsi"/>
          <w:color w:val="000000" w:themeColor="text1"/>
          <w:sz w:val="22"/>
          <w:szCs w:val="22"/>
        </w:rPr>
      </w:pPr>
      <w:r>
        <w:rPr>
          <w:rFonts w:asciiTheme="minorHAnsi" w:hAnsiTheme="minorHAnsi"/>
          <w:color w:val="000000" w:themeColor="text1"/>
          <w:sz w:val="22"/>
          <w:szCs w:val="22"/>
        </w:rPr>
        <w:t xml:space="preserve">Evaluation of the adult fish community to Commonwealth environmental watering is being undertaken in the Edward-Wakool River system to determine long-term trajectories in the fish community assemblage in response to Commonwealth environmental watering, and to assess if movement, spawning and recruitment responses ultimately lead to positive responses (condition, biomass, abundance, diversity) in the adult fish community both within and outside of the LTIM focal area. It is anticipated that changes to the fish community both will occur over longer time scales, and as such a broad-scale monitoring program of the fish community is scheduled for years 1 and 5. Additionally, annual fish community censuses are undertaken within a single focal zone (Wakool River, zone 3) to provide data for Basin-scale evaluation of fish communities and these data are incorporated into our selected area evaluation, where relevant. </w:t>
      </w:r>
    </w:p>
    <w:p w14:paraId="2EE124B8" w14:textId="77777777" w:rsidR="001F4778" w:rsidRDefault="001F4778">
      <w:pPr>
        <w:spacing w:after="0" w:line="240" w:lineRule="auto"/>
        <w:jc w:val="left"/>
        <w:rPr>
          <w:rFonts w:asciiTheme="minorHAnsi" w:hAnsiTheme="minorHAnsi"/>
          <w:b/>
          <w:color w:val="215868" w:themeColor="accent5" w:themeShade="80"/>
          <w:sz w:val="28"/>
          <w:szCs w:val="28"/>
          <w:lang w:val="en-US"/>
        </w:rPr>
      </w:pPr>
      <w:r>
        <w:rPr>
          <w:rFonts w:asciiTheme="minorHAnsi" w:hAnsiTheme="minorHAnsi"/>
          <w:b/>
          <w:color w:val="215868" w:themeColor="accent5" w:themeShade="80"/>
          <w:sz w:val="28"/>
          <w:szCs w:val="28"/>
        </w:rPr>
        <w:br w:type="page"/>
      </w:r>
    </w:p>
    <w:p w14:paraId="6B8D9B9A" w14:textId="587AB376" w:rsidR="001F4778" w:rsidRPr="005F5394" w:rsidRDefault="005F5394" w:rsidP="001F4778">
      <w:pPr>
        <w:pStyle w:val="BodyText"/>
        <w:rPr>
          <w:rFonts w:asciiTheme="minorHAnsi" w:hAnsiTheme="minorHAnsi"/>
          <w:b/>
          <w:color w:val="31849B" w:themeColor="accent5" w:themeShade="BF"/>
          <w:sz w:val="28"/>
          <w:szCs w:val="28"/>
        </w:rPr>
      </w:pPr>
      <w:r w:rsidRPr="005F5394">
        <w:rPr>
          <w:rFonts w:asciiTheme="minorHAnsi" w:hAnsiTheme="minorHAnsi"/>
          <w:b/>
          <w:color w:val="31849B" w:themeColor="accent5" w:themeShade="BF"/>
          <w:sz w:val="28"/>
          <w:szCs w:val="28"/>
        </w:rPr>
        <w:lastRenderedPageBreak/>
        <w:t xml:space="preserve">8.2 </w:t>
      </w:r>
      <w:r>
        <w:rPr>
          <w:rFonts w:asciiTheme="minorHAnsi" w:hAnsiTheme="minorHAnsi"/>
          <w:b/>
          <w:color w:val="31849B" w:themeColor="accent5" w:themeShade="BF"/>
          <w:sz w:val="28"/>
          <w:szCs w:val="28"/>
        </w:rPr>
        <w:t xml:space="preserve">  </w:t>
      </w:r>
      <w:r w:rsidR="001F4778" w:rsidRPr="005F5394">
        <w:rPr>
          <w:rFonts w:asciiTheme="minorHAnsi" w:hAnsiTheme="minorHAnsi"/>
          <w:b/>
          <w:color w:val="31849B" w:themeColor="accent5" w:themeShade="BF"/>
          <w:sz w:val="28"/>
          <w:szCs w:val="28"/>
        </w:rPr>
        <w:t xml:space="preserve">Specific environmental </w:t>
      </w:r>
      <w:r w:rsidR="004C71B4">
        <w:rPr>
          <w:rFonts w:asciiTheme="minorHAnsi" w:hAnsiTheme="minorHAnsi"/>
          <w:b/>
          <w:color w:val="31849B" w:themeColor="accent5" w:themeShade="BF"/>
          <w:sz w:val="28"/>
          <w:szCs w:val="28"/>
        </w:rPr>
        <w:t>watering actions</w:t>
      </w:r>
      <w:r w:rsidR="001F4778" w:rsidRPr="005F5394">
        <w:rPr>
          <w:rFonts w:asciiTheme="minorHAnsi" w:hAnsiTheme="minorHAnsi"/>
          <w:b/>
          <w:color w:val="31849B" w:themeColor="accent5" w:themeShade="BF"/>
          <w:sz w:val="28"/>
          <w:szCs w:val="28"/>
        </w:rPr>
        <w:t xml:space="preserve"> for fish outcomes</w:t>
      </w:r>
    </w:p>
    <w:p w14:paraId="734AEB6A" w14:textId="13E5CD8B" w:rsidR="001F4778" w:rsidRPr="000F633D" w:rsidRDefault="004C71B4" w:rsidP="001F4778">
      <w:pPr>
        <w:pStyle w:val="BodyText"/>
        <w:spacing w:line="324" w:lineRule="exact"/>
        <w:jc w:val="left"/>
        <w:rPr>
          <w:rFonts w:asciiTheme="minorHAnsi" w:hAnsiTheme="minorHAnsi"/>
          <w:color w:val="000000" w:themeColor="text1"/>
          <w:sz w:val="22"/>
          <w:szCs w:val="22"/>
        </w:rPr>
      </w:pPr>
      <w:r>
        <w:rPr>
          <w:rFonts w:asciiTheme="minorHAnsi" w:hAnsiTheme="minorHAnsi"/>
          <w:color w:val="000000" w:themeColor="text1"/>
          <w:sz w:val="22"/>
          <w:szCs w:val="22"/>
        </w:rPr>
        <w:t>Six</w:t>
      </w:r>
      <w:r w:rsidR="000F633D" w:rsidRPr="000F633D">
        <w:rPr>
          <w:rFonts w:asciiTheme="minorHAnsi" w:hAnsiTheme="minorHAnsi"/>
          <w:color w:val="000000" w:themeColor="text1"/>
          <w:sz w:val="22"/>
          <w:szCs w:val="22"/>
        </w:rPr>
        <w:t xml:space="preserve"> </w:t>
      </w:r>
      <w:r w:rsidR="006507D2">
        <w:rPr>
          <w:rFonts w:asciiTheme="minorHAnsi" w:hAnsiTheme="minorHAnsi"/>
          <w:color w:val="000000" w:themeColor="text1"/>
          <w:sz w:val="22"/>
          <w:szCs w:val="22"/>
        </w:rPr>
        <w:t>C</w:t>
      </w:r>
      <w:r w:rsidR="001F4778" w:rsidRPr="000F633D">
        <w:rPr>
          <w:rFonts w:asciiTheme="minorHAnsi" w:hAnsiTheme="minorHAnsi"/>
          <w:color w:val="000000" w:themeColor="text1"/>
          <w:sz w:val="22"/>
          <w:szCs w:val="22"/>
        </w:rPr>
        <w:t xml:space="preserve">ommonwealth environmental watering actions were delivered in </w:t>
      </w:r>
      <w:r w:rsidR="000F633D" w:rsidRPr="000F633D">
        <w:rPr>
          <w:rFonts w:asciiTheme="minorHAnsi" w:hAnsiTheme="minorHAnsi"/>
          <w:color w:val="000000" w:themeColor="text1"/>
          <w:sz w:val="22"/>
          <w:szCs w:val="22"/>
        </w:rPr>
        <w:t>the Edward-Wakool system in 2017-18</w:t>
      </w:r>
      <w:r>
        <w:rPr>
          <w:rFonts w:asciiTheme="minorHAnsi" w:hAnsiTheme="minorHAnsi"/>
          <w:color w:val="000000" w:themeColor="text1"/>
          <w:sz w:val="22"/>
          <w:szCs w:val="22"/>
        </w:rPr>
        <w:t xml:space="preserve"> (Table 2.4)</w:t>
      </w:r>
      <w:r w:rsidR="000F633D" w:rsidRPr="000F633D">
        <w:rPr>
          <w:rFonts w:asciiTheme="minorHAnsi" w:hAnsiTheme="minorHAnsi"/>
          <w:color w:val="000000" w:themeColor="text1"/>
          <w:sz w:val="22"/>
          <w:szCs w:val="22"/>
        </w:rPr>
        <w:t>. Four</w:t>
      </w:r>
      <w:r w:rsidR="001F4778" w:rsidRPr="000F633D">
        <w:rPr>
          <w:rFonts w:asciiTheme="minorHAnsi" w:hAnsiTheme="minorHAnsi"/>
          <w:color w:val="000000" w:themeColor="text1"/>
          <w:sz w:val="22"/>
          <w:szCs w:val="22"/>
        </w:rPr>
        <w:t xml:space="preserve"> of these had primary objectives towards delivering positive outcomes for nati</w:t>
      </w:r>
      <w:r w:rsidR="000F633D" w:rsidRPr="000F633D">
        <w:rPr>
          <w:rFonts w:asciiTheme="minorHAnsi" w:hAnsiTheme="minorHAnsi"/>
          <w:color w:val="000000" w:themeColor="text1"/>
          <w:sz w:val="22"/>
          <w:szCs w:val="22"/>
        </w:rPr>
        <w:t>ve fish populations (CEWO 2017):</w:t>
      </w:r>
    </w:p>
    <w:p w14:paraId="1C364409" w14:textId="77777777" w:rsidR="001F4778" w:rsidRDefault="001F4778" w:rsidP="001F4778">
      <w:pPr>
        <w:pStyle w:val="BodyText"/>
        <w:spacing w:line="324" w:lineRule="exact"/>
        <w:jc w:val="left"/>
        <w:rPr>
          <w:rFonts w:asciiTheme="minorHAnsi" w:hAnsiTheme="minorHAnsi"/>
          <w:color w:val="000000" w:themeColor="text1"/>
          <w:sz w:val="22"/>
          <w:szCs w:val="22"/>
          <w:highlight w:val="yellow"/>
        </w:rPr>
      </w:pPr>
    </w:p>
    <w:p w14:paraId="2F31F7F7" w14:textId="191489D3" w:rsidR="00A24586" w:rsidRPr="00A24586" w:rsidRDefault="00A24586" w:rsidP="00A24586">
      <w:pPr>
        <w:pStyle w:val="BodyText"/>
        <w:spacing w:after="120" w:line="240" w:lineRule="auto"/>
        <w:jc w:val="left"/>
        <w:rPr>
          <w:rFonts w:asciiTheme="minorHAnsi" w:hAnsiTheme="minorHAnsi" w:cstheme="minorHAnsi"/>
          <w:color w:val="000000" w:themeColor="text1"/>
          <w:sz w:val="22"/>
          <w:szCs w:val="22"/>
          <w:highlight w:val="yellow"/>
        </w:rPr>
      </w:pPr>
      <w:r w:rsidRPr="00A24586">
        <w:rPr>
          <w:rFonts w:asciiTheme="minorHAnsi" w:hAnsiTheme="minorHAnsi" w:cstheme="minorHAnsi"/>
          <w:b/>
          <w:sz w:val="20"/>
        </w:rPr>
        <w:t xml:space="preserve">Table 8.2 </w:t>
      </w:r>
      <w:r>
        <w:rPr>
          <w:rFonts w:asciiTheme="minorHAnsi" w:hAnsiTheme="minorHAnsi" w:cstheme="minorHAnsi"/>
          <w:sz w:val="20"/>
        </w:rPr>
        <w:t>Commonwealth environmental watering actions in 2017-18 in the</w:t>
      </w:r>
      <w:r w:rsidRPr="00A24586">
        <w:rPr>
          <w:rFonts w:asciiTheme="minorHAnsi" w:hAnsiTheme="minorHAnsi" w:cstheme="minorHAnsi"/>
          <w:sz w:val="20"/>
        </w:rPr>
        <w:t xml:space="preserve"> Edward Wakool River system</w:t>
      </w:r>
      <w:r>
        <w:rPr>
          <w:rFonts w:asciiTheme="minorHAnsi" w:hAnsiTheme="minorHAnsi" w:cstheme="minorHAnsi"/>
          <w:sz w:val="20"/>
        </w:rPr>
        <w:t xml:space="preserve"> that had objectives targeting native fish.</w:t>
      </w:r>
    </w:p>
    <w:tbl>
      <w:tblPr>
        <w:tblStyle w:val="TableGrid"/>
        <w:tblW w:w="9209" w:type="dxa"/>
        <w:tblBorders>
          <w:top w:val="single" w:sz="4" w:space="0" w:color="auto"/>
          <w:left w:val="single" w:sz="4" w:space="0" w:color="auto"/>
          <w:bottom w:val="single" w:sz="4" w:space="0" w:color="auto"/>
          <w:right w:val="single" w:sz="4" w:space="0" w:color="auto"/>
          <w:insideH w:val="none" w:sz="0" w:space="0" w:color="auto"/>
          <w:insideV w:val="none" w:sz="0" w:space="0" w:color="auto"/>
        </w:tblBorders>
        <w:tblLayout w:type="fixed"/>
        <w:tblLook w:val="04A0" w:firstRow="1" w:lastRow="0" w:firstColumn="1" w:lastColumn="0" w:noHBand="0" w:noVBand="1"/>
      </w:tblPr>
      <w:tblGrid>
        <w:gridCol w:w="345"/>
        <w:gridCol w:w="2060"/>
        <w:gridCol w:w="1134"/>
        <w:gridCol w:w="1174"/>
        <w:gridCol w:w="1805"/>
        <w:gridCol w:w="2691"/>
      </w:tblGrid>
      <w:tr w:rsidR="000F633D" w:rsidRPr="003B0983" w14:paraId="03354740" w14:textId="77777777" w:rsidTr="00C819C0">
        <w:tc>
          <w:tcPr>
            <w:tcW w:w="345" w:type="dxa"/>
            <w:shd w:val="clear" w:color="auto" w:fill="92CDDC" w:themeFill="accent5" w:themeFillTint="99"/>
          </w:tcPr>
          <w:p w14:paraId="144A5718" w14:textId="77777777" w:rsidR="000F633D" w:rsidRPr="003B0983" w:rsidRDefault="000F633D" w:rsidP="002C4FA2">
            <w:pPr>
              <w:spacing w:after="0" w:line="240" w:lineRule="auto"/>
              <w:rPr>
                <w:rFonts w:asciiTheme="minorHAnsi" w:hAnsiTheme="minorHAnsi" w:cstheme="minorHAnsi"/>
                <w:b/>
                <w:sz w:val="20"/>
              </w:rPr>
            </w:pPr>
          </w:p>
        </w:tc>
        <w:tc>
          <w:tcPr>
            <w:tcW w:w="2060" w:type="dxa"/>
            <w:shd w:val="clear" w:color="auto" w:fill="92CDDC" w:themeFill="accent5" w:themeFillTint="99"/>
            <w:hideMark/>
          </w:tcPr>
          <w:p w14:paraId="02FBE2C7" w14:textId="77777777" w:rsidR="000F633D" w:rsidRPr="003B0983" w:rsidRDefault="000F633D" w:rsidP="002C4FA2">
            <w:pPr>
              <w:spacing w:after="0" w:line="240" w:lineRule="auto"/>
              <w:rPr>
                <w:rFonts w:asciiTheme="minorHAnsi" w:hAnsiTheme="minorHAnsi" w:cstheme="minorHAnsi"/>
                <w:b/>
                <w:szCs w:val="22"/>
              </w:rPr>
            </w:pPr>
            <w:r w:rsidRPr="003B0983">
              <w:rPr>
                <w:rFonts w:asciiTheme="minorHAnsi" w:hAnsiTheme="minorHAnsi" w:cstheme="minorHAnsi"/>
                <w:b/>
                <w:szCs w:val="22"/>
              </w:rPr>
              <w:t>Watering action</w:t>
            </w:r>
          </w:p>
        </w:tc>
        <w:tc>
          <w:tcPr>
            <w:tcW w:w="1134" w:type="dxa"/>
            <w:shd w:val="clear" w:color="auto" w:fill="92CDDC" w:themeFill="accent5" w:themeFillTint="99"/>
          </w:tcPr>
          <w:p w14:paraId="1437A278" w14:textId="77777777" w:rsidR="000F633D" w:rsidRPr="003B0983" w:rsidRDefault="000F633D" w:rsidP="002C4FA2">
            <w:pPr>
              <w:spacing w:after="0" w:line="240" w:lineRule="auto"/>
              <w:jc w:val="left"/>
              <w:rPr>
                <w:rFonts w:asciiTheme="minorHAnsi" w:hAnsiTheme="minorHAnsi" w:cstheme="minorHAnsi"/>
                <w:b/>
                <w:szCs w:val="22"/>
              </w:rPr>
            </w:pPr>
            <w:r w:rsidRPr="003B0983">
              <w:rPr>
                <w:rFonts w:asciiTheme="minorHAnsi" w:hAnsiTheme="minorHAnsi" w:cstheme="minorHAnsi"/>
                <w:b/>
                <w:szCs w:val="22"/>
              </w:rPr>
              <w:t>Type of action</w:t>
            </w:r>
          </w:p>
        </w:tc>
        <w:tc>
          <w:tcPr>
            <w:tcW w:w="1174" w:type="dxa"/>
            <w:shd w:val="clear" w:color="auto" w:fill="92CDDC" w:themeFill="accent5" w:themeFillTint="99"/>
            <w:hideMark/>
          </w:tcPr>
          <w:p w14:paraId="35609596" w14:textId="77777777" w:rsidR="000F633D" w:rsidRPr="003B0983" w:rsidRDefault="000F633D" w:rsidP="002C4FA2">
            <w:pPr>
              <w:spacing w:after="0" w:line="240" w:lineRule="auto"/>
              <w:rPr>
                <w:rFonts w:asciiTheme="minorHAnsi" w:hAnsiTheme="minorHAnsi" w:cstheme="minorHAnsi"/>
                <w:b/>
                <w:szCs w:val="22"/>
              </w:rPr>
            </w:pPr>
            <w:r w:rsidRPr="003B0983">
              <w:rPr>
                <w:rFonts w:asciiTheme="minorHAnsi" w:hAnsiTheme="minorHAnsi" w:cstheme="minorHAnsi"/>
                <w:b/>
                <w:szCs w:val="22"/>
              </w:rPr>
              <w:t xml:space="preserve">Dates </w:t>
            </w:r>
          </w:p>
        </w:tc>
        <w:tc>
          <w:tcPr>
            <w:tcW w:w="1805" w:type="dxa"/>
            <w:shd w:val="clear" w:color="auto" w:fill="92CDDC" w:themeFill="accent5" w:themeFillTint="99"/>
          </w:tcPr>
          <w:p w14:paraId="55576A9E" w14:textId="77777777" w:rsidR="000F633D" w:rsidRPr="003B0983" w:rsidRDefault="000F633D" w:rsidP="002C4FA2">
            <w:pPr>
              <w:spacing w:after="0" w:line="240" w:lineRule="auto"/>
              <w:rPr>
                <w:rFonts w:asciiTheme="minorHAnsi" w:hAnsiTheme="minorHAnsi" w:cstheme="minorHAnsi"/>
                <w:b/>
                <w:szCs w:val="22"/>
              </w:rPr>
            </w:pPr>
            <w:r w:rsidRPr="003B0983">
              <w:rPr>
                <w:rFonts w:asciiTheme="minorHAnsi" w:hAnsiTheme="minorHAnsi" w:cstheme="minorHAnsi"/>
                <w:b/>
                <w:szCs w:val="22"/>
              </w:rPr>
              <w:t>Rivers</w:t>
            </w:r>
          </w:p>
        </w:tc>
        <w:tc>
          <w:tcPr>
            <w:tcW w:w="2691" w:type="dxa"/>
            <w:shd w:val="clear" w:color="auto" w:fill="92CDDC" w:themeFill="accent5" w:themeFillTint="99"/>
            <w:hideMark/>
          </w:tcPr>
          <w:p w14:paraId="15A2020C" w14:textId="77777777" w:rsidR="000F633D" w:rsidRPr="003B0983" w:rsidRDefault="000F633D" w:rsidP="002C4FA2">
            <w:pPr>
              <w:spacing w:after="0" w:line="240" w:lineRule="auto"/>
              <w:rPr>
                <w:rFonts w:asciiTheme="minorHAnsi" w:hAnsiTheme="minorHAnsi" w:cstheme="minorHAnsi"/>
                <w:b/>
                <w:szCs w:val="22"/>
              </w:rPr>
            </w:pPr>
            <w:r w:rsidRPr="003B0983">
              <w:rPr>
                <w:rFonts w:asciiTheme="minorHAnsi" w:hAnsiTheme="minorHAnsi" w:cstheme="minorHAnsi"/>
                <w:b/>
                <w:szCs w:val="22"/>
              </w:rPr>
              <w:t>Objectives</w:t>
            </w:r>
          </w:p>
        </w:tc>
      </w:tr>
      <w:tr w:rsidR="000F633D" w:rsidRPr="003B0983" w14:paraId="18458F5F" w14:textId="77777777" w:rsidTr="00C819C0">
        <w:tc>
          <w:tcPr>
            <w:tcW w:w="345" w:type="dxa"/>
            <w:shd w:val="clear" w:color="auto" w:fill="auto"/>
          </w:tcPr>
          <w:p w14:paraId="2DFB2144" w14:textId="77777777" w:rsidR="000F633D" w:rsidRPr="003B0983" w:rsidRDefault="000F633D" w:rsidP="002C4FA2">
            <w:pPr>
              <w:spacing w:after="0" w:line="240" w:lineRule="auto"/>
              <w:rPr>
                <w:rFonts w:asciiTheme="minorHAnsi" w:hAnsiTheme="minorHAnsi" w:cstheme="minorHAnsi"/>
                <w:color w:val="000000"/>
                <w:sz w:val="20"/>
              </w:rPr>
            </w:pPr>
            <w:r w:rsidRPr="003B0983">
              <w:rPr>
                <w:rFonts w:asciiTheme="minorHAnsi" w:hAnsiTheme="minorHAnsi" w:cstheme="minorHAnsi"/>
                <w:color w:val="000000"/>
                <w:sz w:val="20"/>
              </w:rPr>
              <w:t>1</w:t>
            </w:r>
          </w:p>
        </w:tc>
        <w:tc>
          <w:tcPr>
            <w:tcW w:w="2060" w:type="dxa"/>
            <w:shd w:val="clear" w:color="auto" w:fill="auto"/>
            <w:hideMark/>
          </w:tcPr>
          <w:p w14:paraId="1637FE55" w14:textId="2346FDAD" w:rsidR="000F633D" w:rsidRPr="003B0983" w:rsidRDefault="000F633D" w:rsidP="00C819C0">
            <w:pPr>
              <w:spacing w:after="0" w:line="240" w:lineRule="auto"/>
              <w:jc w:val="left"/>
              <w:rPr>
                <w:rFonts w:asciiTheme="minorHAnsi" w:hAnsiTheme="minorHAnsi" w:cstheme="minorHAnsi"/>
                <w:color w:val="000000"/>
                <w:sz w:val="20"/>
              </w:rPr>
            </w:pPr>
            <w:r w:rsidRPr="003B0983">
              <w:rPr>
                <w:rFonts w:asciiTheme="minorHAnsi" w:hAnsiTheme="minorHAnsi" w:cstheme="minorHAnsi"/>
                <w:color w:val="000000"/>
                <w:sz w:val="20"/>
              </w:rPr>
              <w:t>Winte</w:t>
            </w:r>
            <w:r w:rsidR="00A24586">
              <w:rPr>
                <w:rFonts w:asciiTheme="minorHAnsi" w:hAnsiTheme="minorHAnsi" w:cstheme="minorHAnsi"/>
                <w:color w:val="000000"/>
                <w:sz w:val="20"/>
              </w:rPr>
              <w:t>r watering action</w:t>
            </w:r>
          </w:p>
        </w:tc>
        <w:tc>
          <w:tcPr>
            <w:tcW w:w="1134" w:type="dxa"/>
            <w:shd w:val="clear" w:color="auto" w:fill="auto"/>
          </w:tcPr>
          <w:p w14:paraId="7D24B813" w14:textId="251161AC" w:rsidR="000F633D" w:rsidRPr="003B0983" w:rsidRDefault="000F633D" w:rsidP="002C4FA2">
            <w:pPr>
              <w:spacing w:after="0" w:line="240" w:lineRule="auto"/>
              <w:jc w:val="left"/>
              <w:rPr>
                <w:rFonts w:asciiTheme="minorHAnsi" w:hAnsiTheme="minorHAnsi" w:cstheme="minorHAnsi"/>
                <w:color w:val="000000"/>
                <w:sz w:val="20"/>
              </w:rPr>
            </w:pPr>
            <w:r w:rsidRPr="003B0983">
              <w:rPr>
                <w:rFonts w:asciiTheme="minorHAnsi" w:hAnsiTheme="minorHAnsi" w:cstheme="minorHAnsi"/>
                <w:color w:val="000000"/>
                <w:sz w:val="20"/>
              </w:rPr>
              <w:t>base flow</w:t>
            </w:r>
          </w:p>
        </w:tc>
        <w:tc>
          <w:tcPr>
            <w:tcW w:w="1174" w:type="dxa"/>
            <w:shd w:val="clear" w:color="auto" w:fill="auto"/>
            <w:hideMark/>
          </w:tcPr>
          <w:p w14:paraId="04B6AFC3" w14:textId="51130CC6" w:rsidR="000F633D" w:rsidRPr="003B0983" w:rsidRDefault="004C71B4" w:rsidP="002C4FA2">
            <w:pPr>
              <w:spacing w:after="0" w:line="240" w:lineRule="auto"/>
              <w:jc w:val="left"/>
              <w:rPr>
                <w:rFonts w:asciiTheme="minorHAnsi" w:hAnsiTheme="minorHAnsi" w:cstheme="minorHAnsi"/>
                <w:color w:val="000000"/>
                <w:sz w:val="20"/>
              </w:rPr>
            </w:pPr>
            <w:r>
              <w:rPr>
                <w:rFonts w:asciiTheme="minorHAnsi" w:hAnsiTheme="minorHAnsi" w:cstheme="minorHAnsi"/>
                <w:color w:val="000000"/>
                <w:sz w:val="20"/>
              </w:rPr>
              <w:t>1 May -</w:t>
            </w:r>
            <w:r w:rsidR="000F633D" w:rsidRPr="003B0983">
              <w:rPr>
                <w:rFonts w:asciiTheme="minorHAnsi" w:hAnsiTheme="minorHAnsi" w:cstheme="minorHAnsi"/>
                <w:color w:val="000000"/>
                <w:sz w:val="20"/>
              </w:rPr>
              <w:t xml:space="preserve"> 23 Aug 2017</w:t>
            </w:r>
          </w:p>
        </w:tc>
        <w:tc>
          <w:tcPr>
            <w:tcW w:w="1805" w:type="dxa"/>
            <w:shd w:val="clear" w:color="auto" w:fill="auto"/>
          </w:tcPr>
          <w:p w14:paraId="6F816CE1" w14:textId="778D35B7" w:rsidR="000F633D" w:rsidRPr="00C819C0" w:rsidRDefault="00C819C0" w:rsidP="00C819C0">
            <w:pPr>
              <w:pStyle w:val="Default"/>
              <w:rPr>
                <w:rFonts w:asciiTheme="minorHAnsi" w:hAnsiTheme="minorHAnsi" w:cstheme="minorHAnsi"/>
                <w:sz w:val="20"/>
                <w:szCs w:val="20"/>
              </w:rPr>
            </w:pPr>
            <w:r w:rsidRPr="00C819C0">
              <w:rPr>
                <w:rFonts w:asciiTheme="minorHAnsi" w:hAnsiTheme="minorHAnsi" w:cstheme="minorHAnsi"/>
                <w:sz w:val="20"/>
                <w:szCs w:val="20"/>
              </w:rPr>
              <w:t>Yallakool</w:t>
            </w:r>
            <w:r>
              <w:rPr>
                <w:rFonts w:asciiTheme="minorHAnsi" w:hAnsiTheme="minorHAnsi" w:cstheme="minorHAnsi"/>
                <w:sz w:val="20"/>
                <w:szCs w:val="20"/>
              </w:rPr>
              <w:t xml:space="preserve"> Creek</w:t>
            </w:r>
            <w:r w:rsidRPr="00C819C0">
              <w:rPr>
                <w:rFonts w:asciiTheme="minorHAnsi" w:hAnsiTheme="minorHAnsi" w:cstheme="minorHAnsi"/>
                <w:sz w:val="20"/>
                <w:szCs w:val="20"/>
              </w:rPr>
              <w:t xml:space="preserve">, mid- </w:t>
            </w:r>
            <w:r w:rsidR="00903AF8">
              <w:rPr>
                <w:rFonts w:asciiTheme="minorHAnsi" w:hAnsiTheme="minorHAnsi" w:cstheme="minorHAnsi"/>
                <w:sz w:val="20"/>
                <w:szCs w:val="20"/>
              </w:rPr>
              <w:t xml:space="preserve">and lower </w:t>
            </w:r>
            <w:r w:rsidRPr="00C819C0">
              <w:rPr>
                <w:rFonts w:asciiTheme="minorHAnsi" w:hAnsiTheme="minorHAnsi" w:cstheme="minorHAnsi"/>
                <w:sz w:val="20"/>
                <w:szCs w:val="20"/>
              </w:rPr>
              <w:t>Wakool</w:t>
            </w:r>
            <w:r>
              <w:rPr>
                <w:rFonts w:asciiTheme="minorHAnsi" w:hAnsiTheme="minorHAnsi" w:cstheme="minorHAnsi"/>
                <w:sz w:val="20"/>
                <w:szCs w:val="20"/>
              </w:rPr>
              <w:t xml:space="preserve"> River</w:t>
            </w:r>
            <w:r w:rsidRPr="00C819C0">
              <w:rPr>
                <w:rFonts w:asciiTheme="minorHAnsi" w:hAnsiTheme="minorHAnsi" w:cstheme="minorHAnsi"/>
                <w:sz w:val="20"/>
                <w:szCs w:val="20"/>
              </w:rPr>
              <w:t>, Colligen Creek</w:t>
            </w:r>
          </w:p>
        </w:tc>
        <w:tc>
          <w:tcPr>
            <w:tcW w:w="2691" w:type="dxa"/>
            <w:shd w:val="clear" w:color="auto" w:fill="auto"/>
            <w:hideMark/>
          </w:tcPr>
          <w:p w14:paraId="533AF7E9" w14:textId="39FD7CD8" w:rsidR="000F633D" w:rsidRPr="003B0983" w:rsidRDefault="00C819C0" w:rsidP="00ED1967">
            <w:pPr>
              <w:pStyle w:val="Default"/>
              <w:rPr>
                <w:rFonts w:asciiTheme="minorHAnsi" w:hAnsiTheme="minorHAnsi" w:cstheme="minorHAnsi"/>
                <w:sz w:val="20"/>
                <w:szCs w:val="20"/>
              </w:rPr>
            </w:pPr>
            <w:r w:rsidRPr="00C819C0">
              <w:rPr>
                <w:rFonts w:asciiTheme="minorHAnsi" w:hAnsiTheme="minorHAnsi" w:cstheme="minorHAnsi"/>
                <w:sz w:val="20"/>
                <w:szCs w:val="20"/>
              </w:rPr>
              <w:t>To contribute to reinstatement of the natural hydrograph, connectivity, condition of in-stream aquatic vegetation and fish recruitment</w:t>
            </w:r>
          </w:p>
        </w:tc>
      </w:tr>
      <w:tr w:rsidR="000F633D" w:rsidRPr="003B0983" w14:paraId="585DBE7E" w14:textId="77777777" w:rsidTr="00C819C0">
        <w:tc>
          <w:tcPr>
            <w:tcW w:w="345" w:type="dxa"/>
            <w:shd w:val="clear" w:color="auto" w:fill="F2F2F2" w:themeFill="background1" w:themeFillShade="F2"/>
          </w:tcPr>
          <w:p w14:paraId="3F99EE4D" w14:textId="77777777" w:rsidR="000F633D" w:rsidRPr="003B0983" w:rsidRDefault="000F633D" w:rsidP="002C4FA2">
            <w:pPr>
              <w:spacing w:after="0" w:line="240" w:lineRule="auto"/>
              <w:rPr>
                <w:rFonts w:asciiTheme="minorHAnsi" w:hAnsiTheme="minorHAnsi" w:cstheme="minorHAnsi"/>
                <w:color w:val="000000"/>
                <w:sz w:val="20"/>
              </w:rPr>
            </w:pPr>
            <w:r w:rsidRPr="003B0983">
              <w:rPr>
                <w:rFonts w:asciiTheme="minorHAnsi" w:hAnsiTheme="minorHAnsi" w:cstheme="minorHAnsi"/>
                <w:color w:val="000000"/>
                <w:sz w:val="20"/>
              </w:rPr>
              <w:t>2</w:t>
            </w:r>
          </w:p>
        </w:tc>
        <w:tc>
          <w:tcPr>
            <w:tcW w:w="2060" w:type="dxa"/>
            <w:shd w:val="clear" w:color="auto" w:fill="F2F2F2" w:themeFill="background1" w:themeFillShade="F2"/>
            <w:hideMark/>
          </w:tcPr>
          <w:p w14:paraId="0F57E20F" w14:textId="0ADE6145" w:rsidR="000F633D" w:rsidRPr="003B0983" w:rsidRDefault="000F633D" w:rsidP="00C819C0">
            <w:pPr>
              <w:spacing w:after="0" w:line="240" w:lineRule="auto"/>
              <w:jc w:val="left"/>
              <w:rPr>
                <w:rFonts w:asciiTheme="minorHAnsi" w:hAnsiTheme="minorHAnsi" w:cstheme="minorHAnsi"/>
                <w:color w:val="000000"/>
                <w:sz w:val="20"/>
              </w:rPr>
            </w:pPr>
            <w:r w:rsidRPr="003B0983">
              <w:rPr>
                <w:rFonts w:asciiTheme="minorHAnsi" w:hAnsiTheme="minorHAnsi" w:cstheme="minorHAnsi"/>
                <w:color w:val="000000"/>
                <w:sz w:val="20"/>
              </w:rPr>
              <w:t xml:space="preserve">Early </w:t>
            </w:r>
            <w:r w:rsidR="00C819C0">
              <w:rPr>
                <w:rFonts w:asciiTheme="minorHAnsi" w:hAnsiTheme="minorHAnsi" w:cstheme="minorHAnsi"/>
                <w:color w:val="000000"/>
                <w:sz w:val="20"/>
              </w:rPr>
              <w:t>spring</w:t>
            </w:r>
            <w:r w:rsidRPr="003B0983">
              <w:rPr>
                <w:rFonts w:asciiTheme="minorHAnsi" w:hAnsiTheme="minorHAnsi" w:cstheme="minorHAnsi"/>
                <w:color w:val="000000"/>
                <w:sz w:val="20"/>
              </w:rPr>
              <w:t xml:space="preserve"> </w:t>
            </w:r>
            <w:r w:rsidR="00424A99">
              <w:rPr>
                <w:rFonts w:asciiTheme="minorHAnsi" w:hAnsiTheme="minorHAnsi" w:cstheme="minorHAnsi"/>
                <w:color w:val="000000"/>
                <w:sz w:val="20"/>
              </w:rPr>
              <w:t>fresh</w:t>
            </w:r>
            <w:r w:rsidR="00424A99" w:rsidRPr="003B0983">
              <w:rPr>
                <w:rFonts w:asciiTheme="minorHAnsi" w:hAnsiTheme="minorHAnsi" w:cstheme="minorHAnsi"/>
                <w:color w:val="000000"/>
                <w:sz w:val="20"/>
              </w:rPr>
              <w:t xml:space="preserve"> </w:t>
            </w:r>
            <w:r w:rsidRPr="003B0983">
              <w:rPr>
                <w:rFonts w:asciiTheme="minorHAnsi" w:hAnsiTheme="minorHAnsi" w:cstheme="minorHAnsi"/>
                <w:color w:val="000000"/>
                <w:sz w:val="20"/>
              </w:rPr>
              <w:t>at beginning of e-flow</w:t>
            </w:r>
            <w:r w:rsidR="00C819C0">
              <w:rPr>
                <w:rFonts w:asciiTheme="minorHAnsi" w:hAnsiTheme="minorHAnsi" w:cstheme="minorHAnsi"/>
                <w:color w:val="000000"/>
                <w:sz w:val="20"/>
              </w:rPr>
              <w:t xml:space="preserve"> with flow recession</w:t>
            </w:r>
          </w:p>
        </w:tc>
        <w:tc>
          <w:tcPr>
            <w:tcW w:w="1134" w:type="dxa"/>
            <w:shd w:val="clear" w:color="auto" w:fill="F2F2F2" w:themeFill="background1" w:themeFillShade="F2"/>
          </w:tcPr>
          <w:p w14:paraId="39880402" w14:textId="1C6F2EAB" w:rsidR="000F633D" w:rsidRPr="003B0983" w:rsidRDefault="000F633D" w:rsidP="002C4FA2">
            <w:pPr>
              <w:spacing w:after="0" w:line="240" w:lineRule="auto"/>
              <w:jc w:val="left"/>
              <w:rPr>
                <w:rFonts w:asciiTheme="minorHAnsi" w:hAnsiTheme="minorHAnsi" w:cstheme="minorHAnsi"/>
                <w:color w:val="000000"/>
                <w:sz w:val="20"/>
              </w:rPr>
            </w:pPr>
            <w:r w:rsidRPr="003B0983">
              <w:rPr>
                <w:rFonts w:asciiTheme="minorHAnsi" w:hAnsiTheme="minorHAnsi" w:cstheme="minorHAnsi"/>
                <w:color w:val="000000"/>
                <w:sz w:val="20"/>
              </w:rPr>
              <w:t>small fresh</w:t>
            </w:r>
            <w:r w:rsidR="00C819C0">
              <w:rPr>
                <w:rFonts w:asciiTheme="minorHAnsi" w:hAnsiTheme="minorHAnsi" w:cstheme="minorHAnsi"/>
                <w:color w:val="000000"/>
                <w:sz w:val="20"/>
              </w:rPr>
              <w:t xml:space="preserve"> and flow recession</w:t>
            </w:r>
          </w:p>
        </w:tc>
        <w:tc>
          <w:tcPr>
            <w:tcW w:w="1174" w:type="dxa"/>
            <w:shd w:val="clear" w:color="auto" w:fill="F2F2F2" w:themeFill="background1" w:themeFillShade="F2"/>
            <w:hideMark/>
          </w:tcPr>
          <w:p w14:paraId="320EA129" w14:textId="292291B1" w:rsidR="000F633D" w:rsidRPr="003B0983" w:rsidRDefault="000F633D" w:rsidP="002C4FA2">
            <w:pPr>
              <w:spacing w:after="0" w:line="240" w:lineRule="auto"/>
              <w:jc w:val="left"/>
              <w:rPr>
                <w:rFonts w:asciiTheme="minorHAnsi" w:hAnsiTheme="minorHAnsi" w:cstheme="minorHAnsi"/>
                <w:color w:val="000000"/>
                <w:sz w:val="20"/>
              </w:rPr>
            </w:pPr>
            <w:r w:rsidRPr="003B0983">
              <w:rPr>
                <w:rFonts w:asciiTheme="minorHAnsi" w:hAnsiTheme="minorHAnsi" w:cstheme="minorHAnsi"/>
                <w:color w:val="000000"/>
                <w:sz w:val="20"/>
              </w:rPr>
              <w:t xml:space="preserve">7 Sept </w:t>
            </w:r>
            <w:r w:rsidR="004C71B4">
              <w:rPr>
                <w:rFonts w:asciiTheme="minorHAnsi" w:hAnsiTheme="minorHAnsi" w:cstheme="minorHAnsi"/>
                <w:color w:val="000000"/>
                <w:sz w:val="20"/>
              </w:rPr>
              <w:t>-</w:t>
            </w:r>
            <w:r w:rsidRPr="003B0983">
              <w:rPr>
                <w:rFonts w:asciiTheme="minorHAnsi" w:hAnsiTheme="minorHAnsi" w:cstheme="minorHAnsi"/>
                <w:color w:val="000000"/>
                <w:sz w:val="20"/>
              </w:rPr>
              <w:t xml:space="preserve"> 22 Oct 2017</w:t>
            </w:r>
          </w:p>
        </w:tc>
        <w:tc>
          <w:tcPr>
            <w:tcW w:w="1805" w:type="dxa"/>
            <w:shd w:val="clear" w:color="auto" w:fill="F2F2F2" w:themeFill="background1" w:themeFillShade="F2"/>
          </w:tcPr>
          <w:p w14:paraId="7ACC5C19" w14:textId="2184C842" w:rsidR="000F633D" w:rsidRPr="003B0983" w:rsidRDefault="00C819C0" w:rsidP="00C819C0">
            <w:pPr>
              <w:pStyle w:val="Default"/>
              <w:rPr>
                <w:rFonts w:asciiTheme="minorHAnsi" w:hAnsiTheme="minorHAnsi" w:cstheme="minorHAnsi"/>
                <w:sz w:val="20"/>
                <w:szCs w:val="20"/>
              </w:rPr>
            </w:pPr>
            <w:r w:rsidRPr="00C819C0">
              <w:rPr>
                <w:rFonts w:asciiTheme="minorHAnsi" w:hAnsiTheme="minorHAnsi" w:cstheme="minorHAnsi"/>
                <w:sz w:val="20"/>
                <w:szCs w:val="20"/>
              </w:rPr>
              <w:t>Yallakool</w:t>
            </w:r>
            <w:r>
              <w:rPr>
                <w:rFonts w:asciiTheme="minorHAnsi" w:hAnsiTheme="minorHAnsi" w:cstheme="minorHAnsi"/>
                <w:sz w:val="20"/>
                <w:szCs w:val="20"/>
              </w:rPr>
              <w:t xml:space="preserve"> Creek</w:t>
            </w:r>
            <w:r w:rsidRPr="00C819C0">
              <w:rPr>
                <w:rFonts w:asciiTheme="minorHAnsi" w:hAnsiTheme="minorHAnsi" w:cstheme="minorHAnsi"/>
                <w:sz w:val="20"/>
                <w:szCs w:val="20"/>
              </w:rPr>
              <w:t xml:space="preserve">, </w:t>
            </w:r>
            <w:r w:rsidR="00903AF8">
              <w:rPr>
                <w:rFonts w:asciiTheme="minorHAnsi" w:hAnsiTheme="minorHAnsi" w:cstheme="minorHAnsi"/>
                <w:sz w:val="20"/>
                <w:szCs w:val="20"/>
              </w:rPr>
              <w:t xml:space="preserve">upper, </w:t>
            </w:r>
            <w:r w:rsidRPr="00C819C0">
              <w:rPr>
                <w:rFonts w:asciiTheme="minorHAnsi" w:hAnsiTheme="minorHAnsi" w:cstheme="minorHAnsi"/>
                <w:sz w:val="20"/>
                <w:szCs w:val="20"/>
              </w:rPr>
              <w:t xml:space="preserve">mid- </w:t>
            </w:r>
            <w:r w:rsidR="00903AF8">
              <w:rPr>
                <w:rFonts w:asciiTheme="minorHAnsi" w:hAnsiTheme="minorHAnsi" w:cstheme="minorHAnsi"/>
                <w:sz w:val="20"/>
                <w:szCs w:val="20"/>
              </w:rPr>
              <w:t xml:space="preserve">and lower </w:t>
            </w:r>
            <w:r w:rsidRPr="00C819C0">
              <w:rPr>
                <w:rFonts w:asciiTheme="minorHAnsi" w:hAnsiTheme="minorHAnsi" w:cstheme="minorHAnsi"/>
                <w:sz w:val="20"/>
                <w:szCs w:val="20"/>
              </w:rPr>
              <w:t>Wakool</w:t>
            </w:r>
            <w:r>
              <w:rPr>
                <w:rFonts w:asciiTheme="minorHAnsi" w:hAnsiTheme="minorHAnsi" w:cstheme="minorHAnsi"/>
                <w:sz w:val="20"/>
                <w:szCs w:val="20"/>
              </w:rPr>
              <w:t xml:space="preserve"> River</w:t>
            </w:r>
            <w:r w:rsidRPr="00C819C0">
              <w:rPr>
                <w:rFonts w:asciiTheme="minorHAnsi" w:hAnsiTheme="minorHAnsi" w:cstheme="minorHAnsi"/>
                <w:sz w:val="20"/>
                <w:szCs w:val="20"/>
              </w:rPr>
              <w:t>, Colligen Creek</w:t>
            </w:r>
          </w:p>
        </w:tc>
        <w:tc>
          <w:tcPr>
            <w:tcW w:w="2691" w:type="dxa"/>
            <w:shd w:val="clear" w:color="auto" w:fill="F2F2F2" w:themeFill="background1" w:themeFillShade="F2"/>
            <w:hideMark/>
          </w:tcPr>
          <w:p w14:paraId="0CF61A5B" w14:textId="7E1993D8" w:rsidR="000F633D" w:rsidRPr="003B0983" w:rsidRDefault="00C819C0" w:rsidP="009A06D9">
            <w:pPr>
              <w:pStyle w:val="Default"/>
              <w:rPr>
                <w:rFonts w:asciiTheme="minorHAnsi" w:hAnsiTheme="minorHAnsi" w:cstheme="minorHAnsi"/>
                <w:sz w:val="20"/>
                <w:szCs w:val="20"/>
              </w:rPr>
            </w:pPr>
            <w:r w:rsidRPr="00C819C0">
              <w:rPr>
                <w:rFonts w:asciiTheme="minorHAnsi" w:hAnsiTheme="minorHAnsi" w:cstheme="minorHAnsi"/>
                <w:sz w:val="20"/>
                <w:szCs w:val="20"/>
              </w:rPr>
              <w:t>To contribute to connectivity, water quality, stimulating growth of in-stream aquatic vegetation, pre-spawning condition of native fish, spawning in early spawning native fish</w:t>
            </w:r>
          </w:p>
        </w:tc>
      </w:tr>
      <w:tr w:rsidR="000F633D" w:rsidRPr="003B0983" w14:paraId="68C0C7D1" w14:textId="77777777" w:rsidTr="00C819C0">
        <w:tc>
          <w:tcPr>
            <w:tcW w:w="345" w:type="dxa"/>
            <w:shd w:val="clear" w:color="auto" w:fill="auto"/>
          </w:tcPr>
          <w:p w14:paraId="303A31D4" w14:textId="77777777" w:rsidR="000F633D" w:rsidRPr="003B0983" w:rsidRDefault="000F633D" w:rsidP="002C4FA2">
            <w:pPr>
              <w:spacing w:after="0" w:line="240" w:lineRule="auto"/>
              <w:rPr>
                <w:rFonts w:asciiTheme="minorHAnsi" w:hAnsiTheme="minorHAnsi" w:cstheme="minorHAnsi"/>
                <w:color w:val="000000"/>
                <w:sz w:val="20"/>
              </w:rPr>
            </w:pPr>
            <w:r w:rsidRPr="003B0983">
              <w:rPr>
                <w:rFonts w:asciiTheme="minorHAnsi" w:hAnsiTheme="minorHAnsi" w:cstheme="minorHAnsi"/>
                <w:color w:val="000000"/>
                <w:sz w:val="20"/>
              </w:rPr>
              <w:t>4</w:t>
            </w:r>
          </w:p>
        </w:tc>
        <w:tc>
          <w:tcPr>
            <w:tcW w:w="2060" w:type="dxa"/>
            <w:shd w:val="clear" w:color="auto" w:fill="auto"/>
            <w:hideMark/>
          </w:tcPr>
          <w:p w14:paraId="43964FAF" w14:textId="753E99A1" w:rsidR="000F633D" w:rsidRPr="003B0983" w:rsidRDefault="000F633D" w:rsidP="002C4FA2">
            <w:pPr>
              <w:spacing w:after="0" w:line="240" w:lineRule="auto"/>
              <w:jc w:val="left"/>
              <w:rPr>
                <w:rFonts w:asciiTheme="minorHAnsi" w:hAnsiTheme="minorHAnsi" w:cstheme="minorHAnsi"/>
                <w:color w:val="000000"/>
                <w:sz w:val="20"/>
              </w:rPr>
            </w:pPr>
            <w:r w:rsidRPr="003B0983">
              <w:rPr>
                <w:rFonts w:asciiTheme="minorHAnsi" w:hAnsiTheme="minorHAnsi" w:cstheme="minorHAnsi"/>
                <w:color w:val="000000"/>
                <w:sz w:val="20"/>
              </w:rPr>
              <w:t xml:space="preserve">Summer </w:t>
            </w:r>
            <w:r w:rsidR="00424A99">
              <w:rPr>
                <w:rFonts w:asciiTheme="minorHAnsi" w:hAnsiTheme="minorHAnsi" w:cstheme="minorHAnsi"/>
                <w:color w:val="000000"/>
                <w:sz w:val="20"/>
              </w:rPr>
              <w:t>fresh</w:t>
            </w:r>
            <w:r w:rsidR="00424A99" w:rsidRPr="003B0983">
              <w:rPr>
                <w:rFonts w:asciiTheme="minorHAnsi" w:hAnsiTheme="minorHAnsi" w:cstheme="minorHAnsi"/>
                <w:color w:val="000000"/>
                <w:sz w:val="20"/>
              </w:rPr>
              <w:t xml:space="preserve"> </w:t>
            </w:r>
            <w:r w:rsidRPr="003B0983">
              <w:rPr>
                <w:rFonts w:asciiTheme="minorHAnsi" w:hAnsiTheme="minorHAnsi" w:cstheme="minorHAnsi"/>
                <w:color w:val="000000"/>
                <w:sz w:val="20"/>
              </w:rPr>
              <w:t>at end of e-flow followed by recession</w:t>
            </w:r>
          </w:p>
        </w:tc>
        <w:tc>
          <w:tcPr>
            <w:tcW w:w="1134" w:type="dxa"/>
          </w:tcPr>
          <w:p w14:paraId="62108999" w14:textId="77777777" w:rsidR="000F633D" w:rsidRDefault="000F633D" w:rsidP="002C4FA2">
            <w:pPr>
              <w:spacing w:after="0" w:line="240" w:lineRule="auto"/>
              <w:jc w:val="left"/>
              <w:rPr>
                <w:rFonts w:asciiTheme="minorHAnsi" w:hAnsiTheme="minorHAnsi" w:cstheme="minorHAnsi"/>
                <w:color w:val="000000"/>
                <w:sz w:val="20"/>
              </w:rPr>
            </w:pPr>
            <w:r w:rsidRPr="003B0983">
              <w:rPr>
                <w:rFonts w:asciiTheme="minorHAnsi" w:hAnsiTheme="minorHAnsi" w:cstheme="minorHAnsi"/>
                <w:color w:val="000000"/>
                <w:sz w:val="20"/>
              </w:rPr>
              <w:t>small fresh and flow recession</w:t>
            </w:r>
          </w:p>
          <w:p w14:paraId="787BB2DB" w14:textId="77777777" w:rsidR="004C71B4" w:rsidRPr="003B0983" w:rsidRDefault="004C71B4" w:rsidP="002C4FA2">
            <w:pPr>
              <w:spacing w:after="0" w:line="240" w:lineRule="auto"/>
              <w:jc w:val="left"/>
              <w:rPr>
                <w:rFonts w:asciiTheme="minorHAnsi" w:hAnsiTheme="minorHAnsi" w:cstheme="minorHAnsi"/>
                <w:color w:val="000000"/>
                <w:sz w:val="20"/>
              </w:rPr>
            </w:pPr>
          </w:p>
        </w:tc>
        <w:tc>
          <w:tcPr>
            <w:tcW w:w="1174" w:type="dxa"/>
            <w:shd w:val="clear" w:color="auto" w:fill="auto"/>
            <w:hideMark/>
          </w:tcPr>
          <w:p w14:paraId="3C8963EF" w14:textId="35C34EFF" w:rsidR="000F633D" w:rsidRPr="003B0983" w:rsidRDefault="004C71B4" w:rsidP="002C4FA2">
            <w:pPr>
              <w:spacing w:after="0" w:line="240" w:lineRule="auto"/>
              <w:jc w:val="left"/>
              <w:rPr>
                <w:rFonts w:asciiTheme="minorHAnsi" w:hAnsiTheme="minorHAnsi" w:cstheme="minorHAnsi"/>
                <w:color w:val="000000"/>
                <w:sz w:val="20"/>
              </w:rPr>
            </w:pPr>
            <w:r>
              <w:rPr>
                <w:rFonts w:asciiTheme="minorHAnsi" w:hAnsiTheme="minorHAnsi" w:cstheme="minorHAnsi"/>
                <w:color w:val="000000"/>
                <w:sz w:val="20"/>
              </w:rPr>
              <w:t xml:space="preserve">3 - </w:t>
            </w:r>
            <w:r w:rsidR="000F633D" w:rsidRPr="003B0983">
              <w:rPr>
                <w:rFonts w:asciiTheme="minorHAnsi" w:hAnsiTheme="minorHAnsi" w:cstheme="minorHAnsi"/>
                <w:color w:val="000000"/>
                <w:sz w:val="20"/>
              </w:rPr>
              <w:t>29 Jan 2018</w:t>
            </w:r>
          </w:p>
        </w:tc>
        <w:tc>
          <w:tcPr>
            <w:tcW w:w="1805" w:type="dxa"/>
          </w:tcPr>
          <w:p w14:paraId="7DCBA2B5" w14:textId="5F7D819A" w:rsidR="000F633D" w:rsidRPr="003B0983" w:rsidRDefault="00C819C0" w:rsidP="002C4FA2">
            <w:pPr>
              <w:pStyle w:val="Default"/>
              <w:rPr>
                <w:rFonts w:asciiTheme="minorHAnsi" w:hAnsiTheme="minorHAnsi" w:cstheme="minorHAnsi"/>
                <w:sz w:val="20"/>
                <w:szCs w:val="20"/>
              </w:rPr>
            </w:pPr>
            <w:r w:rsidRPr="00C819C0">
              <w:rPr>
                <w:rFonts w:asciiTheme="minorHAnsi" w:hAnsiTheme="minorHAnsi" w:cstheme="minorHAnsi"/>
                <w:sz w:val="20"/>
                <w:szCs w:val="20"/>
              </w:rPr>
              <w:t>Yallakool</w:t>
            </w:r>
            <w:r>
              <w:rPr>
                <w:rFonts w:asciiTheme="minorHAnsi" w:hAnsiTheme="minorHAnsi" w:cstheme="minorHAnsi"/>
                <w:sz w:val="20"/>
                <w:szCs w:val="20"/>
              </w:rPr>
              <w:t xml:space="preserve"> Creek</w:t>
            </w:r>
            <w:r w:rsidRPr="00C819C0">
              <w:rPr>
                <w:rFonts w:asciiTheme="minorHAnsi" w:hAnsiTheme="minorHAnsi" w:cstheme="minorHAnsi"/>
                <w:sz w:val="20"/>
                <w:szCs w:val="20"/>
              </w:rPr>
              <w:t xml:space="preserve">, mid- </w:t>
            </w:r>
            <w:r w:rsidR="00903AF8">
              <w:rPr>
                <w:rFonts w:asciiTheme="minorHAnsi" w:hAnsiTheme="minorHAnsi" w:cstheme="minorHAnsi"/>
                <w:sz w:val="20"/>
                <w:szCs w:val="20"/>
              </w:rPr>
              <w:t xml:space="preserve">and lower </w:t>
            </w:r>
            <w:r w:rsidRPr="00C819C0">
              <w:rPr>
                <w:rFonts w:asciiTheme="minorHAnsi" w:hAnsiTheme="minorHAnsi" w:cstheme="minorHAnsi"/>
                <w:sz w:val="20"/>
                <w:szCs w:val="20"/>
              </w:rPr>
              <w:t>Wakool</w:t>
            </w:r>
            <w:r>
              <w:rPr>
                <w:rFonts w:asciiTheme="minorHAnsi" w:hAnsiTheme="minorHAnsi" w:cstheme="minorHAnsi"/>
                <w:sz w:val="20"/>
                <w:szCs w:val="20"/>
              </w:rPr>
              <w:t xml:space="preserve"> River</w:t>
            </w:r>
          </w:p>
        </w:tc>
        <w:tc>
          <w:tcPr>
            <w:tcW w:w="2691" w:type="dxa"/>
            <w:shd w:val="clear" w:color="auto" w:fill="auto"/>
          </w:tcPr>
          <w:p w14:paraId="082E069F" w14:textId="340F70D2" w:rsidR="000F633D" w:rsidRPr="003B0983" w:rsidRDefault="000F633D" w:rsidP="002C4FA2">
            <w:pPr>
              <w:pStyle w:val="Default"/>
              <w:rPr>
                <w:rFonts w:asciiTheme="minorHAnsi" w:hAnsiTheme="minorHAnsi" w:cstheme="minorHAnsi"/>
                <w:sz w:val="20"/>
                <w:szCs w:val="20"/>
              </w:rPr>
            </w:pPr>
            <w:r w:rsidRPr="003B0983">
              <w:rPr>
                <w:rFonts w:asciiTheme="minorHAnsi" w:hAnsiTheme="minorHAnsi" w:cstheme="minorHAnsi"/>
                <w:sz w:val="20"/>
                <w:szCs w:val="20"/>
              </w:rPr>
              <w:t xml:space="preserve">To encourage fish movement and assist dispersal of larvae and juveniles of fish species </w:t>
            </w:r>
          </w:p>
        </w:tc>
      </w:tr>
      <w:tr w:rsidR="000F633D" w:rsidRPr="003B0983" w14:paraId="675BD5A6" w14:textId="77777777" w:rsidTr="00C819C0">
        <w:tc>
          <w:tcPr>
            <w:tcW w:w="345" w:type="dxa"/>
            <w:shd w:val="clear" w:color="auto" w:fill="F2F2F2" w:themeFill="background1" w:themeFillShade="F2"/>
          </w:tcPr>
          <w:p w14:paraId="46BE96C2" w14:textId="77777777" w:rsidR="000F633D" w:rsidRPr="003B0983" w:rsidRDefault="000F633D" w:rsidP="002C4FA2">
            <w:pPr>
              <w:spacing w:after="0" w:line="240" w:lineRule="auto"/>
              <w:rPr>
                <w:rFonts w:asciiTheme="minorHAnsi" w:hAnsiTheme="minorHAnsi" w:cstheme="minorHAnsi"/>
                <w:color w:val="000000"/>
                <w:sz w:val="20"/>
              </w:rPr>
            </w:pPr>
            <w:r w:rsidRPr="003B0983">
              <w:rPr>
                <w:rFonts w:asciiTheme="minorHAnsi" w:hAnsiTheme="minorHAnsi" w:cstheme="minorHAnsi"/>
                <w:color w:val="000000"/>
                <w:sz w:val="20"/>
              </w:rPr>
              <w:t>5</w:t>
            </w:r>
          </w:p>
        </w:tc>
        <w:tc>
          <w:tcPr>
            <w:tcW w:w="2060" w:type="dxa"/>
            <w:shd w:val="clear" w:color="auto" w:fill="F2F2F2" w:themeFill="background1" w:themeFillShade="F2"/>
            <w:hideMark/>
          </w:tcPr>
          <w:p w14:paraId="18AA77A8" w14:textId="63433E4B" w:rsidR="000F633D" w:rsidRPr="003B0983" w:rsidRDefault="000F633D" w:rsidP="00C819C0">
            <w:pPr>
              <w:spacing w:after="0" w:line="240" w:lineRule="auto"/>
              <w:jc w:val="left"/>
              <w:rPr>
                <w:rFonts w:asciiTheme="minorHAnsi" w:hAnsiTheme="minorHAnsi" w:cstheme="minorHAnsi"/>
                <w:color w:val="000000"/>
                <w:sz w:val="20"/>
              </w:rPr>
            </w:pPr>
            <w:r w:rsidRPr="003B0983">
              <w:rPr>
                <w:rFonts w:asciiTheme="minorHAnsi" w:hAnsiTheme="minorHAnsi" w:cstheme="minorHAnsi"/>
                <w:color w:val="000000"/>
                <w:sz w:val="20"/>
              </w:rPr>
              <w:t xml:space="preserve">Autumn </w:t>
            </w:r>
            <w:r w:rsidR="00424A99">
              <w:rPr>
                <w:rFonts w:asciiTheme="minorHAnsi" w:hAnsiTheme="minorHAnsi" w:cstheme="minorHAnsi"/>
                <w:color w:val="000000"/>
                <w:sz w:val="20"/>
              </w:rPr>
              <w:t>fresh</w:t>
            </w:r>
          </w:p>
        </w:tc>
        <w:tc>
          <w:tcPr>
            <w:tcW w:w="1134" w:type="dxa"/>
            <w:shd w:val="clear" w:color="auto" w:fill="F2F2F2" w:themeFill="background1" w:themeFillShade="F2"/>
          </w:tcPr>
          <w:p w14:paraId="5EBD2013" w14:textId="77777777" w:rsidR="000F633D" w:rsidRPr="003B0983" w:rsidRDefault="000F633D" w:rsidP="002C4FA2">
            <w:pPr>
              <w:spacing w:after="0" w:line="240" w:lineRule="auto"/>
              <w:jc w:val="left"/>
              <w:rPr>
                <w:rFonts w:asciiTheme="minorHAnsi" w:hAnsiTheme="minorHAnsi" w:cstheme="minorHAnsi"/>
                <w:color w:val="000000"/>
                <w:sz w:val="20"/>
              </w:rPr>
            </w:pPr>
            <w:r w:rsidRPr="003B0983">
              <w:rPr>
                <w:rFonts w:asciiTheme="minorHAnsi" w:hAnsiTheme="minorHAnsi" w:cstheme="minorHAnsi"/>
                <w:color w:val="000000"/>
                <w:sz w:val="20"/>
              </w:rPr>
              <w:t>small fresh</w:t>
            </w:r>
          </w:p>
        </w:tc>
        <w:tc>
          <w:tcPr>
            <w:tcW w:w="1174" w:type="dxa"/>
            <w:shd w:val="clear" w:color="auto" w:fill="F2F2F2" w:themeFill="background1" w:themeFillShade="F2"/>
            <w:hideMark/>
          </w:tcPr>
          <w:p w14:paraId="18847403" w14:textId="7824D1F7" w:rsidR="000F633D" w:rsidRPr="003B0983" w:rsidRDefault="004C71B4" w:rsidP="002C4FA2">
            <w:pPr>
              <w:spacing w:after="0" w:line="240" w:lineRule="auto"/>
              <w:jc w:val="left"/>
              <w:rPr>
                <w:rFonts w:asciiTheme="minorHAnsi" w:hAnsiTheme="minorHAnsi" w:cstheme="minorHAnsi"/>
                <w:color w:val="000000"/>
                <w:sz w:val="20"/>
              </w:rPr>
            </w:pPr>
            <w:r>
              <w:rPr>
                <w:rFonts w:asciiTheme="minorHAnsi" w:hAnsiTheme="minorHAnsi" w:cstheme="minorHAnsi"/>
                <w:color w:val="000000"/>
                <w:sz w:val="20"/>
              </w:rPr>
              <w:t>28 Mar -</w:t>
            </w:r>
            <w:r w:rsidR="000F633D" w:rsidRPr="003B0983">
              <w:rPr>
                <w:rFonts w:asciiTheme="minorHAnsi" w:hAnsiTheme="minorHAnsi" w:cstheme="minorHAnsi"/>
                <w:color w:val="000000"/>
                <w:sz w:val="20"/>
              </w:rPr>
              <w:t xml:space="preserve"> 1 May 2018</w:t>
            </w:r>
          </w:p>
        </w:tc>
        <w:tc>
          <w:tcPr>
            <w:tcW w:w="1805" w:type="dxa"/>
            <w:shd w:val="clear" w:color="auto" w:fill="F2F2F2" w:themeFill="background1" w:themeFillShade="F2"/>
          </w:tcPr>
          <w:p w14:paraId="2C635B47" w14:textId="2F5539DD" w:rsidR="00C819C0" w:rsidRPr="003B0983" w:rsidRDefault="00C819C0" w:rsidP="00C819C0">
            <w:pPr>
              <w:pStyle w:val="Default"/>
              <w:rPr>
                <w:rFonts w:asciiTheme="minorHAnsi" w:hAnsiTheme="minorHAnsi" w:cstheme="minorHAnsi"/>
                <w:sz w:val="20"/>
                <w:szCs w:val="20"/>
              </w:rPr>
            </w:pPr>
            <w:r w:rsidRPr="00C819C0">
              <w:rPr>
                <w:rFonts w:asciiTheme="minorHAnsi" w:hAnsiTheme="minorHAnsi" w:cstheme="minorHAnsi"/>
                <w:sz w:val="20"/>
                <w:szCs w:val="20"/>
              </w:rPr>
              <w:t>Yallakool</w:t>
            </w:r>
            <w:r>
              <w:rPr>
                <w:rFonts w:asciiTheme="minorHAnsi" w:hAnsiTheme="minorHAnsi" w:cstheme="minorHAnsi"/>
                <w:sz w:val="20"/>
                <w:szCs w:val="20"/>
              </w:rPr>
              <w:t xml:space="preserve"> Creek</w:t>
            </w:r>
            <w:r w:rsidRPr="00C819C0">
              <w:rPr>
                <w:rFonts w:asciiTheme="minorHAnsi" w:hAnsiTheme="minorHAnsi" w:cstheme="minorHAnsi"/>
                <w:sz w:val="20"/>
                <w:szCs w:val="20"/>
              </w:rPr>
              <w:t xml:space="preserve">, </w:t>
            </w:r>
            <w:r w:rsidR="00903AF8">
              <w:rPr>
                <w:rFonts w:asciiTheme="minorHAnsi" w:hAnsiTheme="minorHAnsi" w:cstheme="minorHAnsi"/>
                <w:sz w:val="20"/>
                <w:szCs w:val="20"/>
              </w:rPr>
              <w:t xml:space="preserve">upper, </w:t>
            </w:r>
            <w:r w:rsidRPr="00C819C0">
              <w:rPr>
                <w:rFonts w:asciiTheme="minorHAnsi" w:hAnsiTheme="minorHAnsi" w:cstheme="minorHAnsi"/>
                <w:sz w:val="20"/>
                <w:szCs w:val="20"/>
              </w:rPr>
              <w:t xml:space="preserve">mid- </w:t>
            </w:r>
            <w:r w:rsidR="00903AF8">
              <w:rPr>
                <w:rFonts w:asciiTheme="minorHAnsi" w:hAnsiTheme="minorHAnsi" w:cstheme="minorHAnsi"/>
                <w:sz w:val="20"/>
                <w:szCs w:val="20"/>
              </w:rPr>
              <w:t xml:space="preserve">and lower </w:t>
            </w:r>
            <w:r w:rsidRPr="00C819C0">
              <w:rPr>
                <w:rFonts w:asciiTheme="minorHAnsi" w:hAnsiTheme="minorHAnsi" w:cstheme="minorHAnsi"/>
                <w:sz w:val="20"/>
                <w:szCs w:val="20"/>
              </w:rPr>
              <w:t>Wakool</w:t>
            </w:r>
            <w:r>
              <w:rPr>
                <w:rFonts w:asciiTheme="minorHAnsi" w:hAnsiTheme="minorHAnsi" w:cstheme="minorHAnsi"/>
                <w:sz w:val="20"/>
                <w:szCs w:val="20"/>
              </w:rPr>
              <w:t xml:space="preserve"> River</w:t>
            </w:r>
            <w:r w:rsidRPr="00C819C0">
              <w:rPr>
                <w:rFonts w:asciiTheme="minorHAnsi" w:hAnsiTheme="minorHAnsi" w:cstheme="minorHAnsi"/>
                <w:sz w:val="20"/>
                <w:szCs w:val="20"/>
              </w:rPr>
              <w:t>, Colligen Creek</w:t>
            </w:r>
          </w:p>
          <w:p w14:paraId="7AB17181" w14:textId="4D4EF81E" w:rsidR="000F633D" w:rsidRPr="003B0983" w:rsidRDefault="000F633D" w:rsidP="002C4FA2">
            <w:pPr>
              <w:pStyle w:val="Default"/>
              <w:rPr>
                <w:rFonts w:asciiTheme="minorHAnsi" w:hAnsiTheme="minorHAnsi" w:cstheme="minorHAnsi"/>
                <w:sz w:val="20"/>
                <w:szCs w:val="20"/>
              </w:rPr>
            </w:pPr>
          </w:p>
        </w:tc>
        <w:tc>
          <w:tcPr>
            <w:tcW w:w="2691" w:type="dxa"/>
            <w:shd w:val="clear" w:color="auto" w:fill="F2F2F2" w:themeFill="background1" w:themeFillShade="F2"/>
            <w:hideMark/>
          </w:tcPr>
          <w:p w14:paraId="045C6358" w14:textId="6B5ECDB5" w:rsidR="000F633D" w:rsidRPr="003B0983" w:rsidRDefault="000F633D" w:rsidP="002C4FA2">
            <w:pPr>
              <w:pStyle w:val="Default"/>
              <w:rPr>
                <w:rFonts w:asciiTheme="minorHAnsi" w:hAnsiTheme="minorHAnsi" w:cstheme="minorHAnsi"/>
                <w:sz w:val="20"/>
                <w:szCs w:val="20"/>
              </w:rPr>
            </w:pPr>
            <w:r w:rsidRPr="003B0983">
              <w:rPr>
                <w:rFonts w:asciiTheme="minorHAnsi" w:hAnsiTheme="minorHAnsi" w:cstheme="minorHAnsi"/>
                <w:sz w:val="20"/>
                <w:szCs w:val="20"/>
              </w:rPr>
              <w:t>To encourage fish movement and dispersal of juveniles of a number of fish species</w:t>
            </w:r>
          </w:p>
        </w:tc>
      </w:tr>
    </w:tbl>
    <w:p w14:paraId="052FD819" w14:textId="77777777" w:rsidR="005F5394" w:rsidRDefault="005F5394" w:rsidP="001F4778">
      <w:pPr>
        <w:pStyle w:val="BodyText"/>
        <w:rPr>
          <w:rFonts w:asciiTheme="minorHAnsi" w:hAnsiTheme="minorHAnsi"/>
          <w:b/>
          <w:color w:val="31849B" w:themeColor="accent5" w:themeShade="BF"/>
          <w:sz w:val="28"/>
          <w:szCs w:val="28"/>
        </w:rPr>
      </w:pPr>
    </w:p>
    <w:p w14:paraId="77AE8BD0" w14:textId="48DDFBD4" w:rsidR="001F4778" w:rsidRPr="00550DF6" w:rsidRDefault="005F5394" w:rsidP="001F4778">
      <w:pPr>
        <w:pStyle w:val="BodyText"/>
        <w:rPr>
          <w:rFonts w:asciiTheme="minorHAnsi" w:hAnsiTheme="minorHAnsi"/>
          <w:b/>
          <w:color w:val="31849B" w:themeColor="accent5" w:themeShade="BF"/>
          <w:sz w:val="28"/>
          <w:szCs w:val="28"/>
        </w:rPr>
      </w:pPr>
      <w:r>
        <w:rPr>
          <w:rFonts w:asciiTheme="minorHAnsi" w:hAnsiTheme="minorHAnsi"/>
          <w:b/>
          <w:color w:val="31849B" w:themeColor="accent5" w:themeShade="BF"/>
          <w:sz w:val="28"/>
          <w:szCs w:val="28"/>
        </w:rPr>
        <w:t>8.3</w:t>
      </w:r>
      <w:r w:rsidR="00C13CBC" w:rsidRPr="00550DF6">
        <w:rPr>
          <w:rFonts w:asciiTheme="minorHAnsi" w:hAnsiTheme="minorHAnsi"/>
          <w:b/>
          <w:color w:val="31849B" w:themeColor="accent5" w:themeShade="BF"/>
          <w:sz w:val="28"/>
          <w:szCs w:val="28"/>
        </w:rPr>
        <w:t xml:space="preserve"> </w:t>
      </w:r>
      <w:r>
        <w:rPr>
          <w:rFonts w:asciiTheme="minorHAnsi" w:hAnsiTheme="minorHAnsi"/>
          <w:b/>
          <w:color w:val="31849B" w:themeColor="accent5" w:themeShade="BF"/>
          <w:sz w:val="28"/>
          <w:szCs w:val="28"/>
        </w:rPr>
        <w:t xml:space="preserve">  </w:t>
      </w:r>
      <w:r w:rsidR="00301A36">
        <w:rPr>
          <w:rFonts w:asciiTheme="minorHAnsi" w:hAnsiTheme="minorHAnsi"/>
          <w:b/>
          <w:color w:val="31849B" w:themeColor="accent5" w:themeShade="BF"/>
          <w:sz w:val="28"/>
          <w:szCs w:val="28"/>
        </w:rPr>
        <w:t xml:space="preserve">Selected Area </w:t>
      </w:r>
      <w:r w:rsidR="00744E13">
        <w:rPr>
          <w:rFonts w:asciiTheme="minorHAnsi" w:hAnsiTheme="minorHAnsi"/>
          <w:b/>
          <w:color w:val="31849B" w:themeColor="accent5" w:themeShade="BF"/>
          <w:sz w:val="28"/>
          <w:szCs w:val="28"/>
        </w:rPr>
        <w:t>evaluation q</w:t>
      </w:r>
      <w:r w:rsidR="001F4778" w:rsidRPr="00550DF6">
        <w:rPr>
          <w:rFonts w:asciiTheme="minorHAnsi" w:hAnsiTheme="minorHAnsi"/>
          <w:b/>
          <w:color w:val="31849B" w:themeColor="accent5" w:themeShade="BF"/>
          <w:sz w:val="28"/>
          <w:szCs w:val="28"/>
        </w:rPr>
        <w:t>uestions</w:t>
      </w:r>
    </w:p>
    <w:p w14:paraId="7E36928F" w14:textId="739994D8" w:rsidR="001F4778" w:rsidRDefault="001F4778" w:rsidP="001F4778">
      <w:pPr>
        <w:pStyle w:val="BodyText"/>
        <w:spacing w:line="324" w:lineRule="exact"/>
        <w:jc w:val="left"/>
        <w:rPr>
          <w:rFonts w:asciiTheme="minorHAnsi" w:hAnsiTheme="minorHAnsi"/>
          <w:color w:val="000000" w:themeColor="text1"/>
          <w:sz w:val="22"/>
          <w:szCs w:val="22"/>
        </w:rPr>
      </w:pPr>
      <w:r>
        <w:rPr>
          <w:rFonts w:asciiTheme="minorHAnsi" w:hAnsiTheme="minorHAnsi"/>
          <w:color w:val="000000" w:themeColor="text1"/>
          <w:sz w:val="22"/>
          <w:szCs w:val="22"/>
        </w:rPr>
        <w:t>Data from the Edward-Wakool system is being evaluated at the Selected Area scale and contribute to Basin scale evaluation. Basin-scale evaluation involves the integration of multiple datasets from a number of different catchments (Hale et al. 2014), and this will be undertaken by the Murray-Darling Freshwater Research Centre and will be evaluated in a s</w:t>
      </w:r>
      <w:r w:rsidR="00891771">
        <w:rPr>
          <w:rFonts w:asciiTheme="minorHAnsi" w:hAnsiTheme="minorHAnsi"/>
          <w:color w:val="000000" w:themeColor="text1"/>
          <w:sz w:val="22"/>
          <w:szCs w:val="22"/>
        </w:rPr>
        <w:t>e</w:t>
      </w:r>
      <w:r>
        <w:rPr>
          <w:rFonts w:asciiTheme="minorHAnsi" w:hAnsiTheme="minorHAnsi"/>
          <w:color w:val="000000" w:themeColor="text1"/>
          <w:sz w:val="22"/>
          <w:szCs w:val="22"/>
        </w:rPr>
        <w:t>p</w:t>
      </w:r>
      <w:r w:rsidR="00891771">
        <w:rPr>
          <w:rFonts w:asciiTheme="minorHAnsi" w:hAnsiTheme="minorHAnsi"/>
          <w:color w:val="000000" w:themeColor="text1"/>
          <w:sz w:val="22"/>
          <w:szCs w:val="22"/>
        </w:rPr>
        <w:t>ar</w:t>
      </w:r>
      <w:r>
        <w:rPr>
          <w:rFonts w:asciiTheme="minorHAnsi" w:hAnsiTheme="minorHAnsi"/>
          <w:color w:val="000000" w:themeColor="text1"/>
          <w:sz w:val="22"/>
          <w:szCs w:val="22"/>
        </w:rPr>
        <w:t>ate report.</w:t>
      </w:r>
    </w:p>
    <w:p w14:paraId="0EA17CA7" w14:textId="77777777" w:rsidR="001F4778" w:rsidRDefault="001F4778" w:rsidP="001F4778">
      <w:pPr>
        <w:pStyle w:val="BodyText"/>
        <w:spacing w:line="324" w:lineRule="exact"/>
        <w:jc w:val="left"/>
        <w:rPr>
          <w:rFonts w:asciiTheme="minorHAnsi" w:hAnsiTheme="minorHAnsi"/>
          <w:color w:val="000000" w:themeColor="text1"/>
          <w:sz w:val="22"/>
          <w:szCs w:val="22"/>
        </w:rPr>
      </w:pPr>
    </w:p>
    <w:p w14:paraId="6437BA27" w14:textId="6119431E" w:rsidR="001F4778" w:rsidRPr="004701D9" w:rsidRDefault="001F4778" w:rsidP="001F4778">
      <w:pPr>
        <w:pStyle w:val="BodyText"/>
        <w:spacing w:line="324" w:lineRule="exact"/>
        <w:jc w:val="left"/>
        <w:rPr>
          <w:rFonts w:asciiTheme="minorHAnsi" w:hAnsiTheme="minorHAnsi"/>
          <w:color w:val="000000" w:themeColor="text1"/>
          <w:sz w:val="22"/>
          <w:szCs w:val="22"/>
        </w:rPr>
        <w:sectPr w:rsidR="001F4778" w:rsidRPr="004701D9" w:rsidSect="001F4778">
          <w:pgSz w:w="11906" w:h="16838"/>
          <w:pgMar w:top="1440" w:right="1701" w:bottom="1440" w:left="1701" w:header="709" w:footer="709" w:gutter="0"/>
          <w:cols w:space="708"/>
          <w:docGrid w:linePitch="360"/>
        </w:sectPr>
      </w:pPr>
      <w:r>
        <w:rPr>
          <w:rFonts w:asciiTheme="minorHAnsi" w:hAnsiTheme="minorHAnsi"/>
          <w:color w:val="000000" w:themeColor="text1"/>
          <w:sz w:val="22"/>
          <w:szCs w:val="22"/>
        </w:rPr>
        <w:t>This is the fourth year of a five year monitoring project, and as such this report will provide a benchmark which will be used by LTIM program to determine if there is a system-wide change in the fish community assemblage structure in the Edward-Wakool system with respect to environmental water delivery. The short and long term Selected Area evaluation questions, as outlined in the Monitoring and Evaluation Plan for the Edward-W</w:t>
      </w:r>
      <w:r w:rsidR="00F1323A">
        <w:rPr>
          <w:rFonts w:asciiTheme="minorHAnsi" w:hAnsiTheme="minorHAnsi"/>
          <w:color w:val="000000" w:themeColor="text1"/>
          <w:sz w:val="22"/>
          <w:szCs w:val="22"/>
        </w:rPr>
        <w:t>akool system (Watts et al. 2014a</w:t>
      </w:r>
      <w:r>
        <w:rPr>
          <w:rFonts w:asciiTheme="minorHAnsi" w:hAnsiTheme="minorHAnsi"/>
          <w:color w:val="000000" w:themeColor="text1"/>
          <w:sz w:val="22"/>
          <w:szCs w:val="22"/>
        </w:rPr>
        <w:t>) are outlined in Table 8.</w:t>
      </w:r>
      <w:r w:rsidR="003B0EA8">
        <w:rPr>
          <w:rFonts w:asciiTheme="minorHAnsi" w:hAnsiTheme="minorHAnsi"/>
          <w:color w:val="000000" w:themeColor="text1"/>
          <w:sz w:val="22"/>
          <w:szCs w:val="22"/>
        </w:rPr>
        <w:t>3</w:t>
      </w:r>
      <w:r>
        <w:rPr>
          <w:rFonts w:asciiTheme="minorHAnsi" w:hAnsiTheme="minorHAnsi"/>
          <w:color w:val="000000" w:themeColor="text1"/>
          <w:sz w:val="22"/>
          <w:szCs w:val="22"/>
        </w:rPr>
        <w:t>. This report will evaluate environmental water against the short-term questions, with long-term evaluation questions to be further assessed in 2019.</w:t>
      </w:r>
    </w:p>
    <w:p w14:paraId="48ED5FCE" w14:textId="7BD56476" w:rsidR="001F4778" w:rsidRDefault="001F4778" w:rsidP="001F4778">
      <w:pPr>
        <w:pStyle w:val="BodyText"/>
        <w:spacing w:line="320" w:lineRule="exact"/>
        <w:rPr>
          <w:rFonts w:ascii="Calibri" w:hAnsi="Calibri"/>
          <w:sz w:val="20"/>
        </w:rPr>
      </w:pPr>
      <w:r w:rsidRPr="00974D96">
        <w:rPr>
          <w:rFonts w:ascii="Calibri" w:hAnsi="Calibri"/>
          <w:b/>
          <w:sz w:val="20"/>
        </w:rPr>
        <w:lastRenderedPageBreak/>
        <w:t xml:space="preserve">Table </w:t>
      </w:r>
      <w:r>
        <w:rPr>
          <w:rFonts w:ascii="Calibri" w:hAnsi="Calibri"/>
          <w:b/>
          <w:sz w:val="20"/>
        </w:rPr>
        <w:t>8</w:t>
      </w:r>
      <w:r w:rsidRPr="00FE7733">
        <w:rPr>
          <w:rFonts w:ascii="Calibri" w:hAnsi="Calibri"/>
          <w:b/>
          <w:sz w:val="20"/>
        </w:rPr>
        <w:t>.</w:t>
      </w:r>
      <w:r w:rsidR="003B0EA8">
        <w:rPr>
          <w:rFonts w:ascii="Calibri" w:hAnsi="Calibri"/>
          <w:b/>
          <w:sz w:val="20"/>
        </w:rPr>
        <w:t>3</w:t>
      </w:r>
      <w:r w:rsidRPr="00FE7733">
        <w:rPr>
          <w:rFonts w:ascii="Calibri" w:hAnsi="Calibri"/>
          <w:sz w:val="20"/>
        </w:rPr>
        <w:t xml:space="preserve">   Selected-area evaluation questio</w:t>
      </w:r>
      <w:r>
        <w:rPr>
          <w:rFonts w:ascii="Calibri" w:hAnsi="Calibri"/>
          <w:sz w:val="20"/>
        </w:rPr>
        <w:t>ns relating to the effect of Commonwealth environmental water</w:t>
      </w:r>
      <w:r w:rsidRPr="00FE7733">
        <w:rPr>
          <w:rFonts w:ascii="Calibri" w:hAnsi="Calibri"/>
          <w:sz w:val="20"/>
        </w:rPr>
        <w:t xml:space="preserve"> o</w:t>
      </w:r>
      <w:r>
        <w:rPr>
          <w:rFonts w:ascii="Calibri" w:hAnsi="Calibri"/>
          <w:sz w:val="20"/>
        </w:rPr>
        <w:t>n Edward-Wakool fish population</w:t>
      </w:r>
    </w:p>
    <w:tbl>
      <w:tblPr>
        <w:tblStyle w:val="TableGrid"/>
        <w:tblW w:w="14459" w:type="dxa"/>
        <w:tblInd w:w="-5" w:type="dxa"/>
        <w:tblLayout w:type="fixed"/>
        <w:tblLook w:val="04A0" w:firstRow="1" w:lastRow="0" w:firstColumn="1" w:lastColumn="0" w:noHBand="0" w:noVBand="1"/>
      </w:tblPr>
      <w:tblGrid>
        <w:gridCol w:w="1701"/>
        <w:gridCol w:w="2268"/>
        <w:gridCol w:w="10490"/>
      </w:tblGrid>
      <w:tr w:rsidR="001F4778" w:rsidRPr="0018769D" w14:paraId="6CBDC03A" w14:textId="77777777" w:rsidTr="007C3FA4">
        <w:trPr>
          <w:trHeight w:val="478"/>
        </w:trPr>
        <w:tc>
          <w:tcPr>
            <w:tcW w:w="1701" w:type="dxa"/>
            <w:shd w:val="clear" w:color="auto" w:fill="B6DDE8" w:themeFill="accent5" w:themeFillTint="66"/>
            <w:vAlign w:val="center"/>
          </w:tcPr>
          <w:p w14:paraId="5581426B" w14:textId="77777777" w:rsidR="001F4778" w:rsidRPr="001F4778" w:rsidRDefault="001F4778" w:rsidP="001F4778">
            <w:pPr>
              <w:pStyle w:val="ListBullet"/>
              <w:spacing w:after="0"/>
              <w:jc w:val="left"/>
              <w:rPr>
                <w:rFonts w:cstheme="minorHAnsi"/>
                <w:b/>
                <w:sz w:val="22"/>
                <w:szCs w:val="22"/>
              </w:rPr>
            </w:pPr>
            <w:r w:rsidRPr="001F4778">
              <w:rPr>
                <w:rFonts w:cstheme="minorHAnsi"/>
                <w:b/>
                <w:sz w:val="22"/>
                <w:szCs w:val="22"/>
              </w:rPr>
              <w:t>Indicator</w:t>
            </w:r>
          </w:p>
        </w:tc>
        <w:tc>
          <w:tcPr>
            <w:tcW w:w="2268" w:type="dxa"/>
            <w:tcBorders>
              <w:right w:val="single" w:sz="4" w:space="0" w:color="auto"/>
            </w:tcBorders>
            <w:shd w:val="clear" w:color="auto" w:fill="B6DDE8" w:themeFill="accent5" w:themeFillTint="66"/>
            <w:vAlign w:val="center"/>
          </w:tcPr>
          <w:p w14:paraId="5ADDE1E1" w14:textId="77777777" w:rsidR="001F4778" w:rsidRPr="001F4778" w:rsidRDefault="001F4778" w:rsidP="001F4778">
            <w:pPr>
              <w:pStyle w:val="ListBullet"/>
              <w:spacing w:after="0"/>
              <w:jc w:val="left"/>
              <w:rPr>
                <w:rFonts w:cstheme="minorHAnsi"/>
                <w:b/>
                <w:sz w:val="22"/>
                <w:szCs w:val="22"/>
              </w:rPr>
            </w:pPr>
            <w:r w:rsidRPr="001F4778">
              <w:rPr>
                <w:rFonts w:cstheme="minorHAnsi"/>
                <w:b/>
                <w:sz w:val="22"/>
                <w:szCs w:val="22"/>
              </w:rPr>
              <w:t>Key components</w:t>
            </w:r>
          </w:p>
        </w:tc>
        <w:tc>
          <w:tcPr>
            <w:tcW w:w="10490" w:type="dxa"/>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14:paraId="0D2F5ADE" w14:textId="77777777" w:rsidR="001F4778" w:rsidRPr="001F4778" w:rsidRDefault="001F4778" w:rsidP="001F4778">
            <w:pPr>
              <w:pStyle w:val="ListBullet"/>
              <w:spacing w:after="0"/>
              <w:jc w:val="left"/>
              <w:rPr>
                <w:rFonts w:cstheme="minorHAnsi"/>
                <w:b/>
                <w:sz w:val="22"/>
                <w:szCs w:val="22"/>
              </w:rPr>
            </w:pPr>
            <w:r w:rsidRPr="001F4778">
              <w:rPr>
                <w:rFonts w:cstheme="minorHAnsi"/>
                <w:b/>
                <w:sz w:val="22"/>
                <w:szCs w:val="22"/>
              </w:rPr>
              <w:t>Selected area-scale evaluation questions</w:t>
            </w:r>
          </w:p>
        </w:tc>
      </w:tr>
      <w:tr w:rsidR="001F4778" w:rsidRPr="0018769D" w14:paraId="2672E8B9" w14:textId="77777777" w:rsidTr="007C3FA4">
        <w:tc>
          <w:tcPr>
            <w:tcW w:w="1701" w:type="dxa"/>
            <w:vMerge w:val="restart"/>
          </w:tcPr>
          <w:p w14:paraId="46845925" w14:textId="77777777" w:rsidR="001F4778" w:rsidRPr="007C3FA4" w:rsidRDefault="001F4778" w:rsidP="007C3FA4">
            <w:pPr>
              <w:spacing w:before="120" w:after="0" w:line="240" w:lineRule="auto"/>
              <w:jc w:val="left"/>
              <w:rPr>
                <w:rFonts w:cstheme="minorHAnsi"/>
                <w:sz w:val="20"/>
              </w:rPr>
            </w:pPr>
            <w:r w:rsidRPr="007C3FA4">
              <w:rPr>
                <w:rFonts w:cstheme="minorHAnsi"/>
                <w:sz w:val="20"/>
              </w:rPr>
              <w:t>Edward Wakool selected area fish population</w:t>
            </w:r>
          </w:p>
        </w:tc>
        <w:tc>
          <w:tcPr>
            <w:tcW w:w="2268" w:type="dxa"/>
          </w:tcPr>
          <w:p w14:paraId="5E5CC5D1" w14:textId="77777777" w:rsidR="001F4778" w:rsidRPr="007C3FA4" w:rsidRDefault="001F4778" w:rsidP="007C3FA4">
            <w:pPr>
              <w:spacing w:before="120" w:after="0" w:line="240" w:lineRule="auto"/>
              <w:jc w:val="left"/>
              <w:rPr>
                <w:sz w:val="20"/>
              </w:rPr>
            </w:pPr>
            <w:r w:rsidRPr="007C3FA4">
              <w:rPr>
                <w:sz w:val="20"/>
              </w:rPr>
              <w:t>Fish movement</w:t>
            </w:r>
          </w:p>
          <w:p w14:paraId="281DD9EA" w14:textId="77777777" w:rsidR="001F4778" w:rsidRPr="007C3FA4" w:rsidRDefault="001F4778" w:rsidP="007C3FA4">
            <w:pPr>
              <w:spacing w:before="120" w:after="0" w:line="240" w:lineRule="auto"/>
              <w:contextualSpacing/>
              <w:jc w:val="left"/>
              <w:rPr>
                <w:sz w:val="20"/>
              </w:rPr>
            </w:pPr>
            <w:r w:rsidRPr="007C3FA4">
              <w:rPr>
                <w:sz w:val="20"/>
              </w:rPr>
              <w:t>(acoustic telemetry)</w:t>
            </w:r>
          </w:p>
        </w:tc>
        <w:tc>
          <w:tcPr>
            <w:tcW w:w="10490" w:type="dxa"/>
            <w:tcBorders>
              <w:top w:val="single" w:sz="4" w:space="0" w:color="auto"/>
            </w:tcBorders>
          </w:tcPr>
          <w:p w14:paraId="1C3DAA92" w14:textId="77777777" w:rsidR="001F4778" w:rsidRPr="007C3FA4" w:rsidRDefault="001F4778" w:rsidP="007C3FA4">
            <w:pPr>
              <w:spacing w:before="120" w:after="0" w:line="240" w:lineRule="auto"/>
              <w:rPr>
                <w:rFonts w:cstheme="minorHAnsi"/>
                <w:i/>
                <w:sz w:val="20"/>
              </w:rPr>
            </w:pPr>
            <w:r w:rsidRPr="007C3FA4">
              <w:rPr>
                <w:rFonts w:cstheme="minorHAnsi"/>
                <w:i/>
                <w:sz w:val="20"/>
              </w:rPr>
              <w:t>Short-term and long-term evaluation questions</w:t>
            </w:r>
          </w:p>
          <w:p w14:paraId="04C55E3D" w14:textId="7F9D2EEF" w:rsidR="001F4778" w:rsidRPr="007C3FA4" w:rsidRDefault="001F4778" w:rsidP="007C72FE">
            <w:pPr>
              <w:pStyle w:val="ListBullet"/>
              <w:numPr>
                <w:ilvl w:val="0"/>
                <w:numId w:val="11"/>
              </w:numPr>
              <w:spacing w:after="0"/>
              <w:jc w:val="left"/>
              <w:rPr>
                <w:rFonts w:cstheme="minorHAnsi"/>
              </w:rPr>
            </w:pPr>
            <w:r w:rsidRPr="007C3FA4">
              <w:t xml:space="preserve">Were periodic species (golden and silver perch) present in the target reaches during </w:t>
            </w:r>
            <w:r w:rsidR="007C3FA4">
              <w:t>CEW</w:t>
            </w:r>
            <w:r w:rsidRPr="007C3FA4">
              <w:t xml:space="preserve"> delivery?</w:t>
            </w:r>
          </w:p>
          <w:p w14:paraId="22BCEA4E" w14:textId="1C059475" w:rsidR="001F4778" w:rsidRPr="007C3FA4" w:rsidRDefault="001F4778" w:rsidP="007C72FE">
            <w:pPr>
              <w:pStyle w:val="ListBullet"/>
              <w:numPr>
                <w:ilvl w:val="0"/>
                <w:numId w:val="11"/>
              </w:numPr>
              <w:spacing w:after="0"/>
              <w:jc w:val="left"/>
              <w:rPr>
                <w:rFonts w:cstheme="minorHAnsi"/>
              </w:rPr>
            </w:pPr>
            <w:r w:rsidRPr="007C3FA4">
              <w:t xml:space="preserve">Did periodic species remain within the target reaches during </w:t>
            </w:r>
            <w:r w:rsidR="007C3FA4">
              <w:t>CEW</w:t>
            </w:r>
            <w:r w:rsidRPr="007C3FA4">
              <w:t xml:space="preserve"> delivery?</w:t>
            </w:r>
          </w:p>
          <w:p w14:paraId="44758941" w14:textId="72E95FD8" w:rsidR="001F4778" w:rsidRPr="007C3FA4" w:rsidRDefault="001F4778" w:rsidP="007C72FE">
            <w:pPr>
              <w:pStyle w:val="ListBullet"/>
              <w:numPr>
                <w:ilvl w:val="0"/>
                <w:numId w:val="11"/>
              </w:numPr>
              <w:spacing w:after="0"/>
              <w:jc w:val="left"/>
              <w:rPr>
                <w:rFonts w:cstheme="minorHAnsi"/>
              </w:rPr>
            </w:pPr>
            <w:r w:rsidRPr="007C3FA4">
              <w:t xml:space="preserve">Did </w:t>
            </w:r>
            <w:r w:rsidR="007C3FA4">
              <w:t>CEW</w:t>
            </w:r>
            <w:r w:rsidRPr="007C3FA4">
              <w:t xml:space="preserve"> stimulate periodic fish species to exhibit movement consistent with reproductive behaviour?</w:t>
            </w:r>
          </w:p>
          <w:p w14:paraId="0875B379" w14:textId="443B3B0D" w:rsidR="001F4778" w:rsidRPr="007C3FA4" w:rsidRDefault="001F4778" w:rsidP="007C72FE">
            <w:pPr>
              <w:pStyle w:val="ListBullet"/>
              <w:numPr>
                <w:ilvl w:val="0"/>
                <w:numId w:val="11"/>
              </w:numPr>
              <w:spacing w:after="120"/>
              <w:ind w:left="357" w:hanging="357"/>
              <w:jc w:val="left"/>
              <w:rPr>
                <w:rFonts w:cstheme="minorHAnsi"/>
              </w:rPr>
            </w:pPr>
            <w:r w:rsidRPr="007C3FA4">
              <w:t xml:space="preserve">Does </w:t>
            </w:r>
            <w:r w:rsidR="007C3FA4">
              <w:t>CEW</w:t>
            </w:r>
            <w:r w:rsidRPr="007C3FA4">
              <w:t xml:space="preserve"> enable periodic species to disperse from and return to refuge habitat?</w:t>
            </w:r>
          </w:p>
        </w:tc>
      </w:tr>
      <w:tr w:rsidR="001F4778" w:rsidRPr="0018769D" w14:paraId="07ED4AE7" w14:textId="77777777" w:rsidTr="007C3FA4">
        <w:tc>
          <w:tcPr>
            <w:tcW w:w="1701" w:type="dxa"/>
            <w:vMerge/>
          </w:tcPr>
          <w:p w14:paraId="2156CACA" w14:textId="77777777" w:rsidR="001F4778" w:rsidRPr="007C3FA4" w:rsidRDefault="001F4778" w:rsidP="007C3FA4">
            <w:pPr>
              <w:spacing w:before="120" w:after="0" w:line="240" w:lineRule="auto"/>
              <w:jc w:val="left"/>
              <w:rPr>
                <w:rFonts w:cstheme="minorHAnsi"/>
                <w:sz w:val="20"/>
              </w:rPr>
            </w:pPr>
          </w:p>
        </w:tc>
        <w:tc>
          <w:tcPr>
            <w:tcW w:w="2268" w:type="dxa"/>
          </w:tcPr>
          <w:p w14:paraId="19AE6919" w14:textId="77777777" w:rsidR="001F4778" w:rsidRPr="007C3FA4" w:rsidRDefault="001F4778" w:rsidP="007C3FA4">
            <w:pPr>
              <w:spacing w:before="120" w:after="0" w:line="240" w:lineRule="auto"/>
              <w:jc w:val="left"/>
              <w:rPr>
                <w:sz w:val="20"/>
              </w:rPr>
            </w:pPr>
            <w:r w:rsidRPr="007C3FA4">
              <w:rPr>
                <w:sz w:val="20"/>
              </w:rPr>
              <w:t>Fish spawning and reproduction</w:t>
            </w:r>
          </w:p>
          <w:p w14:paraId="5302A305" w14:textId="2AEA6CEF" w:rsidR="001F4778" w:rsidRPr="007C3FA4" w:rsidRDefault="001F4778" w:rsidP="007C3FA4">
            <w:pPr>
              <w:spacing w:before="120" w:after="0" w:line="240" w:lineRule="auto"/>
              <w:contextualSpacing/>
              <w:jc w:val="left"/>
              <w:rPr>
                <w:sz w:val="20"/>
              </w:rPr>
            </w:pPr>
            <w:r w:rsidRPr="007C3FA4">
              <w:rPr>
                <w:sz w:val="20"/>
              </w:rPr>
              <w:t>(larval fish sampling)</w:t>
            </w:r>
          </w:p>
        </w:tc>
        <w:tc>
          <w:tcPr>
            <w:tcW w:w="10490" w:type="dxa"/>
            <w:tcBorders>
              <w:bottom w:val="single" w:sz="4" w:space="0" w:color="auto"/>
            </w:tcBorders>
          </w:tcPr>
          <w:p w14:paraId="2734E6D6" w14:textId="77777777" w:rsidR="001F4778" w:rsidRPr="007C3FA4" w:rsidRDefault="001F4778" w:rsidP="007C3FA4">
            <w:pPr>
              <w:spacing w:before="120" w:after="0" w:line="240" w:lineRule="auto"/>
              <w:rPr>
                <w:rFonts w:cstheme="minorHAnsi"/>
                <w:i/>
                <w:sz w:val="20"/>
              </w:rPr>
            </w:pPr>
            <w:r w:rsidRPr="007C3FA4">
              <w:rPr>
                <w:rFonts w:cstheme="minorHAnsi"/>
                <w:i/>
                <w:sz w:val="20"/>
              </w:rPr>
              <w:t>Short-term and long term evaluation questions</w:t>
            </w:r>
          </w:p>
          <w:p w14:paraId="3388686C" w14:textId="54F941F6" w:rsidR="001F4778" w:rsidRPr="007C3FA4" w:rsidRDefault="001F4778" w:rsidP="007C72FE">
            <w:pPr>
              <w:pStyle w:val="ListParagraph"/>
              <w:numPr>
                <w:ilvl w:val="0"/>
                <w:numId w:val="9"/>
              </w:numPr>
              <w:spacing w:after="0" w:line="240" w:lineRule="auto"/>
              <w:contextualSpacing/>
              <w:jc w:val="left"/>
              <w:rPr>
                <w:rFonts w:cstheme="minorHAnsi"/>
                <w:sz w:val="20"/>
              </w:rPr>
            </w:pPr>
            <w:r w:rsidRPr="007C3FA4">
              <w:rPr>
                <w:rFonts w:cstheme="minorHAnsi"/>
                <w:sz w:val="20"/>
              </w:rPr>
              <w:t xml:space="preserve">What did </w:t>
            </w:r>
            <w:r w:rsidR="007C3FA4">
              <w:rPr>
                <w:rFonts w:cstheme="minorHAnsi"/>
                <w:sz w:val="20"/>
              </w:rPr>
              <w:t>CEW</w:t>
            </w:r>
            <w:r w:rsidRPr="007C3FA4">
              <w:rPr>
                <w:rFonts w:cstheme="minorHAnsi"/>
                <w:sz w:val="20"/>
              </w:rPr>
              <w:t xml:space="preserve"> water </w:t>
            </w:r>
            <w:r w:rsidR="009A06D9" w:rsidRPr="007C3FA4">
              <w:rPr>
                <w:rFonts w:cstheme="minorHAnsi"/>
                <w:sz w:val="20"/>
              </w:rPr>
              <w:t xml:space="preserve">contribute to the spawning of </w:t>
            </w:r>
            <w:r w:rsidR="00DE1940">
              <w:rPr>
                <w:rFonts w:cstheme="minorHAnsi"/>
                <w:sz w:val="20"/>
              </w:rPr>
              <w:t>‘</w:t>
            </w:r>
            <w:r w:rsidR="009A06D9" w:rsidRPr="007C3FA4">
              <w:rPr>
                <w:rFonts w:cstheme="minorHAnsi"/>
                <w:sz w:val="20"/>
              </w:rPr>
              <w:t>o</w:t>
            </w:r>
            <w:r w:rsidRPr="007C3FA4">
              <w:rPr>
                <w:rFonts w:cstheme="minorHAnsi"/>
                <w:sz w:val="20"/>
              </w:rPr>
              <w:t>pportunistic</w:t>
            </w:r>
            <w:r w:rsidR="00DE1940">
              <w:rPr>
                <w:rFonts w:cstheme="minorHAnsi"/>
                <w:sz w:val="20"/>
              </w:rPr>
              <w:t>’</w:t>
            </w:r>
            <w:r w:rsidRPr="007C3FA4">
              <w:rPr>
                <w:rFonts w:cstheme="minorHAnsi"/>
                <w:sz w:val="20"/>
              </w:rPr>
              <w:t xml:space="preserve"> species?</w:t>
            </w:r>
          </w:p>
          <w:p w14:paraId="131AD86B" w14:textId="46480B10" w:rsidR="001F4778" w:rsidRPr="007C3FA4" w:rsidRDefault="001F4778" w:rsidP="007C72FE">
            <w:pPr>
              <w:pStyle w:val="ListParagraph"/>
              <w:numPr>
                <w:ilvl w:val="0"/>
                <w:numId w:val="10"/>
              </w:numPr>
              <w:shd w:val="clear" w:color="auto" w:fill="FFFFFF"/>
              <w:spacing w:after="120" w:line="240" w:lineRule="auto"/>
              <w:ind w:left="357" w:hanging="357"/>
              <w:contextualSpacing/>
              <w:jc w:val="left"/>
              <w:rPr>
                <w:sz w:val="20"/>
              </w:rPr>
            </w:pPr>
            <w:r w:rsidRPr="007C3FA4">
              <w:rPr>
                <w:rFonts w:cstheme="minorHAnsi"/>
                <w:sz w:val="20"/>
              </w:rPr>
              <w:t xml:space="preserve">What did </w:t>
            </w:r>
            <w:r w:rsidR="007C3FA4">
              <w:rPr>
                <w:rFonts w:cstheme="minorHAnsi"/>
                <w:sz w:val="20"/>
              </w:rPr>
              <w:t>CEW</w:t>
            </w:r>
            <w:r w:rsidRPr="007C3FA4">
              <w:rPr>
                <w:rFonts w:cstheme="minorHAnsi"/>
                <w:sz w:val="20"/>
              </w:rPr>
              <w:t xml:space="preserve"> contribute to spawning in ‘flow-dependent’ spawning species?</w:t>
            </w:r>
          </w:p>
        </w:tc>
      </w:tr>
      <w:tr w:rsidR="001F4778" w:rsidRPr="0018769D" w14:paraId="64330DC6" w14:textId="77777777" w:rsidTr="007C3FA4">
        <w:trPr>
          <w:trHeight w:val="1160"/>
        </w:trPr>
        <w:tc>
          <w:tcPr>
            <w:tcW w:w="1701" w:type="dxa"/>
            <w:vMerge/>
          </w:tcPr>
          <w:p w14:paraId="355F4514" w14:textId="77777777" w:rsidR="001F4778" w:rsidRPr="007C3FA4" w:rsidRDefault="001F4778" w:rsidP="007C3FA4">
            <w:pPr>
              <w:spacing w:before="120" w:after="0" w:line="240" w:lineRule="auto"/>
              <w:jc w:val="left"/>
              <w:rPr>
                <w:rFonts w:cstheme="minorHAnsi"/>
                <w:sz w:val="20"/>
              </w:rPr>
            </w:pPr>
          </w:p>
        </w:tc>
        <w:tc>
          <w:tcPr>
            <w:tcW w:w="2268" w:type="dxa"/>
            <w:tcBorders>
              <w:right w:val="single" w:sz="4" w:space="0" w:color="auto"/>
            </w:tcBorders>
          </w:tcPr>
          <w:p w14:paraId="00CA1660" w14:textId="42CF56CA" w:rsidR="001F4778" w:rsidRPr="007C3FA4" w:rsidRDefault="001F4778" w:rsidP="007C3FA4">
            <w:pPr>
              <w:spacing w:before="120" w:after="0" w:line="240" w:lineRule="auto"/>
              <w:jc w:val="left"/>
              <w:rPr>
                <w:sz w:val="20"/>
              </w:rPr>
            </w:pPr>
            <w:r w:rsidRPr="007C3FA4">
              <w:rPr>
                <w:sz w:val="20"/>
              </w:rPr>
              <w:t>Recruitment and growth of young of year (young of year sampling)</w:t>
            </w:r>
          </w:p>
        </w:tc>
        <w:tc>
          <w:tcPr>
            <w:tcW w:w="10490" w:type="dxa"/>
            <w:tcBorders>
              <w:top w:val="single" w:sz="4" w:space="0" w:color="auto"/>
              <w:left w:val="single" w:sz="4" w:space="0" w:color="auto"/>
              <w:bottom w:val="single" w:sz="4" w:space="0" w:color="auto"/>
              <w:right w:val="single" w:sz="4" w:space="0" w:color="auto"/>
            </w:tcBorders>
          </w:tcPr>
          <w:p w14:paraId="63C9146C" w14:textId="77777777" w:rsidR="001F4778" w:rsidRPr="007C3FA4" w:rsidRDefault="001F4778" w:rsidP="007C3FA4">
            <w:pPr>
              <w:spacing w:before="120" w:after="0" w:line="240" w:lineRule="auto"/>
              <w:rPr>
                <w:rFonts w:cstheme="minorHAnsi"/>
                <w:i/>
                <w:sz w:val="20"/>
              </w:rPr>
            </w:pPr>
            <w:r w:rsidRPr="007C3FA4">
              <w:rPr>
                <w:rFonts w:cstheme="minorHAnsi"/>
                <w:i/>
                <w:sz w:val="20"/>
              </w:rPr>
              <w:t>Short-term and long term evaluation questions</w:t>
            </w:r>
          </w:p>
          <w:p w14:paraId="5FF885B4" w14:textId="77777777" w:rsidR="001F4778" w:rsidRDefault="001F4778" w:rsidP="007C72FE">
            <w:pPr>
              <w:pStyle w:val="ListParagraph"/>
              <w:numPr>
                <w:ilvl w:val="0"/>
                <w:numId w:val="9"/>
              </w:numPr>
              <w:spacing w:after="0" w:line="240" w:lineRule="auto"/>
              <w:contextualSpacing/>
              <w:jc w:val="left"/>
              <w:rPr>
                <w:rFonts w:cstheme="minorHAnsi"/>
                <w:sz w:val="20"/>
              </w:rPr>
            </w:pPr>
            <w:r w:rsidRPr="007C3FA4">
              <w:rPr>
                <w:rFonts w:cstheme="minorHAnsi"/>
                <w:sz w:val="20"/>
              </w:rPr>
              <w:t xml:space="preserve">What did </w:t>
            </w:r>
            <w:r w:rsidR="007C3FA4">
              <w:rPr>
                <w:rFonts w:cstheme="minorHAnsi"/>
                <w:sz w:val="20"/>
              </w:rPr>
              <w:t>CEW</w:t>
            </w:r>
            <w:r w:rsidRPr="007C3FA4">
              <w:rPr>
                <w:rFonts w:cstheme="minorHAnsi"/>
                <w:sz w:val="20"/>
              </w:rPr>
              <w:t xml:space="preserve"> contribute to native fish recruitment to the first year of life?</w:t>
            </w:r>
          </w:p>
          <w:p w14:paraId="02286EE6" w14:textId="5C2E2F78" w:rsidR="007C3FA4" w:rsidRPr="007C3FA4" w:rsidRDefault="007C3FA4" w:rsidP="007C72FE">
            <w:pPr>
              <w:pStyle w:val="ListParagraph"/>
              <w:numPr>
                <w:ilvl w:val="0"/>
                <w:numId w:val="9"/>
              </w:numPr>
              <w:spacing w:after="0" w:line="240" w:lineRule="auto"/>
              <w:ind w:left="357" w:hanging="357"/>
              <w:jc w:val="left"/>
              <w:rPr>
                <w:rFonts w:cstheme="minorHAnsi"/>
                <w:sz w:val="20"/>
              </w:rPr>
            </w:pPr>
            <w:r w:rsidRPr="007C3FA4">
              <w:rPr>
                <w:rFonts w:cstheme="minorHAnsi"/>
                <w:sz w:val="20"/>
              </w:rPr>
              <w:t xml:space="preserve">What did </w:t>
            </w:r>
            <w:r>
              <w:rPr>
                <w:rFonts w:cstheme="minorHAnsi"/>
              </w:rPr>
              <w:t>CEW</w:t>
            </w:r>
            <w:r w:rsidRPr="007C3FA4">
              <w:rPr>
                <w:rFonts w:cstheme="minorHAnsi"/>
                <w:sz w:val="20"/>
              </w:rPr>
              <w:t xml:space="preserve"> contribute to native fish growth rate during the first year of life?</w:t>
            </w:r>
          </w:p>
        </w:tc>
      </w:tr>
      <w:tr w:rsidR="001F4778" w:rsidRPr="0018769D" w14:paraId="0BE62C7F" w14:textId="77777777" w:rsidTr="007C3FA4">
        <w:tc>
          <w:tcPr>
            <w:tcW w:w="1701" w:type="dxa"/>
            <w:vMerge/>
          </w:tcPr>
          <w:p w14:paraId="15A442D2" w14:textId="77777777" w:rsidR="001F4778" w:rsidRPr="007C3FA4" w:rsidRDefault="001F4778" w:rsidP="007C3FA4">
            <w:pPr>
              <w:spacing w:before="120" w:after="0" w:line="240" w:lineRule="auto"/>
              <w:jc w:val="left"/>
              <w:rPr>
                <w:rFonts w:cstheme="minorHAnsi"/>
                <w:sz w:val="20"/>
              </w:rPr>
            </w:pPr>
          </w:p>
        </w:tc>
        <w:tc>
          <w:tcPr>
            <w:tcW w:w="2268" w:type="dxa"/>
          </w:tcPr>
          <w:p w14:paraId="59A42D42" w14:textId="77777777" w:rsidR="001F4778" w:rsidRPr="007C3FA4" w:rsidRDefault="001F4778" w:rsidP="007C3FA4">
            <w:pPr>
              <w:spacing w:before="120" w:after="0" w:line="240" w:lineRule="auto"/>
              <w:jc w:val="left"/>
              <w:rPr>
                <w:sz w:val="20"/>
              </w:rPr>
            </w:pPr>
            <w:r w:rsidRPr="007C3FA4">
              <w:rPr>
                <w:sz w:val="20"/>
              </w:rPr>
              <w:t>Adult fish population demographics</w:t>
            </w:r>
          </w:p>
          <w:p w14:paraId="0A6914F2" w14:textId="77777777" w:rsidR="001F4778" w:rsidRPr="007C3FA4" w:rsidRDefault="001F4778" w:rsidP="007C3FA4">
            <w:pPr>
              <w:spacing w:before="120" w:after="0" w:line="240" w:lineRule="auto"/>
              <w:contextualSpacing/>
              <w:jc w:val="left"/>
              <w:rPr>
                <w:sz w:val="20"/>
              </w:rPr>
            </w:pPr>
            <w:r w:rsidRPr="007C3FA4">
              <w:rPr>
                <w:sz w:val="20"/>
              </w:rPr>
              <w:t>(adult fish sampling)</w:t>
            </w:r>
          </w:p>
        </w:tc>
        <w:tc>
          <w:tcPr>
            <w:tcW w:w="10490" w:type="dxa"/>
            <w:tcBorders>
              <w:top w:val="single" w:sz="4" w:space="0" w:color="auto"/>
            </w:tcBorders>
          </w:tcPr>
          <w:p w14:paraId="7C5544D4" w14:textId="77777777" w:rsidR="001F4778" w:rsidRPr="007C3FA4" w:rsidRDefault="001F4778" w:rsidP="007C3FA4">
            <w:pPr>
              <w:shd w:val="clear" w:color="auto" w:fill="FFFFFF"/>
              <w:spacing w:before="120" w:after="0" w:line="240" w:lineRule="auto"/>
              <w:rPr>
                <w:i/>
                <w:sz w:val="20"/>
              </w:rPr>
            </w:pPr>
            <w:r w:rsidRPr="007C3FA4">
              <w:rPr>
                <w:i/>
                <w:sz w:val="20"/>
              </w:rPr>
              <w:t>Short-term evaluation questions</w:t>
            </w:r>
          </w:p>
          <w:p w14:paraId="6E3E6CB4" w14:textId="05A16920" w:rsidR="001F4778" w:rsidRPr="007C3FA4" w:rsidRDefault="001F4778" w:rsidP="007C72FE">
            <w:pPr>
              <w:pStyle w:val="ListParagraph"/>
              <w:numPr>
                <w:ilvl w:val="0"/>
                <w:numId w:val="10"/>
              </w:numPr>
              <w:shd w:val="clear" w:color="auto" w:fill="FFFFFF"/>
              <w:spacing w:after="0" w:line="240" w:lineRule="auto"/>
              <w:contextualSpacing/>
              <w:jc w:val="left"/>
              <w:rPr>
                <w:sz w:val="20"/>
              </w:rPr>
            </w:pPr>
            <w:r w:rsidRPr="007C3FA4">
              <w:rPr>
                <w:sz w:val="20"/>
              </w:rPr>
              <w:t xml:space="preserve">Does </w:t>
            </w:r>
            <w:r w:rsidR="007C3FA4">
              <w:rPr>
                <w:sz w:val="20"/>
              </w:rPr>
              <w:t>CEW</w:t>
            </w:r>
            <w:r w:rsidRPr="007C3FA4">
              <w:rPr>
                <w:sz w:val="20"/>
              </w:rPr>
              <w:t xml:space="preserve"> contribute to maintain or enhance fish condition in the Edward-Wakool river system?</w:t>
            </w:r>
          </w:p>
          <w:p w14:paraId="6BDD209C" w14:textId="76D107C0" w:rsidR="001F4778" w:rsidRPr="007C3FA4" w:rsidRDefault="001F4778" w:rsidP="007C72FE">
            <w:pPr>
              <w:pStyle w:val="ListParagraph"/>
              <w:numPr>
                <w:ilvl w:val="0"/>
                <w:numId w:val="10"/>
              </w:numPr>
              <w:shd w:val="clear" w:color="auto" w:fill="FFFFFF"/>
              <w:spacing w:after="120" w:line="240" w:lineRule="auto"/>
              <w:ind w:left="357" w:hanging="357"/>
              <w:contextualSpacing/>
              <w:jc w:val="left"/>
              <w:rPr>
                <w:sz w:val="20"/>
              </w:rPr>
            </w:pPr>
            <w:r w:rsidRPr="007C3FA4">
              <w:rPr>
                <w:sz w:val="20"/>
              </w:rPr>
              <w:t xml:space="preserve">Does </w:t>
            </w:r>
            <w:r w:rsidR="007C3FA4">
              <w:rPr>
                <w:sz w:val="20"/>
              </w:rPr>
              <w:t>CEW</w:t>
            </w:r>
            <w:r w:rsidRPr="007C3FA4">
              <w:rPr>
                <w:sz w:val="20"/>
              </w:rPr>
              <w:t xml:space="preserve"> contribute to the recovery of fish communities following negative conditions within the Edward-Wakool river system?</w:t>
            </w:r>
          </w:p>
          <w:p w14:paraId="1D38FE2E" w14:textId="77777777" w:rsidR="001F4778" w:rsidRPr="007C3FA4" w:rsidRDefault="001F4778" w:rsidP="007C3FA4">
            <w:pPr>
              <w:autoSpaceDE w:val="0"/>
              <w:autoSpaceDN w:val="0"/>
              <w:adjustRightInd w:val="0"/>
              <w:spacing w:after="0" w:line="240" w:lineRule="auto"/>
              <w:contextualSpacing/>
              <w:rPr>
                <w:rFonts w:cstheme="minorHAnsi"/>
                <w:i/>
                <w:color w:val="000000" w:themeColor="text1"/>
                <w:sz w:val="20"/>
              </w:rPr>
            </w:pPr>
            <w:r w:rsidRPr="007C3FA4">
              <w:rPr>
                <w:rFonts w:cstheme="minorHAnsi"/>
                <w:i/>
                <w:color w:val="000000" w:themeColor="text1"/>
                <w:sz w:val="20"/>
              </w:rPr>
              <w:t xml:space="preserve">Long-term evaluation questions </w:t>
            </w:r>
          </w:p>
          <w:p w14:paraId="2E7BE7C7" w14:textId="0304E575" w:rsidR="001F4778" w:rsidRPr="007C3FA4" w:rsidRDefault="001F4778" w:rsidP="007C72FE">
            <w:pPr>
              <w:pStyle w:val="ListParagraph"/>
              <w:numPr>
                <w:ilvl w:val="0"/>
                <w:numId w:val="10"/>
              </w:numPr>
              <w:shd w:val="clear" w:color="auto" w:fill="FFFFFF"/>
              <w:spacing w:after="0" w:line="240" w:lineRule="auto"/>
              <w:contextualSpacing/>
              <w:jc w:val="left"/>
              <w:rPr>
                <w:sz w:val="20"/>
              </w:rPr>
            </w:pPr>
            <w:r w:rsidRPr="007C3FA4">
              <w:rPr>
                <w:sz w:val="20"/>
              </w:rPr>
              <w:t xml:space="preserve">Does </w:t>
            </w:r>
            <w:r w:rsidR="007C3FA4">
              <w:rPr>
                <w:sz w:val="20"/>
              </w:rPr>
              <w:t>CEW</w:t>
            </w:r>
            <w:r w:rsidRPr="007C3FA4">
              <w:rPr>
                <w:sz w:val="20"/>
              </w:rPr>
              <w:t xml:space="preserve"> contribute to maintain or enhance existing levels of fish recruitment in the Edward-Wakool river system?</w:t>
            </w:r>
          </w:p>
          <w:p w14:paraId="6277988E" w14:textId="4B4E2E89" w:rsidR="001F4778" w:rsidRPr="007C3FA4" w:rsidRDefault="001F4778" w:rsidP="007C72FE">
            <w:pPr>
              <w:pStyle w:val="ListParagraph"/>
              <w:numPr>
                <w:ilvl w:val="0"/>
                <w:numId w:val="10"/>
              </w:numPr>
              <w:shd w:val="clear" w:color="auto" w:fill="FFFFFF"/>
              <w:spacing w:after="0" w:line="240" w:lineRule="auto"/>
              <w:contextualSpacing/>
              <w:jc w:val="left"/>
              <w:rPr>
                <w:sz w:val="20"/>
              </w:rPr>
            </w:pPr>
            <w:r w:rsidRPr="007C3FA4">
              <w:rPr>
                <w:sz w:val="20"/>
              </w:rPr>
              <w:t xml:space="preserve">Does </w:t>
            </w:r>
            <w:r w:rsidR="007C3FA4">
              <w:rPr>
                <w:sz w:val="20"/>
              </w:rPr>
              <w:t>CEW</w:t>
            </w:r>
            <w:r w:rsidRPr="007C3FA4">
              <w:rPr>
                <w:sz w:val="20"/>
              </w:rPr>
              <w:t xml:space="preserve"> contribute to maintain or increase native fish diversity and abundance in the Edward-Wakool river system?</w:t>
            </w:r>
          </w:p>
          <w:p w14:paraId="21246292" w14:textId="155E8935" w:rsidR="001F4778" w:rsidRPr="007C3FA4" w:rsidRDefault="001F4778" w:rsidP="007C72FE">
            <w:pPr>
              <w:pStyle w:val="ListParagraph"/>
              <w:numPr>
                <w:ilvl w:val="0"/>
                <w:numId w:val="10"/>
              </w:numPr>
              <w:shd w:val="clear" w:color="auto" w:fill="FFFFFF"/>
              <w:spacing w:after="120" w:line="240" w:lineRule="auto"/>
              <w:ind w:left="357" w:hanging="357"/>
              <w:contextualSpacing/>
              <w:jc w:val="left"/>
              <w:rPr>
                <w:sz w:val="20"/>
              </w:rPr>
            </w:pPr>
            <w:r w:rsidRPr="007C3FA4">
              <w:rPr>
                <w:sz w:val="20"/>
              </w:rPr>
              <w:t xml:space="preserve">Does </w:t>
            </w:r>
            <w:r w:rsidR="007C3FA4">
              <w:rPr>
                <w:sz w:val="20"/>
              </w:rPr>
              <w:t>CEW</w:t>
            </w:r>
            <w:r w:rsidRPr="007C3FA4">
              <w:rPr>
                <w:sz w:val="20"/>
              </w:rPr>
              <w:t xml:space="preserve"> contribute to maintain or increase native fish biomass in the Edward-Wakool river system?</w:t>
            </w:r>
          </w:p>
        </w:tc>
      </w:tr>
    </w:tbl>
    <w:p w14:paraId="1845B31F" w14:textId="77777777" w:rsidR="001F4778" w:rsidRDefault="001F4778" w:rsidP="001F4778">
      <w:pPr>
        <w:spacing w:after="0" w:line="240" w:lineRule="auto"/>
        <w:rPr>
          <w:b/>
          <w:sz w:val="36"/>
          <w:szCs w:val="36"/>
        </w:rPr>
        <w:sectPr w:rsidR="001F4778" w:rsidSect="001F4778">
          <w:pgSz w:w="16838" w:h="11906" w:orient="landscape"/>
          <w:pgMar w:top="992" w:right="1440" w:bottom="1440" w:left="1440" w:header="709" w:footer="709" w:gutter="0"/>
          <w:cols w:space="708"/>
          <w:docGrid w:linePitch="360"/>
        </w:sectPr>
      </w:pPr>
    </w:p>
    <w:p w14:paraId="27415C8D" w14:textId="579FE419" w:rsidR="001F4778" w:rsidRPr="00600650" w:rsidRDefault="001F4778" w:rsidP="001F4778">
      <w:pPr>
        <w:spacing w:after="240" w:line="324" w:lineRule="exact"/>
        <w:jc w:val="left"/>
        <w:rPr>
          <w:b/>
          <w:color w:val="31849B" w:themeColor="accent5" w:themeShade="BF"/>
          <w:sz w:val="28"/>
          <w:szCs w:val="28"/>
        </w:rPr>
      </w:pPr>
      <w:r>
        <w:rPr>
          <w:b/>
          <w:color w:val="31849B" w:themeColor="accent5" w:themeShade="BF"/>
          <w:sz w:val="28"/>
          <w:szCs w:val="28"/>
        </w:rPr>
        <w:lastRenderedPageBreak/>
        <w:t>8.</w:t>
      </w:r>
      <w:r w:rsidR="005F5394">
        <w:rPr>
          <w:b/>
          <w:color w:val="31849B" w:themeColor="accent5" w:themeShade="BF"/>
          <w:sz w:val="28"/>
          <w:szCs w:val="28"/>
        </w:rPr>
        <w:t xml:space="preserve">4   </w:t>
      </w:r>
      <w:r>
        <w:rPr>
          <w:b/>
          <w:color w:val="31849B" w:themeColor="accent5" w:themeShade="BF"/>
          <w:sz w:val="28"/>
          <w:szCs w:val="28"/>
        </w:rPr>
        <w:t>Methods</w:t>
      </w:r>
    </w:p>
    <w:p w14:paraId="395B6918" w14:textId="77777777" w:rsidR="001F4778" w:rsidRPr="001F4778" w:rsidRDefault="001F4778" w:rsidP="001F4778">
      <w:pPr>
        <w:pStyle w:val="BodyText"/>
        <w:rPr>
          <w:rFonts w:ascii="Calibri" w:hAnsi="Calibri"/>
          <w:color w:val="31849B" w:themeColor="accent5" w:themeShade="BF"/>
          <w:sz w:val="22"/>
          <w:szCs w:val="22"/>
        </w:rPr>
      </w:pPr>
    </w:p>
    <w:p w14:paraId="6A8CE6BB" w14:textId="14974DE1" w:rsidR="001F4778" w:rsidRDefault="00772915" w:rsidP="001F4778">
      <w:pPr>
        <w:pStyle w:val="BodyText"/>
        <w:rPr>
          <w:rFonts w:ascii="Calibri" w:hAnsi="Calibri"/>
          <w:b/>
          <w:i/>
          <w:color w:val="31849B" w:themeColor="accent5" w:themeShade="BF"/>
        </w:rPr>
      </w:pPr>
      <w:r w:rsidRPr="00002956">
        <w:rPr>
          <w:rFonts w:ascii="Calibri" w:hAnsi="Calibri"/>
          <w:b/>
          <w:color w:val="31849B" w:themeColor="accent5" w:themeShade="BF"/>
        </w:rPr>
        <w:t>8.4.1</w:t>
      </w:r>
      <w:r>
        <w:rPr>
          <w:rFonts w:ascii="Calibri" w:hAnsi="Calibri"/>
          <w:b/>
          <w:i/>
          <w:color w:val="31849B" w:themeColor="accent5" w:themeShade="BF"/>
        </w:rPr>
        <w:t xml:space="preserve"> </w:t>
      </w:r>
      <w:r w:rsidR="001F4778" w:rsidRPr="008441C8">
        <w:rPr>
          <w:rFonts w:ascii="Calibri" w:hAnsi="Calibri"/>
          <w:b/>
          <w:i/>
          <w:color w:val="31849B" w:themeColor="accent5" w:themeShade="BF"/>
        </w:rPr>
        <w:t>Fish movement</w:t>
      </w:r>
    </w:p>
    <w:p w14:paraId="4B41A941" w14:textId="77777777" w:rsidR="002B1D78" w:rsidRDefault="0087224D" w:rsidP="00903AF8">
      <w:pPr>
        <w:spacing w:after="120" w:line="320" w:lineRule="exact"/>
        <w:jc w:val="left"/>
      </w:pPr>
      <w:r>
        <w:t>A total of 71 acoustic receivers (VEMCO VR2W) were installed in the Edward-Wakool system in August 2015. Of these, 51 constituted the fine-scale acoustic receiver array (Figure 8.2) of ~6</w:t>
      </w:r>
      <w:r w:rsidR="00903AF8">
        <w:t xml:space="preserve"> </w:t>
      </w:r>
      <w:r>
        <w:t xml:space="preserve">km receiver spacing and 20 additional receivers were placed at key entry/exit points and major junctions within the wider Edward-Wakool system to monitor any potential emigration out of the system. The installation of these </w:t>
      </w:r>
      <w:r w:rsidR="002B1D78">
        <w:t xml:space="preserve">additional </w:t>
      </w:r>
      <w:r>
        <w:t xml:space="preserve">receivers was specifically supported by the local community and undertaken by funds received by Murray Local Land Services through the National Landcare Programme. </w:t>
      </w:r>
    </w:p>
    <w:p w14:paraId="4D4A34D1" w14:textId="3106F9AE" w:rsidR="0087224D" w:rsidRDefault="0087224D" w:rsidP="00903AF8">
      <w:pPr>
        <w:spacing w:after="120" w:line="320" w:lineRule="exact"/>
        <w:jc w:val="left"/>
      </w:pPr>
      <w:r>
        <w:t>A total of 79 golden perch, 21 Murray cod and 43 silver perch have been fitted with telemetry tags between August 2015 and September 2017. Acoustic tag implantation procedures followed those outlined by Hale et al. (2014). Here we report on overall movement trends following 3 years of data collection as well as specific movements in resp</w:t>
      </w:r>
      <w:r w:rsidR="00426856">
        <w:t>onse to watering events in 2017-</w:t>
      </w:r>
      <w:r>
        <w:t>18. Sample size varies throughout the study period due to emigration, tag battery life and fish mortality.</w:t>
      </w:r>
      <w:r w:rsidR="00903AF8">
        <w:t xml:space="preserve"> Sample sizes of Murray cod were inadequate to evaluate any movement responses to watering actions in 2017-18. Further, tagging of additional golden perch was not undertaken in 2017-18 until after watering action 1, and as such evaluation of golden perch movement responses to this action is not reported.</w:t>
      </w:r>
    </w:p>
    <w:p w14:paraId="57857D4F" w14:textId="77777777" w:rsidR="001F4778" w:rsidRDefault="001F4778" w:rsidP="001F4778">
      <w:pPr>
        <w:pStyle w:val="BodyText"/>
        <w:spacing w:line="240" w:lineRule="auto"/>
        <w:jc w:val="center"/>
        <w:rPr>
          <w:rFonts w:asciiTheme="minorHAnsi" w:hAnsiTheme="minorHAnsi"/>
          <w:color w:val="000000" w:themeColor="text1"/>
          <w:sz w:val="26"/>
          <w:szCs w:val="26"/>
        </w:rPr>
      </w:pPr>
      <w:r>
        <w:rPr>
          <w:noProof/>
          <w:lang w:val="en-AU" w:eastAsia="en-AU"/>
        </w:rPr>
        <w:drawing>
          <wp:inline distT="0" distB="0" distL="0" distR="0" wp14:anchorId="12221E81" wp14:editId="5BF8FBFF">
            <wp:extent cx="5328000" cy="3505833"/>
            <wp:effectExtent l="0" t="0" r="6350" b="0"/>
            <wp:docPr id="16" name="Picture 16" descr="C:\Users\thiemj\Desktop\EWarray.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C:\Users\thiemj\Desktop\EWarray.tif"/>
                    <pic:cNvPicPr/>
                  </pic:nvPicPr>
                  <pic:blipFill rotWithShape="1">
                    <a:blip r:embed="rId39" cstate="print">
                      <a:extLst>
                        <a:ext uri="{28A0092B-C50C-407E-A947-70E740481C1C}">
                          <a14:useLocalDpi xmlns:a14="http://schemas.microsoft.com/office/drawing/2010/main" val="0"/>
                        </a:ext>
                      </a:extLst>
                    </a:blip>
                    <a:srcRect t="1273" b="905"/>
                    <a:stretch/>
                  </pic:blipFill>
                  <pic:spPr bwMode="auto">
                    <a:xfrm>
                      <a:off x="0" y="0"/>
                      <a:ext cx="5328000" cy="3505833"/>
                    </a:xfrm>
                    <a:prstGeom prst="rect">
                      <a:avLst/>
                    </a:prstGeom>
                    <a:noFill/>
                    <a:ln>
                      <a:noFill/>
                    </a:ln>
                    <a:extLst>
                      <a:ext uri="{53640926-AAD7-44D8-BBD7-CCE9431645EC}">
                        <a14:shadowObscured xmlns:a14="http://schemas.microsoft.com/office/drawing/2010/main"/>
                      </a:ext>
                    </a:extLst>
                  </pic:spPr>
                </pic:pic>
              </a:graphicData>
            </a:graphic>
          </wp:inline>
        </w:drawing>
      </w:r>
    </w:p>
    <w:p w14:paraId="3A922276" w14:textId="161A0977" w:rsidR="00C619E0" w:rsidRDefault="001F4778" w:rsidP="00903AF8">
      <w:pPr>
        <w:spacing w:after="0" w:line="240" w:lineRule="auto"/>
        <w:ind w:left="142" w:right="142"/>
        <w:jc w:val="left"/>
      </w:pPr>
      <w:r>
        <w:rPr>
          <w:b/>
          <w:bCs/>
          <w:sz w:val="20"/>
        </w:rPr>
        <w:t xml:space="preserve">Figure 8.2 </w:t>
      </w:r>
      <w:r>
        <w:rPr>
          <w:sz w:val="20"/>
        </w:rPr>
        <w:t>Location of acoustic telemetry receivers (green dots) moored in the Edward-Wakool system to determine movements of acoustically tagged golden perch and silver perch. Red dots indicate the 20 additional receivers placed at key entry/exit points and major junctions to monitor any potential emigration out of the system. The installation of these receivers was supported by the local community and undertaken by funds received by Murray Local Land Services through the National Landcare Programme.</w:t>
      </w:r>
      <w:r w:rsidR="00C619E0">
        <w:br w:type="page"/>
      </w:r>
    </w:p>
    <w:p w14:paraId="2365DBDF" w14:textId="77777777" w:rsidR="0087224D" w:rsidRPr="00054E2E" w:rsidRDefault="0087224D" w:rsidP="0087224D">
      <w:pPr>
        <w:spacing w:after="120" w:line="324" w:lineRule="exact"/>
        <w:jc w:val="left"/>
      </w:pPr>
      <w:r>
        <w:lastRenderedPageBreak/>
        <w:t>Acoustic receiver downloads are undertaken quarterly (Figure 8.3). Downloaded acoustic tag detection data and meta-data are uploaded into a custom SQL database. Data are subsequently screened and all duplicates, false detections and orphan tags quarantined prior to storage. Individual movements of fish were recreated over time to determine 1) location within the Edward-Wakool system at any given time and, 2) timing and distance of movements. As receivers were spaced at ~6 km intervals, this represents the minimum distance of movements within the receiver array and detection on multiple receivers is required to determine location and direction of movement. Individual fish were assigned a location based on their previous location until any new location (i.e. detection at a new/different location) was determined. Where a new location was not determined (i.e. an individual was never detected again), individual records were truncated to the last verified detection location and date. This data may represent emigration from the acoustic array (and hence the entire Edward-Wakool system), an individual between two receivers and not moving, tag failure (battery expiration) or mortality.</w:t>
      </w:r>
    </w:p>
    <w:p w14:paraId="0EB4C4DE" w14:textId="77777777" w:rsidR="001F4778" w:rsidRDefault="001F4778" w:rsidP="001F4778">
      <w:pPr>
        <w:pStyle w:val="BodyText"/>
        <w:rPr>
          <w:rFonts w:ascii="Calibri" w:hAnsi="Calibri"/>
          <w:b/>
          <w:i/>
          <w:color w:val="31849B" w:themeColor="accent5" w:themeShade="BF"/>
        </w:rPr>
      </w:pPr>
    </w:p>
    <w:p w14:paraId="47F12501" w14:textId="77777777" w:rsidR="001F4778" w:rsidRDefault="001F4778" w:rsidP="001F4778">
      <w:pPr>
        <w:pStyle w:val="BodyText"/>
        <w:rPr>
          <w:rFonts w:ascii="Calibri" w:hAnsi="Calibri"/>
          <w:b/>
          <w:i/>
          <w:color w:val="31849B" w:themeColor="accent5" w:themeShade="BF"/>
        </w:rPr>
      </w:pPr>
      <w:r>
        <w:rPr>
          <w:noProof/>
          <w:lang w:val="en-AU" w:eastAsia="en-AU"/>
        </w:rPr>
        <w:drawing>
          <wp:inline distT="0" distB="0" distL="0" distR="0" wp14:anchorId="0820F728" wp14:editId="73B67818">
            <wp:extent cx="5252484" cy="4345214"/>
            <wp:effectExtent l="0" t="0" r="5715" b="0"/>
            <wp:docPr id="18" name="Picture 18"/>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265421" cy="4355916"/>
                    </a:xfrm>
                    <a:prstGeom prst="rect">
                      <a:avLst/>
                    </a:prstGeom>
                    <a:noFill/>
                    <a:ln>
                      <a:noFill/>
                    </a:ln>
                  </pic:spPr>
                </pic:pic>
              </a:graphicData>
            </a:graphic>
          </wp:inline>
        </w:drawing>
      </w:r>
    </w:p>
    <w:p w14:paraId="09258596" w14:textId="6BC98244" w:rsidR="001F4778" w:rsidRDefault="001F4778" w:rsidP="007C3FA4">
      <w:pPr>
        <w:spacing w:after="0" w:line="240" w:lineRule="auto"/>
        <w:ind w:right="663"/>
        <w:jc w:val="left"/>
        <w:rPr>
          <w:b/>
          <w:sz w:val="20"/>
        </w:rPr>
      </w:pPr>
      <w:r>
        <w:rPr>
          <w:b/>
          <w:sz w:val="20"/>
        </w:rPr>
        <w:t>Figure 8.3</w:t>
      </w:r>
      <w:r>
        <w:rPr>
          <w:sz w:val="20"/>
        </w:rPr>
        <w:t xml:space="preserve">   Clockwise from left: An acoustic receiver ready for deployment and an acoustic tag for scale, downloading information from tagged fish passing an acoustic receiver and, an anaesthetised silver perch undergoing surgical implantation of an</w:t>
      </w:r>
      <w:r w:rsidR="0087224D">
        <w:rPr>
          <w:sz w:val="20"/>
        </w:rPr>
        <w:t xml:space="preserve"> acoustic tag.</w:t>
      </w:r>
    </w:p>
    <w:p w14:paraId="4D6A54F6" w14:textId="77777777" w:rsidR="001F4778" w:rsidRDefault="001F4778" w:rsidP="001F4778">
      <w:pPr>
        <w:pStyle w:val="BodyText"/>
        <w:rPr>
          <w:rFonts w:ascii="Calibri" w:hAnsi="Calibri"/>
          <w:b/>
          <w:i/>
          <w:color w:val="002060"/>
        </w:rPr>
      </w:pPr>
    </w:p>
    <w:p w14:paraId="576356BF" w14:textId="77777777" w:rsidR="001F4778" w:rsidRDefault="001F4778">
      <w:pPr>
        <w:spacing w:after="0" w:line="240" w:lineRule="auto"/>
        <w:jc w:val="left"/>
        <w:rPr>
          <w:b/>
          <w:i/>
          <w:color w:val="002060"/>
          <w:sz w:val="24"/>
          <w:szCs w:val="24"/>
          <w:lang w:val="en-US"/>
        </w:rPr>
      </w:pPr>
      <w:r>
        <w:rPr>
          <w:b/>
          <w:i/>
          <w:color w:val="002060"/>
        </w:rPr>
        <w:br w:type="page"/>
      </w:r>
    </w:p>
    <w:p w14:paraId="034A48D9" w14:textId="0B9378BF" w:rsidR="001F4778" w:rsidRPr="00C619E0" w:rsidRDefault="00772915" w:rsidP="001F4778">
      <w:pPr>
        <w:pStyle w:val="BodyText"/>
        <w:rPr>
          <w:rFonts w:ascii="Calibri" w:hAnsi="Calibri"/>
          <w:b/>
          <w:i/>
          <w:color w:val="31849B" w:themeColor="accent5" w:themeShade="BF"/>
        </w:rPr>
      </w:pPr>
      <w:r w:rsidRPr="00002956">
        <w:rPr>
          <w:rFonts w:ascii="Calibri" w:hAnsi="Calibri"/>
          <w:b/>
          <w:color w:val="31849B" w:themeColor="accent5" w:themeShade="BF"/>
        </w:rPr>
        <w:lastRenderedPageBreak/>
        <w:t>8.4.2</w:t>
      </w:r>
      <w:r>
        <w:rPr>
          <w:rFonts w:ascii="Calibri" w:hAnsi="Calibri"/>
          <w:b/>
          <w:i/>
          <w:color w:val="31849B" w:themeColor="accent5" w:themeShade="BF"/>
        </w:rPr>
        <w:t xml:space="preserve"> </w:t>
      </w:r>
      <w:r w:rsidR="001F4778" w:rsidRPr="00C619E0">
        <w:rPr>
          <w:rFonts w:ascii="Calibri" w:hAnsi="Calibri"/>
          <w:b/>
          <w:i/>
          <w:color w:val="31849B" w:themeColor="accent5" w:themeShade="BF"/>
        </w:rPr>
        <w:t>Fish spawning and reproduction</w:t>
      </w:r>
    </w:p>
    <w:p w14:paraId="53D95A63" w14:textId="77777777" w:rsidR="001F4778" w:rsidRPr="00B0392E" w:rsidRDefault="001F4778" w:rsidP="001F4778">
      <w:pPr>
        <w:shd w:val="clear" w:color="auto" w:fill="FFFFFF"/>
        <w:spacing w:after="120" w:line="324" w:lineRule="exact"/>
        <w:rPr>
          <w:rFonts w:eastAsia="Times New Roman" w:cs="Arial"/>
          <w:color w:val="31849B" w:themeColor="accent5" w:themeShade="BF"/>
        </w:rPr>
      </w:pPr>
      <w:r w:rsidRPr="00B0392E">
        <w:rPr>
          <w:rFonts w:eastAsia="Times New Roman" w:cs="Arial"/>
          <w:color w:val="31849B" w:themeColor="accent5" w:themeShade="BF"/>
        </w:rPr>
        <w:t>Field sampling</w:t>
      </w:r>
    </w:p>
    <w:p w14:paraId="66E51A85" w14:textId="06690946" w:rsidR="0087224D" w:rsidRPr="00932379" w:rsidRDefault="0087224D" w:rsidP="0087224D">
      <w:pPr>
        <w:spacing w:after="240" w:line="324" w:lineRule="exact"/>
        <w:jc w:val="left"/>
        <w:rPr>
          <w:color w:val="000000" w:themeColor="text1"/>
        </w:rPr>
      </w:pPr>
      <w:r w:rsidRPr="00932379">
        <w:rPr>
          <w:color w:val="000000" w:themeColor="text1"/>
        </w:rPr>
        <w:t>Fish larvae were sampled fortnightly within the Edward-Wakool S</w:t>
      </w:r>
      <w:r>
        <w:rPr>
          <w:color w:val="000000" w:themeColor="text1"/>
        </w:rPr>
        <w:t xml:space="preserve">elected area from the week of 25 September 2017 </w:t>
      </w:r>
      <w:r w:rsidR="00DE1940">
        <w:rPr>
          <w:color w:val="000000" w:themeColor="text1"/>
        </w:rPr>
        <w:t>–</w:t>
      </w:r>
      <w:r>
        <w:rPr>
          <w:color w:val="000000" w:themeColor="text1"/>
        </w:rPr>
        <w:t xml:space="preserve"> 16 March 2018 (n=13</w:t>
      </w:r>
      <w:r w:rsidRPr="00932379">
        <w:rPr>
          <w:color w:val="000000" w:themeColor="text1"/>
        </w:rPr>
        <w:t xml:space="preserve"> sampling trips).  A combination of </w:t>
      </w:r>
      <w:r>
        <w:rPr>
          <w:color w:val="000000" w:themeColor="text1"/>
        </w:rPr>
        <w:t>modified quatrefoil light traps and drift nets</w:t>
      </w:r>
      <w:r w:rsidRPr="00932379">
        <w:rPr>
          <w:color w:val="000000" w:themeColor="text1"/>
        </w:rPr>
        <w:t xml:space="preserve"> were used in all four study zones; Yallakool Creek (</w:t>
      </w:r>
      <w:r w:rsidR="009908F3">
        <w:rPr>
          <w:color w:val="000000" w:themeColor="text1"/>
        </w:rPr>
        <w:t>z</w:t>
      </w:r>
      <w:r w:rsidRPr="00932379">
        <w:rPr>
          <w:color w:val="000000" w:themeColor="text1"/>
        </w:rPr>
        <w:t>one 1), Upper Wakool River (</w:t>
      </w:r>
      <w:r w:rsidR="009908F3">
        <w:rPr>
          <w:color w:val="000000" w:themeColor="text1"/>
        </w:rPr>
        <w:t>z</w:t>
      </w:r>
      <w:r w:rsidRPr="00932379">
        <w:rPr>
          <w:color w:val="000000" w:themeColor="text1"/>
        </w:rPr>
        <w:t xml:space="preserve">one 2), Mid Wakool River </w:t>
      </w:r>
      <w:r>
        <w:rPr>
          <w:color w:val="000000" w:themeColor="text1"/>
        </w:rPr>
        <w:t>upstream</w:t>
      </w:r>
      <w:r w:rsidRPr="00932379">
        <w:rPr>
          <w:color w:val="000000" w:themeColor="text1"/>
        </w:rPr>
        <w:t xml:space="preserve"> of Thule Creek (</w:t>
      </w:r>
      <w:r w:rsidR="009908F3">
        <w:rPr>
          <w:color w:val="000000" w:themeColor="text1"/>
        </w:rPr>
        <w:t>z</w:t>
      </w:r>
      <w:r w:rsidRPr="00932379">
        <w:rPr>
          <w:color w:val="000000" w:themeColor="text1"/>
        </w:rPr>
        <w:t xml:space="preserve">one 3), and Mid Wakool River </w:t>
      </w:r>
      <w:r>
        <w:rPr>
          <w:color w:val="000000" w:themeColor="text1"/>
        </w:rPr>
        <w:t>downstream</w:t>
      </w:r>
      <w:r w:rsidRPr="00932379">
        <w:rPr>
          <w:color w:val="000000" w:themeColor="text1"/>
        </w:rPr>
        <w:t xml:space="preserve"> of Thule Creek (</w:t>
      </w:r>
      <w:r w:rsidR="009908F3">
        <w:rPr>
          <w:color w:val="000000" w:themeColor="text1"/>
        </w:rPr>
        <w:t>z</w:t>
      </w:r>
      <w:r w:rsidRPr="00932379">
        <w:rPr>
          <w:color w:val="000000" w:themeColor="text1"/>
        </w:rPr>
        <w:t>one 4)</w:t>
      </w:r>
      <w:r>
        <w:rPr>
          <w:color w:val="000000" w:themeColor="text1"/>
        </w:rPr>
        <w:t>.</w:t>
      </w:r>
    </w:p>
    <w:p w14:paraId="4A24C662" w14:textId="7FE9E59B" w:rsidR="0087224D" w:rsidRPr="00932379" w:rsidRDefault="0087224D" w:rsidP="0087224D">
      <w:pPr>
        <w:spacing w:after="240" w:line="324" w:lineRule="exact"/>
        <w:jc w:val="left"/>
        <w:rPr>
          <w:color w:val="000000" w:themeColor="text1"/>
        </w:rPr>
      </w:pPr>
      <w:r w:rsidRPr="00932379">
        <w:rPr>
          <w:color w:val="000000" w:themeColor="text1"/>
        </w:rPr>
        <w:t>As part of the routine fish larval sampling for the Edward</w:t>
      </w:r>
      <w:r>
        <w:rPr>
          <w:color w:val="000000" w:themeColor="text1"/>
        </w:rPr>
        <w:t>-</w:t>
      </w:r>
      <w:r w:rsidRPr="00932379">
        <w:rPr>
          <w:color w:val="000000" w:themeColor="text1"/>
        </w:rPr>
        <w:t>Wakool Selected area (</w:t>
      </w:r>
      <w:r>
        <w:rPr>
          <w:color w:val="000000" w:themeColor="text1"/>
        </w:rPr>
        <w:t>C</w:t>
      </w:r>
      <w:r w:rsidRPr="00932379">
        <w:rPr>
          <w:color w:val="000000" w:themeColor="text1"/>
        </w:rPr>
        <w:t>at</w:t>
      </w:r>
      <w:r>
        <w:rPr>
          <w:color w:val="000000" w:themeColor="text1"/>
        </w:rPr>
        <w:t>egory</w:t>
      </w:r>
      <w:r w:rsidRPr="00932379">
        <w:rPr>
          <w:color w:val="000000" w:themeColor="text1"/>
        </w:rPr>
        <w:t xml:space="preserve"> 3), three light traps were deployed overnight at each of the five sites within the four study zones each trip. The occurrence of fish larvae throughout a given river reach is patchy, and so to account for this, the three light traps deployed per site were pooled to create one composite light trap sample. </w:t>
      </w:r>
    </w:p>
    <w:p w14:paraId="665335E9" w14:textId="2E9CB9AC" w:rsidR="0087224D" w:rsidRPr="00932379" w:rsidRDefault="0087224D" w:rsidP="0087224D">
      <w:pPr>
        <w:spacing w:after="240" w:line="324" w:lineRule="exact"/>
        <w:jc w:val="left"/>
        <w:rPr>
          <w:color w:val="000000" w:themeColor="text1"/>
        </w:rPr>
      </w:pPr>
      <w:r w:rsidRPr="00932379">
        <w:rPr>
          <w:color w:val="000000" w:themeColor="text1"/>
        </w:rPr>
        <w:t xml:space="preserve">Drift nets were also used for sampling larvae </w:t>
      </w:r>
      <w:r>
        <w:rPr>
          <w:color w:val="000000" w:themeColor="text1"/>
        </w:rPr>
        <w:t>(C</w:t>
      </w:r>
      <w:r w:rsidRPr="00932379">
        <w:rPr>
          <w:color w:val="000000" w:themeColor="text1"/>
        </w:rPr>
        <w:t>at</w:t>
      </w:r>
      <w:r>
        <w:rPr>
          <w:color w:val="000000" w:themeColor="text1"/>
        </w:rPr>
        <w:t>egory</w:t>
      </w:r>
      <w:r w:rsidRPr="00932379">
        <w:rPr>
          <w:color w:val="000000" w:themeColor="text1"/>
        </w:rPr>
        <w:t xml:space="preserve"> 1 3 methods</w:t>
      </w:r>
      <w:r>
        <w:rPr>
          <w:color w:val="000000" w:themeColor="text1"/>
        </w:rPr>
        <w:t>)</w:t>
      </w:r>
      <w:r w:rsidRPr="00932379">
        <w:rPr>
          <w:color w:val="000000" w:themeColor="text1"/>
        </w:rPr>
        <w:t>, albeit o</w:t>
      </w:r>
      <w:r>
        <w:rPr>
          <w:color w:val="000000" w:themeColor="text1"/>
        </w:rPr>
        <w:t xml:space="preserve">ver a shorter period of time than that of the light trap surveys. </w:t>
      </w:r>
      <w:r w:rsidRPr="00932379">
        <w:rPr>
          <w:color w:val="000000" w:themeColor="text1"/>
        </w:rPr>
        <w:t>Drift nets are used in addition to the light traps</w:t>
      </w:r>
      <w:r>
        <w:rPr>
          <w:color w:val="000000" w:themeColor="text1"/>
        </w:rPr>
        <w:t xml:space="preserve"> as</w:t>
      </w:r>
      <w:r w:rsidR="00747F67">
        <w:rPr>
          <w:color w:val="000000" w:themeColor="text1"/>
        </w:rPr>
        <w:t xml:space="preserve"> </w:t>
      </w:r>
      <w:r>
        <w:rPr>
          <w:color w:val="000000" w:themeColor="text1"/>
        </w:rPr>
        <w:t xml:space="preserve">they </w:t>
      </w:r>
      <w:r w:rsidRPr="00932379">
        <w:rPr>
          <w:color w:val="000000" w:themeColor="text1"/>
        </w:rPr>
        <w:t xml:space="preserve">are more effective in </w:t>
      </w:r>
      <w:r>
        <w:rPr>
          <w:color w:val="000000" w:themeColor="text1"/>
        </w:rPr>
        <w:t>detecting</w:t>
      </w:r>
      <w:r w:rsidRPr="00932379">
        <w:rPr>
          <w:color w:val="000000" w:themeColor="text1"/>
        </w:rPr>
        <w:t xml:space="preserve"> eggs and </w:t>
      </w:r>
      <w:r>
        <w:rPr>
          <w:color w:val="000000" w:themeColor="text1"/>
        </w:rPr>
        <w:t xml:space="preserve">early-stage </w:t>
      </w:r>
      <w:r w:rsidRPr="00932379">
        <w:rPr>
          <w:color w:val="000000" w:themeColor="text1"/>
        </w:rPr>
        <w:t>larvae of flow-dependent spawning species, such as golden perch (</w:t>
      </w:r>
      <w:r w:rsidRPr="00932379">
        <w:rPr>
          <w:i/>
          <w:color w:val="000000" w:themeColor="text1"/>
        </w:rPr>
        <w:t>Macquaria ambigua</w:t>
      </w:r>
      <w:r w:rsidRPr="00932379">
        <w:rPr>
          <w:color w:val="000000" w:themeColor="text1"/>
        </w:rPr>
        <w:t>) and silver perch (</w:t>
      </w:r>
      <w:r w:rsidRPr="00932379">
        <w:rPr>
          <w:i/>
          <w:color w:val="000000" w:themeColor="text1"/>
        </w:rPr>
        <w:t>Bidyanus bidyanus</w:t>
      </w:r>
      <w:r w:rsidR="00FF3795">
        <w:rPr>
          <w:color w:val="000000" w:themeColor="text1"/>
        </w:rPr>
        <w:t xml:space="preserve">). </w:t>
      </w:r>
      <w:r>
        <w:rPr>
          <w:color w:val="000000" w:themeColor="text1"/>
        </w:rPr>
        <w:t>D</w:t>
      </w:r>
      <w:r w:rsidRPr="00932379">
        <w:rPr>
          <w:color w:val="000000" w:themeColor="text1"/>
        </w:rPr>
        <w:t>rift net sampling remained unchanged to that in the 2015-16</w:t>
      </w:r>
      <w:r>
        <w:rPr>
          <w:color w:val="000000" w:themeColor="text1"/>
        </w:rPr>
        <w:t xml:space="preserve"> and 2016-17 sampling </w:t>
      </w:r>
      <w:r w:rsidRPr="00932379">
        <w:rPr>
          <w:color w:val="000000" w:themeColor="text1"/>
        </w:rPr>
        <w:t>season</w:t>
      </w:r>
      <w:r>
        <w:rPr>
          <w:color w:val="000000" w:themeColor="text1"/>
        </w:rPr>
        <w:t>s</w:t>
      </w:r>
      <w:r w:rsidRPr="00932379">
        <w:rPr>
          <w:color w:val="000000" w:themeColor="text1"/>
        </w:rPr>
        <w:t xml:space="preserve"> (sensu Watts et al. 2016</w:t>
      </w:r>
      <w:r>
        <w:rPr>
          <w:color w:val="000000" w:themeColor="text1"/>
        </w:rPr>
        <w:t>, Watts et al. 2017</w:t>
      </w:r>
      <w:r w:rsidR="00FF3795">
        <w:rPr>
          <w:color w:val="000000" w:themeColor="text1"/>
        </w:rPr>
        <w:t>c</w:t>
      </w:r>
      <w:r w:rsidRPr="00932379">
        <w:rPr>
          <w:color w:val="000000" w:themeColor="text1"/>
        </w:rPr>
        <w:t>), with drift nets deployed fortnigh</w:t>
      </w:r>
      <w:r>
        <w:rPr>
          <w:color w:val="000000" w:themeColor="text1"/>
        </w:rPr>
        <w:t>tly for 5 sampling trips from 23 October</w:t>
      </w:r>
      <w:r w:rsidRPr="00932379">
        <w:rPr>
          <w:color w:val="000000" w:themeColor="text1"/>
        </w:rPr>
        <w:t xml:space="preserve"> </w:t>
      </w:r>
      <w:r w:rsidR="00DE1940">
        <w:rPr>
          <w:color w:val="000000" w:themeColor="text1"/>
        </w:rPr>
        <w:t>–</w:t>
      </w:r>
      <w:r>
        <w:rPr>
          <w:color w:val="000000" w:themeColor="text1"/>
        </w:rPr>
        <w:t xml:space="preserve"> </w:t>
      </w:r>
      <w:r w:rsidRPr="00932379">
        <w:rPr>
          <w:color w:val="000000" w:themeColor="text1"/>
        </w:rPr>
        <w:t>21</w:t>
      </w:r>
      <w:r>
        <w:rPr>
          <w:color w:val="000000" w:themeColor="text1"/>
        </w:rPr>
        <w:t xml:space="preserve"> December 2017</w:t>
      </w:r>
      <w:r w:rsidRPr="00932379">
        <w:rPr>
          <w:color w:val="000000" w:themeColor="text1"/>
        </w:rPr>
        <w:t xml:space="preserve">. Here, three drift nets were deployed overnight at one site in each of the four study zones. The volume of water filtered by the nets was calculated using </w:t>
      </w:r>
      <w:r w:rsidRPr="00932379">
        <w:rPr>
          <w:rFonts w:cs="AdvPSPAL-R"/>
          <w:color w:val="000000" w:themeColor="text1"/>
        </w:rPr>
        <w:t xml:space="preserve">Oceanic® flow meters positioned at the mouth of each net. Volume sampled by the net was estimated as </w:t>
      </w:r>
      <m:oMath>
        <m:r>
          <w:rPr>
            <w:rFonts w:ascii="Cambria Math" w:hAnsi="Cambria Math" w:cs="AdvPSPAL-R"/>
            <w:color w:val="000000" w:themeColor="text1"/>
          </w:rPr>
          <m:t>π</m:t>
        </m:r>
        <m:sSup>
          <m:sSupPr>
            <m:ctrlPr>
              <w:rPr>
                <w:rFonts w:ascii="Cambria Math" w:hAnsi="Cambria Math" w:cs="AdvPSPAL-R"/>
                <w:i/>
                <w:color w:val="000000" w:themeColor="text1"/>
              </w:rPr>
            </m:ctrlPr>
          </m:sSupPr>
          <m:e>
            <m:r>
              <w:rPr>
                <w:rFonts w:ascii="Cambria Math" w:hAnsi="Cambria Math" w:cs="AdvPSPAL-R"/>
                <w:color w:val="000000" w:themeColor="text1"/>
              </w:rPr>
              <m:t>r</m:t>
            </m:r>
          </m:e>
          <m:sup>
            <m:r>
              <w:rPr>
                <w:rFonts w:ascii="Cambria Math" w:hAnsi="Cambria Math" w:cs="AdvPSPAL-R"/>
                <w:color w:val="000000" w:themeColor="text1"/>
              </w:rPr>
              <m:t>2</m:t>
            </m:r>
          </m:sup>
        </m:sSup>
        <m:r>
          <w:rPr>
            <w:rFonts w:ascii="Cambria Math" w:hAnsi="Cambria Math" w:cs="AdvPSPAL-R"/>
            <w:color w:val="000000" w:themeColor="text1"/>
          </w:rPr>
          <m:t>∙v ∙t</m:t>
        </m:r>
      </m:oMath>
      <w:r w:rsidRPr="00932379">
        <w:rPr>
          <w:rFonts w:cs="AdvPSPAL-R"/>
          <w:color w:val="000000" w:themeColor="text1"/>
        </w:rPr>
        <w:t xml:space="preserve">, where </w:t>
      </w:r>
      <w:r w:rsidRPr="00932379">
        <w:rPr>
          <w:rFonts w:cs="AdvPSPAL-R"/>
          <w:i/>
          <w:color w:val="000000" w:themeColor="text1"/>
        </w:rPr>
        <w:t>r</w:t>
      </w:r>
      <w:r w:rsidRPr="00932379">
        <w:rPr>
          <w:rFonts w:cs="AdvPSPAL-R"/>
          <w:color w:val="000000" w:themeColor="text1"/>
        </w:rPr>
        <w:t xml:space="preserve"> is radius in metres, </w:t>
      </w:r>
      <w:r w:rsidRPr="00932379">
        <w:rPr>
          <w:rFonts w:cs="AdvPSPAL-R"/>
          <w:i/>
          <w:color w:val="000000" w:themeColor="text1"/>
        </w:rPr>
        <w:t>v</w:t>
      </w:r>
      <w:r w:rsidRPr="00932379">
        <w:rPr>
          <w:rFonts w:cs="AdvPSPAL-R"/>
          <w:color w:val="000000" w:themeColor="text1"/>
        </w:rPr>
        <w:t xml:space="preserve"> is mean velocity in m/s, and </w:t>
      </w:r>
      <w:r w:rsidRPr="00932379">
        <w:rPr>
          <w:rFonts w:cs="AdvPSPAL-R"/>
          <w:i/>
          <w:color w:val="000000" w:themeColor="text1"/>
        </w:rPr>
        <w:t>t</w:t>
      </w:r>
      <w:r w:rsidRPr="00932379">
        <w:rPr>
          <w:rFonts w:cs="AdvPSPAL-R"/>
          <w:color w:val="000000" w:themeColor="text1"/>
        </w:rPr>
        <w:t xml:space="preserve"> is time set in seconds. </w:t>
      </w:r>
      <w:r>
        <w:rPr>
          <w:rFonts w:cs="AdvPSPAL-R"/>
          <w:color w:val="000000" w:themeColor="text1"/>
        </w:rPr>
        <w:t xml:space="preserve">Drift net samples for Category 1 basin matter drift net samples were also collected fortnightly from the 25 September – 21 December 2017 from </w:t>
      </w:r>
      <w:r w:rsidR="009908F3">
        <w:rPr>
          <w:rFonts w:cs="AdvPSPAL-R"/>
          <w:color w:val="000000" w:themeColor="text1"/>
        </w:rPr>
        <w:t>z</w:t>
      </w:r>
      <w:r>
        <w:rPr>
          <w:rFonts w:cs="AdvPSPAL-R"/>
          <w:color w:val="000000" w:themeColor="text1"/>
        </w:rPr>
        <w:t xml:space="preserve">one 3 (n=7 sampling trips), as per the LTIM standard methods, however this data is not reported on here. </w:t>
      </w:r>
    </w:p>
    <w:p w14:paraId="56BA3E7A" w14:textId="77777777" w:rsidR="001F4778" w:rsidRPr="00002956" w:rsidRDefault="001F4778" w:rsidP="001F4778">
      <w:pPr>
        <w:shd w:val="clear" w:color="auto" w:fill="FFFFFF"/>
        <w:spacing w:after="120" w:line="324" w:lineRule="exact"/>
        <w:rPr>
          <w:rFonts w:eastAsia="Times New Roman" w:cs="Arial"/>
          <w:color w:val="31849B" w:themeColor="accent5" w:themeShade="BF"/>
        </w:rPr>
      </w:pPr>
      <w:r w:rsidRPr="00002956">
        <w:rPr>
          <w:rFonts w:eastAsia="Times New Roman" w:cs="Arial"/>
          <w:color w:val="31849B" w:themeColor="accent5" w:themeShade="BF"/>
        </w:rPr>
        <w:t>Laboratory methods and data analysis</w:t>
      </w:r>
    </w:p>
    <w:p w14:paraId="70D667B4" w14:textId="77777777" w:rsidR="00A31406" w:rsidRPr="004701D9" w:rsidRDefault="00A31406" w:rsidP="00A31406">
      <w:pPr>
        <w:spacing w:after="240" w:line="324" w:lineRule="exact"/>
        <w:jc w:val="left"/>
        <w:rPr>
          <w:color w:val="000000" w:themeColor="text1"/>
        </w:rPr>
      </w:pPr>
      <w:r w:rsidRPr="004701D9">
        <w:rPr>
          <w:color w:val="000000" w:themeColor="text1"/>
        </w:rPr>
        <w:t>All eggs/larvae collected in light trap and drift net samples were identified to species according to Serafini and Humphries (2004), and enumerated. Carp gudgeon larvae were identified to genus level (</w:t>
      </w:r>
      <w:r w:rsidRPr="004701D9">
        <w:rPr>
          <w:i/>
          <w:color w:val="000000" w:themeColor="text1"/>
        </w:rPr>
        <w:t>Hypseleotris</w:t>
      </w:r>
      <w:r w:rsidRPr="004701D9">
        <w:rPr>
          <w:color w:val="000000" w:themeColor="text1"/>
        </w:rPr>
        <w:t xml:space="preserve"> spp.) only. </w:t>
      </w:r>
      <w:r>
        <w:rPr>
          <w:color w:val="000000" w:themeColor="text1"/>
        </w:rPr>
        <w:t xml:space="preserve">Genetic analyses undertaken on </w:t>
      </w:r>
      <w:r w:rsidRPr="004701D9">
        <w:rPr>
          <w:rFonts w:cs="Calibri"/>
          <w:color w:val="000000" w:themeColor="text1"/>
        </w:rPr>
        <w:t>cod larvae collected from the Selected Area in 2015-16</w:t>
      </w:r>
      <w:r>
        <w:rPr>
          <w:rFonts w:cs="Calibri"/>
          <w:color w:val="000000" w:themeColor="text1"/>
        </w:rPr>
        <w:t xml:space="preserve"> identified </w:t>
      </w:r>
      <w:r w:rsidRPr="004701D9">
        <w:rPr>
          <w:rFonts w:cs="Calibri"/>
          <w:color w:val="000000" w:themeColor="text1"/>
        </w:rPr>
        <w:t>Murray cod</w:t>
      </w:r>
      <w:r>
        <w:rPr>
          <w:rFonts w:cs="Calibri"/>
          <w:color w:val="000000" w:themeColor="text1"/>
        </w:rPr>
        <w:t xml:space="preserve"> only (no trout cod)</w:t>
      </w:r>
      <w:r w:rsidRPr="004701D9">
        <w:rPr>
          <w:rFonts w:cs="Calibri"/>
          <w:color w:val="000000" w:themeColor="text1"/>
        </w:rPr>
        <w:t xml:space="preserve">, and so from here on we consider all cod larvae collected in the study zone to be Murray cod. </w:t>
      </w:r>
      <w:r w:rsidRPr="004701D9">
        <w:rPr>
          <w:color w:val="000000" w:themeColor="text1"/>
        </w:rPr>
        <w:t>The developmental stage of each individual was recorded as egg</w:t>
      </w:r>
      <w:r>
        <w:rPr>
          <w:color w:val="000000" w:themeColor="text1"/>
        </w:rPr>
        <w:t xml:space="preserve">, </w:t>
      </w:r>
      <w:r w:rsidRPr="004701D9">
        <w:rPr>
          <w:color w:val="000000" w:themeColor="text1"/>
        </w:rPr>
        <w:t>larvae, or juvenile/adult, according to classifications o</w:t>
      </w:r>
      <w:r>
        <w:rPr>
          <w:color w:val="000000" w:themeColor="text1"/>
        </w:rPr>
        <w:t>f Serafini and Humphries (2004). O</w:t>
      </w:r>
      <w:r w:rsidRPr="004701D9">
        <w:rPr>
          <w:color w:val="000000" w:themeColor="text1"/>
        </w:rPr>
        <w:t xml:space="preserve">nly the trends in abundances of </w:t>
      </w:r>
      <w:r>
        <w:rPr>
          <w:color w:val="000000" w:themeColor="text1"/>
        </w:rPr>
        <w:t xml:space="preserve">eggs and </w:t>
      </w:r>
      <w:r w:rsidRPr="004701D9">
        <w:rPr>
          <w:color w:val="000000" w:themeColor="text1"/>
        </w:rPr>
        <w:t xml:space="preserve">larvae </w:t>
      </w:r>
      <w:r>
        <w:rPr>
          <w:color w:val="000000" w:themeColor="text1"/>
        </w:rPr>
        <w:t>are reported</w:t>
      </w:r>
      <w:r w:rsidRPr="004701D9">
        <w:rPr>
          <w:color w:val="000000" w:themeColor="text1"/>
        </w:rPr>
        <w:t>.</w:t>
      </w:r>
    </w:p>
    <w:p w14:paraId="2D4FD694" w14:textId="62F27F2C" w:rsidR="00A31406" w:rsidRDefault="00A31406" w:rsidP="00FF3795">
      <w:pPr>
        <w:spacing w:after="0" w:line="320" w:lineRule="exact"/>
        <w:jc w:val="left"/>
        <w:rPr>
          <w:color w:val="000000"/>
        </w:rPr>
      </w:pPr>
      <w:r>
        <w:rPr>
          <w:color w:val="000000"/>
        </w:rPr>
        <w:t>Larval catch rates from light traps were compared across years</w:t>
      </w:r>
      <w:r w:rsidR="00747F67">
        <w:rPr>
          <w:color w:val="000000"/>
        </w:rPr>
        <w:t xml:space="preserve"> and zones</w:t>
      </w:r>
      <w:r>
        <w:rPr>
          <w:color w:val="000000"/>
        </w:rPr>
        <w:t>; we used generalised linear mixed-effec</w:t>
      </w:r>
      <w:r w:rsidR="00747F67">
        <w:rPr>
          <w:color w:val="000000"/>
        </w:rPr>
        <w:t>ts models to test differences in</w:t>
      </w:r>
      <w:r>
        <w:rPr>
          <w:color w:val="000000"/>
        </w:rPr>
        <w:t xml:space="preserve"> larval ca</w:t>
      </w:r>
      <w:r w:rsidR="00747F67">
        <w:rPr>
          <w:color w:val="000000"/>
        </w:rPr>
        <w:t xml:space="preserve">tch between years, where ‘year’ </w:t>
      </w:r>
      <w:r>
        <w:rPr>
          <w:color w:val="000000"/>
        </w:rPr>
        <w:t>(2014-15, 2015-16, 2016-17, 2017-18),</w:t>
      </w:r>
      <w:r w:rsidR="00747F67">
        <w:rPr>
          <w:color w:val="000000"/>
        </w:rPr>
        <w:t xml:space="preserve"> and </w:t>
      </w:r>
      <w:r>
        <w:rPr>
          <w:color w:val="000000"/>
        </w:rPr>
        <w:t xml:space="preserve"> ‘zone’ (zone 1, zone 2, zone 3, zone 4) </w:t>
      </w:r>
      <w:r w:rsidR="00747F67">
        <w:rPr>
          <w:color w:val="000000"/>
        </w:rPr>
        <w:t xml:space="preserve">were </w:t>
      </w:r>
      <w:r w:rsidR="00747F67">
        <w:rPr>
          <w:color w:val="000000"/>
        </w:rPr>
        <w:lastRenderedPageBreak/>
        <w:t>treated as fixed effects. The d</w:t>
      </w:r>
      <w:r>
        <w:rPr>
          <w:color w:val="000000"/>
        </w:rPr>
        <w:t>istribution of l</w:t>
      </w:r>
      <w:r w:rsidRPr="00C130FA">
        <w:rPr>
          <w:color w:val="000000"/>
        </w:rPr>
        <w:t xml:space="preserve">arval </w:t>
      </w:r>
      <w:r>
        <w:rPr>
          <w:color w:val="000000"/>
        </w:rPr>
        <w:t xml:space="preserve">counts were non-Gaussian so </w:t>
      </w:r>
      <w:r w:rsidR="00747F67">
        <w:rPr>
          <w:color w:val="000000"/>
        </w:rPr>
        <w:t xml:space="preserve">Gamma </w:t>
      </w:r>
      <w:r>
        <w:rPr>
          <w:color w:val="000000"/>
        </w:rPr>
        <w:t>distributions</w:t>
      </w:r>
      <w:r w:rsidR="00747F67">
        <w:rPr>
          <w:color w:val="000000"/>
        </w:rPr>
        <w:t xml:space="preserve"> with a log-link</w:t>
      </w:r>
      <w:r>
        <w:rPr>
          <w:color w:val="000000"/>
        </w:rPr>
        <w:t xml:space="preserve"> were used in the statistical models. Over</w:t>
      </w:r>
      <w:r w:rsidR="00FF3795">
        <w:rPr>
          <w:color w:val="000000"/>
        </w:rPr>
        <w:t>-</w:t>
      </w:r>
      <w:r>
        <w:rPr>
          <w:color w:val="000000"/>
        </w:rPr>
        <w:t>dispersion was tested for, and if greater than 1, negative binomial models were used instead.</w:t>
      </w:r>
      <w:r w:rsidRPr="00C130FA">
        <w:rPr>
          <w:color w:val="000000"/>
        </w:rPr>
        <w:t xml:space="preserve">  Statistical analyses were carried out using R (version 3.3.2, R core t</w:t>
      </w:r>
      <w:r>
        <w:rPr>
          <w:color w:val="000000"/>
        </w:rPr>
        <w:t>eam 2016) and the R package lme4</w:t>
      </w:r>
      <w:r w:rsidRPr="00C130FA">
        <w:rPr>
          <w:color w:val="000000"/>
        </w:rPr>
        <w:t xml:space="preserve"> (</w:t>
      </w:r>
      <w:r>
        <w:rPr>
          <w:color w:val="000000"/>
        </w:rPr>
        <w:t>Bates et al. 2017</w:t>
      </w:r>
      <w:r w:rsidRPr="00C130FA">
        <w:rPr>
          <w:color w:val="000000"/>
        </w:rPr>
        <w:t xml:space="preserve">). </w:t>
      </w:r>
      <w:r>
        <w:rPr>
          <w:color w:val="000000"/>
        </w:rPr>
        <w:t>Wald χ</w:t>
      </w:r>
      <w:r w:rsidRPr="00317C7B">
        <w:rPr>
          <w:color w:val="000000"/>
          <w:vertAlign w:val="superscript"/>
        </w:rPr>
        <w:t>2</w:t>
      </w:r>
      <w:r>
        <w:rPr>
          <w:color w:val="000000"/>
          <w:vertAlign w:val="superscript"/>
        </w:rPr>
        <w:t xml:space="preserve"> </w:t>
      </w:r>
      <w:r w:rsidR="00747F67">
        <w:rPr>
          <w:color w:val="000000"/>
        </w:rPr>
        <w:t>tests were used to test the significance of the fixed effects.</w:t>
      </w:r>
      <w:r>
        <w:rPr>
          <w:color w:val="000000"/>
        </w:rPr>
        <w:t xml:space="preserve"> </w:t>
      </w:r>
      <w:r w:rsidRPr="00C130FA">
        <w:rPr>
          <w:color w:val="000000"/>
        </w:rPr>
        <w:t>P-values of &lt;0.05 were used to determine the significanc</w:t>
      </w:r>
      <w:r>
        <w:rPr>
          <w:color w:val="000000"/>
        </w:rPr>
        <w:t xml:space="preserve">e of each </w:t>
      </w:r>
      <w:r w:rsidRPr="00C130FA">
        <w:rPr>
          <w:color w:val="000000"/>
        </w:rPr>
        <w:t>test.</w:t>
      </w:r>
    </w:p>
    <w:p w14:paraId="46C9543D" w14:textId="77777777" w:rsidR="001F4778" w:rsidRPr="00F872D6" w:rsidRDefault="001F4778" w:rsidP="001F4778">
      <w:pPr>
        <w:spacing w:after="0" w:line="324" w:lineRule="exact"/>
        <w:rPr>
          <w:color w:val="000000"/>
        </w:rPr>
      </w:pPr>
    </w:p>
    <w:p w14:paraId="5DADE4B0" w14:textId="338C0038" w:rsidR="001F4778" w:rsidRDefault="00772915" w:rsidP="001F4778">
      <w:pPr>
        <w:pStyle w:val="BodyText"/>
        <w:rPr>
          <w:rFonts w:ascii="Calibri" w:hAnsi="Calibri"/>
          <w:b/>
          <w:i/>
          <w:color w:val="31849B" w:themeColor="accent5" w:themeShade="BF"/>
        </w:rPr>
      </w:pPr>
      <w:r w:rsidRPr="00002956">
        <w:rPr>
          <w:rFonts w:ascii="Calibri" w:hAnsi="Calibri"/>
          <w:b/>
          <w:color w:val="31849B" w:themeColor="accent5" w:themeShade="BF"/>
        </w:rPr>
        <w:t>8.4.3</w:t>
      </w:r>
      <w:r>
        <w:rPr>
          <w:rFonts w:ascii="Calibri" w:hAnsi="Calibri"/>
          <w:b/>
          <w:i/>
          <w:color w:val="31849B" w:themeColor="accent5" w:themeShade="BF"/>
        </w:rPr>
        <w:t xml:space="preserve"> </w:t>
      </w:r>
      <w:r w:rsidR="001F4778" w:rsidRPr="008441C8">
        <w:rPr>
          <w:rFonts w:ascii="Calibri" w:hAnsi="Calibri"/>
          <w:b/>
          <w:i/>
          <w:color w:val="31849B" w:themeColor="accent5" w:themeShade="BF"/>
        </w:rPr>
        <w:t>Fish recruitment</w:t>
      </w:r>
    </w:p>
    <w:p w14:paraId="3832CEA0" w14:textId="590AE11F" w:rsidR="006124D5" w:rsidRDefault="006124D5" w:rsidP="00FF3795">
      <w:pPr>
        <w:shd w:val="clear" w:color="auto" w:fill="FFFFFF"/>
        <w:spacing w:after="240" w:line="320" w:lineRule="exact"/>
        <w:jc w:val="left"/>
      </w:pPr>
      <w:r w:rsidRPr="005F3902">
        <w:rPr>
          <w:rFonts w:eastAsia="Times New Roman" w:cs="Arial"/>
          <w:color w:val="000000"/>
        </w:rPr>
        <w:t xml:space="preserve">Four sites were sampled in </w:t>
      </w:r>
      <w:r>
        <w:rPr>
          <w:rFonts w:eastAsia="Times New Roman" w:cs="Arial"/>
          <w:color w:val="000000"/>
        </w:rPr>
        <w:t>each of four river zones within the Edward-Wakool system:</w:t>
      </w:r>
      <w:r w:rsidRPr="005F3902">
        <w:rPr>
          <w:rFonts w:eastAsia="Times New Roman" w:cs="Arial"/>
          <w:color w:val="000000"/>
        </w:rPr>
        <w:t xml:space="preserve"> Yallakool Creek</w:t>
      </w:r>
      <w:r>
        <w:rPr>
          <w:rFonts w:eastAsia="Times New Roman" w:cs="Arial"/>
          <w:color w:val="000000"/>
        </w:rPr>
        <w:t xml:space="preserve"> </w:t>
      </w:r>
      <w:r w:rsidR="009908F3">
        <w:rPr>
          <w:rFonts w:eastAsia="Times New Roman" w:cs="Arial"/>
          <w:color w:val="000000"/>
        </w:rPr>
        <w:t>z</w:t>
      </w:r>
      <w:r>
        <w:rPr>
          <w:rFonts w:eastAsia="Times New Roman" w:cs="Arial"/>
          <w:color w:val="000000"/>
        </w:rPr>
        <w:t>one 1</w:t>
      </w:r>
      <w:r w:rsidRPr="005F3902">
        <w:rPr>
          <w:rFonts w:eastAsia="Times New Roman" w:cs="Arial"/>
          <w:color w:val="000000"/>
        </w:rPr>
        <w:t xml:space="preserve">, Wakool River </w:t>
      </w:r>
      <w:r w:rsidR="009908F3">
        <w:rPr>
          <w:rFonts w:eastAsia="Times New Roman" w:cs="Arial"/>
          <w:color w:val="000000"/>
        </w:rPr>
        <w:t>z</w:t>
      </w:r>
      <w:r w:rsidRPr="005F3902">
        <w:rPr>
          <w:rFonts w:eastAsia="Times New Roman" w:cs="Arial"/>
          <w:color w:val="000000"/>
        </w:rPr>
        <w:t xml:space="preserve">one 2, Wakool River </w:t>
      </w:r>
      <w:r w:rsidR="009908F3">
        <w:rPr>
          <w:rFonts w:eastAsia="Times New Roman" w:cs="Arial"/>
          <w:color w:val="000000"/>
        </w:rPr>
        <w:t>z</w:t>
      </w:r>
      <w:r w:rsidRPr="005F3902">
        <w:rPr>
          <w:rFonts w:eastAsia="Times New Roman" w:cs="Arial"/>
          <w:color w:val="000000"/>
        </w:rPr>
        <w:t>one</w:t>
      </w:r>
      <w:r>
        <w:rPr>
          <w:rFonts w:eastAsia="Times New Roman" w:cs="Arial"/>
          <w:color w:val="000000"/>
        </w:rPr>
        <w:t xml:space="preserve"> </w:t>
      </w:r>
      <w:r w:rsidRPr="005F3902">
        <w:rPr>
          <w:rFonts w:eastAsia="Times New Roman" w:cs="Arial"/>
          <w:color w:val="000000"/>
        </w:rPr>
        <w:t xml:space="preserve">3 and Wakool River </w:t>
      </w:r>
      <w:r w:rsidR="009908F3">
        <w:rPr>
          <w:rFonts w:eastAsia="Times New Roman" w:cs="Arial"/>
          <w:color w:val="000000"/>
        </w:rPr>
        <w:t>z</w:t>
      </w:r>
      <w:r w:rsidRPr="005F3902">
        <w:rPr>
          <w:rFonts w:eastAsia="Times New Roman" w:cs="Arial"/>
          <w:color w:val="000000"/>
        </w:rPr>
        <w:t>one 4. Each</w:t>
      </w:r>
      <w:r>
        <w:rPr>
          <w:rFonts w:eastAsia="Times New Roman" w:cs="Arial"/>
          <w:color w:val="000000"/>
        </w:rPr>
        <w:t xml:space="preserve"> of</w:t>
      </w:r>
      <w:r w:rsidRPr="005F3902">
        <w:rPr>
          <w:rFonts w:eastAsia="Times New Roman" w:cs="Arial"/>
          <w:color w:val="000000"/>
        </w:rPr>
        <w:t xml:space="preserve"> the 16 sites were sampled </w:t>
      </w:r>
      <w:r>
        <w:rPr>
          <w:rFonts w:eastAsia="Times New Roman" w:cs="Arial"/>
          <w:color w:val="000000"/>
        </w:rPr>
        <w:t>once in a</w:t>
      </w:r>
      <w:r w:rsidRPr="005F3902">
        <w:rPr>
          <w:rFonts w:eastAsia="Times New Roman" w:cs="Arial"/>
          <w:color w:val="000000"/>
        </w:rPr>
        <w:t xml:space="preserve"> randomly selected </w:t>
      </w:r>
      <w:r>
        <w:rPr>
          <w:rFonts w:eastAsia="Times New Roman" w:cs="Arial"/>
          <w:color w:val="000000"/>
        </w:rPr>
        <w:t>order</w:t>
      </w:r>
      <w:r w:rsidRPr="005F3902">
        <w:rPr>
          <w:rFonts w:eastAsia="Times New Roman" w:cs="Arial"/>
          <w:color w:val="000000"/>
        </w:rPr>
        <w:t xml:space="preserve"> between February </w:t>
      </w:r>
      <w:r>
        <w:rPr>
          <w:rFonts w:eastAsia="Times New Roman" w:cs="Arial"/>
          <w:color w:val="000000"/>
        </w:rPr>
        <w:t>and</w:t>
      </w:r>
      <w:r w:rsidRPr="005F3902">
        <w:rPr>
          <w:rFonts w:eastAsia="Times New Roman" w:cs="Arial"/>
          <w:color w:val="000000"/>
        </w:rPr>
        <w:t xml:space="preserve"> March </w:t>
      </w:r>
      <w:r>
        <w:rPr>
          <w:rFonts w:eastAsia="Times New Roman" w:cs="Arial"/>
          <w:color w:val="000000"/>
        </w:rPr>
        <w:t xml:space="preserve">for four years: </w:t>
      </w:r>
      <w:r w:rsidRPr="005F3902">
        <w:rPr>
          <w:rFonts w:eastAsia="Times New Roman" w:cs="Arial"/>
          <w:color w:val="000000"/>
        </w:rPr>
        <w:t>201</w:t>
      </w:r>
      <w:r>
        <w:rPr>
          <w:rFonts w:eastAsia="Times New Roman" w:cs="Arial"/>
          <w:color w:val="000000"/>
        </w:rPr>
        <w:t>4-15; 2015-16; 2016-17 and 2017-18</w:t>
      </w:r>
      <w:r w:rsidRPr="005F3902">
        <w:rPr>
          <w:rFonts w:eastAsia="Times New Roman" w:cs="Arial"/>
          <w:color w:val="000000"/>
        </w:rPr>
        <w:t xml:space="preserve">. </w:t>
      </w:r>
    </w:p>
    <w:p w14:paraId="102DA8EB" w14:textId="4F7879D0" w:rsidR="006124D5" w:rsidRPr="00C24543" w:rsidRDefault="006124D5" w:rsidP="00FF3795">
      <w:pPr>
        <w:shd w:val="clear" w:color="auto" w:fill="FFFFFF"/>
        <w:spacing w:after="240" w:line="320" w:lineRule="exact"/>
        <w:jc w:val="left"/>
        <w:rPr>
          <w:rFonts w:eastAsia="Times New Roman" w:cs="Arial"/>
          <w:color w:val="000000"/>
        </w:rPr>
      </w:pPr>
      <w:r w:rsidRPr="005F3902">
        <w:rPr>
          <w:rFonts w:eastAsia="Times New Roman" w:cs="Arial"/>
          <w:color w:val="000000"/>
        </w:rPr>
        <w:t xml:space="preserve">Three sampling methods including backpack electrofishing, standardised angling and baited set-lines were undertaken to </w:t>
      </w:r>
      <w:r>
        <w:rPr>
          <w:rFonts w:eastAsia="Times New Roman" w:cs="Arial"/>
          <w:color w:val="000000"/>
        </w:rPr>
        <w:t>sample</w:t>
      </w:r>
      <w:r w:rsidRPr="005F3902">
        <w:rPr>
          <w:rFonts w:eastAsia="Times New Roman" w:cs="Arial"/>
          <w:color w:val="000000"/>
        </w:rPr>
        <w:t xml:space="preserve"> recruits </w:t>
      </w:r>
      <w:r>
        <w:rPr>
          <w:rFonts w:eastAsia="Times New Roman" w:cs="Arial"/>
          <w:color w:val="000000"/>
        </w:rPr>
        <w:t xml:space="preserve">of Murray cod, golden perch and silver perch </w:t>
      </w:r>
      <w:r w:rsidRPr="005F3902">
        <w:rPr>
          <w:rFonts w:eastAsia="Times New Roman" w:cs="Arial"/>
          <w:color w:val="000000"/>
        </w:rPr>
        <w:t xml:space="preserve">at each of the 16 sites. </w:t>
      </w:r>
      <w:r>
        <w:rPr>
          <w:rFonts w:eastAsia="Times New Roman" w:cs="Arial"/>
          <w:color w:val="000000"/>
        </w:rPr>
        <w:t xml:space="preserve">A sub-sample of less than 50 fish per zone and species were euthanized and frozen to determine the age and growth rate of recruits, while all other fish were released alive excluding carp </w:t>
      </w:r>
      <w:r w:rsidR="00242288">
        <w:rPr>
          <w:rFonts w:eastAsia="Times New Roman" w:cs="Arial"/>
          <w:color w:val="000000"/>
        </w:rPr>
        <w:t xml:space="preserve">which </w:t>
      </w:r>
      <w:r>
        <w:rPr>
          <w:rFonts w:eastAsia="Times New Roman" w:cs="Arial"/>
          <w:color w:val="000000"/>
        </w:rPr>
        <w:t xml:space="preserve">were </w:t>
      </w:r>
      <w:r w:rsidR="00242288">
        <w:rPr>
          <w:rFonts w:eastAsia="Times New Roman" w:cs="Arial"/>
          <w:color w:val="000000"/>
        </w:rPr>
        <w:t>euthanased</w:t>
      </w:r>
      <w:r>
        <w:rPr>
          <w:rFonts w:eastAsia="Times New Roman" w:cs="Arial"/>
          <w:color w:val="000000"/>
        </w:rPr>
        <w:t>.</w:t>
      </w:r>
    </w:p>
    <w:p w14:paraId="42B5FC37" w14:textId="77777777" w:rsidR="006124D5" w:rsidRDefault="006124D5" w:rsidP="00FF3795">
      <w:pPr>
        <w:shd w:val="clear" w:color="auto" w:fill="FFFFFF"/>
        <w:spacing w:after="240" w:line="320" w:lineRule="exact"/>
        <w:jc w:val="left"/>
        <w:rPr>
          <w:rFonts w:cs="Arial"/>
          <w:color w:val="000000"/>
        </w:rPr>
      </w:pPr>
      <w:r w:rsidRPr="00C24543">
        <w:rPr>
          <w:rFonts w:cs="Arial"/>
          <w:color w:val="000000"/>
        </w:rPr>
        <w:t>Continuous backpack electrofishing,</w:t>
      </w:r>
      <w:r w:rsidRPr="005F3902">
        <w:rPr>
          <w:rFonts w:cs="Arial"/>
          <w:color w:val="000000"/>
        </w:rPr>
        <w:t xml:space="preserve"> </w:t>
      </w:r>
      <w:r>
        <w:rPr>
          <w:rFonts w:cs="Arial"/>
          <w:color w:val="000000"/>
        </w:rPr>
        <w:t>using a 12 V DC battery with a Smith-Root unit, was undertaken at each site by an operator and one person equipped with a 5 mm mesh dip-net</w:t>
      </w:r>
      <w:r w:rsidRPr="005F3902">
        <w:rPr>
          <w:rFonts w:cs="Arial"/>
          <w:color w:val="000000"/>
        </w:rPr>
        <w:t>.</w:t>
      </w:r>
      <w:r>
        <w:rPr>
          <w:rFonts w:cs="Arial"/>
          <w:color w:val="000000"/>
        </w:rPr>
        <w:t xml:space="preserve"> Each site was sampled for a minimum of 3000 seconds of backpack-on electrofishing time, which resulted in a sampling distance of more than 25 times the average wetted-width at each site and 100 times the average wetted width for each zone. Presence of non-target species was recorded at each site, while total length measurements and counts were made for all individuals of the three target species. </w:t>
      </w:r>
      <w:r w:rsidRPr="00C24543">
        <w:rPr>
          <w:rFonts w:cs="Arial"/>
          <w:color w:val="000000"/>
        </w:rPr>
        <w:t>Standardised angling</w:t>
      </w:r>
      <w:r w:rsidRPr="005F3902">
        <w:rPr>
          <w:rFonts w:cs="Arial"/>
          <w:i/>
          <w:color w:val="000000"/>
        </w:rPr>
        <w:t xml:space="preserve"> </w:t>
      </w:r>
      <w:r w:rsidRPr="005F3902">
        <w:rPr>
          <w:rFonts w:cs="Arial"/>
          <w:color w:val="000000"/>
        </w:rPr>
        <w:t>was carried out by two anglers with the specific aim of targeting young silver perch</w:t>
      </w:r>
      <w:r>
        <w:rPr>
          <w:rFonts w:cs="Arial"/>
          <w:color w:val="000000"/>
        </w:rPr>
        <w:t xml:space="preserve"> and golden perch. </w:t>
      </w:r>
      <w:r w:rsidRPr="005F3902">
        <w:rPr>
          <w:rFonts w:cs="Arial"/>
          <w:color w:val="000000"/>
        </w:rPr>
        <w:t>Standardised angling at each site consisted of two anglers fishing on the bank for two hours. Angling gear was matched to the specifications commonly used by local fisherman</w:t>
      </w:r>
      <w:r>
        <w:rPr>
          <w:rFonts w:cs="Arial"/>
          <w:color w:val="000000"/>
        </w:rPr>
        <w:t xml:space="preserve"> with worms and cheese used as bait.</w:t>
      </w:r>
      <w:r w:rsidRPr="005F3902">
        <w:rPr>
          <w:rFonts w:cs="Arial"/>
          <w:color w:val="000000"/>
        </w:rPr>
        <w:t xml:space="preserve"> </w:t>
      </w:r>
      <w:r>
        <w:rPr>
          <w:rFonts w:cs="Arial"/>
          <w:color w:val="000000"/>
        </w:rPr>
        <w:t>Species and length were recorded for all individuals caught.</w:t>
      </w:r>
    </w:p>
    <w:p w14:paraId="5A999056" w14:textId="77777777" w:rsidR="006124D5" w:rsidRPr="00C24543" w:rsidRDefault="006124D5" w:rsidP="00FF3795">
      <w:pPr>
        <w:shd w:val="clear" w:color="auto" w:fill="FFFFFF"/>
        <w:spacing w:after="240" w:line="320" w:lineRule="exact"/>
        <w:jc w:val="left"/>
        <w:rPr>
          <w:rFonts w:cs="Arial"/>
          <w:color w:val="000000"/>
        </w:rPr>
      </w:pPr>
      <w:r w:rsidRPr="005F3902">
        <w:t xml:space="preserve">Ten </w:t>
      </w:r>
      <w:r w:rsidRPr="00C24543">
        <w:t>set-lines</w:t>
      </w:r>
      <w:r w:rsidRPr="005F3902">
        <w:t xml:space="preserve">, each with a 3-10 m (100 lb) monofilament main-line and two 0.5-1.5 m (4 lb) leaders were set at each site. Lines were set, baited </w:t>
      </w:r>
      <w:r>
        <w:t xml:space="preserve">with worms and cheese </w:t>
      </w:r>
      <w:r w:rsidRPr="005F3902">
        <w:t xml:space="preserve">and hauled hourly during day-light hours for 5-7 hours at each site. Hook type and bait </w:t>
      </w:r>
      <w:r>
        <w:t xml:space="preserve">matched those </w:t>
      </w:r>
      <w:r w:rsidRPr="005F3902">
        <w:t xml:space="preserve">in the standardised angling section. </w:t>
      </w:r>
      <w:r>
        <w:rPr>
          <w:rFonts w:cs="Arial"/>
          <w:color w:val="000000"/>
        </w:rPr>
        <w:t>Species and length were recorded for all individuals caught.</w:t>
      </w:r>
    </w:p>
    <w:p w14:paraId="4CF57F98" w14:textId="62B2569C" w:rsidR="006124D5" w:rsidRDefault="006124D5" w:rsidP="00FF3795">
      <w:pPr>
        <w:shd w:val="clear" w:color="auto" w:fill="FFFFFF"/>
        <w:spacing w:after="0" w:line="320" w:lineRule="exact"/>
        <w:jc w:val="left"/>
        <w:rPr>
          <w:rFonts w:eastAsia="Times New Roman" w:cs="Arial"/>
          <w:color w:val="000000"/>
        </w:rPr>
      </w:pPr>
      <w:r>
        <w:rPr>
          <w:rFonts w:eastAsia="Times New Roman" w:cs="Arial"/>
          <w:color w:val="000000"/>
        </w:rPr>
        <w:t>To determine the annual age of 1+ recruits and daily age of YOY, sagittal otoliths were</w:t>
      </w:r>
      <w:r w:rsidRPr="00763B99">
        <w:rPr>
          <w:rFonts w:eastAsia="Times New Roman" w:cs="Arial"/>
          <w:color w:val="000000"/>
        </w:rPr>
        <w:t xml:space="preserve"> </w:t>
      </w:r>
      <w:r>
        <w:rPr>
          <w:rFonts w:eastAsia="Times New Roman" w:cs="Arial"/>
          <w:color w:val="000000"/>
        </w:rPr>
        <w:t xml:space="preserve">extracted, </w:t>
      </w:r>
      <w:r w:rsidRPr="00763B99">
        <w:rPr>
          <w:rFonts w:eastAsia="Times New Roman" w:cs="Arial"/>
          <w:color w:val="000000"/>
        </w:rPr>
        <w:t>embedded</w:t>
      </w:r>
      <w:r>
        <w:rPr>
          <w:rFonts w:eastAsia="Times New Roman" w:cs="Arial"/>
          <w:color w:val="000000"/>
        </w:rPr>
        <w:t xml:space="preserve"> in a polyester resin</w:t>
      </w:r>
      <w:r w:rsidRPr="00763B99">
        <w:rPr>
          <w:rFonts w:eastAsia="Times New Roman" w:cs="Arial"/>
          <w:color w:val="000000"/>
        </w:rPr>
        <w:t xml:space="preserve"> </w:t>
      </w:r>
      <w:r>
        <w:rPr>
          <w:rFonts w:eastAsia="Times New Roman" w:cs="Arial"/>
          <w:color w:val="000000"/>
        </w:rPr>
        <w:t xml:space="preserve">and </w:t>
      </w:r>
      <w:r w:rsidRPr="00763B99">
        <w:rPr>
          <w:rFonts w:eastAsia="Times New Roman" w:cs="Arial"/>
          <w:color w:val="000000"/>
        </w:rPr>
        <w:t>sectioned</w:t>
      </w:r>
      <w:r>
        <w:rPr>
          <w:rFonts w:eastAsia="Times New Roman" w:cs="Arial"/>
          <w:color w:val="000000"/>
        </w:rPr>
        <w:t xml:space="preserve"> in the transverse plane to approximately 100 µm thick and </w:t>
      </w:r>
      <w:r w:rsidRPr="00763B99">
        <w:rPr>
          <w:rFonts w:eastAsia="Times New Roman" w:cs="Arial"/>
          <w:color w:val="000000"/>
        </w:rPr>
        <w:t xml:space="preserve">mounted on a microscope slide. </w:t>
      </w:r>
      <w:r>
        <w:rPr>
          <w:rFonts w:eastAsia="Times New Roman" w:cs="Arial"/>
          <w:color w:val="000000"/>
        </w:rPr>
        <w:t>F</w:t>
      </w:r>
      <w:r w:rsidRPr="00763B99">
        <w:rPr>
          <w:rFonts w:eastAsia="Times New Roman" w:cs="Arial"/>
          <w:color w:val="000000"/>
        </w:rPr>
        <w:t>inal age estimate</w:t>
      </w:r>
      <w:r>
        <w:rPr>
          <w:rFonts w:eastAsia="Times New Roman" w:cs="Arial"/>
          <w:color w:val="000000"/>
        </w:rPr>
        <w:t>s</w:t>
      </w:r>
      <w:r w:rsidRPr="00763B99">
        <w:rPr>
          <w:rFonts w:eastAsia="Times New Roman" w:cs="Arial"/>
          <w:color w:val="000000"/>
        </w:rPr>
        <w:t xml:space="preserve"> w</w:t>
      </w:r>
      <w:r>
        <w:rPr>
          <w:rFonts w:eastAsia="Times New Roman" w:cs="Arial"/>
          <w:color w:val="000000"/>
        </w:rPr>
        <w:t>ere</w:t>
      </w:r>
      <w:r w:rsidRPr="00763B99">
        <w:rPr>
          <w:rFonts w:eastAsia="Times New Roman" w:cs="Arial"/>
          <w:color w:val="000000"/>
        </w:rPr>
        <w:t xml:space="preserve"> </w:t>
      </w:r>
      <w:r>
        <w:rPr>
          <w:rFonts w:eastAsia="Times New Roman" w:cs="Arial"/>
          <w:color w:val="000000"/>
        </w:rPr>
        <w:t>based on samples with</w:t>
      </w:r>
      <w:r w:rsidRPr="00763B99">
        <w:rPr>
          <w:rFonts w:eastAsia="Times New Roman" w:cs="Arial"/>
          <w:color w:val="000000"/>
        </w:rPr>
        <w:t xml:space="preserve"> matching </w:t>
      </w:r>
      <w:r>
        <w:rPr>
          <w:rFonts w:eastAsia="Times New Roman" w:cs="Arial"/>
          <w:color w:val="000000"/>
        </w:rPr>
        <w:t>age readings from three reads.</w:t>
      </w:r>
      <w:r w:rsidRPr="00763B99">
        <w:rPr>
          <w:rFonts w:eastAsia="Times New Roman" w:cs="Arial"/>
          <w:color w:val="000000"/>
        </w:rPr>
        <w:t xml:space="preserve"> </w:t>
      </w:r>
      <w:r>
        <w:rPr>
          <w:rFonts w:eastAsia="Times New Roman" w:cs="Arial"/>
          <w:color w:val="000000"/>
        </w:rPr>
        <w:t>All otolith sections were checked under a fluorescence stereomicroscope fitted with an excitation filter to identify the presence of calcein marks to discriminate hatchery released and wild recruits (Crook et al. 2011).</w:t>
      </w:r>
    </w:p>
    <w:p w14:paraId="2E8C980F" w14:textId="6EB177DF" w:rsidR="006124D5" w:rsidRDefault="006124D5" w:rsidP="006124D5">
      <w:pPr>
        <w:shd w:val="clear" w:color="auto" w:fill="FFFFFF"/>
        <w:spacing w:before="100" w:beforeAutospacing="1" w:after="100" w:afterAutospacing="1" w:line="324" w:lineRule="exact"/>
        <w:jc w:val="left"/>
        <w:rPr>
          <w:rFonts w:eastAsia="Times New Roman" w:cs="Arial"/>
          <w:color w:val="000000"/>
        </w:rPr>
      </w:pPr>
      <w:r w:rsidRPr="00763B99">
        <w:rPr>
          <w:rFonts w:eastAsia="Times New Roman" w:cs="Arial"/>
          <w:color w:val="000000"/>
        </w:rPr>
        <w:lastRenderedPageBreak/>
        <w:t xml:space="preserve">Recruitment </w:t>
      </w:r>
      <w:r>
        <w:rPr>
          <w:rFonts w:eastAsia="Times New Roman" w:cs="Arial"/>
          <w:color w:val="000000"/>
        </w:rPr>
        <w:t>catch per unit effort (CPUE; number of recruits per 10 000 s of sampling)</w:t>
      </w:r>
      <w:r w:rsidRPr="00763B99">
        <w:rPr>
          <w:rFonts w:eastAsia="Times New Roman" w:cs="Arial"/>
          <w:color w:val="000000"/>
        </w:rPr>
        <w:t xml:space="preserve"> of YOY and 1+ Murray cod</w:t>
      </w:r>
      <w:r>
        <w:rPr>
          <w:rFonts w:eastAsia="Times New Roman" w:cs="Arial"/>
          <w:color w:val="000000"/>
        </w:rPr>
        <w:t xml:space="preserve"> and 1+ silver perch</w:t>
      </w:r>
      <w:r w:rsidRPr="00763B99">
        <w:rPr>
          <w:rFonts w:eastAsia="Times New Roman" w:cs="Arial"/>
          <w:color w:val="000000"/>
        </w:rPr>
        <w:t xml:space="preserve"> </w:t>
      </w:r>
      <w:r>
        <w:rPr>
          <w:rFonts w:eastAsia="Times New Roman" w:cs="Arial"/>
          <w:color w:val="000000"/>
        </w:rPr>
        <w:t>were</w:t>
      </w:r>
      <w:r w:rsidRPr="00763B99">
        <w:rPr>
          <w:rFonts w:eastAsia="Times New Roman" w:cs="Arial"/>
          <w:color w:val="000000"/>
        </w:rPr>
        <w:t xml:space="preserve"> calculated from catch </w:t>
      </w:r>
      <w:r>
        <w:rPr>
          <w:rFonts w:eastAsia="Times New Roman" w:cs="Arial"/>
          <w:color w:val="000000"/>
        </w:rPr>
        <w:t>and</w:t>
      </w:r>
      <w:r w:rsidRPr="00763B99">
        <w:rPr>
          <w:rFonts w:eastAsia="Times New Roman" w:cs="Arial"/>
          <w:color w:val="000000"/>
        </w:rPr>
        <w:t xml:space="preserve"> effort </w:t>
      </w:r>
      <w:r>
        <w:rPr>
          <w:rFonts w:eastAsia="Times New Roman" w:cs="Arial"/>
          <w:color w:val="000000"/>
        </w:rPr>
        <w:t>data from</w:t>
      </w:r>
      <w:r w:rsidRPr="00763B99">
        <w:rPr>
          <w:rFonts w:eastAsia="Times New Roman" w:cs="Arial"/>
          <w:color w:val="000000"/>
        </w:rPr>
        <w:t xml:space="preserve"> backpack electrofishing, </w:t>
      </w:r>
      <w:r>
        <w:rPr>
          <w:rFonts w:eastAsia="Times New Roman" w:cs="Arial"/>
          <w:color w:val="000000"/>
        </w:rPr>
        <w:t>set-lines and angling. Generalized Linear Mixed Effects Models (GLMMs) were used to test whether CPUE of YOY and 1+ recruits varied significantly in relation to the fixed effects of sampling gear type, zone, and year. Separate models were run for each species and recruitment stage (YOY or 1+) and site was incorporated as a random effect.</w:t>
      </w:r>
      <w:r w:rsidRPr="006A1885">
        <w:rPr>
          <w:rFonts w:eastAsia="Times New Roman" w:cs="Arial"/>
          <w:color w:val="000000"/>
        </w:rPr>
        <w:t xml:space="preserve"> </w:t>
      </w:r>
      <w:r>
        <w:rPr>
          <w:rFonts w:eastAsia="Times New Roman" w:cs="Arial"/>
          <w:color w:val="000000"/>
        </w:rPr>
        <w:t>Insufficient catches of golden perch and YOY silver perch prevented a comparison between years.</w:t>
      </w:r>
    </w:p>
    <w:p w14:paraId="0040D3F2" w14:textId="77777777" w:rsidR="001F4778" w:rsidRPr="008441C8" w:rsidRDefault="001F4778" w:rsidP="001F4778">
      <w:pPr>
        <w:pStyle w:val="BodyText"/>
        <w:rPr>
          <w:rFonts w:ascii="Calibri" w:hAnsi="Calibri"/>
          <w:b/>
          <w:i/>
          <w:color w:val="31849B" w:themeColor="accent5" w:themeShade="BF"/>
        </w:rPr>
      </w:pPr>
    </w:p>
    <w:p w14:paraId="520F97B8" w14:textId="1CF12D1A" w:rsidR="001F4778" w:rsidRPr="008441C8" w:rsidRDefault="00772915" w:rsidP="001F4778">
      <w:pPr>
        <w:pStyle w:val="BodyText"/>
        <w:spacing w:after="240" w:line="240" w:lineRule="auto"/>
        <w:rPr>
          <w:rFonts w:asciiTheme="minorHAnsi" w:hAnsiTheme="minorHAnsi"/>
          <w:b/>
          <w:i/>
          <w:color w:val="31849B" w:themeColor="accent5" w:themeShade="BF"/>
        </w:rPr>
      </w:pPr>
      <w:r w:rsidRPr="00002956">
        <w:rPr>
          <w:rFonts w:asciiTheme="minorHAnsi" w:hAnsiTheme="minorHAnsi"/>
          <w:b/>
          <w:color w:val="31849B" w:themeColor="accent5" w:themeShade="BF"/>
        </w:rPr>
        <w:t>8.4.4</w:t>
      </w:r>
      <w:r>
        <w:rPr>
          <w:rFonts w:asciiTheme="minorHAnsi" w:hAnsiTheme="minorHAnsi"/>
          <w:b/>
          <w:i/>
          <w:color w:val="31849B" w:themeColor="accent5" w:themeShade="BF"/>
        </w:rPr>
        <w:t xml:space="preserve"> </w:t>
      </w:r>
      <w:r w:rsidR="001F4778" w:rsidRPr="008441C8">
        <w:rPr>
          <w:rFonts w:asciiTheme="minorHAnsi" w:hAnsiTheme="minorHAnsi"/>
          <w:b/>
          <w:i/>
          <w:color w:val="31849B" w:themeColor="accent5" w:themeShade="BF"/>
        </w:rPr>
        <w:t>Adult fish community</w:t>
      </w:r>
    </w:p>
    <w:p w14:paraId="3B3C5F83" w14:textId="5D267E00" w:rsidR="001F4778" w:rsidRDefault="001F4778" w:rsidP="00C619E0">
      <w:pPr>
        <w:spacing w:after="240" w:line="320" w:lineRule="exact"/>
        <w:jc w:val="left"/>
      </w:pPr>
      <w:r>
        <w:t>A system-wi</w:t>
      </w:r>
      <w:r w:rsidR="00C87C77">
        <w:t>de fish community survey</w:t>
      </w:r>
      <w:r w:rsidR="00C87C77" w:rsidRPr="00C87C77">
        <w:t xml:space="preserve"> </w:t>
      </w:r>
      <w:r w:rsidR="00C87C77">
        <w:t>was undertaken in year</w:t>
      </w:r>
      <w:r>
        <w:t xml:space="preserve"> 1 (2014-15)</w:t>
      </w:r>
      <w:r w:rsidR="00C87C77">
        <w:t xml:space="preserve">, and will be repeated in year </w:t>
      </w:r>
      <w:r>
        <w:t xml:space="preserve">5 (2018-19) (Watts et al. 2014). In the absence of fish community data for this current monitoring year we present Category 1 fish community standardised survey data from </w:t>
      </w:r>
      <w:r w:rsidR="009908F3">
        <w:t>z</w:t>
      </w:r>
      <w:r>
        <w:t>one 3.  Standardised sampling was undertaken in May 2018, and each site was sampled once using a suite of passive and active gears including boat-electrofishing (n=32 operations, each consisting of 90 seconds ‘on-time’), unbaited bait traps (n=10) and small fyke nets (n=10) (Hale et al. 2014). All captures (fish and other non-target taxa) were identified to species level and released onsite. Where large catches of particular species occurred, a sub-sample of individuals was measured and examined for each gear type. The sub-sampling procedure consisted of firstly measuring all individuals in each operation until at least 50 individuals had been measured in total. The remainder of individuals in that operation were also measured, although any individuals of that species from subsequent operations of that gear type were only counted.</w:t>
      </w:r>
    </w:p>
    <w:p w14:paraId="2D336582" w14:textId="77777777" w:rsidR="001F4778" w:rsidRDefault="001F4778" w:rsidP="001F4778">
      <w:pPr>
        <w:pStyle w:val="BodyText"/>
        <w:rPr>
          <w:rFonts w:asciiTheme="minorHAnsi" w:hAnsiTheme="minorHAnsi"/>
          <w:b/>
          <w:color w:val="215868" w:themeColor="accent5" w:themeShade="80"/>
          <w:sz w:val="28"/>
          <w:szCs w:val="28"/>
        </w:rPr>
      </w:pPr>
    </w:p>
    <w:p w14:paraId="0869791E" w14:textId="03B303CB" w:rsidR="001F4778" w:rsidRPr="00ED1967" w:rsidRDefault="00ED1967" w:rsidP="009B6323">
      <w:pPr>
        <w:pStyle w:val="ListParagraph"/>
        <w:numPr>
          <w:ilvl w:val="1"/>
          <w:numId w:val="31"/>
        </w:numPr>
        <w:spacing w:after="0" w:line="240" w:lineRule="auto"/>
        <w:rPr>
          <w:b/>
          <w:color w:val="31849B" w:themeColor="accent5" w:themeShade="BF"/>
          <w:sz w:val="28"/>
          <w:szCs w:val="28"/>
        </w:rPr>
      </w:pPr>
      <w:r>
        <w:rPr>
          <w:b/>
          <w:color w:val="31849B" w:themeColor="accent5" w:themeShade="BF"/>
          <w:sz w:val="28"/>
          <w:szCs w:val="28"/>
        </w:rPr>
        <w:t xml:space="preserve">   </w:t>
      </w:r>
      <w:r w:rsidR="001F4778" w:rsidRPr="00ED1967">
        <w:rPr>
          <w:b/>
          <w:color w:val="31849B" w:themeColor="accent5" w:themeShade="BF"/>
          <w:sz w:val="28"/>
          <w:szCs w:val="28"/>
        </w:rPr>
        <w:t>Results</w:t>
      </w:r>
    </w:p>
    <w:p w14:paraId="3B89FAF7" w14:textId="77777777" w:rsidR="001F4778" w:rsidRDefault="001F4778" w:rsidP="001F4778">
      <w:pPr>
        <w:pStyle w:val="BodyText"/>
        <w:rPr>
          <w:rFonts w:ascii="Calibri" w:hAnsi="Calibri"/>
          <w:b/>
          <w:i/>
          <w:color w:val="31849B" w:themeColor="accent5" w:themeShade="BF"/>
        </w:rPr>
      </w:pPr>
    </w:p>
    <w:p w14:paraId="376DA66E" w14:textId="5A554725" w:rsidR="001F4778" w:rsidRPr="00B0392E" w:rsidRDefault="00772915" w:rsidP="001F4778">
      <w:pPr>
        <w:pStyle w:val="BodyText"/>
        <w:rPr>
          <w:rFonts w:ascii="Calibri" w:hAnsi="Calibri"/>
          <w:b/>
          <w:i/>
          <w:color w:val="31849B" w:themeColor="accent5" w:themeShade="BF"/>
        </w:rPr>
      </w:pPr>
      <w:r w:rsidRPr="00002956">
        <w:rPr>
          <w:rFonts w:ascii="Calibri" w:hAnsi="Calibri"/>
          <w:b/>
          <w:color w:val="31849B" w:themeColor="accent5" w:themeShade="BF"/>
        </w:rPr>
        <w:t>8.5.1</w:t>
      </w:r>
      <w:r w:rsidRPr="00B0392E">
        <w:rPr>
          <w:rFonts w:ascii="Calibri" w:hAnsi="Calibri"/>
          <w:b/>
          <w:i/>
          <w:color w:val="31849B" w:themeColor="accent5" w:themeShade="BF"/>
        </w:rPr>
        <w:t xml:space="preserve"> </w:t>
      </w:r>
      <w:r w:rsidR="001F4778" w:rsidRPr="00B0392E">
        <w:rPr>
          <w:rFonts w:ascii="Calibri" w:hAnsi="Calibri"/>
          <w:b/>
          <w:i/>
          <w:color w:val="31849B" w:themeColor="accent5" w:themeShade="BF"/>
        </w:rPr>
        <w:t>Fish movement</w:t>
      </w:r>
    </w:p>
    <w:p w14:paraId="68E9B36D" w14:textId="53D01CB9" w:rsidR="00380233" w:rsidRDefault="00380233">
      <w:pPr>
        <w:spacing w:after="0" w:line="240" w:lineRule="auto"/>
        <w:jc w:val="left"/>
        <w:rPr>
          <w:rFonts w:cstheme="minorHAnsi"/>
        </w:rPr>
      </w:pPr>
    </w:p>
    <w:p w14:paraId="0496957E" w14:textId="670DCA76" w:rsidR="001F4778" w:rsidRPr="002C1EEF" w:rsidRDefault="001F4778" w:rsidP="00380233">
      <w:pPr>
        <w:spacing w:after="240" w:line="320" w:lineRule="exact"/>
        <w:jc w:val="left"/>
        <w:rPr>
          <w:rFonts w:cstheme="minorHAnsi"/>
        </w:rPr>
      </w:pPr>
      <w:r w:rsidRPr="002C1EEF">
        <w:rPr>
          <w:rFonts w:cstheme="minorHAnsi"/>
        </w:rPr>
        <w:t xml:space="preserve">A total of 74 golden perch, 21 Murray cod and 41 silver perch contributed movement data from August 2015 until May 2018. Given the mortality and emigration of all three species associated with the flooding and subsequent hypoxia within the system in late 2016, additional tagging of golden perch and silver perch was undertaken in 2017. From May 2017 to May 2018 a total of 24 golden perch, one Murray cod and 31 silver perch contributed </w:t>
      </w:r>
      <w:r w:rsidR="00FF3795">
        <w:rPr>
          <w:rFonts w:cstheme="minorHAnsi"/>
        </w:rPr>
        <w:t xml:space="preserve">to </w:t>
      </w:r>
      <w:r w:rsidRPr="002C1EEF">
        <w:rPr>
          <w:rFonts w:cstheme="minorHAnsi"/>
        </w:rPr>
        <w:t xml:space="preserve">movement data. </w:t>
      </w:r>
    </w:p>
    <w:p w14:paraId="177380B8" w14:textId="1DD4D5C9" w:rsidR="001F4778" w:rsidRPr="002C1EEF" w:rsidRDefault="001F4778" w:rsidP="00380233">
      <w:pPr>
        <w:spacing w:after="240" w:line="320" w:lineRule="exact"/>
        <w:jc w:val="left"/>
        <w:rPr>
          <w:rFonts w:cstheme="minorHAnsi"/>
        </w:rPr>
      </w:pPr>
      <w:r w:rsidRPr="002C1EEF">
        <w:rPr>
          <w:rFonts w:cstheme="minorHAnsi"/>
        </w:rPr>
        <w:t>Outside of periods of flooding, movements of golden perch and Murray cod were generally over 10’s of kilometres and movements of silver perch ove</w:t>
      </w:r>
      <w:r w:rsidR="00C619E0">
        <w:rPr>
          <w:rFonts w:cstheme="minorHAnsi"/>
        </w:rPr>
        <w:t>r 100’s of kilometres (Figures 8.4 and 8</w:t>
      </w:r>
      <w:r>
        <w:rPr>
          <w:rFonts w:cstheme="minorHAnsi"/>
        </w:rPr>
        <w:t>.5</w:t>
      </w:r>
      <w:r w:rsidRPr="002C1EEF">
        <w:rPr>
          <w:rFonts w:cstheme="minorHAnsi"/>
        </w:rPr>
        <w:t>). Removal of zero data indicated that daily movements were predominantly &lt;10 km for all species, downstream movements were more common for golden perch and silver perch whilst upstream movements were more</w:t>
      </w:r>
      <w:r w:rsidR="00C619E0">
        <w:rPr>
          <w:rFonts w:cstheme="minorHAnsi"/>
        </w:rPr>
        <w:t xml:space="preserve"> common for Murray cod (Figure 8</w:t>
      </w:r>
      <w:r>
        <w:rPr>
          <w:rFonts w:cstheme="minorHAnsi"/>
        </w:rPr>
        <w:t>.6</w:t>
      </w:r>
      <w:r w:rsidRPr="002C1EEF">
        <w:rPr>
          <w:rFonts w:cstheme="minorHAnsi"/>
        </w:rPr>
        <w:t xml:space="preserve">). Maximum daily </w:t>
      </w:r>
      <w:r w:rsidRPr="002C1EEF">
        <w:rPr>
          <w:rFonts w:cstheme="minorHAnsi"/>
        </w:rPr>
        <w:lastRenderedPageBreak/>
        <w:t>movements were 50.7 km for golden perch, 29.4 km for Murray cod and 24.4 km for silver perch. There was a significant difference in mean deviation from modal river position among species (</w:t>
      </w:r>
      <w:r w:rsidRPr="002C1EEF">
        <w:rPr>
          <w:rFonts w:cstheme="minorHAnsi"/>
          <w:i/>
        </w:rPr>
        <w:t>F</w:t>
      </w:r>
      <w:r w:rsidRPr="002C1EEF">
        <w:rPr>
          <w:rFonts w:cstheme="minorHAnsi"/>
          <w:vertAlign w:val="subscript"/>
        </w:rPr>
        <w:t>2, 125</w:t>
      </w:r>
      <w:r w:rsidRPr="002C1EEF">
        <w:rPr>
          <w:rFonts w:cstheme="minorHAnsi"/>
        </w:rPr>
        <w:t xml:space="preserve"> = 18.40, </w:t>
      </w:r>
      <w:r w:rsidRPr="002C1EEF">
        <w:rPr>
          <w:rFonts w:cstheme="minorHAnsi"/>
          <w:i/>
        </w:rPr>
        <w:t>p</w:t>
      </w:r>
      <w:r w:rsidRPr="002C1EEF">
        <w:rPr>
          <w:rFonts w:cstheme="minorHAnsi"/>
        </w:rPr>
        <w:t xml:space="preserve"> &lt;0.001) and between regulated river conditions and flooding (</w:t>
      </w:r>
      <w:r w:rsidRPr="002C1EEF">
        <w:rPr>
          <w:rFonts w:cstheme="minorHAnsi"/>
          <w:i/>
        </w:rPr>
        <w:t>F</w:t>
      </w:r>
      <w:r w:rsidRPr="002C1EEF">
        <w:rPr>
          <w:rFonts w:cstheme="minorHAnsi"/>
          <w:vertAlign w:val="subscript"/>
        </w:rPr>
        <w:t>1, 125</w:t>
      </w:r>
      <w:r w:rsidRPr="002C1EEF">
        <w:rPr>
          <w:rFonts w:cstheme="minorHAnsi"/>
        </w:rPr>
        <w:t xml:space="preserve"> = 17.30, </w:t>
      </w:r>
      <w:r w:rsidRPr="002C1EEF">
        <w:rPr>
          <w:rFonts w:cstheme="minorHAnsi"/>
          <w:i/>
        </w:rPr>
        <w:t>p</w:t>
      </w:r>
      <w:r w:rsidRPr="002C1EEF">
        <w:rPr>
          <w:rFonts w:cstheme="minorHAnsi"/>
        </w:rPr>
        <w:t xml:space="preserve"> &lt;0.001), and this was best explained by the interaction between species and binary river conditions (flood or no flood; </w:t>
      </w:r>
      <w:r w:rsidRPr="002C1EEF">
        <w:rPr>
          <w:rFonts w:cstheme="minorHAnsi"/>
          <w:i/>
        </w:rPr>
        <w:t>F</w:t>
      </w:r>
      <w:r w:rsidRPr="002C1EEF">
        <w:rPr>
          <w:rFonts w:cstheme="minorHAnsi"/>
          <w:vertAlign w:val="subscript"/>
        </w:rPr>
        <w:t>2, 125</w:t>
      </w:r>
      <w:r w:rsidRPr="002C1EEF">
        <w:rPr>
          <w:rFonts w:cstheme="minorHAnsi"/>
        </w:rPr>
        <w:t xml:space="preserve"> = 21.64, </w:t>
      </w:r>
      <w:r w:rsidRPr="002C1EEF">
        <w:rPr>
          <w:rFonts w:cstheme="minorHAnsi"/>
          <w:i/>
        </w:rPr>
        <w:t>p</w:t>
      </w:r>
      <w:r w:rsidRPr="002C1EEF">
        <w:rPr>
          <w:rFonts w:cstheme="minorHAnsi"/>
        </w:rPr>
        <w:t xml:space="preserve"> &lt;0.001). Murray cod moved upstream from their modal river location during flooding, whilst both golden perch and silver </w:t>
      </w:r>
      <w:r w:rsidR="00C619E0">
        <w:rPr>
          <w:rFonts w:cstheme="minorHAnsi"/>
        </w:rPr>
        <w:t>perch moved downstream (Figure 8</w:t>
      </w:r>
      <w:r>
        <w:rPr>
          <w:rFonts w:cstheme="minorHAnsi"/>
        </w:rPr>
        <w:t>.7</w:t>
      </w:r>
      <w:r w:rsidRPr="002C1EEF">
        <w:rPr>
          <w:rFonts w:cstheme="minorHAnsi"/>
        </w:rPr>
        <w:t xml:space="preserve">). Mean deviation during flooding was significantly different between Murray cod and both golden perch (mean difference 48 km, lower and upper confidence intervals 32–64 km, </w:t>
      </w:r>
      <w:r w:rsidRPr="002C1EEF">
        <w:rPr>
          <w:rFonts w:cstheme="minorHAnsi"/>
          <w:i/>
        </w:rPr>
        <w:t>p</w:t>
      </w:r>
      <w:r w:rsidRPr="002C1EEF">
        <w:rPr>
          <w:rFonts w:cstheme="minorHAnsi"/>
        </w:rPr>
        <w:t xml:space="preserve">&lt;0.001) and silver perch (44 km, 20–70 km, </w:t>
      </w:r>
      <w:r w:rsidRPr="002C1EEF">
        <w:rPr>
          <w:rFonts w:cstheme="minorHAnsi"/>
          <w:i/>
        </w:rPr>
        <w:t>p</w:t>
      </w:r>
      <w:r w:rsidRPr="002C1EEF">
        <w:rPr>
          <w:rFonts w:cstheme="minorHAnsi"/>
        </w:rPr>
        <w:t xml:space="preserve">&lt;0.001), although not between golden perch and silver perch (4 km, -19–26 km, </w:t>
      </w:r>
      <w:r w:rsidRPr="002C1EEF">
        <w:rPr>
          <w:rFonts w:cstheme="minorHAnsi"/>
          <w:i/>
        </w:rPr>
        <w:t>p</w:t>
      </w:r>
      <w:r w:rsidRPr="002C1EEF">
        <w:rPr>
          <w:rFonts w:cstheme="minorHAnsi"/>
        </w:rPr>
        <w:t>=0.997).</w:t>
      </w:r>
    </w:p>
    <w:p w14:paraId="2156D496" w14:textId="5C16B339" w:rsidR="001F4778" w:rsidRPr="002C1EEF" w:rsidRDefault="001F4778" w:rsidP="00380233">
      <w:pPr>
        <w:spacing w:after="240" w:line="320" w:lineRule="exact"/>
        <w:jc w:val="left"/>
        <w:rPr>
          <w:rFonts w:cstheme="minorHAnsi"/>
        </w:rPr>
      </w:pPr>
      <w:r w:rsidRPr="002C1EEF">
        <w:rPr>
          <w:rFonts w:cstheme="minorHAnsi"/>
        </w:rPr>
        <w:t>Silver perch ranged over a substantial distance in 2017-18 and occ</w:t>
      </w:r>
      <w:r w:rsidR="00C619E0">
        <w:rPr>
          <w:rFonts w:cstheme="minorHAnsi"/>
        </w:rPr>
        <w:t>upied all 4 LTIM zones (Figure 8</w:t>
      </w:r>
      <w:r>
        <w:rPr>
          <w:rFonts w:cstheme="minorHAnsi"/>
        </w:rPr>
        <w:t>.8</w:t>
      </w:r>
      <w:r w:rsidRPr="002C1EEF">
        <w:rPr>
          <w:rFonts w:cstheme="minorHAnsi"/>
        </w:rPr>
        <w:t xml:space="preserve">). </w:t>
      </w:r>
      <w:r w:rsidR="003B0EA8">
        <w:rPr>
          <w:rFonts w:cstheme="minorHAnsi"/>
        </w:rPr>
        <w:t>Golden perch generally moved smaller distances and predominantly occupied zones 3 and 4 (Figure 8.9). Likewise, z</w:t>
      </w:r>
      <w:r w:rsidR="003B0EA8" w:rsidRPr="002C1EEF">
        <w:rPr>
          <w:rFonts w:cstheme="minorHAnsi"/>
        </w:rPr>
        <w:t xml:space="preserve">ones </w:t>
      </w:r>
      <w:r w:rsidRPr="002C1EEF">
        <w:rPr>
          <w:rFonts w:cstheme="minorHAnsi"/>
        </w:rPr>
        <w:t>3 and 4 were predominantly occupied by silver perch, representing the zones individuals were captured and tagg</w:t>
      </w:r>
      <w:r w:rsidR="00602F26">
        <w:rPr>
          <w:rFonts w:cstheme="minorHAnsi"/>
        </w:rPr>
        <w:t>ed</w:t>
      </w:r>
      <w:r w:rsidRPr="002C1EEF">
        <w:rPr>
          <w:rFonts w:cstheme="minorHAnsi"/>
        </w:rPr>
        <w:t xml:space="preserve"> in. However, silver perch</w:t>
      </w:r>
      <w:r>
        <w:rPr>
          <w:rFonts w:cstheme="minorHAnsi"/>
        </w:rPr>
        <w:t xml:space="preserve"> entered both the upper Wakool R</w:t>
      </w:r>
      <w:r w:rsidRPr="002C1EEF">
        <w:rPr>
          <w:rFonts w:cstheme="minorHAnsi"/>
        </w:rPr>
        <w:t>iver (zone 2) and Yallakool Creek (zone 1) at various stages through</w:t>
      </w:r>
      <w:r w:rsidR="00C619E0">
        <w:rPr>
          <w:rFonts w:cstheme="minorHAnsi"/>
        </w:rPr>
        <w:t>out the 2017-18 season (Figure 8</w:t>
      </w:r>
      <w:r>
        <w:rPr>
          <w:rFonts w:cstheme="minorHAnsi"/>
        </w:rPr>
        <w:t>.8</w:t>
      </w:r>
      <w:r w:rsidRPr="002C1EEF">
        <w:rPr>
          <w:rFonts w:cstheme="minorHAnsi"/>
        </w:rPr>
        <w:t xml:space="preserve">). One silver perch (ID45095) occupied </w:t>
      </w:r>
      <w:r w:rsidR="009908F3">
        <w:rPr>
          <w:rFonts w:cstheme="minorHAnsi"/>
        </w:rPr>
        <w:t>z</w:t>
      </w:r>
      <w:r w:rsidRPr="002C1EEF">
        <w:rPr>
          <w:rFonts w:cstheme="minorHAnsi"/>
        </w:rPr>
        <w:t>one 2 of the Wakool River until the end of April 2018, moving as far upstream as 48 km from the junction with Yallakool Creek on 29 September 2017. Four tagged silver perch entered Yallakool Creek (</w:t>
      </w:r>
      <w:r w:rsidR="009908F3">
        <w:rPr>
          <w:rFonts w:cstheme="minorHAnsi"/>
        </w:rPr>
        <w:t>z</w:t>
      </w:r>
      <w:r w:rsidRPr="002C1EEF">
        <w:rPr>
          <w:rFonts w:cstheme="minorHAnsi"/>
        </w:rPr>
        <w:t xml:space="preserve">one 1) from October- December 2017, with one individual (ID1891) exiting Yallakool Creek on 31 October 2017 and entering the Edward River on 1 November 2017 where it subsequently moved downstream past Stevens Weir and was later detected near Moulamein on 14 December 2017. </w:t>
      </w:r>
      <w:r w:rsidR="003B0EA8">
        <w:rPr>
          <w:rFonts w:cstheme="minorHAnsi"/>
        </w:rPr>
        <w:t>Silver perch moved substantially larger distances in winter 2017 during watering action 1, in contrast to the same period in 2016 (Figure 8.10). While sample sizes were different between the two time periods (n=3/5 silver perch moved in winter 2016 and n=15/18 silver perch moved in 2017), winter flows in 2017 resulted in movements (median: 25</w:t>
      </w:r>
      <w:r w:rsidR="003B0EA8" w:rsidRPr="00CA2FC9">
        <w:rPr>
          <w:rFonts w:cstheme="minorHAnsi"/>
          <w:vertAlign w:val="superscript"/>
        </w:rPr>
        <w:t>th</w:t>
      </w:r>
      <w:r w:rsidR="003B0EA8">
        <w:rPr>
          <w:rFonts w:cstheme="minorHAnsi"/>
        </w:rPr>
        <w:t>-75</w:t>
      </w:r>
      <w:r w:rsidR="003B0EA8" w:rsidRPr="00CA2FC9">
        <w:rPr>
          <w:rFonts w:cstheme="minorHAnsi"/>
          <w:vertAlign w:val="superscript"/>
        </w:rPr>
        <w:t>th</w:t>
      </w:r>
      <w:r w:rsidR="003B0EA8">
        <w:rPr>
          <w:rFonts w:cstheme="minorHAnsi"/>
        </w:rPr>
        <w:t xml:space="preserve"> percentiles) of 64 km (15–96 km) in comparison to 25 km (0–42 km) in 2016.</w:t>
      </w:r>
    </w:p>
    <w:p w14:paraId="24A539C4" w14:textId="77777777" w:rsidR="001F4778" w:rsidRDefault="001F4778" w:rsidP="001F4778">
      <w:pPr>
        <w:pStyle w:val="BodyText"/>
        <w:rPr>
          <w:rFonts w:ascii="Calibri" w:hAnsi="Calibri"/>
          <w:b/>
          <w:i/>
          <w:color w:val="31849B" w:themeColor="accent5" w:themeShade="BF"/>
        </w:rPr>
      </w:pPr>
      <w:r w:rsidRPr="002C1EEF">
        <w:rPr>
          <w:rFonts w:ascii="Times New Roman" w:hAnsi="Times New Roman"/>
          <w:noProof/>
          <w:lang w:val="en-AU" w:eastAsia="en-AU"/>
        </w:rPr>
        <w:lastRenderedPageBreak/>
        <w:drawing>
          <wp:inline distT="0" distB="0" distL="0" distR="0" wp14:anchorId="3A2A2442" wp14:editId="7DBDD569">
            <wp:extent cx="5400040" cy="6393994"/>
            <wp:effectExtent l="0" t="0" r="0" b="69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400040" cy="6393994"/>
                    </a:xfrm>
                    <a:prstGeom prst="rect">
                      <a:avLst/>
                    </a:prstGeom>
                    <a:noFill/>
                    <a:ln>
                      <a:noFill/>
                    </a:ln>
                  </pic:spPr>
                </pic:pic>
              </a:graphicData>
            </a:graphic>
          </wp:inline>
        </w:drawing>
      </w:r>
    </w:p>
    <w:p w14:paraId="71A5DBE8" w14:textId="2FF24B11" w:rsidR="00C619E0" w:rsidRDefault="00C619E0" w:rsidP="003E32BE">
      <w:pPr>
        <w:spacing w:after="0" w:line="240" w:lineRule="auto"/>
        <w:jc w:val="left"/>
        <w:rPr>
          <w:rFonts w:cstheme="minorHAnsi"/>
          <w:sz w:val="20"/>
        </w:rPr>
      </w:pPr>
      <w:r>
        <w:rPr>
          <w:rFonts w:cstheme="minorHAnsi"/>
          <w:b/>
          <w:sz w:val="20"/>
        </w:rPr>
        <w:t>Figure 8</w:t>
      </w:r>
      <w:r w:rsidR="001F4778">
        <w:rPr>
          <w:rFonts w:cstheme="minorHAnsi"/>
          <w:b/>
          <w:sz w:val="20"/>
        </w:rPr>
        <w:t>.4</w:t>
      </w:r>
      <w:r w:rsidR="001F4778" w:rsidRPr="002C1EEF">
        <w:rPr>
          <w:rFonts w:cstheme="minorHAnsi"/>
          <w:b/>
          <w:sz w:val="20"/>
        </w:rPr>
        <w:t xml:space="preserve"> </w:t>
      </w:r>
      <w:r w:rsidR="001F4778" w:rsidRPr="002C1EEF">
        <w:rPr>
          <w:rFonts w:cstheme="minorHAnsi"/>
          <w:sz w:val="20"/>
        </w:rPr>
        <w:t>Daily lo</w:t>
      </w:r>
      <w:r w:rsidR="001F4778">
        <w:rPr>
          <w:rFonts w:cstheme="minorHAnsi"/>
          <w:sz w:val="20"/>
        </w:rPr>
        <w:t>cations of acoustically tagged golden perch, Murray cod and s</w:t>
      </w:r>
      <w:r w:rsidR="001F4778" w:rsidRPr="002C1EEF">
        <w:rPr>
          <w:rFonts w:cstheme="minorHAnsi"/>
          <w:sz w:val="20"/>
        </w:rPr>
        <w:t xml:space="preserve">ilver perch in the Edward-Wakool river system from Aug 2015 to May 2018. Different coloured lines represent different tagged individuals and 0 km represents the initial detection (i.e. first location). </w:t>
      </w:r>
    </w:p>
    <w:p w14:paraId="7D369547" w14:textId="77777777" w:rsidR="00C619E0" w:rsidRDefault="00C619E0">
      <w:pPr>
        <w:spacing w:after="0" w:line="240" w:lineRule="auto"/>
        <w:jc w:val="left"/>
        <w:rPr>
          <w:rFonts w:cstheme="minorHAnsi"/>
          <w:sz w:val="20"/>
        </w:rPr>
      </w:pPr>
      <w:r>
        <w:rPr>
          <w:rFonts w:cstheme="minorHAnsi"/>
          <w:sz w:val="20"/>
        </w:rPr>
        <w:br w:type="page"/>
      </w:r>
    </w:p>
    <w:p w14:paraId="5410E925" w14:textId="77777777" w:rsidR="001F4778" w:rsidRDefault="001F4778" w:rsidP="001F4778">
      <w:pPr>
        <w:pStyle w:val="BodyText"/>
        <w:rPr>
          <w:rFonts w:ascii="Calibri" w:hAnsi="Calibri"/>
          <w:b/>
          <w:i/>
          <w:color w:val="31849B" w:themeColor="accent5" w:themeShade="BF"/>
        </w:rPr>
      </w:pPr>
      <w:r w:rsidRPr="002C1EEF">
        <w:rPr>
          <w:rFonts w:ascii="Times New Roman" w:hAnsi="Times New Roman"/>
          <w:noProof/>
          <w:lang w:val="en-AU" w:eastAsia="en-AU"/>
        </w:rPr>
        <w:lastRenderedPageBreak/>
        <w:drawing>
          <wp:inline distT="0" distB="0" distL="0" distR="0" wp14:anchorId="76B10A63" wp14:editId="1A887FF0">
            <wp:extent cx="5323479" cy="62484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331010" cy="6257240"/>
                    </a:xfrm>
                    <a:prstGeom prst="rect">
                      <a:avLst/>
                    </a:prstGeom>
                    <a:noFill/>
                    <a:ln>
                      <a:noFill/>
                    </a:ln>
                  </pic:spPr>
                </pic:pic>
              </a:graphicData>
            </a:graphic>
          </wp:inline>
        </w:drawing>
      </w:r>
    </w:p>
    <w:p w14:paraId="018BACC3" w14:textId="32F6C76E" w:rsidR="00C619E0" w:rsidRDefault="001F4778" w:rsidP="00747F67">
      <w:pPr>
        <w:spacing w:after="0" w:line="240" w:lineRule="auto"/>
        <w:ind w:left="284"/>
        <w:jc w:val="left"/>
        <w:rPr>
          <w:rFonts w:cstheme="minorHAnsi"/>
          <w:sz w:val="20"/>
        </w:rPr>
      </w:pPr>
      <w:r w:rsidRPr="008274E8">
        <w:rPr>
          <w:rFonts w:cstheme="minorHAnsi"/>
          <w:b/>
          <w:sz w:val="20"/>
        </w:rPr>
        <w:t xml:space="preserve">Figure </w:t>
      </w:r>
      <w:r w:rsidR="00C619E0">
        <w:rPr>
          <w:rFonts w:cstheme="minorHAnsi"/>
          <w:b/>
          <w:sz w:val="20"/>
        </w:rPr>
        <w:t>8</w:t>
      </w:r>
      <w:r w:rsidRPr="008274E8">
        <w:rPr>
          <w:rFonts w:cstheme="minorHAnsi"/>
          <w:b/>
          <w:sz w:val="20"/>
        </w:rPr>
        <w:t>.</w:t>
      </w:r>
      <w:r>
        <w:rPr>
          <w:rFonts w:cstheme="minorHAnsi"/>
          <w:b/>
          <w:sz w:val="20"/>
        </w:rPr>
        <w:t>5</w:t>
      </w:r>
      <w:r w:rsidRPr="008274E8">
        <w:rPr>
          <w:rFonts w:cstheme="minorHAnsi"/>
          <w:sz w:val="20"/>
        </w:rPr>
        <w:t xml:space="preserve"> Cumulative daily distance moved (irrespective of direction) of aco</w:t>
      </w:r>
      <w:r>
        <w:rPr>
          <w:rFonts w:cstheme="minorHAnsi"/>
          <w:sz w:val="20"/>
        </w:rPr>
        <w:t>ustically tagged g</w:t>
      </w:r>
      <w:r w:rsidRPr="008274E8">
        <w:rPr>
          <w:rFonts w:cstheme="minorHAnsi"/>
          <w:sz w:val="20"/>
        </w:rPr>
        <w:t xml:space="preserve">olden perch, Murray cod and silver perch in the Edward-Wakool system between Aug 2015 and May 2018. Different lines represent different tagged individuals and 0 km represents the first detection of an individual fish. Note that when the individual line finishes this represents the last detection of this individual fish within the acoustic array. </w:t>
      </w:r>
    </w:p>
    <w:p w14:paraId="404DA512" w14:textId="77777777" w:rsidR="00C619E0" w:rsidRDefault="00C619E0">
      <w:pPr>
        <w:spacing w:after="0" w:line="240" w:lineRule="auto"/>
        <w:jc w:val="left"/>
        <w:rPr>
          <w:rFonts w:cstheme="minorHAnsi"/>
          <w:sz w:val="20"/>
        </w:rPr>
      </w:pPr>
      <w:r>
        <w:rPr>
          <w:rFonts w:cstheme="minorHAnsi"/>
          <w:sz w:val="20"/>
        </w:rPr>
        <w:br w:type="page"/>
      </w:r>
    </w:p>
    <w:p w14:paraId="35CBC3A7" w14:textId="77777777" w:rsidR="001F4778" w:rsidRDefault="001F4778" w:rsidP="001F4778">
      <w:pPr>
        <w:pStyle w:val="BodyText"/>
        <w:rPr>
          <w:rFonts w:ascii="Calibri" w:hAnsi="Calibri"/>
          <w:b/>
          <w:i/>
          <w:color w:val="002060"/>
        </w:rPr>
      </w:pPr>
      <w:r w:rsidRPr="005A544C">
        <w:rPr>
          <w:rFonts w:ascii="Times New Roman" w:hAnsi="Times New Roman"/>
          <w:noProof/>
          <w:lang w:val="en-AU" w:eastAsia="en-AU"/>
        </w:rPr>
        <w:lastRenderedPageBreak/>
        <w:drawing>
          <wp:inline distT="0" distB="0" distL="0" distR="0" wp14:anchorId="7065663B" wp14:editId="50FD41E2">
            <wp:extent cx="5261643" cy="58674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264859" cy="5870986"/>
                    </a:xfrm>
                    <a:prstGeom prst="rect">
                      <a:avLst/>
                    </a:prstGeom>
                    <a:noFill/>
                    <a:ln>
                      <a:noFill/>
                    </a:ln>
                  </pic:spPr>
                </pic:pic>
              </a:graphicData>
            </a:graphic>
          </wp:inline>
        </w:drawing>
      </w:r>
    </w:p>
    <w:p w14:paraId="651DA586" w14:textId="11605EA4" w:rsidR="001F4778" w:rsidRPr="008274E8" w:rsidRDefault="001F4778" w:rsidP="003E32BE">
      <w:pPr>
        <w:spacing w:after="0" w:line="240" w:lineRule="auto"/>
        <w:jc w:val="left"/>
        <w:rPr>
          <w:rFonts w:cstheme="minorHAnsi"/>
          <w:sz w:val="20"/>
        </w:rPr>
      </w:pPr>
      <w:r w:rsidRPr="008274E8">
        <w:rPr>
          <w:rFonts w:cstheme="minorHAnsi"/>
          <w:b/>
          <w:sz w:val="20"/>
        </w:rPr>
        <w:t xml:space="preserve">Figure </w:t>
      </w:r>
      <w:r w:rsidR="00C619E0">
        <w:rPr>
          <w:rFonts w:cstheme="minorHAnsi"/>
          <w:b/>
          <w:sz w:val="20"/>
        </w:rPr>
        <w:t>8</w:t>
      </w:r>
      <w:r>
        <w:rPr>
          <w:rFonts w:cstheme="minorHAnsi"/>
          <w:b/>
          <w:sz w:val="20"/>
        </w:rPr>
        <w:t>.6</w:t>
      </w:r>
      <w:r w:rsidRPr="008274E8">
        <w:rPr>
          <w:rFonts w:cstheme="minorHAnsi"/>
          <w:sz w:val="20"/>
        </w:rPr>
        <w:t xml:space="preserve"> Proportionate daily directional distances (5 km bins) moved by golden perch, Murray cod and silver perch over the study period. Black bars indicate upstream movements and grey bar indicate downstream movements. Zero data have been removed for visualisation. </w:t>
      </w:r>
    </w:p>
    <w:p w14:paraId="3D63E6F0" w14:textId="1E466350" w:rsidR="00C619E0" w:rsidRDefault="00C619E0">
      <w:pPr>
        <w:spacing w:after="0" w:line="240" w:lineRule="auto"/>
        <w:jc w:val="left"/>
        <w:rPr>
          <w:b/>
          <w:i/>
          <w:color w:val="002060"/>
          <w:sz w:val="24"/>
          <w:szCs w:val="24"/>
          <w:lang w:val="en-US"/>
        </w:rPr>
      </w:pPr>
      <w:r>
        <w:rPr>
          <w:b/>
          <w:i/>
          <w:color w:val="002060"/>
        </w:rPr>
        <w:br w:type="page"/>
      </w:r>
    </w:p>
    <w:p w14:paraId="4CE28545" w14:textId="77777777" w:rsidR="001F4778" w:rsidRDefault="001F4778" w:rsidP="00C619E0">
      <w:pPr>
        <w:pStyle w:val="BodyText"/>
        <w:spacing w:line="240" w:lineRule="auto"/>
        <w:contextualSpacing/>
        <w:jc w:val="center"/>
        <w:rPr>
          <w:rFonts w:ascii="Calibri" w:hAnsi="Calibri"/>
          <w:b/>
          <w:i/>
          <w:color w:val="002060"/>
        </w:rPr>
      </w:pPr>
      <w:r w:rsidRPr="005A544C">
        <w:rPr>
          <w:rFonts w:ascii="Times New Roman" w:hAnsi="Times New Roman"/>
          <w:noProof/>
          <w:lang w:val="en-AU" w:eastAsia="en-AU"/>
        </w:rPr>
        <w:lastRenderedPageBreak/>
        <w:drawing>
          <wp:inline distT="0" distB="0" distL="0" distR="0" wp14:anchorId="614650D6" wp14:editId="6198082B">
            <wp:extent cx="3611880" cy="3611880"/>
            <wp:effectExtent l="0" t="0" r="7620"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610524" cy="3610524"/>
                    </a:xfrm>
                    <a:prstGeom prst="rect">
                      <a:avLst/>
                    </a:prstGeom>
                    <a:noFill/>
                    <a:ln>
                      <a:noFill/>
                    </a:ln>
                  </pic:spPr>
                </pic:pic>
              </a:graphicData>
            </a:graphic>
          </wp:inline>
        </w:drawing>
      </w:r>
    </w:p>
    <w:p w14:paraId="291F96D0" w14:textId="5AC6B579" w:rsidR="001F4778" w:rsidRPr="008274E8" w:rsidRDefault="001F4778" w:rsidP="003E32BE">
      <w:pPr>
        <w:spacing w:after="0" w:line="240" w:lineRule="auto"/>
        <w:jc w:val="left"/>
        <w:rPr>
          <w:rFonts w:cstheme="minorHAnsi"/>
          <w:b/>
          <w:sz w:val="20"/>
        </w:rPr>
      </w:pPr>
      <w:r w:rsidRPr="008274E8">
        <w:rPr>
          <w:rFonts w:cstheme="minorHAnsi"/>
          <w:b/>
          <w:sz w:val="20"/>
        </w:rPr>
        <w:t xml:space="preserve">Figure </w:t>
      </w:r>
      <w:r w:rsidR="00C619E0">
        <w:rPr>
          <w:rFonts w:cstheme="minorHAnsi"/>
          <w:b/>
          <w:sz w:val="20"/>
        </w:rPr>
        <w:t>8</w:t>
      </w:r>
      <w:r>
        <w:rPr>
          <w:rFonts w:cstheme="minorHAnsi"/>
          <w:b/>
          <w:sz w:val="20"/>
        </w:rPr>
        <w:t>.7</w:t>
      </w:r>
      <w:r w:rsidRPr="008274E8">
        <w:rPr>
          <w:rFonts w:cstheme="minorHAnsi"/>
          <w:sz w:val="20"/>
        </w:rPr>
        <w:t xml:space="preserve"> Model predictions and 95% confidence intervals of golden perch, Murray cod and silver perch mean deviation from core area during normal operation conditions and the flood event in late 2016.  </w:t>
      </w:r>
    </w:p>
    <w:p w14:paraId="054F3B87" w14:textId="77777777" w:rsidR="001F4778" w:rsidRDefault="001F4778" w:rsidP="001F4778">
      <w:pPr>
        <w:pStyle w:val="BodyText"/>
        <w:rPr>
          <w:rFonts w:ascii="Calibri" w:hAnsi="Calibri"/>
          <w:b/>
          <w:i/>
          <w:color w:val="002060"/>
        </w:rPr>
      </w:pPr>
    </w:p>
    <w:p w14:paraId="4BAB6DB4" w14:textId="4F7F9B6F" w:rsidR="001F4778" w:rsidRDefault="00A31406" w:rsidP="001F4778">
      <w:pPr>
        <w:pStyle w:val="BodyText"/>
        <w:rPr>
          <w:rFonts w:ascii="Calibri" w:hAnsi="Calibri"/>
          <w:b/>
          <w:i/>
          <w:color w:val="002060"/>
        </w:rPr>
      </w:pPr>
      <w:r w:rsidRPr="00B714F8">
        <w:rPr>
          <w:noProof/>
          <w:lang w:val="en-AU" w:eastAsia="en-AU"/>
        </w:rPr>
        <w:drawing>
          <wp:inline distT="0" distB="0" distL="0" distR="0" wp14:anchorId="6D7AC76A" wp14:editId="602EB2D2">
            <wp:extent cx="5334000" cy="381442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358972" cy="3832278"/>
                    </a:xfrm>
                    <a:prstGeom prst="rect">
                      <a:avLst/>
                    </a:prstGeom>
                    <a:noFill/>
                    <a:ln>
                      <a:noFill/>
                    </a:ln>
                  </pic:spPr>
                </pic:pic>
              </a:graphicData>
            </a:graphic>
          </wp:inline>
        </w:drawing>
      </w:r>
    </w:p>
    <w:p w14:paraId="0A9C6D0F" w14:textId="04B30E8F" w:rsidR="001F4778" w:rsidRDefault="001F4778" w:rsidP="003E32BE">
      <w:pPr>
        <w:spacing w:after="0" w:line="240" w:lineRule="auto"/>
        <w:jc w:val="left"/>
        <w:rPr>
          <w:rFonts w:cstheme="minorHAnsi"/>
          <w:sz w:val="20"/>
        </w:rPr>
      </w:pPr>
      <w:r w:rsidRPr="008274E8">
        <w:rPr>
          <w:rFonts w:cstheme="minorHAnsi"/>
          <w:b/>
          <w:sz w:val="20"/>
        </w:rPr>
        <w:t xml:space="preserve">Figure </w:t>
      </w:r>
      <w:r w:rsidR="00C619E0">
        <w:rPr>
          <w:rFonts w:cstheme="minorHAnsi"/>
          <w:b/>
          <w:sz w:val="20"/>
        </w:rPr>
        <w:t>8</w:t>
      </w:r>
      <w:r>
        <w:rPr>
          <w:rFonts w:cstheme="minorHAnsi"/>
          <w:b/>
          <w:sz w:val="20"/>
        </w:rPr>
        <w:t>.8</w:t>
      </w:r>
      <w:r w:rsidRPr="008274E8">
        <w:rPr>
          <w:rFonts w:cstheme="minorHAnsi"/>
          <w:sz w:val="20"/>
        </w:rPr>
        <w:t xml:space="preserve"> Proportionate daily l</w:t>
      </w:r>
      <w:r>
        <w:rPr>
          <w:rFonts w:cstheme="minorHAnsi"/>
          <w:sz w:val="20"/>
        </w:rPr>
        <w:t>ocation of acoustically tagged s</w:t>
      </w:r>
      <w:r w:rsidRPr="008274E8">
        <w:rPr>
          <w:rFonts w:cstheme="minorHAnsi"/>
          <w:sz w:val="20"/>
        </w:rPr>
        <w:t xml:space="preserve">ilver perch within each LTIM focal zone in 2017-18. </w:t>
      </w:r>
    </w:p>
    <w:p w14:paraId="6143A42D" w14:textId="77777777" w:rsidR="003E32BE" w:rsidRDefault="003E32BE" w:rsidP="003E32BE">
      <w:pPr>
        <w:spacing w:after="0" w:line="240" w:lineRule="auto"/>
        <w:jc w:val="left"/>
        <w:rPr>
          <w:rFonts w:cstheme="minorHAnsi"/>
          <w:sz w:val="20"/>
        </w:rPr>
      </w:pPr>
    </w:p>
    <w:p w14:paraId="7E72897D" w14:textId="77777777" w:rsidR="003B0EA8" w:rsidRDefault="003B0EA8" w:rsidP="003B0EA8">
      <w:pPr>
        <w:spacing w:after="0" w:line="240" w:lineRule="auto"/>
        <w:jc w:val="left"/>
        <w:rPr>
          <w:rFonts w:cstheme="minorHAnsi"/>
          <w:sz w:val="20"/>
        </w:rPr>
      </w:pPr>
    </w:p>
    <w:p w14:paraId="0B118B55" w14:textId="77777777" w:rsidR="003B0EA8" w:rsidRDefault="003B0EA8" w:rsidP="003B0EA8">
      <w:pPr>
        <w:spacing w:after="0" w:line="240" w:lineRule="auto"/>
        <w:jc w:val="left"/>
        <w:rPr>
          <w:rFonts w:cstheme="minorHAnsi"/>
          <w:sz w:val="20"/>
        </w:rPr>
      </w:pPr>
      <w:r w:rsidRPr="00E21ADA">
        <w:rPr>
          <w:noProof/>
          <w:lang w:eastAsia="en-AU"/>
        </w:rPr>
        <w:lastRenderedPageBreak/>
        <w:drawing>
          <wp:inline distT="0" distB="0" distL="0" distR="0" wp14:anchorId="37FD037B" wp14:editId="007B459A">
            <wp:extent cx="5400675" cy="4262814"/>
            <wp:effectExtent l="0" t="0" r="0"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400675" cy="4262814"/>
                    </a:xfrm>
                    <a:prstGeom prst="rect">
                      <a:avLst/>
                    </a:prstGeom>
                    <a:noFill/>
                    <a:ln>
                      <a:noFill/>
                    </a:ln>
                  </pic:spPr>
                </pic:pic>
              </a:graphicData>
            </a:graphic>
          </wp:inline>
        </w:drawing>
      </w:r>
    </w:p>
    <w:p w14:paraId="3B1AE65D" w14:textId="77777777" w:rsidR="003B0EA8" w:rsidRDefault="003B0EA8" w:rsidP="003B0EA8">
      <w:pPr>
        <w:spacing w:after="0" w:line="240" w:lineRule="auto"/>
        <w:jc w:val="left"/>
        <w:rPr>
          <w:rFonts w:cstheme="minorHAnsi"/>
          <w:sz w:val="20"/>
        </w:rPr>
      </w:pPr>
      <w:r w:rsidRPr="008274E8">
        <w:rPr>
          <w:rFonts w:cstheme="minorHAnsi"/>
          <w:b/>
          <w:sz w:val="20"/>
        </w:rPr>
        <w:t xml:space="preserve">Figure </w:t>
      </w:r>
      <w:r>
        <w:rPr>
          <w:rFonts w:cstheme="minorHAnsi"/>
          <w:b/>
          <w:sz w:val="20"/>
        </w:rPr>
        <w:t>8.9</w:t>
      </w:r>
      <w:r w:rsidRPr="008274E8">
        <w:rPr>
          <w:rFonts w:cstheme="minorHAnsi"/>
          <w:sz w:val="20"/>
        </w:rPr>
        <w:t xml:space="preserve"> Proportionate daily l</w:t>
      </w:r>
      <w:r>
        <w:rPr>
          <w:rFonts w:cstheme="minorHAnsi"/>
          <w:sz w:val="20"/>
        </w:rPr>
        <w:t>ocation of acoustically tagged golden</w:t>
      </w:r>
      <w:r w:rsidRPr="008274E8">
        <w:rPr>
          <w:rFonts w:cstheme="minorHAnsi"/>
          <w:sz w:val="20"/>
        </w:rPr>
        <w:t xml:space="preserve"> perch within each LTIM focal zone in 2017-18. </w:t>
      </w:r>
      <w:r>
        <w:rPr>
          <w:rFonts w:cstheme="minorHAnsi"/>
          <w:sz w:val="20"/>
        </w:rPr>
        <w:t xml:space="preserve">Note sample sizes were insufficient to use prior to August 2017. </w:t>
      </w:r>
    </w:p>
    <w:p w14:paraId="12045741" w14:textId="77777777" w:rsidR="003B0EA8" w:rsidRDefault="003B0EA8" w:rsidP="003B0EA8">
      <w:pPr>
        <w:spacing w:after="0" w:line="240" w:lineRule="auto"/>
        <w:jc w:val="left"/>
        <w:rPr>
          <w:rFonts w:cstheme="minorHAnsi"/>
          <w:sz w:val="20"/>
        </w:rPr>
      </w:pPr>
    </w:p>
    <w:p w14:paraId="4B940771" w14:textId="77777777" w:rsidR="003B0EA8" w:rsidRDefault="003B0EA8" w:rsidP="003B0EA8">
      <w:pPr>
        <w:spacing w:after="0" w:line="240" w:lineRule="auto"/>
        <w:jc w:val="left"/>
        <w:rPr>
          <w:rFonts w:cstheme="minorHAnsi"/>
          <w:sz w:val="20"/>
        </w:rPr>
      </w:pPr>
    </w:p>
    <w:p w14:paraId="08EE680D" w14:textId="77777777" w:rsidR="003B0EA8" w:rsidRDefault="003B0EA8" w:rsidP="003B0EA8">
      <w:pPr>
        <w:spacing w:after="0" w:line="240" w:lineRule="auto"/>
        <w:jc w:val="center"/>
        <w:rPr>
          <w:rFonts w:cstheme="minorHAnsi"/>
          <w:sz w:val="20"/>
        </w:rPr>
      </w:pPr>
      <w:r w:rsidRPr="00E21ADA">
        <w:rPr>
          <w:noProof/>
          <w:lang w:eastAsia="en-AU"/>
        </w:rPr>
        <w:drawing>
          <wp:inline distT="0" distB="0" distL="0" distR="0" wp14:anchorId="1429D61A" wp14:editId="252C559C">
            <wp:extent cx="2700000" cy="3175875"/>
            <wp:effectExtent l="0" t="0" r="5715" b="571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700000" cy="3175875"/>
                    </a:xfrm>
                    <a:prstGeom prst="rect">
                      <a:avLst/>
                    </a:prstGeom>
                    <a:noFill/>
                    <a:ln>
                      <a:noFill/>
                    </a:ln>
                  </pic:spPr>
                </pic:pic>
              </a:graphicData>
            </a:graphic>
          </wp:inline>
        </w:drawing>
      </w:r>
    </w:p>
    <w:p w14:paraId="3D1A60B6" w14:textId="77777777" w:rsidR="003B0EA8" w:rsidRDefault="003B0EA8" w:rsidP="003B0EA8">
      <w:pPr>
        <w:spacing w:after="0" w:line="240" w:lineRule="auto"/>
        <w:jc w:val="left"/>
        <w:rPr>
          <w:rFonts w:cstheme="minorHAnsi"/>
          <w:sz w:val="20"/>
        </w:rPr>
      </w:pPr>
      <w:r w:rsidRPr="008274E8">
        <w:rPr>
          <w:rFonts w:cstheme="minorHAnsi"/>
          <w:b/>
          <w:sz w:val="20"/>
        </w:rPr>
        <w:t xml:space="preserve">Figure </w:t>
      </w:r>
      <w:r>
        <w:rPr>
          <w:rFonts w:cstheme="minorHAnsi"/>
          <w:b/>
          <w:sz w:val="20"/>
        </w:rPr>
        <w:t>8.10</w:t>
      </w:r>
      <w:r w:rsidRPr="008274E8">
        <w:rPr>
          <w:rFonts w:cstheme="minorHAnsi"/>
          <w:sz w:val="20"/>
        </w:rPr>
        <w:t xml:space="preserve"> </w:t>
      </w:r>
      <w:r>
        <w:rPr>
          <w:rFonts w:cstheme="minorHAnsi"/>
          <w:sz w:val="20"/>
        </w:rPr>
        <w:t>Cumulative distances moved by silver perch during watering action 1 (winter 2017) in comparison with the same period in 2016 (winter 2016). Note that sample sizes vary considerable between the two sample events (n=5 in 2016 and n=18 in 2017) and that data are represented as box (light bars = 25</w:t>
      </w:r>
      <w:r w:rsidRPr="00CA2FC9">
        <w:rPr>
          <w:rFonts w:cstheme="minorHAnsi"/>
          <w:sz w:val="20"/>
          <w:vertAlign w:val="superscript"/>
        </w:rPr>
        <w:t>th</w:t>
      </w:r>
      <w:r>
        <w:rPr>
          <w:rFonts w:cstheme="minorHAnsi"/>
          <w:sz w:val="20"/>
        </w:rPr>
        <w:t xml:space="preserve"> and 75</w:t>
      </w:r>
      <w:r w:rsidRPr="00CA2FC9">
        <w:rPr>
          <w:rFonts w:cstheme="minorHAnsi"/>
          <w:sz w:val="20"/>
          <w:vertAlign w:val="superscript"/>
        </w:rPr>
        <w:t>th</w:t>
      </w:r>
      <w:r>
        <w:rPr>
          <w:rFonts w:cstheme="minorHAnsi"/>
          <w:sz w:val="20"/>
        </w:rPr>
        <w:t xml:space="preserve"> percentiles; dark bar = median value) and whisker (5</w:t>
      </w:r>
      <w:r w:rsidRPr="00CA2FC9">
        <w:rPr>
          <w:rFonts w:cstheme="minorHAnsi"/>
          <w:sz w:val="20"/>
          <w:vertAlign w:val="superscript"/>
        </w:rPr>
        <w:t>th</w:t>
      </w:r>
      <w:r>
        <w:rPr>
          <w:rFonts w:cstheme="minorHAnsi"/>
          <w:sz w:val="20"/>
        </w:rPr>
        <w:t xml:space="preserve"> and 95</w:t>
      </w:r>
      <w:r w:rsidRPr="00CA2FC9">
        <w:rPr>
          <w:rFonts w:cstheme="minorHAnsi"/>
          <w:sz w:val="20"/>
          <w:vertAlign w:val="superscript"/>
        </w:rPr>
        <w:t>th</w:t>
      </w:r>
      <w:r>
        <w:rPr>
          <w:rFonts w:cstheme="minorHAnsi"/>
          <w:sz w:val="20"/>
        </w:rPr>
        <w:t xml:space="preserve"> percentiles). . </w:t>
      </w:r>
    </w:p>
    <w:p w14:paraId="1DFE7C74" w14:textId="3364C64B" w:rsidR="00FA11CA" w:rsidRDefault="00002956" w:rsidP="003B0EA8">
      <w:pPr>
        <w:pStyle w:val="BodyText"/>
        <w:spacing w:after="240" w:line="320" w:lineRule="exact"/>
        <w:rPr>
          <w:rFonts w:ascii="Calibri" w:hAnsi="Calibri"/>
          <w:b/>
          <w:color w:val="31849B" w:themeColor="accent5" w:themeShade="BF"/>
        </w:rPr>
      </w:pPr>
      <w:r>
        <w:rPr>
          <w:rFonts w:ascii="Calibri" w:hAnsi="Calibri"/>
          <w:b/>
          <w:color w:val="31849B" w:themeColor="accent5" w:themeShade="BF"/>
        </w:rPr>
        <w:lastRenderedPageBreak/>
        <w:t xml:space="preserve">8.5.2 </w:t>
      </w:r>
      <w:r w:rsidR="001F4778" w:rsidRPr="00002956">
        <w:rPr>
          <w:rFonts w:ascii="Calibri" w:hAnsi="Calibri"/>
          <w:b/>
          <w:i/>
          <w:color w:val="31849B" w:themeColor="accent5" w:themeShade="BF"/>
        </w:rPr>
        <w:t>Fish spawning and reproduction</w:t>
      </w:r>
    </w:p>
    <w:p w14:paraId="5CB1E2FB" w14:textId="13461A0D" w:rsidR="001F4778" w:rsidRDefault="001F4778" w:rsidP="00CB4144">
      <w:pPr>
        <w:pStyle w:val="BodyText"/>
        <w:spacing w:after="240" w:line="320" w:lineRule="exact"/>
        <w:jc w:val="left"/>
        <w:rPr>
          <w:rFonts w:asciiTheme="minorHAnsi" w:hAnsiTheme="minorHAnsi"/>
          <w:color w:val="000000" w:themeColor="text1"/>
          <w:sz w:val="22"/>
          <w:szCs w:val="22"/>
        </w:rPr>
      </w:pPr>
      <w:r>
        <w:rPr>
          <w:rFonts w:asciiTheme="minorHAnsi" w:hAnsiTheme="minorHAnsi"/>
          <w:color w:val="000000" w:themeColor="text1"/>
          <w:sz w:val="22"/>
          <w:szCs w:val="22"/>
        </w:rPr>
        <w:t>A total of 4,428 fish larvae, representing twelve</w:t>
      </w:r>
      <w:r w:rsidRPr="00932379">
        <w:rPr>
          <w:rFonts w:asciiTheme="minorHAnsi" w:hAnsiTheme="minorHAnsi"/>
          <w:color w:val="000000" w:themeColor="text1"/>
          <w:sz w:val="22"/>
          <w:szCs w:val="22"/>
        </w:rPr>
        <w:t xml:space="preserve"> spe</w:t>
      </w:r>
      <w:r>
        <w:rPr>
          <w:rFonts w:asciiTheme="minorHAnsi" w:hAnsiTheme="minorHAnsi"/>
          <w:color w:val="000000" w:themeColor="text1"/>
          <w:sz w:val="22"/>
          <w:szCs w:val="22"/>
        </w:rPr>
        <w:t>cies, were collected in the 2017-18</w:t>
      </w:r>
      <w:r w:rsidRPr="00932379">
        <w:rPr>
          <w:rFonts w:asciiTheme="minorHAnsi" w:hAnsiTheme="minorHAnsi"/>
          <w:color w:val="000000" w:themeColor="text1"/>
          <w:sz w:val="22"/>
          <w:szCs w:val="22"/>
        </w:rPr>
        <w:t xml:space="preserve"> study p</w:t>
      </w:r>
      <w:r>
        <w:rPr>
          <w:rFonts w:asciiTheme="minorHAnsi" w:hAnsiTheme="minorHAnsi"/>
          <w:color w:val="000000" w:themeColor="text1"/>
          <w:sz w:val="22"/>
          <w:szCs w:val="22"/>
        </w:rPr>
        <w:t>eriod from light traps (n=3,889</w:t>
      </w:r>
      <w:r w:rsidRPr="00932379">
        <w:rPr>
          <w:rFonts w:asciiTheme="minorHAnsi" w:hAnsiTheme="minorHAnsi"/>
          <w:color w:val="000000" w:themeColor="text1"/>
          <w:sz w:val="22"/>
          <w:szCs w:val="22"/>
        </w:rPr>
        <w:t xml:space="preserve">) and drift </w:t>
      </w:r>
      <w:r>
        <w:rPr>
          <w:rFonts w:asciiTheme="minorHAnsi" w:hAnsiTheme="minorHAnsi"/>
          <w:color w:val="000000" w:themeColor="text1"/>
          <w:sz w:val="22"/>
          <w:szCs w:val="22"/>
        </w:rPr>
        <w:t>nets (n=538</w:t>
      </w:r>
      <w:r w:rsidRPr="00932379">
        <w:rPr>
          <w:rFonts w:asciiTheme="minorHAnsi" w:hAnsiTheme="minorHAnsi"/>
          <w:color w:val="000000" w:themeColor="text1"/>
          <w:sz w:val="22"/>
          <w:szCs w:val="22"/>
        </w:rPr>
        <w:t>) combined</w:t>
      </w:r>
      <w:r>
        <w:rPr>
          <w:rFonts w:asciiTheme="minorHAnsi" w:hAnsiTheme="minorHAnsi"/>
          <w:color w:val="000000" w:themeColor="text1"/>
          <w:sz w:val="22"/>
          <w:szCs w:val="22"/>
        </w:rPr>
        <w:t xml:space="preserve"> (Table </w:t>
      </w:r>
      <w:r w:rsidR="00602F26">
        <w:rPr>
          <w:rFonts w:asciiTheme="minorHAnsi" w:hAnsiTheme="minorHAnsi"/>
          <w:color w:val="000000" w:themeColor="text1"/>
          <w:sz w:val="22"/>
          <w:szCs w:val="22"/>
        </w:rPr>
        <w:t>8</w:t>
      </w:r>
      <w:r>
        <w:rPr>
          <w:rFonts w:asciiTheme="minorHAnsi" w:hAnsiTheme="minorHAnsi"/>
          <w:color w:val="000000" w:themeColor="text1"/>
          <w:sz w:val="22"/>
          <w:szCs w:val="22"/>
        </w:rPr>
        <w:t>.</w:t>
      </w:r>
      <w:r w:rsidR="003B0EA8">
        <w:rPr>
          <w:rFonts w:asciiTheme="minorHAnsi" w:hAnsiTheme="minorHAnsi"/>
          <w:color w:val="000000" w:themeColor="text1"/>
          <w:sz w:val="22"/>
          <w:szCs w:val="22"/>
        </w:rPr>
        <w:t>4</w:t>
      </w:r>
      <w:r>
        <w:rPr>
          <w:rFonts w:asciiTheme="minorHAnsi" w:hAnsiTheme="minorHAnsi"/>
          <w:color w:val="000000" w:themeColor="text1"/>
          <w:sz w:val="22"/>
          <w:szCs w:val="22"/>
        </w:rPr>
        <w:t>)</w:t>
      </w:r>
      <w:r w:rsidRPr="00932379">
        <w:rPr>
          <w:rFonts w:asciiTheme="minorHAnsi" w:hAnsiTheme="minorHAnsi"/>
          <w:color w:val="000000" w:themeColor="text1"/>
          <w:sz w:val="22"/>
          <w:szCs w:val="22"/>
        </w:rPr>
        <w:t>. Across the four study zones, the greatest number of larvae were collected</w:t>
      </w:r>
      <w:r>
        <w:rPr>
          <w:rFonts w:asciiTheme="minorHAnsi" w:hAnsiTheme="minorHAnsi"/>
          <w:color w:val="000000" w:themeColor="text1"/>
          <w:sz w:val="22"/>
          <w:szCs w:val="22"/>
        </w:rPr>
        <w:t xml:space="preserve"> in Wakool River </w:t>
      </w:r>
      <w:r w:rsidR="009908F3">
        <w:rPr>
          <w:rFonts w:asciiTheme="minorHAnsi" w:hAnsiTheme="minorHAnsi"/>
          <w:color w:val="000000" w:themeColor="text1"/>
          <w:sz w:val="22"/>
          <w:szCs w:val="22"/>
        </w:rPr>
        <w:t>z</w:t>
      </w:r>
      <w:r>
        <w:rPr>
          <w:rFonts w:asciiTheme="minorHAnsi" w:hAnsiTheme="minorHAnsi"/>
          <w:color w:val="000000" w:themeColor="text1"/>
          <w:sz w:val="22"/>
          <w:szCs w:val="22"/>
        </w:rPr>
        <w:t>one 3 (57%</w:t>
      </w:r>
      <w:r w:rsidRPr="00932379">
        <w:rPr>
          <w:rFonts w:asciiTheme="minorHAnsi" w:hAnsiTheme="minorHAnsi"/>
          <w:color w:val="000000" w:themeColor="text1"/>
          <w:sz w:val="22"/>
          <w:szCs w:val="22"/>
        </w:rPr>
        <w:t xml:space="preserve">), followed by Wakool River </w:t>
      </w:r>
      <w:r w:rsidR="009908F3">
        <w:rPr>
          <w:rFonts w:asciiTheme="minorHAnsi" w:hAnsiTheme="minorHAnsi"/>
          <w:color w:val="000000" w:themeColor="text1"/>
          <w:sz w:val="22"/>
          <w:szCs w:val="22"/>
        </w:rPr>
        <w:t>z</w:t>
      </w:r>
      <w:r w:rsidRPr="00932379">
        <w:rPr>
          <w:rFonts w:asciiTheme="minorHAnsi" w:hAnsiTheme="minorHAnsi"/>
          <w:color w:val="000000" w:themeColor="text1"/>
          <w:sz w:val="22"/>
          <w:szCs w:val="22"/>
        </w:rPr>
        <w:t>one 4 (</w:t>
      </w:r>
      <w:r>
        <w:rPr>
          <w:rFonts w:asciiTheme="minorHAnsi" w:hAnsiTheme="minorHAnsi"/>
          <w:color w:val="000000" w:themeColor="text1"/>
          <w:sz w:val="22"/>
          <w:szCs w:val="22"/>
        </w:rPr>
        <w:t xml:space="preserve">21 %), Wakool River </w:t>
      </w:r>
      <w:r w:rsidR="009908F3">
        <w:rPr>
          <w:rFonts w:asciiTheme="minorHAnsi" w:hAnsiTheme="minorHAnsi"/>
          <w:color w:val="000000" w:themeColor="text1"/>
          <w:sz w:val="22"/>
          <w:szCs w:val="22"/>
        </w:rPr>
        <w:t>z</w:t>
      </w:r>
      <w:r>
        <w:rPr>
          <w:rFonts w:asciiTheme="minorHAnsi" w:hAnsiTheme="minorHAnsi"/>
          <w:color w:val="000000" w:themeColor="text1"/>
          <w:sz w:val="22"/>
          <w:szCs w:val="22"/>
        </w:rPr>
        <w:t>one 2 (14</w:t>
      </w:r>
      <w:r w:rsidRPr="00932379">
        <w:rPr>
          <w:rFonts w:asciiTheme="minorHAnsi" w:hAnsiTheme="minorHAnsi"/>
          <w:color w:val="000000" w:themeColor="text1"/>
          <w:sz w:val="22"/>
          <w:szCs w:val="22"/>
        </w:rPr>
        <w:t>%)</w:t>
      </w:r>
      <w:r>
        <w:rPr>
          <w:rFonts w:asciiTheme="minorHAnsi" w:hAnsiTheme="minorHAnsi"/>
          <w:color w:val="000000" w:themeColor="text1"/>
          <w:sz w:val="22"/>
          <w:szCs w:val="22"/>
        </w:rPr>
        <w:t xml:space="preserve"> and Yallakool Creek </w:t>
      </w:r>
      <w:r w:rsidR="009908F3">
        <w:rPr>
          <w:rFonts w:asciiTheme="minorHAnsi" w:hAnsiTheme="minorHAnsi"/>
          <w:color w:val="000000" w:themeColor="text1"/>
          <w:sz w:val="22"/>
          <w:szCs w:val="22"/>
        </w:rPr>
        <w:t>z</w:t>
      </w:r>
      <w:r>
        <w:rPr>
          <w:rFonts w:asciiTheme="minorHAnsi" w:hAnsiTheme="minorHAnsi"/>
          <w:color w:val="000000" w:themeColor="text1"/>
          <w:sz w:val="22"/>
          <w:szCs w:val="22"/>
        </w:rPr>
        <w:t>one 1 (8%) respectively</w:t>
      </w:r>
      <w:r w:rsidRPr="00932379">
        <w:rPr>
          <w:rFonts w:asciiTheme="minorHAnsi" w:hAnsiTheme="minorHAnsi"/>
          <w:color w:val="000000" w:themeColor="text1"/>
          <w:sz w:val="22"/>
          <w:szCs w:val="22"/>
        </w:rPr>
        <w:t xml:space="preserve">.  </w:t>
      </w:r>
      <w:r>
        <w:rPr>
          <w:rFonts w:asciiTheme="minorHAnsi" w:hAnsiTheme="minorHAnsi"/>
          <w:color w:val="000000" w:themeColor="text1"/>
          <w:sz w:val="22"/>
          <w:szCs w:val="22"/>
        </w:rPr>
        <w:t xml:space="preserve">Compared to previous years, the 2017-18 total larval catch was similar to </w:t>
      </w:r>
      <w:r w:rsidR="00602F26">
        <w:rPr>
          <w:rFonts w:asciiTheme="minorHAnsi" w:hAnsiTheme="minorHAnsi"/>
          <w:color w:val="000000" w:themeColor="text1"/>
          <w:sz w:val="22"/>
          <w:szCs w:val="22"/>
        </w:rPr>
        <w:t>2014-15 and 2015-16</w:t>
      </w:r>
      <w:r w:rsidR="00FF101D">
        <w:rPr>
          <w:rFonts w:asciiTheme="minorHAnsi" w:hAnsiTheme="minorHAnsi"/>
          <w:color w:val="000000" w:themeColor="text1"/>
          <w:sz w:val="22"/>
          <w:szCs w:val="22"/>
        </w:rPr>
        <w:t xml:space="preserve"> </w:t>
      </w:r>
      <w:r>
        <w:rPr>
          <w:rFonts w:asciiTheme="minorHAnsi" w:hAnsiTheme="minorHAnsi"/>
          <w:color w:val="000000" w:themeColor="text1"/>
          <w:sz w:val="22"/>
          <w:szCs w:val="22"/>
        </w:rPr>
        <w:t xml:space="preserve">which were characterized by within-channel flow events, where </w:t>
      </w:r>
      <w:r w:rsidR="00602F26" w:rsidRPr="005F6732">
        <w:rPr>
          <w:rFonts w:asciiTheme="minorHAnsi" w:hAnsiTheme="minorHAnsi"/>
          <w:color w:val="000000" w:themeColor="text1"/>
          <w:sz w:val="22"/>
          <w:szCs w:val="22"/>
        </w:rPr>
        <w:t>4,249</w:t>
      </w:r>
      <w:r w:rsidR="00602F26">
        <w:rPr>
          <w:rFonts w:asciiTheme="minorHAnsi" w:hAnsiTheme="minorHAnsi"/>
          <w:color w:val="000000" w:themeColor="text1"/>
          <w:sz w:val="22"/>
          <w:szCs w:val="22"/>
        </w:rPr>
        <w:t xml:space="preserve"> sampled </w:t>
      </w:r>
      <w:r w:rsidR="00602F26" w:rsidRPr="005F6732">
        <w:rPr>
          <w:rFonts w:asciiTheme="minorHAnsi" w:hAnsiTheme="minorHAnsi"/>
          <w:color w:val="000000" w:themeColor="text1"/>
          <w:sz w:val="22"/>
          <w:szCs w:val="22"/>
        </w:rPr>
        <w:t xml:space="preserve">in </w:t>
      </w:r>
      <w:r w:rsidR="00602F26">
        <w:rPr>
          <w:rFonts w:asciiTheme="minorHAnsi" w:hAnsiTheme="minorHAnsi"/>
          <w:color w:val="000000" w:themeColor="text1"/>
          <w:sz w:val="22"/>
          <w:szCs w:val="22"/>
        </w:rPr>
        <w:t xml:space="preserve">2014-15 and </w:t>
      </w:r>
      <w:r w:rsidRPr="00932379">
        <w:rPr>
          <w:rFonts w:asciiTheme="minorHAnsi" w:hAnsiTheme="minorHAnsi"/>
          <w:color w:val="000000" w:themeColor="text1"/>
          <w:sz w:val="22"/>
          <w:szCs w:val="22"/>
        </w:rPr>
        <w:t xml:space="preserve">3,418 larvae in </w:t>
      </w:r>
      <w:r w:rsidRPr="005F6732">
        <w:rPr>
          <w:rFonts w:asciiTheme="minorHAnsi" w:hAnsiTheme="minorHAnsi"/>
          <w:color w:val="000000" w:themeColor="text1"/>
          <w:sz w:val="22"/>
          <w:szCs w:val="22"/>
        </w:rPr>
        <w:t>2015-16</w:t>
      </w:r>
      <w:r w:rsidR="00602F26">
        <w:rPr>
          <w:rFonts w:asciiTheme="minorHAnsi" w:hAnsiTheme="minorHAnsi"/>
          <w:color w:val="000000" w:themeColor="text1"/>
          <w:sz w:val="22"/>
          <w:szCs w:val="22"/>
        </w:rPr>
        <w:t xml:space="preserve">. </w:t>
      </w:r>
      <w:r w:rsidRPr="00932379">
        <w:rPr>
          <w:rFonts w:asciiTheme="minorHAnsi" w:hAnsiTheme="minorHAnsi"/>
          <w:color w:val="000000" w:themeColor="text1"/>
          <w:sz w:val="22"/>
          <w:szCs w:val="22"/>
        </w:rPr>
        <w:t>Despite the reduced sampling effort caused by flooding and access issues</w:t>
      </w:r>
      <w:r w:rsidR="00FF3795">
        <w:rPr>
          <w:rFonts w:asciiTheme="minorHAnsi" w:hAnsiTheme="minorHAnsi"/>
          <w:color w:val="000000" w:themeColor="text1"/>
          <w:sz w:val="22"/>
          <w:szCs w:val="22"/>
        </w:rPr>
        <w:t xml:space="preserve"> (Watts et al. 2017c</w:t>
      </w:r>
      <w:r>
        <w:rPr>
          <w:rFonts w:asciiTheme="minorHAnsi" w:hAnsiTheme="minorHAnsi"/>
          <w:color w:val="000000" w:themeColor="text1"/>
          <w:sz w:val="22"/>
          <w:szCs w:val="22"/>
        </w:rPr>
        <w:t>)</w:t>
      </w:r>
      <w:r w:rsidRPr="00932379">
        <w:rPr>
          <w:rFonts w:asciiTheme="minorHAnsi" w:hAnsiTheme="minorHAnsi"/>
          <w:color w:val="000000" w:themeColor="text1"/>
          <w:sz w:val="22"/>
          <w:szCs w:val="22"/>
        </w:rPr>
        <w:t>, a magnitude order more larvae were collected in</w:t>
      </w:r>
      <w:r>
        <w:rPr>
          <w:rFonts w:asciiTheme="minorHAnsi" w:hAnsiTheme="minorHAnsi"/>
          <w:color w:val="000000" w:themeColor="text1"/>
          <w:sz w:val="22"/>
          <w:szCs w:val="22"/>
        </w:rPr>
        <w:t xml:space="preserve"> 2016-17 (n= 12, 667).</w:t>
      </w:r>
    </w:p>
    <w:p w14:paraId="37265B99" w14:textId="305B248A" w:rsidR="001F4778" w:rsidRDefault="001F4778" w:rsidP="00CB4144">
      <w:pPr>
        <w:spacing w:after="240" w:line="320" w:lineRule="exact"/>
        <w:jc w:val="left"/>
        <w:rPr>
          <w:iCs/>
          <w:color w:val="000000"/>
          <w:lang w:val="en-US"/>
        </w:rPr>
      </w:pPr>
      <w:r>
        <w:rPr>
          <w:iCs/>
          <w:color w:val="000000"/>
          <w:lang w:val="en-US"/>
        </w:rPr>
        <w:t>Ten of the eleven</w:t>
      </w:r>
      <w:r w:rsidRPr="00F23759">
        <w:rPr>
          <w:iCs/>
          <w:color w:val="000000"/>
          <w:lang w:val="en-US"/>
        </w:rPr>
        <w:t xml:space="preserve"> fish species collected as larvae were native, with small-bodied fish species </w:t>
      </w:r>
      <w:r>
        <w:rPr>
          <w:iCs/>
          <w:color w:val="000000"/>
          <w:lang w:val="en-US"/>
        </w:rPr>
        <w:t xml:space="preserve">comprising the majority </w:t>
      </w:r>
      <w:r w:rsidRPr="00F23759">
        <w:rPr>
          <w:iCs/>
          <w:color w:val="000000"/>
          <w:lang w:val="en-US"/>
        </w:rPr>
        <w:t>of larvae collected across t</w:t>
      </w:r>
      <w:r w:rsidR="00C619E0">
        <w:rPr>
          <w:iCs/>
          <w:color w:val="000000"/>
          <w:lang w:val="en-US"/>
        </w:rPr>
        <w:t>he four study zones (</w:t>
      </w:r>
      <w:r w:rsidR="00C619E0" w:rsidRPr="005878F9">
        <w:rPr>
          <w:iCs/>
          <w:color w:val="000000"/>
          <w:lang w:val="en-US"/>
        </w:rPr>
        <w:t>Table 8</w:t>
      </w:r>
      <w:r w:rsidRPr="005878F9">
        <w:rPr>
          <w:iCs/>
          <w:color w:val="000000"/>
          <w:lang w:val="en-US"/>
        </w:rPr>
        <w:t>.</w:t>
      </w:r>
      <w:r w:rsidR="005878F9" w:rsidRPr="005878F9">
        <w:rPr>
          <w:iCs/>
          <w:color w:val="000000"/>
          <w:lang w:val="en-US"/>
        </w:rPr>
        <w:t>4</w:t>
      </w:r>
      <w:r w:rsidRPr="005878F9">
        <w:rPr>
          <w:iCs/>
          <w:color w:val="000000"/>
          <w:lang w:val="en-US"/>
        </w:rPr>
        <w:t>),</w:t>
      </w:r>
      <w:r>
        <w:rPr>
          <w:iCs/>
          <w:color w:val="000000"/>
          <w:lang w:val="en-US"/>
        </w:rPr>
        <w:t xml:space="preserve"> </w:t>
      </w:r>
      <w:r w:rsidRPr="00F23759">
        <w:rPr>
          <w:iCs/>
          <w:color w:val="000000"/>
          <w:lang w:val="en-US"/>
        </w:rPr>
        <w:t>Carp gudgeon (</w:t>
      </w:r>
      <w:r w:rsidRPr="00F23759">
        <w:rPr>
          <w:i/>
          <w:iCs/>
          <w:color w:val="000000"/>
          <w:lang w:val="en-US"/>
        </w:rPr>
        <w:t xml:space="preserve">Hypseleotris </w:t>
      </w:r>
      <w:r>
        <w:rPr>
          <w:iCs/>
          <w:color w:val="000000"/>
          <w:lang w:val="en-US"/>
        </w:rPr>
        <w:t>spp. n=3,141</w:t>
      </w:r>
      <w:r w:rsidRPr="00F23759">
        <w:rPr>
          <w:iCs/>
          <w:color w:val="000000"/>
          <w:lang w:val="en-US"/>
        </w:rPr>
        <w:t>), were the most numerically abundant larvae caught in light traps</w:t>
      </w:r>
      <w:r>
        <w:rPr>
          <w:iCs/>
          <w:color w:val="000000"/>
          <w:lang w:val="en-US"/>
        </w:rPr>
        <w:t>, representing 90% of the larvae</w:t>
      </w:r>
      <w:r w:rsidRPr="00F23759">
        <w:rPr>
          <w:iCs/>
          <w:color w:val="000000"/>
          <w:lang w:val="en-US"/>
        </w:rPr>
        <w:t xml:space="preserve"> </w:t>
      </w:r>
      <w:r>
        <w:rPr>
          <w:iCs/>
          <w:color w:val="000000"/>
          <w:lang w:val="en-US"/>
        </w:rPr>
        <w:t>catch</w:t>
      </w:r>
      <w:r w:rsidRPr="00F23759">
        <w:rPr>
          <w:iCs/>
          <w:color w:val="000000"/>
          <w:lang w:val="en-US"/>
        </w:rPr>
        <w:t>. Australian smelt (</w:t>
      </w:r>
      <w:r w:rsidRPr="0055351F">
        <w:rPr>
          <w:i/>
          <w:iCs/>
          <w:color w:val="000000"/>
          <w:lang w:val="en-US"/>
        </w:rPr>
        <w:t>Retropinna semoni</w:t>
      </w:r>
      <w:r>
        <w:rPr>
          <w:iCs/>
          <w:color w:val="000000"/>
          <w:lang w:val="en-US"/>
        </w:rPr>
        <w:t xml:space="preserve"> n=231</w:t>
      </w:r>
      <w:r w:rsidRPr="00F23759">
        <w:rPr>
          <w:iCs/>
          <w:color w:val="000000"/>
          <w:lang w:val="en-US"/>
        </w:rPr>
        <w:t xml:space="preserve">) </w:t>
      </w:r>
      <w:r>
        <w:rPr>
          <w:iCs/>
          <w:color w:val="000000"/>
          <w:lang w:val="en-US"/>
        </w:rPr>
        <w:t>and f</w:t>
      </w:r>
      <w:r w:rsidRPr="00F23759">
        <w:rPr>
          <w:iCs/>
          <w:color w:val="000000"/>
          <w:lang w:val="en-US"/>
        </w:rPr>
        <w:t>lathead gudgeon (</w:t>
      </w:r>
      <w:r w:rsidRPr="00F23759">
        <w:rPr>
          <w:i/>
          <w:iCs/>
          <w:color w:val="000000"/>
          <w:lang w:val="en-US"/>
        </w:rPr>
        <w:t>Philypnodon grandiceps</w:t>
      </w:r>
      <w:r>
        <w:rPr>
          <w:iCs/>
          <w:color w:val="000000"/>
          <w:lang w:val="en-US"/>
        </w:rPr>
        <w:t>, n=91</w:t>
      </w:r>
      <w:r w:rsidRPr="00F23759">
        <w:rPr>
          <w:iCs/>
          <w:color w:val="000000"/>
          <w:lang w:val="en-US"/>
        </w:rPr>
        <w:t xml:space="preserve">) larvae </w:t>
      </w:r>
      <w:r>
        <w:rPr>
          <w:iCs/>
          <w:color w:val="000000"/>
          <w:lang w:val="en-US"/>
        </w:rPr>
        <w:t>were also detected</w:t>
      </w:r>
      <w:r w:rsidRPr="00F23759">
        <w:rPr>
          <w:iCs/>
          <w:color w:val="000000"/>
          <w:lang w:val="en-US"/>
        </w:rPr>
        <w:t xml:space="preserve"> consistently across the four study zones. Other small bodied</w:t>
      </w:r>
      <w:r>
        <w:rPr>
          <w:iCs/>
          <w:color w:val="000000"/>
          <w:lang w:val="en-US"/>
        </w:rPr>
        <w:t xml:space="preserve"> fish found spawning during 2017-18</w:t>
      </w:r>
      <w:r w:rsidRPr="00F23759">
        <w:rPr>
          <w:iCs/>
          <w:color w:val="000000"/>
          <w:lang w:val="en-US"/>
        </w:rPr>
        <w:t xml:space="preserve"> unspecked hardyhead (</w:t>
      </w:r>
      <w:r w:rsidR="00A31406">
        <w:rPr>
          <w:i/>
          <w:iCs/>
          <w:color w:val="000000"/>
          <w:lang w:val="en-US"/>
        </w:rPr>
        <w:t>Craterocephalus stercusmu</w:t>
      </w:r>
      <w:r w:rsidRPr="00F23759">
        <w:rPr>
          <w:i/>
          <w:iCs/>
          <w:color w:val="000000"/>
          <w:lang w:val="en-US"/>
        </w:rPr>
        <w:t>scarum fulvus</w:t>
      </w:r>
      <w:r>
        <w:rPr>
          <w:iCs/>
          <w:color w:val="000000"/>
          <w:lang w:val="en-US"/>
        </w:rPr>
        <w:t>, n=4)</w:t>
      </w:r>
      <w:r w:rsidRPr="00A770DB">
        <w:rPr>
          <w:iCs/>
          <w:color w:val="000000"/>
          <w:lang w:val="en-US"/>
        </w:rPr>
        <w:t xml:space="preserve"> </w:t>
      </w:r>
      <w:r>
        <w:rPr>
          <w:iCs/>
          <w:color w:val="000000"/>
          <w:lang w:val="en-US"/>
        </w:rPr>
        <w:t xml:space="preserve">and </w:t>
      </w:r>
      <w:r w:rsidRPr="00F23759">
        <w:rPr>
          <w:iCs/>
          <w:color w:val="000000"/>
          <w:lang w:val="en-US"/>
        </w:rPr>
        <w:t>Murray River Rainbowfish (</w:t>
      </w:r>
      <w:r w:rsidRPr="0055351F">
        <w:rPr>
          <w:i/>
          <w:iCs/>
          <w:color w:val="000000"/>
          <w:lang w:val="en-US"/>
        </w:rPr>
        <w:t>Melanotaenia fluviatilis</w:t>
      </w:r>
      <w:r>
        <w:rPr>
          <w:iCs/>
          <w:color w:val="000000"/>
          <w:lang w:val="en-US"/>
        </w:rPr>
        <w:t>, n= 3</w:t>
      </w:r>
      <w:r w:rsidRPr="00F23759">
        <w:rPr>
          <w:iCs/>
          <w:color w:val="000000"/>
          <w:lang w:val="en-US"/>
        </w:rPr>
        <w:t>)</w:t>
      </w:r>
      <w:r>
        <w:rPr>
          <w:iCs/>
          <w:color w:val="000000"/>
          <w:lang w:val="en-US"/>
        </w:rPr>
        <w:t xml:space="preserve"> and obscure galaxias (</w:t>
      </w:r>
      <w:r>
        <w:rPr>
          <w:i/>
          <w:iCs/>
          <w:color w:val="000000"/>
          <w:lang w:val="en-US"/>
        </w:rPr>
        <w:t>G</w:t>
      </w:r>
      <w:r w:rsidRPr="00A770DB">
        <w:rPr>
          <w:i/>
          <w:iCs/>
          <w:color w:val="000000"/>
          <w:lang w:val="en-US"/>
        </w:rPr>
        <w:t>alaxias oliros</w:t>
      </w:r>
      <w:r>
        <w:rPr>
          <w:iCs/>
          <w:color w:val="000000"/>
          <w:lang w:val="en-US"/>
        </w:rPr>
        <w:t>).</w:t>
      </w:r>
      <w:r w:rsidRPr="00F23759">
        <w:rPr>
          <w:iCs/>
          <w:color w:val="000000"/>
          <w:lang w:val="en-US"/>
        </w:rPr>
        <w:t xml:space="preserve"> </w:t>
      </w:r>
      <w:r>
        <w:rPr>
          <w:iCs/>
          <w:color w:val="000000"/>
          <w:lang w:val="en-US"/>
        </w:rPr>
        <w:t>Gambusia were</w:t>
      </w:r>
      <w:r w:rsidR="00A31406">
        <w:rPr>
          <w:iCs/>
          <w:color w:val="000000"/>
          <w:lang w:val="en-US"/>
        </w:rPr>
        <w:t xml:space="preserve"> the</w:t>
      </w:r>
      <w:r>
        <w:rPr>
          <w:iCs/>
          <w:color w:val="000000"/>
          <w:lang w:val="en-US"/>
        </w:rPr>
        <w:t xml:space="preserve"> only introduce</w:t>
      </w:r>
      <w:r w:rsidR="00A31406">
        <w:rPr>
          <w:iCs/>
          <w:color w:val="000000"/>
          <w:lang w:val="en-US"/>
        </w:rPr>
        <w:t>d fish species captured</w:t>
      </w:r>
      <w:r>
        <w:rPr>
          <w:iCs/>
          <w:color w:val="000000"/>
          <w:lang w:val="en-US"/>
        </w:rPr>
        <w:t xml:space="preserve"> as larvae in the 2017-18 spawning period. </w:t>
      </w:r>
    </w:p>
    <w:p w14:paraId="32247D88" w14:textId="20D51C6F" w:rsidR="003B0EA8" w:rsidRPr="00F72961" w:rsidRDefault="003B0EA8" w:rsidP="00CB4144">
      <w:pPr>
        <w:pStyle w:val="BodyText"/>
        <w:spacing w:after="240" w:line="320" w:lineRule="exact"/>
        <w:jc w:val="left"/>
        <w:rPr>
          <w:rFonts w:asciiTheme="minorHAnsi" w:hAnsiTheme="minorHAnsi" w:cstheme="minorHAnsi"/>
          <w:sz w:val="22"/>
          <w:szCs w:val="22"/>
        </w:rPr>
      </w:pPr>
      <w:r w:rsidRPr="00F72961">
        <w:rPr>
          <w:rFonts w:asciiTheme="minorHAnsi" w:hAnsiTheme="minorHAnsi" w:cstheme="minorHAnsi"/>
          <w:iCs/>
          <w:color w:val="000000"/>
          <w:sz w:val="22"/>
          <w:szCs w:val="22"/>
        </w:rPr>
        <w:t xml:space="preserve">2017-18 marked the </w:t>
      </w:r>
      <w:r>
        <w:rPr>
          <w:rFonts w:asciiTheme="minorHAnsi" w:hAnsiTheme="minorHAnsi" w:cstheme="minorHAnsi"/>
          <w:iCs/>
          <w:color w:val="000000"/>
          <w:sz w:val="22"/>
          <w:szCs w:val="22"/>
        </w:rPr>
        <w:t xml:space="preserve">highest diversity </w:t>
      </w:r>
      <w:r w:rsidRPr="00F72961">
        <w:rPr>
          <w:rFonts w:asciiTheme="minorHAnsi" w:hAnsiTheme="minorHAnsi" w:cstheme="minorHAnsi"/>
          <w:iCs/>
          <w:color w:val="000000"/>
          <w:sz w:val="22"/>
          <w:szCs w:val="22"/>
        </w:rPr>
        <w:t xml:space="preserve">of native large bodied species detected to have spawned across the Edward-Wakool study sites </w:t>
      </w:r>
      <w:r w:rsidRPr="00CB4144">
        <w:rPr>
          <w:rFonts w:asciiTheme="minorHAnsi" w:hAnsiTheme="minorHAnsi" w:cstheme="minorHAnsi"/>
          <w:iCs/>
          <w:color w:val="000000"/>
          <w:sz w:val="22"/>
          <w:szCs w:val="22"/>
        </w:rPr>
        <w:t>since intervention monitoring of Commonwealth environmental water commenced in 2011 (Table 8.</w:t>
      </w:r>
      <w:r w:rsidR="00CB4144" w:rsidRPr="00CB4144">
        <w:rPr>
          <w:rFonts w:asciiTheme="minorHAnsi" w:hAnsiTheme="minorHAnsi" w:cstheme="minorHAnsi"/>
          <w:iCs/>
          <w:color w:val="000000"/>
          <w:sz w:val="22"/>
          <w:szCs w:val="22"/>
        </w:rPr>
        <w:t>5</w:t>
      </w:r>
      <w:r w:rsidRPr="00CB4144">
        <w:rPr>
          <w:rFonts w:asciiTheme="minorHAnsi" w:hAnsiTheme="minorHAnsi" w:cstheme="minorHAnsi"/>
          <w:iCs/>
          <w:color w:val="000000"/>
          <w:sz w:val="22"/>
          <w:szCs w:val="22"/>
        </w:rPr>
        <w:t xml:space="preserve">). </w:t>
      </w:r>
      <w:r w:rsidR="005878F9" w:rsidRPr="00CB4144">
        <w:rPr>
          <w:rFonts w:asciiTheme="minorHAnsi" w:hAnsiTheme="minorHAnsi" w:cstheme="minorHAnsi"/>
          <w:iCs/>
          <w:color w:val="000000"/>
          <w:sz w:val="22"/>
          <w:szCs w:val="22"/>
        </w:rPr>
        <w:t>Eleven native fish species were detected to have spawned in 2017-18, whereas in previous years only seven or eight species have spawned (Table 8.</w:t>
      </w:r>
      <w:r w:rsidR="00CB4144" w:rsidRPr="00CB4144">
        <w:rPr>
          <w:rFonts w:asciiTheme="minorHAnsi" w:hAnsiTheme="minorHAnsi" w:cstheme="minorHAnsi"/>
          <w:iCs/>
          <w:color w:val="000000"/>
          <w:sz w:val="22"/>
          <w:szCs w:val="22"/>
        </w:rPr>
        <w:t>5</w:t>
      </w:r>
      <w:r w:rsidR="005878F9" w:rsidRPr="00CB4144">
        <w:rPr>
          <w:rFonts w:asciiTheme="minorHAnsi" w:hAnsiTheme="minorHAnsi" w:cstheme="minorHAnsi"/>
          <w:iCs/>
          <w:color w:val="000000"/>
          <w:sz w:val="22"/>
          <w:szCs w:val="22"/>
        </w:rPr>
        <w:t xml:space="preserve">). </w:t>
      </w:r>
      <w:r w:rsidRPr="00CB4144">
        <w:rPr>
          <w:rFonts w:asciiTheme="minorHAnsi" w:hAnsiTheme="minorHAnsi" w:cstheme="minorHAnsi"/>
          <w:iCs/>
          <w:color w:val="000000"/>
          <w:sz w:val="22"/>
          <w:szCs w:val="22"/>
        </w:rPr>
        <w:t>Notably, this is the first year that freshwater catfish</w:t>
      </w:r>
      <w:r w:rsidRPr="00F72961">
        <w:rPr>
          <w:rFonts w:asciiTheme="minorHAnsi" w:hAnsiTheme="minorHAnsi" w:cstheme="minorHAnsi"/>
          <w:iCs/>
          <w:color w:val="000000"/>
          <w:sz w:val="22"/>
          <w:szCs w:val="22"/>
        </w:rPr>
        <w:t xml:space="preserve"> larvae (</w:t>
      </w:r>
      <w:r>
        <w:rPr>
          <w:rFonts w:asciiTheme="minorHAnsi" w:hAnsiTheme="minorHAnsi" w:cstheme="minorHAnsi"/>
          <w:i/>
          <w:iCs/>
          <w:color w:val="000000"/>
          <w:sz w:val="22"/>
          <w:szCs w:val="22"/>
        </w:rPr>
        <w:t>Tandanus t</w:t>
      </w:r>
      <w:r w:rsidRPr="00F72961">
        <w:rPr>
          <w:rFonts w:asciiTheme="minorHAnsi" w:hAnsiTheme="minorHAnsi" w:cstheme="minorHAnsi"/>
          <w:i/>
          <w:iCs/>
          <w:color w:val="000000"/>
          <w:sz w:val="22"/>
          <w:szCs w:val="22"/>
        </w:rPr>
        <w:t>andanus,</w:t>
      </w:r>
      <w:r w:rsidRPr="00F72961">
        <w:rPr>
          <w:rFonts w:asciiTheme="minorHAnsi" w:hAnsiTheme="minorHAnsi" w:cstheme="minorHAnsi"/>
          <w:iCs/>
          <w:color w:val="000000"/>
          <w:sz w:val="22"/>
          <w:szCs w:val="22"/>
        </w:rPr>
        <w:t xml:space="preserve"> n=8) and silver perch eggs (</w:t>
      </w:r>
      <w:r w:rsidRPr="00F72961">
        <w:rPr>
          <w:rFonts w:asciiTheme="minorHAnsi" w:hAnsiTheme="minorHAnsi" w:cstheme="minorHAnsi"/>
          <w:i/>
          <w:iCs/>
          <w:color w:val="000000"/>
          <w:sz w:val="22"/>
          <w:szCs w:val="22"/>
        </w:rPr>
        <w:t>Bidyanus bidyanus, n=17</w:t>
      </w:r>
      <w:r w:rsidRPr="00F72961">
        <w:rPr>
          <w:rFonts w:asciiTheme="minorHAnsi" w:hAnsiTheme="minorHAnsi" w:cstheme="minorHAnsi"/>
          <w:iCs/>
          <w:color w:val="000000"/>
          <w:sz w:val="22"/>
          <w:szCs w:val="22"/>
        </w:rPr>
        <w:t>) have been detected, a positive indication of local spawning for these two species in the Selected Area. Freshwater catfish larvae were sampled in the mid reaches of Wakool River downstream Barbers Creek (</w:t>
      </w:r>
      <w:r w:rsidR="00DF3A5A">
        <w:rPr>
          <w:rFonts w:asciiTheme="minorHAnsi" w:hAnsiTheme="minorHAnsi" w:cstheme="minorHAnsi"/>
          <w:iCs/>
          <w:color w:val="000000"/>
          <w:sz w:val="22"/>
          <w:szCs w:val="22"/>
        </w:rPr>
        <w:t>z</w:t>
      </w:r>
      <w:r w:rsidRPr="00F72961">
        <w:rPr>
          <w:rFonts w:asciiTheme="minorHAnsi" w:hAnsiTheme="minorHAnsi" w:cstheme="minorHAnsi"/>
          <w:iCs/>
          <w:color w:val="000000"/>
          <w:sz w:val="22"/>
          <w:szCs w:val="22"/>
        </w:rPr>
        <w:t>one 4), while silver perch eggs where only collected in Yallakool Creek (</w:t>
      </w:r>
      <w:r w:rsidR="00DF3A5A">
        <w:rPr>
          <w:rFonts w:asciiTheme="minorHAnsi" w:hAnsiTheme="minorHAnsi" w:cstheme="minorHAnsi"/>
          <w:iCs/>
          <w:color w:val="000000"/>
          <w:sz w:val="22"/>
          <w:szCs w:val="22"/>
        </w:rPr>
        <w:t>z</w:t>
      </w:r>
      <w:r w:rsidRPr="00F72961">
        <w:rPr>
          <w:rFonts w:asciiTheme="minorHAnsi" w:hAnsiTheme="minorHAnsi" w:cstheme="minorHAnsi"/>
          <w:iCs/>
          <w:color w:val="000000"/>
          <w:sz w:val="22"/>
          <w:szCs w:val="22"/>
        </w:rPr>
        <w:t>one 1). Other large bodied species collected are larvae in 2017-18 were Murray cod</w:t>
      </w:r>
      <w:r w:rsidRPr="00F72961">
        <w:rPr>
          <w:rFonts w:asciiTheme="minorHAnsi" w:hAnsiTheme="minorHAnsi" w:cstheme="minorHAnsi"/>
          <w:i/>
          <w:iCs/>
          <w:color w:val="000000"/>
          <w:sz w:val="22"/>
          <w:szCs w:val="22"/>
        </w:rPr>
        <w:t xml:space="preserve"> (Maccullochella peelii</w:t>
      </w:r>
      <w:r w:rsidRPr="00F72961">
        <w:rPr>
          <w:rFonts w:asciiTheme="minorHAnsi" w:hAnsiTheme="minorHAnsi" w:cstheme="minorHAnsi"/>
          <w:iCs/>
          <w:color w:val="000000"/>
          <w:sz w:val="22"/>
          <w:szCs w:val="22"/>
        </w:rPr>
        <w:t>), bony herring (</w:t>
      </w:r>
      <w:r w:rsidRPr="00F72961">
        <w:rPr>
          <w:rFonts w:asciiTheme="minorHAnsi" w:hAnsiTheme="minorHAnsi" w:cstheme="minorHAnsi"/>
          <w:i/>
          <w:iCs/>
          <w:color w:val="000000"/>
          <w:sz w:val="22"/>
          <w:szCs w:val="22"/>
        </w:rPr>
        <w:t>Nematolosa erebi</w:t>
      </w:r>
      <w:r w:rsidRPr="00F72961">
        <w:rPr>
          <w:rFonts w:asciiTheme="minorHAnsi" w:hAnsiTheme="minorHAnsi" w:cstheme="minorHAnsi"/>
          <w:iCs/>
          <w:color w:val="000000"/>
          <w:sz w:val="22"/>
          <w:szCs w:val="22"/>
        </w:rPr>
        <w:t>) and river blackfish (</w:t>
      </w:r>
      <w:r w:rsidRPr="00F72961">
        <w:rPr>
          <w:rFonts w:asciiTheme="minorHAnsi" w:hAnsiTheme="minorHAnsi" w:cstheme="minorHAnsi"/>
          <w:i/>
          <w:iCs/>
          <w:color w:val="000000"/>
          <w:sz w:val="22"/>
          <w:szCs w:val="22"/>
        </w:rPr>
        <w:t>Gadopsis marmoratus</w:t>
      </w:r>
      <w:r w:rsidRPr="00F72961">
        <w:rPr>
          <w:rFonts w:asciiTheme="minorHAnsi" w:hAnsiTheme="minorHAnsi" w:cstheme="minorHAnsi"/>
          <w:iCs/>
          <w:color w:val="000000"/>
          <w:sz w:val="22"/>
          <w:szCs w:val="22"/>
        </w:rPr>
        <w:t xml:space="preserve">).  </w:t>
      </w:r>
      <w:r w:rsidRPr="00F72961">
        <w:rPr>
          <w:rFonts w:asciiTheme="minorHAnsi" w:hAnsiTheme="minorHAnsi" w:cstheme="minorHAnsi"/>
          <w:sz w:val="22"/>
          <w:szCs w:val="22"/>
        </w:rPr>
        <w:t>Similarly to previous years, we did not detect a golden perch spawning event in the Edward-Wakool River system in 2017-18.</w:t>
      </w:r>
    </w:p>
    <w:p w14:paraId="63DD0C0F" w14:textId="77777777" w:rsidR="003B0EA8" w:rsidRDefault="003B0EA8" w:rsidP="003B0EA8">
      <w:pPr>
        <w:spacing w:after="240" w:line="320" w:lineRule="exact"/>
        <w:jc w:val="left"/>
        <w:rPr>
          <w:iCs/>
          <w:color w:val="000000"/>
          <w:lang w:val="en-US"/>
        </w:rPr>
      </w:pPr>
    </w:p>
    <w:p w14:paraId="5594CBB5" w14:textId="77777777" w:rsidR="001F4778" w:rsidRPr="00C130FA" w:rsidRDefault="001F4778" w:rsidP="001F4778">
      <w:pPr>
        <w:spacing w:after="0" w:line="324" w:lineRule="exact"/>
        <w:rPr>
          <w:iCs/>
          <w:color w:val="000000"/>
          <w:lang w:val="en-US"/>
        </w:rPr>
      </w:pPr>
    </w:p>
    <w:p w14:paraId="7E11CA71" w14:textId="2435B81A" w:rsidR="00301A36" w:rsidRPr="000741B1" w:rsidRDefault="00301A36" w:rsidP="00301A36">
      <w:pPr>
        <w:pStyle w:val="BodyText"/>
        <w:spacing w:line="324" w:lineRule="exact"/>
        <w:jc w:val="left"/>
        <w:rPr>
          <w:iCs/>
          <w:color w:val="000000"/>
        </w:rPr>
        <w:sectPr w:rsidR="00301A36" w:rsidRPr="000741B1" w:rsidSect="00A31406">
          <w:pgSz w:w="11906" w:h="16838"/>
          <w:pgMar w:top="1440" w:right="1700" w:bottom="1440" w:left="1701" w:header="709" w:footer="709" w:gutter="0"/>
          <w:cols w:space="708"/>
          <w:docGrid w:linePitch="360"/>
        </w:sectPr>
      </w:pPr>
    </w:p>
    <w:p w14:paraId="673D7D4E" w14:textId="677953C7" w:rsidR="001F4778" w:rsidRPr="00AA2460" w:rsidRDefault="00C619E0" w:rsidP="005D72D7">
      <w:pPr>
        <w:spacing w:after="0" w:line="240" w:lineRule="auto"/>
        <w:ind w:right="-217"/>
        <w:contextualSpacing/>
        <w:rPr>
          <w:sz w:val="20"/>
        </w:rPr>
      </w:pPr>
      <w:r>
        <w:rPr>
          <w:b/>
          <w:bCs/>
          <w:sz w:val="20"/>
        </w:rPr>
        <w:lastRenderedPageBreak/>
        <w:t>Table 8</w:t>
      </w:r>
      <w:r w:rsidR="001F4778">
        <w:rPr>
          <w:b/>
          <w:bCs/>
          <w:sz w:val="20"/>
        </w:rPr>
        <w:t>.</w:t>
      </w:r>
      <w:r w:rsidR="003B0EA8">
        <w:rPr>
          <w:b/>
          <w:bCs/>
          <w:sz w:val="20"/>
        </w:rPr>
        <w:t>4</w:t>
      </w:r>
      <w:r>
        <w:rPr>
          <w:b/>
          <w:bCs/>
          <w:sz w:val="20"/>
        </w:rPr>
        <w:t xml:space="preserve"> </w:t>
      </w:r>
      <w:r w:rsidR="001F4778" w:rsidRPr="00AA2460">
        <w:rPr>
          <w:sz w:val="20"/>
        </w:rPr>
        <w:t>Total abundance of fish larvae samp</w:t>
      </w:r>
      <w:r w:rsidR="005D72D7">
        <w:rPr>
          <w:sz w:val="20"/>
        </w:rPr>
        <w:t>led using light traps (LT) and d</w:t>
      </w:r>
      <w:r w:rsidR="001F4778" w:rsidRPr="00AA2460">
        <w:rPr>
          <w:sz w:val="20"/>
        </w:rPr>
        <w:t>rift nets (DN) in the four study zones of the Edward-Wakool Ri</w:t>
      </w:r>
      <w:r w:rsidR="001F4778">
        <w:rPr>
          <w:sz w:val="20"/>
        </w:rPr>
        <w:t>ver system in Spring/Summer 2017-18</w:t>
      </w:r>
      <w:r w:rsidR="001F4778" w:rsidRPr="00AA2460">
        <w:rPr>
          <w:sz w:val="20"/>
        </w:rPr>
        <w:t xml:space="preserve">. </w:t>
      </w:r>
      <w:r w:rsidR="005D72D7">
        <w:rPr>
          <w:sz w:val="20"/>
        </w:rPr>
        <w:t>The t</w:t>
      </w:r>
      <w:r w:rsidR="001F4778" w:rsidRPr="00AA2460">
        <w:rPr>
          <w:sz w:val="20"/>
        </w:rPr>
        <w:t>otal amount of water filtered across the nets in</w:t>
      </w:r>
      <w:r w:rsidR="00747F67">
        <w:rPr>
          <w:sz w:val="20"/>
        </w:rPr>
        <w:t xml:space="preserve"> each study zone; Yallakool Ck</w:t>
      </w:r>
      <w:r w:rsidR="001F4778" w:rsidRPr="00AA2460">
        <w:rPr>
          <w:sz w:val="20"/>
        </w:rPr>
        <w:t xml:space="preserve">, Wakool River </w:t>
      </w:r>
      <w:r w:rsidR="00DF3A5A">
        <w:rPr>
          <w:sz w:val="20"/>
        </w:rPr>
        <w:t>z</w:t>
      </w:r>
      <w:r w:rsidR="001F4778" w:rsidRPr="00AA2460">
        <w:rPr>
          <w:sz w:val="20"/>
        </w:rPr>
        <w:t>one 2</w:t>
      </w:r>
      <w:r w:rsidR="00747F67">
        <w:rPr>
          <w:sz w:val="20"/>
        </w:rPr>
        <w:t xml:space="preserve">, Wakool River </w:t>
      </w:r>
      <w:r w:rsidR="00DF3A5A">
        <w:rPr>
          <w:sz w:val="20"/>
        </w:rPr>
        <w:t>z</w:t>
      </w:r>
      <w:r w:rsidR="00747F67">
        <w:rPr>
          <w:sz w:val="20"/>
        </w:rPr>
        <w:t xml:space="preserve">one 3, and Wakool River </w:t>
      </w:r>
      <w:r w:rsidR="00DF3A5A">
        <w:rPr>
          <w:sz w:val="20"/>
        </w:rPr>
        <w:t>z</w:t>
      </w:r>
      <w:r w:rsidR="00747F67">
        <w:rPr>
          <w:sz w:val="20"/>
        </w:rPr>
        <w:t>one 4.</w:t>
      </w:r>
      <w:r w:rsidR="001F4778" w:rsidRPr="00AA2460">
        <w:rPr>
          <w:sz w:val="20"/>
        </w:rPr>
        <w:t xml:space="preserve"> Fish species listed are those known to occur in </w:t>
      </w:r>
      <w:r w:rsidR="005D72D7">
        <w:rPr>
          <w:sz w:val="20"/>
        </w:rPr>
        <w:t xml:space="preserve">the Edward-Wakool river system. Trout cod have been </w:t>
      </w:r>
      <w:r w:rsidR="001F4778" w:rsidRPr="00AA2460">
        <w:rPr>
          <w:sz w:val="20"/>
        </w:rPr>
        <w:t xml:space="preserve">detected in </w:t>
      </w:r>
      <w:r w:rsidR="005D72D7">
        <w:rPr>
          <w:sz w:val="20"/>
        </w:rPr>
        <w:t>the Edward Wakool Selected Area</w:t>
      </w:r>
      <w:r w:rsidR="001F4778" w:rsidRPr="00AA2460">
        <w:rPr>
          <w:sz w:val="20"/>
        </w:rPr>
        <w:t xml:space="preserve"> but not in the </w:t>
      </w:r>
      <w:r w:rsidR="005D72D7">
        <w:rPr>
          <w:sz w:val="20"/>
        </w:rPr>
        <w:t xml:space="preserve">four </w:t>
      </w:r>
      <w:r w:rsidR="001F4778" w:rsidRPr="00AA2460">
        <w:rPr>
          <w:sz w:val="20"/>
        </w:rPr>
        <w:t>study zones.</w:t>
      </w:r>
    </w:p>
    <w:tbl>
      <w:tblPr>
        <w:tblW w:w="14215" w:type="dxa"/>
        <w:tblLayout w:type="fixed"/>
        <w:tblLook w:val="04A0" w:firstRow="1" w:lastRow="0" w:firstColumn="1" w:lastColumn="0" w:noHBand="0" w:noVBand="1"/>
      </w:tblPr>
      <w:tblGrid>
        <w:gridCol w:w="2977"/>
        <w:gridCol w:w="961"/>
        <w:gridCol w:w="245"/>
        <w:gridCol w:w="779"/>
        <w:gridCol w:w="68"/>
        <w:gridCol w:w="272"/>
        <w:gridCol w:w="836"/>
        <w:gridCol w:w="245"/>
        <w:gridCol w:w="773"/>
        <w:gridCol w:w="245"/>
        <w:gridCol w:w="984"/>
        <w:gridCol w:w="245"/>
        <w:gridCol w:w="1017"/>
        <w:gridCol w:w="245"/>
        <w:gridCol w:w="894"/>
        <w:gridCol w:w="245"/>
        <w:gridCol w:w="710"/>
        <w:gridCol w:w="245"/>
        <w:gridCol w:w="1004"/>
        <w:gridCol w:w="245"/>
        <w:gridCol w:w="980"/>
      </w:tblGrid>
      <w:tr w:rsidR="001F4778" w:rsidRPr="00AA2460" w14:paraId="1DD24A3E" w14:textId="77777777" w:rsidTr="005D72D7">
        <w:trPr>
          <w:trHeight w:val="382"/>
        </w:trPr>
        <w:tc>
          <w:tcPr>
            <w:tcW w:w="2977" w:type="dxa"/>
            <w:tcBorders>
              <w:top w:val="single" w:sz="4" w:space="0" w:color="auto"/>
            </w:tcBorders>
            <w:shd w:val="clear" w:color="auto" w:fill="92CDDC"/>
            <w:noWrap/>
            <w:vAlign w:val="bottom"/>
          </w:tcPr>
          <w:p w14:paraId="3CFCFEB7" w14:textId="77777777" w:rsidR="001F4778" w:rsidRPr="00AA2460" w:rsidRDefault="001F4778" w:rsidP="00C619E0">
            <w:pPr>
              <w:spacing w:after="0" w:line="240" w:lineRule="auto"/>
              <w:rPr>
                <w:rFonts w:eastAsia="Times New Roman"/>
                <w:b/>
                <w:iCs/>
                <w:color w:val="000000"/>
                <w:sz w:val="20"/>
                <w:lang w:eastAsia="en-AU"/>
              </w:rPr>
            </w:pPr>
            <w:r w:rsidRPr="00AA2460">
              <w:rPr>
                <w:rFonts w:eastAsia="Times New Roman"/>
                <w:b/>
                <w:iCs/>
                <w:color w:val="000000"/>
                <w:sz w:val="20"/>
                <w:lang w:eastAsia="en-AU"/>
              </w:rPr>
              <w:t>Common name</w:t>
            </w:r>
          </w:p>
        </w:tc>
        <w:tc>
          <w:tcPr>
            <w:tcW w:w="2053" w:type="dxa"/>
            <w:gridSpan w:val="4"/>
            <w:tcBorders>
              <w:top w:val="single" w:sz="4" w:space="0" w:color="auto"/>
              <w:bottom w:val="single" w:sz="4" w:space="0" w:color="auto"/>
            </w:tcBorders>
            <w:shd w:val="clear" w:color="auto" w:fill="92CDDC"/>
            <w:vAlign w:val="center"/>
          </w:tcPr>
          <w:p w14:paraId="50C4831A" w14:textId="77777777" w:rsidR="001F4778" w:rsidRPr="00AA2460" w:rsidRDefault="001F4778" w:rsidP="00C619E0">
            <w:pPr>
              <w:spacing w:after="0" w:line="240" w:lineRule="auto"/>
              <w:jc w:val="center"/>
              <w:rPr>
                <w:rFonts w:eastAsia="Times New Roman"/>
                <w:b/>
                <w:sz w:val="20"/>
                <w:lang w:eastAsia="en-AU"/>
              </w:rPr>
            </w:pPr>
            <w:r w:rsidRPr="00AA2460">
              <w:rPr>
                <w:rFonts w:eastAsia="Times New Roman"/>
                <w:b/>
                <w:bCs/>
                <w:color w:val="000000"/>
                <w:sz w:val="20"/>
                <w:lang w:eastAsia="en-AU"/>
              </w:rPr>
              <w:t>Yallakool Ck</w:t>
            </w:r>
          </w:p>
        </w:tc>
        <w:tc>
          <w:tcPr>
            <w:tcW w:w="272" w:type="dxa"/>
            <w:tcBorders>
              <w:top w:val="single" w:sz="4" w:space="0" w:color="auto"/>
            </w:tcBorders>
            <w:shd w:val="clear" w:color="auto" w:fill="92CDDC"/>
            <w:vAlign w:val="center"/>
          </w:tcPr>
          <w:p w14:paraId="1DE6675F" w14:textId="77777777" w:rsidR="001F4778" w:rsidRPr="00AA2460" w:rsidRDefault="001F4778" w:rsidP="00C619E0">
            <w:pPr>
              <w:spacing w:after="0" w:line="240" w:lineRule="auto"/>
              <w:jc w:val="center"/>
              <w:rPr>
                <w:rFonts w:eastAsia="Times New Roman"/>
                <w:b/>
                <w:sz w:val="20"/>
                <w:lang w:eastAsia="en-AU"/>
              </w:rPr>
            </w:pPr>
          </w:p>
        </w:tc>
        <w:tc>
          <w:tcPr>
            <w:tcW w:w="1854" w:type="dxa"/>
            <w:gridSpan w:val="3"/>
            <w:tcBorders>
              <w:top w:val="single" w:sz="4" w:space="0" w:color="auto"/>
              <w:bottom w:val="single" w:sz="4" w:space="0" w:color="auto"/>
            </w:tcBorders>
            <w:shd w:val="clear" w:color="auto" w:fill="92CDDC"/>
            <w:vAlign w:val="center"/>
          </w:tcPr>
          <w:p w14:paraId="2B1862B5" w14:textId="77777777" w:rsidR="001F4778" w:rsidRPr="00AA2460" w:rsidRDefault="001F4778" w:rsidP="00C619E0">
            <w:pPr>
              <w:spacing w:after="0" w:line="240" w:lineRule="auto"/>
              <w:jc w:val="center"/>
              <w:rPr>
                <w:rFonts w:eastAsia="Times New Roman"/>
                <w:b/>
                <w:sz w:val="20"/>
                <w:lang w:eastAsia="en-AU"/>
              </w:rPr>
            </w:pPr>
            <w:r w:rsidRPr="00AA2460">
              <w:rPr>
                <w:rFonts w:eastAsia="Times New Roman"/>
                <w:b/>
                <w:bCs/>
                <w:color w:val="000000"/>
                <w:sz w:val="20"/>
                <w:lang w:eastAsia="en-AU"/>
              </w:rPr>
              <w:t>Wakool R Z2</w:t>
            </w:r>
          </w:p>
        </w:tc>
        <w:tc>
          <w:tcPr>
            <w:tcW w:w="245" w:type="dxa"/>
            <w:tcBorders>
              <w:top w:val="single" w:sz="4" w:space="0" w:color="auto"/>
            </w:tcBorders>
            <w:shd w:val="clear" w:color="auto" w:fill="92CDDC"/>
            <w:vAlign w:val="center"/>
          </w:tcPr>
          <w:p w14:paraId="618F8042" w14:textId="77777777" w:rsidR="001F4778" w:rsidRPr="00AA2460" w:rsidRDefault="001F4778" w:rsidP="00C619E0">
            <w:pPr>
              <w:spacing w:after="0" w:line="240" w:lineRule="auto"/>
              <w:jc w:val="center"/>
              <w:rPr>
                <w:rFonts w:eastAsia="Times New Roman"/>
                <w:b/>
                <w:sz w:val="20"/>
                <w:lang w:eastAsia="en-AU"/>
              </w:rPr>
            </w:pPr>
          </w:p>
        </w:tc>
        <w:tc>
          <w:tcPr>
            <w:tcW w:w="2246" w:type="dxa"/>
            <w:gridSpan w:val="3"/>
            <w:tcBorders>
              <w:top w:val="single" w:sz="4" w:space="0" w:color="auto"/>
              <w:bottom w:val="single" w:sz="4" w:space="0" w:color="auto"/>
            </w:tcBorders>
            <w:shd w:val="clear" w:color="auto" w:fill="92CDDC"/>
            <w:vAlign w:val="center"/>
          </w:tcPr>
          <w:p w14:paraId="59386141" w14:textId="77777777" w:rsidR="001F4778" w:rsidRPr="00AA2460" w:rsidRDefault="001F4778" w:rsidP="00C619E0">
            <w:pPr>
              <w:spacing w:after="0" w:line="240" w:lineRule="auto"/>
              <w:jc w:val="center"/>
              <w:rPr>
                <w:rFonts w:eastAsia="Times New Roman"/>
                <w:b/>
                <w:sz w:val="20"/>
                <w:lang w:eastAsia="en-AU"/>
              </w:rPr>
            </w:pPr>
            <w:r w:rsidRPr="00AA2460">
              <w:rPr>
                <w:rFonts w:eastAsia="Times New Roman"/>
                <w:b/>
                <w:bCs/>
                <w:color w:val="000000"/>
                <w:sz w:val="20"/>
                <w:lang w:eastAsia="en-AU"/>
              </w:rPr>
              <w:t>Wakool R Z3</w:t>
            </w:r>
          </w:p>
        </w:tc>
        <w:tc>
          <w:tcPr>
            <w:tcW w:w="245" w:type="dxa"/>
            <w:tcBorders>
              <w:top w:val="single" w:sz="4" w:space="0" w:color="auto"/>
            </w:tcBorders>
            <w:shd w:val="clear" w:color="auto" w:fill="92CDDC"/>
            <w:vAlign w:val="center"/>
          </w:tcPr>
          <w:p w14:paraId="62F7EF6D" w14:textId="77777777" w:rsidR="001F4778" w:rsidRPr="00AA2460" w:rsidRDefault="001F4778" w:rsidP="00C619E0">
            <w:pPr>
              <w:spacing w:after="0" w:line="240" w:lineRule="auto"/>
              <w:jc w:val="center"/>
              <w:rPr>
                <w:rFonts w:eastAsia="Times New Roman"/>
                <w:b/>
                <w:sz w:val="20"/>
                <w:lang w:eastAsia="en-AU"/>
              </w:rPr>
            </w:pPr>
          </w:p>
        </w:tc>
        <w:tc>
          <w:tcPr>
            <w:tcW w:w="1849" w:type="dxa"/>
            <w:gridSpan w:val="3"/>
            <w:tcBorders>
              <w:top w:val="single" w:sz="4" w:space="0" w:color="auto"/>
              <w:bottom w:val="single" w:sz="4" w:space="0" w:color="auto"/>
            </w:tcBorders>
            <w:shd w:val="clear" w:color="auto" w:fill="92CDDC"/>
            <w:vAlign w:val="center"/>
          </w:tcPr>
          <w:p w14:paraId="5CA90941" w14:textId="77777777" w:rsidR="001F4778" w:rsidRPr="00AA2460" w:rsidRDefault="001F4778" w:rsidP="00C619E0">
            <w:pPr>
              <w:spacing w:after="0" w:line="240" w:lineRule="auto"/>
              <w:jc w:val="center"/>
              <w:rPr>
                <w:rFonts w:eastAsia="Times New Roman"/>
                <w:b/>
                <w:sz w:val="20"/>
                <w:lang w:eastAsia="en-AU"/>
              </w:rPr>
            </w:pPr>
            <w:r w:rsidRPr="00AA2460">
              <w:rPr>
                <w:rFonts w:eastAsia="Times New Roman"/>
                <w:b/>
                <w:bCs/>
                <w:color w:val="000000"/>
                <w:sz w:val="20"/>
                <w:lang w:eastAsia="en-AU"/>
              </w:rPr>
              <w:t>Wakool R Z4</w:t>
            </w:r>
          </w:p>
        </w:tc>
        <w:tc>
          <w:tcPr>
            <w:tcW w:w="245" w:type="dxa"/>
            <w:tcBorders>
              <w:top w:val="single" w:sz="4" w:space="0" w:color="auto"/>
            </w:tcBorders>
            <w:shd w:val="clear" w:color="auto" w:fill="92CDDC"/>
            <w:vAlign w:val="center"/>
          </w:tcPr>
          <w:p w14:paraId="5BD4E897" w14:textId="77777777" w:rsidR="001F4778" w:rsidRPr="00AA2460" w:rsidRDefault="001F4778" w:rsidP="00C619E0">
            <w:pPr>
              <w:spacing w:after="0" w:line="240" w:lineRule="auto"/>
              <w:jc w:val="center"/>
              <w:rPr>
                <w:rFonts w:eastAsia="Times New Roman"/>
                <w:b/>
                <w:sz w:val="20"/>
                <w:lang w:eastAsia="en-AU"/>
              </w:rPr>
            </w:pPr>
          </w:p>
        </w:tc>
        <w:tc>
          <w:tcPr>
            <w:tcW w:w="2229" w:type="dxa"/>
            <w:gridSpan w:val="3"/>
            <w:tcBorders>
              <w:top w:val="single" w:sz="4" w:space="0" w:color="auto"/>
              <w:bottom w:val="single" w:sz="4" w:space="0" w:color="auto"/>
            </w:tcBorders>
            <w:shd w:val="clear" w:color="auto" w:fill="92CDDC"/>
            <w:vAlign w:val="center"/>
          </w:tcPr>
          <w:p w14:paraId="11EBCADD" w14:textId="77777777" w:rsidR="001F4778" w:rsidRPr="00AA2460" w:rsidRDefault="001F4778" w:rsidP="00C619E0">
            <w:pPr>
              <w:spacing w:after="0" w:line="240" w:lineRule="auto"/>
              <w:jc w:val="center"/>
              <w:rPr>
                <w:rFonts w:eastAsia="Times New Roman"/>
                <w:b/>
                <w:sz w:val="20"/>
                <w:lang w:eastAsia="en-AU"/>
              </w:rPr>
            </w:pPr>
            <w:r w:rsidRPr="00AA2460">
              <w:rPr>
                <w:rFonts w:eastAsia="Times New Roman"/>
                <w:b/>
                <w:bCs/>
                <w:color w:val="000000"/>
                <w:sz w:val="20"/>
                <w:lang w:eastAsia="en-AU"/>
              </w:rPr>
              <w:t>Total</w:t>
            </w:r>
          </w:p>
        </w:tc>
      </w:tr>
      <w:tr w:rsidR="001F4778" w:rsidRPr="00AA2460" w14:paraId="3E2070CF" w14:textId="77777777" w:rsidTr="005D72D7">
        <w:trPr>
          <w:trHeight w:val="367"/>
        </w:trPr>
        <w:tc>
          <w:tcPr>
            <w:tcW w:w="2977" w:type="dxa"/>
            <w:shd w:val="clear" w:color="auto" w:fill="DAEEF3"/>
            <w:noWrap/>
            <w:vAlign w:val="bottom"/>
          </w:tcPr>
          <w:p w14:paraId="2776EAB7" w14:textId="77777777" w:rsidR="001F4778" w:rsidRPr="00AA2460" w:rsidRDefault="001F4778" w:rsidP="00C619E0">
            <w:pPr>
              <w:spacing w:after="0" w:line="240" w:lineRule="auto"/>
              <w:rPr>
                <w:rFonts w:eastAsia="Times New Roman"/>
                <w:i/>
                <w:iCs/>
                <w:color w:val="000000"/>
                <w:sz w:val="20"/>
                <w:lang w:eastAsia="en-AU"/>
              </w:rPr>
            </w:pPr>
          </w:p>
        </w:tc>
        <w:tc>
          <w:tcPr>
            <w:tcW w:w="961" w:type="dxa"/>
            <w:tcBorders>
              <w:top w:val="single" w:sz="4" w:space="0" w:color="auto"/>
              <w:bottom w:val="single" w:sz="4" w:space="0" w:color="auto"/>
            </w:tcBorders>
            <w:shd w:val="clear" w:color="auto" w:fill="DAEEF3"/>
            <w:vAlign w:val="center"/>
          </w:tcPr>
          <w:p w14:paraId="18173F2E" w14:textId="77777777" w:rsidR="001F4778" w:rsidRPr="00AA2460" w:rsidRDefault="001F4778" w:rsidP="00C619E0">
            <w:pPr>
              <w:spacing w:after="0" w:line="240" w:lineRule="auto"/>
              <w:jc w:val="center"/>
              <w:rPr>
                <w:rFonts w:eastAsia="Times New Roman"/>
                <w:b/>
                <w:i/>
                <w:iCs/>
                <w:color w:val="000000"/>
                <w:sz w:val="20"/>
                <w:lang w:eastAsia="en-AU"/>
              </w:rPr>
            </w:pPr>
            <w:r w:rsidRPr="00AA2460">
              <w:rPr>
                <w:rFonts w:eastAsia="Times New Roman"/>
                <w:b/>
                <w:bCs/>
                <w:color w:val="000000"/>
                <w:sz w:val="20"/>
                <w:lang w:eastAsia="en-AU"/>
              </w:rPr>
              <w:t>LT</w:t>
            </w:r>
          </w:p>
        </w:tc>
        <w:tc>
          <w:tcPr>
            <w:tcW w:w="245" w:type="dxa"/>
            <w:shd w:val="clear" w:color="auto" w:fill="DAEEF3"/>
            <w:vAlign w:val="center"/>
          </w:tcPr>
          <w:p w14:paraId="4EDF933D" w14:textId="77777777" w:rsidR="001F4778" w:rsidRPr="00AA2460" w:rsidRDefault="001F4778" w:rsidP="00C619E0">
            <w:pPr>
              <w:spacing w:after="0" w:line="240" w:lineRule="auto"/>
              <w:jc w:val="center"/>
              <w:rPr>
                <w:rFonts w:eastAsia="Times New Roman"/>
                <w:b/>
                <w:sz w:val="20"/>
                <w:lang w:eastAsia="en-AU"/>
              </w:rPr>
            </w:pPr>
          </w:p>
        </w:tc>
        <w:tc>
          <w:tcPr>
            <w:tcW w:w="847" w:type="dxa"/>
            <w:gridSpan w:val="2"/>
            <w:tcBorders>
              <w:top w:val="single" w:sz="4" w:space="0" w:color="auto"/>
              <w:bottom w:val="single" w:sz="4" w:space="0" w:color="auto"/>
            </w:tcBorders>
            <w:shd w:val="clear" w:color="auto" w:fill="DAEEF3"/>
            <w:vAlign w:val="center"/>
          </w:tcPr>
          <w:p w14:paraId="72206898" w14:textId="77777777" w:rsidR="001F4778" w:rsidRPr="00AA2460" w:rsidRDefault="001F4778" w:rsidP="00C619E0">
            <w:pPr>
              <w:spacing w:after="0" w:line="240" w:lineRule="auto"/>
              <w:jc w:val="center"/>
              <w:rPr>
                <w:rFonts w:eastAsia="Times New Roman"/>
                <w:b/>
                <w:sz w:val="20"/>
                <w:lang w:eastAsia="en-AU"/>
              </w:rPr>
            </w:pPr>
            <w:r w:rsidRPr="00AA2460">
              <w:rPr>
                <w:rFonts w:eastAsia="Times New Roman"/>
                <w:b/>
                <w:bCs/>
                <w:color w:val="000000"/>
                <w:sz w:val="20"/>
                <w:lang w:eastAsia="en-AU"/>
              </w:rPr>
              <w:t>DN</w:t>
            </w:r>
          </w:p>
        </w:tc>
        <w:tc>
          <w:tcPr>
            <w:tcW w:w="272" w:type="dxa"/>
            <w:shd w:val="clear" w:color="auto" w:fill="DAEEF3"/>
            <w:vAlign w:val="center"/>
          </w:tcPr>
          <w:p w14:paraId="60597C76" w14:textId="77777777" w:rsidR="001F4778" w:rsidRPr="00AA2460" w:rsidRDefault="001F4778" w:rsidP="00C619E0">
            <w:pPr>
              <w:spacing w:after="0" w:line="240" w:lineRule="auto"/>
              <w:jc w:val="center"/>
              <w:rPr>
                <w:rFonts w:eastAsia="Times New Roman"/>
                <w:b/>
                <w:sz w:val="20"/>
                <w:lang w:eastAsia="en-AU"/>
              </w:rPr>
            </w:pPr>
          </w:p>
        </w:tc>
        <w:tc>
          <w:tcPr>
            <w:tcW w:w="836" w:type="dxa"/>
            <w:tcBorders>
              <w:top w:val="single" w:sz="4" w:space="0" w:color="auto"/>
              <w:bottom w:val="single" w:sz="4" w:space="0" w:color="auto"/>
            </w:tcBorders>
            <w:shd w:val="clear" w:color="auto" w:fill="DAEEF3"/>
            <w:vAlign w:val="center"/>
          </w:tcPr>
          <w:p w14:paraId="6408B4C6" w14:textId="77777777" w:rsidR="001F4778" w:rsidRPr="00AA2460" w:rsidRDefault="001F4778" w:rsidP="00C619E0">
            <w:pPr>
              <w:spacing w:after="0" w:line="240" w:lineRule="auto"/>
              <w:jc w:val="center"/>
              <w:rPr>
                <w:rFonts w:eastAsia="Times New Roman"/>
                <w:b/>
                <w:sz w:val="20"/>
                <w:lang w:eastAsia="en-AU"/>
              </w:rPr>
            </w:pPr>
            <w:r w:rsidRPr="00AA2460">
              <w:rPr>
                <w:rFonts w:eastAsia="Times New Roman"/>
                <w:b/>
                <w:bCs/>
                <w:color w:val="000000"/>
                <w:sz w:val="20"/>
                <w:lang w:eastAsia="en-AU"/>
              </w:rPr>
              <w:t>LT</w:t>
            </w:r>
          </w:p>
        </w:tc>
        <w:tc>
          <w:tcPr>
            <w:tcW w:w="245" w:type="dxa"/>
            <w:shd w:val="clear" w:color="auto" w:fill="DAEEF3"/>
            <w:vAlign w:val="center"/>
          </w:tcPr>
          <w:p w14:paraId="3D0BFE13" w14:textId="77777777" w:rsidR="001F4778" w:rsidRPr="00AA2460" w:rsidRDefault="001F4778" w:rsidP="00C619E0">
            <w:pPr>
              <w:spacing w:after="0" w:line="240" w:lineRule="auto"/>
              <w:jc w:val="center"/>
              <w:rPr>
                <w:rFonts w:eastAsia="Times New Roman"/>
                <w:b/>
                <w:sz w:val="20"/>
                <w:lang w:eastAsia="en-AU"/>
              </w:rPr>
            </w:pPr>
          </w:p>
        </w:tc>
        <w:tc>
          <w:tcPr>
            <w:tcW w:w="773" w:type="dxa"/>
            <w:tcBorders>
              <w:top w:val="single" w:sz="4" w:space="0" w:color="auto"/>
              <w:bottom w:val="single" w:sz="4" w:space="0" w:color="auto"/>
            </w:tcBorders>
            <w:shd w:val="clear" w:color="auto" w:fill="DAEEF3"/>
            <w:vAlign w:val="center"/>
          </w:tcPr>
          <w:p w14:paraId="101EF932" w14:textId="77777777" w:rsidR="001F4778" w:rsidRPr="00AA2460" w:rsidRDefault="001F4778" w:rsidP="00C619E0">
            <w:pPr>
              <w:spacing w:after="0" w:line="240" w:lineRule="auto"/>
              <w:jc w:val="center"/>
              <w:rPr>
                <w:rFonts w:eastAsia="Times New Roman"/>
                <w:b/>
                <w:sz w:val="20"/>
                <w:lang w:eastAsia="en-AU"/>
              </w:rPr>
            </w:pPr>
            <w:r w:rsidRPr="00AA2460">
              <w:rPr>
                <w:rFonts w:eastAsia="Times New Roman"/>
                <w:b/>
                <w:bCs/>
                <w:color w:val="000000"/>
                <w:sz w:val="20"/>
                <w:lang w:eastAsia="en-AU"/>
              </w:rPr>
              <w:t>DN</w:t>
            </w:r>
          </w:p>
        </w:tc>
        <w:tc>
          <w:tcPr>
            <w:tcW w:w="245" w:type="dxa"/>
            <w:shd w:val="clear" w:color="auto" w:fill="DAEEF3"/>
            <w:vAlign w:val="center"/>
          </w:tcPr>
          <w:p w14:paraId="0F4AA1EC" w14:textId="77777777" w:rsidR="001F4778" w:rsidRPr="00AA2460" w:rsidRDefault="001F4778" w:rsidP="00C619E0">
            <w:pPr>
              <w:spacing w:after="0" w:line="240" w:lineRule="auto"/>
              <w:jc w:val="center"/>
              <w:rPr>
                <w:rFonts w:eastAsia="Times New Roman"/>
                <w:b/>
                <w:sz w:val="20"/>
                <w:lang w:eastAsia="en-AU"/>
              </w:rPr>
            </w:pPr>
          </w:p>
        </w:tc>
        <w:tc>
          <w:tcPr>
            <w:tcW w:w="984" w:type="dxa"/>
            <w:tcBorders>
              <w:top w:val="single" w:sz="4" w:space="0" w:color="auto"/>
              <w:bottom w:val="single" w:sz="4" w:space="0" w:color="auto"/>
            </w:tcBorders>
            <w:shd w:val="clear" w:color="auto" w:fill="DAEEF3"/>
            <w:vAlign w:val="center"/>
          </w:tcPr>
          <w:p w14:paraId="3D329B66" w14:textId="77777777" w:rsidR="001F4778" w:rsidRPr="00AA2460" w:rsidRDefault="001F4778" w:rsidP="00C619E0">
            <w:pPr>
              <w:spacing w:after="0" w:line="240" w:lineRule="auto"/>
              <w:jc w:val="center"/>
              <w:rPr>
                <w:rFonts w:eastAsia="Times New Roman"/>
                <w:b/>
                <w:sz w:val="20"/>
                <w:lang w:eastAsia="en-AU"/>
              </w:rPr>
            </w:pPr>
            <w:r w:rsidRPr="00AA2460">
              <w:rPr>
                <w:rFonts w:eastAsia="Times New Roman"/>
                <w:b/>
                <w:sz w:val="20"/>
                <w:lang w:eastAsia="en-AU"/>
              </w:rPr>
              <w:t>LT</w:t>
            </w:r>
          </w:p>
        </w:tc>
        <w:tc>
          <w:tcPr>
            <w:tcW w:w="245" w:type="dxa"/>
            <w:shd w:val="clear" w:color="auto" w:fill="DAEEF3"/>
            <w:vAlign w:val="center"/>
          </w:tcPr>
          <w:p w14:paraId="59806887" w14:textId="77777777" w:rsidR="001F4778" w:rsidRPr="00AA2460" w:rsidRDefault="001F4778" w:rsidP="00C619E0">
            <w:pPr>
              <w:spacing w:after="0" w:line="240" w:lineRule="auto"/>
              <w:jc w:val="center"/>
              <w:rPr>
                <w:rFonts w:eastAsia="Times New Roman"/>
                <w:b/>
                <w:sz w:val="20"/>
                <w:lang w:eastAsia="en-AU"/>
              </w:rPr>
            </w:pPr>
          </w:p>
        </w:tc>
        <w:tc>
          <w:tcPr>
            <w:tcW w:w="1017" w:type="dxa"/>
            <w:tcBorders>
              <w:top w:val="single" w:sz="4" w:space="0" w:color="auto"/>
              <w:bottom w:val="single" w:sz="4" w:space="0" w:color="auto"/>
            </w:tcBorders>
            <w:shd w:val="clear" w:color="auto" w:fill="DAEEF3"/>
            <w:vAlign w:val="center"/>
          </w:tcPr>
          <w:p w14:paraId="2E36E008" w14:textId="77777777" w:rsidR="001F4778" w:rsidRPr="00AA2460" w:rsidRDefault="001F4778" w:rsidP="00C619E0">
            <w:pPr>
              <w:spacing w:after="0" w:line="240" w:lineRule="auto"/>
              <w:jc w:val="center"/>
              <w:rPr>
                <w:rFonts w:eastAsia="Times New Roman"/>
                <w:b/>
                <w:sz w:val="20"/>
                <w:lang w:eastAsia="en-AU"/>
              </w:rPr>
            </w:pPr>
            <w:r w:rsidRPr="00AA2460">
              <w:rPr>
                <w:rFonts w:eastAsia="Times New Roman"/>
                <w:b/>
                <w:sz w:val="20"/>
                <w:lang w:eastAsia="en-AU"/>
              </w:rPr>
              <w:t>DN</w:t>
            </w:r>
          </w:p>
        </w:tc>
        <w:tc>
          <w:tcPr>
            <w:tcW w:w="245" w:type="dxa"/>
            <w:shd w:val="clear" w:color="auto" w:fill="DAEEF3"/>
            <w:vAlign w:val="center"/>
          </w:tcPr>
          <w:p w14:paraId="0A3D5658" w14:textId="77777777" w:rsidR="001F4778" w:rsidRPr="00AA2460" w:rsidRDefault="001F4778" w:rsidP="00C619E0">
            <w:pPr>
              <w:spacing w:after="0" w:line="240" w:lineRule="auto"/>
              <w:jc w:val="center"/>
              <w:rPr>
                <w:rFonts w:eastAsia="Times New Roman"/>
                <w:b/>
                <w:sz w:val="20"/>
                <w:lang w:eastAsia="en-AU"/>
              </w:rPr>
            </w:pPr>
          </w:p>
        </w:tc>
        <w:tc>
          <w:tcPr>
            <w:tcW w:w="894" w:type="dxa"/>
            <w:tcBorders>
              <w:top w:val="single" w:sz="4" w:space="0" w:color="auto"/>
              <w:bottom w:val="single" w:sz="4" w:space="0" w:color="auto"/>
            </w:tcBorders>
            <w:shd w:val="clear" w:color="auto" w:fill="DAEEF3"/>
            <w:vAlign w:val="center"/>
          </w:tcPr>
          <w:p w14:paraId="6E2633B9" w14:textId="77777777" w:rsidR="001F4778" w:rsidRPr="00AA2460" w:rsidRDefault="001F4778" w:rsidP="00C619E0">
            <w:pPr>
              <w:spacing w:after="0" w:line="240" w:lineRule="auto"/>
              <w:jc w:val="center"/>
              <w:rPr>
                <w:rFonts w:eastAsia="Times New Roman"/>
                <w:b/>
                <w:sz w:val="20"/>
                <w:lang w:eastAsia="en-AU"/>
              </w:rPr>
            </w:pPr>
            <w:r w:rsidRPr="00AA2460">
              <w:rPr>
                <w:rFonts w:eastAsia="Times New Roman"/>
                <w:b/>
                <w:sz w:val="20"/>
                <w:lang w:eastAsia="en-AU"/>
              </w:rPr>
              <w:t>LT</w:t>
            </w:r>
          </w:p>
        </w:tc>
        <w:tc>
          <w:tcPr>
            <w:tcW w:w="245" w:type="dxa"/>
            <w:shd w:val="clear" w:color="auto" w:fill="DAEEF3"/>
            <w:vAlign w:val="center"/>
          </w:tcPr>
          <w:p w14:paraId="4A9B4488" w14:textId="77777777" w:rsidR="001F4778" w:rsidRPr="00AA2460" w:rsidRDefault="001F4778" w:rsidP="00C619E0">
            <w:pPr>
              <w:spacing w:after="0" w:line="240" w:lineRule="auto"/>
              <w:jc w:val="center"/>
              <w:rPr>
                <w:rFonts w:eastAsia="Times New Roman"/>
                <w:b/>
                <w:sz w:val="20"/>
                <w:lang w:eastAsia="en-AU"/>
              </w:rPr>
            </w:pPr>
          </w:p>
        </w:tc>
        <w:tc>
          <w:tcPr>
            <w:tcW w:w="710" w:type="dxa"/>
            <w:tcBorders>
              <w:top w:val="single" w:sz="4" w:space="0" w:color="auto"/>
              <w:bottom w:val="single" w:sz="4" w:space="0" w:color="auto"/>
            </w:tcBorders>
            <w:shd w:val="clear" w:color="auto" w:fill="DAEEF3"/>
            <w:vAlign w:val="center"/>
          </w:tcPr>
          <w:p w14:paraId="41A0E6DB" w14:textId="77777777" w:rsidR="001F4778" w:rsidRPr="00AA2460" w:rsidRDefault="001F4778" w:rsidP="00C619E0">
            <w:pPr>
              <w:spacing w:after="0" w:line="240" w:lineRule="auto"/>
              <w:jc w:val="center"/>
              <w:rPr>
                <w:rFonts w:eastAsia="Times New Roman"/>
                <w:b/>
                <w:sz w:val="20"/>
                <w:lang w:eastAsia="en-AU"/>
              </w:rPr>
            </w:pPr>
            <w:r w:rsidRPr="00AA2460">
              <w:rPr>
                <w:rFonts w:eastAsia="Times New Roman"/>
                <w:b/>
                <w:sz w:val="20"/>
                <w:lang w:eastAsia="en-AU"/>
              </w:rPr>
              <w:t>DN</w:t>
            </w:r>
          </w:p>
        </w:tc>
        <w:tc>
          <w:tcPr>
            <w:tcW w:w="245" w:type="dxa"/>
            <w:shd w:val="clear" w:color="auto" w:fill="DAEEF3"/>
            <w:vAlign w:val="center"/>
          </w:tcPr>
          <w:p w14:paraId="54C5240B" w14:textId="77777777" w:rsidR="001F4778" w:rsidRPr="00AA2460" w:rsidRDefault="001F4778" w:rsidP="00C619E0">
            <w:pPr>
              <w:spacing w:after="0" w:line="240" w:lineRule="auto"/>
              <w:jc w:val="center"/>
              <w:rPr>
                <w:rFonts w:eastAsia="Times New Roman"/>
                <w:b/>
                <w:sz w:val="20"/>
                <w:lang w:eastAsia="en-AU"/>
              </w:rPr>
            </w:pPr>
          </w:p>
        </w:tc>
        <w:tc>
          <w:tcPr>
            <w:tcW w:w="1004" w:type="dxa"/>
            <w:tcBorders>
              <w:top w:val="single" w:sz="4" w:space="0" w:color="auto"/>
              <w:bottom w:val="single" w:sz="4" w:space="0" w:color="auto"/>
            </w:tcBorders>
            <w:shd w:val="clear" w:color="auto" w:fill="DAEEF3"/>
            <w:vAlign w:val="center"/>
          </w:tcPr>
          <w:p w14:paraId="2A049496" w14:textId="77777777" w:rsidR="001F4778" w:rsidRPr="00AA2460" w:rsidRDefault="001F4778" w:rsidP="00C619E0">
            <w:pPr>
              <w:spacing w:after="0" w:line="240" w:lineRule="auto"/>
              <w:jc w:val="center"/>
              <w:rPr>
                <w:rFonts w:eastAsia="Times New Roman"/>
                <w:b/>
                <w:sz w:val="20"/>
                <w:lang w:eastAsia="en-AU"/>
              </w:rPr>
            </w:pPr>
            <w:r w:rsidRPr="00AA2460">
              <w:rPr>
                <w:rFonts w:eastAsia="Times New Roman"/>
                <w:b/>
                <w:sz w:val="20"/>
                <w:lang w:eastAsia="en-AU"/>
              </w:rPr>
              <w:t>LT</w:t>
            </w:r>
          </w:p>
        </w:tc>
        <w:tc>
          <w:tcPr>
            <w:tcW w:w="245" w:type="dxa"/>
            <w:shd w:val="clear" w:color="auto" w:fill="DAEEF3"/>
            <w:vAlign w:val="center"/>
          </w:tcPr>
          <w:p w14:paraId="0CC50920" w14:textId="77777777" w:rsidR="001F4778" w:rsidRPr="00AA2460" w:rsidRDefault="001F4778" w:rsidP="00C619E0">
            <w:pPr>
              <w:spacing w:after="0" w:line="240" w:lineRule="auto"/>
              <w:jc w:val="center"/>
              <w:rPr>
                <w:rFonts w:eastAsia="Times New Roman"/>
                <w:b/>
                <w:sz w:val="20"/>
                <w:lang w:eastAsia="en-AU"/>
              </w:rPr>
            </w:pPr>
          </w:p>
        </w:tc>
        <w:tc>
          <w:tcPr>
            <w:tcW w:w="980" w:type="dxa"/>
            <w:tcBorders>
              <w:top w:val="single" w:sz="4" w:space="0" w:color="auto"/>
              <w:bottom w:val="single" w:sz="4" w:space="0" w:color="auto"/>
            </w:tcBorders>
            <w:shd w:val="clear" w:color="auto" w:fill="DAEEF3"/>
            <w:vAlign w:val="center"/>
          </w:tcPr>
          <w:p w14:paraId="7DFBC0CD" w14:textId="77777777" w:rsidR="001F4778" w:rsidRPr="00AA2460" w:rsidRDefault="001F4778" w:rsidP="00C619E0">
            <w:pPr>
              <w:spacing w:after="0" w:line="240" w:lineRule="auto"/>
              <w:jc w:val="center"/>
              <w:rPr>
                <w:rFonts w:eastAsia="Times New Roman"/>
                <w:b/>
                <w:sz w:val="20"/>
                <w:lang w:eastAsia="en-AU"/>
              </w:rPr>
            </w:pPr>
            <w:r w:rsidRPr="00AA2460">
              <w:rPr>
                <w:rFonts w:eastAsia="Times New Roman"/>
                <w:b/>
                <w:sz w:val="20"/>
                <w:lang w:eastAsia="en-AU"/>
              </w:rPr>
              <w:t>DN</w:t>
            </w:r>
          </w:p>
        </w:tc>
      </w:tr>
      <w:tr w:rsidR="001F4778" w:rsidRPr="00AA2460" w14:paraId="1D730ABF" w14:textId="77777777" w:rsidTr="005D72D7">
        <w:trPr>
          <w:trHeight w:val="309"/>
        </w:trPr>
        <w:tc>
          <w:tcPr>
            <w:tcW w:w="2977" w:type="dxa"/>
            <w:shd w:val="clear" w:color="auto" w:fill="auto"/>
            <w:noWrap/>
            <w:vAlign w:val="bottom"/>
            <w:hideMark/>
          </w:tcPr>
          <w:p w14:paraId="7D94843F" w14:textId="77777777" w:rsidR="001F4778" w:rsidRPr="005D72D7" w:rsidRDefault="001F4778" w:rsidP="00C619E0">
            <w:pPr>
              <w:spacing w:after="0" w:line="240" w:lineRule="auto"/>
              <w:rPr>
                <w:rFonts w:eastAsia="Times New Roman"/>
                <w:b/>
                <w:i/>
                <w:iCs/>
                <w:color w:val="000000"/>
                <w:sz w:val="20"/>
                <w:lang w:eastAsia="en-AU"/>
              </w:rPr>
            </w:pPr>
            <w:r w:rsidRPr="005D72D7">
              <w:rPr>
                <w:rFonts w:eastAsia="Times New Roman"/>
                <w:b/>
                <w:i/>
                <w:iCs/>
                <w:color w:val="31849B" w:themeColor="accent5" w:themeShade="BF"/>
                <w:sz w:val="20"/>
                <w:lang w:eastAsia="en-AU"/>
              </w:rPr>
              <w:t>Native</w:t>
            </w:r>
          </w:p>
        </w:tc>
        <w:tc>
          <w:tcPr>
            <w:tcW w:w="961" w:type="dxa"/>
            <w:shd w:val="clear" w:color="auto" w:fill="auto"/>
            <w:vAlign w:val="center"/>
            <w:hideMark/>
          </w:tcPr>
          <w:p w14:paraId="45A256ED" w14:textId="77777777" w:rsidR="001F4778" w:rsidRPr="00AA2460" w:rsidRDefault="001F4778" w:rsidP="00C619E0">
            <w:pPr>
              <w:spacing w:after="0" w:line="240" w:lineRule="auto"/>
              <w:contextualSpacing/>
              <w:rPr>
                <w:rFonts w:eastAsia="Times New Roman"/>
                <w:i/>
                <w:iCs/>
                <w:color w:val="000000"/>
                <w:sz w:val="20"/>
                <w:lang w:eastAsia="en-AU"/>
              </w:rPr>
            </w:pPr>
          </w:p>
        </w:tc>
        <w:tc>
          <w:tcPr>
            <w:tcW w:w="245" w:type="dxa"/>
            <w:shd w:val="clear" w:color="auto" w:fill="auto"/>
            <w:vAlign w:val="center"/>
            <w:hideMark/>
          </w:tcPr>
          <w:p w14:paraId="7FEDAD9E" w14:textId="77777777" w:rsidR="001F4778" w:rsidRPr="00AA2460" w:rsidRDefault="001F4778" w:rsidP="00C619E0">
            <w:pPr>
              <w:spacing w:after="0" w:line="240" w:lineRule="auto"/>
              <w:jc w:val="right"/>
              <w:rPr>
                <w:rFonts w:eastAsia="Times New Roman"/>
                <w:sz w:val="20"/>
                <w:lang w:eastAsia="en-AU"/>
              </w:rPr>
            </w:pPr>
          </w:p>
        </w:tc>
        <w:tc>
          <w:tcPr>
            <w:tcW w:w="847" w:type="dxa"/>
            <w:gridSpan w:val="2"/>
            <w:shd w:val="clear" w:color="auto" w:fill="auto"/>
            <w:vAlign w:val="center"/>
            <w:hideMark/>
          </w:tcPr>
          <w:p w14:paraId="5C2A7956" w14:textId="77777777" w:rsidR="001F4778" w:rsidRPr="00AA2460" w:rsidRDefault="001F4778" w:rsidP="00C619E0">
            <w:pPr>
              <w:spacing w:after="0" w:line="240" w:lineRule="auto"/>
              <w:jc w:val="right"/>
              <w:rPr>
                <w:rFonts w:eastAsia="Times New Roman"/>
                <w:sz w:val="20"/>
                <w:lang w:eastAsia="en-AU"/>
              </w:rPr>
            </w:pPr>
          </w:p>
        </w:tc>
        <w:tc>
          <w:tcPr>
            <w:tcW w:w="272" w:type="dxa"/>
            <w:shd w:val="clear" w:color="auto" w:fill="auto"/>
            <w:vAlign w:val="center"/>
            <w:hideMark/>
          </w:tcPr>
          <w:p w14:paraId="647DCAA8" w14:textId="77777777" w:rsidR="001F4778" w:rsidRPr="00AA2460" w:rsidRDefault="001F4778" w:rsidP="00C619E0">
            <w:pPr>
              <w:spacing w:after="0" w:line="240" w:lineRule="auto"/>
              <w:jc w:val="right"/>
              <w:rPr>
                <w:rFonts w:eastAsia="Times New Roman"/>
                <w:sz w:val="20"/>
                <w:lang w:eastAsia="en-AU"/>
              </w:rPr>
            </w:pPr>
          </w:p>
        </w:tc>
        <w:tc>
          <w:tcPr>
            <w:tcW w:w="836" w:type="dxa"/>
            <w:shd w:val="clear" w:color="auto" w:fill="auto"/>
            <w:vAlign w:val="center"/>
            <w:hideMark/>
          </w:tcPr>
          <w:p w14:paraId="48D476E2" w14:textId="77777777" w:rsidR="001F4778" w:rsidRPr="00AA2460" w:rsidRDefault="001F4778" w:rsidP="00C619E0">
            <w:pPr>
              <w:spacing w:after="0" w:line="240" w:lineRule="auto"/>
              <w:jc w:val="right"/>
              <w:rPr>
                <w:rFonts w:eastAsia="Times New Roman"/>
                <w:sz w:val="20"/>
                <w:lang w:eastAsia="en-AU"/>
              </w:rPr>
            </w:pPr>
          </w:p>
        </w:tc>
        <w:tc>
          <w:tcPr>
            <w:tcW w:w="245" w:type="dxa"/>
            <w:shd w:val="clear" w:color="auto" w:fill="auto"/>
            <w:vAlign w:val="center"/>
            <w:hideMark/>
          </w:tcPr>
          <w:p w14:paraId="19E18C81" w14:textId="77777777" w:rsidR="001F4778" w:rsidRPr="00AA2460" w:rsidRDefault="001F4778" w:rsidP="00C619E0">
            <w:pPr>
              <w:spacing w:after="0" w:line="240" w:lineRule="auto"/>
              <w:jc w:val="right"/>
              <w:rPr>
                <w:rFonts w:eastAsia="Times New Roman"/>
                <w:sz w:val="20"/>
                <w:lang w:eastAsia="en-AU"/>
              </w:rPr>
            </w:pPr>
          </w:p>
        </w:tc>
        <w:tc>
          <w:tcPr>
            <w:tcW w:w="773" w:type="dxa"/>
            <w:shd w:val="clear" w:color="auto" w:fill="auto"/>
            <w:vAlign w:val="center"/>
            <w:hideMark/>
          </w:tcPr>
          <w:p w14:paraId="7CD7E084" w14:textId="77777777" w:rsidR="001F4778" w:rsidRPr="00AA2460" w:rsidRDefault="001F4778" w:rsidP="00C619E0">
            <w:pPr>
              <w:spacing w:after="0" w:line="240" w:lineRule="auto"/>
              <w:jc w:val="right"/>
              <w:rPr>
                <w:rFonts w:eastAsia="Times New Roman"/>
                <w:sz w:val="20"/>
                <w:lang w:eastAsia="en-AU"/>
              </w:rPr>
            </w:pPr>
          </w:p>
        </w:tc>
        <w:tc>
          <w:tcPr>
            <w:tcW w:w="245" w:type="dxa"/>
            <w:shd w:val="clear" w:color="auto" w:fill="auto"/>
            <w:vAlign w:val="center"/>
          </w:tcPr>
          <w:p w14:paraId="00CD15E1" w14:textId="77777777" w:rsidR="001F4778" w:rsidRPr="00AA2460" w:rsidRDefault="001F4778" w:rsidP="00C619E0">
            <w:pPr>
              <w:spacing w:after="0" w:line="240" w:lineRule="auto"/>
              <w:jc w:val="right"/>
              <w:rPr>
                <w:rFonts w:eastAsia="Times New Roman"/>
                <w:sz w:val="20"/>
                <w:lang w:eastAsia="en-AU"/>
              </w:rPr>
            </w:pPr>
          </w:p>
        </w:tc>
        <w:tc>
          <w:tcPr>
            <w:tcW w:w="984" w:type="dxa"/>
            <w:shd w:val="clear" w:color="auto" w:fill="auto"/>
            <w:vAlign w:val="center"/>
            <w:hideMark/>
          </w:tcPr>
          <w:p w14:paraId="56CCF7D5" w14:textId="77777777" w:rsidR="001F4778" w:rsidRPr="00AA2460" w:rsidRDefault="001F4778" w:rsidP="00C619E0">
            <w:pPr>
              <w:spacing w:after="0" w:line="240" w:lineRule="auto"/>
              <w:jc w:val="right"/>
              <w:rPr>
                <w:rFonts w:eastAsia="Times New Roman"/>
                <w:sz w:val="20"/>
                <w:lang w:eastAsia="en-AU"/>
              </w:rPr>
            </w:pPr>
          </w:p>
        </w:tc>
        <w:tc>
          <w:tcPr>
            <w:tcW w:w="245" w:type="dxa"/>
            <w:shd w:val="clear" w:color="auto" w:fill="auto"/>
            <w:vAlign w:val="center"/>
            <w:hideMark/>
          </w:tcPr>
          <w:p w14:paraId="104C8ED5" w14:textId="77777777" w:rsidR="001F4778" w:rsidRPr="00AA2460" w:rsidRDefault="001F4778" w:rsidP="00C619E0">
            <w:pPr>
              <w:spacing w:after="0" w:line="240" w:lineRule="auto"/>
              <w:jc w:val="right"/>
              <w:rPr>
                <w:rFonts w:eastAsia="Times New Roman"/>
                <w:sz w:val="20"/>
                <w:lang w:eastAsia="en-AU"/>
              </w:rPr>
            </w:pPr>
          </w:p>
        </w:tc>
        <w:tc>
          <w:tcPr>
            <w:tcW w:w="1017" w:type="dxa"/>
            <w:shd w:val="clear" w:color="auto" w:fill="auto"/>
            <w:vAlign w:val="center"/>
            <w:hideMark/>
          </w:tcPr>
          <w:p w14:paraId="64104842" w14:textId="77777777" w:rsidR="001F4778" w:rsidRPr="00AA2460" w:rsidRDefault="001F4778" w:rsidP="00C619E0">
            <w:pPr>
              <w:spacing w:after="0" w:line="240" w:lineRule="auto"/>
              <w:jc w:val="right"/>
              <w:rPr>
                <w:rFonts w:eastAsia="Times New Roman"/>
                <w:sz w:val="20"/>
                <w:lang w:eastAsia="en-AU"/>
              </w:rPr>
            </w:pPr>
          </w:p>
        </w:tc>
        <w:tc>
          <w:tcPr>
            <w:tcW w:w="245" w:type="dxa"/>
            <w:shd w:val="clear" w:color="auto" w:fill="auto"/>
            <w:vAlign w:val="center"/>
            <w:hideMark/>
          </w:tcPr>
          <w:p w14:paraId="5FB105BC" w14:textId="77777777" w:rsidR="001F4778" w:rsidRPr="00AA2460" w:rsidRDefault="001F4778" w:rsidP="00C619E0">
            <w:pPr>
              <w:spacing w:after="0" w:line="240" w:lineRule="auto"/>
              <w:jc w:val="right"/>
              <w:rPr>
                <w:rFonts w:eastAsia="Times New Roman"/>
                <w:sz w:val="20"/>
                <w:lang w:eastAsia="en-AU"/>
              </w:rPr>
            </w:pPr>
          </w:p>
        </w:tc>
        <w:tc>
          <w:tcPr>
            <w:tcW w:w="894" w:type="dxa"/>
            <w:shd w:val="clear" w:color="auto" w:fill="auto"/>
            <w:vAlign w:val="center"/>
            <w:hideMark/>
          </w:tcPr>
          <w:p w14:paraId="2535DD82" w14:textId="77777777" w:rsidR="001F4778" w:rsidRPr="00AA2460" w:rsidRDefault="001F4778" w:rsidP="00C619E0">
            <w:pPr>
              <w:spacing w:after="0" w:line="240" w:lineRule="auto"/>
              <w:jc w:val="right"/>
              <w:rPr>
                <w:rFonts w:eastAsia="Times New Roman"/>
                <w:sz w:val="20"/>
                <w:lang w:eastAsia="en-AU"/>
              </w:rPr>
            </w:pPr>
          </w:p>
        </w:tc>
        <w:tc>
          <w:tcPr>
            <w:tcW w:w="245" w:type="dxa"/>
            <w:shd w:val="clear" w:color="auto" w:fill="auto"/>
            <w:vAlign w:val="center"/>
            <w:hideMark/>
          </w:tcPr>
          <w:p w14:paraId="1E7F8065" w14:textId="77777777" w:rsidR="001F4778" w:rsidRPr="00AA2460" w:rsidRDefault="001F4778" w:rsidP="00C619E0">
            <w:pPr>
              <w:spacing w:after="0" w:line="240" w:lineRule="auto"/>
              <w:jc w:val="right"/>
              <w:rPr>
                <w:rFonts w:eastAsia="Times New Roman"/>
                <w:sz w:val="20"/>
                <w:lang w:eastAsia="en-AU"/>
              </w:rPr>
            </w:pPr>
          </w:p>
        </w:tc>
        <w:tc>
          <w:tcPr>
            <w:tcW w:w="710" w:type="dxa"/>
            <w:shd w:val="clear" w:color="auto" w:fill="auto"/>
            <w:vAlign w:val="center"/>
            <w:hideMark/>
          </w:tcPr>
          <w:p w14:paraId="1C6D7710" w14:textId="77777777" w:rsidR="001F4778" w:rsidRPr="00AA2460" w:rsidRDefault="001F4778" w:rsidP="00C619E0">
            <w:pPr>
              <w:spacing w:after="0" w:line="240" w:lineRule="auto"/>
              <w:jc w:val="right"/>
              <w:rPr>
                <w:rFonts w:eastAsia="Times New Roman"/>
                <w:sz w:val="20"/>
                <w:lang w:eastAsia="en-AU"/>
              </w:rPr>
            </w:pPr>
          </w:p>
        </w:tc>
        <w:tc>
          <w:tcPr>
            <w:tcW w:w="245" w:type="dxa"/>
            <w:shd w:val="clear" w:color="auto" w:fill="auto"/>
            <w:vAlign w:val="center"/>
            <w:hideMark/>
          </w:tcPr>
          <w:p w14:paraId="2E7D6885" w14:textId="77777777" w:rsidR="001F4778" w:rsidRPr="00AA2460" w:rsidRDefault="001F4778" w:rsidP="00C619E0">
            <w:pPr>
              <w:spacing w:after="0" w:line="240" w:lineRule="auto"/>
              <w:jc w:val="right"/>
              <w:rPr>
                <w:rFonts w:eastAsia="Times New Roman"/>
                <w:sz w:val="20"/>
                <w:lang w:eastAsia="en-AU"/>
              </w:rPr>
            </w:pPr>
          </w:p>
        </w:tc>
        <w:tc>
          <w:tcPr>
            <w:tcW w:w="1004" w:type="dxa"/>
            <w:shd w:val="clear" w:color="auto" w:fill="auto"/>
            <w:vAlign w:val="center"/>
            <w:hideMark/>
          </w:tcPr>
          <w:p w14:paraId="1C1F89A4" w14:textId="77777777" w:rsidR="001F4778" w:rsidRPr="00AA2460" w:rsidRDefault="001F4778" w:rsidP="00C619E0">
            <w:pPr>
              <w:spacing w:after="0" w:line="240" w:lineRule="auto"/>
              <w:jc w:val="right"/>
              <w:rPr>
                <w:rFonts w:eastAsia="Times New Roman"/>
                <w:sz w:val="20"/>
                <w:lang w:eastAsia="en-AU"/>
              </w:rPr>
            </w:pPr>
          </w:p>
        </w:tc>
        <w:tc>
          <w:tcPr>
            <w:tcW w:w="245" w:type="dxa"/>
            <w:shd w:val="clear" w:color="auto" w:fill="auto"/>
            <w:vAlign w:val="center"/>
            <w:hideMark/>
          </w:tcPr>
          <w:p w14:paraId="00F00B75" w14:textId="77777777" w:rsidR="001F4778" w:rsidRPr="00AA2460" w:rsidRDefault="001F4778" w:rsidP="00C619E0">
            <w:pPr>
              <w:spacing w:after="0" w:line="240" w:lineRule="auto"/>
              <w:jc w:val="right"/>
              <w:rPr>
                <w:rFonts w:eastAsia="Times New Roman"/>
                <w:sz w:val="20"/>
                <w:lang w:eastAsia="en-AU"/>
              </w:rPr>
            </w:pPr>
          </w:p>
        </w:tc>
        <w:tc>
          <w:tcPr>
            <w:tcW w:w="980" w:type="dxa"/>
            <w:tcBorders>
              <w:top w:val="single" w:sz="4" w:space="0" w:color="auto"/>
            </w:tcBorders>
            <w:shd w:val="clear" w:color="auto" w:fill="auto"/>
            <w:vAlign w:val="center"/>
            <w:hideMark/>
          </w:tcPr>
          <w:p w14:paraId="13F447CC" w14:textId="77777777" w:rsidR="001F4778" w:rsidRPr="00AA2460" w:rsidRDefault="001F4778" w:rsidP="00C619E0">
            <w:pPr>
              <w:spacing w:after="0" w:line="240" w:lineRule="auto"/>
              <w:jc w:val="right"/>
              <w:rPr>
                <w:rFonts w:eastAsia="Times New Roman"/>
                <w:sz w:val="20"/>
                <w:lang w:eastAsia="en-AU"/>
              </w:rPr>
            </w:pPr>
          </w:p>
        </w:tc>
      </w:tr>
      <w:tr w:rsidR="001F4778" w:rsidRPr="00AA2460" w14:paraId="4EA94476" w14:textId="77777777" w:rsidTr="001F4778">
        <w:trPr>
          <w:trHeight w:val="300"/>
        </w:trPr>
        <w:tc>
          <w:tcPr>
            <w:tcW w:w="2977" w:type="dxa"/>
            <w:shd w:val="clear" w:color="auto" w:fill="auto"/>
            <w:noWrap/>
            <w:vAlign w:val="bottom"/>
            <w:hideMark/>
          </w:tcPr>
          <w:p w14:paraId="616FF1C0" w14:textId="77777777" w:rsidR="001F4778" w:rsidRPr="00AA2460" w:rsidRDefault="001F4778" w:rsidP="00C619E0">
            <w:pPr>
              <w:spacing w:after="0" w:line="240" w:lineRule="auto"/>
              <w:rPr>
                <w:rFonts w:eastAsia="Times New Roman"/>
                <w:color w:val="000000"/>
                <w:sz w:val="20"/>
                <w:lang w:eastAsia="en-AU"/>
              </w:rPr>
            </w:pPr>
            <w:r w:rsidRPr="00AA2460">
              <w:rPr>
                <w:rFonts w:eastAsia="Times New Roman"/>
                <w:color w:val="000000"/>
                <w:sz w:val="20"/>
                <w:lang w:eastAsia="en-AU"/>
              </w:rPr>
              <w:t>Australian smelt</w:t>
            </w:r>
          </w:p>
        </w:tc>
        <w:tc>
          <w:tcPr>
            <w:tcW w:w="961" w:type="dxa"/>
            <w:shd w:val="clear" w:color="auto" w:fill="auto"/>
            <w:noWrap/>
            <w:vAlign w:val="bottom"/>
          </w:tcPr>
          <w:p w14:paraId="1E9A4954"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36</w:t>
            </w:r>
          </w:p>
        </w:tc>
        <w:tc>
          <w:tcPr>
            <w:tcW w:w="245" w:type="dxa"/>
            <w:shd w:val="clear" w:color="auto" w:fill="auto"/>
            <w:noWrap/>
            <w:vAlign w:val="bottom"/>
            <w:hideMark/>
          </w:tcPr>
          <w:p w14:paraId="1FFBCCF8" w14:textId="77777777" w:rsidR="001F4778" w:rsidRPr="00AA2460" w:rsidRDefault="001F4778" w:rsidP="00C619E0">
            <w:pPr>
              <w:spacing w:after="0" w:line="240" w:lineRule="auto"/>
              <w:jc w:val="right"/>
              <w:rPr>
                <w:rFonts w:eastAsia="Times New Roman"/>
                <w:color w:val="000000"/>
                <w:sz w:val="20"/>
                <w:lang w:eastAsia="en-AU"/>
              </w:rPr>
            </w:pPr>
          </w:p>
        </w:tc>
        <w:tc>
          <w:tcPr>
            <w:tcW w:w="847" w:type="dxa"/>
            <w:gridSpan w:val="2"/>
            <w:shd w:val="clear" w:color="auto" w:fill="auto"/>
            <w:vAlign w:val="bottom"/>
          </w:tcPr>
          <w:p w14:paraId="19F31B71"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1</w:t>
            </w:r>
          </w:p>
        </w:tc>
        <w:tc>
          <w:tcPr>
            <w:tcW w:w="272" w:type="dxa"/>
            <w:shd w:val="clear" w:color="auto" w:fill="auto"/>
            <w:vAlign w:val="bottom"/>
            <w:hideMark/>
          </w:tcPr>
          <w:p w14:paraId="1E706D42" w14:textId="77777777" w:rsidR="001F4778" w:rsidRPr="00AA2460" w:rsidRDefault="001F4778" w:rsidP="00C619E0">
            <w:pPr>
              <w:spacing w:after="0" w:line="240" w:lineRule="auto"/>
              <w:jc w:val="right"/>
              <w:rPr>
                <w:rFonts w:eastAsia="Times New Roman"/>
                <w:color w:val="000000"/>
                <w:sz w:val="20"/>
                <w:lang w:eastAsia="en-AU"/>
              </w:rPr>
            </w:pPr>
          </w:p>
        </w:tc>
        <w:tc>
          <w:tcPr>
            <w:tcW w:w="836" w:type="dxa"/>
            <w:shd w:val="clear" w:color="auto" w:fill="auto"/>
            <w:vAlign w:val="bottom"/>
          </w:tcPr>
          <w:p w14:paraId="5A1C4116"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20</w:t>
            </w:r>
          </w:p>
        </w:tc>
        <w:tc>
          <w:tcPr>
            <w:tcW w:w="245" w:type="dxa"/>
            <w:shd w:val="clear" w:color="auto" w:fill="auto"/>
            <w:noWrap/>
            <w:vAlign w:val="bottom"/>
            <w:hideMark/>
          </w:tcPr>
          <w:p w14:paraId="08F9C71B" w14:textId="77777777" w:rsidR="001F4778" w:rsidRPr="00AA2460" w:rsidRDefault="001F4778" w:rsidP="00C619E0">
            <w:pPr>
              <w:spacing w:after="0" w:line="240" w:lineRule="auto"/>
              <w:jc w:val="right"/>
              <w:rPr>
                <w:rFonts w:eastAsia="Times New Roman"/>
                <w:color w:val="000000"/>
                <w:sz w:val="20"/>
                <w:lang w:eastAsia="en-AU"/>
              </w:rPr>
            </w:pPr>
          </w:p>
        </w:tc>
        <w:tc>
          <w:tcPr>
            <w:tcW w:w="773" w:type="dxa"/>
            <w:shd w:val="clear" w:color="auto" w:fill="auto"/>
            <w:vAlign w:val="bottom"/>
          </w:tcPr>
          <w:p w14:paraId="71580FAD"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2</w:t>
            </w:r>
          </w:p>
        </w:tc>
        <w:tc>
          <w:tcPr>
            <w:tcW w:w="245" w:type="dxa"/>
            <w:shd w:val="clear" w:color="auto" w:fill="auto"/>
            <w:vAlign w:val="bottom"/>
          </w:tcPr>
          <w:p w14:paraId="5A5E5AE1" w14:textId="77777777" w:rsidR="001F4778" w:rsidRPr="00AA2460" w:rsidRDefault="001F4778" w:rsidP="00C619E0">
            <w:pPr>
              <w:spacing w:after="0" w:line="240" w:lineRule="auto"/>
              <w:jc w:val="right"/>
              <w:rPr>
                <w:rFonts w:eastAsia="Times New Roman"/>
                <w:color w:val="000000"/>
                <w:sz w:val="20"/>
                <w:lang w:eastAsia="en-AU"/>
              </w:rPr>
            </w:pPr>
          </w:p>
        </w:tc>
        <w:tc>
          <w:tcPr>
            <w:tcW w:w="984" w:type="dxa"/>
            <w:shd w:val="clear" w:color="auto" w:fill="auto"/>
            <w:vAlign w:val="bottom"/>
          </w:tcPr>
          <w:p w14:paraId="70D14D77"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140</w:t>
            </w:r>
          </w:p>
        </w:tc>
        <w:tc>
          <w:tcPr>
            <w:tcW w:w="245" w:type="dxa"/>
            <w:shd w:val="clear" w:color="auto" w:fill="auto"/>
            <w:vAlign w:val="bottom"/>
            <w:hideMark/>
          </w:tcPr>
          <w:p w14:paraId="2895C55E" w14:textId="77777777" w:rsidR="001F4778" w:rsidRPr="00AA2460" w:rsidRDefault="001F4778" w:rsidP="00C619E0">
            <w:pPr>
              <w:spacing w:after="0" w:line="240" w:lineRule="auto"/>
              <w:jc w:val="right"/>
              <w:rPr>
                <w:rFonts w:eastAsia="Times New Roman"/>
                <w:color w:val="000000"/>
                <w:sz w:val="20"/>
                <w:lang w:eastAsia="en-AU"/>
              </w:rPr>
            </w:pPr>
          </w:p>
        </w:tc>
        <w:tc>
          <w:tcPr>
            <w:tcW w:w="1017" w:type="dxa"/>
            <w:shd w:val="clear" w:color="auto" w:fill="auto"/>
            <w:vAlign w:val="bottom"/>
          </w:tcPr>
          <w:p w14:paraId="14C179CC"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2</w:t>
            </w:r>
          </w:p>
        </w:tc>
        <w:tc>
          <w:tcPr>
            <w:tcW w:w="245" w:type="dxa"/>
            <w:shd w:val="clear" w:color="auto" w:fill="auto"/>
            <w:vAlign w:val="bottom"/>
            <w:hideMark/>
          </w:tcPr>
          <w:p w14:paraId="5D6A47FF" w14:textId="77777777" w:rsidR="001F4778" w:rsidRPr="00AA2460" w:rsidRDefault="001F4778" w:rsidP="00C619E0">
            <w:pPr>
              <w:spacing w:after="0" w:line="240" w:lineRule="auto"/>
              <w:jc w:val="right"/>
              <w:rPr>
                <w:rFonts w:eastAsia="Times New Roman"/>
                <w:color w:val="000000"/>
                <w:sz w:val="20"/>
                <w:lang w:eastAsia="en-AU"/>
              </w:rPr>
            </w:pPr>
          </w:p>
        </w:tc>
        <w:tc>
          <w:tcPr>
            <w:tcW w:w="894" w:type="dxa"/>
            <w:shd w:val="clear" w:color="auto" w:fill="auto"/>
            <w:vAlign w:val="bottom"/>
          </w:tcPr>
          <w:p w14:paraId="5158E704"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35</w:t>
            </w:r>
          </w:p>
        </w:tc>
        <w:tc>
          <w:tcPr>
            <w:tcW w:w="245" w:type="dxa"/>
            <w:shd w:val="clear" w:color="auto" w:fill="auto"/>
            <w:vAlign w:val="bottom"/>
            <w:hideMark/>
          </w:tcPr>
          <w:p w14:paraId="5AA35513" w14:textId="77777777" w:rsidR="001F4778" w:rsidRPr="00AA2460" w:rsidRDefault="001F4778" w:rsidP="00C619E0">
            <w:pPr>
              <w:spacing w:after="0" w:line="240" w:lineRule="auto"/>
              <w:jc w:val="right"/>
              <w:rPr>
                <w:rFonts w:eastAsia="Times New Roman"/>
                <w:color w:val="000000"/>
                <w:sz w:val="20"/>
                <w:lang w:eastAsia="en-AU"/>
              </w:rPr>
            </w:pPr>
          </w:p>
        </w:tc>
        <w:tc>
          <w:tcPr>
            <w:tcW w:w="710" w:type="dxa"/>
            <w:shd w:val="clear" w:color="auto" w:fill="auto"/>
            <w:vAlign w:val="bottom"/>
          </w:tcPr>
          <w:p w14:paraId="4703A4D3"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8</w:t>
            </w:r>
          </w:p>
        </w:tc>
        <w:tc>
          <w:tcPr>
            <w:tcW w:w="245" w:type="dxa"/>
            <w:shd w:val="clear" w:color="auto" w:fill="auto"/>
            <w:vAlign w:val="center"/>
            <w:hideMark/>
          </w:tcPr>
          <w:p w14:paraId="71D71435" w14:textId="77777777" w:rsidR="001F4778" w:rsidRPr="00AA2460" w:rsidRDefault="001F4778" w:rsidP="00C619E0">
            <w:pPr>
              <w:spacing w:after="0" w:line="240" w:lineRule="auto"/>
              <w:jc w:val="right"/>
              <w:rPr>
                <w:rFonts w:eastAsia="Times New Roman"/>
                <w:color w:val="000000"/>
                <w:sz w:val="20"/>
                <w:lang w:eastAsia="en-AU"/>
              </w:rPr>
            </w:pPr>
          </w:p>
        </w:tc>
        <w:tc>
          <w:tcPr>
            <w:tcW w:w="1004" w:type="dxa"/>
            <w:shd w:val="clear" w:color="auto" w:fill="F2F2F2" w:themeFill="background1" w:themeFillShade="F2"/>
            <w:vAlign w:val="bottom"/>
          </w:tcPr>
          <w:p w14:paraId="632F221F" w14:textId="77777777" w:rsidR="001F4778" w:rsidRPr="00AA2460" w:rsidRDefault="001F4778" w:rsidP="00C619E0">
            <w:pPr>
              <w:spacing w:after="0" w:line="240" w:lineRule="auto"/>
              <w:ind w:right="170"/>
              <w:jc w:val="right"/>
              <w:rPr>
                <w:rFonts w:eastAsia="Times New Roman"/>
                <w:color w:val="000000"/>
                <w:sz w:val="20"/>
                <w:lang w:eastAsia="en-AU"/>
              </w:rPr>
            </w:pPr>
            <w:r>
              <w:rPr>
                <w:rFonts w:eastAsia="Times New Roman"/>
                <w:color w:val="000000"/>
                <w:sz w:val="20"/>
                <w:lang w:eastAsia="en-AU"/>
              </w:rPr>
              <w:t>231</w:t>
            </w:r>
          </w:p>
        </w:tc>
        <w:tc>
          <w:tcPr>
            <w:tcW w:w="245" w:type="dxa"/>
            <w:shd w:val="clear" w:color="auto" w:fill="F2F2F2" w:themeFill="background1" w:themeFillShade="F2"/>
            <w:vAlign w:val="bottom"/>
            <w:hideMark/>
          </w:tcPr>
          <w:p w14:paraId="223CFC9E" w14:textId="77777777" w:rsidR="001F4778" w:rsidRPr="00AA2460" w:rsidRDefault="001F4778" w:rsidP="00C619E0">
            <w:pPr>
              <w:spacing w:after="0" w:line="240" w:lineRule="auto"/>
              <w:jc w:val="right"/>
              <w:rPr>
                <w:rFonts w:eastAsia="Times New Roman"/>
                <w:color w:val="000000"/>
                <w:sz w:val="20"/>
                <w:lang w:eastAsia="en-AU"/>
              </w:rPr>
            </w:pPr>
          </w:p>
        </w:tc>
        <w:tc>
          <w:tcPr>
            <w:tcW w:w="980" w:type="dxa"/>
            <w:shd w:val="clear" w:color="auto" w:fill="F2F2F2" w:themeFill="background1" w:themeFillShade="F2"/>
            <w:noWrap/>
            <w:vAlign w:val="bottom"/>
          </w:tcPr>
          <w:p w14:paraId="18B40ED2"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24</w:t>
            </w:r>
          </w:p>
        </w:tc>
      </w:tr>
      <w:tr w:rsidR="001F4778" w:rsidRPr="00AA2460" w14:paraId="339F65B6" w14:textId="77777777" w:rsidTr="001F4778">
        <w:trPr>
          <w:trHeight w:val="300"/>
        </w:trPr>
        <w:tc>
          <w:tcPr>
            <w:tcW w:w="2977" w:type="dxa"/>
            <w:shd w:val="clear" w:color="auto" w:fill="auto"/>
            <w:noWrap/>
            <w:vAlign w:val="bottom"/>
            <w:hideMark/>
          </w:tcPr>
          <w:p w14:paraId="4EB44938" w14:textId="77777777" w:rsidR="001F4778" w:rsidRPr="00AA2460" w:rsidRDefault="001F4778" w:rsidP="00C619E0">
            <w:pPr>
              <w:spacing w:after="0" w:line="240" w:lineRule="auto"/>
              <w:rPr>
                <w:rFonts w:eastAsia="Times New Roman"/>
                <w:color w:val="000000"/>
                <w:sz w:val="20"/>
                <w:lang w:eastAsia="en-AU"/>
              </w:rPr>
            </w:pPr>
            <w:r w:rsidRPr="00AA2460">
              <w:rPr>
                <w:rFonts w:eastAsia="Times New Roman"/>
                <w:color w:val="000000"/>
                <w:sz w:val="20"/>
                <w:lang w:eastAsia="en-AU"/>
              </w:rPr>
              <w:t>carp gudgeon</w:t>
            </w:r>
          </w:p>
        </w:tc>
        <w:tc>
          <w:tcPr>
            <w:tcW w:w="961" w:type="dxa"/>
            <w:shd w:val="clear" w:color="auto" w:fill="auto"/>
            <w:noWrap/>
            <w:vAlign w:val="bottom"/>
          </w:tcPr>
          <w:p w14:paraId="7569C7D3"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70</w:t>
            </w:r>
          </w:p>
        </w:tc>
        <w:tc>
          <w:tcPr>
            <w:tcW w:w="245" w:type="dxa"/>
            <w:shd w:val="clear" w:color="auto" w:fill="auto"/>
            <w:noWrap/>
            <w:vAlign w:val="bottom"/>
            <w:hideMark/>
          </w:tcPr>
          <w:p w14:paraId="7623EBBA" w14:textId="77777777" w:rsidR="001F4778" w:rsidRPr="00AA2460" w:rsidRDefault="001F4778" w:rsidP="00C619E0">
            <w:pPr>
              <w:spacing w:after="0" w:line="240" w:lineRule="auto"/>
              <w:jc w:val="right"/>
              <w:rPr>
                <w:rFonts w:eastAsia="Times New Roman"/>
                <w:color w:val="000000"/>
                <w:sz w:val="20"/>
                <w:lang w:eastAsia="en-AU"/>
              </w:rPr>
            </w:pPr>
          </w:p>
        </w:tc>
        <w:tc>
          <w:tcPr>
            <w:tcW w:w="847" w:type="dxa"/>
            <w:gridSpan w:val="2"/>
            <w:shd w:val="clear" w:color="auto" w:fill="auto"/>
            <w:noWrap/>
            <w:vAlign w:val="bottom"/>
          </w:tcPr>
          <w:p w14:paraId="5B1724FF" w14:textId="77777777" w:rsidR="001F4778" w:rsidRPr="00AA2460" w:rsidRDefault="001F4778" w:rsidP="00C619E0">
            <w:pPr>
              <w:spacing w:after="0" w:line="240" w:lineRule="auto"/>
              <w:ind w:right="227"/>
              <w:jc w:val="right"/>
              <w:rPr>
                <w:rFonts w:eastAsia="Times New Roman"/>
                <w:color w:val="000000"/>
                <w:sz w:val="20"/>
                <w:lang w:eastAsia="en-AU"/>
              </w:rPr>
            </w:pPr>
            <w:r w:rsidRPr="00AA2460">
              <w:rPr>
                <w:rFonts w:eastAsia="Times New Roman"/>
                <w:color w:val="000000"/>
                <w:sz w:val="20"/>
                <w:lang w:eastAsia="en-AU"/>
              </w:rPr>
              <w:t>-</w:t>
            </w:r>
          </w:p>
        </w:tc>
        <w:tc>
          <w:tcPr>
            <w:tcW w:w="272" w:type="dxa"/>
            <w:shd w:val="clear" w:color="auto" w:fill="auto"/>
            <w:vAlign w:val="bottom"/>
            <w:hideMark/>
          </w:tcPr>
          <w:p w14:paraId="21F3302B" w14:textId="77777777" w:rsidR="001F4778" w:rsidRPr="00AA2460" w:rsidRDefault="001F4778" w:rsidP="00C619E0">
            <w:pPr>
              <w:spacing w:after="0" w:line="240" w:lineRule="auto"/>
              <w:jc w:val="right"/>
              <w:rPr>
                <w:rFonts w:eastAsia="Times New Roman"/>
                <w:color w:val="000000"/>
                <w:sz w:val="20"/>
                <w:lang w:eastAsia="en-AU"/>
              </w:rPr>
            </w:pPr>
          </w:p>
        </w:tc>
        <w:tc>
          <w:tcPr>
            <w:tcW w:w="836" w:type="dxa"/>
            <w:shd w:val="clear" w:color="auto" w:fill="auto"/>
            <w:vAlign w:val="bottom"/>
          </w:tcPr>
          <w:p w14:paraId="098B99D2"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105</w:t>
            </w:r>
          </w:p>
        </w:tc>
        <w:tc>
          <w:tcPr>
            <w:tcW w:w="245" w:type="dxa"/>
            <w:shd w:val="clear" w:color="auto" w:fill="auto"/>
            <w:noWrap/>
            <w:vAlign w:val="bottom"/>
            <w:hideMark/>
          </w:tcPr>
          <w:p w14:paraId="4B98C99B" w14:textId="77777777" w:rsidR="001F4778" w:rsidRPr="00AA2460" w:rsidRDefault="001F4778" w:rsidP="00C619E0">
            <w:pPr>
              <w:spacing w:after="0" w:line="240" w:lineRule="auto"/>
              <w:jc w:val="right"/>
              <w:rPr>
                <w:rFonts w:eastAsia="Times New Roman"/>
                <w:color w:val="000000"/>
                <w:sz w:val="20"/>
                <w:lang w:eastAsia="en-AU"/>
              </w:rPr>
            </w:pPr>
          </w:p>
        </w:tc>
        <w:tc>
          <w:tcPr>
            <w:tcW w:w="773" w:type="dxa"/>
            <w:shd w:val="clear" w:color="auto" w:fill="auto"/>
            <w:vAlign w:val="bottom"/>
          </w:tcPr>
          <w:p w14:paraId="3F7B219D" w14:textId="77777777" w:rsidR="001F4778" w:rsidRPr="00AA2460" w:rsidRDefault="001F4778" w:rsidP="00C619E0">
            <w:pPr>
              <w:spacing w:after="0" w:line="240" w:lineRule="auto"/>
              <w:ind w:right="227"/>
              <w:jc w:val="right"/>
              <w:rPr>
                <w:rFonts w:eastAsia="Times New Roman"/>
                <w:color w:val="000000"/>
                <w:sz w:val="20"/>
                <w:lang w:eastAsia="en-AU"/>
              </w:rPr>
            </w:pPr>
            <w:r w:rsidRPr="00AA2460">
              <w:rPr>
                <w:rFonts w:eastAsia="Times New Roman"/>
                <w:color w:val="000000"/>
                <w:sz w:val="20"/>
                <w:lang w:eastAsia="en-AU"/>
              </w:rPr>
              <w:t>-</w:t>
            </w:r>
          </w:p>
        </w:tc>
        <w:tc>
          <w:tcPr>
            <w:tcW w:w="245" w:type="dxa"/>
            <w:shd w:val="clear" w:color="auto" w:fill="auto"/>
            <w:vAlign w:val="bottom"/>
            <w:hideMark/>
          </w:tcPr>
          <w:p w14:paraId="71C569DC" w14:textId="77777777" w:rsidR="001F4778" w:rsidRPr="00AA2460" w:rsidRDefault="001F4778" w:rsidP="00C619E0">
            <w:pPr>
              <w:spacing w:after="0" w:line="240" w:lineRule="auto"/>
              <w:jc w:val="right"/>
              <w:rPr>
                <w:rFonts w:eastAsia="Times New Roman"/>
                <w:color w:val="000000"/>
                <w:sz w:val="20"/>
                <w:lang w:eastAsia="en-AU"/>
              </w:rPr>
            </w:pPr>
          </w:p>
        </w:tc>
        <w:tc>
          <w:tcPr>
            <w:tcW w:w="984" w:type="dxa"/>
            <w:shd w:val="clear" w:color="auto" w:fill="auto"/>
            <w:vAlign w:val="bottom"/>
          </w:tcPr>
          <w:p w14:paraId="3D7B175B"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2223</w:t>
            </w:r>
          </w:p>
        </w:tc>
        <w:tc>
          <w:tcPr>
            <w:tcW w:w="245" w:type="dxa"/>
            <w:shd w:val="clear" w:color="auto" w:fill="auto"/>
            <w:vAlign w:val="bottom"/>
            <w:hideMark/>
          </w:tcPr>
          <w:p w14:paraId="363BD068" w14:textId="77777777" w:rsidR="001F4778" w:rsidRPr="00AA2460" w:rsidRDefault="001F4778" w:rsidP="00C619E0">
            <w:pPr>
              <w:spacing w:after="0" w:line="240" w:lineRule="auto"/>
              <w:jc w:val="right"/>
              <w:rPr>
                <w:rFonts w:eastAsia="Times New Roman"/>
                <w:color w:val="000000"/>
                <w:sz w:val="20"/>
                <w:lang w:eastAsia="en-AU"/>
              </w:rPr>
            </w:pPr>
          </w:p>
        </w:tc>
        <w:tc>
          <w:tcPr>
            <w:tcW w:w="1017" w:type="dxa"/>
            <w:shd w:val="clear" w:color="auto" w:fill="auto"/>
            <w:noWrap/>
            <w:vAlign w:val="bottom"/>
          </w:tcPr>
          <w:p w14:paraId="2FB6F129"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w:t>
            </w:r>
          </w:p>
        </w:tc>
        <w:tc>
          <w:tcPr>
            <w:tcW w:w="245" w:type="dxa"/>
            <w:shd w:val="clear" w:color="auto" w:fill="auto"/>
            <w:vAlign w:val="bottom"/>
            <w:hideMark/>
          </w:tcPr>
          <w:p w14:paraId="184E8165" w14:textId="77777777" w:rsidR="001F4778" w:rsidRPr="00AA2460" w:rsidRDefault="001F4778" w:rsidP="00C619E0">
            <w:pPr>
              <w:spacing w:after="0" w:line="240" w:lineRule="auto"/>
              <w:jc w:val="right"/>
              <w:rPr>
                <w:rFonts w:eastAsia="Times New Roman"/>
                <w:color w:val="000000"/>
                <w:sz w:val="20"/>
                <w:lang w:eastAsia="en-AU"/>
              </w:rPr>
            </w:pPr>
          </w:p>
        </w:tc>
        <w:tc>
          <w:tcPr>
            <w:tcW w:w="894" w:type="dxa"/>
            <w:shd w:val="clear" w:color="auto" w:fill="auto"/>
            <w:vAlign w:val="bottom"/>
          </w:tcPr>
          <w:p w14:paraId="16C6CED2"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743</w:t>
            </w:r>
          </w:p>
        </w:tc>
        <w:tc>
          <w:tcPr>
            <w:tcW w:w="245" w:type="dxa"/>
            <w:shd w:val="clear" w:color="auto" w:fill="auto"/>
            <w:vAlign w:val="bottom"/>
            <w:hideMark/>
          </w:tcPr>
          <w:p w14:paraId="63F8FA92" w14:textId="77777777" w:rsidR="001F4778" w:rsidRPr="00AA2460" w:rsidRDefault="001F4778" w:rsidP="00C619E0">
            <w:pPr>
              <w:spacing w:after="0" w:line="240" w:lineRule="auto"/>
              <w:jc w:val="right"/>
              <w:rPr>
                <w:rFonts w:eastAsia="Times New Roman"/>
                <w:color w:val="000000"/>
                <w:sz w:val="20"/>
                <w:lang w:eastAsia="en-AU"/>
              </w:rPr>
            </w:pPr>
          </w:p>
        </w:tc>
        <w:tc>
          <w:tcPr>
            <w:tcW w:w="710" w:type="dxa"/>
            <w:shd w:val="clear" w:color="auto" w:fill="auto"/>
            <w:noWrap/>
            <w:vAlign w:val="bottom"/>
          </w:tcPr>
          <w:p w14:paraId="61B19A4A"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w:t>
            </w:r>
          </w:p>
        </w:tc>
        <w:tc>
          <w:tcPr>
            <w:tcW w:w="245" w:type="dxa"/>
            <w:shd w:val="clear" w:color="auto" w:fill="auto"/>
            <w:vAlign w:val="center"/>
            <w:hideMark/>
          </w:tcPr>
          <w:p w14:paraId="7578EE42" w14:textId="77777777" w:rsidR="001F4778" w:rsidRPr="00AA2460" w:rsidRDefault="001F4778" w:rsidP="00C619E0">
            <w:pPr>
              <w:spacing w:after="0" w:line="240" w:lineRule="auto"/>
              <w:jc w:val="right"/>
              <w:rPr>
                <w:rFonts w:eastAsia="Times New Roman"/>
                <w:color w:val="000000"/>
                <w:sz w:val="20"/>
                <w:lang w:eastAsia="en-AU"/>
              </w:rPr>
            </w:pPr>
          </w:p>
        </w:tc>
        <w:tc>
          <w:tcPr>
            <w:tcW w:w="1004" w:type="dxa"/>
            <w:shd w:val="clear" w:color="auto" w:fill="F2F2F2" w:themeFill="background1" w:themeFillShade="F2"/>
            <w:vAlign w:val="bottom"/>
          </w:tcPr>
          <w:p w14:paraId="3B5950F7" w14:textId="77777777" w:rsidR="001F4778" w:rsidRPr="00AA2460" w:rsidRDefault="001F4778" w:rsidP="00C619E0">
            <w:pPr>
              <w:spacing w:after="0" w:line="240" w:lineRule="auto"/>
              <w:ind w:right="170"/>
              <w:jc w:val="right"/>
              <w:rPr>
                <w:rFonts w:eastAsia="Times New Roman"/>
                <w:color w:val="000000"/>
                <w:sz w:val="20"/>
                <w:lang w:eastAsia="en-AU"/>
              </w:rPr>
            </w:pPr>
            <w:r>
              <w:rPr>
                <w:rFonts w:eastAsia="Times New Roman"/>
                <w:color w:val="000000"/>
                <w:sz w:val="20"/>
                <w:lang w:eastAsia="en-AU"/>
              </w:rPr>
              <w:t>3141</w:t>
            </w:r>
          </w:p>
        </w:tc>
        <w:tc>
          <w:tcPr>
            <w:tcW w:w="245" w:type="dxa"/>
            <w:shd w:val="clear" w:color="auto" w:fill="F2F2F2" w:themeFill="background1" w:themeFillShade="F2"/>
            <w:vAlign w:val="bottom"/>
            <w:hideMark/>
          </w:tcPr>
          <w:p w14:paraId="6C83D84A" w14:textId="77777777" w:rsidR="001F4778" w:rsidRPr="00AA2460" w:rsidRDefault="001F4778" w:rsidP="00C619E0">
            <w:pPr>
              <w:spacing w:after="0" w:line="240" w:lineRule="auto"/>
              <w:jc w:val="right"/>
              <w:rPr>
                <w:rFonts w:eastAsia="Times New Roman"/>
                <w:color w:val="000000"/>
                <w:sz w:val="20"/>
                <w:lang w:eastAsia="en-AU"/>
              </w:rPr>
            </w:pPr>
          </w:p>
        </w:tc>
        <w:tc>
          <w:tcPr>
            <w:tcW w:w="980" w:type="dxa"/>
            <w:shd w:val="clear" w:color="auto" w:fill="F2F2F2" w:themeFill="background1" w:themeFillShade="F2"/>
            <w:noWrap/>
            <w:vAlign w:val="bottom"/>
          </w:tcPr>
          <w:p w14:paraId="190D7071"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w:t>
            </w:r>
          </w:p>
        </w:tc>
      </w:tr>
      <w:tr w:rsidR="001F4778" w:rsidRPr="00AA2460" w14:paraId="2B3470F8" w14:textId="77777777" w:rsidTr="001F4778">
        <w:trPr>
          <w:trHeight w:val="300"/>
        </w:trPr>
        <w:tc>
          <w:tcPr>
            <w:tcW w:w="2977" w:type="dxa"/>
            <w:shd w:val="clear" w:color="auto" w:fill="auto"/>
            <w:noWrap/>
            <w:vAlign w:val="bottom"/>
            <w:hideMark/>
          </w:tcPr>
          <w:p w14:paraId="050DB59C" w14:textId="77777777" w:rsidR="001F4778" w:rsidRPr="00AA2460" w:rsidRDefault="001F4778" w:rsidP="00C619E0">
            <w:pPr>
              <w:spacing w:after="0" w:line="240" w:lineRule="auto"/>
              <w:rPr>
                <w:rFonts w:eastAsia="Times New Roman"/>
                <w:color w:val="000000"/>
                <w:sz w:val="20"/>
                <w:lang w:eastAsia="en-AU"/>
              </w:rPr>
            </w:pPr>
            <w:r w:rsidRPr="00AA2460">
              <w:rPr>
                <w:rFonts w:eastAsia="Times New Roman"/>
                <w:color w:val="000000"/>
                <w:sz w:val="20"/>
                <w:lang w:eastAsia="en-AU"/>
              </w:rPr>
              <w:t>flathead gudgeon</w:t>
            </w:r>
          </w:p>
        </w:tc>
        <w:tc>
          <w:tcPr>
            <w:tcW w:w="961" w:type="dxa"/>
            <w:shd w:val="clear" w:color="auto" w:fill="auto"/>
            <w:noWrap/>
            <w:vAlign w:val="bottom"/>
          </w:tcPr>
          <w:p w14:paraId="79FCE7E0"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1</w:t>
            </w:r>
          </w:p>
        </w:tc>
        <w:tc>
          <w:tcPr>
            <w:tcW w:w="245" w:type="dxa"/>
            <w:shd w:val="clear" w:color="auto" w:fill="auto"/>
            <w:noWrap/>
            <w:vAlign w:val="bottom"/>
            <w:hideMark/>
          </w:tcPr>
          <w:p w14:paraId="76588424" w14:textId="77777777" w:rsidR="001F4778" w:rsidRPr="00AA2460" w:rsidRDefault="001F4778" w:rsidP="00C619E0">
            <w:pPr>
              <w:spacing w:after="0" w:line="240" w:lineRule="auto"/>
              <w:jc w:val="right"/>
              <w:rPr>
                <w:rFonts w:eastAsia="Times New Roman"/>
                <w:color w:val="000000"/>
                <w:sz w:val="20"/>
                <w:lang w:eastAsia="en-AU"/>
              </w:rPr>
            </w:pPr>
          </w:p>
        </w:tc>
        <w:tc>
          <w:tcPr>
            <w:tcW w:w="847" w:type="dxa"/>
            <w:gridSpan w:val="2"/>
            <w:shd w:val="clear" w:color="auto" w:fill="auto"/>
            <w:vAlign w:val="bottom"/>
          </w:tcPr>
          <w:p w14:paraId="3CD25E60" w14:textId="77777777" w:rsidR="001F4778" w:rsidRPr="00AA2460" w:rsidRDefault="001F4778" w:rsidP="00C619E0">
            <w:pPr>
              <w:spacing w:after="0" w:line="240" w:lineRule="auto"/>
              <w:ind w:right="227"/>
              <w:jc w:val="right"/>
              <w:rPr>
                <w:rFonts w:eastAsia="Times New Roman"/>
                <w:color w:val="000000"/>
                <w:sz w:val="20"/>
                <w:lang w:eastAsia="en-AU"/>
              </w:rPr>
            </w:pPr>
            <w:r w:rsidRPr="00AA2460">
              <w:rPr>
                <w:rFonts w:eastAsia="Times New Roman"/>
                <w:color w:val="000000"/>
                <w:sz w:val="20"/>
                <w:lang w:eastAsia="en-AU"/>
              </w:rPr>
              <w:t>-</w:t>
            </w:r>
          </w:p>
        </w:tc>
        <w:tc>
          <w:tcPr>
            <w:tcW w:w="272" w:type="dxa"/>
            <w:shd w:val="clear" w:color="auto" w:fill="auto"/>
            <w:vAlign w:val="bottom"/>
            <w:hideMark/>
          </w:tcPr>
          <w:p w14:paraId="6D7B681B" w14:textId="77777777" w:rsidR="001F4778" w:rsidRPr="00AA2460" w:rsidRDefault="001F4778" w:rsidP="00C619E0">
            <w:pPr>
              <w:spacing w:after="0" w:line="240" w:lineRule="auto"/>
              <w:jc w:val="right"/>
              <w:rPr>
                <w:rFonts w:eastAsia="Times New Roman"/>
                <w:color w:val="000000"/>
                <w:sz w:val="20"/>
                <w:lang w:eastAsia="en-AU"/>
              </w:rPr>
            </w:pPr>
          </w:p>
        </w:tc>
        <w:tc>
          <w:tcPr>
            <w:tcW w:w="836" w:type="dxa"/>
            <w:shd w:val="clear" w:color="auto" w:fill="auto"/>
            <w:vAlign w:val="bottom"/>
          </w:tcPr>
          <w:p w14:paraId="3255CED8"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1</w:t>
            </w:r>
          </w:p>
        </w:tc>
        <w:tc>
          <w:tcPr>
            <w:tcW w:w="245" w:type="dxa"/>
            <w:shd w:val="clear" w:color="auto" w:fill="auto"/>
            <w:noWrap/>
            <w:vAlign w:val="bottom"/>
            <w:hideMark/>
          </w:tcPr>
          <w:p w14:paraId="20ECF1D6" w14:textId="77777777" w:rsidR="001F4778" w:rsidRPr="00AA2460" w:rsidRDefault="001F4778" w:rsidP="00C619E0">
            <w:pPr>
              <w:spacing w:after="0" w:line="240" w:lineRule="auto"/>
              <w:jc w:val="right"/>
              <w:rPr>
                <w:rFonts w:eastAsia="Times New Roman"/>
                <w:color w:val="000000"/>
                <w:sz w:val="20"/>
                <w:lang w:eastAsia="en-AU"/>
              </w:rPr>
            </w:pPr>
          </w:p>
        </w:tc>
        <w:tc>
          <w:tcPr>
            <w:tcW w:w="773" w:type="dxa"/>
            <w:shd w:val="clear" w:color="auto" w:fill="auto"/>
            <w:vAlign w:val="bottom"/>
          </w:tcPr>
          <w:p w14:paraId="3D066F84" w14:textId="77777777" w:rsidR="001F4778" w:rsidRPr="00AA2460" w:rsidRDefault="001F4778" w:rsidP="00C619E0">
            <w:pPr>
              <w:spacing w:after="0" w:line="240" w:lineRule="auto"/>
              <w:ind w:right="227"/>
              <w:jc w:val="right"/>
              <w:rPr>
                <w:rFonts w:eastAsia="Times New Roman"/>
                <w:color w:val="000000"/>
                <w:sz w:val="20"/>
                <w:lang w:eastAsia="en-AU"/>
              </w:rPr>
            </w:pPr>
            <w:r w:rsidRPr="00AA2460">
              <w:rPr>
                <w:rFonts w:eastAsia="Times New Roman"/>
                <w:color w:val="000000"/>
                <w:sz w:val="20"/>
                <w:lang w:eastAsia="en-AU"/>
              </w:rPr>
              <w:t>-</w:t>
            </w:r>
          </w:p>
        </w:tc>
        <w:tc>
          <w:tcPr>
            <w:tcW w:w="245" w:type="dxa"/>
            <w:shd w:val="clear" w:color="auto" w:fill="auto"/>
            <w:vAlign w:val="bottom"/>
            <w:hideMark/>
          </w:tcPr>
          <w:p w14:paraId="3AF0ED73" w14:textId="77777777" w:rsidR="001F4778" w:rsidRPr="00AA2460" w:rsidRDefault="001F4778" w:rsidP="00C619E0">
            <w:pPr>
              <w:spacing w:after="0" w:line="240" w:lineRule="auto"/>
              <w:jc w:val="right"/>
              <w:rPr>
                <w:rFonts w:eastAsia="Times New Roman"/>
                <w:color w:val="000000"/>
                <w:sz w:val="20"/>
                <w:lang w:eastAsia="en-AU"/>
              </w:rPr>
            </w:pPr>
          </w:p>
        </w:tc>
        <w:tc>
          <w:tcPr>
            <w:tcW w:w="984" w:type="dxa"/>
            <w:shd w:val="clear" w:color="auto" w:fill="auto"/>
            <w:vAlign w:val="bottom"/>
          </w:tcPr>
          <w:p w14:paraId="47D22E17"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45</w:t>
            </w:r>
          </w:p>
        </w:tc>
        <w:tc>
          <w:tcPr>
            <w:tcW w:w="245" w:type="dxa"/>
            <w:shd w:val="clear" w:color="auto" w:fill="auto"/>
            <w:vAlign w:val="bottom"/>
            <w:hideMark/>
          </w:tcPr>
          <w:p w14:paraId="653F15F9" w14:textId="77777777" w:rsidR="001F4778" w:rsidRPr="00AA2460" w:rsidRDefault="001F4778" w:rsidP="00C619E0">
            <w:pPr>
              <w:spacing w:after="0" w:line="240" w:lineRule="auto"/>
              <w:jc w:val="right"/>
              <w:rPr>
                <w:rFonts w:eastAsia="Times New Roman"/>
                <w:color w:val="000000"/>
                <w:sz w:val="20"/>
                <w:lang w:eastAsia="en-AU"/>
              </w:rPr>
            </w:pPr>
          </w:p>
        </w:tc>
        <w:tc>
          <w:tcPr>
            <w:tcW w:w="1017" w:type="dxa"/>
            <w:shd w:val="clear" w:color="auto" w:fill="auto"/>
            <w:vAlign w:val="bottom"/>
          </w:tcPr>
          <w:p w14:paraId="403AE7B2"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w:t>
            </w:r>
          </w:p>
        </w:tc>
        <w:tc>
          <w:tcPr>
            <w:tcW w:w="245" w:type="dxa"/>
            <w:shd w:val="clear" w:color="auto" w:fill="auto"/>
            <w:vAlign w:val="bottom"/>
            <w:hideMark/>
          </w:tcPr>
          <w:p w14:paraId="2ED76345" w14:textId="77777777" w:rsidR="001F4778" w:rsidRPr="00AA2460" w:rsidRDefault="001F4778" w:rsidP="00C619E0">
            <w:pPr>
              <w:spacing w:after="0" w:line="240" w:lineRule="auto"/>
              <w:jc w:val="right"/>
              <w:rPr>
                <w:rFonts w:eastAsia="Times New Roman"/>
                <w:color w:val="000000"/>
                <w:sz w:val="20"/>
                <w:lang w:eastAsia="en-AU"/>
              </w:rPr>
            </w:pPr>
          </w:p>
        </w:tc>
        <w:tc>
          <w:tcPr>
            <w:tcW w:w="894" w:type="dxa"/>
            <w:shd w:val="clear" w:color="auto" w:fill="auto"/>
            <w:vAlign w:val="bottom"/>
          </w:tcPr>
          <w:p w14:paraId="18080C1C"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44</w:t>
            </w:r>
          </w:p>
        </w:tc>
        <w:tc>
          <w:tcPr>
            <w:tcW w:w="245" w:type="dxa"/>
            <w:shd w:val="clear" w:color="auto" w:fill="auto"/>
            <w:vAlign w:val="bottom"/>
            <w:hideMark/>
          </w:tcPr>
          <w:p w14:paraId="07C550F0" w14:textId="77777777" w:rsidR="001F4778" w:rsidRPr="00AA2460" w:rsidRDefault="001F4778" w:rsidP="00C619E0">
            <w:pPr>
              <w:spacing w:after="0" w:line="240" w:lineRule="auto"/>
              <w:jc w:val="right"/>
              <w:rPr>
                <w:rFonts w:eastAsia="Times New Roman"/>
                <w:color w:val="000000"/>
                <w:sz w:val="20"/>
                <w:lang w:eastAsia="en-AU"/>
              </w:rPr>
            </w:pPr>
          </w:p>
        </w:tc>
        <w:tc>
          <w:tcPr>
            <w:tcW w:w="710" w:type="dxa"/>
            <w:shd w:val="clear" w:color="auto" w:fill="auto"/>
            <w:noWrap/>
            <w:vAlign w:val="bottom"/>
          </w:tcPr>
          <w:p w14:paraId="37BEB498"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w:t>
            </w:r>
          </w:p>
        </w:tc>
        <w:tc>
          <w:tcPr>
            <w:tcW w:w="245" w:type="dxa"/>
            <w:shd w:val="clear" w:color="auto" w:fill="auto"/>
            <w:vAlign w:val="bottom"/>
            <w:hideMark/>
          </w:tcPr>
          <w:p w14:paraId="2A2307E8" w14:textId="77777777" w:rsidR="001F4778" w:rsidRPr="00AA2460" w:rsidRDefault="001F4778" w:rsidP="00C619E0">
            <w:pPr>
              <w:spacing w:after="0" w:line="240" w:lineRule="auto"/>
              <w:jc w:val="right"/>
              <w:rPr>
                <w:rFonts w:eastAsia="Times New Roman"/>
                <w:color w:val="000000"/>
                <w:sz w:val="20"/>
                <w:lang w:eastAsia="en-AU"/>
              </w:rPr>
            </w:pPr>
          </w:p>
        </w:tc>
        <w:tc>
          <w:tcPr>
            <w:tcW w:w="1004" w:type="dxa"/>
            <w:shd w:val="clear" w:color="auto" w:fill="F2F2F2" w:themeFill="background1" w:themeFillShade="F2"/>
            <w:vAlign w:val="bottom"/>
          </w:tcPr>
          <w:p w14:paraId="1CF31D36" w14:textId="77777777" w:rsidR="001F4778" w:rsidRPr="00AA2460" w:rsidRDefault="001F4778" w:rsidP="00C619E0">
            <w:pPr>
              <w:spacing w:after="0" w:line="240" w:lineRule="auto"/>
              <w:ind w:right="170"/>
              <w:jc w:val="right"/>
              <w:rPr>
                <w:rFonts w:eastAsia="Times New Roman"/>
                <w:color w:val="000000"/>
                <w:sz w:val="20"/>
                <w:lang w:eastAsia="en-AU"/>
              </w:rPr>
            </w:pPr>
            <w:r>
              <w:rPr>
                <w:rFonts w:eastAsia="Times New Roman"/>
                <w:color w:val="000000"/>
                <w:sz w:val="20"/>
                <w:lang w:eastAsia="en-AU"/>
              </w:rPr>
              <w:t>91</w:t>
            </w:r>
          </w:p>
        </w:tc>
        <w:tc>
          <w:tcPr>
            <w:tcW w:w="245" w:type="dxa"/>
            <w:shd w:val="clear" w:color="auto" w:fill="F2F2F2" w:themeFill="background1" w:themeFillShade="F2"/>
            <w:vAlign w:val="bottom"/>
            <w:hideMark/>
          </w:tcPr>
          <w:p w14:paraId="35B4507F" w14:textId="77777777" w:rsidR="001F4778" w:rsidRPr="00AA2460" w:rsidRDefault="001F4778" w:rsidP="00C619E0">
            <w:pPr>
              <w:spacing w:after="0" w:line="240" w:lineRule="auto"/>
              <w:jc w:val="right"/>
              <w:rPr>
                <w:rFonts w:eastAsia="Times New Roman"/>
                <w:color w:val="000000"/>
                <w:sz w:val="20"/>
                <w:lang w:eastAsia="en-AU"/>
              </w:rPr>
            </w:pPr>
          </w:p>
        </w:tc>
        <w:tc>
          <w:tcPr>
            <w:tcW w:w="980" w:type="dxa"/>
            <w:shd w:val="clear" w:color="auto" w:fill="F2F2F2" w:themeFill="background1" w:themeFillShade="F2"/>
            <w:noWrap/>
            <w:vAlign w:val="bottom"/>
          </w:tcPr>
          <w:p w14:paraId="6180F499"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w:t>
            </w:r>
          </w:p>
        </w:tc>
      </w:tr>
      <w:tr w:rsidR="001F4778" w:rsidRPr="00AA2460" w14:paraId="1EEACC06" w14:textId="77777777" w:rsidTr="001F4778">
        <w:trPr>
          <w:trHeight w:val="300"/>
        </w:trPr>
        <w:tc>
          <w:tcPr>
            <w:tcW w:w="2977" w:type="dxa"/>
            <w:shd w:val="clear" w:color="auto" w:fill="auto"/>
            <w:noWrap/>
            <w:vAlign w:val="bottom"/>
            <w:hideMark/>
          </w:tcPr>
          <w:p w14:paraId="15DE9657" w14:textId="77777777" w:rsidR="001F4778" w:rsidRPr="00AA2460" w:rsidRDefault="001F4778" w:rsidP="00C619E0">
            <w:pPr>
              <w:spacing w:after="0" w:line="240" w:lineRule="auto"/>
              <w:rPr>
                <w:rFonts w:eastAsia="Times New Roman"/>
                <w:color w:val="000000"/>
                <w:sz w:val="20"/>
                <w:lang w:eastAsia="en-AU"/>
              </w:rPr>
            </w:pPr>
            <w:r w:rsidRPr="00AA2460">
              <w:rPr>
                <w:rFonts w:eastAsia="Times New Roman"/>
                <w:color w:val="000000"/>
                <w:sz w:val="20"/>
                <w:lang w:eastAsia="en-AU"/>
              </w:rPr>
              <w:t>unspecked hardyhead</w:t>
            </w:r>
          </w:p>
        </w:tc>
        <w:tc>
          <w:tcPr>
            <w:tcW w:w="961" w:type="dxa"/>
            <w:shd w:val="clear" w:color="auto" w:fill="auto"/>
            <w:noWrap/>
            <w:vAlign w:val="bottom"/>
            <w:hideMark/>
          </w:tcPr>
          <w:p w14:paraId="173A3C95"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w:t>
            </w:r>
          </w:p>
        </w:tc>
        <w:tc>
          <w:tcPr>
            <w:tcW w:w="245" w:type="dxa"/>
            <w:shd w:val="clear" w:color="auto" w:fill="auto"/>
            <w:noWrap/>
            <w:vAlign w:val="bottom"/>
            <w:hideMark/>
          </w:tcPr>
          <w:p w14:paraId="3032E3B7" w14:textId="77777777" w:rsidR="001F4778" w:rsidRPr="00AA2460" w:rsidRDefault="001F4778" w:rsidP="00C619E0">
            <w:pPr>
              <w:spacing w:after="0" w:line="240" w:lineRule="auto"/>
              <w:jc w:val="right"/>
              <w:rPr>
                <w:rFonts w:eastAsia="Times New Roman"/>
                <w:color w:val="000000"/>
                <w:sz w:val="20"/>
                <w:lang w:eastAsia="en-AU"/>
              </w:rPr>
            </w:pPr>
          </w:p>
        </w:tc>
        <w:tc>
          <w:tcPr>
            <w:tcW w:w="847" w:type="dxa"/>
            <w:gridSpan w:val="2"/>
            <w:shd w:val="clear" w:color="auto" w:fill="auto"/>
            <w:vAlign w:val="bottom"/>
          </w:tcPr>
          <w:p w14:paraId="2B56B72D" w14:textId="77777777" w:rsidR="001F4778" w:rsidRPr="00AA2460" w:rsidRDefault="001F4778" w:rsidP="00C619E0">
            <w:pPr>
              <w:spacing w:after="0" w:line="240" w:lineRule="auto"/>
              <w:ind w:right="227"/>
              <w:jc w:val="right"/>
              <w:rPr>
                <w:rFonts w:eastAsia="Times New Roman"/>
                <w:color w:val="000000"/>
                <w:sz w:val="20"/>
                <w:lang w:eastAsia="en-AU"/>
              </w:rPr>
            </w:pPr>
            <w:r w:rsidRPr="00AA2460">
              <w:rPr>
                <w:rFonts w:eastAsia="Times New Roman"/>
                <w:color w:val="000000"/>
                <w:sz w:val="20"/>
                <w:lang w:eastAsia="en-AU"/>
              </w:rPr>
              <w:t>-</w:t>
            </w:r>
          </w:p>
        </w:tc>
        <w:tc>
          <w:tcPr>
            <w:tcW w:w="272" w:type="dxa"/>
            <w:shd w:val="clear" w:color="auto" w:fill="auto"/>
            <w:vAlign w:val="bottom"/>
            <w:hideMark/>
          </w:tcPr>
          <w:p w14:paraId="38BE0F11" w14:textId="77777777" w:rsidR="001F4778" w:rsidRPr="00AA2460" w:rsidRDefault="001F4778" w:rsidP="00C619E0">
            <w:pPr>
              <w:spacing w:after="0" w:line="240" w:lineRule="auto"/>
              <w:jc w:val="right"/>
              <w:rPr>
                <w:rFonts w:eastAsia="Times New Roman"/>
                <w:color w:val="000000"/>
                <w:sz w:val="20"/>
                <w:lang w:eastAsia="en-AU"/>
              </w:rPr>
            </w:pPr>
          </w:p>
        </w:tc>
        <w:tc>
          <w:tcPr>
            <w:tcW w:w="836" w:type="dxa"/>
            <w:shd w:val="clear" w:color="auto" w:fill="auto"/>
            <w:vAlign w:val="bottom"/>
            <w:hideMark/>
          </w:tcPr>
          <w:p w14:paraId="6E54D138" w14:textId="77777777" w:rsidR="001F4778" w:rsidRPr="00AA2460" w:rsidRDefault="001F4778" w:rsidP="00C619E0">
            <w:pPr>
              <w:spacing w:after="0" w:line="240" w:lineRule="auto"/>
              <w:ind w:right="227"/>
              <w:jc w:val="right"/>
              <w:rPr>
                <w:rFonts w:eastAsia="Times New Roman"/>
                <w:color w:val="000000"/>
                <w:sz w:val="20"/>
                <w:lang w:eastAsia="en-AU"/>
              </w:rPr>
            </w:pPr>
            <w:r w:rsidRPr="00AA2460">
              <w:rPr>
                <w:rFonts w:eastAsia="Times New Roman"/>
                <w:color w:val="000000"/>
                <w:sz w:val="20"/>
                <w:lang w:eastAsia="en-AU"/>
              </w:rPr>
              <w:t>-</w:t>
            </w:r>
          </w:p>
        </w:tc>
        <w:tc>
          <w:tcPr>
            <w:tcW w:w="245" w:type="dxa"/>
            <w:shd w:val="clear" w:color="auto" w:fill="auto"/>
            <w:noWrap/>
            <w:vAlign w:val="bottom"/>
            <w:hideMark/>
          </w:tcPr>
          <w:p w14:paraId="46EB4D93" w14:textId="77777777" w:rsidR="001F4778" w:rsidRPr="00AA2460" w:rsidRDefault="001F4778" w:rsidP="00C619E0">
            <w:pPr>
              <w:spacing w:after="0" w:line="240" w:lineRule="auto"/>
              <w:jc w:val="right"/>
              <w:rPr>
                <w:rFonts w:eastAsia="Times New Roman"/>
                <w:color w:val="000000"/>
                <w:sz w:val="20"/>
                <w:lang w:eastAsia="en-AU"/>
              </w:rPr>
            </w:pPr>
          </w:p>
        </w:tc>
        <w:tc>
          <w:tcPr>
            <w:tcW w:w="773" w:type="dxa"/>
            <w:shd w:val="clear" w:color="auto" w:fill="auto"/>
            <w:vAlign w:val="bottom"/>
          </w:tcPr>
          <w:p w14:paraId="4C0BE089" w14:textId="77777777" w:rsidR="001F4778" w:rsidRPr="00AA2460" w:rsidRDefault="001F4778" w:rsidP="00C619E0">
            <w:pPr>
              <w:spacing w:after="0" w:line="240" w:lineRule="auto"/>
              <w:ind w:right="227"/>
              <w:jc w:val="right"/>
              <w:rPr>
                <w:rFonts w:eastAsia="Times New Roman"/>
                <w:color w:val="000000"/>
                <w:sz w:val="20"/>
                <w:lang w:eastAsia="en-AU"/>
              </w:rPr>
            </w:pPr>
            <w:r w:rsidRPr="00AA2460">
              <w:rPr>
                <w:rFonts w:eastAsia="Times New Roman"/>
                <w:color w:val="000000"/>
                <w:sz w:val="20"/>
                <w:lang w:eastAsia="en-AU"/>
              </w:rPr>
              <w:t>-</w:t>
            </w:r>
          </w:p>
        </w:tc>
        <w:tc>
          <w:tcPr>
            <w:tcW w:w="245" w:type="dxa"/>
            <w:shd w:val="clear" w:color="auto" w:fill="auto"/>
            <w:vAlign w:val="bottom"/>
            <w:hideMark/>
          </w:tcPr>
          <w:p w14:paraId="7EB1C354" w14:textId="77777777" w:rsidR="001F4778" w:rsidRPr="00AA2460" w:rsidRDefault="001F4778" w:rsidP="00C619E0">
            <w:pPr>
              <w:spacing w:after="0" w:line="240" w:lineRule="auto"/>
              <w:jc w:val="right"/>
              <w:rPr>
                <w:rFonts w:eastAsia="Times New Roman"/>
                <w:color w:val="000000"/>
                <w:sz w:val="20"/>
                <w:lang w:eastAsia="en-AU"/>
              </w:rPr>
            </w:pPr>
          </w:p>
        </w:tc>
        <w:tc>
          <w:tcPr>
            <w:tcW w:w="984" w:type="dxa"/>
            <w:shd w:val="clear" w:color="auto" w:fill="auto"/>
            <w:vAlign w:val="bottom"/>
          </w:tcPr>
          <w:p w14:paraId="049F6C60"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2</w:t>
            </w:r>
          </w:p>
        </w:tc>
        <w:tc>
          <w:tcPr>
            <w:tcW w:w="245" w:type="dxa"/>
            <w:shd w:val="clear" w:color="auto" w:fill="auto"/>
            <w:vAlign w:val="bottom"/>
            <w:hideMark/>
          </w:tcPr>
          <w:p w14:paraId="730D3FEA" w14:textId="77777777" w:rsidR="001F4778" w:rsidRPr="00AA2460" w:rsidRDefault="001F4778" w:rsidP="00C619E0">
            <w:pPr>
              <w:spacing w:after="0" w:line="240" w:lineRule="auto"/>
              <w:jc w:val="right"/>
              <w:rPr>
                <w:rFonts w:eastAsia="Times New Roman"/>
                <w:color w:val="000000"/>
                <w:sz w:val="20"/>
                <w:lang w:eastAsia="en-AU"/>
              </w:rPr>
            </w:pPr>
          </w:p>
        </w:tc>
        <w:tc>
          <w:tcPr>
            <w:tcW w:w="1017" w:type="dxa"/>
            <w:shd w:val="clear" w:color="auto" w:fill="auto"/>
            <w:vAlign w:val="bottom"/>
          </w:tcPr>
          <w:p w14:paraId="5E59F82E"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w:t>
            </w:r>
          </w:p>
        </w:tc>
        <w:tc>
          <w:tcPr>
            <w:tcW w:w="245" w:type="dxa"/>
            <w:shd w:val="clear" w:color="auto" w:fill="auto"/>
            <w:vAlign w:val="bottom"/>
            <w:hideMark/>
          </w:tcPr>
          <w:p w14:paraId="3C92E66F" w14:textId="77777777" w:rsidR="001F4778" w:rsidRPr="00AA2460" w:rsidRDefault="001F4778" w:rsidP="00C619E0">
            <w:pPr>
              <w:spacing w:after="0" w:line="240" w:lineRule="auto"/>
              <w:jc w:val="right"/>
              <w:rPr>
                <w:rFonts w:eastAsia="Times New Roman"/>
                <w:color w:val="000000"/>
                <w:sz w:val="20"/>
                <w:lang w:eastAsia="en-AU"/>
              </w:rPr>
            </w:pPr>
          </w:p>
        </w:tc>
        <w:tc>
          <w:tcPr>
            <w:tcW w:w="894" w:type="dxa"/>
            <w:shd w:val="clear" w:color="auto" w:fill="auto"/>
            <w:vAlign w:val="bottom"/>
          </w:tcPr>
          <w:p w14:paraId="6A9F157A"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2</w:t>
            </w:r>
          </w:p>
        </w:tc>
        <w:tc>
          <w:tcPr>
            <w:tcW w:w="245" w:type="dxa"/>
            <w:shd w:val="clear" w:color="auto" w:fill="auto"/>
            <w:vAlign w:val="bottom"/>
            <w:hideMark/>
          </w:tcPr>
          <w:p w14:paraId="7407CB66" w14:textId="77777777" w:rsidR="001F4778" w:rsidRPr="00AA2460" w:rsidRDefault="001F4778" w:rsidP="00C619E0">
            <w:pPr>
              <w:spacing w:after="0" w:line="240" w:lineRule="auto"/>
              <w:jc w:val="right"/>
              <w:rPr>
                <w:rFonts w:eastAsia="Times New Roman"/>
                <w:color w:val="000000"/>
                <w:sz w:val="20"/>
                <w:lang w:eastAsia="en-AU"/>
              </w:rPr>
            </w:pPr>
          </w:p>
        </w:tc>
        <w:tc>
          <w:tcPr>
            <w:tcW w:w="710" w:type="dxa"/>
            <w:shd w:val="clear" w:color="auto" w:fill="auto"/>
            <w:vAlign w:val="bottom"/>
          </w:tcPr>
          <w:p w14:paraId="6A12FF57"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w:t>
            </w:r>
          </w:p>
        </w:tc>
        <w:tc>
          <w:tcPr>
            <w:tcW w:w="245" w:type="dxa"/>
            <w:shd w:val="clear" w:color="auto" w:fill="auto"/>
            <w:vAlign w:val="bottom"/>
            <w:hideMark/>
          </w:tcPr>
          <w:p w14:paraId="75DA8D09" w14:textId="77777777" w:rsidR="001F4778" w:rsidRPr="00AA2460" w:rsidRDefault="001F4778" w:rsidP="00C619E0">
            <w:pPr>
              <w:spacing w:after="0" w:line="240" w:lineRule="auto"/>
              <w:jc w:val="right"/>
              <w:rPr>
                <w:rFonts w:eastAsia="Times New Roman"/>
                <w:color w:val="000000"/>
                <w:sz w:val="20"/>
                <w:lang w:eastAsia="en-AU"/>
              </w:rPr>
            </w:pPr>
          </w:p>
        </w:tc>
        <w:tc>
          <w:tcPr>
            <w:tcW w:w="1004" w:type="dxa"/>
            <w:shd w:val="clear" w:color="auto" w:fill="F2F2F2" w:themeFill="background1" w:themeFillShade="F2"/>
            <w:vAlign w:val="bottom"/>
          </w:tcPr>
          <w:p w14:paraId="5C6189B4" w14:textId="77777777" w:rsidR="001F4778" w:rsidRPr="00AA2460" w:rsidRDefault="001F4778" w:rsidP="00C619E0">
            <w:pPr>
              <w:spacing w:after="0" w:line="240" w:lineRule="auto"/>
              <w:ind w:right="170"/>
              <w:jc w:val="right"/>
              <w:rPr>
                <w:rFonts w:eastAsia="Times New Roman"/>
                <w:color w:val="000000"/>
                <w:sz w:val="20"/>
                <w:lang w:eastAsia="en-AU"/>
              </w:rPr>
            </w:pPr>
            <w:r>
              <w:rPr>
                <w:rFonts w:eastAsia="Times New Roman"/>
                <w:color w:val="000000"/>
                <w:sz w:val="20"/>
                <w:lang w:eastAsia="en-AU"/>
              </w:rPr>
              <w:t>4</w:t>
            </w:r>
          </w:p>
        </w:tc>
        <w:tc>
          <w:tcPr>
            <w:tcW w:w="245" w:type="dxa"/>
            <w:shd w:val="clear" w:color="auto" w:fill="F2F2F2" w:themeFill="background1" w:themeFillShade="F2"/>
            <w:vAlign w:val="bottom"/>
            <w:hideMark/>
          </w:tcPr>
          <w:p w14:paraId="24ECACE9" w14:textId="77777777" w:rsidR="001F4778" w:rsidRPr="00AA2460" w:rsidRDefault="001F4778" w:rsidP="00C619E0">
            <w:pPr>
              <w:spacing w:after="0" w:line="240" w:lineRule="auto"/>
              <w:jc w:val="right"/>
              <w:rPr>
                <w:rFonts w:eastAsia="Times New Roman"/>
                <w:color w:val="000000"/>
                <w:sz w:val="20"/>
                <w:lang w:eastAsia="en-AU"/>
              </w:rPr>
            </w:pPr>
          </w:p>
        </w:tc>
        <w:tc>
          <w:tcPr>
            <w:tcW w:w="980" w:type="dxa"/>
            <w:shd w:val="clear" w:color="auto" w:fill="F2F2F2" w:themeFill="background1" w:themeFillShade="F2"/>
            <w:noWrap/>
            <w:vAlign w:val="bottom"/>
          </w:tcPr>
          <w:p w14:paraId="26B23D6A"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w:t>
            </w:r>
          </w:p>
        </w:tc>
      </w:tr>
      <w:tr w:rsidR="001F4778" w:rsidRPr="00AA2460" w14:paraId="58EA4492" w14:textId="77777777" w:rsidTr="001F4778">
        <w:trPr>
          <w:trHeight w:val="357"/>
        </w:trPr>
        <w:tc>
          <w:tcPr>
            <w:tcW w:w="2977" w:type="dxa"/>
            <w:shd w:val="clear" w:color="auto" w:fill="auto"/>
            <w:noWrap/>
            <w:vAlign w:val="bottom"/>
            <w:hideMark/>
          </w:tcPr>
          <w:p w14:paraId="30A1C4B8" w14:textId="77777777" w:rsidR="001F4778" w:rsidRPr="00AA2460" w:rsidRDefault="001F4778" w:rsidP="00C619E0">
            <w:pPr>
              <w:spacing w:after="0" w:line="240" w:lineRule="auto"/>
              <w:rPr>
                <w:rFonts w:eastAsia="Times New Roman"/>
                <w:color w:val="000000"/>
                <w:sz w:val="20"/>
                <w:lang w:eastAsia="en-AU"/>
              </w:rPr>
            </w:pPr>
            <w:r w:rsidRPr="00AA2460">
              <w:rPr>
                <w:rFonts w:eastAsia="Times New Roman"/>
                <w:color w:val="000000"/>
                <w:sz w:val="20"/>
                <w:lang w:eastAsia="en-AU"/>
              </w:rPr>
              <w:t>Murray River rainbowfish</w:t>
            </w:r>
          </w:p>
        </w:tc>
        <w:tc>
          <w:tcPr>
            <w:tcW w:w="961" w:type="dxa"/>
            <w:shd w:val="clear" w:color="auto" w:fill="auto"/>
            <w:noWrap/>
            <w:vAlign w:val="bottom"/>
            <w:hideMark/>
          </w:tcPr>
          <w:p w14:paraId="490485B5"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1</w:t>
            </w:r>
          </w:p>
        </w:tc>
        <w:tc>
          <w:tcPr>
            <w:tcW w:w="245" w:type="dxa"/>
            <w:shd w:val="clear" w:color="auto" w:fill="auto"/>
            <w:noWrap/>
            <w:vAlign w:val="bottom"/>
            <w:hideMark/>
          </w:tcPr>
          <w:p w14:paraId="4D8A59CE" w14:textId="77777777" w:rsidR="001F4778" w:rsidRPr="00AA2460" w:rsidRDefault="001F4778" w:rsidP="00C619E0">
            <w:pPr>
              <w:spacing w:after="0" w:line="240" w:lineRule="auto"/>
              <w:jc w:val="right"/>
              <w:rPr>
                <w:rFonts w:eastAsia="Times New Roman"/>
                <w:color w:val="000000"/>
                <w:sz w:val="20"/>
                <w:lang w:eastAsia="en-AU"/>
              </w:rPr>
            </w:pPr>
          </w:p>
        </w:tc>
        <w:tc>
          <w:tcPr>
            <w:tcW w:w="847" w:type="dxa"/>
            <w:gridSpan w:val="2"/>
            <w:shd w:val="clear" w:color="auto" w:fill="auto"/>
            <w:vAlign w:val="bottom"/>
          </w:tcPr>
          <w:p w14:paraId="4FA400A3" w14:textId="77777777" w:rsidR="001F4778" w:rsidRPr="00AA2460" w:rsidRDefault="001F4778" w:rsidP="00C619E0">
            <w:pPr>
              <w:spacing w:after="0" w:line="240" w:lineRule="auto"/>
              <w:ind w:right="227"/>
              <w:jc w:val="right"/>
              <w:rPr>
                <w:rFonts w:eastAsia="Times New Roman"/>
                <w:color w:val="000000"/>
                <w:sz w:val="20"/>
                <w:lang w:eastAsia="en-AU"/>
              </w:rPr>
            </w:pPr>
            <w:r w:rsidRPr="00AA2460">
              <w:rPr>
                <w:rFonts w:eastAsia="Times New Roman"/>
                <w:color w:val="000000"/>
                <w:sz w:val="20"/>
                <w:lang w:eastAsia="en-AU"/>
              </w:rPr>
              <w:t>-</w:t>
            </w:r>
          </w:p>
        </w:tc>
        <w:tc>
          <w:tcPr>
            <w:tcW w:w="272" w:type="dxa"/>
            <w:shd w:val="clear" w:color="auto" w:fill="auto"/>
            <w:vAlign w:val="bottom"/>
            <w:hideMark/>
          </w:tcPr>
          <w:p w14:paraId="61B94E05" w14:textId="77777777" w:rsidR="001F4778" w:rsidRPr="00AA2460" w:rsidRDefault="001F4778" w:rsidP="00C619E0">
            <w:pPr>
              <w:spacing w:after="0" w:line="240" w:lineRule="auto"/>
              <w:jc w:val="right"/>
              <w:rPr>
                <w:rFonts w:eastAsia="Times New Roman"/>
                <w:color w:val="000000"/>
                <w:sz w:val="20"/>
                <w:lang w:eastAsia="en-AU"/>
              </w:rPr>
            </w:pPr>
          </w:p>
        </w:tc>
        <w:tc>
          <w:tcPr>
            <w:tcW w:w="836" w:type="dxa"/>
            <w:shd w:val="clear" w:color="auto" w:fill="auto"/>
            <w:vAlign w:val="bottom"/>
            <w:hideMark/>
          </w:tcPr>
          <w:p w14:paraId="1CF309BC" w14:textId="77777777" w:rsidR="001F4778" w:rsidRPr="00AA2460" w:rsidRDefault="001F4778" w:rsidP="00C619E0">
            <w:pPr>
              <w:spacing w:after="0" w:line="240" w:lineRule="auto"/>
              <w:ind w:right="227"/>
              <w:jc w:val="right"/>
              <w:rPr>
                <w:rFonts w:eastAsia="Times New Roman"/>
                <w:color w:val="000000"/>
                <w:sz w:val="20"/>
                <w:lang w:eastAsia="en-AU"/>
              </w:rPr>
            </w:pPr>
            <w:r w:rsidRPr="00AA2460">
              <w:rPr>
                <w:rFonts w:eastAsia="Times New Roman"/>
                <w:color w:val="000000"/>
                <w:sz w:val="20"/>
                <w:lang w:eastAsia="en-AU"/>
              </w:rPr>
              <w:t>-</w:t>
            </w:r>
          </w:p>
        </w:tc>
        <w:tc>
          <w:tcPr>
            <w:tcW w:w="245" w:type="dxa"/>
            <w:shd w:val="clear" w:color="auto" w:fill="auto"/>
            <w:noWrap/>
            <w:vAlign w:val="bottom"/>
            <w:hideMark/>
          </w:tcPr>
          <w:p w14:paraId="32C924B3" w14:textId="77777777" w:rsidR="001F4778" w:rsidRPr="00AA2460" w:rsidRDefault="001F4778" w:rsidP="00C619E0">
            <w:pPr>
              <w:spacing w:after="0" w:line="240" w:lineRule="auto"/>
              <w:jc w:val="right"/>
              <w:rPr>
                <w:rFonts w:eastAsia="Times New Roman"/>
                <w:color w:val="000000"/>
                <w:sz w:val="20"/>
                <w:lang w:eastAsia="en-AU"/>
              </w:rPr>
            </w:pPr>
          </w:p>
        </w:tc>
        <w:tc>
          <w:tcPr>
            <w:tcW w:w="773" w:type="dxa"/>
            <w:shd w:val="clear" w:color="auto" w:fill="auto"/>
            <w:vAlign w:val="bottom"/>
          </w:tcPr>
          <w:p w14:paraId="6991B1BB" w14:textId="77777777" w:rsidR="001F4778" w:rsidRPr="00AA2460" w:rsidRDefault="001F4778" w:rsidP="00C619E0">
            <w:pPr>
              <w:spacing w:after="0" w:line="240" w:lineRule="auto"/>
              <w:ind w:right="227"/>
              <w:jc w:val="right"/>
              <w:rPr>
                <w:rFonts w:eastAsia="Times New Roman"/>
                <w:color w:val="000000"/>
                <w:sz w:val="20"/>
                <w:lang w:eastAsia="en-AU"/>
              </w:rPr>
            </w:pPr>
            <w:r w:rsidRPr="00AA2460">
              <w:rPr>
                <w:rFonts w:eastAsia="Times New Roman"/>
                <w:color w:val="000000"/>
                <w:sz w:val="20"/>
                <w:lang w:eastAsia="en-AU"/>
              </w:rPr>
              <w:t>-</w:t>
            </w:r>
          </w:p>
        </w:tc>
        <w:tc>
          <w:tcPr>
            <w:tcW w:w="245" w:type="dxa"/>
            <w:shd w:val="clear" w:color="auto" w:fill="auto"/>
            <w:vAlign w:val="bottom"/>
            <w:hideMark/>
          </w:tcPr>
          <w:p w14:paraId="155C3072" w14:textId="77777777" w:rsidR="001F4778" w:rsidRPr="00AA2460" w:rsidRDefault="001F4778" w:rsidP="00C619E0">
            <w:pPr>
              <w:spacing w:after="0" w:line="240" w:lineRule="auto"/>
              <w:jc w:val="right"/>
              <w:rPr>
                <w:rFonts w:eastAsia="Times New Roman"/>
                <w:color w:val="000000"/>
                <w:sz w:val="20"/>
                <w:lang w:eastAsia="en-AU"/>
              </w:rPr>
            </w:pPr>
          </w:p>
        </w:tc>
        <w:tc>
          <w:tcPr>
            <w:tcW w:w="984" w:type="dxa"/>
            <w:shd w:val="clear" w:color="auto" w:fill="auto"/>
            <w:vAlign w:val="bottom"/>
          </w:tcPr>
          <w:p w14:paraId="0CBB5345"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2</w:t>
            </w:r>
          </w:p>
        </w:tc>
        <w:tc>
          <w:tcPr>
            <w:tcW w:w="245" w:type="dxa"/>
            <w:shd w:val="clear" w:color="auto" w:fill="auto"/>
            <w:vAlign w:val="bottom"/>
            <w:hideMark/>
          </w:tcPr>
          <w:p w14:paraId="097626FB" w14:textId="77777777" w:rsidR="001F4778" w:rsidRPr="00AA2460" w:rsidRDefault="001F4778" w:rsidP="00C619E0">
            <w:pPr>
              <w:spacing w:after="0" w:line="240" w:lineRule="auto"/>
              <w:jc w:val="right"/>
              <w:rPr>
                <w:rFonts w:eastAsia="Times New Roman"/>
                <w:color w:val="000000"/>
                <w:sz w:val="20"/>
                <w:lang w:eastAsia="en-AU"/>
              </w:rPr>
            </w:pPr>
          </w:p>
        </w:tc>
        <w:tc>
          <w:tcPr>
            <w:tcW w:w="1017" w:type="dxa"/>
            <w:shd w:val="clear" w:color="auto" w:fill="auto"/>
            <w:vAlign w:val="bottom"/>
          </w:tcPr>
          <w:p w14:paraId="14C22568"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w:t>
            </w:r>
          </w:p>
        </w:tc>
        <w:tc>
          <w:tcPr>
            <w:tcW w:w="245" w:type="dxa"/>
            <w:shd w:val="clear" w:color="auto" w:fill="auto"/>
            <w:vAlign w:val="bottom"/>
            <w:hideMark/>
          </w:tcPr>
          <w:p w14:paraId="7721BF6D" w14:textId="77777777" w:rsidR="001F4778" w:rsidRPr="00AA2460" w:rsidRDefault="001F4778" w:rsidP="00C619E0">
            <w:pPr>
              <w:spacing w:after="0" w:line="240" w:lineRule="auto"/>
              <w:jc w:val="right"/>
              <w:rPr>
                <w:rFonts w:eastAsia="Times New Roman"/>
                <w:color w:val="000000"/>
                <w:sz w:val="20"/>
                <w:lang w:eastAsia="en-AU"/>
              </w:rPr>
            </w:pPr>
          </w:p>
        </w:tc>
        <w:tc>
          <w:tcPr>
            <w:tcW w:w="894" w:type="dxa"/>
            <w:shd w:val="clear" w:color="auto" w:fill="auto"/>
            <w:vAlign w:val="bottom"/>
          </w:tcPr>
          <w:p w14:paraId="64B99EB9"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w:t>
            </w:r>
          </w:p>
        </w:tc>
        <w:tc>
          <w:tcPr>
            <w:tcW w:w="245" w:type="dxa"/>
            <w:shd w:val="clear" w:color="auto" w:fill="auto"/>
            <w:vAlign w:val="bottom"/>
            <w:hideMark/>
          </w:tcPr>
          <w:p w14:paraId="400B0F3A" w14:textId="77777777" w:rsidR="001F4778" w:rsidRPr="00AA2460" w:rsidRDefault="001F4778" w:rsidP="00C619E0">
            <w:pPr>
              <w:spacing w:after="0" w:line="240" w:lineRule="auto"/>
              <w:jc w:val="right"/>
              <w:rPr>
                <w:rFonts w:eastAsia="Times New Roman"/>
                <w:color w:val="000000"/>
                <w:sz w:val="20"/>
                <w:lang w:eastAsia="en-AU"/>
              </w:rPr>
            </w:pPr>
          </w:p>
        </w:tc>
        <w:tc>
          <w:tcPr>
            <w:tcW w:w="710" w:type="dxa"/>
            <w:shd w:val="clear" w:color="auto" w:fill="auto"/>
            <w:vAlign w:val="bottom"/>
          </w:tcPr>
          <w:p w14:paraId="0353ECC1"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w:t>
            </w:r>
          </w:p>
        </w:tc>
        <w:tc>
          <w:tcPr>
            <w:tcW w:w="245" w:type="dxa"/>
            <w:shd w:val="clear" w:color="auto" w:fill="auto"/>
            <w:vAlign w:val="bottom"/>
            <w:hideMark/>
          </w:tcPr>
          <w:p w14:paraId="45AE62EF" w14:textId="77777777" w:rsidR="001F4778" w:rsidRPr="00AA2460" w:rsidRDefault="001F4778" w:rsidP="00C619E0">
            <w:pPr>
              <w:spacing w:after="0" w:line="240" w:lineRule="auto"/>
              <w:jc w:val="right"/>
              <w:rPr>
                <w:rFonts w:eastAsia="Times New Roman"/>
                <w:color w:val="000000"/>
                <w:sz w:val="20"/>
                <w:lang w:eastAsia="en-AU"/>
              </w:rPr>
            </w:pPr>
          </w:p>
        </w:tc>
        <w:tc>
          <w:tcPr>
            <w:tcW w:w="1004" w:type="dxa"/>
            <w:shd w:val="clear" w:color="auto" w:fill="F2F2F2" w:themeFill="background1" w:themeFillShade="F2"/>
            <w:vAlign w:val="bottom"/>
          </w:tcPr>
          <w:p w14:paraId="4E1634DB" w14:textId="77777777" w:rsidR="001F4778" w:rsidRPr="00AA2460" w:rsidRDefault="001F4778" w:rsidP="00C619E0">
            <w:pPr>
              <w:spacing w:after="0" w:line="240" w:lineRule="auto"/>
              <w:ind w:right="170"/>
              <w:jc w:val="right"/>
              <w:rPr>
                <w:rFonts w:eastAsia="Times New Roman"/>
                <w:color w:val="000000"/>
                <w:sz w:val="20"/>
                <w:lang w:eastAsia="en-AU"/>
              </w:rPr>
            </w:pPr>
            <w:r>
              <w:rPr>
                <w:rFonts w:eastAsia="Times New Roman"/>
                <w:color w:val="000000"/>
                <w:sz w:val="20"/>
                <w:lang w:eastAsia="en-AU"/>
              </w:rPr>
              <w:t>3</w:t>
            </w:r>
          </w:p>
        </w:tc>
        <w:tc>
          <w:tcPr>
            <w:tcW w:w="245" w:type="dxa"/>
            <w:shd w:val="clear" w:color="auto" w:fill="F2F2F2" w:themeFill="background1" w:themeFillShade="F2"/>
            <w:vAlign w:val="bottom"/>
            <w:hideMark/>
          </w:tcPr>
          <w:p w14:paraId="44F691B8" w14:textId="77777777" w:rsidR="001F4778" w:rsidRPr="00AA2460" w:rsidRDefault="001F4778" w:rsidP="00C619E0">
            <w:pPr>
              <w:spacing w:after="0" w:line="240" w:lineRule="auto"/>
              <w:jc w:val="right"/>
              <w:rPr>
                <w:rFonts w:eastAsia="Times New Roman"/>
                <w:color w:val="000000"/>
                <w:sz w:val="20"/>
                <w:lang w:eastAsia="en-AU"/>
              </w:rPr>
            </w:pPr>
          </w:p>
        </w:tc>
        <w:tc>
          <w:tcPr>
            <w:tcW w:w="980" w:type="dxa"/>
            <w:shd w:val="clear" w:color="auto" w:fill="F2F2F2" w:themeFill="background1" w:themeFillShade="F2"/>
            <w:vAlign w:val="bottom"/>
          </w:tcPr>
          <w:p w14:paraId="424129B8"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w:t>
            </w:r>
          </w:p>
        </w:tc>
      </w:tr>
      <w:tr w:rsidR="001F4778" w:rsidRPr="00AA2460" w14:paraId="59C359AB" w14:textId="77777777" w:rsidTr="001F4778">
        <w:trPr>
          <w:trHeight w:val="300"/>
        </w:trPr>
        <w:tc>
          <w:tcPr>
            <w:tcW w:w="2977" w:type="dxa"/>
            <w:shd w:val="clear" w:color="auto" w:fill="auto"/>
            <w:noWrap/>
            <w:vAlign w:val="bottom"/>
            <w:hideMark/>
          </w:tcPr>
          <w:p w14:paraId="2E556EE1" w14:textId="77777777" w:rsidR="001F4778" w:rsidRPr="00AA2460" w:rsidRDefault="001F4778" w:rsidP="00C619E0">
            <w:pPr>
              <w:spacing w:after="0" w:line="240" w:lineRule="auto"/>
              <w:rPr>
                <w:rFonts w:eastAsia="Times New Roman"/>
                <w:color w:val="000000"/>
                <w:sz w:val="20"/>
                <w:lang w:eastAsia="en-AU"/>
              </w:rPr>
            </w:pPr>
            <w:r w:rsidRPr="00AA2460">
              <w:rPr>
                <w:rFonts w:eastAsia="Times New Roman"/>
                <w:color w:val="000000"/>
                <w:sz w:val="20"/>
                <w:lang w:eastAsia="en-AU"/>
              </w:rPr>
              <w:t>obscure galaxias</w:t>
            </w:r>
          </w:p>
        </w:tc>
        <w:tc>
          <w:tcPr>
            <w:tcW w:w="961" w:type="dxa"/>
            <w:shd w:val="clear" w:color="auto" w:fill="auto"/>
            <w:noWrap/>
            <w:vAlign w:val="bottom"/>
            <w:hideMark/>
          </w:tcPr>
          <w:p w14:paraId="1E8B7F6A" w14:textId="77777777" w:rsidR="001F4778" w:rsidRPr="00AA2460" w:rsidRDefault="001F4778" w:rsidP="00C619E0">
            <w:pPr>
              <w:spacing w:after="0" w:line="240" w:lineRule="auto"/>
              <w:ind w:right="227"/>
              <w:jc w:val="right"/>
              <w:rPr>
                <w:rFonts w:eastAsia="Times New Roman"/>
                <w:color w:val="000000"/>
                <w:sz w:val="20"/>
                <w:lang w:eastAsia="en-AU"/>
              </w:rPr>
            </w:pPr>
            <w:r w:rsidRPr="00AA2460">
              <w:rPr>
                <w:rFonts w:eastAsia="Times New Roman"/>
                <w:color w:val="000000"/>
                <w:sz w:val="20"/>
                <w:lang w:eastAsia="en-AU"/>
              </w:rPr>
              <w:t>-</w:t>
            </w:r>
          </w:p>
        </w:tc>
        <w:tc>
          <w:tcPr>
            <w:tcW w:w="245" w:type="dxa"/>
            <w:shd w:val="clear" w:color="auto" w:fill="auto"/>
            <w:noWrap/>
            <w:vAlign w:val="bottom"/>
            <w:hideMark/>
          </w:tcPr>
          <w:p w14:paraId="68A3B888" w14:textId="77777777" w:rsidR="001F4778" w:rsidRPr="00AA2460" w:rsidRDefault="001F4778" w:rsidP="00C619E0">
            <w:pPr>
              <w:spacing w:after="0" w:line="240" w:lineRule="auto"/>
              <w:jc w:val="right"/>
              <w:rPr>
                <w:rFonts w:eastAsia="Times New Roman"/>
                <w:color w:val="000000"/>
                <w:sz w:val="20"/>
                <w:lang w:eastAsia="en-AU"/>
              </w:rPr>
            </w:pPr>
          </w:p>
        </w:tc>
        <w:tc>
          <w:tcPr>
            <w:tcW w:w="847" w:type="dxa"/>
            <w:gridSpan w:val="2"/>
            <w:shd w:val="clear" w:color="auto" w:fill="auto"/>
            <w:vAlign w:val="bottom"/>
          </w:tcPr>
          <w:p w14:paraId="6BEB2DFE" w14:textId="77777777" w:rsidR="001F4778" w:rsidRPr="00AA2460" w:rsidRDefault="001F4778" w:rsidP="00C619E0">
            <w:pPr>
              <w:spacing w:after="0" w:line="240" w:lineRule="auto"/>
              <w:ind w:right="227"/>
              <w:jc w:val="right"/>
              <w:rPr>
                <w:rFonts w:eastAsia="Times New Roman"/>
                <w:color w:val="000000"/>
                <w:sz w:val="20"/>
                <w:lang w:eastAsia="en-AU"/>
              </w:rPr>
            </w:pPr>
            <w:r w:rsidRPr="00AA2460">
              <w:rPr>
                <w:rFonts w:eastAsia="Times New Roman"/>
                <w:color w:val="000000"/>
                <w:sz w:val="20"/>
                <w:lang w:eastAsia="en-AU"/>
              </w:rPr>
              <w:t>-</w:t>
            </w:r>
          </w:p>
        </w:tc>
        <w:tc>
          <w:tcPr>
            <w:tcW w:w="272" w:type="dxa"/>
            <w:shd w:val="clear" w:color="auto" w:fill="auto"/>
            <w:vAlign w:val="bottom"/>
            <w:hideMark/>
          </w:tcPr>
          <w:p w14:paraId="38505B64" w14:textId="77777777" w:rsidR="001F4778" w:rsidRPr="00AA2460" w:rsidRDefault="001F4778" w:rsidP="00C619E0">
            <w:pPr>
              <w:spacing w:after="0" w:line="240" w:lineRule="auto"/>
              <w:jc w:val="right"/>
              <w:rPr>
                <w:rFonts w:eastAsia="Times New Roman"/>
                <w:color w:val="000000"/>
                <w:sz w:val="20"/>
                <w:lang w:eastAsia="en-AU"/>
              </w:rPr>
            </w:pPr>
          </w:p>
        </w:tc>
        <w:tc>
          <w:tcPr>
            <w:tcW w:w="836" w:type="dxa"/>
            <w:shd w:val="clear" w:color="auto" w:fill="auto"/>
            <w:vAlign w:val="bottom"/>
            <w:hideMark/>
          </w:tcPr>
          <w:p w14:paraId="7DCED760" w14:textId="77777777" w:rsidR="001F4778" w:rsidRPr="00AA2460" w:rsidRDefault="001F4778" w:rsidP="00C619E0">
            <w:pPr>
              <w:spacing w:after="0" w:line="240" w:lineRule="auto"/>
              <w:ind w:right="227"/>
              <w:jc w:val="right"/>
              <w:rPr>
                <w:rFonts w:eastAsia="Times New Roman"/>
                <w:color w:val="000000"/>
                <w:sz w:val="20"/>
                <w:lang w:eastAsia="en-AU"/>
              </w:rPr>
            </w:pPr>
            <w:r w:rsidRPr="00AA2460">
              <w:rPr>
                <w:rFonts w:eastAsia="Times New Roman"/>
                <w:color w:val="000000"/>
                <w:sz w:val="20"/>
                <w:lang w:eastAsia="en-AU"/>
              </w:rPr>
              <w:t>-</w:t>
            </w:r>
          </w:p>
        </w:tc>
        <w:tc>
          <w:tcPr>
            <w:tcW w:w="245" w:type="dxa"/>
            <w:shd w:val="clear" w:color="auto" w:fill="auto"/>
            <w:noWrap/>
            <w:vAlign w:val="bottom"/>
            <w:hideMark/>
          </w:tcPr>
          <w:p w14:paraId="03298C18" w14:textId="77777777" w:rsidR="001F4778" w:rsidRPr="00AA2460" w:rsidRDefault="001F4778" w:rsidP="00C619E0">
            <w:pPr>
              <w:spacing w:after="0" w:line="240" w:lineRule="auto"/>
              <w:jc w:val="right"/>
              <w:rPr>
                <w:rFonts w:eastAsia="Times New Roman"/>
                <w:color w:val="000000"/>
                <w:sz w:val="20"/>
                <w:lang w:eastAsia="en-AU"/>
              </w:rPr>
            </w:pPr>
          </w:p>
        </w:tc>
        <w:tc>
          <w:tcPr>
            <w:tcW w:w="773" w:type="dxa"/>
            <w:shd w:val="clear" w:color="auto" w:fill="auto"/>
            <w:vAlign w:val="bottom"/>
          </w:tcPr>
          <w:p w14:paraId="6BF01EE7" w14:textId="77777777" w:rsidR="001F4778" w:rsidRPr="00AA2460" w:rsidRDefault="001F4778" w:rsidP="00C619E0">
            <w:pPr>
              <w:spacing w:after="0" w:line="240" w:lineRule="auto"/>
              <w:ind w:right="227"/>
              <w:jc w:val="right"/>
              <w:rPr>
                <w:rFonts w:eastAsia="Times New Roman"/>
                <w:color w:val="000000"/>
                <w:sz w:val="20"/>
                <w:lang w:eastAsia="en-AU"/>
              </w:rPr>
            </w:pPr>
            <w:r w:rsidRPr="00AA2460">
              <w:rPr>
                <w:rFonts w:eastAsia="Times New Roman"/>
                <w:color w:val="000000"/>
                <w:sz w:val="20"/>
                <w:lang w:eastAsia="en-AU"/>
              </w:rPr>
              <w:t>-</w:t>
            </w:r>
          </w:p>
        </w:tc>
        <w:tc>
          <w:tcPr>
            <w:tcW w:w="245" w:type="dxa"/>
            <w:shd w:val="clear" w:color="auto" w:fill="auto"/>
            <w:vAlign w:val="bottom"/>
            <w:hideMark/>
          </w:tcPr>
          <w:p w14:paraId="75DE67DF" w14:textId="77777777" w:rsidR="001F4778" w:rsidRPr="00AA2460" w:rsidRDefault="001F4778" w:rsidP="00C619E0">
            <w:pPr>
              <w:spacing w:after="0" w:line="240" w:lineRule="auto"/>
              <w:jc w:val="right"/>
              <w:rPr>
                <w:rFonts w:eastAsia="Times New Roman"/>
                <w:color w:val="000000"/>
                <w:sz w:val="20"/>
                <w:lang w:eastAsia="en-AU"/>
              </w:rPr>
            </w:pPr>
          </w:p>
        </w:tc>
        <w:tc>
          <w:tcPr>
            <w:tcW w:w="984" w:type="dxa"/>
            <w:shd w:val="clear" w:color="auto" w:fill="auto"/>
            <w:vAlign w:val="bottom"/>
          </w:tcPr>
          <w:p w14:paraId="7043D2C4"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w:t>
            </w:r>
          </w:p>
        </w:tc>
        <w:tc>
          <w:tcPr>
            <w:tcW w:w="245" w:type="dxa"/>
            <w:shd w:val="clear" w:color="auto" w:fill="auto"/>
            <w:vAlign w:val="bottom"/>
            <w:hideMark/>
          </w:tcPr>
          <w:p w14:paraId="74F993AC" w14:textId="77777777" w:rsidR="001F4778" w:rsidRPr="00AA2460" w:rsidRDefault="001F4778" w:rsidP="00C619E0">
            <w:pPr>
              <w:spacing w:after="0" w:line="240" w:lineRule="auto"/>
              <w:jc w:val="right"/>
              <w:rPr>
                <w:rFonts w:eastAsia="Times New Roman"/>
                <w:color w:val="000000"/>
                <w:sz w:val="20"/>
                <w:lang w:eastAsia="en-AU"/>
              </w:rPr>
            </w:pPr>
          </w:p>
        </w:tc>
        <w:tc>
          <w:tcPr>
            <w:tcW w:w="1017" w:type="dxa"/>
            <w:shd w:val="clear" w:color="auto" w:fill="auto"/>
            <w:vAlign w:val="bottom"/>
          </w:tcPr>
          <w:p w14:paraId="25A33209"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w:t>
            </w:r>
          </w:p>
        </w:tc>
        <w:tc>
          <w:tcPr>
            <w:tcW w:w="245" w:type="dxa"/>
            <w:shd w:val="clear" w:color="auto" w:fill="auto"/>
            <w:vAlign w:val="bottom"/>
            <w:hideMark/>
          </w:tcPr>
          <w:p w14:paraId="00C34330" w14:textId="77777777" w:rsidR="001F4778" w:rsidRPr="00AA2460" w:rsidRDefault="001F4778" w:rsidP="00C619E0">
            <w:pPr>
              <w:spacing w:after="0" w:line="240" w:lineRule="auto"/>
              <w:jc w:val="right"/>
              <w:rPr>
                <w:rFonts w:eastAsia="Times New Roman"/>
                <w:color w:val="000000"/>
                <w:sz w:val="20"/>
                <w:lang w:eastAsia="en-AU"/>
              </w:rPr>
            </w:pPr>
          </w:p>
        </w:tc>
        <w:tc>
          <w:tcPr>
            <w:tcW w:w="894" w:type="dxa"/>
            <w:shd w:val="clear" w:color="auto" w:fill="auto"/>
            <w:vAlign w:val="bottom"/>
          </w:tcPr>
          <w:p w14:paraId="5DF53997"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1</w:t>
            </w:r>
          </w:p>
        </w:tc>
        <w:tc>
          <w:tcPr>
            <w:tcW w:w="245" w:type="dxa"/>
            <w:shd w:val="clear" w:color="auto" w:fill="auto"/>
            <w:vAlign w:val="bottom"/>
            <w:hideMark/>
          </w:tcPr>
          <w:p w14:paraId="23AF35B1" w14:textId="77777777" w:rsidR="001F4778" w:rsidRPr="00AA2460" w:rsidRDefault="001F4778" w:rsidP="00C619E0">
            <w:pPr>
              <w:spacing w:after="0" w:line="240" w:lineRule="auto"/>
              <w:jc w:val="right"/>
              <w:rPr>
                <w:rFonts w:eastAsia="Times New Roman"/>
                <w:color w:val="000000"/>
                <w:sz w:val="20"/>
                <w:lang w:eastAsia="en-AU"/>
              </w:rPr>
            </w:pPr>
          </w:p>
        </w:tc>
        <w:tc>
          <w:tcPr>
            <w:tcW w:w="710" w:type="dxa"/>
            <w:shd w:val="clear" w:color="auto" w:fill="auto"/>
            <w:vAlign w:val="bottom"/>
          </w:tcPr>
          <w:p w14:paraId="13AB9275"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1</w:t>
            </w:r>
          </w:p>
        </w:tc>
        <w:tc>
          <w:tcPr>
            <w:tcW w:w="245" w:type="dxa"/>
            <w:shd w:val="clear" w:color="auto" w:fill="auto"/>
            <w:vAlign w:val="bottom"/>
            <w:hideMark/>
          </w:tcPr>
          <w:p w14:paraId="381E4D19" w14:textId="77777777" w:rsidR="001F4778" w:rsidRPr="00AA2460" w:rsidRDefault="001F4778" w:rsidP="00C619E0">
            <w:pPr>
              <w:spacing w:after="0" w:line="240" w:lineRule="auto"/>
              <w:jc w:val="right"/>
              <w:rPr>
                <w:rFonts w:eastAsia="Times New Roman"/>
                <w:color w:val="000000"/>
                <w:sz w:val="20"/>
                <w:lang w:eastAsia="en-AU"/>
              </w:rPr>
            </w:pPr>
          </w:p>
        </w:tc>
        <w:tc>
          <w:tcPr>
            <w:tcW w:w="1004" w:type="dxa"/>
            <w:shd w:val="clear" w:color="auto" w:fill="F2F2F2" w:themeFill="background1" w:themeFillShade="F2"/>
            <w:vAlign w:val="bottom"/>
          </w:tcPr>
          <w:p w14:paraId="7D809391" w14:textId="77777777" w:rsidR="001F4778" w:rsidRPr="00AA2460" w:rsidRDefault="001F4778" w:rsidP="00C619E0">
            <w:pPr>
              <w:spacing w:after="0" w:line="240" w:lineRule="auto"/>
              <w:ind w:right="170"/>
              <w:jc w:val="right"/>
              <w:rPr>
                <w:rFonts w:eastAsia="Times New Roman"/>
                <w:color w:val="000000"/>
                <w:sz w:val="20"/>
                <w:lang w:eastAsia="en-AU"/>
              </w:rPr>
            </w:pPr>
            <w:r>
              <w:rPr>
                <w:rFonts w:eastAsia="Times New Roman"/>
                <w:color w:val="000000"/>
                <w:sz w:val="20"/>
                <w:lang w:eastAsia="en-AU"/>
              </w:rPr>
              <w:t>1</w:t>
            </w:r>
          </w:p>
        </w:tc>
        <w:tc>
          <w:tcPr>
            <w:tcW w:w="245" w:type="dxa"/>
            <w:shd w:val="clear" w:color="auto" w:fill="F2F2F2" w:themeFill="background1" w:themeFillShade="F2"/>
            <w:vAlign w:val="bottom"/>
            <w:hideMark/>
          </w:tcPr>
          <w:p w14:paraId="48AA1990" w14:textId="77777777" w:rsidR="001F4778" w:rsidRPr="00AA2460" w:rsidRDefault="001F4778" w:rsidP="00C619E0">
            <w:pPr>
              <w:spacing w:after="0" w:line="240" w:lineRule="auto"/>
              <w:jc w:val="right"/>
              <w:rPr>
                <w:rFonts w:eastAsia="Times New Roman"/>
                <w:color w:val="000000"/>
                <w:sz w:val="20"/>
                <w:lang w:eastAsia="en-AU"/>
              </w:rPr>
            </w:pPr>
          </w:p>
        </w:tc>
        <w:tc>
          <w:tcPr>
            <w:tcW w:w="980" w:type="dxa"/>
            <w:shd w:val="clear" w:color="auto" w:fill="F2F2F2" w:themeFill="background1" w:themeFillShade="F2"/>
            <w:noWrap/>
            <w:vAlign w:val="bottom"/>
          </w:tcPr>
          <w:p w14:paraId="40A374C4"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1</w:t>
            </w:r>
          </w:p>
        </w:tc>
      </w:tr>
      <w:tr w:rsidR="001F4778" w:rsidRPr="00AA2460" w14:paraId="37C961C8" w14:textId="77777777" w:rsidTr="001F4778">
        <w:trPr>
          <w:trHeight w:val="300"/>
        </w:trPr>
        <w:tc>
          <w:tcPr>
            <w:tcW w:w="2977" w:type="dxa"/>
            <w:shd w:val="clear" w:color="auto" w:fill="auto"/>
            <w:noWrap/>
            <w:vAlign w:val="bottom"/>
            <w:hideMark/>
          </w:tcPr>
          <w:p w14:paraId="3653E67D" w14:textId="77777777" w:rsidR="001F4778" w:rsidRPr="00AA2460" w:rsidRDefault="001F4778" w:rsidP="00C619E0">
            <w:pPr>
              <w:spacing w:after="0" w:line="240" w:lineRule="auto"/>
              <w:rPr>
                <w:rFonts w:eastAsia="Times New Roman"/>
                <w:color w:val="000000"/>
                <w:sz w:val="20"/>
                <w:lang w:eastAsia="en-AU"/>
              </w:rPr>
            </w:pPr>
            <w:r w:rsidRPr="00AA2460">
              <w:rPr>
                <w:rFonts w:eastAsia="Times New Roman"/>
                <w:color w:val="000000"/>
                <w:sz w:val="20"/>
                <w:lang w:eastAsia="en-AU"/>
              </w:rPr>
              <w:t>bony herring</w:t>
            </w:r>
          </w:p>
        </w:tc>
        <w:tc>
          <w:tcPr>
            <w:tcW w:w="961" w:type="dxa"/>
            <w:shd w:val="clear" w:color="auto" w:fill="auto"/>
            <w:noWrap/>
            <w:vAlign w:val="bottom"/>
            <w:hideMark/>
          </w:tcPr>
          <w:p w14:paraId="4BBE1C6E" w14:textId="77777777" w:rsidR="001F4778" w:rsidRPr="00AA2460" w:rsidRDefault="001F4778" w:rsidP="00C619E0">
            <w:pPr>
              <w:spacing w:after="0" w:line="240" w:lineRule="auto"/>
              <w:ind w:right="227"/>
              <w:jc w:val="right"/>
              <w:rPr>
                <w:rFonts w:eastAsia="Times New Roman"/>
                <w:color w:val="000000"/>
                <w:sz w:val="20"/>
                <w:lang w:eastAsia="en-AU"/>
              </w:rPr>
            </w:pPr>
            <w:r w:rsidRPr="00AA2460">
              <w:rPr>
                <w:rFonts w:eastAsia="Times New Roman"/>
                <w:color w:val="000000"/>
                <w:sz w:val="20"/>
                <w:lang w:eastAsia="en-AU"/>
              </w:rPr>
              <w:t>-</w:t>
            </w:r>
          </w:p>
        </w:tc>
        <w:tc>
          <w:tcPr>
            <w:tcW w:w="245" w:type="dxa"/>
            <w:shd w:val="clear" w:color="auto" w:fill="auto"/>
            <w:noWrap/>
            <w:vAlign w:val="bottom"/>
            <w:hideMark/>
          </w:tcPr>
          <w:p w14:paraId="57558BB0" w14:textId="77777777" w:rsidR="001F4778" w:rsidRPr="00AA2460" w:rsidRDefault="001F4778" w:rsidP="00C619E0">
            <w:pPr>
              <w:spacing w:after="0" w:line="240" w:lineRule="auto"/>
              <w:jc w:val="right"/>
              <w:rPr>
                <w:rFonts w:eastAsia="Times New Roman"/>
                <w:color w:val="000000"/>
                <w:sz w:val="20"/>
                <w:lang w:eastAsia="en-AU"/>
              </w:rPr>
            </w:pPr>
          </w:p>
        </w:tc>
        <w:tc>
          <w:tcPr>
            <w:tcW w:w="847" w:type="dxa"/>
            <w:gridSpan w:val="2"/>
            <w:shd w:val="clear" w:color="auto" w:fill="auto"/>
            <w:vAlign w:val="bottom"/>
          </w:tcPr>
          <w:p w14:paraId="07DCD614" w14:textId="77777777" w:rsidR="001F4778" w:rsidRPr="00AA2460" w:rsidRDefault="001F4778" w:rsidP="00C619E0">
            <w:pPr>
              <w:spacing w:after="0" w:line="240" w:lineRule="auto"/>
              <w:ind w:right="227"/>
              <w:jc w:val="right"/>
              <w:rPr>
                <w:rFonts w:eastAsia="Times New Roman"/>
                <w:color w:val="000000"/>
                <w:sz w:val="20"/>
                <w:lang w:eastAsia="en-AU"/>
              </w:rPr>
            </w:pPr>
            <w:r w:rsidRPr="00AA2460">
              <w:rPr>
                <w:rFonts w:eastAsia="Times New Roman"/>
                <w:color w:val="000000"/>
                <w:sz w:val="20"/>
                <w:lang w:eastAsia="en-AU"/>
              </w:rPr>
              <w:t>-</w:t>
            </w:r>
          </w:p>
        </w:tc>
        <w:tc>
          <w:tcPr>
            <w:tcW w:w="272" w:type="dxa"/>
            <w:shd w:val="clear" w:color="auto" w:fill="auto"/>
            <w:vAlign w:val="bottom"/>
            <w:hideMark/>
          </w:tcPr>
          <w:p w14:paraId="3E0D6966" w14:textId="77777777" w:rsidR="001F4778" w:rsidRPr="00AA2460" w:rsidRDefault="001F4778" w:rsidP="00C619E0">
            <w:pPr>
              <w:spacing w:after="0" w:line="240" w:lineRule="auto"/>
              <w:jc w:val="right"/>
              <w:rPr>
                <w:rFonts w:eastAsia="Times New Roman"/>
                <w:color w:val="000000"/>
                <w:sz w:val="20"/>
                <w:lang w:eastAsia="en-AU"/>
              </w:rPr>
            </w:pPr>
          </w:p>
        </w:tc>
        <w:tc>
          <w:tcPr>
            <w:tcW w:w="836" w:type="dxa"/>
            <w:shd w:val="clear" w:color="auto" w:fill="auto"/>
            <w:vAlign w:val="bottom"/>
            <w:hideMark/>
          </w:tcPr>
          <w:p w14:paraId="2391475F" w14:textId="77777777" w:rsidR="001F4778" w:rsidRPr="00AA2460" w:rsidRDefault="001F4778" w:rsidP="00C619E0">
            <w:pPr>
              <w:spacing w:after="0" w:line="240" w:lineRule="auto"/>
              <w:ind w:right="227"/>
              <w:jc w:val="right"/>
              <w:rPr>
                <w:rFonts w:eastAsia="Times New Roman"/>
                <w:color w:val="000000"/>
                <w:sz w:val="20"/>
                <w:lang w:eastAsia="en-AU"/>
              </w:rPr>
            </w:pPr>
            <w:r w:rsidRPr="00AA2460">
              <w:rPr>
                <w:rFonts w:eastAsia="Times New Roman"/>
                <w:color w:val="000000"/>
                <w:sz w:val="20"/>
                <w:lang w:eastAsia="en-AU"/>
              </w:rPr>
              <w:t>-</w:t>
            </w:r>
          </w:p>
        </w:tc>
        <w:tc>
          <w:tcPr>
            <w:tcW w:w="245" w:type="dxa"/>
            <w:shd w:val="clear" w:color="auto" w:fill="auto"/>
            <w:noWrap/>
            <w:vAlign w:val="bottom"/>
            <w:hideMark/>
          </w:tcPr>
          <w:p w14:paraId="176BCEC5" w14:textId="77777777" w:rsidR="001F4778" w:rsidRPr="00AA2460" w:rsidRDefault="001F4778" w:rsidP="00C619E0">
            <w:pPr>
              <w:spacing w:after="0" w:line="240" w:lineRule="auto"/>
              <w:jc w:val="right"/>
              <w:rPr>
                <w:rFonts w:eastAsia="Times New Roman"/>
                <w:color w:val="000000"/>
                <w:sz w:val="20"/>
                <w:lang w:eastAsia="en-AU"/>
              </w:rPr>
            </w:pPr>
          </w:p>
        </w:tc>
        <w:tc>
          <w:tcPr>
            <w:tcW w:w="773" w:type="dxa"/>
            <w:shd w:val="clear" w:color="auto" w:fill="auto"/>
            <w:vAlign w:val="bottom"/>
          </w:tcPr>
          <w:p w14:paraId="1DE82B71" w14:textId="77777777" w:rsidR="001F4778" w:rsidRPr="00AA2460" w:rsidRDefault="001F4778" w:rsidP="00C619E0">
            <w:pPr>
              <w:spacing w:after="0" w:line="240" w:lineRule="auto"/>
              <w:ind w:right="227"/>
              <w:jc w:val="right"/>
              <w:rPr>
                <w:rFonts w:eastAsia="Times New Roman"/>
                <w:color w:val="000000"/>
                <w:sz w:val="20"/>
                <w:lang w:eastAsia="en-AU"/>
              </w:rPr>
            </w:pPr>
            <w:r w:rsidRPr="00AA2460">
              <w:rPr>
                <w:rFonts w:eastAsia="Times New Roman"/>
                <w:color w:val="000000"/>
                <w:sz w:val="20"/>
                <w:lang w:eastAsia="en-AU"/>
              </w:rPr>
              <w:t>-</w:t>
            </w:r>
          </w:p>
        </w:tc>
        <w:tc>
          <w:tcPr>
            <w:tcW w:w="245" w:type="dxa"/>
            <w:shd w:val="clear" w:color="auto" w:fill="auto"/>
            <w:vAlign w:val="bottom"/>
            <w:hideMark/>
          </w:tcPr>
          <w:p w14:paraId="6ED759A7" w14:textId="77777777" w:rsidR="001F4778" w:rsidRPr="00AA2460" w:rsidRDefault="001F4778" w:rsidP="00C619E0">
            <w:pPr>
              <w:spacing w:after="0" w:line="240" w:lineRule="auto"/>
              <w:jc w:val="right"/>
              <w:rPr>
                <w:rFonts w:eastAsia="Times New Roman"/>
                <w:color w:val="000000"/>
                <w:sz w:val="20"/>
                <w:lang w:eastAsia="en-AU"/>
              </w:rPr>
            </w:pPr>
          </w:p>
        </w:tc>
        <w:tc>
          <w:tcPr>
            <w:tcW w:w="984" w:type="dxa"/>
            <w:shd w:val="clear" w:color="auto" w:fill="auto"/>
            <w:vAlign w:val="bottom"/>
          </w:tcPr>
          <w:p w14:paraId="56974012"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1</w:t>
            </w:r>
          </w:p>
        </w:tc>
        <w:tc>
          <w:tcPr>
            <w:tcW w:w="245" w:type="dxa"/>
            <w:shd w:val="clear" w:color="auto" w:fill="auto"/>
            <w:vAlign w:val="bottom"/>
            <w:hideMark/>
          </w:tcPr>
          <w:p w14:paraId="0381DBAB" w14:textId="77777777" w:rsidR="001F4778" w:rsidRPr="00AA2460" w:rsidRDefault="001F4778" w:rsidP="00C619E0">
            <w:pPr>
              <w:spacing w:after="0" w:line="240" w:lineRule="auto"/>
              <w:jc w:val="right"/>
              <w:rPr>
                <w:rFonts w:eastAsia="Times New Roman"/>
                <w:color w:val="000000"/>
                <w:sz w:val="20"/>
                <w:lang w:eastAsia="en-AU"/>
              </w:rPr>
            </w:pPr>
          </w:p>
        </w:tc>
        <w:tc>
          <w:tcPr>
            <w:tcW w:w="1017" w:type="dxa"/>
            <w:shd w:val="clear" w:color="auto" w:fill="auto"/>
            <w:vAlign w:val="bottom"/>
          </w:tcPr>
          <w:p w14:paraId="27D4DC88"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w:t>
            </w:r>
          </w:p>
        </w:tc>
        <w:tc>
          <w:tcPr>
            <w:tcW w:w="245" w:type="dxa"/>
            <w:shd w:val="clear" w:color="auto" w:fill="auto"/>
            <w:vAlign w:val="bottom"/>
            <w:hideMark/>
          </w:tcPr>
          <w:p w14:paraId="2C1D03BB" w14:textId="77777777" w:rsidR="001F4778" w:rsidRPr="00AA2460" w:rsidRDefault="001F4778" w:rsidP="00C619E0">
            <w:pPr>
              <w:spacing w:after="0" w:line="240" w:lineRule="auto"/>
              <w:jc w:val="right"/>
              <w:rPr>
                <w:rFonts w:eastAsia="Times New Roman"/>
                <w:color w:val="000000"/>
                <w:sz w:val="20"/>
                <w:lang w:eastAsia="en-AU"/>
              </w:rPr>
            </w:pPr>
          </w:p>
        </w:tc>
        <w:tc>
          <w:tcPr>
            <w:tcW w:w="894" w:type="dxa"/>
            <w:shd w:val="clear" w:color="auto" w:fill="auto"/>
            <w:vAlign w:val="bottom"/>
          </w:tcPr>
          <w:p w14:paraId="7024EADB"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6</w:t>
            </w:r>
          </w:p>
        </w:tc>
        <w:tc>
          <w:tcPr>
            <w:tcW w:w="245" w:type="dxa"/>
            <w:shd w:val="clear" w:color="auto" w:fill="auto"/>
            <w:vAlign w:val="bottom"/>
            <w:hideMark/>
          </w:tcPr>
          <w:p w14:paraId="5352D02A" w14:textId="77777777" w:rsidR="001F4778" w:rsidRPr="00AA2460" w:rsidRDefault="001F4778" w:rsidP="00C619E0">
            <w:pPr>
              <w:spacing w:after="0" w:line="240" w:lineRule="auto"/>
              <w:jc w:val="right"/>
              <w:rPr>
                <w:rFonts w:eastAsia="Times New Roman"/>
                <w:color w:val="000000"/>
                <w:sz w:val="20"/>
                <w:lang w:eastAsia="en-AU"/>
              </w:rPr>
            </w:pPr>
          </w:p>
        </w:tc>
        <w:tc>
          <w:tcPr>
            <w:tcW w:w="710" w:type="dxa"/>
            <w:shd w:val="clear" w:color="auto" w:fill="auto"/>
            <w:vAlign w:val="bottom"/>
          </w:tcPr>
          <w:p w14:paraId="2B08B7CC"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w:t>
            </w:r>
          </w:p>
        </w:tc>
        <w:tc>
          <w:tcPr>
            <w:tcW w:w="245" w:type="dxa"/>
            <w:shd w:val="clear" w:color="auto" w:fill="auto"/>
            <w:vAlign w:val="bottom"/>
            <w:hideMark/>
          </w:tcPr>
          <w:p w14:paraId="087FCD1A" w14:textId="77777777" w:rsidR="001F4778" w:rsidRPr="00AA2460" w:rsidRDefault="001F4778" w:rsidP="00C619E0">
            <w:pPr>
              <w:spacing w:after="0" w:line="240" w:lineRule="auto"/>
              <w:jc w:val="right"/>
              <w:rPr>
                <w:rFonts w:eastAsia="Times New Roman"/>
                <w:color w:val="000000"/>
                <w:sz w:val="20"/>
                <w:lang w:eastAsia="en-AU"/>
              </w:rPr>
            </w:pPr>
          </w:p>
        </w:tc>
        <w:tc>
          <w:tcPr>
            <w:tcW w:w="1004" w:type="dxa"/>
            <w:shd w:val="clear" w:color="auto" w:fill="F2F2F2" w:themeFill="background1" w:themeFillShade="F2"/>
            <w:vAlign w:val="bottom"/>
          </w:tcPr>
          <w:p w14:paraId="29EC1691" w14:textId="77777777" w:rsidR="001F4778" w:rsidRPr="00AA2460" w:rsidRDefault="001F4778" w:rsidP="00C619E0">
            <w:pPr>
              <w:spacing w:after="0" w:line="240" w:lineRule="auto"/>
              <w:ind w:right="170"/>
              <w:jc w:val="right"/>
              <w:rPr>
                <w:rFonts w:eastAsia="Times New Roman"/>
                <w:color w:val="000000"/>
                <w:sz w:val="20"/>
                <w:lang w:eastAsia="en-AU"/>
              </w:rPr>
            </w:pPr>
            <w:r>
              <w:rPr>
                <w:rFonts w:eastAsia="Times New Roman"/>
                <w:color w:val="000000"/>
                <w:sz w:val="20"/>
                <w:lang w:eastAsia="en-AU"/>
              </w:rPr>
              <w:t>7</w:t>
            </w:r>
          </w:p>
        </w:tc>
        <w:tc>
          <w:tcPr>
            <w:tcW w:w="245" w:type="dxa"/>
            <w:shd w:val="clear" w:color="auto" w:fill="F2F2F2" w:themeFill="background1" w:themeFillShade="F2"/>
            <w:vAlign w:val="bottom"/>
            <w:hideMark/>
          </w:tcPr>
          <w:p w14:paraId="612A9463" w14:textId="77777777" w:rsidR="001F4778" w:rsidRPr="00AA2460" w:rsidRDefault="001F4778" w:rsidP="00C619E0">
            <w:pPr>
              <w:spacing w:after="0" w:line="240" w:lineRule="auto"/>
              <w:jc w:val="right"/>
              <w:rPr>
                <w:rFonts w:eastAsia="Times New Roman"/>
                <w:color w:val="000000"/>
                <w:sz w:val="20"/>
                <w:lang w:eastAsia="en-AU"/>
              </w:rPr>
            </w:pPr>
          </w:p>
        </w:tc>
        <w:tc>
          <w:tcPr>
            <w:tcW w:w="980" w:type="dxa"/>
            <w:shd w:val="clear" w:color="auto" w:fill="F2F2F2" w:themeFill="background1" w:themeFillShade="F2"/>
            <w:vAlign w:val="bottom"/>
          </w:tcPr>
          <w:p w14:paraId="398B8064"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w:t>
            </w:r>
          </w:p>
        </w:tc>
      </w:tr>
      <w:tr w:rsidR="001F4778" w:rsidRPr="00AA2460" w14:paraId="237D1E76" w14:textId="77777777" w:rsidTr="001F4778">
        <w:trPr>
          <w:trHeight w:val="300"/>
        </w:trPr>
        <w:tc>
          <w:tcPr>
            <w:tcW w:w="2977" w:type="dxa"/>
            <w:shd w:val="clear" w:color="auto" w:fill="auto"/>
            <w:noWrap/>
            <w:vAlign w:val="bottom"/>
            <w:hideMark/>
          </w:tcPr>
          <w:p w14:paraId="43B90D3F" w14:textId="77777777" w:rsidR="001F4778" w:rsidRPr="00AE1CCF" w:rsidRDefault="001F4778" w:rsidP="00C619E0">
            <w:pPr>
              <w:spacing w:after="0" w:line="240" w:lineRule="auto"/>
              <w:rPr>
                <w:rFonts w:eastAsia="Times New Roman"/>
                <w:color w:val="000000" w:themeColor="text1"/>
                <w:sz w:val="20"/>
                <w:lang w:eastAsia="en-AU"/>
              </w:rPr>
            </w:pPr>
            <w:r w:rsidRPr="00AE1CCF">
              <w:rPr>
                <w:rFonts w:eastAsia="Times New Roman"/>
                <w:color w:val="000000" w:themeColor="text1"/>
                <w:sz w:val="20"/>
                <w:lang w:eastAsia="en-AU"/>
              </w:rPr>
              <w:t>silver perch (eggs)</w:t>
            </w:r>
          </w:p>
        </w:tc>
        <w:tc>
          <w:tcPr>
            <w:tcW w:w="961" w:type="dxa"/>
            <w:shd w:val="clear" w:color="auto" w:fill="auto"/>
            <w:noWrap/>
            <w:vAlign w:val="bottom"/>
            <w:hideMark/>
          </w:tcPr>
          <w:p w14:paraId="2D3E10B1" w14:textId="77777777" w:rsidR="001F4778" w:rsidRPr="00AE1CCF" w:rsidRDefault="001F4778" w:rsidP="00C619E0">
            <w:pPr>
              <w:spacing w:after="0" w:line="240" w:lineRule="auto"/>
              <w:ind w:right="227"/>
              <w:jc w:val="right"/>
              <w:rPr>
                <w:rFonts w:eastAsia="Times New Roman"/>
                <w:color w:val="000000" w:themeColor="text1"/>
                <w:sz w:val="20"/>
                <w:lang w:eastAsia="en-AU"/>
              </w:rPr>
            </w:pPr>
            <w:r w:rsidRPr="00AE1CCF">
              <w:rPr>
                <w:rFonts w:eastAsia="Times New Roman"/>
                <w:color w:val="000000" w:themeColor="text1"/>
                <w:sz w:val="20"/>
                <w:lang w:eastAsia="en-AU"/>
              </w:rPr>
              <w:t>-</w:t>
            </w:r>
          </w:p>
        </w:tc>
        <w:tc>
          <w:tcPr>
            <w:tcW w:w="245" w:type="dxa"/>
            <w:shd w:val="clear" w:color="auto" w:fill="auto"/>
            <w:noWrap/>
            <w:vAlign w:val="bottom"/>
            <w:hideMark/>
          </w:tcPr>
          <w:p w14:paraId="411311DE" w14:textId="77777777" w:rsidR="001F4778" w:rsidRPr="00AE1CCF" w:rsidRDefault="001F4778" w:rsidP="00C619E0">
            <w:pPr>
              <w:spacing w:after="0" w:line="240" w:lineRule="auto"/>
              <w:jc w:val="right"/>
              <w:rPr>
                <w:rFonts w:eastAsia="Times New Roman"/>
                <w:color w:val="000000" w:themeColor="text1"/>
                <w:sz w:val="20"/>
                <w:lang w:eastAsia="en-AU"/>
              </w:rPr>
            </w:pPr>
          </w:p>
        </w:tc>
        <w:tc>
          <w:tcPr>
            <w:tcW w:w="847" w:type="dxa"/>
            <w:gridSpan w:val="2"/>
            <w:shd w:val="clear" w:color="auto" w:fill="auto"/>
            <w:vAlign w:val="bottom"/>
          </w:tcPr>
          <w:p w14:paraId="13A15B00" w14:textId="77777777" w:rsidR="001F4778" w:rsidRPr="00AE1CCF" w:rsidRDefault="001F4778" w:rsidP="00C619E0">
            <w:pPr>
              <w:spacing w:after="0" w:line="240" w:lineRule="auto"/>
              <w:ind w:right="227"/>
              <w:jc w:val="right"/>
              <w:rPr>
                <w:rFonts w:eastAsia="Times New Roman"/>
                <w:color w:val="000000" w:themeColor="text1"/>
                <w:sz w:val="20"/>
                <w:lang w:eastAsia="en-AU"/>
              </w:rPr>
            </w:pPr>
            <w:r w:rsidRPr="00AE1CCF">
              <w:rPr>
                <w:rFonts w:eastAsia="Times New Roman"/>
                <w:color w:val="000000" w:themeColor="text1"/>
                <w:sz w:val="20"/>
                <w:lang w:eastAsia="en-AU"/>
              </w:rPr>
              <w:t>17</w:t>
            </w:r>
          </w:p>
        </w:tc>
        <w:tc>
          <w:tcPr>
            <w:tcW w:w="272" w:type="dxa"/>
            <w:shd w:val="clear" w:color="auto" w:fill="auto"/>
            <w:vAlign w:val="bottom"/>
            <w:hideMark/>
          </w:tcPr>
          <w:p w14:paraId="302CD150" w14:textId="77777777" w:rsidR="001F4778" w:rsidRPr="00AE1CCF" w:rsidRDefault="001F4778" w:rsidP="00C619E0">
            <w:pPr>
              <w:spacing w:after="0" w:line="240" w:lineRule="auto"/>
              <w:jc w:val="right"/>
              <w:rPr>
                <w:rFonts w:eastAsia="Times New Roman"/>
                <w:color w:val="000000" w:themeColor="text1"/>
                <w:sz w:val="20"/>
                <w:lang w:eastAsia="en-AU"/>
              </w:rPr>
            </w:pPr>
          </w:p>
        </w:tc>
        <w:tc>
          <w:tcPr>
            <w:tcW w:w="836" w:type="dxa"/>
            <w:shd w:val="clear" w:color="auto" w:fill="auto"/>
            <w:vAlign w:val="bottom"/>
            <w:hideMark/>
          </w:tcPr>
          <w:p w14:paraId="4266BA63" w14:textId="77777777" w:rsidR="001F4778" w:rsidRPr="00AE1CCF" w:rsidRDefault="001F4778" w:rsidP="00C619E0">
            <w:pPr>
              <w:spacing w:after="0" w:line="240" w:lineRule="auto"/>
              <w:ind w:right="227"/>
              <w:jc w:val="right"/>
              <w:rPr>
                <w:rFonts w:eastAsia="Times New Roman"/>
                <w:color w:val="000000" w:themeColor="text1"/>
                <w:sz w:val="20"/>
                <w:lang w:eastAsia="en-AU"/>
              </w:rPr>
            </w:pPr>
            <w:r w:rsidRPr="00AE1CCF">
              <w:rPr>
                <w:rFonts w:eastAsia="Times New Roman"/>
                <w:color w:val="000000" w:themeColor="text1"/>
                <w:sz w:val="20"/>
                <w:lang w:eastAsia="en-AU"/>
              </w:rPr>
              <w:t>-</w:t>
            </w:r>
          </w:p>
        </w:tc>
        <w:tc>
          <w:tcPr>
            <w:tcW w:w="245" w:type="dxa"/>
            <w:shd w:val="clear" w:color="auto" w:fill="auto"/>
            <w:noWrap/>
            <w:vAlign w:val="bottom"/>
            <w:hideMark/>
          </w:tcPr>
          <w:p w14:paraId="7A093703" w14:textId="77777777" w:rsidR="001F4778" w:rsidRPr="00AE1CCF" w:rsidRDefault="001F4778" w:rsidP="00C619E0">
            <w:pPr>
              <w:spacing w:after="0" w:line="240" w:lineRule="auto"/>
              <w:jc w:val="right"/>
              <w:rPr>
                <w:rFonts w:eastAsia="Times New Roman"/>
                <w:color w:val="000000" w:themeColor="text1"/>
                <w:sz w:val="20"/>
                <w:lang w:eastAsia="en-AU"/>
              </w:rPr>
            </w:pPr>
          </w:p>
        </w:tc>
        <w:tc>
          <w:tcPr>
            <w:tcW w:w="773" w:type="dxa"/>
            <w:shd w:val="clear" w:color="auto" w:fill="auto"/>
            <w:vAlign w:val="bottom"/>
          </w:tcPr>
          <w:p w14:paraId="4E906021" w14:textId="77777777" w:rsidR="001F4778" w:rsidRPr="00AE1CCF" w:rsidRDefault="001F4778" w:rsidP="00C619E0">
            <w:pPr>
              <w:spacing w:after="0" w:line="240" w:lineRule="auto"/>
              <w:ind w:right="227"/>
              <w:jc w:val="right"/>
              <w:rPr>
                <w:rFonts w:eastAsia="Times New Roman"/>
                <w:color w:val="000000" w:themeColor="text1"/>
                <w:sz w:val="20"/>
                <w:lang w:eastAsia="en-AU"/>
              </w:rPr>
            </w:pPr>
            <w:r w:rsidRPr="00AE1CCF">
              <w:rPr>
                <w:rFonts w:eastAsia="Times New Roman"/>
                <w:color w:val="000000" w:themeColor="text1"/>
                <w:sz w:val="20"/>
                <w:lang w:eastAsia="en-AU"/>
              </w:rPr>
              <w:t>-</w:t>
            </w:r>
          </w:p>
        </w:tc>
        <w:tc>
          <w:tcPr>
            <w:tcW w:w="245" w:type="dxa"/>
            <w:shd w:val="clear" w:color="auto" w:fill="auto"/>
            <w:vAlign w:val="bottom"/>
            <w:hideMark/>
          </w:tcPr>
          <w:p w14:paraId="13C4BD83" w14:textId="77777777" w:rsidR="001F4778" w:rsidRPr="00AE1CCF" w:rsidRDefault="001F4778" w:rsidP="00C619E0">
            <w:pPr>
              <w:spacing w:after="0" w:line="240" w:lineRule="auto"/>
              <w:jc w:val="right"/>
              <w:rPr>
                <w:rFonts w:eastAsia="Times New Roman"/>
                <w:color w:val="000000" w:themeColor="text1"/>
                <w:sz w:val="20"/>
                <w:lang w:eastAsia="en-AU"/>
              </w:rPr>
            </w:pPr>
          </w:p>
        </w:tc>
        <w:tc>
          <w:tcPr>
            <w:tcW w:w="984" w:type="dxa"/>
            <w:shd w:val="clear" w:color="auto" w:fill="auto"/>
            <w:vAlign w:val="bottom"/>
          </w:tcPr>
          <w:p w14:paraId="7DA7172A" w14:textId="77777777" w:rsidR="001F4778" w:rsidRPr="00AE1CCF" w:rsidRDefault="001F4778" w:rsidP="00C619E0">
            <w:pPr>
              <w:spacing w:after="0" w:line="240" w:lineRule="auto"/>
              <w:ind w:right="227"/>
              <w:jc w:val="right"/>
              <w:rPr>
                <w:rFonts w:eastAsia="Times New Roman"/>
                <w:color w:val="000000" w:themeColor="text1"/>
                <w:sz w:val="20"/>
                <w:lang w:eastAsia="en-AU"/>
              </w:rPr>
            </w:pPr>
            <w:r w:rsidRPr="00AE1CCF">
              <w:rPr>
                <w:rFonts w:eastAsia="Times New Roman"/>
                <w:color w:val="000000" w:themeColor="text1"/>
                <w:sz w:val="20"/>
                <w:lang w:eastAsia="en-AU"/>
              </w:rPr>
              <w:t>-</w:t>
            </w:r>
          </w:p>
        </w:tc>
        <w:tc>
          <w:tcPr>
            <w:tcW w:w="245" w:type="dxa"/>
            <w:shd w:val="clear" w:color="auto" w:fill="auto"/>
            <w:vAlign w:val="bottom"/>
            <w:hideMark/>
          </w:tcPr>
          <w:p w14:paraId="0E309887" w14:textId="77777777" w:rsidR="001F4778" w:rsidRPr="00AE1CCF" w:rsidRDefault="001F4778" w:rsidP="00C619E0">
            <w:pPr>
              <w:spacing w:after="0" w:line="240" w:lineRule="auto"/>
              <w:jc w:val="right"/>
              <w:rPr>
                <w:rFonts w:eastAsia="Times New Roman"/>
                <w:color w:val="000000" w:themeColor="text1"/>
                <w:sz w:val="20"/>
                <w:lang w:eastAsia="en-AU"/>
              </w:rPr>
            </w:pPr>
          </w:p>
        </w:tc>
        <w:tc>
          <w:tcPr>
            <w:tcW w:w="1017" w:type="dxa"/>
            <w:shd w:val="clear" w:color="auto" w:fill="auto"/>
            <w:vAlign w:val="bottom"/>
          </w:tcPr>
          <w:p w14:paraId="795826AA" w14:textId="77777777" w:rsidR="001F4778" w:rsidRPr="00AE1CCF" w:rsidRDefault="001F4778" w:rsidP="00C619E0">
            <w:pPr>
              <w:spacing w:after="0" w:line="240" w:lineRule="auto"/>
              <w:ind w:right="227"/>
              <w:jc w:val="right"/>
              <w:rPr>
                <w:rFonts w:eastAsia="Times New Roman"/>
                <w:color w:val="000000" w:themeColor="text1"/>
                <w:sz w:val="20"/>
                <w:lang w:eastAsia="en-AU"/>
              </w:rPr>
            </w:pPr>
            <w:r w:rsidRPr="00AE1CCF">
              <w:rPr>
                <w:rFonts w:eastAsia="Times New Roman"/>
                <w:color w:val="000000" w:themeColor="text1"/>
                <w:sz w:val="20"/>
                <w:lang w:eastAsia="en-AU"/>
              </w:rPr>
              <w:t>-</w:t>
            </w:r>
          </w:p>
        </w:tc>
        <w:tc>
          <w:tcPr>
            <w:tcW w:w="245" w:type="dxa"/>
            <w:shd w:val="clear" w:color="auto" w:fill="auto"/>
            <w:vAlign w:val="bottom"/>
            <w:hideMark/>
          </w:tcPr>
          <w:p w14:paraId="45D04DBB" w14:textId="77777777" w:rsidR="001F4778" w:rsidRPr="00AE1CCF" w:rsidRDefault="001F4778" w:rsidP="00C619E0">
            <w:pPr>
              <w:spacing w:after="0" w:line="240" w:lineRule="auto"/>
              <w:jc w:val="right"/>
              <w:rPr>
                <w:rFonts w:eastAsia="Times New Roman"/>
                <w:color w:val="000000" w:themeColor="text1"/>
                <w:sz w:val="20"/>
                <w:lang w:eastAsia="en-AU"/>
              </w:rPr>
            </w:pPr>
          </w:p>
        </w:tc>
        <w:tc>
          <w:tcPr>
            <w:tcW w:w="894" w:type="dxa"/>
            <w:shd w:val="clear" w:color="auto" w:fill="auto"/>
            <w:vAlign w:val="bottom"/>
          </w:tcPr>
          <w:p w14:paraId="6342D014" w14:textId="77777777" w:rsidR="001F4778" w:rsidRPr="00AE1CCF" w:rsidRDefault="001F4778" w:rsidP="00C619E0">
            <w:pPr>
              <w:spacing w:after="0" w:line="240" w:lineRule="auto"/>
              <w:ind w:right="227"/>
              <w:jc w:val="right"/>
              <w:rPr>
                <w:rFonts w:eastAsia="Times New Roman"/>
                <w:color w:val="000000" w:themeColor="text1"/>
                <w:sz w:val="20"/>
                <w:lang w:eastAsia="en-AU"/>
              </w:rPr>
            </w:pPr>
            <w:r w:rsidRPr="00AE1CCF">
              <w:rPr>
                <w:rFonts w:eastAsia="Times New Roman"/>
                <w:color w:val="000000" w:themeColor="text1"/>
                <w:sz w:val="20"/>
                <w:lang w:eastAsia="en-AU"/>
              </w:rPr>
              <w:t>-</w:t>
            </w:r>
          </w:p>
        </w:tc>
        <w:tc>
          <w:tcPr>
            <w:tcW w:w="245" w:type="dxa"/>
            <w:shd w:val="clear" w:color="auto" w:fill="auto"/>
            <w:vAlign w:val="bottom"/>
            <w:hideMark/>
          </w:tcPr>
          <w:p w14:paraId="1535849B" w14:textId="77777777" w:rsidR="001F4778" w:rsidRPr="00AE1CCF" w:rsidRDefault="001F4778" w:rsidP="00C619E0">
            <w:pPr>
              <w:spacing w:after="0" w:line="240" w:lineRule="auto"/>
              <w:jc w:val="right"/>
              <w:rPr>
                <w:rFonts w:eastAsia="Times New Roman"/>
                <w:color w:val="000000" w:themeColor="text1"/>
                <w:sz w:val="20"/>
                <w:lang w:eastAsia="en-AU"/>
              </w:rPr>
            </w:pPr>
          </w:p>
        </w:tc>
        <w:tc>
          <w:tcPr>
            <w:tcW w:w="710" w:type="dxa"/>
            <w:shd w:val="clear" w:color="auto" w:fill="auto"/>
            <w:vAlign w:val="bottom"/>
          </w:tcPr>
          <w:p w14:paraId="412CF305" w14:textId="77777777" w:rsidR="001F4778" w:rsidRPr="00AE1CCF" w:rsidRDefault="001F4778" w:rsidP="00C619E0">
            <w:pPr>
              <w:spacing w:after="0" w:line="240" w:lineRule="auto"/>
              <w:ind w:right="227"/>
              <w:jc w:val="right"/>
              <w:rPr>
                <w:rFonts w:eastAsia="Times New Roman"/>
                <w:color w:val="000000" w:themeColor="text1"/>
                <w:sz w:val="20"/>
                <w:lang w:eastAsia="en-AU"/>
              </w:rPr>
            </w:pPr>
            <w:r>
              <w:rPr>
                <w:rFonts w:eastAsia="Times New Roman"/>
                <w:color w:val="000000" w:themeColor="text1"/>
                <w:sz w:val="20"/>
                <w:lang w:eastAsia="en-AU"/>
              </w:rPr>
              <w:t>-</w:t>
            </w:r>
          </w:p>
        </w:tc>
        <w:tc>
          <w:tcPr>
            <w:tcW w:w="245" w:type="dxa"/>
            <w:shd w:val="clear" w:color="auto" w:fill="auto"/>
            <w:vAlign w:val="bottom"/>
            <w:hideMark/>
          </w:tcPr>
          <w:p w14:paraId="7473CFF2" w14:textId="77777777" w:rsidR="001F4778" w:rsidRPr="00AE1CCF" w:rsidRDefault="001F4778" w:rsidP="00C619E0">
            <w:pPr>
              <w:spacing w:after="0" w:line="240" w:lineRule="auto"/>
              <w:jc w:val="right"/>
              <w:rPr>
                <w:rFonts w:eastAsia="Times New Roman"/>
                <w:color w:val="000000" w:themeColor="text1"/>
                <w:sz w:val="20"/>
                <w:lang w:eastAsia="en-AU"/>
              </w:rPr>
            </w:pPr>
          </w:p>
        </w:tc>
        <w:tc>
          <w:tcPr>
            <w:tcW w:w="1004" w:type="dxa"/>
            <w:shd w:val="clear" w:color="auto" w:fill="F2F2F2" w:themeFill="background1" w:themeFillShade="F2"/>
            <w:vAlign w:val="bottom"/>
          </w:tcPr>
          <w:p w14:paraId="19FD5B8C" w14:textId="77777777" w:rsidR="001F4778" w:rsidRPr="00AE1CCF" w:rsidRDefault="001F4778" w:rsidP="00C619E0">
            <w:pPr>
              <w:spacing w:after="0" w:line="240" w:lineRule="auto"/>
              <w:ind w:right="170"/>
              <w:jc w:val="right"/>
              <w:rPr>
                <w:rFonts w:eastAsia="Times New Roman"/>
                <w:color w:val="000000" w:themeColor="text1"/>
                <w:sz w:val="20"/>
                <w:lang w:eastAsia="en-AU"/>
              </w:rPr>
            </w:pPr>
            <w:r w:rsidRPr="00AE1CCF">
              <w:rPr>
                <w:rFonts w:eastAsia="Times New Roman"/>
                <w:color w:val="000000" w:themeColor="text1"/>
                <w:sz w:val="20"/>
                <w:lang w:eastAsia="en-AU"/>
              </w:rPr>
              <w:t>-</w:t>
            </w:r>
          </w:p>
        </w:tc>
        <w:tc>
          <w:tcPr>
            <w:tcW w:w="245" w:type="dxa"/>
            <w:shd w:val="clear" w:color="auto" w:fill="F2F2F2" w:themeFill="background1" w:themeFillShade="F2"/>
            <w:vAlign w:val="bottom"/>
            <w:hideMark/>
          </w:tcPr>
          <w:p w14:paraId="27ADBB3D" w14:textId="77777777" w:rsidR="001F4778" w:rsidRPr="00AE1CCF" w:rsidRDefault="001F4778" w:rsidP="00C619E0">
            <w:pPr>
              <w:spacing w:after="0" w:line="240" w:lineRule="auto"/>
              <w:jc w:val="right"/>
              <w:rPr>
                <w:rFonts w:eastAsia="Times New Roman"/>
                <w:color w:val="000000" w:themeColor="text1"/>
                <w:sz w:val="20"/>
                <w:lang w:eastAsia="en-AU"/>
              </w:rPr>
            </w:pPr>
          </w:p>
        </w:tc>
        <w:tc>
          <w:tcPr>
            <w:tcW w:w="980" w:type="dxa"/>
            <w:shd w:val="clear" w:color="auto" w:fill="F2F2F2" w:themeFill="background1" w:themeFillShade="F2"/>
            <w:vAlign w:val="bottom"/>
          </w:tcPr>
          <w:p w14:paraId="4EF4E189" w14:textId="77777777" w:rsidR="001F4778" w:rsidRPr="00AE1CCF" w:rsidRDefault="001F4778" w:rsidP="00C619E0">
            <w:pPr>
              <w:spacing w:after="0" w:line="240" w:lineRule="auto"/>
              <w:ind w:right="227"/>
              <w:jc w:val="right"/>
              <w:rPr>
                <w:rFonts w:eastAsia="Times New Roman"/>
                <w:color w:val="000000" w:themeColor="text1"/>
                <w:sz w:val="20"/>
                <w:lang w:eastAsia="en-AU"/>
              </w:rPr>
            </w:pPr>
            <w:r w:rsidRPr="00AE1CCF">
              <w:rPr>
                <w:rFonts w:eastAsia="Times New Roman"/>
                <w:color w:val="000000" w:themeColor="text1"/>
                <w:sz w:val="20"/>
                <w:lang w:eastAsia="en-AU"/>
              </w:rPr>
              <w:t>17</w:t>
            </w:r>
          </w:p>
        </w:tc>
      </w:tr>
      <w:tr w:rsidR="001F4778" w:rsidRPr="00AA2460" w14:paraId="5EF78D2F" w14:textId="77777777" w:rsidTr="001F4778">
        <w:trPr>
          <w:trHeight w:val="300"/>
        </w:trPr>
        <w:tc>
          <w:tcPr>
            <w:tcW w:w="2977" w:type="dxa"/>
            <w:shd w:val="clear" w:color="auto" w:fill="auto"/>
            <w:noWrap/>
            <w:vAlign w:val="bottom"/>
            <w:hideMark/>
          </w:tcPr>
          <w:p w14:paraId="1206589B" w14:textId="77777777" w:rsidR="001F4778" w:rsidRPr="00AA2460" w:rsidRDefault="001F4778" w:rsidP="00C619E0">
            <w:pPr>
              <w:spacing w:after="0" w:line="240" w:lineRule="auto"/>
              <w:rPr>
                <w:rFonts w:eastAsia="Times New Roman"/>
                <w:color w:val="000000"/>
                <w:sz w:val="20"/>
                <w:lang w:eastAsia="en-AU"/>
              </w:rPr>
            </w:pPr>
            <w:r w:rsidRPr="00AA2460">
              <w:rPr>
                <w:rFonts w:eastAsia="Times New Roman"/>
                <w:color w:val="000000"/>
                <w:sz w:val="20"/>
                <w:lang w:eastAsia="en-AU"/>
              </w:rPr>
              <w:t>golden perch</w:t>
            </w:r>
          </w:p>
        </w:tc>
        <w:tc>
          <w:tcPr>
            <w:tcW w:w="961" w:type="dxa"/>
            <w:shd w:val="clear" w:color="auto" w:fill="auto"/>
            <w:noWrap/>
            <w:vAlign w:val="bottom"/>
            <w:hideMark/>
          </w:tcPr>
          <w:p w14:paraId="1881ED94" w14:textId="77777777" w:rsidR="001F4778" w:rsidRPr="00AA2460" w:rsidRDefault="001F4778" w:rsidP="00C619E0">
            <w:pPr>
              <w:spacing w:after="0" w:line="240" w:lineRule="auto"/>
              <w:ind w:right="227"/>
              <w:jc w:val="right"/>
              <w:rPr>
                <w:rFonts w:eastAsia="Times New Roman"/>
                <w:color w:val="000000"/>
                <w:sz w:val="20"/>
                <w:lang w:eastAsia="en-AU"/>
              </w:rPr>
            </w:pPr>
            <w:r w:rsidRPr="00AA2460">
              <w:rPr>
                <w:rFonts w:eastAsia="Times New Roman"/>
                <w:color w:val="000000"/>
                <w:sz w:val="20"/>
                <w:lang w:eastAsia="en-AU"/>
              </w:rPr>
              <w:t>-</w:t>
            </w:r>
          </w:p>
        </w:tc>
        <w:tc>
          <w:tcPr>
            <w:tcW w:w="245" w:type="dxa"/>
            <w:shd w:val="clear" w:color="auto" w:fill="auto"/>
            <w:noWrap/>
            <w:vAlign w:val="bottom"/>
            <w:hideMark/>
          </w:tcPr>
          <w:p w14:paraId="4B84143E" w14:textId="77777777" w:rsidR="001F4778" w:rsidRPr="00AA2460" w:rsidRDefault="001F4778" w:rsidP="00C619E0">
            <w:pPr>
              <w:spacing w:after="0" w:line="240" w:lineRule="auto"/>
              <w:jc w:val="right"/>
              <w:rPr>
                <w:rFonts w:eastAsia="Times New Roman"/>
                <w:color w:val="000000"/>
                <w:sz w:val="20"/>
                <w:lang w:eastAsia="en-AU"/>
              </w:rPr>
            </w:pPr>
          </w:p>
        </w:tc>
        <w:tc>
          <w:tcPr>
            <w:tcW w:w="847" w:type="dxa"/>
            <w:gridSpan w:val="2"/>
            <w:shd w:val="clear" w:color="auto" w:fill="auto"/>
            <w:vAlign w:val="bottom"/>
          </w:tcPr>
          <w:p w14:paraId="25096152" w14:textId="77777777" w:rsidR="001F4778" w:rsidRPr="00AA2460" w:rsidRDefault="001F4778" w:rsidP="00C619E0">
            <w:pPr>
              <w:spacing w:after="0" w:line="240" w:lineRule="auto"/>
              <w:ind w:right="227"/>
              <w:jc w:val="right"/>
              <w:rPr>
                <w:rFonts w:eastAsia="Times New Roman"/>
                <w:color w:val="000000"/>
                <w:sz w:val="20"/>
                <w:lang w:eastAsia="en-AU"/>
              </w:rPr>
            </w:pPr>
            <w:r w:rsidRPr="00AA2460">
              <w:rPr>
                <w:rFonts w:eastAsia="Times New Roman"/>
                <w:color w:val="000000"/>
                <w:sz w:val="20"/>
                <w:lang w:eastAsia="en-AU"/>
              </w:rPr>
              <w:t>-</w:t>
            </w:r>
          </w:p>
        </w:tc>
        <w:tc>
          <w:tcPr>
            <w:tcW w:w="272" w:type="dxa"/>
            <w:shd w:val="clear" w:color="auto" w:fill="auto"/>
            <w:vAlign w:val="bottom"/>
            <w:hideMark/>
          </w:tcPr>
          <w:p w14:paraId="73E7559C" w14:textId="77777777" w:rsidR="001F4778" w:rsidRPr="00AA2460" w:rsidRDefault="001F4778" w:rsidP="00C619E0">
            <w:pPr>
              <w:spacing w:after="0" w:line="240" w:lineRule="auto"/>
              <w:jc w:val="right"/>
              <w:rPr>
                <w:rFonts w:eastAsia="Times New Roman"/>
                <w:color w:val="000000"/>
                <w:sz w:val="20"/>
                <w:lang w:eastAsia="en-AU"/>
              </w:rPr>
            </w:pPr>
          </w:p>
        </w:tc>
        <w:tc>
          <w:tcPr>
            <w:tcW w:w="836" w:type="dxa"/>
            <w:shd w:val="clear" w:color="auto" w:fill="auto"/>
            <w:vAlign w:val="bottom"/>
            <w:hideMark/>
          </w:tcPr>
          <w:p w14:paraId="0CCC452D" w14:textId="77777777" w:rsidR="001F4778" w:rsidRPr="00AA2460" w:rsidRDefault="001F4778" w:rsidP="00C619E0">
            <w:pPr>
              <w:spacing w:after="0" w:line="240" w:lineRule="auto"/>
              <w:ind w:right="227"/>
              <w:jc w:val="right"/>
              <w:rPr>
                <w:rFonts w:eastAsia="Times New Roman"/>
                <w:color w:val="000000"/>
                <w:sz w:val="20"/>
                <w:lang w:eastAsia="en-AU"/>
              </w:rPr>
            </w:pPr>
            <w:r w:rsidRPr="00AA2460">
              <w:rPr>
                <w:rFonts w:eastAsia="Times New Roman"/>
                <w:color w:val="000000"/>
                <w:sz w:val="20"/>
                <w:lang w:eastAsia="en-AU"/>
              </w:rPr>
              <w:t>-</w:t>
            </w:r>
          </w:p>
        </w:tc>
        <w:tc>
          <w:tcPr>
            <w:tcW w:w="245" w:type="dxa"/>
            <w:shd w:val="clear" w:color="auto" w:fill="auto"/>
            <w:noWrap/>
            <w:vAlign w:val="bottom"/>
            <w:hideMark/>
          </w:tcPr>
          <w:p w14:paraId="13867A6F" w14:textId="77777777" w:rsidR="001F4778" w:rsidRPr="00AA2460" w:rsidRDefault="001F4778" w:rsidP="00C619E0">
            <w:pPr>
              <w:spacing w:after="0" w:line="240" w:lineRule="auto"/>
              <w:jc w:val="right"/>
              <w:rPr>
                <w:rFonts w:eastAsia="Times New Roman"/>
                <w:color w:val="000000"/>
                <w:sz w:val="20"/>
                <w:lang w:eastAsia="en-AU"/>
              </w:rPr>
            </w:pPr>
          </w:p>
        </w:tc>
        <w:tc>
          <w:tcPr>
            <w:tcW w:w="773" w:type="dxa"/>
            <w:shd w:val="clear" w:color="auto" w:fill="auto"/>
            <w:vAlign w:val="bottom"/>
          </w:tcPr>
          <w:p w14:paraId="2913B8CF" w14:textId="77777777" w:rsidR="001F4778" w:rsidRPr="00AA2460" w:rsidRDefault="001F4778" w:rsidP="00C619E0">
            <w:pPr>
              <w:spacing w:after="0" w:line="240" w:lineRule="auto"/>
              <w:ind w:right="227"/>
              <w:jc w:val="right"/>
              <w:rPr>
                <w:rFonts w:eastAsia="Times New Roman"/>
                <w:color w:val="000000"/>
                <w:sz w:val="20"/>
                <w:lang w:eastAsia="en-AU"/>
              </w:rPr>
            </w:pPr>
            <w:r w:rsidRPr="00AA2460">
              <w:rPr>
                <w:rFonts w:eastAsia="Times New Roman"/>
                <w:color w:val="000000"/>
                <w:sz w:val="20"/>
                <w:lang w:eastAsia="en-AU"/>
              </w:rPr>
              <w:t>-</w:t>
            </w:r>
          </w:p>
        </w:tc>
        <w:tc>
          <w:tcPr>
            <w:tcW w:w="245" w:type="dxa"/>
            <w:shd w:val="clear" w:color="auto" w:fill="auto"/>
            <w:vAlign w:val="bottom"/>
            <w:hideMark/>
          </w:tcPr>
          <w:p w14:paraId="74A5B7C9" w14:textId="77777777" w:rsidR="001F4778" w:rsidRPr="00AA2460" w:rsidRDefault="001F4778" w:rsidP="00C619E0">
            <w:pPr>
              <w:spacing w:after="0" w:line="240" w:lineRule="auto"/>
              <w:jc w:val="right"/>
              <w:rPr>
                <w:rFonts w:eastAsia="Times New Roman"/>
                <w:color w:val="000000"/>
                <w:sz w:val="20"/>
                <w:lang w:eastAsia="en-AU"/>
              </w:rPr>
            </w:pPr>
          </w:p>
        </w:tc>
        <w:tc>
          <w:tcPr>
            <w:tcW w:w="984" w:type="dxa"/>
            <w:shd w:val="clear" w:color="auto" w:fill="auto"/>
            <w:vAlign w:val="bottom"/>
          </w:tcPr>
          <w:p w14:paraId="14888B04"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w:t>
            </w:r>
          </w:p>
        </w:tc>
        <w:tc>
          <w:tcPr>
            <w:tcW w:w="245" w:type="dxa"/>
            <w:shd w:val="clear" w:color="auto" w:fill="auto"/>
            <w:vAlign w:val="bottom"/>
            <w:hideMark/>
          </w:tcPr>
          <w:p w14:paraId="5549C8A2" w14:textId="77777777" w:rsidR="001F4778" w:rsidRPr="00AA2460" w:rsidRDefault="001F4778" w:rsidP="00C619E0">
            <w:pPr>
              <w:spacing w:after="0" w:line="240" w:lineRule="auto"/>
              <w:jc w:val="right"/>
              <w:rPr>
                <w:rFonts w:eastAsia="Times New Roman"/>
                <w:color w:val="000000"/>
                <w:sz w:val="20"/>
                <w:lang w:eastAsia="en-AU"/>
              </w:rPr>
            </w:pPr>
          </w:p>
        </w:tc>
        <w:tc>
          <w:tcPr>
            <w:tcW w:w="1017" w:type="dxa"/>
            <w:shd w:val="clear" w:color="auto" w:fill="auto"/>
            <w:vAlign w:val="bottom"/>
          </w:tcPr>
          <w:p w14:paraId="0AA2C0D4"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w:t>
            </w:r>
          </w:p>
        </w:tc>
        <w:tc>
          <w:tcPr>
            <w:tcW w:w="245" w:type="dxa"/>
            <w:shd w:val="clear" w:color="auto" w:fill="auto"/>
            <w:vAlign w:val="bottom"/>
            <w:hideMark/>
          </w:tcPr>
          <w:p w14:paraId="20CC2D8E" w14:textId="77777777" w:rsidR="001F4778" w:rsidRPr="00AA2460" w:rsidRDefault="001F4778" w:rsidP="00C619E0">
            <w:pPr>
              <w:spacing w:after="0" w:line="240" w:lineRule="auto"/>
              <w:jc w:val="right"/>
              <w:rPr>
                <w:rFonts w:eastAsia="Times New Roman"/>
                <w:color w:val="000000"/>
                <w:sz w:val="20"/>
                <w:lang w:eastAsia="en-AU"/>
              </w:rPr>
            </w:pPr>
          </w:p>
        </w:tc>
        <w:tc>
          <w:tcPr>
            <w:tcW w:w="894" w:type="dxa"/>
            <w:shd w:val="clear" w:color="auto" w:fill="auto"/>
            <w:vAlign w:val="bottom"/>
          </w:tcPr>
          <w:p w14:paraId="53FC5E53"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w:t>
            </w:r>
          </w:p>
        </w:tc>
        <w:tc>
          <w:tcPr>
            <w:tcW w:w="245" w:type="dxa"/>
            <w:shd w:val="clear" w:color="auto" w:fill="auto"/>
            <w:vAlign w:val="bottom"/>
            <w:hideMark/>
          </w:tcPr>
          <w:p w14:paraId="13BB89C5" w14:textId="77777777" w:rsidR="001F4778" w:rsidRPr="00AA2460" w:rsidRDefault="001F4778" w:rsidP="00C619E0">
            <w:pPr>
              <w:spacing w:after="0" w:line="240" w:lineRule="auto"/>
              <w:jc w:val="right"/>
              <w:rPr>
                <w:rFonts w:eastAsia="Times New Roman"/>
                <w:color w:val="000000"/>
                <w:sz w:val="20"/>
                <w:lang w:eastAsia="en-AU"/>
              </w:rPr>
            </w:pPr>
          </w:p>
        </w:tc>
        <w:tc>
          <w:tcPr>
            <w:tcW w:w="710" w:type="dxa"/>
            <w:shd w:val="clear" w:color="auto" w:fill="auto"/>
            <w:vAlign w:val="bottom"/>
          </w:tcPr>
          <w:p w14:paraId="1CA10876"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w:t>
            </w:r>
          </w:p>
        </w:tc>
        <w:tc>
          <w:tcPr>
            <w:tcW w:w="245" w:type="dxa"/>
            <w:shd w:val="clear" w:color="auto" w:fill="auto"/>
            <w:vAlign w:val="bottom"/>
            <w:hideMark/>
          </w:tcPr>
          <w:p w14:paraId="68CE4BB1" w14:textId="77777777" w:rsidR="001F4778" w:rsidRPr="00AA2460" w:rsidRDefault="001F4778" w:rsidP="00C619E0">
            <w:pPr>
              <w:spacing w:after="0" w:line="240" w:lineRule="auto"/>
              <w:jc w:val="right"/>
              <w:rPr>
                <w:rFonts w:eastAsia="Times New Roman"/>
                <w:color w:val="000000"/>
                <w:sz w:val="20"/>
                <w:lang w:eastAsia="en-AU"/>
              </w:rPr>
            </w:pPr>
          </w:p>
        </w:tc>
        <w:tc>
          <w:tcPr>
            <w:tcW w:w="1004" w:type="dxa"/>
            <w:shd w:val="clear" w:color="auto" w:fill="F2F2F2" w:themeFill="background1" w:themeFillShade="F2"/>
            <w:vAlign w:val="bottom"/>
          </w:tcPr>
          <w:p w14:paraId="4D3AA150" w14:textId="77777777" w:rsidR="001F4778" w:rsidRPr="00AA2460" w:rsidRDefault="001F4778" w:rsidP="00C619E0">
            <w:pPr>
              <w:spacing w:after="0" w:line="240" w:lineRule="auto"/>
              <w:ind w:right="170"/>
              <w:jc w:val="right"/>
              <w:rPr>
                <w:rFonts w:eastAsia="Times New Roman"/>
                <w:color w:val="000000"/>
                <w:sz w:val="20"/>
                <w:lang w:eastAsia="en-AU"/>
              </w:rPr>
            </w:pPr>
            <w:r>
              <w:rPr>
                <w:rFonts w:eastAsia="Times New Roman"/>
                <w:color w:val="000000"/>
                <w:sz w:val="20"/>
                <w:lang w:eastAsia="en-AU"/>
              </w:rPr>
              <w:t>-</w:t>
            </w:r>
          </w:p>
        </w:tc>
        <w:tc>
          <w:tcPr>
            <w:tcW w:w="245" w:type="dxa"/>
            <w:shd w:val="clear" w:color="auto" w:fill="F2F2F2" w:themeFill="background1" w:themeFillShade="F2"/>
            <w:vAlign w:val="bottom"/>
            <w:hideMark/>
          </w:tcPr>
          <w:p w14:paraId="5D4B5600" w14:textId="77777777" w:rsidR="001F4778" w:rsidRPr="00AA2460" w:rsidRDefault="001F4778" w:rsidP="00C619E0">
            <w:pPr>
              <w:spacing w:after="0" w:line="240" w:lineRule="auto"/>
              <w:jc w:val="right"/>
              <w:rPr>
                <w:rFonts w:eastAsia="Times New Roman"/>
                <w:color w:val="000000"/>
                <w:sz w:val="20"/>
                <w:lang w:eastAsia="en-AU"/>
              </w:rPr>
            </w:pPr>
          </w:p>
        </w:tc>
        <w:tc>
          <w:tcPr>
            <w:tcW w:w="980" w:type="dxa"/>
            <w:shd w:val="clear" w:color="auto" w:fill="F2F2F2" w:themeFill="background1" w:themeFillShade="F2"/>
            <w:vAlign w:val="bottom"/>
          </w:tcPr>
          <w:p w14:paraId="2E2F12F8"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w:t>
            </w:r>
          </w:p>
        </w:tc>
      </w:tr>
      <w:tr w:rsidR="001F4778" w:rsidRPr="00AA2460" w14:paraId="4B8F0495" w14:textId="77777777" w:rsidTr="001F4778">
        <w:trPr>
          <w:trHeight w:val="300"/>
        </w:trPr>
        <w:tc>
          <w:tcPr>
            <w:tcW w:w="2977" w:type="dxa"/>
            <w:shd w:val="clear" w:color="auto" w:fill="auto"/>
            <w:noWrap/>
            <w:vAlign w:val="bottom"/>
          </w:tcPr>
          <w:p w14:paraId="59F01CCA" w14:textId="77777777" w:rsidR="001F4778" w:rsidRPr="00AA2460" w:rsidRDefault="001F4778" w:rsidP="00C619E0">
            <w:pPr>
              <w:spacing w:after="0" w:line="240" w:lineRule="auto"/>
              <w:rPr>
                <w:rFonts w:eastAsia="Times New Roman"/>
                <w:color w:val="000000"/>
                <w:sz w:val="20"/>
                <w:lang w:eastAsia="en-AU"/>
              </w:rPr>
            </w:pPr>
            <w:r>
              <w:rPr>
                <w:rFonts w:eastAsia="Times New Roman"/>
                <w:color w:val="000000"/>
                <w:sz w:val="20"/>
                <w:lang w:eastAsia="en-AU"/>
              </w:rPr>
              <w:t>freshwater catfish</w:t>
            </w:r>
          </w:p>
        </w:tc>
        <w:tc>
          <w:tcPr>
            <w:tcW w:w="961" w:type="dxa"/>
            <w:shd w:val="clear" w:color="auto" w:fill="auto"/>
            <w:noWrap/>
            <w:vAlign w:val="bottom"/>
          </w:tcPr>
          <w:p w14:paraId="6B8D4D9E"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w:t>
            </w:r>
          </w:p>
        </w:tc>
        <w:tc>
          <w:tcPr>
            <w:tcW w:w="245" w:type="dxa"/>
            <w:shd w:val="clear" w:color="auto" w:fill="auto"/>
            <w:noWrap/>
            <w:vAlign w:val="bottom"/>
          </w:tcPr>
          <w:p w14:paraId="26E7973E" w14:textId="77777777" w:rsidR="001F4778" w:rsidRPr="00AA2460" w:rsidRDefault="001F4778" w:rsidP="00C619E0">
            <w:pPr>
              <w:spacing w:after="0" w:line="240" w:lineRule="auto"/>
              <w:jc w:val="right"/>
              <w:rPr>
                <w:rFonts w:eastAsia="Times New Roman"/>
                <w:color w:val="000000"/>
                <w:sz w:val="20"/>
                <w:lang w:eastAsia="en-AU"/>
              </w:rPr>
            </w:pPr>
          </w:p>
        </w:tc>
        <w:tc>
          <w:tcPr>
            <w:tcW w:w="847" w:type="dxa"/>
            <w:gridSpan w:val="2"/>
            <w:shd w:val="clear" w:color="auto" w:fill="auto"/>
            <w:vAlign w:val="bottom"/>
          </w:tcPr>
          <w:p w14:paraId="1DA1EE48"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w:t>
            </w:r>
          </w:p>
        </w:tc>
        <w:tc>
          <w:tcPr>
            <w:tcW w:w="272" w:type="dxa"/>
            <w:shd w:val="clear" w:color="auto" w:fill="auto"/>
            <w:vAlign w:val="bottom"/>
          </w:tcPr>
          <w:p w14:paraId="683F01F1" w14:textId="77777777" w:rsidR="001F4778" w:rsidRPr="00AA2460" w:rsidRDefault="001F4778" w:rsidP="00C619E0">
            <w:pPr>
              <w:spacing w:after="0" w:line="240" w:lineRule="auto"/>
              <w:jc w:val="right"/>
              <w:rPr>
                <w:rFonts w:eastAsia="Times New Roman"/>
                <w:color w:val="000000"/>
                <w:sz w:val="20"/>
                <w:lang w:eastAsia="en-AU"/>
              </w:rPr>
            </w:pPr>
          </w:p>
        </w:tc>
        <w:tc>
          <w:tcPr>
            <w:tcW w:w="836" w:type="dxa"/>
            <w:shd w:val="clear" w:color="auto" w:fill="auto"/>
            <w:vAlign w:val="bottom"/>
          </w:tcPr>
          <w:p w14:paraId="543A66D2" w14:textId="77777777" w:rsidR="001F4778"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w:t>
            </w:r>
          </w:p>
        </w:tc>
        <w:tc>
          <w:tcPr>
            <w:tcW w:w="245" w:type="dxa"/>
            <w:shd w:val="clear" w:color="auto" w:fill="auto"/>
            <w:noWrap/>
            <w:vAlign w:val="bottom"/>
          </w:tcPr>
          <w:p w14:paraId="5F87722F" w14:textId="77777777" w:rsidR="001F4778" w:rsidRPr="00AA2460" w:rsidRDefault="001F4778" w:rsidP="00C619E0">
            <w:pPr>
              <w:spacing w:after="0" w:line="240" w:lineRule="auto"/>
              <w:jc w:val="right"/>
              <w:rPr>
                <w:rFonts w:eastAsia="Times New Roman"/>
                <w:color w:val="000000"/>
                <w:sz w:val="20"/>
                <w:lang w:eastAsia="en-AU"/>
              </w:rPr>
            </w:pPr>
          </w:p>
        </w:tc>
        <w:tc>
          <w:tcPr>
            <w:tcW w:w="773" w:type="dxa"/>
            <w:shd w:val="clear" w:color="auto" w:fill="auto"/>
            <w:vAlign w:val="bottom"/>
          </w:tcPr>
          <w:p w14:paraId="6A34647E"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w:t>
            </w:r>
          </w:p>
        </w:tc>
        <w:tc>
          <w:tcPr>
            <w:tcW w:w="245" w:type="dxa"/>
            <w:shd w:val="clear" w:color="auto" w:fill="auto"/>
            <w:vAlign w:val="bottom"/>
          </w:tcPr>
          <w:p w14:paraId="7700136E" w14:textId="77777777" w:rsidR="001F4778" w:rsidRPr="00AA2460" w:rsidRDefault="001F4778" w:rsidP="00C619E0">
            <w:pPr>
              <w:spacing w:after="0" w:line="240" w:lineRule="auto"/>
              <w:jc w:val="right"/>
              <w:rPr>
                <w:rFonts w:eastAsia="Times New Roman"/>
                <w:color w:val="000000"/>
                <w:sz w:val="20"/>
                <w:lang w:eastAsia="en-AU"/>
              </w:rPr>
            </w:pPr>
          </w:p>
        </w:tc>
        <w:tc>
          <w:tcPr>
            <w:tcW w:w="984" w:type="dxa"/>
            <w:shd w:val="clear" w:color="auto" w:fill="auto"/>
            <w:vAlign w:val="bottom"/>
          </w:tcPr>
          <w:p w14:paraId="58F6651C" w14:textId="77777777" w:rsidR="001F4778"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w:t>
            </w:r>
          </w:p>
        </w:tc>
        <w:tc>
          <w:tcPr>
            <w:tcW w:w="245" w:type="dxa"/>
            <w:shd w:val="clear" w:color="auto" w:fill="auto"/>
            <w:vAlign w:val="bottom"/>
          </w:tcPr>
          <w:p w14:paraId="7F91D0A3" w14:textId="77777777" w:rsidR="001F4778" w:rsidRPr="00AA2460" w:rsidRDefault="001F4778" w:rsidP="00C619E0">
            <w:pPr>
              <w:spacing w:after="0" w:line="240" w:lineRule="auto"/>
              <w:jc w:val="right"/>
              <w:rPr>
                <w:rFonts w:eastAsia="Times New Roman"/>
                <w:color w:val="000000"/>
                <w:sz w:val="20"/>
                <w:lang w:eastAsia="en-AU"/>
              </w:rPr>
            </w:pPr>
          </w:p>
        </w:tc>
        <w:tc>
          <w:tcPr>
            <w:tcW w:w="1017" w:type="dxa"/>
            <w:shd w:val="clear" w:color="auto" w:fill="auto"/>
            <w:vAlign w:val="bottom"/>
          </w:tcPr>
          <w:p w14:paraId="17FE0BE2" w14:textId="77777777" w:rsidR="001F4778"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w:t>
            </w:r>
          </w:p>
        </w:tc>
        <w:tc>
          <w:tcPr>
            <w:tcW w:w="245" w:type="dxa"/>
            <w:shd w:val="clear" w:color="auto" w:fill="auto"/>
            <w:vAlign w:val="bottom"/>
          </w:tcPr>
          <w:p w14:paraId="081A8A96" w14:textId="77777777" w:rsidR="001F4778" w:rsidRPr="00AA2460" w:rsidRDefault="001F4778" w:rsidP="00C619E0">
            <w:pPr>
              <w:spacing w:after="0" w:line="240" w:lineRule="auto"/>
              <w:jc w:val="right"/>
              <w:rPr>
                <w:rFonts w:eastAsia="Times New Roman"/>
                <w:color w:val="000000"/>
                <w:sz w:val="20"/>
                <w:lang w:eastAsia="en-AU"/>
              </w:rPr>
            </w:pPr>
          </w:p>
        </w:tc>
        <w:tc>
          <w:tcPr>
            <w:tcW w:w="894" w:type="dxa"/>
            <w:shd w:val="clear" w:color="auto" w:fill="auto"/>
            <w:vAlign w:val="bottom"/>
          </w:tcPr>
          <w:p w14:paraId="7D4359C8" w14:textId="77777777" w:rsidR="001F4778"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w:t>
            </w:r>
          </w:p>
        </w:tc>
        <w:tc>
          <w:tcPr>
            <w:tcW w:w="245" w:type="dxa"/>
            <w:shd w:val="clear" w:color="auto" w:fill="auto"/>
            <w:vAlign w:val="bottom"/>
          </w:tcPr>
          <w:p w14:paraId="1BD83DD4" w14:textId="77777777" w:rsidR="001F4778" w:rsidRPr="00AA2460" w:rsidRDefault="001F4778" w:rsidP="00C619E0">
            <w:pPr>
              <w:spacing w:after="0" w:line="240" w:lineRule="auto"/>
              <w:jc w:val="right"/>
              <w:rPr>
                <w:rFonts w:eastAsia="Times New Roman"/>
                <w:color w:val="000000"/>
                <w:sz w:val="20"/>
                <w:lang w:eastAsia="en-AU"/>
              </w:rPr>
            </w:pPr>
          </w:p>
        </w:tc>
        <w:tc>
          <w:tcPr>
            <w:tcW w:w="710" w:type="dxa"/>
            <w:shd w:val="clear" w:color="auto" w:fill="auto"/>
            <w:vAlign w:val="bottom"/>
          </w:tcPr>
          <w:p w14:paraId="51C89E58" w14:textId="77777777" w:rsidR="001F4778"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8</w:t>
            </w:r>
          </w:p>
        </w:tc>
        <w:tc>
          <w:tcPr>
            <w:tcW w:w="245" w:type="dxa"/>
            <w:shd w:val="clear" w:color="auto" w:fill="auto"/>
            <w:vAlign w:val="bottom"/>
          </w:tcPr>
          <w:p w14:paraId="186F75E1" w14:textId="77777777" w:rsidR="001F4778" w:rsidRPr="00AA2460" w:rsidRDefault="001F4778" w:rsidP="00C619E0">
            <w:pPr>
              <w:spacing w:after="0" w:line="240" w:lineRule="auto"/>
              <w:jc w:val="right"/>
              <w:rPr>
                <w:rFonts w:eastAsia="Times New Roman"/>
                <w:color w:val="000000"/>
                <w:sz w:val="20"/>
                <w:lang w:eastAsia="en-AU"/>
              </w:rPr>
            </w:pPr>
          </w:p>
        </w:tc>
        <w:tc>
          <w:tcPr>
            <w:tcW w:w="1004" w:type="dxa"/>
            <w:shd w:val="clear" w:color="auto" w:fill="F2F2F2" w:themeFill="background1" w:themeFillShade="F2"/>
            <w:vAlign w:val="bottom"/>
          </w:tcPr>
          <w:p w14:paraId="0709FF66" w14:textId="77777777" w:rsidR="001F4778" w:rsidRDefault="001F4778" w:rsidP="00C619E0">
            <w:pPr>
              <w:spacing w:after="0" w:line="240" w:lineRule="auto"/>
              <w:ind w:right="170"/>
              <w:jc w:val="right"/>
              <w:rPr>
                <w:rFonts w:eastAsia="Times New Roman"/>
                <w:color w:val="000000"/>
                <w:sz w:val="20"/>
                <w:lang w:eastAsia="en-AU"/>
              </w:rPr>
            </w:pPr>
            <w:r>
              <w:rPr>
                <w:rFonts w:eastAsia="Times New Roman"/>
                <w:color w:val="000000"/>
                <w:sz w:val="20"/>
                <w:lang w:eastAsia="en-AU"/>
              </w:rPr>
              <w:t>-</w:t>
            </w:r>
          </w:p>
        </w:tc>
        <w:tc>
          <w:tcPr>
            <w:tcW w:w="245" w:type="dxa"/>
            <w:shd w:val="clear" w:color="auto" w:fill="F2F2F2" w:themeFill="background1" w:themeFillShade="F2"/>
            <w:vAlign w:val="bottom"/>
          </w:tcPr>
          <w:p w14:paraId="2597AA8C" w14:textId="77777777" w:rsidR="001F4778" w:rsidRPr="00AA2460" w:rsidRDefault="001F4778" w:rsidP="00C619E0">
            <w:pPr>
              <w:spacing w:after="0" w:line="240" w:lineRule="auto"/>
              <w:jc w:val="right"/>
              <w:rPr>
                <w:rFonts w:eastAsia="Times New Roman"/>
                <w:color w:val="000000"/>
                <w:sz w:val="20"/>
                <w:lang w:eastAsia="en-AU"/>
              </w:rPr>
            </w:pPr>
          </w:p>
        </w:tc>
        <w:tc>
          <w:tcPr>
            <w:tcW w:w="980" w:type="dxa"/>
            <w:shd w:val="clear" w:color="auto" w:fill="F2F2F2" w:themeFill="background1" w:themeFillShade="F2"/>
            <w:vAlign w:val="bottom"/>
          </w:tcPr>
          <w:p w14:paraId="46768311" w14:textId="77777777" w:rsidR="001F4778"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8</w:t>
            </w:r>
          </w:p>
        </w:tc>
      </w:tr>
      <w:tr w:rsidR="001F4778" w:rsidRPr="00AA2460" w14:paraId="09009ABF" w14:textId="77777777" w:rsidTr="001F4778">
        <w:trPr>
          <w:trHeight w:val="300"/>
        </w:trPr>
        <w:tc>
          <w:tcPr>
            <w:tcW w:w="2977" w:type="dxa"/>
            <w:shd w:val="clear" w:color="auto" w:fill="auto"/>
            <w:noWrap/>
            <w:vAlign w:val="bottom"/>
            <w:hideMark/>
          </w:tcPr>
          <w:p w14:paraId="48AFA710" w14:textId="77777777" w:rsidR="001F4778" w:rsidRPr="00AA2460" w:rsidRDefault="001F4778" w:rsidP="00C619E0">
            <w:pPr>
              <w:spacing w:after="0" w:line="240" w:lineRule="auto"/>
              <w:rPr>
                <w:rFonts w:eastAsia="Times New Roman"/>
                <w:color w:val="000000"/>
                <w:sz w:val="20"/>
                <w:lang w:eastAsia="en-AU"/>
              </w:rPr>
            </w:pPr>
            <w:r w:rsidRPr="00AA2460">
              <w:rPr>
                <w:rFonts w:eastAsia="Times New Roman"/>
                <w:color w:val="000000"/>
                <w:sz w:val="20"/>
                <w:lang w:eastAsia="en-AU"/>
              </w:rPr>
              <w:t>river blackfish</w:t>
            </w:r>
          </w:p>
        </w:tc>
        <w:tc>
          <w:tcPr>
            <w:tcW w:w="961" w:type="dxa"/>
            <w:shd w:val="clear" w:color="auto" w:fill="auto"/>
            <w:noWrap/>
            <w:vAlign w:val="bottom"/>
            <w:hideMark/>
          </w:tcPr>
          <w:p w14:paraId="15A8EFF9" w14:textId="77777777" w:rsidR="001F4778" w:rsidRPr="00AA2460" w:rsidRDefault="001F4778" w:rsidP="00C619E0">
            <w:pPr>
              <w:spacing w:after="0" w:line="240" w:lineRule="auto"/>
              <w:ind w:right="227"/>
              <w:jc w:val="right"/>
              <w:rPr>
                <w:rFonts w:eastAsia="Times New Roman"/>
                <w:color w:val="000000"/>
                <w:sz w:val="20"/>
                <w:lang w:eastAsia="en-AU"/>
              </w:rPr>
            </w:pPr>
            <w:r w:rsidRPr="00AA2460">
              <w:rPr>
                <w:rFonts w:eastAsia="Times New Roman"/>
                <w:color w:val="000000"/>
                <w:sz w:val="20"/>
                <w:lang w:eastAsia="en-AU"/>
              </w:rPr>
              <w:t>-</w:t>
            </w:r>
          </w:p>
        </w:tc>
        <w:tc>
          <w:tcPr>
            <w:tcW w:w="245" w:type="dxa"/>
            <w:shd w:val="clear" w:color="auto" w:fill="auto"/>
            <w:noWrap/>
            <w:vAlign w:val="bottom"/>
            <w:hideMark/>
          </w:tcPr>
          <w:p w14:paraId="0D0AF129" w14:textId="77777777" w:rsidR="001F4778" w:rsidRPr="00AA2460" w:rsidRDefault="001F4778" w:rsidP="00C619E0">
            <w:pPr>
              <w:spacing w:after="0" w:line="240" w:lineRule="auto"/>
              <w:jc w:val="right"/>
              <w:rPr>
                <w:rFonts w:eastAsia="Times New Roman"/>
                <w:color w:val="000000"/>
                <w:sz w:val="20"/>
                <w:lang w:eastAsia="en-AU"/>
              </w:rPr>
            </w:pPr>
          </w:p>
        </w:tc>
        <w:tc>
          <w:tcPr>
            <w:tcW w:w="847" w:type="dxa"/>
            <w:gridSpan w:val="2"/>
            <w:shd w:val="clear" w:color="auto" w:fill="auto"/>
            <w:vAlign w:val="bottom"/>
          </w:tcPr>
          <w:p w14:paraId="77D2733B" w14:textId="77777777" w:rsidR="001F4778" w:rsidRPr="00AA2460" w:rsidRDefault="001F4778" w:rsidP="00C619E0">
            <w:pPr>
              <w:spacing w:after="0" w:line="240" w:lineRule="auto"/>
              <w:ind w:right="227"/>
              <w:jc w:val="right"/>
              <w:rPr>
                <w:rFonts w:eastAsia="Times New Roman"/>
                <w:color w:val="000000"/>
                <w:sz w:val="20"/>
                <w:lang w:eastAsia="en-AU"/>
              </w:rPr>
            </w:pPr>
            <w:r w:rsidRPr="00AA2460">
              <w:rPr>
                <w:rFonts w:eastAsia="Times New Roman"/>
                <w:color w:val="000000"/>
                <w:sz w:val="20"/>
                <w:lang w:eastAsia="en-AU"/>
              </w:rPr>
              <w:t>-</w:t>
            </w:r>
          </w:p>
        </w:tc>
        <w:tc>
          <w:tcPr>
            <w:tcW w:w="272" w:type="dxa"/>
            <w:shd w:val="clear" w:color="auto" w:fill="auto"/>
            <w:vAlign w:val="bottom"/>
            <w:hideMark/>
          </w:tcPr>
          <w:p w14:paraId="5F9B8742" w14:textId="77777777" w:rsidR="001F4778" w:rsidRPr="00AA2460" w:rsidRDefault="001F4778" w:rsidP="00C619E0">
            <w:pPr>
              <w:spacing w:after="0" w:line="240" w:lineRule="auto"/>
              <w:jc w:val="right"/>
              <w:rPr>
                <w:rFonts w:eastAsia="Times New Roman"/>
                <w:color w:val="000000"/>
                <w:sz w:val="20"/>
                <w:lang w:eastAsia="en-AU"/>
              </w:rPr>
            </w:pPr>
          </w:p>
        </w:tc>
        <w:tc>
          <w:tcPr>
            <w:tcW w:w="836" w:type="dxa"/>
            <w:shd w:val="clear" w:color="auto" w:fill="auto"/>
            <w:vAlign w:val="bottom"/>
            <w:hideMark/>
          </w:tcPr>
          <w:p w14:paraId="6CA0CD4F"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7</w:t>
            </w:r>
          </w:p>
        </w:tc>
        <w:tc>
          <w:tcPr>
            <w:tcW w:w="245" w:type="dxa"/>
            <w:shd w:val="clear" w:color="auto" w:fill="auto"/>
            <w:noWrap/>
            <w:vAlign w:val="bottom"/>
            <w:hideMark/>
          </w:tcPr>
          <w:p w14:paraId="6FF143D6" w14:textId="77777777" w:rsidR="001F4778" w:rsidRPr="00AA2460" w:rsidRDefault="001F4778" w:rsidP="00C619E0">
            <w:pPr>
              <w:spacing w:after="0" w:line="240" w:lineRule="auto"/>
              <w:jc w:val="right"/>
              <w:rPr>
                <w:rFonts w:eastAsia="Times New Roman"/>
                <w:color w:val="000000"/>
                <w:sz w:val="20"/>
                <w:lang w:eastAsia="en-AU"/>
              </w:rPr>
            </w:pPr>
          </w:p>
        </w:tc>
        <w:tc>
          <w:tcPr>
            <w:tcW w:w="773" w:type="dxa"/>
            <w:shd w:val="clear" w:color="auto" w:fill="auto"/>
            <w:vAlign w:val="bottom"/>
          </w:tcPr>
          <w:p w14:paraId="15C45790" w14:textId="77777777" w:rsidR="001F4778" w:rsidRPr="00AA2460" w:rsidRDefault="001F4778" w:rsidP="00C619E0">
            <w:pPr>
              <w:spacing w:after="0" w:line="240" w:lineRule="auto"/>
              <w:ind w:right="227"/>
              <w:jc w:val="right"/>
              <w:rPr>
                <w:rFonts w:eastAsia="Times New Roman"/>
                <w:color w:val="000000"/>
                <w:sz w:val="20"/>
                <w:lang w:eastAsia="en-AU"/>
              </w:rPr>
            </w:pPr>
            <w:r w:rsidRPr="00AA2460">
              <w:rPr>
                <w:rFonts w:eastAsia="Times New Roman"/>
                <w:color w:val="000000"/>
                <w:sz w:val="20"/>
                <w:lang w:eastAsia="en-AU"/>
              </w:rPr>
              <w:t>-</w:t>
            </w:r>
          </w:p>
        </w:tc>
        <w:tc>
          <w:tcPr>
            <w:tcW w:w="245" w:type="dxa"/>
            <w:shd w:val="clear" w:color="auto" w:fill="auto"/>
            <w:vAlign w:val="bottom"/>
            <w:hideMark/>
          </w:tcPr>
          <w:p w14:paraId="285FFBAB" w14:textId="77777777" w:rsidR="001F4778" w:rsidRPr="00AA2460" w:rsidRDefault="001F4778" w:rsidP="00C619E0">
            <w:pPr>
              <w:spacing w:after="0" w:line="240" w:lineRule="auto"/>
              <w:jc w:val="right"/>
              <w:rPr>
                <w:rFonts w:eastAsia="Times New Roman"/>
                <w:color w:val="000000"/>
                <w:sz w:val="20"/>
                <w:lang w:eastAsia="en-AU"/>
              </w:rPr>
            </w:pPr>
          </w:p>
        </w:tc>
        <w:tc>
          <w:tcPr>
            <w:tcW w:w="984" w:type="dxa"/>
            <w:shd w:val="clear" w:color="auto" w:fill="auto"/>
            <w:vAlign w:val="bottom"/>
          </w:tcPr>
          <w:p w14:paraId="0546861F"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w:t>
            </w:r>
          </w:p>
        </w:tc>
        <w:tc>
          <w:tcPr>
            <w:tcW w:w="245" w:type="dxa"/>
            <w:shd w:val="clear" w:color="auto" w:fill="auto"/>
            <w:vAlign w:val="bottom"/>
            <w:hideMark/>
          </w:tcPr>
          <w:p w14:paraId="7D94132C" w14:textId="77777777" w:rsidR="001F4778" w:rsidRPr="00AA2460" w:rsidRDefault="001F4778" w:rsidP="00C619E0">
            <w:pPr>
              <w:spacing w:after="0" w:line="240" w:lineRule="auto"/>
              <w:jc w:val="right"/>
              <w:rPr>
                <w:rFonts w:eastAsia="Times New Roman"/>
                <w:color w:val="000000"/>
                <w:sz w:val="20"/>
                <w:lang w:eastAsia="en-AU"/>
              </w:rPr>
            </w:pPr>
          </w:p>
        </w:tc>
        <w:tc>
          <w:tcPr>
            <w:tcW w:w="1017" w:type="dxa"/>
            <w:shd w:val="clear" w:color="auto" w:fill="auto"/>
            <w:vAlign w:val="bottom"/>
          </w:tcPr>
          <w:p w14:paraId="34B07CDD"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w:t>
            </w:r>
          </w:p>
        </w:tc>
        <w:tc>
          <w:tcPr>
            <w:tcW w:w="245" w:type="dxa"/>
            <w:shd w:val="clear" w:color="auto" w:fill="auto"/>
            <w:vAlign w:val="bottom"/>
            <w:hideMark/>
          </w:tcPr>
          <w:p w14:paraId="71B30A1E" w14:textId="77777777" w:rsidR="001F4778" w:rsidRPr="00AA2460" w:rsidRDefault="001F4778" w:rsidP="00C619E0">
            <w:pPr>
              <w:spacing w:after="0" w:line="240" w:lineRule="auto"/>
              <w:jc w:val="right"/>
              <w:rPr>
                <w:rFonts w:eastAsia="Times New Roman"/>
                <w:color w:val="000000"/>
                <w:sz w:val="20"/>
                <w:lang w:eastAsia="en-AU"/>
              </w:rPr>
            </w:pPr>
          </w:p>
        </w:tc>
        <w:tc>
          <w:tcPr>
            <w:tcW w:w="894" w:type="dxa"/>
            <w:shd w:val="clear" w:color="auto" w:fill="auto"/>
            <w:vAlign w:val="bottom"/>
          </w:tcPr>
          <w:p w14:paraId="7C9806F3"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w:t>
            </w:r>
          </w:p>
        </w:tc>
        <w:tc>
          <w:tcPr>
            <w:tcW w:w="245" w:type="dxa"/>
            <w:shd w:val="clear" w:color="auto" w:fill="auto"/>
            <w:vAlign w:val="bottom"/>
            <w:hideMark/>
          </w:tcPr>
          <w:p w14:paraId="6F4F8166" w14:textId="77777777" w:rsidR="001F4778" w:rsidRPr="00AA2460" w:rsidRDefault="001F4778" w:rsidP="00C619E0">
            <w:pPr>
              <w:spacing w:after="0" w:line="240" w:lineRule="auto"/>
              <w:jc w:val="right"/>
              <w:rPr>
                <w:rFonts w:eastAsia="Times New Roman"/>
                <w:color w:val="000000"/>
                <w:sz w:val="20"/>
                <w:lang w:eastAsia="en-AU"/>
              </w:rPr>
            </w:pPr>
          </w:p>
        </w:tc>
        <w:tc>
          <w:tcPr>
            <w:tcW w:w="710" w:type="dxa"/>
            <w:shd w:val="clear" w:color="auto" w:fill="auto"/>
            <w:vAlign w:val="bottom"/>
          </w:tcPr>
          <w:p w14:paraId="58242043"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w:t>
            </w:r>
          </w:p>
        </w:tc>
        <w:tc>
          <w:tcPr>
            <w:tcW w:w="245" w:type="dxa"/>
            <w:shd w:val="clear" w:color="auto" w:fill="auto"/>
            <w:vAlign w:val="bottom"/>
            <w:hideMark/>
          </w:tcPr>
          <w:p w14:paraId="7CF68E11" w14:textId="77777777" w:rsidR="001F4778" w:rsidRPr="00AA2460" w:rsidRDefault="001F4778" w:rsidP="00C619E0">
            <w:pPr>
              <w:spacing w:after="0" w:line="240" w:lineRule="auto"/>
              <w:jc w:val="right"/>
              <w:rPr>
                <w:rFonts w:eastAsia="Times New Roman"/>
                <w:color w:val="000000"/>
                <w:sz w:val="20"/>
                <w:lang w:eastAsia="en-AU"/>
              </w:rPr>
            </w:pPr>
          </w:p>
        </w:tc>
        <w:tc>
          <w:tcPr>
            <w:tcW w:w="1004" w:type="dxa"/>
            <w:shd w:val="clear" w:color="auto" w:fill="F2F2F2" w:themeFill="background1" w:themeFillShade="F2"/>
            <w:vAlign w:val="bottom"/>
          </w:tcPr>
          <w:p w14:paraId="19B51950" w14:textId="77777777" w:rsidR="001F4778" w:rsidRPr="00AA2460" w:rsidRDefault="001F4778" w:rsidP="00C619E0">
            <w:pPr>
              <w:spacing w:after="0" w:line="240" w:lineRule="auto"/>
              <w:ind w:right="170"/>
              <w:jc w:val="right"/>
              <w:rPr>
                <w:rFonts w:eastAsia="Times New Roman"/>
                <w:color w:val="000000"/>
                <w:sz w:val="20"/>
                <w:lang w:eastAsia="en-AU"/>
              </w:rPr>
            </w:pPr>
            <w:r>
              <w:rPr>
                <w:rFonts w:eastAsia="Times New Roman"/>
                <w:color w:val="000000"/>
                <w:sz w:val="20"/>
                <w:lang w:eastAsia="en-AU"/>
              </w:rPr>
              <w:t>7</w:t>
            </w:r>
          </w:p>
        </w:tc>
        <w:tc>
          <w:tcPr>
            <w:tcW w:w="245" w:type="dxa"/>
            <w:shd w:val="clear" w:color="auto" w:fill="F2F2F2" w:themeFill="background1" w:themeFillShade="F2"/>
            <w:vAlign w:val="bottom"/>
            <w:hideMark/>
          </w:tcPr>
          <w:p w14:paraId="5398E4B5" w14:textId="77777777" w:rsidR="001F4778" w:rsidRPr="00AA2460" w:rsidRDefault="001F4778" w:rsidP="00C619E0">
            <w:pPr>
              <w:spacing w:after="0" w:line="240" w:lineRule="auto"/>
              <w:jc w:val="right"/>
              <w:rPr>
                <w:rFonts w:eastAsia="Times New Roman"/>
                <w:color w:val="000000"/>
                <w:sz w:val="20"/>
                <w:lang w:eastAsia="en-AU"/>
              </w:rPr>
            </w:pPr>
          </w:p>
        </w:tc>
        <w:tc>
          <w:tcPr>
            <w:tcW w:w="980" w:type="dxa"/>
            <w:shd w:val="clear" w:color="auto" w:fill="F2F2F2" w:themeFill="background1" w:themeFillShade="F2"/>
            <w:vAlign w:val="bottom"/>
          </w:tcPr>
          <w:p w14:paraId="2B8ADB02"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w:t>
            </w:r>
          </w:p>
        </w:tc>
      </w:tr>
      <w:tr w:rsidR="001F4778" w:rsidRPr="00AA2460" w14:paraId="1C1FAC13" w14:textId="77777777" w:rsidTr="001F4778">
        <w:trPr>
          <w:trHeight w:val="300"/>
        </w:trPr>
        <w:tc>
          <w:tcPr>
            <w:tcW w:w="2977" w:type="dxa"/>
            <w:shd w:val="clear" w:color="auto" w:fill="auto"/>
            <w:noWrap/>
            <w:vAlign w:val="bottom"/>
            <w:hideMark/>
          </w:tcPr>
          <w:p w14:paraId="773D3BA5" w14:textId="77777777" w:rsidR="001F4778" w:rsidRPr="00AA2460" w:rsidRDefault="001F4778" w:rsidP="00C619E0">
            <w:pPr>
              <w:spacing w:after="0" w:line="240" w:lineRule="auto"/>
              <w:rPr>
                <w:rFonts w:eastAsia="Times New Roman"/>
                <w:color w:val="000000"/>
                <w:sz w:val="20"/>
                <w:lang w:eastAsia="en-AU"/>
              </w:rPr>
            </w:pPr>
            <w:r w:rsidRPr="00AA2460">
              <w:rPr>
                <w:rFonts w:eastAsia="Times New Roman"/>
                <w:color w:val="000000"/>
                <w:sz w:val="20"/>
                <w:lang w:eastAsia="en-AU"/>
              </w:rPr>
              <w:t>trout cod</w:t>
            </w:r>
          </w:p>
        </w:tc>
        <w:tc>
          <w:tcPr>
            <w:tcW w:w="961" w:type="dxa"/>
            <w:shd w:val="clear" w:color="auto" w:fill="auto"/>
            <w:noWrap/>
            <w:vAlign w:val="bottom"/>
            <w:hideMark/>
          </w:tcPr>
          <w:p w14:paraId="032613DE" w14:textId="77777777" w:rsidR="001F4778" w:rsidRPr="00AA2460" w:rsidRDefault="001F4778" w:rsidP="00C619E0">
            <w:pPr>
              <w:spacing w:after="0" w:line="240" w:lineRule="auto"/>
              <w:ind w:right="227"/>
              <w:jc w:val="right"/>
              <w:rPr>
                <w:rFonts w:eastAsia="Times New Roman"/>
                <w:color w:val="000000"/>
                <w:sz w:val="20"/>
                <w:lang w:eastAsia="en-AU"/>
              </w:rPr>
            </w:pPr>
            <w:r w:rsidRPr="00AA2460">
              <w:rPr>
                <w:rFonts w:eastAsia="Times New Roman"/>
                <w:color w:val="000000"/>
                <w:sz w:val="20"/>
                <w:lang w:eastAsia="en-AU"/>
              </w:rPr>
              <w:t>-</w:t>
            </w:r>
          </w:p>
        </w:tc>
        <w:tc>
          <w:tcPr>
            <w:tcW w:w="245" w:type="dxa"/>
            <w:shd w:val="clear" w:color="auto" w:fill="auto"/>
            <w:noWrap/>
            <w:vAlign w:val="bottom"/>
            <w:hideMark/>
          </w:tcPr>
          <w:p w14:paraId="66D4E6EA" w14:textId="77777777" w:rsidR="001F4778" w:rsidRPr="00AA2460" w:rsidRDefault="001F4778" w:rsidP="00C619E0">
            <w:pPr>
              <w:spacing w:after="0" w:line="240" w:lineRule="auto"/>
              <w:jc w:val="right"/>
              <w:rPr>
                <w:rFonts w:eastAsia="Times New Roman"/>
                <w:color w:val="000000"/>
                <w:sz w:val="20"/>
                <w:lang w:eastAsia="en-AU"/>
              </w:rPr>
            </w:pPr>
          </w:p>
        </w:tc>
        <w:tc>
          <w:tcPr>
            <w:tcW w:w="847" w:type="dxa"/>
            <w:gridSpan w:val="2"/>
            <w:shd w:val="clear" w:color="auto" w:fill="auto"/>
            <w:vAlign w:val="bottom"/>
          </w:tcPr>
          <w:p w14:paraId="10AB92DA" w14:textId="77777777" w:rsidR="001F4778" w:rsidRPr="00AA2460" w:rsidRDefault="001F4778" w:rsidP="00C619E0">
            <w:pPr>
              <w:spacing w:after="0" w:line="240" w:lineRule="auto"/>
              <w:ind w:right="227"/>
              <w:jc w:val="right"/>
              <w:rPr>
                <w:rFonts w:eastAsia="Times New Roman"/>
                <w:color w:val="000000"/>
                <w:sz w:val="20"/>
                <w:lang w:eastAsia="en-AU"/>
              </w:rPr>
            </w:pPr>
            <w:r w:rsidRPr="00AA2460">
              <w:rPr>
                <w:rFonts w:eastAsia="Times New Roman"/>
                <w:color w:val="000000"/>
                <w:sz w:val="20"/>
                <w:lang w:eastAsia="en-AU"/>
              </w:rPr>
              <w:t>-</w:t>
            </w:r>
          </w:p>
        </w:tc>
        <w:tc>
          <w:tcPr>
            <w:tcW w:w="272" w:type="dxa"/>
            <w:shd w:val="clear" w:color="auto" w:fill="auto"/>
            <w:vAlign w:val="bottom"/>
            <w:hideMark/>
          </w:tcPr>
          <w:p w14:paraId="212D78A2" w14:textId="77777777" w:rsidR="001F4778" w:rsidRPr="00AA2460" w:rsidRDefault="001F4778" w:rsidP="00C619E0">
            <w:pPr>
              <w:spacing w:after="0" w:line="240" w:lineRule="auto"/>
              <w:jc w:val="right"/>
              <w:rPr>
                <w:rFonts w:eastAsia="Times New Roman"/>
                <w:color w:val="000000"/>
                <w:sz w:val="20"/>
                <w:lang w:eastAsia="en-AU"/>
              </w:rPr>
            </w:pPr>
          </w:p>
        </w:tc>
        <w:tc>
          <w:tcPr>
            <w:tcW w:w="836" w:type="dxa"/>
            <w:shd w:val="clear" w:color="auto" w:fill="auto"/>
            <w:vAlign w:val="bottom"/>
            <w:hideMark/>
          </w:tcPr>
          <w:p w14:paraId="6879A49C" w14:textId="77777777" w:rsidR="001F4778" w:rsidRPr="00AA2460" w:rsidRDefault="001F4778" w:rsidP="00C619E0">
            <w:pPr>
              <w:spacing w:after="0" w:line="240" w:lineRule="auto"/>
              <w:ind w:right="227"/>
              <w:jc w:val="right"/>
              <w:rPr>
                <w:rFonts w:eastAsia="Times New Roman"/>
                <w:color w:val="000000"/>
                <w:sz w:val="20"/>
                <w:lang w:eastAsia="en-AU"/>
              </w:rPr>
            </w:pPr>
            <w:r w:rsidRPr="00AA2460">
              <w:rPr>
                <w:rFonts w:eastAsia="Times New Roman"/>
                <w:color w:val="000000"/>
                <w:sz w:val="20"/>
                <w:lang w:eastAsia="en-AU"/>
              </w:rPr>
              <w:t>-</w:t>
            </w:r>
          </w:p>
        </w:tc>
        <w:tc>
          <w:tcPr>
            <w:tcW w:w="245" w:type="dxa"/>
            <w:shd w:val="clear" w:color="auto" w:fill="auto"/>
            <w:noWrap/>
            <w:vAlign w:val="bottom"/>
            <w:hideMark/>
          </w:tcPr>
          <w:p w14:paraId="1DACD2A2" w14:textId="77777777" w:rsidR="001F4778" w:rsidRPr="00AA2460" w:rsidRDefault="001F4778" w:rsidP="00C619E0">
            <w:pPr>
              <w:spacing w:after="0" w:line="240" w:lineRule="auto"/>
              <w:jc w:val="right"/>
              <w:rPr>
                <w:rFonts w:eastAsia="Times New Roman"/>
                <w:color w:val="000000"/>
                <w:sz w:val="20"/>
                <w:lang w:eastAsia="en-AU"/>
              </w:rPr>
            </w:pPr>
          </w:p>
        </w:tc>
        <w:tc>
          <w:tcPr>
            <w:tcW w:w="773" w:type="dxa"/>
            <w:shd w:val="clear" w:color="auto" w:fill="auto"/>
            <w:vAlign w:val="bottom"/>
          </w:tcPr>
          <w:p w14:paraId="0A196227" w14:textId="77777777" w:rsidR="001F4778" w:rsidRPr="00AA2460" w:rsidRDefault="001F4778" w:rsidP="00C619E0">
            <w:pPr>
              <w:spacing w:after="0" w:line="240" w:lineRule="auto"/>
              <w:ind w:right="227"/>
              <w:jc w:val="right"/>
              <w:rPr>
                <w:rFonts w:eastAsia="Times New Roman"/>
                <w:color w:val="000000"/>
                <w:sz w:val="20"/>
                <w:lang w:eastAsia="en-AU"/>
              </w:rPr>
            </w:pPr>
            <w:r w:rsidRPr="00AA2460">
              <w:rPr>
                <w:rFonts w:eastAsia="Times New Roman"/>
                <w:color w:val="000000"/>
                <w:sz w:val="20"/>
                <w:lang w:eastAsia="en-AU"/>
              </w:rPr>
              <w:t>-</w:t>
            </w:r>
          </w:p>
        </w:tc>
        <w:tc>
          <w:tcPr>
            <w:tcW w:w="245" w:type="dxa"/>
            <w:shd w:val="clear" w:color="auto" w:fill="auto"/>
            <w:vAlign w:val="bottom"/>
            <w:hideMark/>
          </w:tcPr>
          <w:p w14:paraId="0AD728B8" w14:textId="77777777" w:rsidR="001F4778" w:rsidRPr="00AA2460" w:rsidRDefault="001F4778" w:rsidP="00C619E0">
            <w:pPr>
              <w:spacing w:after="0" w:line="240" w:lineRule="auto"/>
              <w:jc w:val="right"/>
              <w:rPr>
                <w:rFonts w:eastAsia="Times New Roman"/>
                <w:color w:val="000000"/>
                <w:sz w:val="20"/>
                <w:lang w:eastAsia="en-AU"/>
              </w:rPr>
            </w:pPr>
          </w:p>
        </w:tc>
        <w:tc>
          <w:tcPr>
            <w:tcW w:w="984" w:type="dxa"/>
            <w:shd w:val="clear" w:color="auto" w:fill="auto"/>
            <w:vAlign w:val="bottom"/>
          </w:tcPr>
          <w:p w14:paraId="7B41D74F"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w:t>
            </w:r>
          </w:p>
        </w:tc>
        <w:tc>
          <w:tcPr>
            <w:tcW w:w="245" w:type="dxa"/>
            <w:shd w:val="clear" w:color="auto" w:fill="auto"/>
            <w:vAlign w:val="bottom"/>
            <w:hideMark/>
          </w:tcPr>
          <w:p w14:paraId="27EDE1F2" w14:textId="77777777" w:rsidR="001F4778" w:rsidRPr="00AA2460" w:rsidRDefault="001F4778" w:rsidP="00C619E0">
            <w:pPr>
              <w:spacing w:after="0" w:line="240" w:lineRule="auto"/>
              <w:jc w:val="right"/>
              <w:rPr>
                <w:rFonts w:eastAsia="Times New Roman"/>
                <w:color w:val="000000"/>
                <w:sz w:val="20"/>
                <w:lang w:eastAsia="en-AU"/>
              </w:rPr>
            </w:pPr>
          </w:p>
        </w:tc>
        <w:tc>
          <w:tcPr>
            <w:tcW w:w="1017" w:type="dxa"/>
            <w:shd w:val="clear" w:color="auto" w:fill="auto"/>
            <w:vAlign w:val="bottom"/>
          </w:tcPr>
          <w:p w14:paraId="6C01B849"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w:t>
            </w:r>
          </w:p>
        </w:tc>
        <w:tc>
          <w:tcPr>
            <w:tcW w:w="245" w:type="dxa"/>
            <w:shd w:val="clear" w:color="auto" w:fill="auto"/>
            <w:vAlign w:val="bottom"/>
            <w:hideMark/>
          </w:tcPr>
          <w:p w14:paraId="1907AB47" w14:textId="77777777" w:rsidR="001F4778" w:rsidRPr="00AA2460" w:rsidRDefault="001F4778" w:rsidP="00C619E0">
            <w:pPr>
              <w:spacing w:after="0" w:line="240" w:lineRule="auto"/>
              <w:jc w:val="right"/>
              <w:rPr>
                <w:rFonts w:eastAsia="Times New Roman"/>
                <w:color w:val="000000"/>
                <w:sz w:val="20"/>
                <w:lang w:eastAsia="en-AU"/>
              </w:rPr>
            </w:pPr>
          </w:p>
        </w:tc>
        <w:tc>
          <w:tcPr>
            <w:tcW w:w="894" w:type="dxa"/>
            <w:shd w:val="clear" w:color="auto" w:fill="auto"/>
            <w:vAlign w:val="bottom"/>
          </w:tcPr>
          <w:p w14:paraId="564285DA"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w:t>
            </w:r>
          </w:p>
        </w:tc>
        <w:tc>
          <w:tcPr>
            <w:tcW w:w="245" w:type="dxa"/>
            <w:shd w:val="clear" w:color="auto" w:fill="auto"/>
            <w:vAlign w:val="bottom"/>
            <w:hideMark/>
          </w:tcPr>
          <w:p w14:paraId="5115EBD6" w14:textId="77777777" w:rsidR="001F4778" w:rsidRPr="00AA2460" w:rsidRDefault="001F4778" w:rsidP="00C619E0">
            <w:pPr>
              <w:spacing w:after="0" w:line="240" w:lineRule="auto"/>
              <w:jc w:val="right"/>
              <w:rPr>
                <w:rFonts w:eastAsia="Times New Roman"/>
                <w:color w:val="000000"/>
                <w:sz w:val="20"/>
                <w:lang w:eastAsia="en-AU"/>
              </w:rPr>
            </w:pPr>
          </w:p>
        </w:tc>
        <w:tc>
          <w:tcPr>
            <w:tcW w:w="710" w:type="dxa"/>
            <w:shd w:val="clear" w:color="auto" w:fill="auto"/>
            <w:vAlign w:val="bottom"/>
          </w:tcPr>
          <w:p w14:paraId="5105634F"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w:t>
            </w:r>
          </w:p>
        </w:tc>
        <w:tc>
          <w:tcPr>
            <w:tcW w:w="245" w:type="dxa"/>
            <w:shd w:val="clear" w:color="auto" w:fill="auto"/>
            <w:vAlign w:val="bottom"/>
            <w:hideMark/>
          </w:tcPr>
          <w:p w14:paraId="56BF9D1F" w14:textId="77777777" w:rsidR="001F4778" w:rsidRPr="00AA2460" w:rsidRDefault="001F4778" w:rsidP="00C619E0">
            <w:pPr>
              <w:spacing w:after="0" w:line="240" w:lineRule="auto"/>
              <w:jc w:val="right"/>
              <w:rPr>
                <w:rFonts w:eastAsia="Times New Roman"/>
                <w:color w:val="000000"/>
                <w:sz w:val="20"/>
                <w:lang w:eastAsia="en-AU"/>
              </w:rPr>
            </w:pPr>
          </w:p>
        </w:tc>
        <w:tc>
          <w:tcPr>
            <w:tcW w:w="1004" w:type="dxa"/>
            <w:shd w:val="clear" w:color="auto" w:fill="F2F2F2" w:themeFill="background1" w:themeFillShade="F2"/>
            <w:vAlign w:val="bottom"/>
          </w:tcPr>
          <w:p w14:paraId="0FFB9CC9" w14:textId="77777777" w:rsidR="001F4778" w:rsidRPr="00AA2460" w:rsidRDefault="001F4778" w:rsidP="00C619E0">
            <w:pPr>
              <w:spacing w:after="0" w:line="240" w:lineRule="auto"/>
              <w:ind w:right="170"/>
              <w:jc w:val="right"/>
              <w:rPr>
                <w:rFonts w:eastAsia="Times New Roman"/>
                <w:color w:val="000000"/>
                <w:sz w:val="20"/>
                <w:lang w:eastAsia="en-AU"/>
              </w:rPr>
            </w:pPr>
            <w:r>
              <w:rPr>
                <w:rFonts w:eastAsia="Times New Roman"/>
                <w:color w:val="000000"/>
                <w:sz w:val="20"/>
                <w:lang w:eastAsia="en-AU"/>
              </w:rPr>
              <w:t>-</w:t>
            </w:r>
          </w:p>
        </w:tc>
        <w:tc>
          <w:tcPr>
            <w:tcW w:w="245" w:type="dxa"/>
            <w:shd w:val="clear" w:color="auto" w:fill="F2F2F2" w:themeFill="background1" w:themeFillShade="F2"/>
            <w:vAlign w:val="bottom"/>
            <w:hideMark/>
          </w:tcPr>
          <w:p w14:paraId="42BA7B6C" w14:textId="77777777" w:rsidR="001F4778" w:rsidRPr="00AA2460" w:rsidRDefault="001F4778" w:rsidP="00C619E0">
            <w:pPr>
              <w:spacing w:after="0" w:line="240" w:lineRule="auto"/>
              <w:jc w:val="right"/>
              <w:rPr>
                <w:rFonts w:eastAsia="Times New Roman"/>
                <w:color w:val="000000"/>
                <w:sz w:val="20"/>
                <w:lang w:eastAsia="en-AU"/>
              </w:rPr>
            </w:pPr>
          </w:p>
        </w:tc>
        <w:tc>
          <w:tcPr>
            <w:tcW w:w="980" w:type="dxa"/>
            <w:shd w:val="clear" w:color="auto" w:fill="F2F2F2" w:themeFill="background1" w:themeFillShade="F2"/>
            <w:vAlign w:val="bottom"/>
          </w:tcPr>
          <w:p w14:paraId="071DC51D"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w:t>
            </w:r>
          </w:p>
        </w:tc>
      </w:tr>
      <w:tr w:rsidR="001F4778" w:rsidRPr="00AA2460" w14:paraId="26F20F1F" w14:textId="77777777" w:rsidTr="001F4778">
        <w:trPr>
          <w:trHeight w:val="300"/>
        </w:trPr>
        <w:tc>
          <w:tcPr>
            <w:tcW w:w="2977" w:type="dxa"/>
            <w:shd w:val="clear" w:color="auto" w:fill="auto"/>
            <w:noWrap/>
            <w:vAlign w:val="bottom"/>
            <w:hideMark/>
          </w:tcPr>
          <w:p w14:paraId="061913C5" w14:textId="77777777" w:rsidR="001F4778" w:rsidRPr="00AA2460" w:rsidRDefault="001F4778" w:rsidP="00C619E0">
            <w:pPr>
              <w:spacing w:after="0" w:line="240" w:lineRule="auto"/>
              <w:rPr>
                <w:rFonts w:eastAsia="Times New Roman"/>
                <w:color w:val="000000"/>
                <w:sz w:val="20"/>
                <w:lang w:eastAsia="en-AU"/>
              </w:rPr>
            </w:pPr>
            <w:r w:rsidRPr="00AA2460">
              <w:rPr>
                <w:rFonts w:eastAsia="Times New Roman"/>
                <w:color w:val="000000"/>
                <w:sz w:val="20"/>
                <w:lang w:eastAsia="en-AU"/>
              </w:rPr>
              <w:t>Murray cod</w:t>
            </w:r>
          </w:p>
        </w:tc>
        <w:tc>
          <w:tcPr>
            <w:tcW w:w="961" w:type="dxa"/>
            <w:shd w:val="clear" w:color="auto" w:fill="auto"/>
            <w:noWrap/>
            <w:vAlign w:val="bottom"/>
            <w:hideMark/>
          </w:tcPr>
          <w:p w14:paraId="0B182F42"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80</w:t>
            </w:r>
          </w:p>
        </w:tc>
        <w:tc>
          <w:tcPr>
            <w:tcW w:w="245" w:type="dxa"/>
            <w:shd w:val="clear" w:color="auto" w:fill="auto"/>
            <w:noWrap/>
            <w:vAlign w:val="bottom"/>
            <w:hideMark/>
          </w:tcPr>
          <w:p w14:paraId="39D99D6A" w14:textId="77777777" w:rsidR="001F4778" w:rsidRPr="00AA2460" w:rsidRDefault="001F4778" w:rsidP="00C619E0">
            <w:pPr>
              <w:spacing w:after="0" w:line="240" w:lineRule="auto"/>
              <w:jc w:val="right"/>
              <w:rPr>
                <w:rFonts w:eastAsia="Times New Roman"/>
                <w:color w:val="000000"/>
                <w:sz w:val="20"/>
                <w:lang w:eastAsia="en-AU"/>
              </w:rPr>
            </w:pPr>
          </w:p>
        </w:tc>
        <w:tc>
          <w:tcPr>
            <w:tcW w:w="847" w:type="dxa"/>
            <w:gridSpan w:val="2"/>
            <w:shd w:val="clear" w:color="auto" w:fill="auto"/>
            <w:noWrap/>
            <w:vAlign w:val="bottom"/>
          </w:tcPr>
          <w:p w14:paraId="6C78CC50"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159</w:t>
            </w:r>
          </w:p>
        </w:tc>
        <w:tc>
          <w:tcPr>
            <w:tcW w:w="272" w:type="dxa"/>
            <w:shd w:val="clear" w:color="auto" w:fill="auto"/>
            <w:vAlign w:val="bottom"/>
            <w:hideMark/>
          </w:tcPr>
          <w:p w14:paraId="71430CF9" w14:textId="77777777" w:rsidR="001F4778" w:rsidRPr="00AA2460" w:rsidRDefault="001F4778" w:rsidP="00C619E0">
            <w:pPr>
              <w:spacing w:after="0" w:line="240" w:lineRule="auto"/>
              <w:jc w:val="right"/>
              <w:rPr>
                <w:rFonts w:eastAsia="Times New Roman"/>
                <w:color w:val="000000"/>
                <w:sz w:val="20"/>
                <w:lang w:eastAsia="en-AU"/>
              </w:rPr>
            </w:pPr>
          </w:p>
        </w:tc>
        <w:tc>
          <w:tcPr>
            <w:tcW w:w="836" w:type="dxa"/>
            <w:shd w:val="clear" w:color="auto" w:fill="auto"/>
            <w:vAlign w:val="bottom"/>
            <w:hideMark/>
          </w:tcPr>
          <w:p w14:paraId="3455ACA9"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212</w:t>
            </w:r>
          </w:p>
        </w:tc>
        <w:tc>
          <w:tcPr>
            <w:tcW w:w="245" w:type="dxa"/>
            <w:shd w:val="clear" w:color="auto" w:fill="auto"/>
            <w:noWrap/>
            <w:vAlign w:val="bottom"/>
            <w:hideMark/>
          </w:tcPr>
          <w:p w14:paraId="55CDA124" w14:textId="77777777" w:rsidR="001F4778" w:rsidRPr="00AA2460" w:rsidRDefault="001F4778" w:rsidP="00C619E0">
            <w:pPr>
              <w:spacing w:after="0" w:line="240" w:lineRule="auto"/>
              <w:jc w:val="right"/>
              <w:rPr>
                <w:rFonts w:eastAsia="Times New Roman"/>
                <w:color w:val="000000"/>
                <w:sz w:val="20"/>
                <w:lang w:eastAsia="en-AU"/>
              </w:rPr>
            </w:pPr>
          </w:p>
        </w:tc>
        <w:tc>
          <w:tcPr>
            <w:tcW w:w="773" w:type="dxa"/>
            <w:shd w:val="clear" w:color="auto" w:fill="auto"/>
            <w:noWrap/>
            <w:vAlign w:val="bottom"/>
          </w:tcPr>
          <w:p w14:paraId="4CABC26F"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254</w:t>
            </w:r>
          </w:p>
        </w:tc>
        <w:tc>
          <w:tcPr>
            <w:tcW w:w="245" w:type="dxa"/>
            <w:shd w:val="clear" w:color="auto" w:fill="auto"/>
            <w:vAlign w:val="bottom"/>
            <w:hideMark/>
          </w:tcPr>
          <w:p w14:paraId="744F0CCA" w14:textId="77777777" w:rsidR="001F4778" w:rsidRPr="00AA2460" w:rsidRDefault="001F4778" w:rsidP="00C619E0">
            <w:pPr>
              <w:spacing w:after="0" w:line="240" w:lineRule="auto"/>
              <w:jc w:val="right"/>
              <w:rPr>
                <w:rFonts w:eastAsia="Times New Roman"/>
                <w:color w:val="000000"/>
                <w:sz w:val="20"/>
                <w:lang w:eastAsia="en-AU"/>
              </w:rPr>
            </w:pPr>
          </w:p>
        </w:tc>
        <w:tc>
          <w:tcPr>
            <w:tcW w:w="984" w:type="dxa"/>
            <w:shd w:val="clear" w:color="auto" w:fill="auto"/>
            <w:vAlign w:val="bottom"/>
          </w:tcPr>
          <w:p w14:paraId="17AA93E0"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104</w:t>
            </w:r>
          </w:p>
        </w:tc>
        <w:tc>
          <w:tcPr>
            <w:tcW w:w="245" w:type="dxa"/>
            <w:shd w:val="clear" w:color="auto" w:fill="auto"/>
            <w:vAlign w:val="bottom"/>
            <w:hideMark/>
          </w:tcPr>
          <w:p w14:paraId="05F7C0D6" w14:textId="77777777" w:rsidR="001F4778" w:rsidRPr="00AA2460" w:rsidRDefault="001F4778" w:rsidP="00C619E0">
            <w:pPr>
              <w:spacing w:after="0" w:line="240" w:lineRule="auto"/>
              <w:jc w:val="right"/>
              <w:rPr>
                <w:rFonts w:eastAsia="Times New Roman"/>
                <w:color w:val="000000"/>
                <w:sz w:val="20"/>
                <w:lang w:eastAsia="en-AU"/>
              </w:rPr>
            </w:pPr>
          </w:p>
        </w:tc>
        <w:tc>
          <w:tcPr>
            <w:tcW w:w="1017" w:type="dxa"/>
            <w:shd w:val="clear" w:color="auto" w:fill="auto"/>
            <w:noWrap/>
            <w:vAlign w:val="bottom"/>
          </w:tcPr>
          <w:p w14:paraId="0CAD77A9"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6</w:t>
            </w:r>
          </w:p>
        </w:tc>
        <w:tc>
          <w:tcPr>
            <w:tcW w:w="245" w:type="dxa"/>
            <w:shd w:val="clear" w:color="auto" w:fill="auto"/>
            <w:vAlign w:val="bottom"/>
            <w:hideMark/>
          </w:tcPr>
          <w:p w14:paraId="75D43E6C" w14:textId="77777777" w:rsidR="001F4778" w:rsidRPr="00AA2460" w:rsidRDefault="001F4778" w:rsidP="00C619E0">
            <w:pPr>
              <w:spacing w:after="0" w:line="240" w:lineRule="auto"/>
              <w:jc w:val="right"/>
              <w:rPr>
                <w:rFonts w:eastAsia="Times New Roman"/>
                <w:color w:val="000000"/>
                <w:sz w:val="20"/>
                <w:lang w:eastAsia="en-AU"/>
              </w:rPr>
            </w:pPr>
          </w:p>
        </w:tc>
        <w:tc>
          <w:tcPr>
            <w:tcW w:w="894" w:type="dxa"/>
            <w:shd w:val="clear" w:color="auto" w:fill="auto"/>
            <w:vAlign w:val="bottom"/>
          </w:tcPr>
          <w:p w14:paraId="6A6B9FA1"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17</w:t>
            </w:r>
          </w:p>
        </w:tc>
        <w:tc>
          <w:tcPr>
            <w:tcW w:w="245" w:type="dxa"/>
            <w:shd w:val="clear" w:color="auto" w:fill="auto"/>
            <w:vAlign w:val="bottom"/>
            <w:hideMark/>
          </w:tcPr>
          <w:p w14:paraId="3DD7E0FE" w14:textId="77777777" w:rsidR="001F4778" w:rsidRPr="00AA2460" w:rsidRDefault="001F4778" w:rsidP="00C619E0">
            <w:pPr>
              <w:spacing w:after="0" w:line="240" w:lineRule="auto"/>
              <w:jc w:val="right"/>
              <w:rPr>
                <w:rFonts w:eastAsia="Times New Roman"/>
                <w:color w:val="000000"/>
                <w:sz w:val="20"/>
                <w:lang w:eastAsia="en-AU"/>
              </w:rPr>
            </w:pPr>
          </w:p>
        </w:tc>
        <w:tc>
          <w:tcPr>
            <w:tcW w:w="710" w:type="dxa"/>
            <w:shd w:val="clear" w:color="auto" w:fill="auto"/>
            <w:noWrap/>
            <w:vAlign w:val="bottom"/>
          </w:tcPr>
          <w:p w14:paraId="1DDF53A1"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69</w:t>
            </w:r>
          </w:p>
        </w:tc>
        <w:tc>
          <w:tcPr>
            <w:tcW w:w="245" w:type="dxa"/>
            <w:shd w:val="clear" w:color="auto" w:fill="auto"/>
            <w:vAlign w:val="bottom"/>
            <w:hideMark/>
          </w:tcPr>
          <w:p w14:paraId="1B981BC9" w14:textId="77777777" w:rsidR="001F4778" w:rsidRPr="00AA2460" w:rsidRDefault="001F4778" w:rsidP="00C619E0">
            <w:pPr>
              <w:spacing w:after="0" w:line="240" w:lineRule="auto"/>
              <w:jc w:val="right"/>
              <w:rPr>
                <w:rFonts w:eastAsia="Times New Roman"/>
                <w:color w:val="000000"/>
                <w:sz w:val="20"/>
                <w:lang w:eastAsia="en-AU"/>
              </w:rPr>
            </w:pPr>
          </w:p>
        </w:tc>
        <w:tc>
          <w:tcPr>
            <w:tcW w:w="1004" w:type="dxa"/>
            <w:shd w:val="clear" w:color="auto" w:fill="F2F2F2" w:themeFill="background1" w:themeFillShade="F2"/>
            <w:vAlign w:val="bottom"/>
          </w:tcPr>
          <w:p w14:paraId="356EAEC2" w14:textId="77777777" w:rsidR="001F4778" w:rsidRPr="00AA2460" w:rsidRDefault="001F4778" w:rsidP="00C619E0">
            <w:pPr>
              <w:spacing w:after="0" w:line="240" w:lineRule="auto"/>
              <w:ind w:right="170"/>
              <w:jc w:val="right"/>
              <w:rPr>
                <w:rFonts w:eastAsia="Times New Roman"/>
                <w:color w:val="000000"/>
                <w:sz w:val="20"/>
                <w:lang w:eastAsia="en-AU"/>
              </w:rPr>
            </w:pPr>
            <w:r>
              <w:rPr>
                <w:rFonts w:eastAsia="Times New Roman"/>
                <w:color w:val="000000"/>
                <w:sz w:val="20"/>
                <w:lang w:eastAsia="en-AU"/>
              </w:rPr>
              <w:t>413</w:t>
            </w:r>
          </w:p>
        </w:tc>
        <w:tc>
          <w:tcPr>
            <w:tcW w:w="245" w:type="dxa"/>
            <w:shd w:val="clear" w:color="auto" w:fill="F2F2F2" w:themeFill="background1" w:themeFillShade="F2"/>
            <w:vAlign w:val="bottom"/>
            <w:hideMark/>
          </w:tcPr>
          <w:p w14:paraId="72331FEA" w14:textId="77777777" w:rsidR="001F4778" w:rsidRPr="00AA2460" w:rsidRDefault="001F4778" w:rsidP="00C619E0">
            <w:pPr>
              <w:spacing w:after="0" w:line="240" w:lineRule="auto"/>
              <w:jc w:val="right"/>
              <w:rPr>
                <w:rFonts w:eastAsia="Times New Roman"/>
                <w:color w:val="000000"/>
                <w:sz w:val="20"/>
                <w:lang w:eastAsia="en-AU"/>
              </w:rPr>
            </w:pPr>
          </w:p>
        </w:tc>
        <w:tc>
          <w:tcPr>
            <w:tcW w:w="980" w:type="dxa"/>
            <w:shd w:val="clear" w:color="auto" w:fill="F2F2F2" w:themeFill="background1" w:themeFillShade="F2"/>
            <w:noWrap/>
            <w:vAlign w:val="bottom"/>
          </w:tcPr>
          <w:p w14:paraId="2E5C533D"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488</w:t>
            </w:r>
          </w:p>
        </w:tc>
      </w:tr>
      <w:tr w:rsidR="001F4778" w:rsidRPr="00AA2460" w14:paraId="194CC785" w14:textId="77777777" w:rsidTr="001F4778">
        <w:trPr>
          <w:trHeight w:val="443"/>
        </w:trPr>
        <w:tc>
          <w:tcPr>
            <w:tcW w:w="2977" w:type="dxa"/>
            <w:shd w:val="clear" w:color="auto" w:fill="auto"/>
            <w:noWrap/>
            <w:vAlign w:val="bottom"/>
            <w:hideMark/>
          </w:tcPr>
          <w:p w14:paraId="2F3AE870" w14:textId="77777777" w:rsidR="001F4778" w:rsidRPr="005D72D7" w:rsidRDefault="001F4778" w:rsidP="00C619E0">
            <w:pPr>
              <w:spacing w:after="0" w:line="240" w:lineRule="auto"/>
              <w:rPr>
                <w:rFonts w:eastAsia="Times New Roman"/>
                <w:b/>
                <w:i/>
                <w:iCs/>
                <w:color w:val="000000"/>
                <w:sz w:val="20"/>
                <w:lang w:eastAsia="en-AU"/>
              </w:rPr>
            </w:pPr>
            <w:r w:rsidRPr="005D72D7">
              <w:rPr>
                <w:rFonts w:eastAsia="Times New Roman"/>
                <w:b/>
                <w:i/>
                <w:iCs/>
                <w:color w:val="31849B" w:themeColor="accent5" w:themeShade="BF"/>
                <w:sz w:val="20"/>
                <w:lang w:eastAsia="en-AU"/>
              </w:rPr>
              <w:t>Introduced</w:t>
            </w:r>
          </w:p>
        </w:tc>
        <w:tc>
          <w:tcPr>
            <w:tcW w:w="961" w:type="dxa"/>
            <w:shd w:val="clear" w:color="auto" w:fill="auto"/>
            <w:noWrap/>
            <w:vAlign w:val="bottom"/>
            <w:hideMark/>
          </w:tcPr>
          <w:p w14:paraId="01F3D1CE" w14:textId="77777777" w:rsidR="001F4778" w:rsidRPr="00AA2460" w:rsidRDefault="001F4778" w:rsidP="00C619E0">
            <w:pPr>
              <w:spacing w:after="0" w:line="240" w:lineRule="auto"/>
              <w:ind w:right="227"/>
              <w:jc w:val="right"/>
              <w:rPr>
                <w:rFonts w:eastAsia="Times New Roman"/>
                <w:i/>
                <w:iCs/>
                <w:color w:val="000000"/>
                <w:sz w:val="20"/>
                <w:lang w:eastAsia="en-AU"/>
              </w:rPr>
            </w:pPr>
          </w:p>
        </w:tc>
        <w:tc>
          <w:tcPr>
            <w:tcW w:w="245" w:type="dxa"/>
            <w:shd w:val="clear" w:color="auto" w:fill="auto"/>
            <w:noWrap/>
            <w:vAlign w:val="bottom"/>
            <w:hideMark/>
          </w:tcPr>
          <w:p w14:paraId="01C47965" w14:textId="77777777" w:rsidR="001F4778" w:rsidRPr="00AA2460" w:rsidRDefault="001F4778" w:rsidP="00C619E0">
            <w:pPr>
              <w:spacing w:after="0" w:line="240" w:lineRule="auto"/>
              <w:jc w:val="right"/>
              <w:rPr>
                <w:rFonts w:eastAsia="Times New Roman"/>
                <w:sz w:val="20"/>
                <w:lang w:eastAsia="en-AU"/>
              </w:rPr>
            </w:pPr>
          </w:p>
        </w:tc>
        <w:tc>
          <w:tcPr>
            <w:tcW w:w="847" w:type="dxa"/>
            <w:gridSpan w:val="2"/>
            <w:shd w:val="clear" w:color="auto" w:fill="auto"/>
            <w:vAlign w:val="bottom"/>
          </w:tcPr>
          <w:p w14:paraId="6971DBF4" w14:textId="77777777" w:rsidR="001F4778" w:rsidRPr="00AA2460" w:rsidRDefault="001F4778" w:rsidP="00C619E0">
            <w:pPr>
              <w:spacing w:after="0" w:line="240" w:lineRule="auto"/>
              <w:ind w:right="227"/>
              <w:jc w:val="right"/>
              <w:rPr>
                <w:rFonts w:eastAsia="Times New Roman"/>
                <w:sz w:val="20"/>
                <w:lang w:eastAsia="en-AU"/>
              </w:rPr>
            </w:pPr>
          </w:p>
        </w:tc>
        <w:tc>
          <w:tcPr>
            <w:tcW w:w="272" w:type="dxa"/>
            <w:shd w:val="clear" w:color="auto" w:fill="auto"/>
            <w:vAlign w:val="bottom"/>
            <w:hideMark/>
          </w:tcPr>
          <w:p w14:paraId="500FFC52" w14:textId="77777777" w:rsidR="001F4778" w:rsidRPr="00AA2460" w:rsidRDefault="001F4778" w:rsidP="00C619E0">
            <w:pPr>
              <w:spacing w:after="0" w:line="240" w:lineRule="auto"/>
              <w:jc w:val="right"/>
              <w:rPr>
                <w:rFonts w:eastAsia="Times New Roman"/>
                <w:sz w:val="20"/>
                <w:lang w:eastAsia="en-AU"/>
              </w:rPr>
            </w:pPr>
          </w:p>
        </w:tc>
        <w:tc>
          <w:tcPr>
            <w:tcW w:w="836" w:type="dxa"/>
            <w:shd w:val="clear" w:color="auto" w:fill="auto"/>
            <w:vAlign w:val="bottom"/>
            <w:hideMark/>
          </w:tcPr>
          <w:p w14:paraId="104FC270" w14:textId="77777777" w:rsidR="001F4778" w:rsidRPr="00AA2460" w:rsidRDefault="001F4778" w:rsidP="00C619E0">
            <w:pPr>
              <w:spacing w:after="0" w:line="240" w:lineRule="auto"/>
              <w:ind w:right="227"/>
              <w:jc w:val="right"/>
              <w:rPr>
                <w:rFonts w:eastAsia="Times New Roman"/>
                <w:sz w:val="20"/>
                <w:lang w:eastAsia="en-AU"/>
              </w:rPr>
            </w:pPr>
          </w:p>
        </w:tc>
        <w:tc>
          <w:tcPr>
            <w:tcW w:w="245" w:type="dxa"/>
            <w:shd w:val="clear" w:color="auto" w:fill="auto"/>
            <w:noWrap/>
            <w:vAlign w:val="bottom"/>
            <w:hideMark/>
          </w:tcPr>
          <w:p w14:paraId="5EE304B3" w14:textId="77777777" w:rsidR="001F4778" w:rsidRPr="00AA2460" w:rsidRDefault="001F4778" w:rsidP="00C619E0">
            <w:pPr>
              <w:spacing w:after="0" w:line="240" w:lineRule="auto"/>
              <w:jc w:val="right"/>
              <w:rPr>
                <w:rFonts w:eastAsia="Times New Roman"/>
                <w:sz w:val="20"/>
                <w:lang w:eastAsia="en-AU"/>
              </w:rPr>
            </w:pPr>
          </w:p>
        </w:tc>
        <w:tc>
          <w:tcPr>
            <w:tcW w:w="773" w:type="dxa"/>
            <w:shd w:val="clear" w:color="auto" w:fill="auto"/>
            <w:vAlign w:val="bottom"/>
          </w:tcPr>
          <w:p w14:paraId="463821D7" w14:textId="77777777" w:rsidR="001F4778" w:rsidRPr="00AA2460" w:rsidRDefault="001F4778" w:rsidP="00C619E0">
            <w:pPr>
              <w:spacing w:after="0" w:line="240" w:lineRule="auto"/>
              <w:ind w:right="227"/>
              <w:jc w:val="right"/>
              <w:rPr>
                <w:rFonts w:eastAsia="Times New Roman"/>
                <w:sz w:val="20"/>
                <w:lang w:eastAsia="en-AU"/>
              </w:rPr>
            </w:pPr>
          </w:p>
        </w:tc>
        <w:tc>
          <w:tcPr>
            <w:tcW w:w="245" w:type="dxa"/>
            <w:shd w:val="clear" w:color="auto" w:fill="auto"/>
            <w:vAlign w:val="bottom"/>
            <w:hideMark/>
          </w:tcPr>
          <w:p w14:paraId="727714A3" w14:textId="77777777" w:rsidR="001F4778" w:rsidRPr="00AA2460" w:rsidRDefault="001F4778" w:rsidP="00C619E0">
            <w:pPr>
              <w:spacing w:after="0" w:line="240" w:lineRule="auto"/>
              <w:jc w:val="right"/>
              <w:rPr>
                <w:rFonts w:eastAsia="Times New Roman"/>
                <w:sz w:val="20"/>
                <w:lang w:eastAsia="en-AU"/>
              </w:rPr>
            </w:pPr>
          </w:p>
        </w:tc>
        <w:tc>
          <w:tcPr>
            <w:tcW w:w="984" w:type="dxa"/>
            <w:shd w:val="clear" w:color="auto" w:fill="auto"/>
            <w:vAlign w:val="bottom"/>
          </w:tcPr>
          <w:p w14:paraId="5D5FA1C1" w14:textId="77777777" w:rsidR="001F4778" w:rsidRPr="00AA2460" w:rsidRDefault="001F4778" w:rsidP="00C619E0">
            <w:pPr>
              <w:spacing w:after="0" w:line="240" w:lineRule="auto"/>
              <w:ind w:right="227"/>
              <w:jc w:val="right"/>
              <w:rPr>
                <w:rFonts w:eastAsia="Times New Roman"/>
                <w:sz w:val="20"/>
                <w:lang w:eastAsia="en-AU"/>
              </w:rPr>
            </w:pPr>
          </w:p>
        </w:tc>
        <w:tc>
          <w:tcPr>
            <w:tcW w:w="245" w:type="dxa"/>
            <w:shd w:val="clear" w:color="auto" w:fill="auto"/>
            <w:vAlign w:val="bottom"/>
            <w:hideMark/>
          </w:tcPr>
          <w:p w14:paraId="38CD62B9" w14:textId="77777777" w:rsidR="001F4778" w:rsidRPr="00AA2460" w:rsidRDefault="001F4778" w:rsidP="00C619E0">
            <w:pPr>
              <w:spacing w:after="0" w:line="240" w:lineRule="auto"/>
              <w:jc w:val="right"/>
              <w:rPr>
                <w:rFonts w:eastAsia="Times New Roman"/>
                <w:sz w:val="20"/>
                <w:lang w:eastAsia="en-AU"/>
              </w:rPr>
            </w:pPr>
          </w:p>
        </w:tc>
        <w:tc>
          <w:tcPr>
            <w:tcW w:w="1017" w:type="dxa"/>
            <w:shd w:val="clear" w:color="auto" w:fill="auto"/>
            <w:vAlign w:val="bottom"/>
          </w:tcPr>
          <w:p w14:paraId="3A51257B" w14:textId="77777777" w:rsidR="001F4778" w:rsidRPr="00AA2460" w:rsidRDefault="001F4778" w:rsidP="00C619E0">
            <w:pPr>
              <w:spacing w:after="0" w:line="240" w:lineRule="auto"/>
              <w:ind w:right="227"/>
              <w:jc w:val="right"/>
              <w:rPr>
                <w:rFonts w:eastAsia="Times New Roman"/>
                <w:sz w:val="20"/>
                <w:lang w:eastAsia="en-AU"/>
              </w:rPr>
            </w:pPr>
          </w:p>
        </w:tc>
        <w:tc>
          <w:tcPr>
            <w:tcW w:w="245" w:type="dxa"/>
            <w:shd w:val="clear" w:color="auto" w:fill="auto"/>
            <w:vAlign w:val="bottom"/>
            <w:hideMark/>
          </w:tcPr>
          <w:p w14:paraId="5617A418" w14:textId="77777777" w:rsidR="001F4778" w:rsidRPr="00AA2460" w:rsidRDefault="001F4778" w:rsidP="00C619E0">
            <w:pPr>
              <w:spacing w:after="0" w:line="240" w:lineRule="auto"/>
              <w:jc w:val="right"/>
              <w:rPr>
                <w:rFonts w:eastAsia="Times New Roman"/>
                <w:sz w:val="20"/>
                <w:lang w:eastAsia="en-AU"/>
              </w:rPr>
            </w:pPr>
          </w:p>
        </w:tc>
        <w:tc>
          <w:tcPr>
            <w:tcW w:w="894" w:type="dxa"/>
            <w:shd w:val="clear" w:color="auto" w:fill="auto"/>
            <w:vAlign w:val="bottom"/>
          </w:tcPr>
          <w:p w14:paraId="63FF0056" w14:textId="77777777" w:rsidR="001F4778" w:rsidRPr="00AA2460" w:rsidRDefault="001F4778" w:rsidP="00C619E0">
            <w:pPr>
              <w:spacing w:after="0" w:line="240" w:lineRule="auto"/>
              <w:ind w:right="227"/>
              <w:jc w:val="right"/>
              <w:rPr>
                <w:rFonts w:eastAsia="Times New Roman"/>
                <w:sz w:val="20"/>
                <w:lang w:eastAsia="en-AU"/>
              </w:rPr>
            </w:pPr>
          </w:p>
        </w:tc>
        <w:tc>
          <w:tcPr>
            <w:tcW w:w="245" w:type="dxa"/>
            <w:shd w:val="clear" w:color="auto" w:fill="auto"/>
            <w:vAlign w:val="bottom"/>
            <w:hideMark/>
          </w:tcPr>
          <w:p w14:paraId="48BCD85B" w14:textId="77777777" w:rsidR="001F4778" w:rsidRPr="00AA2460" w:rsidRDefault="001F4778" w:rsidP="00C619E0">
            <w:pPr>
              <w:spacing w:after="0" w:line="240" w:lineRule="auto"/>
              <w:jc w:val="right"/>
              <w:rPr>
                <w:rFonts w:eastAsia="Times New Roman"/>
                <w:sz w:val="20"/>
                <w:lang w:eastAsia="en-AU"/>
              </w:rPr>
            </w:pPr>
          </w:p>
        </w:tc>
        <w:tc>
          <w:tcPr>
            <w:tcW w:w="710" w:type="dxa"/>
            <w:shd w:val="clear" w:color="auto" w:fill="auto"/>
            <w:vAlign w:val="bottom"/>
          </w:tcPr>
          <w:p w14:paraId="0FC4F13B" w14:textId="77777777" w:rsidR="001F4778" w:rsidRPr="00AA2460" w:rsidRDefault="001F4778" w:rsidP="00C619E0">
            <w:pPr>
              <w:spacing w:after="0" w:line="240" w:lineRule="auto"/>
              <w:ind w:right="227"/>
              <w:jc w:val="right"/>
              <w:rPr>
                <w:rFonts w:eastAsia="Times New Roman"/>
                <w:sz w:val="20"/>
                <w:lang w:eastAsia="en-AU"/>
              </w:rPr>
            </w:pPr>
          </w:p>
        </w:tc>
        <w:tc>
          <w:tcPr>
            <w:tcW w:w="245" w:type="dxa"/>
            <w:shd w:val="clear" w:color="auto" w:fill="auto"/>
            <w:vAlign w:val="bottom"/>
            <w:hideMark/>
          </w:tcPr>
          <w:p w14:paraId="11671391" w14:textId="77777777" w:rsidR="001F4778" w:rsidRPr="00AA2460" w:rsidRDefault="001F4778" w:rsidP="00C619E0">
            <w:pPr>
              <w:spacing w:after="0" w:line="240" w:lineRule="auto"/>
              <w:jc w:val="right"/>
              <w:rPr>
                <w:rFonts w:eastAsia="Times New Roman"/>
                <w:sz w:val="20"/>
                <w:lang w:eastAsia="en-AU"/>
              </w:rPr>
            </w:pPr>
          </w:p>
        </w:tc>
        <w:tc>
          <w:tcPr>
            <w:tcW w:w="1004" w:type="dxa"/>
            <w:shd w:val="clear" w:color="auto" w:fill="F2F2F2" w:themeFill="background1" w:themeFillShade="F2"/>
            <w:vAlign w:val="bottom"/>
          </w:tcPr>
          <w:p w14:paraId="3A665ED1" w14:textId="77777777" w:rsidR="001F4778" w:rsidRPr="00AA2460" w:rsidRDefault="001F4778" w:rsidP="00C619E0">
            <w:pPr>
              <w:spacing w:after="0" w:line="240" w:lineRule="auto"/>
              <w:ind w:right="170"/>
              <w:jc w:val="right"/>
              <w:rPr>
                <w:rFonts w:eastAsia="Times New Roman"/>
                <w:sz w:val="20"/>
                <w:lang w:eastAsia="en-AU"/>
              </w:rPr>
            </w:pPr>
          </w:p>
        </w:tc>
        <w:tc>
          <w:tcPr>
            <w:tcW w:w="245" w:type="dxa"/>
            <w:shd w:val="clear" w:color="auto" w:fill="F2F2F2" w:themeFill="background1" w:themeFillShade="F2"/>
            <w:vAlign w:val="bottom"/>
            <w:hideMark/>
          </w:tcPr>
          <w:p w14:paraId="04505A29" w14:textId="77777777" w:rsidR="001F4778" w:rsidRPr="00AA2460" w:rsidRDefault="001F4778" w:rsidP="00C619E0">
            <w:pPr>
              <w:spacing w:after="0" w:line="240" w:lineRule="auto"/>
              <w:jc w:val="right"/>
              <w:rPr>
                <w:rFonts w:eastAsia="Times New Roman"/>
                <w:sz w:val="20"/>
                <w:lang w:eastAsia="en-AU"/>
              </w:rPr>
            </w:pPr>
          </w:p>
        </w:tc>
        <w:tc>
          <w:tcPr>
            <w:tcW w:w="980" w:type="dxa"/>
            <w:shd w:val="clear" w:color="auto" w:fill="F2F2F2" w:themeFill="background1" w:themeFillShade="F2"/>
            <w:noWrap/>
            <w:vAlign w:val="bottom"/>
          </w:tcPr>
          <w:p w14:paraId="199F8F65" w14:textId="77777777" w:rsidR="001F4778" w:rsidRPr="00AA2460" w:rsidRDefault="001F4778" w:rsidP="00C619E0">
            <w:pPr>
              <w:spacing w:after="0" w:line="240" w:lineRule="auto"/>
              <w:ind w:right="227"/>
              <w:jc w:val="right"/>
              <w:rPr>
                <w:rFonts w:eastAsia="Times New Roman"/>
                <w:sz w:val="20"/>
                <w:lang w:eastAsia="en-AU"/>
              </w:rPr>
            </w:pPr>
          </w:p>
        </w:tc>
      </w:tr>
      <w:tr w:rsidR="001F4778" w:rsidRPr="00AA2460" w14:paraId="1A7F7B6A" w14:textId="77777777" w:rsidTr="001F4778">
        <w:trPr>
          <w:trHeight w:val="300"/>
        </w:trPr>
        <w:tc>
          <w:tcPr>
            <w:tcW w:w="2977" w:type="dxa"/>
            <w:shd w:val="clear" w:color="auto" w:fill="auto"/>
            <w:noWrap/>
            <w:vAlign w:val="bottom"/>
            <w:hideMark/>
          </w:tcPr>
          <w:p w14:paraId="318F0B24" w14:textId="77777777" w:rsidR="001F4778" w:rsidRPr="00AA2460" w:rsidRDefault="001F4778" w:rsidP="00C619E0">
            <w:pPr>
              <w:spacing w:after="0" w:line="240" w:lineRule="auto"/>
              <w:rPr>
                <w:rFonts w:eastAsia="Times New Roman"/>
                <w:color w:val="000000"/>
                <w:sz w:val="20"/>
                <w:lang w:eastAsia="en-AU"/>
              </w:rPr>
            </w:pPr>
            <w:r w:rsidRPr="00AA2460">
              <w:rPr>
                <w:rFonts w:eastAsia="Times New Roman"/>
                <w:color w:val="000000"/>
                <w:sz w:val="20"/>
                <w:lang w:eastAsia="en-AU"/>
              </w:rPr>
              <w:t xml:space="preserve">gambusia </w:t>
            </w:r>
          </w:p>
        </w:tc>
        <w:tc>
          <w:tcPr>
            <w:tcW w:w="961" w:type="dxa"/>
            <w:shd w:val="clear" w:color="auto" w:fill="auto"/>
            <w:noWrap/>
            <w:vAlign w:val="bottom"/>
            <w:hideMark/>
          </w:tcPr>
          <w:p w14:paraId="57AB250A"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1</w:t>
            </w:r>
          </w:p>
        </w:tc>
        <w:tc>
          <w:tcPr>
            <w:tcW w:w="245" w:type="dxa"/>
            <w:shd w:val="clear" w:color="auto" w:fill="auto"/>
            <w:noWrap/>
            <w:vAlign w:val="bottom"/>
            <w:hideMark/>
          </w:tcPr>
          <w:p w14:paraId="5BB8DCFA" w14:textId="77777777" w:rsidR="001F4778" w:rsidRPr="00AA2460" w:rsidRDefault="001F4778" w:rsidP="00C619E0">
            <w:pPr>
              <w:spacing w:after="0" w:line="240" w:lineRule="auto"/>
              <w:jc w:val="right"/>
              <w:rPr>
                <w:rFonts w:eastAsia="Times New Roman"/>
                <w:color w:val="000000"/>
                <w:sz w:val="20"/>
                <w:lang w:eastAsia="en-AU"/>
              </w:rPr>
            </w:pPr>
          </w:p>
        </w:tc>
        <w:tc>
          <w:tcPr>
            <w:tcW w:w="847" w:type="dxa"/>
            <w:gridSpan w:val="2"/>
            <w:shd w:val="clear" w:color="auto" w:fill="auto"/>
            <w:vAlign w:val="bottom"/>
          </w:tcPr>
          <w:p w14:paraId="5E0255AF" w14:textId="77777777" w:rsidR="001F4778" w:rsidRPr="00AA2460" w:rsidRDefault="001F4778" w:rsidP="00C619E0">
            <w:pPr>
              <w:spacing w:after="0" w:line="240" w:lineRule="auto"/>
              <w:ind w:right="227"/>
              <w:jc w:val="right"/>
              <w:rPr>
                <w:rFonts w:eastAsia="Times New Roman"/>
                <w:color w:val="000000"/>
                <w:sz w:val="20"/>
                <w:lang w:eastAsia="en-AU"/>
              </w:rPr>
            </w:pPr>
            <w:r w:rsidRPr="00AA2460">
              <w:rPr>
                <w:rFonts w:eastAsia="Times New Roman"/>
                <w:color w:val="000000"/>
                <w:sz w:val="20"/>
                <w:lang w:eastAsia="en-AU"/>
              </w:rPr>
              <w:t>-</w:t>
            </w:r>
          </w:p>
        </w:tc>
        <w:tc>
          <w:tcPr>
            <w:tcW w:w="272" w:type="dxa"/>
            <w:shd w:val="clear" w:color="auto" w:fill="auto"/>
            <w:vAlign w:val="bottom"/>
            <w:hideMark/>
          </w:tcPr>
          <w:p w14:paraId="1A9E05E0" w14:textId="77777777" w:rsidR="001F4778" w:rsidRPr="00AA2460" w:rsidRDefault="001F4778" w:rsidP="00C619E0">
            <w:pPr>
              <w:spacing w:after="0" w:line="240" w:lineRule="auto"/>
              <w:jc w:val="right"/>
              <w:rPr>
                <w:rFonts w:eastAsia="Times New Roman"/>
                <w:color w:val="000000"/>
                <w:sz w:val="20"/>
                <w:lang w:eastAsia="en-AU"/>
              </w:rPr>
            </w:pPr>
          </w:p>
        </w:tc>
        <w:tc>
          <w:tcPr>
            <w:tcW w:w="836" w:type="dxa"/>
            <w:shd w:val="clear" w:color="auto" w:fill="auto"/>
            <w:vAlign w:val="bottom"/>
          </w:tcPr>
          <w:p w14:paraId="3B541A0C"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w:t>
            </w:r>
          </w:p>
        </w:tc>
        <w:tc>
          <w:tcPr>
            <w:tcW w:w="245" w:type="dxa"/>
            <w:shd w:val="clear" w:color="auto" w:fill="auto"/>
            <w:noWrap/>
            <w:vAlign w:val="bottom"/>
            <w:hideMark/>
          </w:tcPr>
          <w:p w14:paraId="247816A0" w14:textId="77777777" w:rsidR="001F4778" w:rsidRPr="00AA2460" w:rsidRDefault="001F4778" w:rsidP="00C619E0">
            <w:pPr>
              <w:spacing w:after="0" w:line="240" w:lineRule="auto"/>
              <w:jc w:val="right"/>
              <w:rPr>
                <w:rFonts w:eastAsia="Times New Roman"/>
                <w:color w:val="000000"/>
                <w:sz w:val="20"/>
                <w:lang w:eastAsia="en-AU"/>
              </w:rPr>
            </w:pPr>
          </w:p>
        </w:tc>
        <w:tc>
          <w:tcPr>
            <w:tcW w:w="773" w:type="dxa"/>
            <w:shd w:val="clear" w:color="auto" w:fill="auto"/>
            <w:vAlign w:val="bottom"/>
          </w:tcPr>
          <w:p w14:paraId="2E08D0EB" w14:textId="77777777" w:rsidR="001F4778" w:rsidRPr="00AA2460" w:rsidRDefault="001F4778" w:rsidP="00C619E0">
            <w:pPr>
              <w:spacing w:after="0" w:line="240" w:lineRule="auto"/>
              <w:ind w:right="227"/>
              <w:jc w:val="right"/>
              <w:rPr>
                <w:rFonts w:eastAsia="Times New Roman"/>
                <w:color w:val="000000"/>
                <w:sz w:val="20"/>
                <w:lang w:eastAsia="en-AU"/>
              </w:rPr>
            </w:pPr>
            <w:r w:rsidRPr="00AA2460">
              <w:rPr>
                <w:rFonts w:eastAsia="Times New Roman"/>
                <w:color w:val="000000"/>
                <w:sz w:val="20"/>
                <w:lang w:eastAsia="en-AU"/>
              </w:rPr>
              <w:t>-</w:t>
            </w:r>
          </w:p>
        </w:tc>
        <w:tc>
          <w:tcPr>
            <w:tcW w:w="245" w:type="dxa"/>
            <w:shd w:val="clear" w:color="auto" w:fill="auto"/>
            <w:vAlign w:val="bottom"/>
            <w:hideMark/>
          </w:tcPr>
          <w:p w14:paraId="23438437" w14:textId="77777777" w:rsidR="001F4778" w:rsidRPr="00AA2460" w:rsidRDefault="001F4778" w:rsidP="00C619E0">
            <w:pPr>
              <w:spacing w:after="0" w:line="240" w:lineRule="auto"/>
              <w:jc w:val="right"/>
              <w:rPr>
                <w:rFonts w:eastAsia="Times New Roman"/>
                <w:color w:val="000000"/>
                <w:sz w:val="20"/>
                <w:lang w:eastAsia="en-AU"/>
              </w:rPr>
            </w:pPr>
          </w:p>
        </w:tc>
        <w:tc>
          <w:tcPr>
            <w:tcW w:w="984" w:type="dxa"/>
            <w:shd w:val="clear" w:color="auto" w:fill="auto"/>
            <w:vAlign w:val="bottom"/>
          </w:tcPr>
          <w:p w14:paraId="7033F856"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w:t>
            </w:r>
          </w:p>
        </w:tc>
        <w:tc>
          <w:tcPr>
            <w:tcW w:w="245" w:type="dxa"/>
            <w:shd w:val="clear" w:color="auto" w:fill="auto"/>
            <w:vAlign w:val="bottom"/>
            <w:hideMark/>
          </w:tcPr>
          <w:p w14:paraId="14CAEA97" w14:textId="77777777" w:rsidR="001F4778" w:rsidRPr="00AA2460" w:rsidRDefault="001F4778" w:rsidP="00C619E0">
            <w:pPr>
              <w:spacing w:after="0" w:line="240" w:lineRule="auto"/>
              <w:jc w:val="right"/>
              <w:rPr>
                <w:rFonts w:eastAsia="Times New Roman"/>
                <w:color w:val="000000"/>
                <w:sz w:val="20"/>
                <w:lang w:eastAsia="en-AU"/>
              </w:rPr>
            </w:pPr>
          </w:p>
        </w:tc>
        <w:tc>
          <w:tcPr>
            <w:tcW w:w="1017" w:type="dxa"/>
            <w:shd w:val="clear" w:color="auto" w:fill="auto"/>
            <w:vAlign w:val="bottom"/>
          </w:tcPr>
          <w:p w14:paraId="47965355"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w:t>
            </w:r>
          </w:p>
        </w:tc>
        <w:tc>
          <w:tcPr>
            <w:tcW w:w="245" w:type="dxa"/>
            <w:shd w:val="clear" w:color="auto" w:fill="auto"/>
            <w:vAlign w:val="bottom"/>
            <w:hideMark/>
          </w:tcPr>
          <w:p w14:paraId="6D07D1B9" w14:textId="77777777" w:rsidR="001F4778" w:rsidRPr="00AA2460" w:rsidRDefault="001F4778" w:rsidP="00C619E0">
            <w:pPr>
              <w:spacing w:after="0" w:line="240" w:lineRule="auto"/>
              <w:jc w:val="right"/>
              <w:rPr>
                <w:rFonts w:eastAsia="Times New Roman"/>
                <w:color w:val="000000"/>
                <w:sz w:val="20"/>
                <w:lang w:eastAsia="en-AU"/>
              </w:rPr>
            </w:pPr>
          </w:p>
        </w:tc>
        <w:tc>
          <w:tcPr>
            <w:tcW w:w="894" w:type="dxa"/>
            <w:shd w:val="clear" w:color="auto" w:fill="auto"/>
            <w:vAlign w:val="bottom"/>
          </w:tcPr>
          <w:p w14:paraId="60058AFC"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w:t>
            </w:r>
          </w:p>
        </w:tc>
        <w:tc>
          <w:tcPr>
            <w:tcW w:w="245" w:type="dxa"/>
            <w:shd w:val="clear" w:color="auto" w:fill="auto"/>
            <w:vAlign w:val="bottom"/>
            <w:hideMark/>
          </w:tcPr>
          <w:p w14:paraId="4FB1CB39" w14:textId="77777777" w:rsidR="001F4778" w:rsidRPr="00AA2460" w:rsidRDefault="001F4778" w:rsidP="00C619E0">
            <w:pPr>
              <w:spacing w:after="0" w:line="240" w:lineRule="auto"/>
              <w:jc w:val="right"/>
              <w:rPr>
                <w:rFonts w:eastAsia="Times New Roman"/>
                <w:color w:val="000000"/>
                <w:sz w:val="20"/>
                <w:lang w:eastAsia="en-AU"/>
              </w:rPr>
            </w:pPr>
          </w:p>
        </w:tc>
        <w:tc>
          <w:tcPr>
            <w:tcW w:w="710" w:type="dxa"/>
            <w:shd w:val="clear" w:color="auto" w:fill="auto"/>
            <w:vAlign w:val="bottom"/>
          </w:tcPr>
          <w:p w14:paraId="72CE3633"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w:t>
            </w:r>
          </w:p>
        </w:tc>
        <w:tc>
          <w:tcPr>
            <w:tcW w:w="245" w:type="dxa"/>
            <w:shd w:val="clear" w:color="auto" w:fill="auto"/>
            <w:vAlign w:val="bottom"/>
            <w:hideMark/>
          </w:tcPr>
          <w:p w14:paraId="6C024354" w14:textId="77777777" w:rsidR="001F4778" w:rsidRPr="00AA2460" w:rsidRDefault="001F4778" w:rsidP="00C619E0">
            <w:pPr>
              <w:spacing w:after="0" w:line="240" w:lineRule="auto"/>
              <w:jc w:val="right"/>
              <w:rPr>
                <w:rFonts w:eastAsia="Times New Roman"/>
                <w:color w:val="000000"/>
                <w:sz w:val="20"/>
                <w:lang w:eastAsia="en-AU"/>
              </w:rPr>
            </w:pPr>
          </w:p>
        </w:tc>
        <w:tc>
          <w:tcPr>
            <w:tcW w:w="1004" w:type="dxa"/>
            <w:shd w:val="clear" w:color="auto" w:fill="F2F2F2" w:themeFill="background1" w:themeFillShade="F2"/>
            <w:vAlign w:val="bottom"/>
          </w:tcPr>
          <w:p w14:paraId="2DDDD0A6" w14:textId="77777777" w:rsidR="001F4778" w:rsidRPr="00AA2460" w:rsidRDefault="001F4778" w:rsidP="00C619E0">
            <w:pPr>
              <w:spacing w:after="0" w:line="240" w:lineRule="auto"/>
              <w:ind w:right="170"/>
              <w:jc w:val="right"/>
              <w:rPr>
                <w:rFonts w:eastAsia="Times New Roman"/>
                <w:color w:val="000000"/>
                <w:sz w:val="20"/>
                <w:lang w:eastAsia="en-AU"/>
              </w:rPr>
            </w:pPr>
            <w:r>
              <w:rPr>
                <w:rFonts w:eastAsia="Times New Roman"/>
                <w:color w:val="000000"/>
                <w:sz w:val="20"/>
                <w:lang w:eastAsia="en-AU"/>
              </w:rPr>
              <w:t>1</w:t>
            </w:r>
          </w:p>
        </w:tc>
        <w:tc>
          <w:tcPr>
            <w:tcW w:w="245" w:type="dxa"/>
            <w:shd w:val="clear" w:color="auto" w:fill="F2F2F2" w:themeFill="background1" w:themeFillShade="F2"/>
            <w:vAlign w:val="bottom"/>
            <w:hideMark/>
          </w:tcPr>
          <w:p w14:paraId="319A2FC5" w14:textId="77777777" w:rsidR="001F4778" w:rsidRPr="00AA2460" w:rsidRDefault="001F4778" w:rsidP="00C619E0">
            <w:pPr>
              <w:spacing w:after="0" w:line="240" w:lineRule="auto"/>
              <w:jc w:val="right"/>
              <w:rPr>
                <w:rFonts w:eastAsia="Times New Roman"/>
                <w:color w:val="000000"/>
                <w:sz w:val="20"/>
                <w:lang w:eastAsia="en-AU"/>
              </w:rPr>
            </w:pPr>
          </w:p>
        </w:tc>
        <w:tc>
          <w:tcPr>
            <w:tcW w:w="980" w:type="dxa"/>
            <w:shd w:val="clear" w:color="auto" w:fill="F2F2F2" w:themeFill="background1" w:themeFillShade="F2"/>
            <w:vAlign w:val="bottom"/>
          </w:tcPr>
          <w:p w14:paraId="03276CA4"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w:t>
            </w:r>
          </w:p>
        </w:tc>
      </w:tr>
      <w:tr w:rsidR="001F4778" w:rsidRPr="00AA2460" w14:paraId="0CE3E1DB" w14:textId="77777777" w:rsidTr="001F4778">
        <w:trPr>
          <w:trHeight w:val="300"/>
        </w:trPr>
        <w:tc>
          <w:tcPr>
            <w:tcW w:w="2977" w:type="dxa"/>
            <w:shd w:val="clear" w:color="auto" w:fill="auto"/>
            <w:noWrap/>
            <w:vAlign w:val="bottom"/>
            <w:hideMark/>
          </w:tcPr>
          <w:p w14:paraId="27AE4EF4" w14:textId="77777777" w:rsidR="001F4778" w:rsidRPr="00AA2460" w:rsidRDefault="001F4778" w:rsidP="00C619E0">
            <w:pPr>
              <w:spacing w:after="0" w:line="240" w:lineRule="auto"/>
              <w:rPr>
                <w:rFonts w:eastAsia="Times New Roman"/>
                <w:color w:val="000000"/>
                <w:sz w:val="20"/>
                <w:lang w:eastAsia="en-AU"/>
              </w:rPr>
            </w:pPr>
            <w:r w:rsidRPr="00AA2460">
              <w:rPr>
                <w:rFonts w:eastAsia="Times New Roman"/>
                <w:color w:val="000000"/>
                <w:sz w:val="20"/>
                <w:lang w:eastAsia="en-AU"/>
              </w:rPr>
              <w:t>oriental weatherloach</w:t>
            </w:r>
          </w:p>
        </w:tc>
        <w:tc>
          <w:tcPr>
            <w:tcW w:w="961" w:type="dxa"/>
            <w:shd w:val="clear" w:color="auto" w:fill="auto"/>
            <w:noWrap/>
            <w:vAlign w:val="bottom"/>
            <w:hideMark/>
          </w:tcPr>
          <w:p w14:paraId="6517AF05"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w:t>
            </w:r>
          </w:p>
        </w:tc>
        <w:tc>
          <w:tcPr>
            <w:tcW w:w="245" w:type="dxa"/>
            <w:shd w:val="clear" w:color="auto" w:fill="auto"/>
            <w:noWrap/>
            <w:vAlign w:val="bottom"/>
            <w:hideMark/>
          </w:tcPr>
          <w:p w14:paraId="58A23E7D" w14:textId="77777777" w:rsidR="001F4778" w:rsidRPr="00AA2460" w:rsidRDefault="001F4778" w:rsidP="00C619E0">
            <w:pPr>
              <w:spacing w:after="0" w:line="240" w:lineRule="auto"/>
              <w:jc w:val="right"/>
              <w:rPr>
                <w:rFonts w:eastAsia="Times New Roman"/>
                <w:color w:val="000000"/>
                <w:sz w:val="20"/>
                <w:lang w:eastAsia="en-AU"/>
              </w:rPr>
            </w:pPr>
          </w:p>
        </w:tc>
        <w:tc>
          <w:tcPr>
            <w:tcW w:w="847" w:type="dxa"/>
            <w:gridSpan w:val="2"/>
            <w:shd w:val="clear" w:color="auto" w:fill="auto"/>
            <w:vAlign w:val="bottom"/>
          </w:tcPr>
          <w:p w14:paraId="63441BEC" w14:textId="77777777" w:rsidR="001F4778" w:rsidRPr="00AA2460" w:rsidRDefault="001F4778" w:rsidP="00C619E0">
            <w:pPr>
              <w:spacing w:after="0" w:line="240" w:lineRule="auto"/>
              <w:ind w:right="227"/>
              <w:jc w:val="right"/>
              <w:rPr>
                <w:rFonts w:eastAsia="Times New Roman"/>
                <w:color w:val="000000"/>
                <w:sz w:val="20"/>
                <w:lang w:eastAsia="en-AU"/>
              </w:rPr>
            </w:pPr>
            <w:r w:rsidRPr="00AA2460">
              <w:rPr>
                <w:rFonts w:eastAsia="Times New Roman"/>
                <w:color w:val="000000"/>
                <w:sz w:val="20"/>
                <w:lang w:eastAsia="en-AU"/>
              </w:rPr>
              <w:t>-</w:t>
            </w:r>
          </w:p>
        </w:tc>
        <w:tc>
          <w:tcPr>
            <w:tcW w:w="272" w:type="dxa"/>
            <w:shd w:val="clear" w:color="auto" w:fill="auto"/>
            <w:vAlign w:val="bottom"/>
            <w:hideMark/>
          </w:tcPr>
          <w:p w14:paraId="46F016C2" w14:textId="77777777" w:rsidR="001F4778" w:rsidRPr="00AA2460" w:rsidRDefault="001F4778" w:rsidP="00C619E0">
            <w:pPr>
              <w:spacing w:after="0" w:line="240" w:lineRule="auto"/>
              <w:jc w:val="right"/>
              <w:rPr>
                <w:rFonts w:eastAsia="Times New Roman"/>
                <w:color w:val="000000"/>
                <w:sz w:val="20"/>
                <w:lang w:eastAsia="en-AU"/>
              </w:rPr>
            </w:pPr>
          </w:p>
        </w:tc>
        <w:tc>
          <w:tcPr>
            <w:tcW w:w="836" w:type="dxa"/>
            <w:shd w:val="clear" w:color="auto" w:fill="auto"/>
            <w:vAlign w:val="bottom"/>
          </w:tcPr>
          <w:p w14:paraId="03A5EB25"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w:t>
            </w:r>
          </w:p>
        </w:tc>
        <w:tc>
          <w:tcPr>
            <w:tcW w:w="245" w:type="dxa"/>
            <w:shd w:val="clear" w:color="auto" w:fill="auto"/>
            <w:noWrap/>
            <w:vAlign w:val="bottom"/>
            <w:hideMark/>
          </w:tcPr>
          <w:p w14:paraId="0F3A95AE" w14:textId="77777777" w:rsidR="001F4778" w:rsidRPr="00AA2460" w:rsidRDefault="001F4778" w:rsidP="00C619E0">
            <w:pPr>
              <w:spacing w:after="0" w:line="240" w:lineRule="auto"/>
              <w:jc w:val="right"/>
              <w:rPr>
                <w:rFonts w:eastAsia="Times New Roman"/>
                <w:color w:val="000000"/>
                <w:sz w:val="20"/>
                <w:lang w:eastAsia="en-AU"/>
              </w:rPr>
            </w:pPr>
          </w:p>
        </w:tc>
        <w:tc>
          <w:tcPr>
            <w:tcW w:w="773" w:type="dxa"/>
            <w:shd w:val="clear" w:color="auto" w:fill="auto"/>
            <w:vAlign w:val="bottom"/>
          </w:tcPr>
          <w:p w14:paraId="558CE045" w14:textId="77777777" w:rsidR="001F4778" w:rsidRPr="00AA2460" w:rsidRDefault="001F4778" w:rsidP="00C619E0">
            <w:pPr>
              <w:spacing w:after="0" w:line="240" w:lineRule="auto"/>
              <w:ind w:right="227"/>
              <w:jc w:val="right"/>
              <w:rPr>
                <w:rFonts w:eastAsia="Times New Roman"/>
                <w:color w:val="000000"/>
                <w:sz w:val="20"/>
                <w:lang w:eastAsia="en-AU"/>
              </w:rPr>
            </w:pPr>
            <w:r w:rsidRPr="00AA2460">
              <w:rPr>
                <w:rFonts w:eastAsia="Times New Roman"/>
                <w:color w:val="000000"/>
                <w:sz w:val="20"/>
                <w:lang w:eastAsia="en-AU"/>
              </w:rPr>
              <w:t>-</w:t>
            </w:r>
          </w:p>
        </w:tc>
        <w:tc>
          <w:tcPr>
            <w:tcW w:w="245" w:type="dxa"/>
            <w:shd w:val="clear" w:color="auto" w:fill="auto"/>
            <w:vAlign w:val="bottom"/>
            <w:hideMark/>
          </w:tcPr>
          <w:p w14:paraId="1884896A" w14:textId="77777777" w:rsidR="001F4778" w:rsidRPr="00AA2460" w:rsidRDefault="001F4778" w:rsidP="00C619E0">
            <w:pPr>
              <w:spacing w:after="0" w:line="240" w:lineRule="auto"/>
              <w:jc w:val="right"/>
              <w:rPr>
                <w:rFonts w:eastAsia="Times New Roman"/>
                <w:color w:val="000000"/>
                <w:sz w:val="20"/>
                <w:lang w:eastAsia="en-AU"/>
              </w:rPr>
            </w:pPr>
          </w:p>
        </w:tc>
        <w:tc>
          <w:tcPr>
            <w:tcW w:w="984" w:type="dxa"/>
            <w:shd w:val="clear" w:color="auto" w:fill="auto"/>
            <w:vAlign w:val="bottom"/>
          </w:tcPr>
          <w:p w14:paraId="2F9872E3"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w:t>
            </w:r>
          </w:p>
        </w:tc>
        <w:tc>
          <w:tcPr>
            <w:tcW w:w="245" w:type="dxa"/>
            <w:shd w:val="clear" w:color="auto" w:fill="auto"/>
            <w:vAlign w:val="bottom"/>
            <w:hideMark/>
          </w:tcPr>
          <w:p w14:paraId="067C3DF8" w14:textId="77777777" w:rsidR="001F4778" w:rsidRPr="00AA2460" w:rsidRDefault="001F4778" w:rsidP="00C619E0">
            <w:pPr>
              <w:spacing w:after="0" w:line="240" w:lineRule="auto"/>
              <w:jc w:val="right"/>
              <w:rPr>
                <w:rFonts w:eastAsia="Times New Roman"/>
                <w:color w:val="000000"/>
                <w:sz w:val="20"/>
                <w:lang w:eastAsia="en-AU"/>
              </w:rPr>
            </w:pPr>
          </w:p>
        </w:tc>
        <w:tc>
          <w:tcPr>
            <w:tcW w:w="1017" w:type="dxa"/>
            <w:shd w:val="clear" w:color="auto" w:fill="auto"/>
            <w:vAlign w:val="bottom"/>
          </w:tcPr>
          <w:p w14:paraId="6761FBDA"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w:t>
            </w:r>
          </w:p>
        </w:tc>
        <w:tc>
          <w:tcPr>
            <w:tcW w:w="245" w:type="dxa"/>
            <w:shd w:val="clear" w:color="auto" w:fill="auto"/>
            <w:vAlign w:val="bottom"/>
            <w:hideMark/>
          </w:tcPr>
          <w:p w14:paraId="3507D335" w14:textId="77777777" w:rsidR="001F4778" w:rsidRPr="00AA2460" w:rsidRDefault="001F4778" w:rsidP="00C619E0">
            <w:pPr>
              <w:spacing w:after="0" w:line="240" w:lineRule="auto"/>
              <w:jc w:val="right"/>
              <w:rPr>
                <w:rFonts w:eastAsia="Times New Roman"/>
                <w:color w:val="000000"/>
                <w:sz w:val="20"/>
                <w:lang w:eastAsia="en-AU"/>
              </w:rPr>
            </w:pPr>
          </w:p>
        </w:tc>
        <w:tc>
          <w:tcPr>
            <w:tcW w:w="894" w:type="dxa"/>
            <w:shd w:val="clear" w:color="auto" w:fill="auto"/>
            <w:vAlign w:val="bottom"/>
          </w:tcPr>
          <w:p w14:paraId="083E5925"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w:t>
            </w:r>
          </w:p>
        </w:tc>
        <w:tc>
          <w:tcPr>
            <w:tcW w:w="245" w:type="dxa"/>
            <w:shd w:val="clear" w:color="auto" w:fill="auto"/>
            <w:vAlign w:val="bottom"/>
            <w:hideMark/>
          </w:tcPr>
          <w:p w14:paraId="5AEE9F74" w14:textId="77777777" w:rsidR="001F4778" w:rsidRPr="00AA2460" w:rsidRDefault="001F4778" w:rsidP="00C619E0">
            <w:pPr>
              <w:spacing w:after="0" w:line="240" w:lineRule="auto"/>
              <w:jc w:val="right"/>
              <w:rPr>
                <w:rFonts w:eastAsia="Times New Roman"/>
                <w:color w:val="000000"/>
                <w:sz w:val="20"/>
                <w:lang w:eastAsia="en-AU"/>
              </w:rPr>
            </w:pPr>
          </w:p>
        </w:tc>
        <w:tc>
          <w:tcPr>
            <w:tcW w:w="710" w:type="dxa"/>
            <w:shd w:val="clear" w:color="auto" w:fill="auto"/>
            <w:vAlign w:val="bottom"/>
          </w:tcPr>
          <w:p w14:paraId="0F681C21"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w:t>
            </w:r>
          </w:p>
        </w:tc>
        <w:tc>
          <w:tcPr>
            <w:tcW w:w="245" w:type="dxa"/>
            <w:shd w:val="clear" w:color="auto" w:fill="auto"/>
            <w:vAlign w:val="bottom"/>
            <w:hideMark/>
          </w:tcPr>
          <w:p w14:paraId="280BE28D" w14:textId="77777777" w:rsidR="001F4778" w:rsidRPr="00AA2460" w:rsidRDefault="001F4778" w:rsidP="00C619E0">
            <w:pPr>
              <w:spacing w:after="0" w:line="240" w:lineRule="auto"/>
              <w:jc w:val="right"/>
              <w:rPr>
                <w:rFonts w:eastAsia="Times New Roman"/>
                <w:color w:val="000000"/>
                <w:sz w:val="20"/>
                <w:lang w:eastAsia="en-AU"/>
              </w:rPr>
            </w:pPr>
          </w:p>
        </w:tc>
        <w:tc>
          <w:tcPr>
            <w:tcW w:w="1004" w:type="dxa"/>
            <w:shd w:val="clear" w:color="auto" w:fill="F2F2F2" w:themeFill="background1" w:themeFillShade="F2"/>
            <w:vAlign w:val="bottom"/>
          </w:tcPr>
          <w:p w14:paraId="6AFEF66A" w14:textId="77777777" w:rsidR="001F4778" w:rsidRPr="00AA2460" w:rsidRDefault="001F4778" w:rsidP="00C619E0">
            <w:pPr>
              <w:spacing w:after="0" w:line="240" w:lineRule="auto"/>
              <w:ind w:right="170"/>
              <w:jc w:val="right"/>
              <w:rPr>
                <w:rFonts w:eastAsia="Times New Roman"/>
                <w:color w:val="000000"/>
                <w:sz w:val="20"/>
                <w:lang w:eastAsia="en-AU"/>
              </w:rPr>
            </w:pPr>
            <w:r>
              <w:rPr>
                <w:rFonts w:eastAsia="Times New Roman"/>
                <w:color w:val="000000"/>
                <w:sz w:val="20"/>
                <w:lang w:eastAsia="en-AU"/>
              </w:rPr>
              <w:t>-</w:t>
            </w:r>
          </w:p>
        </w:tc>
        <w:tc>
          <w:tcPr>
            <w:tcW w:w="245" w:type="dxa"/>
            <w:shd w:val="clear" w:color="auto" w:fill="F2F2F2" w:themeFill="background1" w:themeFillShade="F2"/>
            <w:vAlign w:val="bottom"/>
            <w:hideMark/>
          </w:tcPr>
          <w:p w14:paraId="52402D61" w14:textId="77777777" w:rsidR="001F4778" w:rsidRPr="00AA2460" w:rsidRDefault="001F4778" w:rsidP="00C619E0">
            <w:pPr>
              <w:spacing w:after="0" w:line="240" w:lineRule="auto"/>
              <w:jc w:val="right"/>
              <w:rPr>
                <w:rFonts w:eastAsia="Times New Roman"/>
                <w:color w:val="000000"/>
                <w:sz w:val="20"/>
                <w:lang w:eastAsia="en-AU"/>
              </w:rPr>
            </w:pPr>
          </w:p>
        </w:tc>
        <w:tc>
          <w:tcPr>
            <w:tcW w:w="980" w:type="dxa"/>
            <w:shd w:val="clear" w:color="auto" w:fill="F2F2F2" w:themeFill="background1" w:themeFillShade="F2"/>
            <w:vAlign w:val="bottom"/>
          </w:tcPr>
          <w:p w14:paraId="0319B93C"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w:t>
            </w:r>
          </w:p>
        </w:tc>
      </w:tr>
      <w:tr w:rsidR="001F4778" w:rsidRPr="00AA2460" w14:paraId="6FC9F2DC" w14:textId="77777777" w:rsidTr="001F4778">
        <w:trPr>
          <w:trHeight w:val="300"/>
        </w:trPr>
        <w:tc>
          <w:tcPr>
            <w:tcW w:w="2977" w:type="dxa"/>
            <w:shd w:val="clear" w:color="auto" w:fill="auto"/>
            <w:noWrap/>
            <w:vAlign w:val="bottom"/>
            <w:hideMark/>
          </w:tcPr>
          <w:p w14:paraId="1D5C44BD" w14:textId="77777777" w:rsidR="001F4778" w:rsidRPr="00AA2460" w:rsidRDefault="001F4778" w:rsidP="00C619E0">
            <w:pPr>
              <w:spacing w:after="0" w:line="240" w:lineRule="auto"/>
              <w:rPr>
                <w:rFonts w:eastAsia="Times New Roman"/>
                <w:color w:val="000000"/>
                <w:sz w:val="20"/>
                <w:lang w:eastAsia="en-AU"/>
              </w:rPr>
            </w:pPr>
            <w:r w:rsidRPr="00AA2460">
              <w:rPr>
                <w:rFonts w:eastAsia="Times New Roman"/>
                <w:color w:val="000000"/>
                <w:sz w:val="20"/>
                <w:lang w:eastAsia="en-AU"/>
              </w:rPr>
              <w:t>redfin perch</w:t>
            </w:r>
          </w:p>
        </w:tc>
        <w:tc>
          <w:tcPr>
            <w:tcW w:w="961" w:type="dxa"/>
            <w:shd w:val="clear" w:color="auto" w:fill="auto"/>
            <w:noWrap/>
            <w:vAlign w:val="bottom"/>
            <w:hideMark/>
          </w:tcPr>
          <w:p w14:paraId="77C5B747" w14:textId="77777777" w:rsidR="001F4778" w:rsidRPr="00AA2460" w:rsidRDefault="001F4778" w:rsidP="00C619E0">
            <w:pPr>
              <w:spacing w:after="0" w:line="240" w:lineRule="auto"/>
              <w:ind w:right="227"/>
              <w:jc w:val="right"/>
              <w:rPr>
                <w:rFonts w:eastAsia="Times New Roman"/>
                <w:color w:val="000000"/>
                <w:sz w:val="20"/>
                <w:lang w:eastAsia="en-AU"/>
              </w:rPr>
            </w:pPr>
            <w:r w:rsidRPr="00AA2460">
              <w:rPr>
                <w:rFonts w:eastAsia="Times New Roman"/>
                <w:color w:val="000000"/>
                <w:sz w:val="20"/>
                <w:lang w:eastAsia="en-AU"/>
              </w:rPr>
              <w:t>-</w:t>
            </w:r>
          </w:p>
        </w:tc>
        <w:tc>
          <w:tcPr>
            <w:tcW w:w="245" w:type="dxa"/>
            <w:shd w:val="clear" w:color="auto" w:fill="auto"/>
            <w:noWrap/>
            <w:vAlign w:val="bottom"/>
            <w:hideMark/>
          </w:tcPr>
          <w:p w14:paraId="77150B53" w14:textId="77777777" w:rsidR="001F4778" w:rsidRPr="00AA2460" w:rsidRDefault="001F4778" w:rsidP="00C619E0">
            <w:pPr>
              <w:spacing w:after="0" w:line="240" w:lineRule="auto"/>
              <w:jc w:val="right"/>
              <w:rPr>
                <w:rFonts w:eastAsia="Times New Roman"/>
                <w:color w:val="000000"/>
                <w:sz w:val="20"/>
                <w:lang w:eastAsia="en-AU"/>
              </w:rPr>
            </w:pPr>
          </w:p>
        </w:tc>
        <w:tc>
          <w:tcPr>
            <w:tcW w:w="847" w:type="dxa"/>
            <w:gridSpan w:val="2"/>
            <w:shd w:val="clear" w:color="auto" w:fill="auto"/>
            <w:vAlign w:val="bottom"/>
          </w:tcPr>
          <w:p w14:paraId="7D60605E" w14:textId="77777777" w:rsidR="001F4778" w:rsidRPr="00AA2460" w:rsidRDefault="001F4778" w:rsidP="00C619E0">
            <w:pPr>
              <w:spacing w:after="0" w:line="240" w:lineRule="auto"/>
              <w:ind w:right="227"/>
              <w:jc w:val="right"/>
              <w:rPr>
                <w:rFonts w:eastAsia="Times New Roman"/>
                <w:color w:val="000000"/>
                <w:sz w:val="20"/>
                <w:lang w:eastAsia="en-AU"/>
              </w:rPr>
            </w:pPr>
            <w:r w:rsidRPr="00AA2460">
              <w:rPr>
                <w:rFonts w:eastAsia="Times New Roman"/>
                <w:color w:val="000000"/>
                <w:sz w:val="20"/>
                <w:lang w:eastAsia="en-AU"/>
              </w:rPr>
              <w:t>-</w:t>
            </w:r>
          </w:p>
        </w:tc>
        <w:tc>
          <w:tcPr>
            <w:tcW w:w="272" w:type="dxa"/>
            <w:shd w:val="clear" w:color="auto" w:fill="auto"/>
            <w:vAlign w:val="bottom"/>
            <w:hideMark/>
          </w:tcPr>
          <w:p w14:paraId="755DE1AB" w14:textId="77777777" w:rsidR="001F4778" w:rsidRPr="00AA2460" w:rsidRDefault="001F4778" w:rsidP="00C619E0">
            <w:pPr>
              <w:spacing w:after="0" w:line="240" w:lineRule="auto"/>
              <w:jc w:val="right"/>
              <w:rPr>
                <w:rFonts w:eastAsia="Times New Roman"/>
                <w:color w:val="000000"/>
                <w:sz w:val="20"/>
                <w:lang w:eastAsia="en-AU"/>
              </w:rPr>
            </w:pPr>
          </w:p>
        </w:tc>
        <w:tc>
          <w:tcPr>
            <w:tcW w:w="836" w:type="dxa"/>
            <w:shd w:val="clear" w:color="auto" w:fill="auto"/>
            <w:vAlign w:val="bottom"/>
          </w:tcPr>
          <w:p w14:paraId="2DA75023"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w:t>
            </w:r>
          </w:p>
        </w:tc>
        <w:tc>
          <w:tcPr>
            <w:tcW w:w="245" w:type="dxa"/>
            <w:shd w:val="clear" w:color="auto" w:fill="auto"/>
            <w:noWrap/>
            <w:vAlign w:val="bottom"/>
            <w:hideMark/>
          </w:tcPr>
          <w:p w14:paraId="06BA21AA" w14:textId="77777777" w:rsidR="001F4778" w:rsidRPr="00AA2460" w:rsidRDefault="001F4778" w:rsidP="00C619E0">
            <w:pPr>
              <w:spacing w:after="0" w:line="240" w:lineRule="auto"/>
              <w:jc w:val="right"/>
              <w:rPr>
                <w:rFonts w:eastAsia="Times New Roman"/>
                <w:color w:val="000000"/>
                <w:sz w:val="20"/>
                <w:lang w:eastAsia="en-AU"/>
              </w:rPr>
            </w:pPr>
          </w:p>
        </w:tc>
        <w:tc>
          <w:tcPr>
            <w:tcW w:w="773" w:type="dxa"/>
            <w:shd w:val="clear" w:color="auto" w:fill="auto"/>
            <w:vAlign w:val="bottom"/>
          </w:tcPr>
          <w:p w14:paraId="2DAA2D28" w14:textId="77777777" w:rsidR="001F4778" w:rsidRPr="00AA2460" w:rsidRDefault="001F4778" w:rsidP="00C619E0">
            <w:pPr>
              <w:spacing w:after="0" w:line="240" w:lineRule="auto"/>
              <w:ind w:right="227"/>
              <w:jc w:val="right"/>
              <w:rPr>
                <w:rFonts w:eastAsia="Times New Roman"/>
                <w:color w:val="000000"/>
                <w:sz w:val="20"/>
                <w:lang w:eastAsia="en-AU"/>
              </w:rPr>
            </w:pPr>
            <w:r w:rsidRPr="00AA2460">
              <w:rPr>
                <w:rFonts w:eastAsia="Times New Roman"/>
                <w:color w:val="000000"/>
                <w:sz w:val="20"/>
                <w:lang w:eastAsia="en-AU"/>
              </w:rPr>
              <w:t>-</w:t>
            </w:r>
          </w:p>
        </w:tc>
        <w:tc>
          <w:tcPr>
            <w:tcW w:w="245" w:type="dxa"/>
            <w:shd w:val="clear" w:color="auto" w:fill="auto"/>
            <w:vAlign w:val="bottom"/>
            <w:hideMark/>
          </w:tcPr>
          <w:p w14:paraId="74932C6C" w14:textId="77777777" w:rsidR="001F4778" w:rsidRPr="00AA2460" w:rsidRDefault="001F4778" w:rsidP="00C619E0">
            <w:pPr>
              <w:spacing w:after="0" w:line="240" w:lineRule="auto"/>
              <w:jc w:val="right"/>
              <w:rPr>
                <w:rFonts w:eastAsia="Times New Roman"/>
                <w:color w:val="000000"/>
                <w:sz w:val="20"/>
                <w:lang w:eastAsia="en-AU"/>
              </w:rPr>
            </w:pPr>
          </w:p>
        </w:tc>
        <w:tc>
          <w:tcPr>
            <w:tcW w:w="984" w:type="dxa"/>
            <w:shd w:val="clear" w:color="auto" w:fill="auto"/>
            <w:vAlign w:val="bottom"/>
          </w:tcPr>
          <w:p w14:paraId="4D1C23B8"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w:t>
            </w:r>
          </w:p>
        </w:tc>
        <w:tc>
          <w:tcPr>
            <w:tcW w:w="245" w:type="dxa"/>
            <w:shd w:val="clear" w:color="auto" w:fill="auto"/>
            <w:vAlign w:val="bottom"/>
            <w:hideMark/>
          </w:tcPr>
          <w:p w14:paraId="4B9326AE" w14:textId="77777777" w:rsidR="001F4778" w:rsidRPr="00AA2460" w:rsidRDefault="001F4778" w:rsidP="00C619E0">
            <w:pPr>
              <w:spacing w:after="0" w:line="240" w:lineRule="auto"/>
              <w:jc w:val="right"/>
              <w:rPr>
                <w:rFonts w:eastAsia="Times New Roman"/>
                <w:color w:val="000000"/>
                <w:sz w:val="20"/>
                <w:lang w:eastAsia="en-AU"/>
              </w:rPr>
            </w:pPr>
          </w:p>
        </w:tc>
        <w:tc>
          <w:tcPr>
            <w:tcW w:w="1017" w:type="dxa"/>
            <w:shd w:val="clear" w:color="auto" w:fill="auto"/>
            <w:vAlign w:val="bottom"/>
          </w:tcPr>
          <w:p w14:paraId="673FBD12"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w:t>
            </w:r>
          </w:p>
        </w:tc>
        <w:tc>
          <w:tcPr>
            <w:tcW w:w="245" w:type="dxa"/>
            <w:shd w:val="clear" w:color="auto" w:fill="auto"/>
            <w:vAlign w:val="bottom"/>
            <w:hideMark/>
          </w:tcPr>
          <w:p w14:paraId="13454FE8" w14:textId="77777777" w:rsidR="001F4778" w:rsidRPr="00AA2460" w:rsidRDefault="001F4778" w:rsidP="00C619E0">
            <w:pPr>
              <w:spacing w:after="0" w:line="240" w:lineRule="auto"/>
              <w:jc w:val="right"/>
              <w:rPr>
                <w:rFonts w:eastAsia="Times New Roman"/>
                <w:color w:val="000000"/>
                <w:sz w:val="20"/>
                <w:lang w:eastAsia="en-AU"/>
              </w:rPr>
            </w:pPr>
          </w:p>
        </w:tc>
        <w:tc>
          <w:tcPr>
            <w:tcW w:w="894" w:type="dxa"/>
            <w:shd w:val="clear" w:color="auto" w:fill="auto"/>
            <w:vAlign w:val="bottom"/>
          </w:tcPr>
          <w:p w14:paraId="65172E20"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w:t>
            </w:r>
          </w:p>
        </w:tc>
        <w:tc>
          <w:tcPr>
            <w:tcW w:w="245" w:type="dxa"/>
            <w:shd w:val="clear" w:color="auto" w:fill="auto"/>
            <w:vAlign w:val="bottom"/>
            <w:hideMark/>
          </w:tcPr>
          <w:p w14:paraId="45518054" w14:textId="77777777" w:rsidR="001F4778" w:rsidRPr="00AA2460" w:rsidRDefault="001F4778" w:rsidP="00C619E0">
            <w:pPr>
              <w:spacing w:after="0" w:line="240" w:lineRule="auto"/>
              <w:jc w:val="right"/>
              <w:rPr>
                <w:rFonts w:eastAsia="Times New Roman"/>
                <w:color w:val="000000"/>
                <w:sz w:val="20"/>
                <w:lang w:eastAsia="en-AU"/>
              </w:rPr>
            </w:pPr>
          </w:p>
        </w:tc>
        <w:tc>
          <w:tcPr>
            <w:tcW w:w="710" w:type="dxa"/>
            <w:shd w:val="clear" w:color="auto" w:fill="auto"/>
            <w:vAlign w:val="bottom"/>
          </w:tcPr>
          <w:p w14:paraId="62B4F646"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w:t>
            </w:r>
          </w:p>
        </w:tc>
        <w:tc>
          <w:tcPr>
            <w:tcW w:w="245" w:type="dxa"/>
            <w:shd w:val="clear" w:color="auto" w:fill="auto"/>
            <w:vAlign w:val="bottom"/>
            <w:hideMark/>
          </w:tcPr>
          <w:p w14:paraId="5358BA83" w14:textId="77777777" w:rsidR="001F4778" w:rsidRPr="00AA2460" w:rsidRDefault="001F4778" w:rsidP="00C619E0">
            <w:pPr>
              <w:spacing w:after="0" w:line="240" w:lineRule="auto"/>
              <w:jc w:val="right"/>
              <w:rPr>
                <w:rFonts w:eastAsia="Times New Roman"/>
                <w:color w:val="000000"/>
                <w:sz w:val="20"/>
                <w:lang w:eastAsia="en-AU"/>
              </w:rPr>
            </w:pPr>
          </w:p>
        </w:tc>
        <w:tc>
          <w:tcPr>
            <w:tcW w:w="1004" w:type="dxa"/>
            <w:shd w:val="clear" w:color="auto" w:fill="F2F2F2" w:themeFill="background1" w:themeFillShade="F2"/>
            <w:vAlign w:val="bottom"/>
          </w:tcPr>
          <w:p w14:paraId="0DF820B0" w14:textId="77777777" w:rsidR="001F4778" w:rsidRPr="00AA2460" w:rsidRDefault="001F4778" w:rsidP="00C619E0">
            <w:pPr>
              <w:spacing w:after="0" w:line="240" w:lineRule="auto"/>
              <w:ind w:right="170"/>
              <w:jc w:val="right"/>
              <w:rPr>
                <w:rFonts w:eastAsia="Times New Roman"/>
                <w:color w:val="000000"/>
                <w:sz w:val="20"/>
                <w:lang w:eastAsia="en-AU"/>
              </w:rPr>
            </w:pPr>
            <w:r>
              <w:rPr>
                <w:rFonts w:eastAsia="Times New Roman"/>
                <w:color w:val="000000"/>
                <w:sz w:val="20"/>
                <w:lang w:eastAsia="en-AU"/>
              </w:rPr>
              <w:t>-</w:t>
            </w:r>
          </w:p>
        </w:tc>
        <w:tc>
          <w:tcPr>
            <w:tcW w:w="245" w:type="dxa"/>
            <w:shd w:val="clear" w:color="auto" w:fill="F2F2F2" w:themeFill="background1" w:themeFillShade="F2"/>
            <w:vAlign w:val="bottom"/>
            <w:hideMark/>
          </w:tcPr>
          <w:p w14:paraId="030AC566" w14:textId="77777777" w:rsidR="001F4778" w:rsidRPr="00AA2460" w:rsidRDefault="001F4778" w:rsidP="00C619E0">
            <w:pPr>
              <w:spacing w:after="0" w:line="240" w:lineRule="auto"/>
              <w:jc w:val="right"/>
              <w:rPr>
                <w:rFonts w:eastAsia="Times New Roman"/>
                <w:color w:val="000000"/>
                <w:sz w:val="20"/>
                <w:lang w:eastAsia="en-AU"/>
              </w:rPr>
            </w:pPr>
          </w:p>
        </w:tc>
        <w:tc>
          <w:tcPr>
            <w:tcW w:w="980" w:type="dxa"/>
            <w:shd w:val="clear" w:color="auto" w:fill="F2F2F2" w:themeFill="background1" w:themeFillShade="F2"/>
            <w:vAlign w:val="bottom"/>
          </w:tcPr>
          <w:p w14:paraId="4F439C24"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w:t>
            </w:r>
          </w:p>
        </w:tc>
      </w:tr>
      <w:tr w:rsidR="001F4778" w:rsidRPr="00AA2460" w14:paraId="1642D5D8" w14:textId="77777777" w:rsidTr="001F4778">
        <w:trPr>
          <w:trHeight w:val="300"/>
        </w:trPr>
        <w:tc>
          <w:tcPr>
            <w:tcW w:w="2977" w:type="dxa"/>
            <w:shd w:val="clear" w:color="auto" w:fill="auto"/>
            <w:noWrap/>
            <w:vAlign w:val="bottom"/>
            <w:hideMark/>
          </w:tcPr>
          <w:p w14:paraId="3176D457" w14:textId="77777777" w:rsidR="001F4778" w:rsidRPr="00AA2460" w:rsidRDefault="001F4778" w:rsidP="00C619E0">
            <w:pPr>
              <w:spacing w:after="0" w:line="240" w:lineRule="auto"/>
              <w:rPr>
                <w:rFonts w:eastAsia="Times New Roman"/>
                <w:color w:val="000000"/>
                <w:sz w:val="20"/>
                <w:lang w:eastAsia="en-AU"/>
              </w:rPr>
            </w:pPr>
            <w:r w:rsidRPr="00AA2460">
              <w:rPr>
                <w:rFonts w:eastAsia="Times New Roman"/>
                <w:color w:val="000000"/>
                <w:sz w:val="20"/>
                <w:lang w:eastAsia="en-AU"/>
              </w:rPr>
              <w:t>carp</w:t>
            </w:r>
          </w:p>
        </w:tc>
        <w:tc>
          <w:tcPr>
            <w:tcW w:w="961" w:type="dxa"/>
            <w:shd w:val="clear" w:color="auto" w:fill="auto"/>
            <w:noWrap/>
            <w:vAlign w:val="bottom"/>
            <w:hideMark/>
          </w:tcPr>
          <w:p w14:paraId="36BCCF2B"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w:t>
            </w:r>
          </w:p>
        </w:tc>
        <w:tc>
          <w:tcPr>
            <w:tcW w:w="245" w:type="dxa"/>
            <w:shd w:val="clear" w:color="auto" w:fill="auto"/>
            <w:noWrap/>
            <w:vAlign w:val="bottom"/>
            <w:hideMark/>
          </w:tcPr>
          <w:p w14:paraId="04647BFE" w14:textId="77777777" w:rsidR="001F4778" w:rsidRPr="00AA2460" w:rsidRDefault="001F4778" w:rsidP="00C619E0">
            <w:pPr>
              <w:spacing w:after="0" w:line="240" w:lineRule="auto"/>
              <w:jc w:val="right"/>
              <w:rPr>
                <w:rFonts w:eastAsia="Times New Roman"/>
                <w:color w:val="000000"/>
                <w:sz w:val="20"/>
                <w:lang w:eastAsia="en-AU"/>
              </w:rPr>
            </w:pPr>
          </w:p>
        </w:tc>
        <w:tc>
          <w:tcPr>
            <w:tcW w:w="847" w:type="dxa"/>
            <w:gridSpan w:val="2"/>
            <w:shd w:val="clear" w:color="auto" w:fill="auto"/>
            <w:vAlign w:val="bottom"/>
          </w:tcPr>
          <w:p w14:paraId="1DF56ACF" w14:textId="77777777" w:rsidR="001F4778" w:rsidRPr="00AA2460" w:rsidRDefault="001F4778" w:rsidP="00C619E0">
            <w:pPr>
              <w:spacing w:after="0" w:line="240" w:lineRule="auto"/>
              <w:ind w:right="227"/>
              <w:jc w:val="right"/>
              <w:rPr>
                <w:rFonts w:eastAsia="Times New Roman"/>
                <w:color w:val="000000"/>
                <w:sz w:val="20"/>
                <w:lang w:eastAsia="en-AU"/>
              </w:rPr>
            </w:pPr>
            <w:r w:rsidRPr="00AA2460">
              <w:rPr>
                <w:rFonts w:eastAsia="Times New Roman"/>
                <w:color w:val="000000"/>
                <w:sz w:val="20"/>
                <w:lang w:eastAsia="en-AU"/>
              </w:rPr>
              <w:t>-</w:t>
            </w:r>
          </w:p>
        </w:tc>
        <w:tc>
          <w:tcPr>
            <w:tcW w:w="272" w:type="dxa"/>
            <w:shd w:val="clear" w:color="auto" w:fill="auto"/>
            <w:vAlign w:val="bottom"/>
            <w:hideMark/>
          </w:tcPr>
          <w:p w14:paraId="6B0F4F21" w14:textId="77777777" w:rsidR="001F4778" w:rsidRPr="00AA2460" w:rsidRDefault="001F4778" w:rsidP="00C619E0">
            <w:pPr>
              <w:spacing w:after="0" w:line="240" w:lineRule="auto"/>
              <w:jc w:val="right"/>
              <w:rPr>
                <w:rFonts w:eastAsia="Times New Roman"/>
                <w:color w:val="000000"/>
                <w:sz w:val="20"/>
                <w:lang w:eastAsia="en-AU"/>
              </w:rPr>
            </w:pPr>
          </w:p>
        </w:tc>
        <w:tc>
          <w:tcPr>
            <w:tcW w:w="836" w:type="dxa"/>
            <w:shd w:val="clear" w:color="auto" w:fill="auto"/>
            <w:vAlign w:val="bottom"/>
          </w:tcPr>
          <w:p w14:paraId="455B8D37"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w:t>
            </w:r>
          </w:p>
        </w:tc>
        <w:tc>
          <w:tcPr>
            <w:tcW w:w="245" w:type="dxa"/>
            <w:shd w:val="clear" w:color="auto" w:fill="auto"/>
            <w:noWrap/>
            <w:vAlign w:val="bottom"/>
            <w:hideMark/>
          </w:tcPr>
          <w:p w14:paraId="644543EE" w14:textId="77777777" w:rsidR="001F4778" w:rsidRPr="00AA2460" w:rsidRDefault="001F4778" w:rsidP="00C619E0">
            <w:pPr>
              <w:spacing w:after="0" w:line="240" w:lineRule="auto"/>
              <w:jc w:val="right"/>
              <w:rPr>
                <w:rFonts w:eastAsia="Times New Roman"/>
                <w:color w:val="000000"/>
                <w:sz w:val="20"/>
                <w:lang w:eastAsia="en-AU"/>
              </w:rPr>
            </w:pPr>
          </w:p>
        </w:tc>
        <w:tc>
          <w:tcPr>
            <w:tcW w:w="773" w:type="dxa"/>
            <w:shd w:val="clear" w:color="auto" w:fill="auto"/>
            <w:vAlign w:val="bottom"/>
          </w:tcPr>
          <w:p w14:paraId="504BF034" w14:textId="77777777" w:rsidR="001F4778" w:rsidRPr="00AA2460" w:rsidRDefault="001F4778" w:rsidP="00C619E0">
            <w:pPr>
              <w:spacing w:after="0" w:line="240" w:lineRule="auto"/>
              <w:ind w:right="227"/>
              <w:jc w:val="right"/>
              <w:rPr>
                <w:rFonts w:eastAsia="Times New Roman"/>
                <w:color w:val="000000"/>
                <w:sz w:val="20"/>
                <w:lang w:eastAsia="en-AU"/>
              </w:rPr>
            </w:pPr>
            <w:r w:rsidRPr="00AA2460">
              <w:rPr>
                <w:rFonts w:eastAsia="Times New Roman"/>
                <w:color w:val="000000"/>
                <w:sz w:val="20"/>
                <w:lang w:eastAsia="en-AU"/>
              </w:rPr>
              <w:t>-</w:t>
            </w:r>
          </w:p>
        </w:tc>
        <w:tc>
          <w:tcPr>
            <w:tcW w:w="245" w:type="dxa"/>
            <w:shd w:val="clear" w:color="auto" w:fill="auto"/>
            <w:vAlign w:val="bottom"/>
            <w:hideMark/>
          </w:tcPr>
          <w:p w14:paraId="0C4AE691" w14:textId="77777777" w:rsidR="001F4778" w:rsidRPr="00AA2460" w:rsidRDefault="001F4778" w:rsidP="00C619E0">
            <w:pPr>
              <w:spacing w:after="0" w:line="240" w:lineRule="auto"/>
              <w:jc w:val="right"/>
              <w:rPr>
                <w:rFonts w:eastAsia="Times New Roman"/>
                <w:color w:val="000000"/>
                <w:sz w:val="20"/>
                <w:lang w:eastAsia="en-AU"/>
              </w:rPr>
            </w:pPr>
          </w:p>
        </w:tc>
        <w:tc>
          <w:tcPr>
            <w:tcW w:w="984" w:type="dxa"/>
            <w:shd w:val="clear" w:color="auto" w:fill="auto"/>
            <w:vAlign w:val="bottom"/>
          </w:tcPr>
          <w:p w14:paraId="307BFCD4"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w:t>
            </w:r>
          </w:p>
        </w:tc>
        <w:tc>
          <w:tcPr>
            <w:tcW w:w="245" w:type="dxa"/>
            <w:shd w:val="clear" w:color="auto" w:fill="auto"/>
            <w:vAlign w:val="bottom"/>
            <w:hideMark/>
          </w:tcPr>
          <w:p w14:paraId="1F9F14AE" w14:textId="77777777" w:rsidR="001F4778" w:rsidRPr="00AA2460" w:rsidRDefault="001F4778" w:rsidP="00C619E0">
            <w:pPr>
              <w:spacing w:after="0" w:line="240" w:lineRule="auto"/>
              <w:jc w:val="right"/>
              <w:rPr>
                <w:rFonts w:eastAsia="Times New Roman"/>
                <w:color w:val="000000"/>
                <w:sz w:val="20"/>
                <w:lang w:eastAsia="en-AU"/>
              </w:rPr>
            </w:pPr>
          </w:p>
        </w:tc>
        <w:tc>
          <w:tcPr>
            <w:tcW w:w="1017" w:type="dxa"/>
            <w:shd w:val="clear" w:color="auto" w:fill="auto"/>
            <w:vAlign w:val="bottom"/>
          </w:tcPr>
          <w:p w14:paraId="34E90B83"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w:t>
            </w:r>
          </w:p>
        </w:tc>
        <w:tc>
          <w:tcPr>
            <w:tcW w:w="245" w:type="dxa"/>
            <w:shd w:val="clear" w:color="auto" w:fill="auto"/>
            <w:vAlign w:val="bottom"/>
            <w:hideMark/>
          </w:tcPr>
          <w:p w14:paraId="6B6B722F" w14:textId="77777777" w:rsidR="001F4778" w:rsidRPr="00AA2460" w:rsidRDefault="001F4778" w:rsidP="00C619E0">
            <w:pPr>
              <w:spacing w:after="0" w:line="240" w:lineRule="auto"/>
              <w:jc w:val="right"/>
              <w:rPr>
                <w:rFonts w:eastAsia="Times New Roman"/>
                <w:color w:val="000000"/>
                <w:sz w:val="20"/>
                <w:lang w:eastAsia="en-AU"/>
              </w:rPr>
            </w:pPr>
          </w:p>
        </w:tc>
        <w:tc>
          <w:tcPr>
            <w:tcW w:w="894" w:type="dxa"/>
            <w:shd w:val="clear" w:color="auto" w:fill="auto"/>
            <w:vAlign w:val="bottom"/>
          </w:tcPr>
          <w:p w14:paraId="14086DDD"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w:t>
            </w:r>
          </w:p>
        </w:tc>
        <w:tc>
          <w:tcPr>
            <w:tcW w:w="245" w:type="dxa"/>
            <w:shd w:val="clear" w:color="auto" w:fill="auto"/>
            <w:vAlign w:val="bottom"/>
            <w:hideMark/>
          </w:tcPr>
          <w:p w14:paraId="226B6345" w14:textId="77777777" w:rsidR="001F4778" w:rsidRPr="00AA2460" w:rsidRDefault="001F4778" w:rsidP="00C619E0">
            <w:pPr>
              <w:spacing w:after="0" w:line="240" w:lineRule="auto"/>
              <w:jc w:val="right"/>
              <w:rPr>
                <w:rFonts w:eastAsia="Times New Roman"/>
                <w:color w:val="000000"/>
                <w:sz w:val="20"/>
                <w:lang w:eastAsia="en-AU"/>
              </w:rPr>
            </w:pPr>
          </w:p>
        </w:tc>
        <w:tc>
          <w:tcPr>
            <w:tcW w:w="710" w:type="dxa"/>
            <w:shd w:val="clear" w:color="auto" w:fill="auto"/>
            <w:vAlign w:val="bottom"/>
          </w:tcPr>
          <w:p w14:paraId="0CCC1973"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w:t>
            </w:r>
          </w:p>
        </w:tc>
        <w:tc>
          <w:tcPr>
            <w:tcW w:w="245" w:type="dxa"/>
            <w:shd w:val="clear" w:color="auto" w:fill="auto"/>
            <w:vAlign w:val="bottom"/>
            <w:hideMark/>
          </w:tcPr>
          <w:p w14:paraId="0CF8F9EB" w14:textId="77777777" w:rsidR="001F4778" w:rsidRPr="00AA2460" w:rsidRDefault="001F4778" w:rsidP="00C619E0">
            <w:pPr>
              <w:spacing w:after="0" w:line="240" w:lineRule="auto"/>
              <w:jc w:val="right"/>
              <w:rPr>
                <w:rFonts w:eastAsia="Times New Roman"/>
                <w:color w:val="000000"/>
                <w:sz w:val="20"/>
                <w:lang w:eastAsia="en-AU"/>
              </w:rPr>
            </w:pPr>
          </w:p>
        </w:tc>
        <w:tc>
          <w:tcPr>
            <w:tcW w:w="1004" w:type="dxa"/>
            <w:shd w:val="clear" w:color="auto" w:fill="F2F2F2" w:themeFill="background1" w:themeFillShade="F2"/>
            <w:vAlign w:val="bottom"/>
          </w:tcPr>
          <w:p w14:paraId="46985522" w14:textId="77777777" w:rsidR="001F4778" w:rsidRPr="00AA2460" w:rsidRDefault="001F4778" w:rsidP="00C619E0">
            <w:pPr>
              <w:spacing w:after="0" w:line="240" w:lineRule="auto"/>
              <w:ind w:right="170"/>
              <w:jc w:val="right"/>
              <w:rPr>
                <w:rFonts w:eastAsia="Times New Roman"/>
                <w:color w:val="000000"/>
                <w:sz w:val="20"/>
                <w:lang w:eastAsia="en-AU"/>
              </w:rPr>
            </w:pPr>
            <w:r>
              <w:rPr>
                <w:rFonts w:eastAsia="Times New Roman"/>
                <w:color w:val="000000"/>
                <w:sz w:val="20"/>
                <w:lang w:eastAsia="en-AU"/>
              </w:rPr>
              <w:t>-</w:t>
            </w:r>
          </w:p>
        </w:tc>
        <w:tc>
          <w:tcPr>
            <w:tcW w:w="245" w:type="dxa"/>
            <w:shd w:val="clear" w:color="auto" w:fill="F2F2F2" w:themeFill="background1" w:themeFillShade="F2"/>
            <w:vAlign w:val="bottom"/>
            <w:hideMark/>
          </w:tcPr>
          <w:p w14:paraId="5D06CBFF" w14:textId="77777777" w:rsidR="001F4778" w:rsidRPr="00AA2460" w:rsidRDefault="001F4778" w:rsidP="00C619E0">
            <w:pPr>
              <w:spacing w:after="0" w:line="240" w:lineRule="auto"/>
              <w:jc w:val="right"/>
              <w:rPr>
                <w:rFonts w:eastAsia="Times New Roman"/>
                <w:color w:val="000000"/>
                <w:sz w:val="20"/>
                <w:lang w:eastAsia="en-AU"/>
              </w:rPr>
            </w:pPr>
          </w:p>
        </w:tc>
        <w:tc>
          <w:tcPr>
            <w:tcW w:w="980" w:type="dxa"/>
            <w:shd w:val="clear" w:color="auto" w:fill="F2F2F2" w:themeFill="background1" w:themeFillShade="F2"/>
            <w:vAlign w:val="bottom"/>
          </w:tcPr>
          <w:p w14:paraId="68CCDCE3"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w:t>
            </w:r>
          </w:p>
        </w:tc>
      </w:tr>
      <w:tr w:rsidR="001F4778" w:rsidRPr="00AA2460" w14:paraId="4E81EFAC" w14:textId="77777777" w:rsidTr="001F4778">
        <w:trPr>
          <w:trHeight w:val="300"/>
        </w:trPr>
        <w:tc>
          <w:tcPr>
            <w:tcW w:w="2977" w:type="dxa"/>
            <w:shd w:val="clear" w:color="auto" w:fill="auto"/>
            <w:noWrap/>
            <w:vAlign w:val="bottom"/>
            <w:hideMark/>
          </w:tcPr>
          <w:p w14:paraId="1D129018" w14:textId="77777777" w:rsidR="001F4778" w:rsidRPr="00AA2460" w:rsidRDefault="001F4778" w:rsidP="00C619E0">
            <w:pPr>
              <w:spacing w:after="0" w:line="240" w:lineRule="auto"/>
              <w:rPr>
                <w:rFonts w:eastAsia="Times New Roman"/>
                <w:color w:val="000000"/>
                <w:sz w:val="20"/>
                <w:lang w:eastAsia="en-AU"/>
              </w:rPr>
            </w:pPr>
            <w:r w:rsidRPr="00AA2460">
              <w:rPr>
                <w:rFonts w:eastAsia="Times New Roman"/>
                <w:color w:val="000000"/>
                <w:sz w:val="20"/>
                <w:lang w:eastAsia="en-AU"/>
              </w:rPr>
              <w:t>goldfish</w:t>
            </w:r>
          </w:p>
        </w:tc>
        <w:tc>
          <w:tcPr>
            <w:tcW w:w="961" w:type="dxa"/>
            <w:shd w:val="clear" w:color="auto" w:fill="auto"/>
            <w:noWrap/>
            <w:vAlign w:val="bottom"/>
            <w:hideMark/>
          </w:tcPr>
          <w:p w14:paraId="6C2EAD47" w14:textId="77777777" w:rsidR="001F4778" w:rsidRPr="00AA2460" w:rsidRDefault="001F4778" w:rsidP="00C619E0">
            <w:pPr>
              <w:spacing w:after="0" w:line="240" w:lineRule="auto"/>
              <w:ind w:right="227"/>
              <w:jc w:val="right"/>
              <w:rPr>
                <w:rFonts w:eastAsia="Times New Roman"/>
                <w:color w:val="000000"/>
                <w:sz w:val="20"/>
                <w:lang w:eastAsia="en-AU"/>
              </w:rPr>
            </w:pPr>
            <w:r w:rsidRPr="00AA2460">
              <w:rPr>
                <w:rFonts w:eastAsia="Times New Roman"/>
                <w:color w:val="000000"/>
                <w:sz w:val="20"/>
                <w:lang w:eastAsia="en-AU"/>
              </w:rPr>
              <w:t>-</w:t>
            </w:r>
          </w:p>
        </w:tc>
        <w:tc>
          <w:tcPr>
            <w:tcW w:w="245" w:type="dxa"/>
            <w:shd w:val="clear" w:color="auto" w:fill="auto"/>
            <w:noWrap/>
            <w:vAlign w:val="bottom"/>
            <w:hideMark/>
          </w:tcPr>
          <w:p w14:paraId="55BA5E59" w14:textId="77777777" w:rsidR="001F4778" w:rsidRPr="00AA2460" w:rsidRDefault="001F4778" w:rsidP="00C619E0">
            <w:pPr>
              <w:spacing w:after="0" w:line="240" w:lineRule="auto"/>
              <w:jc w:val="right"/>
              <w:rPr>
                <w:rFonts w:eastAsia="Times New Roman"/>
                <w:color w:val="000000"/>
                <w:sz w:val="20"/>
                <w:lang w:eastAsia="en-AU"/>
              </w:rPr>
            </w:pPr>
          </w:p>
        </w:tc>
        <w:tc>
          <w:tcPr>
            <w:tcW w:w="847" w:type="dxa"/>
            <w:gridSpan w:val="2"/>
            <w:shd w:val="clear" w:color="auto" w:fill="auto"/>
            <w:vAlign w:val="bottom"/>
          </w:tcPr>
          <w:p w14:paraId="69C2695A" w14:textId="77777777" w:rsidR="001F4778" w:rsidRPr="00AA2460" w:rsidRDefault="001F4778" w:rsidP="00C619E0">
            <w:pPr>
              <w:spacing w:after="0" w:line="240" w:lineRule="auto"/>
              <w:ind w:right="227"/>
              <w:jc w:val="right"/>
              <w:rPr>
                <w:rFonts w:eastAsia="Times New Roman"/>
                <w:color w:val="000000"/>
                <w:sz w:val="20"/>
                <w:lang w:eastAsia="en-AU"/>
              </w:rPr>
            </w:pPr>
            <w:r w:rsidRPr="00AA2460">
              <w:rPr>
                <w:rFonts w:eastAsia="Times New Roman"/>
                <w:color w:val="000000"/>
                <w:sz w:val="20"/>
                <w:lang w:eastAsia="en-AU"/>
              </w:rPr>
              <w:t>-</w:t>
            </w:r>
          </w:p>
        </w:tc>
        <w:tc>
          <w:tcPr>
            <w:tcW w:w="272" w:type="dxa"/>
            <w:shd w:val="clear" w:color="auto" w:fill="auto"/>
            <w:vAlign w:val="bottom"/>
            <w:hideMark/>
          </w:tcPr>
          <w:p w14:paraId="6250868C" w14:textId="77777777" w:rsidR="001F4778" w:rsidRPr="00AA2460" w:rsidRDefault="001F4778" w:rsidP="00C619E0">
            <w:pPr>
              <w:spacing w:after="0" w:line="240" w:lineRule="auto"/>
              <w:jc w:val="right"/>
              <w:rPr>
                <w:rFonts w:eastAsia="Times New Roman"/>
                <w:color w:val="000000"/>
                <w:sz w:val="20"/>
                <w:lang w:eastAsia="en-AU"/>
              </w:rPr>
            </w:pPr>
          </w:p>
        </w:tc>
        <w:tc>
          <w:tcPr>
            <w:tcW w:w="836" w:type="dxa"/>
            <w:shd w:val="clear" w:color="auto" w:fill="auto"/>
            <w:vAlign w:val="bottom"/>
            <w:hideMark/>
          </w:tcPr>
          <w:p w14:paraId="4646956E" w14:textId="77777777" w:rsidR="001F4778" w:rsidRPr="00AA2460" w:rsidRDefault="001F4778" w:rsidP="00C619E0">
            <w:pPr>
              <w:spacing w:after="0" w:line="240" w:lineRule="auto"/>
              <w:ind w:right="227"/>
              <w:jc w:val="right"/>
              <w:rPr>
                <w:rFonts w:eastAsia="Times New Roman"/>
                <w:color w:val="000000"/>
                <w:sz w:val="20"/>
                <w:lang w:eastAsia="en-AU"/>
              </w:rPr>
            </w:pPr>
            <w:r w:rsidRPr="00AA2460">
              <w:rPr>
                <w:rFonts w:eastAsia="Times New Roman"/>
                <w:color w:val="000000"/>
                <w:sz w:val="20"/>
                <w:lang w:eastAsia="en-AU"/>
              </w:rPr>
              <w:t>-</w:t>
            </w:r>
          </w:p>
        </w:tc>
        <w:tc>
          <w:tcPr>
            <w:tcW w:w="245" w:type="dxa"/>
            <w:shd w:val="clear" w:color="auto" w:fill="auto"/>
            <w:noWrap/>
            <w:vAlign w:val="bottom"/>
            <w:hideMark/>
          </w:tcPr>
          <w:p w14:paraId="1CDF7E5F" w14:textId="77777777" w:rsidR="001F4778" w:rsidRPr="00AA2460" w:rsidRDefault="001F4778" w:rsidP="00C619E0">
            <w:pPr>
              <w:spacing w:after="0" w:line="240" w:lineRule="auto"/>
              <w:jc w:val="right"/>
              <w:rPr>
                <w:rFonts w:eastAsia="Times New Roman"/>
                <w:color w:val="000000"/>
                <w:sz w:val="20"/>
                <w:lang w:eastAsia="en-AU"/>
              </w:rPr>
            </w:pPr>
          </w:p>
        </w:tc>
        <w:tc>
          <w:tcPr>
            <w:tcW w:w="773" w:type="dxa"/>
            <w:shd w:val="clear" w:color="auto" w:fill="auto"/>
            <w:vAlign w:val="bottom"/>
          </w:tcPr>
          <w:p w14:paraId="44FFBB15" w14:textId="77777777" w:rsidR="001F4778" w:rsidRPr="00AA2460" w:rsidRDefault="001F4778" w:rsidP="00C619E0">
            <w:pPr>
              <w:spacing w:after="0" w:line="240" w:lineRule="auto"/>
              <w:ind w:right="227"/>
              <w:jc w:val="right"/>
              <w:rPr>
                <w:rFonts w:eastAsia="Times New Roman"/>
                <w:color w:val="000000"/>
                <w:sz w:val="20"/>
                <w:lang w:eastAsia="en-AU"/>
              </w:rPr>
            </w:pPr>
            <w:r w:rsidRPr="00AA2460">
              <w:rPr>
                <w:rFonts w:eastAsia="Times New Roman"/>
                <w:color w:val="000000"/>
                <w:sz w:val="20"/>
                <w:lang w:eastAsia="en-AU"/>
              </w:rPr>
              <w:t>-</w:t>
            </w:r>
          </w:p>
        </w:tc>
        <w:tc>
          <w:tcPr>
            <w:tcW w:w="245" w:type="dxa"/>
            <w:shd w:val="clear" w:color="auto" w:fill="auto"/>
            <w:vAlign w:val="bottom"/>
            <w:hideMark/>
          </w:tcPr>
          <w:p w14:paraId="21B8F3CA" w14:textId="77777777" w:rsidR="001F4778" w:rsidRPr="00AA2460" w:rsidRDefault="001F4778" w:rsidP="00C619E0">
            <w:pPr>
              <w:spacing w:after="0" w:line="240" w:lineRule="auto"/>
              <w:jc w:val="right"/>
              <w:rPr>
                <w:rFonts w:eastAsia="Times New Roman"/>
                <w:color w:val="000000"/>
                <w:sz w:val="20"/>
                <w:lang w:eastAsia="en-AU"/>
              </w:rPr>
            </w:pPr>
          </w:p>
        </w:tc>
        <w:tc>
          <w:tcPr>
            <w:tcW w:w="984" w:type="dxa"/>
            <w:shd w:val="clear" w:color="auto" w:fill="auto"/>
            <w:vAlign w:val="bottom"/>
          </w:tcPr>
          <w:p w14:paraId="4F6D5A15"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w:t>
            </w:r>
          </w:p>
        </w:tc>
        <w:tc>
          <w:tcPr>
            <w:tcW w:w="245" w:type="dxa"/>
            <w:shd w:val="clear" w:color="auto" w:fill="auto"/>
            <w:vAlign w:val="bottom"/>
            <w:hideMark/>
          </w:tcPr>
          <w:p w14:paraId="3125BF55" w14:textId="77777777" w:rsidR="001F4778" w:rsidRPr="00AA2460" w:rsidRDefault="001F4778" w:rsidP="00C619E0">
            <w:pPr>
              <w:spacing w:after="0" w:line="240" w:lineRule="auto"/>
              <w:jc w:val="right"/>
              <w:rPr>
                <w:rFonts w:eastAsia="Times New Roman"/>
                <w:color w:val="000000"/>
                <w:sz w:val="20"/>
                <w:lang w:eastAsia="en-AU"/>
              </w:rPr>
            </w:pPr>
          </w:p>
        </w:tc>
        <w:tc>
          <w:tcPr>
            <w:tcW w:w="1017" w:type="dxa"/>
            <w:shd w:val="clear" w:color="auto" w:fill="auto"/>
            <w:vAlign w:val="bottom"/>
          </w:tcPr>
          <w:p w14:paraId="1029E258"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w:t>
            </w:r>
          </w:p>
        </w:tc>
        <w:tc>
          <w:tcPr>
            <w:tcW w:w="245" w:type="dxa"/>
            <w:shd w:val="clear" w:color="auto" w:fill="auto"/>
            <w:vAlign w:val="bottom"/>
            <w:hideMark/>
          </w:tcPr>
          <w:p w14:paraId="31DD01DE" w14:textId="77777777" w:rsidR="001F4778" w:rsidRPr="00AA2460" w:rsidRDefault="001F4778" w:rsidP="00C619E0">
            <w:pPr>
              <w:spacing w:after="0" w:line="240" w:lineRule="auto"/>
              <w:jc w:val="right"/>
              <w:rPr>
                <w:rFonts w:eastAsia="Times New Roman"/>
                <w:color w:val="000000"/>
                <w:sz w:val="20"/>
                <w:lang w:eastAsia="en-AU"/>
              </w:rPr>
            </w:pPr>
          </w:p>
        </w:tc>
        <w:tc>
          <w:tcPr>
            <w:tcW w:w="894" w:type="dxa"/>
            <w:shd w:val="clear" w:color="auto" w:fill="auto"/>
            <w:vAlign w:val="bottom"/>
          </w:tcPr>
          <w:p w14:paraId="069D6876"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w:t>
            </w:r>
          </w:p>
        </w:tc>
        <w:tc>
          <w:tcPr>
            <w:tcW w:w="245" w:type="dxa"/>
            <w:shd w:val="clear" w:color="auto" w:fill="auto"/>
            <w:vAlign w:val="bottom"/>
            <w:hideMark/>
          </w:tcPr>
          <w:p w14:paraId="5FBD1CEE" w14:textId="77777777" w:rsidR="001F4778" w:rsidRPr="00AA2460" w:rsidRDefault="001F4778" w:rsidP="00C619E0">
            <w:pPr>
              <w:spacing w:after="0" w:line="240" w:lineRule="auto"/>
              <w:jc w:val="right"/>
              <w:rPr>
                <w:rFonts w:eastAsia="Times New Roman"/>
                <w:color w:val="000000"/>
                <w:sz w:val="20"/>
                <w:lang w:eastAsia="en-AU"/>
              </w:rPr>
            </w:pPr>
          </w:p>
        </w:tc>
        <w:tc>
          <w:tcPr>
            <w:tcW w:w="710" w:type="dxa"/>
            <w:shd w:val="clear" w:color="auto" w:fill="auto"/>
            <w:vAlign w:val="bottom"/>
          </w:tcPr>
          <w:p w14:paraId="750BBAC9"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w:t>
            </w:r>
          </w:p>
        </w:tc>
        <w:tc>
          <w:tcPr>
            <w:tcW w:w="245" w:type="dxa"/>
            <w:shd w:val="clear" w:color="auto" w:fill="auto"/>
            <w:vAlign w:val="bottom"/>
            <w:hideMark/>
          </w:tcPr>
          <w:p w14:paraId="5E09B98A" w14:textId="77777777" w:rsidR="001F4778" w:rsidRPr="00AA2460" w:rsidRDefault="001F4778" w:rsidP="00C619E0">
            <w:pPr>
              <w:spacing w:after="0" w:line="240" w:lineRule="auto"/>
              <w:jc w:val="right"/>
              <w:rPr>
                <w:rFonts w:eastAsia="Times New Roman"/>
                <w:color w:val="000000"/>
                <w:sz w:val="20"/>
                <w:lang w:eastAsia="en-AU"/>
              </w:rPr>
            </w:pPr>
          </w:p>
        </w:tc>
        <w:tc>
          <w:tcPr>
            <w:tcW w:w="1004" w:type="dxa"/>
            <w:shd w:val="clear" w:color="auto" w:fill="F2F2F2" w:themeFill="background1" w:themeFillShade="F2"/>
            <w:vAlign w:val="bottom"/>
          </w:tcPr>
          <w:p w14:paraId="361FBB2D" w14:textId="77777777" w:rsidR="001F4778" w:rsidRPr="00AA2460" w:rsidRDefault="001F4778" w:rsidP="00C619E0">
            <w:pPr>
              <w:spacing w:after="0" w:line="240" w:lineRule="auto"/>
              <w:ind w:right="170"/>
              <w:jc w:val="right"/>
              <w:rPr>
                <w:rFonts w:eastAsia="Times New Roman"/>
                <w:color w:val="000000"/>
                <w:sz w:val="20"/>
                <w:lang w:eastAsia="en-AU"/>
              </w:rPr>
            </w:pPr>
            <w:r>
              <w:rPr>
                <w:rFonts w:eastAsia="Times New Roman"/>
                <w:color w:val="000000"/>
                <w:sz w:val="20"/>
                <w:lang w:eastAsia="en-AU"/>
              </w:rPr>
              <w:t>-</w:t>
            </w:r>
          </w:p>
        </w:tc>
        <w:tc>
          <w:tcPr>
            <w:tcW w:w="245" w:type="dxa"/>
            <w:shd w:val="clear" w:color="auto" w:fill="F2F2F2" w:themeFill="background1" w:themeFillShade="F2"/>
            <w:vAlign w:val="bottom"/>
            <w:hideMark/>
          </w:tcPr>
          <w:p w14:paraId="7A5C713B" w14:textId="77777777" w:rsidR="001F4778" w:rsidRPr="00AA2460" w:rsidRDefault="001F4778" w:rsidP="00C619E0">
            <w:pPr>
              <w:spacing w:after="0" w:line="240" w:lineRule="auto"/>
              <w:jc w:val="right"/>
              <w:rPr>
                <w:rFonts w:eastAsia="Times New Roman"/>
                <w:color w:val="000000"/>
                <w:sz w:val="20"/>
                <w:lang w:eastAsia="en-AU"/>
              </w:rPr>
            </w:pPr>
          </w:p>
        </w:tc>
        <w:tc>
          <w:tcPr>
            <w:tcW w:w="980" w:type="dxa"/>
            <w:shd w:val="clear" w:color="auto" w:fill="F2F2F2" w:themeFill="background1" w:themeFillShade="F2"/>
            <w:vAlign w:val="bottom"/>
          </w:tcPr>
          <w:p w14:paraId="4770D400"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w:t>
            </w:r>
          </w:p>
        </w:tc>
      </w:tr>
      <w:tr w:rsidR="001F4778" w:rsidRPr="00AA2460" w14:paraId="55F3C81D" w14:textId="77777777" w:rsidTr="001F4778">
        <w:trPr>
          <w:trHeight w:hRule="exact" w:val="113"/>
        </w:trPr>
        <w:tc>
          <w:tcPr>
            <w:tcW w:w="2977" w:type="dxa"/>
            <w:shd w:val="clear" w:color="auto" w:fill="auto"/>
            <w:noWrap/>
            <w:vAlign w:val="bottom"/>
          </w:tcPr>
          <w:p w14:paraId="69D473FF" w14:textId="77777777" w:rsidR="001F4778" w:rsidRPr="00AA2460" w:rsidRDefault="001F4778" w:rsidP="00C619E0">
            <w:pPr>
              <w:spacing w:after="0" w:line="240" w:lineRule="auto"/>
              <w:rPr>
                <w:rFonts w:eastAsia="Times New Roman"/>
                <w:color w:val="000000"/>
                <w:sz w:val="20"/>
                <w:lang w:eastAsia="en-AU"/>
              </w:rPr>
            </w:pPr>
          </w:p>
        </w:tc>
        <w:tc>
          <w:tcPr>
            <w:tcW w:w="961" w:type="dxa"/>
            <w:shd w:val="clear" w:color="auto" w:fill="auto"/>
            <w:noWrap/>
            <w:vAlign w:val="bottom"/>
          </w:tcPr>
          <w:p w14:paraId="1672E7AA" w14:textId="77777777" w:rsidR="001F4778" w:rsidRPr="00AA2460" w:rsidRDefault="001F4778" w:rsidP="00C619E0">
            <w:pPr>
              <w:spacing w:after="0" w:line="240" w:lineRule="auto"/>
              <w:ind w:right="227"/>
              <w:jc w:val="right"/>
              <w:rPr>
                <w:rFonts w:eastAsia="Times New Roman"/>
                <w:color w:val="000000"/>
                <w:sz w:val="20"/>
                <w:lang w:eastAsia="en-AU"/>
              </w:rPr>
            </w:pPr>
          </w:p>
        </w:tc>
        <w:tc>
          <w:tcPr>
            <w:tcW w:w="245" w:type="dxa"/>
            <w:shd w:val="clear" w:color="auto" w:fill="auto"/>
            <w:noWrap/>
            <w:vAlign w:val="bottom"/>
          </w:tcPr>
          <w:p w14:paraId="512E190F" w14:textId="77777777" w:rsidR="001F4778" w:rsidRPr="00AA2460" w:rsidRDefault="001F4778" w:rsidP="00C619E0">
            <w:pPr>
              <w:spacing w:after="0" w:line="240" w:lineRule="auto"/>
              <w:jc w:val="right"/>
              <w:rPr>
                <w:rFonts w:eastAsia="Times New Roman"/>
                <w:color w:val="000000"/>
                <w:sz w:val="20"/>
                <w:lang w:eastAsia="en-AU"/>
              </w:rPr>
            </w:pPr>
          </w:p>
        </w:tc>
        <w:tc>
          <w:tcPr>
            <w:tcW w:w="847" w:type="dxa"/>
            <w:gridSpan w:val="2"/>
            <w:shd w:val="clear" w:color="auto" w:fill="auto"/>
            <w:vAlign w:val="bottom"/>
          </w:tcPr>
          <w:p w14:paraId="7084260B" w14:textId="77777777" w:rsidR="001F4778" w:rsidRPr="00AA2460" w:rsidRDefault="001F4778" w:rsidP="00C619E0">
            <w:pPr>
              <w:spacing w:after="0" w:line="240" w:lineRule="auto"/>
              <w:ind w:right="227"/>
              <w:jc w:val="right"/>
              <w:rPr>
                <w:rFonts w:eastAsia="Times New Roman"/>
                <w:color w:val="000000"/>
                <w:sz w:val="20"/>
                <w:lang w:eastAsia="en-AU"/>
              </w:rPr>
            </w:pPr>
          </w:p>
        </w:tc>
        <w:tc>
          <w:tcPr>
            <w:tcW w:w="272" w:type="dxa"/>
            <w:shd w:val="clear" w:color="auto" w:fill="auto"/>
            <w:vAlign w:val="bottom"/>
          </w:tcPr>
          <w:p w14:paraId="18B46CC9" w14:textId="77777777" w:rsidR="001F4778" w:rsidRPr="00AA2460" w:rsidRDefault="001F4778" w:rsidP="00C619E0">
            <w:pPr>
              <w:spacing w:after="0" w:line="240" w:lineRule="auto"/>
              <w:jc w:val="right"/>
              <w:rPr>
                <w:rFonts w:eastAsia="Times New Roman"/>
                <w:color w:val="000000"/>
                <w:sz w:val="20"/>
                <w:lang w:eastAsia="en-AU"/>
              </w:rPr>
            </w:pPr>
          </w:p>
        </w:tc>
        <w:tc>
          <w:tcPr>
            <w:tcW w:w="836" w:type="dxa"/>
            <w:shd w:val="clear" w:color="auto" w:fill="auto"/>
            <w:vAlign w:val="bottom"/>
          </w:tcPr>
          <w:p w14:paraId="5CBE0700" w14:textId="77777777" w:rsidR="001F4778" w:rsidRPr="00AA2460" w:rsidRDefault="001F4778" w:rsidP="00C619E0">
            <w:pPr>
              <w:spacing w:after="0" w:line="240" w:lineRule="auto"/>
              <w:ind w:right="227"/>
              <w:jc w:val="right"/>
              <w:rPr>
                <w:rFonts w:eastAsia="Times New Roman"/>
                <w:color w:val="000000"/>
                <w:sz w:val="20"/>
                <w:lang w:eastAsia="en-AU"/>
              </w:rPr>
            </w:pPr>
          </w:p>
        </w:tc>
        <w:tc>
          <w:tcPr>
            <w:tcW w:w="245" w:type="dxa"/>
            <w:shd w:val="clear" w:color="auto" w:fill="auto"/>
            <w:noWrap/>
            <w:vAlign w:val="bottom"/>
          </w:tcPr>
          <w:p w14:paraId="011F7CBF" w14:textId="77777777" w:rsidR="001F4778" w:rsidRPr="00AA2460" w:rsidRDefault="001F4778" w:rsidP="00C619E0">
            <w:pPr>
              <w:spacing w:after="0" w:line="240" w:lineRule="auto"/>
              <w:jc w:val="right"/>
              <w:rPr>
                <w:rFonts w:eastAsia="Times New Roman"/>
                <w:color w:val="000000"/>
                <w:sz w:val="20"/>
                <w:lang w:eastAsia="en-AU"/>
              </w:rPr>
            </w:pPr>
          </w:p>
        </w:tc>
        <w:tc>
          <w:tcPr>
            <w:tcW w:w="773" w:type="dxa"/>
            <w:shd w:val="clear" w:color="auto" w:fill="auto"/>
            <w:vAlign w:val="bottom"/>
          </w:tcPr>
          <w:p w14:paraId="30015486" w14:textId="77777777" w:rsidR="001F4778" w:rsidRPr="00AA2460" w:rsidRDefault="001F4778" w:rsidP="00C619E0">
            <w:pPr>
              <w:spacing w:after="0" w:line="240" w:lineRule="auto"/>
              <w:ind w:right="227"/>
              <w:jc w:val="right"/>
              <w:rPr>
                <w:rFonts w:eastAsia="Times New Roman"/>
                <w:color w:val="000000"/>
                <w:sz w:val="20"/>
                <w:lang w:eastAsia="en-AU"/>
              </w:rPr>
            </w:pPr>
          </w:p>
        </w:tc>
        <w:tc>
          <w:tcPr>
            <w:tcW w:w="245" w:type="dxa"/>
            <w:shd w:val="clear" w:color="auto" w:fill="auto"/>
            <w:vAlign w:val="bottom"/>
          </w:tcPr>
          <w:p w14:paraId="3E1467CE" w14:textId="77777777" w:rsidR="001F4778" w:rsidRPr="00AA2460" w:rsidRDefault="001F4778" w:rsidP="00C619E0">
            <w:pPr>
              <w:spacing w:after="0" w:line="240" w:lineRule="auto"/>
              <w:jc w:val="right"/>
              <w:rPr>
                <w:rFonts w:eastAsia="Times New Roman"/>
                <w:color w:val="000000"/>
                <w:sz w:val="20"/>
                <w:lang w:eastAsia="en-AU"/>
              </w:rPr>
            </w:pPr>
          </w:p>
        </w:tc>
        <w:tc>
          <w:tcPr>
            <w:tcW w:w="984" w:type="dxa"/>
            <w:shd w:val="clear" w:color="auto" w:fill="auto"/>
            <w:vAlign w:val="bottom"/>
          </w:tcPr>
          <w:p w14:paraId="2FDF27FC" w14:textId="77777777" w:rsidR="001F4778" w:rsidRPr="00AA2460" w:rsidRDefault="001F4778" w:rsidP="00C619E0">
            <w:pPr>
              <w:spacing w:after="0" w:line="240" w:lineRule="auto"/>
              <w:ind w:right="227"/>
              <w:jc w:val="right"/>
              <w:rPr>
                <w:rFonts w:eastAsia="Times New Roman"/>
                <w:color w:val="000000"/>
                <w:sz w:val="20"/>
                <w:lang w:eastAsia="en-AU"/>
              </w:rPr>
            </w:pPr>
          </w:p>
        </w:tc>
        <w:tc>
          <w:tcPr>
            <w:tcW w:w="245" w:type="dxa"/>
            <w:shd w:val="clear" w:color="auto" w:fill="auto"/>
            <w:vAlign w:val="bottom"/>
          </w:tcPr>
          <w:p w14:paraId="1F0DBE20" w14:textId="77777777" w:rsidR="001F4778" w:rsidRPr="00AA2460" w:rsidRDefault="001F4778" w:rsidP="00C619E0">
            <w:pPr>
              <w:spacing w:after="0" w:line="240" w:lineRule="auto"/>
              <w:jc w:val="right"/>
              <w:rPr>
                <w:rFonts w:eastAsia="Times New Roman"/>
                <w:color w:val="000000"/>
                <w:sz w:val="20"/>
                <w:lang w:eastAsia="en-AU"/>
              </w:rPr>
            </w:pPr>
          </w:p>
        </w:tc>
        <w:tc>
          <w:tcPr>
            <w:tcW w:w="1017" w:type="dxa"/>
            <w:shd w:val="clear" w:color="auto" w:fill="auto"/>
            <w:vAlign w:val="bottom"/>
          </w:tcPr>
          <w:p w14:paraId="6D43815A" w14:textId="77777777" w:rsidR="001F4778" w:rsidRPr="00AA2460" w:rsidRDefault="001F4778" w:rsidP="00C619E0">
            <w:pPr>
              <w:spacing w:after="0" w:line="240" w:lineRule="auto"/>
              <w:ind w:right="227"/>
              <w:jc w:val="right"/>
              <w:rPr>
                <w:rFonts w:eastAsia="Times New Roman"/>
                <w:color w:val="000000"/>
                <w:sz w:val="20"/>
                <w:lang w:eastAsia="en-AU"/>
              </w:rPr>
            </w:pPr>
          </w:p>
        </w:tc>
        <w:tc>
          <w:tcPr>
            <w:tcW w:w="245" w:type="dxa"/>
            <w:shd w:val="clear" w:color="auto" w:fill="auto"/>
            <w:vAlign w:val="bottom"/>
          </w:tcPr>
          <w:p w14:paraId="51C64E95" w14:textId="77777777" w:rsidR="001F4778" w:rsidRPr="00AA2460" w:rsidRDefault="001F4778" w:rsidP="00C619E0">
            <w:pPr>
              <w:spacing w:after="0" w:line="240" w:lineRule="auto"/>
              <w:jc w:val="right"/>
              <w:rPr>
                <w:rFonts w:eastAsia="Times New Roman"/>
                <w:color w:val="000000"/>
                <w:sz w:val="20"/>
                <w:lang w:eastAsia="en-AU"/>
              </w:rPr>
            </w:pPr>
          </w:p>
        </w:tc>
        <w:tc>
          <w:tcPr>
            <w:tcW w:w="894" w:type="dxa"/>
            <w:shd w:val="clear" w:color="auto" w:fill="auto"/>
            <w:vAlign w:val="bottom"/>
          </w:tcPr>
          <w:p w14:paraId="3FC191C1" w14:textId="77777777" w:rsidR="001F4778" w:rsidRPr="00AA2460" w:rsidRDefault="001F4778" w:rsidP="00C619E0">
            <w:pPr>
              <w:spacing w:after="0" w:line="240" w:lineRule="auto"/>
              <w:ind w:right="227"/>
              <w:jc w:val="right"/>
              <w:rPr>
                <w:rFonts w:eastAsia="Times New Roman"/>
                <w:color w:val="000000"/>
                <w:sz w:val="20"/>
                <w:lang w:eastAsia="en-AU"/>
              </w:rPr>
            </w:pPr>
          </w:p>
        </w:tc>
        <w:tc>
          <w:tcPr>
            <w:tcW w:w="245" w:type="dxa"/>
            <w:shd w:val="clear" w:color="auto" w:fill="auto"/>
            <w:vAlign w:val="bottom"/>
          </w:tcPr>
          <w:p w14:paraId="00017AF9" w14:textId="77777777" w:rsidR="001F4778" w:rsidRPr="00AA2460" w:rsidRDefault="001F4778" w:rsidP="00C619E0">
            <w:pPr>
              <w:spacing w:after="0" w:line="240" w:lineRule="auto"/>
              <w:jc w:val="right"/>
              <w:rPr>
                <w:rFonts w:eastAsia="Times New Roman"/>
                <w:color w:val="000000"/>
                <w:sz w:val="20"/>
                <w:lang w:eastAsia="en-AU"/>
              </w:rPr>
            </w:pPr>
          </w:p>
        </w:tc>
        <w:tc>
          <w:tcPr>
            <w:tcW w:w="710" w:type="dxa"/>
            <w:shd w:val="clear" w:color="auto" w:fill="auto"/>
            <w:vAlign w:val="bottom"/>
          </w:tcPr>
          <w:p w14:paraId="53D75E79" w14:textId="77777777" w:rsidR="001F4778" w:rsidRPr="00AA2460" w:rsidRDefault="001F4778" w:rsidP="00C619E0">
            <w:pPr>
              <w:spacing w:after="0" w:line="240" w:lineRule="auto"/>
              <w:ind w:right="227"/>
              <w:jc w:val="right"/>
              <w:rPr>
                <w:rFonts w:eastAsia="Times New Roman"/>
                <w:color w:val="000000"/>
                <w:sz w:val="20"/>
                <w:lang w:eastAsia="en-AU"/>
              </w:rPr>
            </w:pPr>
          </w:p>
        </w:tc>
        <w:tc>
          <w:tcPr>
            <w:tcW w:w="245" w:type="dxa"/>
            <w:shd w:val="clear" w:color="auto" w:fill="auto"/>
            <w:vAlign w:val="bottom"/>
          </w:tcPr>
          <w:p w14:paraId="085034C2" w14:textId="77777777" w:rsidR="001F4778" w:rsidRPr="00AA2460" w:rsidRDefault="001F4778" w:rsidP="00C619E0">
            <w:pPr>
              <w:spacing w:after="0" w:line="240" w:lineRule="auto"/>
              <w:jc w:val="right"/>
              <w:rPr>
                <w:rFonts w:eastAsia="Times New Roman"/>
                <w:color w:val="000000"/>
                <w:sz w:val="20"/>
                <w:lang w:eastAsia="en-AU"/>
              </w:rPr>
            </w:pPr>
          </w:p>
        </w:tc>
        <w:tc>
          <w:tcPr>
            <w:tcW w:w="1004" w:type="dxa"/>
            <w:shd w:val="clear" w:color="auto" w:fill="F2F2F2" w:themeFill="background1" w:themeFillShade="F2"/>
            <w:vAlign w:val="bottom"/>
          </w:tcPr>
          <w:p w14:paraId="0804ADED" w14:textId="77777777" w:rsidR="001F4778" w:rsidRPr="00AA2460" w:rsidRDefault="001F4778" w:rsidP="00C619E0">
            <w:pPr>
              <w:spacing w:after="0" w:line="240" w:lineRule="auto"/>
              <w:ind w:right="170"/>
              <w:jc w:val="right"/>
              <w:rPr>
                <w:rFonts w:eastAsia="Times New Roman"/>
                <w:color w:val="000000"/>
                <w:sz w:val="20"/>
                <w:lang w:eastAsia="en-AU"/>
              </w:rPr>
            </w:pPr>
          </w:p>
        </w:tc>
        <w:tc>
          <w:tcPr>
            <w:tcW w:w="245" w:type="dxa"/>
            <w:shd w:val="clear" w:color="auto" w:fill="F2F2F2" w:themeFill="background1" w:themeFillShade="F2"/>
            <w:vAlign w:val="bottom"/>
          </w:tcPr>
          <w:p w14:paraId="36912076" w14:textId="77777777" w:rsidR="001F4778" w:rsidRPr="00AA2460" w:rsidRDefault="001F4778" w:rsidP="00C619E0">
            <w:pPr>
              <w:spacing w:after="0" w:line="240" w:lineRule="auto"/>
              <w:jc w:val="right"/>
              <w:rPr>
                <w:rFonts w:eastAsia="Times New Roman"/>
                <w:color w:val="000000"/>
                <w:sz w:val="20"/>
                <w:lang w:eastAsia="en-AU"/>
              </w:rPr>
            </w:pPr>
          </w:p>
        </w:tc>
        <w:tc>
          <w:tcPr>
            <w:tcW w:w="980" w:type="dxa"/>
            <w:shd w:val="clear" w:color="auto" w:fill="F2F2F2" w:themeFill="background1" w:themeFillShade="F2"/>
            <w:vAlign w:val="bottom"/>
          </w:tcPr>
          <w:p w14:paraId="78970DA7" w14:textId="77777777" w:rsidR="001F4778" w:rsidRPr="00AA2460" w:rsidRDefault="001F4778" w:rsidP="00C619E0">
            <w:pPr>
              <w:spacing w:after="0" w:line="240" w:lineRule="auto"/>
              <w:ind w:right="227"/>
              <w:jc w:val="right"/>
              <w:rPr>
                <w:rFonts w:eastAsia="Times New Roman"/>
                <w:color w:val="000000"/>
                <w:sz w:val="20"/>
                <w:lang w:eastAsia="en-AU"/>
              </w:rPr>
            </w:pPr>
          </w:p>
        </w:tc>
      </w:tr>
      <w:tr w:rsidR="001F4778" w:rsidRPr="00AA2460" w14:paraId="4C78BF88" w14:textId="77777777" w:rsidTr="001F4778">
        <w:trPr>
          <w:trHeight w:val="300"/>
        </w:trPr>
        <w:tc>
          <w:tcPr>
            <w:tcW w:w="2977" w:type="dxa"/>
            <w:shd w:val="clear" w:color="auto" w:fill="auto"/>
            <w:noWrap/>
            <w:vAlign w:val="bottom"/>
          </w:tcPr>
          <w:p w14:paraId="0450D189" w14:textId="77777777" w:rsidR="001F4778" w:rsidRPr="005D72D7" w:rsidRDefault="001F4778" w:rsidP="00C619E0">
            <w:pPr>
              <w:spacing w:after="0" w:line="240" w:lineRule="auto"/>
              <w:rPr>
                <w:rFonts w:eastAsia="Times New Roman"/>
                <w:b/>
                <w:i/>
                <w:color w:val="000000"/>
                <w:sz w:val="20"/>
                <w:lang w:eastAsia="en-AU"/>
              </w:rPr>
            </w:pPr>
            <w:r w:rsidRPr="005D72D7">
              <w:rPr>
                <w:rFonts w:eastAsia="Times New Roman"/>
                <w:b/>
                <w:i/>
                <w:color w:val="31849B" w:themeColor="accent5" w:themeShade="BF"/>
                <w:sz w:val="20"/>
                <w:lang w:eastAsia="en-AU"/>
              </w:rPr>
              <w:t>Other</w:t>
            </w:r>
          </w:p>
        </w:tc>
        <w:tc>
          <w:tcPr>
            <w:tcW w:w="961" w:type="dxa"/>
            <w:shd w:val="clear" w:color="auto" w:fill="auto"/>
            <w:noWrap/>
            <w:vAlign w:val="bottom"/>
          </w:tcPr>
          <w:p w14:paraId="2B8335CF" w14:textId="77777777" w:rsidR="001F4778" w:rsidRPr="00AA2460" w:rsidRDefault="001F4778" w:rsidP="00C619E0">
            <w:pPr>
              <w:spacing w:after="0" w:line="240" w:lineRule="auto"/>
              <w:ind w:right="227"/>
              <w:jc w:val="right"/>
              <w:rPr>
                <w:rFonts w:eastAsia="Times New Roman"/>
                <w:color w:val="000000"/>
                <w:sz w:val="20"/>
                <w:lang w:eastAsia="en-AU"/>
              </w:rPr>
            </w:pPr>
          </w:p>
        </w:tc>
        <w:tc>
          <w:tcPr>
            <w:tcW w:w="245" w:type="dxa"/>
            <w:shd w:val="clear" w:color="auto" w:fill="auto"/>
            <w:noWrap/>
            <w:vAlign w:val="bottom"/>
          </w:tcPr>
          <w:p w14:paraId="63B41326" w14:textId="77777777" w:rsidR="001F4778" w:rsidRPr="00AA2460" w:rsidRDefault="001F4778" w:rsidP="00C619E0">
            <w:pPr>
              <w:spacing w:after="0" w:line="240" w:lineRule="auto"/>
              <w:jc w:val="right"/>
              <w:rPr>
                <w:rFonts w:eastAsia="Times New Roman"/>
                <w:color w:val="000000"/>
                <w:sz w:val="20"/>
                <w:lang w:eastAsia="en-AU"/>
              </w:rPr>
            </w:pPr>
          </w:p>
        </w:tc>
        <w:tc>
          <w:tcPr>
            <w:tcW w:w="847" w:type="dxa"/>
            <w:gridSpan w:val="2"/>
            <w:shd w:val="clear" w:color="auto" w:fill="auto"/>
            <w:vAlign w:val="bottom"/>
          </w:tcPr>
          <w:p w14:paraId="0E4F878D" w14:textId="77777777" w:rsidR="001F4778" w:rsidRPr="00AA2460" w:rsidRDefault="001F4778" w:rsidP="00C619E0">
            <w:pPr>
              <w:spacing w:after="0" w:line="240" w:lineRule="auto"/>
              <w:ind w:right="227"/>
              <w:jc w:val="right"/>
              <w:rPr>
                <w:rFonts w:eastAsia="Times New Roman"/>
                <w:color w:val="000000"/>
                <w:sz w:val="20"/>
                <w:lang w:eastAsia="en-AU"/>
              </w:rPr>
            </w:pPr>
          </w:p>
        </w:tc>
        <w:tc>
          <w:tcPr>
            <w:tcW w:w="272" w:type="dxa"/>
            <w:shd w:val="clear" w:color="auto" w:fill="auto"/>
            <w:vAlign w:val="bottom"/>
          </w:tcPr>
          <w:p w14:paraId="1C0FF189" w14:textId="77777777" w:rsidR="001F4778" w:rsidRPr="00AA2460" w:rsidRDefault="001F4778" w:rsidP="00C619E0">
            <w:pPr>
              <w:spacing w:after="0" w:line="240" w:lineRule="auto"/>
              <w:jc w:val="right"/>
              <w:rPr>
                <w:rFonts w:eastAsia="Times New Roman"/>
                <w:color w:val="000000"/>
                <w:sz w:val="20"/>
                <w:lang w:eastAsia="en-AU"/>
              </w:rPr>
            </w:pPr>
          </w:p>
        </w:tc>
        <w:tc>
          <w:tcPr>
            <w:tcW w:w="836" w:type="dxa"/>
            <w:shd w:val="clear" w:color="auto" w:fill="auto"/>
            <w:vAlign w:val="bottom"/>
          </w:tcPr>
          <w:p w14:paraId="2AB1C8EC" w14:textId="77777777" w:rsidR="001F4778" w:rsidRPr="00AA2460" w:rsidRDefault="001F4778" w:rsidP="00C619E0">
            <w:pPr>
              <w:spacing w:after="0" w:line="240" w:lineRule="auto"/>
              <w:ind w:right="227"/>
              <w:jc w:val="right"/>
              <w:rPr>
                <w:rFonts w:eastAsia="Times New Roman"/>
                <w:color w:val="000000"/>
                <w:sz w:val="20"/>
                <w:lang w:eastAsia="en-AU"/>
              </w:rPr>
            </w:pPr>
          </w:p>
        </w:tc>
        <w:tc>
          <w:tcPr>
            <w:tcW w:w="245" w:type="dxa"/>
            <w:shd w:val="clear" w:color="auto" w:fill="auto"/>
            <w:noWrap/>
            <w:vAlign w:val="bottom"/>
          </w:tcPr>
          <w:p w14:paraId="0175C966" w14:textId="77777777" w:rsidR="001F4778" w:rsidRPr="00AA2460" w:rsidRDefault="001F4778" w:rsidP="00C619E0">
            <w:pPr>
              <w:spacing w:after="0" w:line="240" w:lineRule="auto"/>
              <w:jc w:val="right"/>
              <w:rPr>
                <w:rFonts w:eastAsia="Times New Roman"/>
                <w:color w:val="000000"/>
                <w:sz w:val="20"/>
                <w:lang w:eastAsia="en-AU"/>
              </w:rPr>
            </w:pPr>
          </w:p>
        </w:tc>
        <w:tc>
          <w:tcPr>
            <w:tcW w:w="773" w:type="dxa"/>
            <w:shd w:val="clear" w:color="auto" w:fill="auto"/>
            <w:vAlign w:val="bottom"/>
          </w:tcPr>
          <w:p w14:paraId="1EBC025B" w14:textId="77777777" w:rsidR="001F4778" w:rsidRPr="00AA2460" w:rsidRDefault="001F4778" w:rsidP="00C619E0">
            <w:pPr>
              <w:spacing w:after="0" w:line="240" w:lineRule="auto"/>
              <w:ind w:right="227"/>
              <w:jc w:val="right"/>
              <w:rPr>
                <w:rFonts w:eastAsia="Times New Roman"/>
                <w:color w:val="000000"/>
                <w:sz w:val="20"/>
                <w:lang w:eastAsia="en-AU"/>
              </w:rPr>
            </w:pPr>
          </w:p>
        </w:tc>
        <w:tc>
          <w:tcPr>
            <w:tcW w:w="245" w:type="dxa"/>
            <w:shd w:val="clear" w:color="auto" w:fill="auto"/>
            <w:vAlign w:val="bottom"/>
          </w:tcPr>
          <w:p w14:paraId="2DB32EA8" w14:textId="77777777" w:rsidR="001F4778" w:rsidRPr="00AA2460" w:rsidRDefault="001F4778" w:rsidP="00C619E0">
            <w:pPr>
              <w:spacing w:after="0" w:line="240" w:lineRule="auto"/>
              <w:jc w:val="right"/>
              <w:rPr>
                <w:rFonts w:eastAsia="Times New Roman"/>
                <w:color w:val="000000"/>
                <w:sz w:val="20"/>
                <w:lang w:eastAsia="en-AU"/>
              </w:rPr>
            </w:pPr>
          </w:p>
        </w:tc>
        <w:tc>
          <w:tcPr>
            <w:tcW w:w="984" w:type="dxa"/>
            <w:shd w:val="clear" w:color="auto" w:fill="auto"/>
            <w:vAlign w:val="bottom"/>
          </w:tcPr>
          <w:p w14:paraId="4E11C0F4" w14:textId="77777777" w:rsidR="001F4778" w:rsidRPr="00AA2460" w:rsidRDefault="001F4778" w:rsidP="00C619E0">
            <w:pPr>
              <w:spacing w:after="0" w:line="240" w:lineRule="auto"/>
              <w:ind w:right="227"/>
              <w:jc w:val="right"/>
              <w:rPr>
                <w:rFonts w:eastAsia="Times New Roman"/>
                <w:color w:val="000000"/>
                <w:sz w:val="20"/>
                <w:lang w:eastAsia="en-AU"/>
              </w:rPr>
            </w:pPr>
          </w:p>
        </w:tc>
        <w:tc>
          <w:tcPr>
            <w:tcW w:w="245" w:type="dxa"/>
            <w:shd w:val="clear" w:color="auto" w:fill="auto"/>
            <w:vAlign w:val="bottom"/>
          </w:tcPr>
          <w:p w14:paraId="1A2431A3" w14:textId="77777777" w:rsidR="001F4778" w:rsidRPr="00AA2460" w:rsidRDefault="001F4778" w:rsidP="00C619E0">
            <w:pPr>
              <w:spacing w:after="0" w:line="240" w:lineRule="auto"/>
              <w:jc w:val="right"/>
              <w:rPr>
                <w:rFonts w:eastAsia="Times New Roman"/>
                <w:color w:val="000000"/>
                <w:sz w:val="20"/>
                <w:lang w:eastAsia="en-AU"/>
              </w:rPr>
            </w:pPr>
          </w:p>
        </w:tc>
        <w:tc>
          <w:tcPr>
            <w:tcW w:w="1017" w:type="dxa"/>
            <w:shd w:val="clear" w:color="auto" w:fill="auto"/>
            <w:vAlign w:val="bottom"/>
          </w:tcPr>
          <w:p w14:paraId="7991060A" w14:textId="77777777" w:rsidR="001F4778" w:rsidRPr="00AA2460" w:rsidRDefault="001F4778" w:rsidP="00C619E0">
            <w:pPr>
              <w:spacing w:after="0" w:line="240" w:lineRule="auto"/>
              <w:ind w:right="227"/>
              <w:jc w:val="right"/>
              <w:rPr>
                <w:rFonts w:eastAsia="Times New Roman"/>
                <w:color w:val="000000"/>
                <w:sz w:val="20"/>
                <w:lang w:eastAsia="en-AU"/>
              </w:rPr>
            </w:pPr>
          </w:p>
        </w:tc>
        <w:tc>
          <w:tcPr>
            <w:tcW w:w="245" w:type="dxa"/>
            <w:shd w:val="clear" w:color="auto" w:fill="auto"/>
            <w:vAlign w:val="bottom"/>
          </w:tcPr>
          <w:p w14:paraId="4BA1A6F1" w14:textId="77777777" w:rsidR="001F4778" w:rsidRPr="00AA2460" w:rsidRDefault="001F4778" w:rsidP="00C619E0">
            <w:pPr>
              <w:spacing w:after="0" w:line="240" w:lineRule="auto"/>
              <w:jc w:val="right"/>
              <w:rPr>
                <w:rFonts w:eastAsia="Times New Roman"/>
                <w:color w:val="000000"/>
                <w:sz w:val="20"/>
                <w:lang w:eastAsia="en-AU"/>
              </w:rPr>
            </w:pPr>
          </w:p>
        </w:tc>
        <w:tc>
          <w:tcPr>
            <w:tcW w:w="894" w:type="dxa"/>
            <w:shd w:val="clear" w:color="auto" w:fill="auto"/>
            <w:vAlign w:val="bottom"/>
          </w:tcPr>
          <w:p w14:paraId="138E4864" w14:textId="77777777" w:rsidR="001F4778" w:rsidRPr="00AA2460" w:rsidRDefault="001F4778" w:rsidP="00C619E0">
            <w:pPr>
              <w:spacing w:after="0" w:line="240" w:lineRule="auto"/>
              <w:ind w:right="227"/>
              <w:jc w:val="right"/>
              <w:rPr>
                <w:rFonts w:eastAsia="Times New Roman"/>
                <w:color w:val="000000"/>
                <w:sz w:val="20"/>
                <w:lang w:eastAsia="en-AU"/>
              </w:rPr>
            </w:pPr>
          </w:p>
        </w:tc>
        <w:tc>
          <w:tcPr>
            <w:tcW w:w="245" w:type="dxa"/>
            <w:shd w:val="clear" w:color="auto" w:fill="auto"/>
            <w:vAlign w:val="bottom"/>
          </w:tcPr>
          <w:p w14:paraId="547BD9D3" w14:textId="77777777" w:rsidR="001F4778" w:rsidRPr="00AA2460" w:rsidRDefault="001F4778" w:rsidP="00C619E0">
            <w:pPr>
              <w:spacing w:after="0" w:line="240" w:lineRule="auto"/>
              <w:jc w:val="right"/>
              <w:rPr>
                <w:rFonts w:eastAsia="Times New Roman"/>
                <w:color w:val="000000"/>
                <w:sz w:val="20"/>
                <w:lang w:eastAsia="en-AU"/>
              </w:rPr>
            </w:pPr>
          </w:p>
        </w:tc>
        <w:tc>
          <w:tcPr>
            <w:tcW w:w="710" w:type="dxa"/>
            <w:shd w:val="clear" w:color="auto" w:fill="auto"/>
            <w:vAlign w:val="bottom"/>
          </w:tcPr>
          <w:p w14:paraId="2E606804" w14:textId="77777777" w:rsidR="001F4778" w:rsidRPr="00AA2460" w:rsidRDefault="001F4778" w:rsidP="00C619E0">
            <w:pPr>
              <w:spacing w:after="0" w:line="240" w:lineRule="auto"/>
              <w:ind w:right="227"/>
              <w:jc w:val="right"/>
              <w:rPr>
                <w:rFonts w:eastAsia="Times New Roman"/>
                <w:color w:val="000000"/>
                <w:sz w:val="20"/>
                <w:lang w:eastAsia="en-AU"/>
              </w:rPr>
            </w:pPr>
          </w:p>
        </w:tc>
        <w:tc>
          <w:tcPr>
            <w:tcW w:w="245" w:type="dxa"/>
            <w:shd w:val="clear" w:color="auto" w:fill="auto"/>
            <w:vAlign w:val="bottom"/>
          </w:tcPr>
          <w:p w14:paraId="43833EAA" w14:textId="77777777" w:rsidR="001F4778" w:rsidRPr="00AA2460" w:rsidRDefault="001F4778" w:rsidP="00C619E0">
            <w:pPr>
              <w:spacing w:after="0" w:line="240" w:lineRule="auto"/>
              <w:jc w:val="right"/>
              <w:rPr>
                <w:rFonts w:eastAsia="Times New Roman"/>
                <w:color w:val="000000"/>
                <w:sz w:val="20"/>
                <w:lang w:eastAsia="en-AU"/>
              </w:rPr>
            </w:pPr>
          </w:p>
        </w:tc>
        <w:tc>
          <w:tcPr>
            <w:tcW w:w="1004" w:type="dxa"/>
            <w:shd w:val="clear" w:color="auto" w:fill="F2F2F2" w:themeFill="background1" w:themeFillShade="F2"/>
            <w:vAlign w:val="bottom"/>
          </w:tcPr>
          <w:p w14:paraId="1D07D81A" w14:textId="77777777" w:rsidR="001F4778" w:rsidRPr="00AA2460" w:rsidRDefault="001F4778" w:rsidP="00C619E0">
            <w:pPr>
              <w:spacing w:after="0" w:line="240" w:lineRule="auto"/>
              <w:ind w:right="170"/>
              <w:jc w:val="right"/>
              <w:rPr>
                <w:rFonts w:eastAsia="Times New Roman"/>
                <w:color w:val="000000"/>
                <w:sz w:val="20"/>
                <w:lang w:eastAsia="en-AU"/>
              </w:rPr>
            </w:pPr>
          </w:p>
        </w:tc>
        <w:tc>
          <w:tcPr>
            <w:tcW w:w="245" w:type="dxa"/>
            <w:shd w:val="clear" w:color="auto" w:fill="F2F2F2" w:themeFill="background1" w:themeFillShade="F2"/>
            <w:vAlign w:val="bottom"/>
          </w:tcPr>
          <w:p w14:paraId="50FA16D7" w14:textId="77777777" w:rsidR="001F4778" w:rsidRPr="00AA2460" w:rsidRDefault="001F4778" w:rsidP="00C619E0">
            <w:pPr>
              <w:spacing w:after="0" w:line="240" w:lineRule="auto"/>
              <w:jc w:val="right"/>
              <w:rPr>
                <w:rFonts w:eastAsia="Times New Roman"/>
                <w:color w:val="000000"/>
                <w:sz w:val="20"/>
                <w:lang w:eastAsia="en-AU"/>
              </w:rPr>
            </w:pPr>
          </w:p>
        </w:tc>
        <w:tc>
          <w:tcPr>
            <w:tcW w:w="980" w:type="dxa"/>
            <w:shd w:val="clear" w:color="auto" w:fill="F2F2F2" w:themeFill="background1" w:themeFillShade="F2"/>
            <w:vAlign w:val="bottom"/>
          </w:tcPr>
          <w:p w14:paraId="254B1531" w14:textId="77777777" w:rsidR="001F4778" w:rsidRPr="00AA2460" w:rsidRDefault="001F4778" w:rsidP="00C619E0">
            <w:pPr>
              <w:spacing w:after="0" w:line="240" w:lineRule="auto"/>
              <w:ind w:right="227"/>
              <w:jc w:val="right"/>
              <w:rPr>
                <w:rFonts w:eastAsia="Times New Roman"/>
                <w:color w:val="000000"/>
                <w:sz w:val="20"/>
                <w:lang w:eastAsia="en-AU"/>
              </w:rPr>
            </w:pPr>
          </w:p>
        </w:tc>
      </w:tr>
      <w:tr w:rsidR="001F4778" w:rsidRPr="00AA2460" w14:paraId="6E1CE985" w14:textId="77777777" w:rsidTr="001F4778">
        <w:trPr>
          <w:trHeight w:val="300"/>
        </w:trPr>
        <w:tc>
          <w:tcPr>
            <w:tcW w:w="2977" w:type="dxa"/>
            <w:shd w:val="clear" w:color="auto" w:fill="auto"/>
            <w:noWrap/>
            <w:vAlign w:val="bottom"/>
          </w:tcPr>
          <w:p w14:paraId="4F58B03A" w14:textId="77777777" w:rsidR="001F4778" w:rsidRPr="00AA2460" w:rsidRDefault="001F4778" w:rsidP="00C619E0">
            <w:pPr>
              <w:spacing w:after="0" w:line="240" w:lineRule="auto"/>
              <w:rPr>
                <w:rFonts w:eastAsia="Times New Roman"/>
                <w:color w:val="000000"/>
                <w:sz w:val="20"/>
                <w:lang w:eastAsia="en-AU"/>
              </w:rPr>
            </w:pPr>
            <w:r w:rsidRPr="00AA2460">
              <w:rPr>
                <w:rFonts w:eastAsia="Times New Roman"/>
                <w:color w:val="000000"/>
                <w:sz w:val="20"/>
                <w:lang w:eastAsia="en-AU"/>
              </w:rPr>
              <w:t>tadpoles</w:t>
            </w:r>
          </w:p>
        </w:tc>
        <w:tc>
          <w:tcPr>
            <w:tcW w:w="961" w:type="dxa"/>
            <w:shd w:val="clear" w:color="auto" w:fill="auto"/>
            <w:noWrap/>
            <w:vAlign w:val="bottom"/>
          </w:tcPr>
          <w:p w14:paraId="186D8986"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w:t>
            </w:r>
          </w:p>
        </w:tc>
        <w:tc>
          <w:tcPr>
            <w:tcW w:w="245" w:type="dxa"/>
            <w:shd w:val="clear" w:color="auto" w:fill="auto"/>
            <w:noWrap/>
            <w:vAlign w:val="bottom"/>
          </w:tcPr>
          <w:p w14:paraId="3D419519" w14:textId="77777777" w:rsidR="001F4778" w:rsidRPr="00AA2460" w:rsidRDefault="001F4778" w:rsidP="00C619E0">
            <w:pPr>
              <w:spacing w:after="0" w:line="240" w:lineRule="auto"/>
              <w:jc w:val="right"/>
              <w:rPr>
                <w:rFonts w:eastAsia="Times New Roman"/>
                <w:color w:val="000000"/>
                <w:sz w:val="20"/>
                <w:lang w:eastAsia="en-AU"/>
              </w:rPr>
            </w:pPr>
          </w:p>
        </w:tc>
        <w:tc>
          <w:tcPr>
            <w:tcW w:w="779" w:type="dxa"/>
            <w:shd w:val="clear" w:color="auto" w:fill="auto"/>
            <w:vAlign w:val="bottom"/>
          </w:tcPr>
          <w:p w14:paraId="1801BB7F"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1</w:t>
            </w:r>
          </w:p>
        </w:tc>
        <w:tc>
          <w:tcPr>
            <w:tcW w:w="340" w:type="dxa"/>
            <w:gridSpan w:val="2"/>
            <w:shd w:val="clear" w:color="auto" w:fill="auto"/>
            <w:vAlign w:val="bottom"/>
          </w:tcPr>
          <w:p w14:paraId="1582C1B1" w14:textId="77777777" w:rsidR="001F4778" w:rsidRPr="00AA2460" w:rsidRDefault="001F4778" w:rsidP="00C619E0">
            <w:pPr>
              <w:spacing w:after="0" w:line="240" w:lineRule="auto"/>
              <w:jc w:val="right"/>
              <w:rPr>
                <w:rFonts w:eastAsia="Times New Roman"/>
                <w:color w:val="000000"/>
                <w:sz w:val="20"/>
                <w:lang w:eastAsia="en-AU"/>
              </w:rPr>
            </w:pPr>
          </w:p>
        </w:tc>
        <w:tc>
          <w:tcPr>
            <w:tcW w:w="836" w:type="dxa"/>
            <w:shd w:val="clear" w:color="auto" w:fill="auto"/>
            <w:vAlign w:val="bottom"/>
          </w:tcPr>
          <w:p w14:paraId="544D72E0"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w:t>
            </w:r>
          </w:p>
        </w:tc>
        <w:tc>
          <w:tcPr>
            <w:tcW w:w="245" w:type="dxa"/>
            <w:shd w:val="clear" w:color="auto" w:fill="auto"/>
            <w:noWrap/>
            <w:vAlign w:val="bottom"/>
          </w:tcPr>
          <w:p w14:paraId="3A3CD178" w14:textId="77777777" w:rsidR="001F4778" w:rsidRPr="00AA2460" w:rsidRDefault="001F4778" w:rsidP="00C619E0">
            <w:pPr>
              <w:spacing w:after="0" w:line="240" w:lineRule="auto"/>
              <w:jc w:val="right"/>
              <w:rPr>
                <w:rFonts w:eastAsia="Times New Roman"/>
                <w:color w:val="000000"/>
                <w:sz w:val="20"/>
                <w:lang w:eastAsia="en-AU"/>
              </w:rPr>
            </w:pPr>
          </w:p>
        </w:tc>
        <w:tc>
          <w:tcPr>
            <w:tcW w:w="773" w:type="dxa"/>
            <w:shd w:val="clear" w:color="auto" w:fill="auto"/>
            <w:vAlign w:val="bottom"/>
          </w:tcPr>
          <w:p w14:paraId="4A3CB71E"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w:t>
            </w:r>
          </w:p>
        </w:tc>
        <w:tc>
          <w:tcPr>
            <w:tcW w:w="245" w:type="dxa"/>
            <w:shd w:val="clear" w:color="auto" w:fill="auto"/>
            <w:vAlign w:val="bottom"/>
          </w:tcPr>
          <w:p w14:paraId="1649E187" w14:textId="77777777" w:rsidR="001F4778" w:rsidRPr="00AA2460" w:rsidRDefault="001F4778" w:rsidP="00C619E0">
            <w:pPr>
              <w:spacing w:after="0" w:line="240" w:lineRule="auto"/>
              <w:jc w:val="right"/>
              <w:rPr>
                <w:rFonts w:eastAsia="Times New Roman"/>
                <w:color w:val="000000"/>
                <w:sz w:val="20"/>
                <w:lang w:eastAsia="en-AU"/>
              </w:rPr>
            </w:pPr>
          </w:p>
        </w:tc>
        <w:tc>
          <w:tcPr>
            <w:tcW w:w="984" w:type="dxa"/>
            <w:shd w:val="clear" w:color="auto" w:fill="auto"/>
            <w:vAlign w:val="bottom"/>
          </w:tcPr>
          <w:p w14:paraId="2B5DB38A"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w:t>
            </w:r>
          </w:p>
        </w:tc>
        <w:tc>
          <w:tcPr>
            <w:tcW w:w="245" w:type="dxa"/>
            <w:shd w:val="clear" w:color="auto" w:fill="auto"/>
            <w:vAlign w:val="bottom"/>
          </w:tcPr>
          <w:p w14:paraId="44BD7127" w14:textId="77777777" w:rsidR="001F4778" w:rsidRPr="00AA2460" w:rsidRDefault="001F4778" w:rsidP="00C619E0">
            <w:pPr>
              <w:spacing w:after="0" w:line="240" w:lineRule="auto"/>
              <w:jc w:val="right"/>
              <w:rPr>
                <w:rFonts w:eastAsia="Times New Roman"/>
                <w:color w:val="000000"/>
                <w:sz w:val="20"/>
                <w:lang w:eastAsia="en-AU"/>
              </w:rPr>
            </w:pPr>
          </w:p>
        </w:tc>
        <w:tc>
          <w:tcPr>
            <w:tcW w:w="1017" w:type="dxa"/>
            <w:shd w:val="clear" w:color="auto" w:fill="auto"/>
            <w:vAlign w:val="bottom"/>
          </w:tcPr>
          <w:p w14:paraId="32AAAB9A"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w:t>
            </w:r>
          </w:p>
        </w:tc>
        <w:tc>
          <w:tcPr>
            <w:tcW w:w="245" w:type="dxa"/>
            <w:shd w:val="clear" w:color="auto" w:fill="auto"/>
            <w:vAlign w:val="bottom"/>
          </w:tcPr>
          <w:p w14:paraId="588602E5" w14:textId="77777777" w:rsidR="001F4778" w:rsidRPr="00AA2460" w:rsidRDefault="001F4778" w:rsidP="00C619E0">
            <w:pPr>
              <w:spacing w:after="0" w:line="240" w:lineRule="auto"/>
              <w:jc w:val="right"/>
              <w:rPr>
                <w:rFonts w:eastAsia="Times New Roman"/>
                <w:color w:val="000000"/>
                <w:sz w:val="20"/>
                <w:lang w:eastAsia="en-AU"/>
              </w:rPr>
            </w:pPr>
          </w:p>
        </w:tc>
        <w:tc>
          <w:tcPr>
            <w:tcW w:w="894" w:type="dxa"/>
            <w:shd w:val="clear" w:color="auto" w:fill="auto"/>
            <w:vAlign w:val="bottom"/>
          </w:tcPr>
          <w:p w14:paraId="2829DDC4"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w:t>
            </w:r>
          </w:p>
        </w:tc>
        <w:tc>
          <w:tcPr>
            <w:tcW w:w="245" w:type="dxa"/>
            <w:shd w:val="clear" w:color="auto" w:fill="auto"/>
            <w:vAlign w:val="bottom"/>
          </w:tcPr>
          <w:p w14:paraId="692D621F" w14:textId="77777777" w:rsidR="001F4778" w:rsidRPr="00AA2460" w:rsidRDefault="001F4778" w:rsidP="00C619E0">
            <w:pPr>
              <w:spacing w:after="0" w:line="240" w:lineRule="auto"/>
              <w:jc w:val="right"/>
              <w:rPr>
                <w:rFonts w:eastAsia="Times New Roman"/>
                <w:color w:val="000000"/>
                <w:sz w:val="20"/>
                <w:lang w:eastAsia="en-AU"/>
              </w:rPr>
            </w:pPr>
          </w:p>
        </w:tc>
        <w:tc>
          <w:tcPr>
            <w:tcW w:w="710" w:type="dxa"/>
            <w:shd w:val="clear" w:color="auto" w:fill="auto"/>
            <w:vAlign w:val="bottom"/>
          </w:tcPr>
          <w:p w14:paraId="0D1A28C4"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w:t>
            </w:r>
          </w:p>
        </w:tc>
        <w:tc>
          <w:tcPr>
            <w:tcW w:w="245" w:type="dxa"/>
            <w:shd w:val="clear" w:color="auto" w:fill="auto"/>
            <w:vAlign w:val="bottom"/>
          </w:tcPr>
          <w:p w14:paraId="3F9A9117" w14:textId="77777777" w:rsidR="001F4778" w:rsidRPr="00AA2460" w:rsidRDefault="001F4778" w:rsidP="00C619E0">
            <w:pPr>
              <w:spacing w:after="0" w:line="240" w:lineRule="auto"/>
              <w:jc w:val="right"/>
              <w:rPr>
                <w:rFonts w:eastAsia="Times New Roman"/>
                <w:color w:val="000000"/>
                <w:sz w:val="20"/>
                <w:lang w:eastAsia="en-AU"/>
              </w:rPr>
            </w:pPr>
          </w:p>
        </w:tc>
        <w:tc>
          <w:tcPr>
            <w:tcW w:w="1004" w:type="dxa"/>
            <w:shd w:val="clear" w:color="auto" w:fill="F2F2F2" w:themeFill="background1" w:themeFillShade="F2"/>
            <w:vAlign w:val="bottom"/>
          </w:tcPr>
          <w:p w14:paraId="27BCE770" w14:textId="77777777" w:rsidR="001F4778" w:rsidRPr="00AA2460" w:rsidRDefault="001F4778" w:rsidP="00C619E0">
            <w:pPr>
              <w:spacing w:after="0" w:line="240" w:lineRule="auto"/>
              <w:ind w:right="170"/>
              <w:jc w:val="right"/>
              <w:rPr>
                <w:rFonts w:eastAsia="Times New Roman"/>
                <w:color w:val="000000"/>
                <w:sz w:val="20"/>
                <w:lang w:eastAsia="en-AU"/>
              </w:rPr>
            </w:pPr>
            <w:r>
              <w:rPr>
                <w:rFonts w:eastAsia="Times New Roman"/>
                <w:color w:val="000000"/>
                <w:sz w:val="20"/>
                <w:lang w:eastAsia="en-AU"/>
              </w:rPr>
              <w:t>-</w:t>
            </w:r>
          </w:p>
        </w:tc>
        <w:tc>
          <w:tcPr>
            <w:tcW w:w="245" w:type="dxa"/>
            <w:shd w:val="clear" w:color="auto" w:fill="F2F2F2" w:themeFill="background1" w:themeFillShade="F2"/>
            <w:vAlign w:val="bottom"/>
          </w:tcPr>
          <w:p w14:paraId="1507837D" w14:textId="77777777" w:rsidR="001F4778" w:rsidRPr="00AA2460" w:rsidRDefault="001F4778" w:rsidP="00C619E0">
            <w:pPr>
              <w:spacing w:after="0" w:line="240" w:lineRule="auto"/>
              <w:jc w:val="right"/>
              <w:rPr>
                <w:rFonts w:eastAsia="Times New Roman"/>
                <w:color w:val="000000"/>
                <w:sz w:val="20"/>
                <w:lang w:eastAsia="en-AU"/>
              </w:rPr>
            </w:pPr>
          </w:p>
        </w:tc>
        <w:tc>
          <w:tcPr>
            <w:tcW w:w="980" w:type="dxa"/>
            <w:shd w:val="clear" w:color="auto" w:fill="F2F2F2" w:themeFill="background1" w:themeFillShade="F2"/>
            <w:vAlign w:val="bottom"/>
          </w:tcPr>
          <w:p w14:paraId="5C4C170B" w14:textId="77777777" w:rsidR="001F4778" w:rsidRPr="00AA2460"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1</w:t>
            </w:r>
          </w:p>
        </w:tc>
      </w:tr>
      <w:tr w:rsidR="001F4778" w:rsidRPr="00AA2460" w14:paraId="57C25BB7" w14:textId="77777777" w:rsidTr="001F4778">
        <w:trPr>
          <w:trHeight w:val="300"/>
        </w:trPr>
        <w:tc>
          <w:tcPr>
            <w:tcW w:w="2977" w:type="dxa"/>
            <w:tcBorders>
              <w:bottom w:val="single" w:sz="4" w:space="0" w:color="auto"/>
            </w:tcBorders>
            <w:shd w:val="clear" w:color="auto" w:fill="auto"/>
            <w:noWrap/>
            <w:vAlign w:val="bottom"/>
          </w:tcPr>
          <w:p w14:paraId="66377C10" w14:textId="77777777" w:rsidR="001F4778" w:rsidRPr="008A0E49" w:rsidRDefault="001F4778" w:rsidP="00C619E0">
            <w:pPr>
              <w:spacing w:after="0" w:line="240" w:lineRule="auto"/>
              <w:jc w:val="right"/>
              <w:rPr>
                <w:rFonts w:eastAsia="Times New Roman"/>
                <w:b/>
                <w:color w:val="000000"/>
                <w:sz w:val="20"/>
                <w:lang w:eastAsia="en-AU"/>
              </w:rPr>
            </w:pPr>
            <w:r w:rsidRPr="008A0E49">
              <w:rPr>
                <w:rFonts w:eastAsia="Times New Roman"/>
                <w:b/>
                <w:color w:val="000000"/>
                <w:sz w:val="20"/>
                <w:lang w:eastAsia="en-AU"/>
              </w:rPr>
              <w:t>Grand total</w:t>
            </w:r>
          </w:p>
        </w:tc>
        <w:tc>
          <w:tcPr>
            <w:tcW w:w="961" w:type="dxa"/>
            <w:tcBorders>
              <w:bottom w:val="single" w:sz="4" w:space="0" w:color="auto"/>
            </w:tcBorders>
            <w:shd w:val="clear" w:color="auto" w:fill="auto"/>
            <w:noWrap/>
            <w:vAlign w:val="bottom"/>
          </w:tcPr>
          <w:p w14:paraId="799F6F9D" w14:textId="77777777" w:rsidR="001F4778"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189</w:t>
            </w:r>
          </w:p>
        </w:tc>
        <w:tc>
          <w:tcPr>
            <w:tcW w:w="245" w:type="dxa"/>
            <w:tcBorders>
              <w:bottom w:val="single" w:sz="4" w:space="0" w:color="auto"/>
            </w:tcBorders>
            <w:shd w:val="clear" w:color="auto" w:fill="auto"/>
            <w:noWrap/>
            <w:vAlign w:val="bottom"/>
          </w:tcPr>
          <w:p w14:paraId="7489D943" w14:textId="77777777" w:rsidR="001F4778" w:rsidRPr="00AA2460" w:rsidRDefault="001F4778" w:rsidP="00C619E0">
            <w:pPr>
              <w:spacing w:after="0" w:line="240" w:lineRule="auto"/>
              <w:jc w:val="right"/>
              <w:rPr>
                <w:rFonts w:eastAsia="Times New Roman"/>
                <w:color w:val="000000"/>
                <w:sz w:val="20"/>
                <w:lang w:eastAsia="en-AU"/>
              </w:rPr>
            </w:pPr>
          </w:p>
        </w:tc>
        <w:tc>
          <w:tcPr>
            <w:tcW w:w="779" w:type="dxa"/>
            <w:tcBorders>
              <w:bottom w:val="single" w:sz="4" w:space="0" w:color="auto"/>
            </w:tcBorders>
            <w:shd w:val="clear" w:color="auto" w:fill="auto"/>
            <w:vAlign w:val="bottom"/>
          </w:tcPr>
          <w:p w14:paraId="6760C9A9" w14:textId="77777777" w:rsidR="001F4778"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177</w:t>
            </w:r>
          </w:p>
        </w:tc>
        <w:tc>
          <w:tcPr>
            <w:tcW w:w="340" w:type="dxa"/>
            <w:gridSpan w:val="2"/>
            <w:tcBorders>
              <w:bottom w:val="single" w:sz="4" w:space="0" w:color="auto"/>
            </w:tcBorders>
            <w:shd w:val="clear" w:color="auto" w:fill="auto"/>
            <w:vAlign w:val="bottom"/>
          </w:tcPr>
          <w:p w14:paraId="07254F03" w14:textId="77777777" w:rsidR="001F4778" w:rsidRPr="00AA2460" w:rsidRDefault="001F4778" w:rsidP="00C619E0">
            <w:pPr>
              <w:spacing w:after="0" w:line="240" w:lineRule="auto"/>
              <w:jc w:val="right"/>
              <w:rPr>
                <w:rFonts w:eastAsia="Times New Roman"/>
                <w:color w:val="000000"/>
                <w:sz w:val="20"/>
                <w:lang w:eastAsia="en-AU"/>
              </w:rPr>
            </w:pPr>
          </w:p>
        </w:tc>
        <w:tc>
          <w:tcPr>
            <w:tcW w:w="836" w:type="dxa"/>
            <w:tcBorders>
              <w:bottom w:val="single" w:sz="4" w:space="0" w:color="auto"/>
            </w:tcBorders>
            <w:shd w:val="clear" w:color="auto" w:fill="auto"/>
            <w:vAlign w:val="bottom"/>
          </w:tcPr>
          <w:p w14:paraId="3D54C7CF" w14:textId="77777777" w:rsidR="001F4778"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345</w:t>
            </w:r>
          </w:p>
        </w:tc>
        <w:tc>
          <w:tcPr>
            <w:tcW w:w="245" w:type="dxa"/>
            <w:tcBorders>
              <w:bottom w:val="single" w:sz="4" w:space="0" w:color="auto"/>
            </w:tcBorders>
            <w:shd w:val="clear" w:color="auto" w:fill="auto"/>
            <w:noWrap/>
            <w:vAlign w:val="bottom"/>
          </w:tcPr>
          <w:p w14:paraId="78821FFF" w14:textId="77777777" w:rsidR="001F4778" w:rsidRPr="00AA2460" w:rsidRDefault="001F4778" w:rsidP="00C619E0">
            <w:pPr>
              <w:spacing w:after="0" w:line="240" w:lineRule="auto"/>
              <w:jc w:val="right"/>
              <w:rPr>
                <w:rFonts w:eastAsia="Times New Roman"/>
                <w:color w:val="000000"/>
                <w:sz w:val="20"/>
                <w:lang w:eastAsia="en-AU"/>
              </w:rPr>
            </w:pPr>
          </w:p>
        </w:tc>
        <w:tc>
          <w:tcPr>
            <w:tcW w:w="773" w:type="dxa"/>
            <w:tcBorders>
              <w:bottom w:val="single" w:sz="4" w:space="0" w:color="auto"/>
            </w:tcBorders>
            <w:shd w:val="clear" w:color="auto" w:fill="auto"/>
            <w:vAlign w:val="bottom"/>
          </w:tcPr>
          <w:p w14:paraId="331264A3" w14:textId="77777777" w:rsidR="001F4778"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256</w:t>
            </w:r>
          </w:p>
        </w:tc>
        <w:tc>
          <w:tcPr>
            <w:tcW w:w="245" w:type="dxa"/>
            <w:tcBorders>
              <w:bottom w:val="single" w:sz="4" w:space="0" w:color="auto"/>
            </w:tcBorders>
            <w:shd w:val="clear" w:color="auto" w:fill="auto"/>
            <w:vAlign w:val="bottom"/>
          </w:tcPr>
          <w:p w14:paraId="63AB8360" w14:textId="77777777" w:rsidR="001F4778" w:rsidRPr="00AA2460" w:rsidRDefault="001F4778" w:rsidP="00C619E0">
            <w:pPr>
              <w:spacing w:after="0" w:line="240" w:lineRule="auto"/>
              <w:jc w:val="right"/>
              <w:rPr>
                <w:rFonts w:eastAsia="Times New Roman"/>
                <w:color w:val="000000"/>
                <w:sz w:val="20"/>
                <w:lang w:eastAsia="en-AU"/>
              </w:rPr>
            </w:pPr>
          </w:p>
        </w:tc>
        <w:tc>
          <w:tcPr>
            <w:tcW w:w="984" w:type="dxa"/>
            <w:tcBorders>
              <w:bottom w:val="single" w:sz="4" w:space="0" w:color="auto"/>
            </w:tcBorders>
            <w:shd w:val="clear" w:color="auto" w:fill="auto"/>
            <w:vAlign w:val="bottom"/>
          </w:tcPr>
          <w:p w14:paraId="45DBE2A0" w14:textId="77777777" w:rsidR="001F4778"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2,517</w:t>
            </w:r>
          </w:p>
        </w:tc>
        <w:tc>
          <w:tcPr>
            <w:tcW w:w="245" w:type="dxa"/>
            <w:tcBorders>
              <w:bottom w:val="single" w:sz="4" w:space="0" w:color="auto"/>
            </w:tcBorders>
            <w:shd w:val="clear" w:color="auto" w:fill="auto"/>
            <w:vAlign w:val="bottom"/>
          </w:tcPr>
          <w:p w14:paraId="1F91EB6B" w14:textId="77777777" w:rsidR="001F4778" w:rsidRPr="00AA2460" w:rsidRDefault="001F4778" w:rsidP="00C619E0">
            <w:pPr>
              <w:spacing w:after="0" w:line="240" w:lineRule="auto"/>
              <w:jc w:val="right"/>
              <w:rPr>
                <w:rFonts w:eastAsia="Times New Roman"/>
                <w:color w:val="000000"/>
                <w:sz w:val="20"/>
                <w:lang w:eastAsia="en-AU"/>
              </w:rPr>
            </w:pPr>
          </w:p>
        </w:tc>
        <w:tc>
          <w:tcPr>
            <w:tcW w:w="1017" w:type="dxa"/>
            <w:tcBorders>
              <w:bottom w:val="single" w:sz="4" w:space="0" w:color="auto"/>
            </w:tcBorders>
            <w:shd w:val="clear" w:color="auto" w:fill="auto"/>
            <w:vAlign w:val="bottom"/>
          </w:tcPr>
          <w:p w14:paraId="3C0132CD" w14:textId="77777777" w:rsidR="001F4778"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8</w:t>
            </w:r>
          </w:p>
        </w:tc>
        <w:tc>
          <w:tcPr>
            <w:tcW w:w="245" w:type="dxa"/>
            <w:tcBorders>
              <w:bottom w:val="single" w:sz="4" w:space="0" w:color="auto"/>
            </w:tcBorders>
            <w:shd w:val="clear" w:color="auto" w:fill="auto"/>
            <w:vAlign w:val="bottom"/>
          </w:tcPr>
          <w:p w14:paraId="1506AE87" w14:textId="77777777" w:rsidR="001F4778" w:rsidRPr="00AA2460" w:rsidRDefault="001F4778" w:rsidP="00C619E0">
            <w:pPr>
              <w:spacing w:after="0" w:line="240" w:lineRule="auto"/>
              <w:jc w:val="right"/>
              <w:rPr>
                <w:rFonts w:eastAsia="Times New Roman"/>
                <w:color w:val="000000"/>
                <w:sz w:val="20"/>
                <w:lang w:eastAsia="en-AU"/>
              </w:rPr>
            </w:pPr>
          </w:p>
        </w:tc>
        <w:tc>
          <w:tcPr>
            <w:tcW w:w="894" w:type="dxa"/>
            <w:tcBorders>
              <w:bottom w:val="single" w:sz="4" w:space="0" w:color="auto"/>
            </w:tcBorders>
            <w:shd w:val="clear" w:color="auto" w:fill="auto"/>
            <w:vAlign w:val="bottom"/>
          </w:tcPr>
          <w:p w14:paraId="3C623288" w14:textId="77777777" w:rsidR="001F4778"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848</w:t>
            </w:r>
          </w:p>
        </w:tc>
        <w:tc>
          <w:tcPr>
            <w:tcW w:w="245" w:type="dxa"/>
            <w:tcBorders>
              <w:bottom w:val="single" w:sz="4" w:space="0" w:color="auto"/>
            </w:tcBorders>
            <w:shd w:val="clear" w:color="auto" w:fill="auto"/>
            <w:vAlign w:val="bottom"/>
          </w:tcPr>
          <w:p w14:paraId="1E395BCF" w14:textId="77777777" w:rsidR="001F4778" w:rsidRPr="00AA2460" w:rsidRDefault="001F4778" w:rsidP="00C619E0">
            <w:pPr>
              <w:spacing w:after="0" w:line="240" w:lineRule="auto"/>
              <w:jc w:val="right"/>
              <w:rPr>
                <w:rFonts w:eastAsia="Times New Roman"/>
                <w:color w:val="000000"/>
                <w:sz w:val="20"/>
                <w:lang w:eastAsia="en-AU"/>
              </w:rPr>
            </w:pPr>
          </w:p>
        </w:tc>
        <w:tc>
          <w:tcPr>
            <w:tcW w:w="710" w:type="dxa"/>
            <w:tcBorders>
              <w:bottom w:val="single" w:sz="4" w:space="0" w:color="auto"/>
            </w:tcBorders>
            <w:shd w:val="clear" w:color="auto" w:fill="auto"/>
            <w:vAlign w:val="bottom"/>
          </w:tcPr>
          <w:p w14:paraId="1983C3DB" w14:textId="77777777" w:rsidR="001F4778"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86</w:t>
            </w:r>
          </w:p>
        </w:tc>
        <w:tc>
          <w:tcPr>
            <w:tcW w:w="245" w:type="dxa"/>
            <w:tcBorders>
              <w:bottom w:val="single" w:sz="4" w:space="0" w:color="auto"/>
            </w:tcBorders>
            <w:shd w:val="clear" w:color="auto" w:fill="auto"/>
            <w:vAlign w:val="bottom"/>
          </w:tcPr>
          <w:p w14:paraId="6EFD701D" w14:textId="77777777" w:rsidR="001F4778" w:rsidRPr="00AA2460" w:rsidRDefault="001F4778" w:rsidP="00C619E0">
            <w:pPr>
              <w:spacing w:after="0" w:line="240" w:lineRule="auto"/>
              <w:jc w:val="right"/>
              <w:rPr>
                <w:rFonts w:eastAsia="Times New Roman"/>
                <w:color w:val="000000"/>
                <w:sz w:val="20"/>
                <w:lang w:eastAsia="en-AU"/>
              </w:rPr>
            </w:pPr>
          </w:p>
        </w:tc>
        <w:tc>
          <w:tcPr>
            <w:tcW w:w="1004" w:type="dxa"/>
            <w:tcBorders>
              <w:bottom w:val="single" w:sz="4" w:space="0" w:color="auto"/>
            </w:tcBorders>
            <w:shd w:val="clear" w:color="auto" w:fill="F2F2F2" w:themeFill="background1" w:themeFillShade="F2"/>
            <w:vAlign w:val="bottom"/>
          </w:tcPr>
          <w:p w14:paraId="0BC2F449" w14:textId="77777777" w:rsidR="001F4778" w:rsidRDefault="001F4778" w:rsidP="00C619E0">
            <w:pPr>
              <w:spacing w:after="0" w:line="240" w:lineRule="auto"/>
              <w:ind w:right="170"/>
              <w:jc w:val="right"/>
              <w:rPr>
                <w:rFonts w:eastAsia="Times New Roman"/>
                <w:color w:val="000000"/>
                <w:sz w:val="20"/>
                <w:lang w:eastAsia="en-AU"/>
              </w:rPr>
            </w:pPr>
            <w:r>
              <w:rPr>
                <w:rFonts w:eastAsia="Times New Roman"/>
                <w:color w:val="000000"/>
                <w:sz w:val="20"/>
                <w:lang w:eastAsia="en-AU"/>
              </w:rPr>
              <w:t>3,889</w:t>
            </w:r>
          </w:p>
        </w:tc>
        <w:tc>
          <w:tcPr>
            <w:tcW w:w="245" w:type="dxa"/>
            <w:tcBorders>
              <w:bottom w:val="single" w:sz="4" w:space="0" w:color="auto"/>
            </w:tcBorders>
            <w:shd w:val="clear" w:color="auto" w:fill="F2F2F2" w:themeFill="background1" w:themeFillShade="F2"/>
            <w:vAlign w:val="bottom"/>
          </w:tcPr>
          <w:p w14:paraId="51224FC9" w14:textId="77777777" w:rsidR="001F4778" w:rsidRPr="00AA2460" w:rsidRDefault="001F4778" w:rsidP="00C619E0">
            <w:pPr>
              <w:spacing w:after="0" w:line="240" w:lineRule="auto"/>
              <w:jc w:val="right"/>
              <w:rPr>
                <w:rFonts w:eastAsia="Times New Roman"/>
                <w:color w:val="000000"/>
                <w:sz w:val="20"/>
                <w:lang w:eastAsia="en-AU"/>
              </w:rPr>
            </w:pPr>
          </w:p>
        </w:tc>
        <w:tc>
          <w:tcPr>
            <w:tcW w:w="980" w:type="dxa"/>
            <w:tcBorders>
              <w:bottom w:val="single" w:sz="4" w:space="0" w:color="auto"/>
            </w:tcBorders>
            <w:shd w:val="clear" w:color="auto" w:fill="F2F2F2" w:themeFill="background1" w:themeFillShade="F2"/>
            <w:vAlign w:val="bottom"/>
          </w:tcPr>
          <w:p w14:paraId="2C5BC5DC" w14:textId="77777777" w:rsidR="001F4778" w:rsidRDefault="001F4778" w:rsidP="00C619E0">
            <w:pPr>
              <w:spacing w:after="0" w:line="240" w:lineRule="auto"/>
              <w:ind w:right="227"/>
              <w:jc w:val="right"/>
              <w:rPr>
                <w:rFonts w:eastAsia="Times New Roman"/>
                <w:color w:val="000000"/>
                <w:sz w:val="20"/>
                <w:lang w:eastAsia="en-AU"/>
              </w:rPr>
            </w:pPr>
            <w:r>
              <w:rPr>
                <w:rFonts w:eastAsia="Times New Roman"/>
                <w:color w:val="000000"/>
                <w:sz w:val="20"/>
                <w:lang w:eastAsia="en-AU"/>
              </w:rPr>
              <w:t>539</w:t>
            </w:r>
          </w:p>
        </w:tc>
      </w:tr>
    </w:tbl>
    <w:p w14:paraId="564570AB" w14:textId="77777777" w:rsidR="001F4778" w:rsidRDefault="001F4778" w:rsidP="001F4778">
      <w:pPr>
        <w:sectPr w:rsidR="001F4778" w:rsidSect="001F4778">
          <w:pgSz w:w="16838" w:h="11906" w:orient="landscape"/>
          <w:pgMar w:top="992" w:right="1440" w:bottom="1440" w:left="1440" w:header="709" w:footer="709" w:gutter="0"/>
          <w:cols w:space="708"/>
          <w:docGrid w:linePitch="360"/>
        </w:sectPr>
      </w:pPr>
    </w:p>
    <w:p w14:paraId="44449704" w14:textId="389045EC" w:rsidR="003B0EA8" w:rsidRPr="002B31D1" w:rsidRDefault="003B0EA8" w:rsidP="002B31D1">
      <w:pPr>
        <w:pStyle w:val="BodyText"/>
        <w:spacing w:line="240" w:lineRule="auto"/>
        <w:jc w:val="left"/>
        <w:rPr>
          <w:rFonts w:asciiTheme="minorHAnsi" w:hAnsiTheme="minorHAnsi"/>
          <w:color w:val="000000" w:themeColor="text1"/>
          <w:sz w:val="22"/>
          <w:szCs w:val="22"/>
        </w:rPr>
      </w:pPr>
      <w:r w:rsidRPr="003B0EA8">
        <w:rPr>
          <w:rFonts w:asciiTheme="minorHAnsi" w:hAnsiTheme="minorHAnsi"/>
          <w:b/>
          <w:color w:val="000000" w:themeColor="text1"/>
          <w:sz w:val="20"/>
          <w:szCs w:val="20"/>
        </w:rPr>
        <w:lastRenderedPageBreak/>
        <w:t>Table 8.5</w:t>
      </w:r>
      <w:r w:rsidRPr="003B0EA8">
        <w:rPr>
          <w:rFonts w:asciiTheme="minorHAnsi" w:hAnsiTheme="minorHAnsi"/>
          <w:color w:val="000000" w:themeColor="text1"/>
          <w:sz w:val="20"/>
          <w:szCs w:val="20"/>
        </w:rPr>
        <w:t xml:space="preserve"> Number of fish species </w:t>
      </w:r>
      <w:r w:rsidR="005878F9">
        <w:rPr>
          <w:rFonts w:asciiTheme="minorHAnsi" w:hAnsiTheme="minorHAnsi"/>
          <w:color w:val="000000" w:themeColor="text1"/>
          <w:sz w:val="20"/>
          <w:szCs w:val="20"/>
        </w:rPr>
        <w:t xml:space="preserve">detected as larvae </w:t>
      </w:r>
      <w:r w:rsidRPr="003B0EA8">
        <w:rPr>
          <w:rFonts w:asciiTheme="minorHAnsi" w:hAnsiTheme="minorHAnsi"/>
          <w:color w:val="000000" w:themeColor="text1"/>
          <w:sz w:val="20"/>
          <w:szCs w:val="20"/>
        </w:rPr>
        <w:t xml:space="preserve">in each </w:t>
      </w:r>
      <w:r w:rsidR="005878F9">
        <w:rPr>
          <w:rFonts w:asciiTheme="minorHAnsi" w:hAnsiTheme="minorHAnsi"/>
          <w:color w:val="000000" w:themeColor="text1"/>
          <w:sz w:val="20"/>
          <w:szCs w:val="20"/>
        </w:rPr>
        <w:t>monitoring</w:t>
      </w:r>
      <w:r w:rsidRPr="003B0EA8">
        <w:rPr>
          <w:rFonts w:asciiTheme="minorHAnsi" w:hAnsiTheme="minorHAnsi"/>
          <w:color w:val="000000" w:themeColor="text1"/>
          <w:sz w:val="20"/>
          <w:szCs w:val="20"/>
        </w:rPr>
        <w:t xml:space="preserve"> year from 2014-2018. </w:t>
      </w:r>
    </w:p>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1"/>
        <w:gridCol w:w="1134"/>
        <w:gridCol w:w="1134"/>
        <w:gridCol w:w="1134"/>
        <w:gridCol w:w="1134"/>
      </w:tblGrid>
      <w:tr w:rsidR="005878F9" w14:paraId="32134E00" w14:textId="77777777" w:rsidTr="00CB4144">
        <w:tc>
          <w:tcPr>
            <w:tcW w:w="3261" w:type="dxa"/>
            <w:tcBorders>
              <w:top w:val="single" w:sz="4" w:space="0" w:color="auto"/>
              <w:left w:val="nil"/>
              <w:bottom w:val="single" w:sz="4" w:space="0" w:color="auto"/>
              <w:right w:val="nil"/>
            </w:tcBorders>
            <w:shd w:val="clear" w:color="auto" w:fill="B6DDE8" w:themeFill="accent5" w:themeFillTint="66"/>
            <w:hideMark/>
          </w:tcPr>
          <w:p w14:paraId="32BDC896" w14:textId="77777777" w:rsidR="005878F9" w:rsidRDefault="005878F9" w:rsidP="005878F9">
            <w:pPr>
              <w:spacing w:after="0" w:line="240" w:lineRule="auto"/>
            </w:pPr>
            <w:r>
              <w:t>Fish species</w:t>
            </w:r>
          </w:p>
        </w:tc>
        <w:tc>
          <w:tcPr>
            <w:tcW w:w="1134" w:type="dxa"/>
            <w:tcBorders>
              <w:top w:val="single" w:sz="4" w:space="0" w:color="auto"/>
              <w:left w:val="nil"/>
              <w:bottom w:val="single" w:sz="4" w:space="0" w:color="auto"/>
              <w:right w:val="nil"/>
            </w:tcBorders>
            <w:shd w:val="clear" w:color="auto" w:fill="B6DDE8" w:themeFill="accent5" w:themeFillTint="66"/>
            <w:hideMark/>
          </w:tcPr>
          <w:p w14:paraId="35C4F73D" w14:textId="77777777" w:rsidR="005878F9" w:rsidRDefault="005878F9" w:rsidP="005878F9">
            <w:pPr>
              <w:spacing w:after="0" w:line="240" w:lineRule="auto"/>
            </w:pPr>
            <w:r>
              <w:t>2014-15</w:t>
            </w:r>
          </w:p>
        </w:tc>
        <w:tc>
          <w:tcPr>
            <w:tcW w:w="1134" w:type="dxa"/>
            <w:tcBorders>
              <w:top w:val="single" w:sz="4" w:space="0" w:color="auto"/>
              <w:left w:val="nil"/>
              <w:bottom w:val="single" w:sz="4" w:space="0" w:color="auto"/>
              <w:right w:val="nil"/>
            </w:tcBorders>
            <w:shd w:val="clear" w:color="auto" w:fill="B6DDE8" w:themeFill="accent5" w:themeFillTint="66"/>
            <w:hideMark/>
          </w:tcPr>
          <w:p w14:paraId="604DA358" w14:textId="77777777" w:rsidR="005878F9" w:rsidRDefault="005878F9" w:rsidP="005878F9">
            <w:pPr>
              <w:spacing w:after="0" w:line="240" w:lineRule="auto"/>
            </w:pPr>
            <w:r>
              <w:t>2015-16</w:t>
            </w:r>
          </w:p>
        </w:tc>
        <w:tc>
          <w:tcPr>
            <w:tcW w:w="1134" w:type="dxa"/>
            <w:tcBorders>
              <w:top w:val="single" w:sz="4" w:space="0" w:color="auto"/>
              <w:left w:val="nil"/>
              <w:bottom w:val="single" w:sz="4" w:space="0" w:color="auto"/>
              <w:right w:val="nil"/>
            </w:tcBorders>
            <w:shd w:val="clear" w:color="auto" w:fill="B6DDE8" w:themeFill="accent5" w:themeFillTint="66"/>
            <w:hideMark/>
          </w:tcPr>
          <w:p w14:paraId="1D804C0D" w14:textId="77777777" w:rsidR="005878F9" w:rsidRDefault="005878F9" w:rsidP="005878F9">
            <w:pPr>
              <w:spacing w:after="0" w:line="240" w:lineRule="auto"/>
            </w:pPr>
            <w:r>
              <w:t>2016-17</w:t>
            </w:r>
          </w:p>
        </w:tc>
        <w:tc>
          <w:tcPr>
            <w:tcW w:w="1134" w:type="dxa"/>
            <w:tcBorders>
              <w:top w:val="single" w:sz="4" w:space="0" w:color="auto"/>
              <w:left w:val="nil"/>
              <w:bottom w:val="single" w:sz="4" w:space="0" w:color="auto"/>
              <w:right w:val="nil"/>
            </w:tcBorders>
            <w:shd w:val="clear" w:color="auto" w:fill="B6DDE8" w:themeFill="accent5" w:themeFillTint="66"/>
            <w:hideMark/>
          </w:tcPr>
          <w:p w14:paraId="5DF24378" w14:textId="77777777" w:rsidR="005878F9" w:rsidRDefault="005878F9" w:rsidP="005878F9">
            <w:pPr>
              <w:spacing w:after="0" w:line="240" w:lineRule="auto"/>
            </w:pPr>
            <w:r>
              <w:t>2017-18</w:t>
            </w:r>
          </w:p>
        </w:tc>
      </w:tr>
      <w:tr w:rsidR="005878F9" w14:paraId="7042E037" w14:textId="77777777" w:rsidTr="00CB4144">
        <w:tc>
          <w:tcPr>
            <w:tcW w:w="3261" w:type="dxa"/>
            <w:hideMark/>
          </w:tcPr>
          <w:p w14:paraId="3A2D70CE" w14:textId="791C9D82" w:rsidR="005878F9" w:rsidRPr="005878F9" w:rsidRDefault="005878F9" w:rsidP="00CB4144">
            <w:pPr>
              <w:spacing w:before="120" w:after="0" w:line="240" w:lineRule="auto"/>
              <w:rPr>
                <w:b/>
                <w:i/>
              </w:rPr>
            </w:pPr>
            <w:r w:rsidRPr="005878F9">
              <w:rPr>
                <w:b/>
                <w:i/>
              </w:rPr>
              <w:t>Native species</w:t>
            </w:r>
          </w:p>
        </w:tc>
        <w:tc>
          <w:tcPr>
            <w:tcW w:w="1134" w:type="dxa"/>
          </w:tcPr>
          <w:p w14:paraId="7C4D5770" w14:textId="77777777" w:rsidR="005878F9" w:rsidRDefault="005878F9" w:rsidP="005878F9">
            <w:pPr>
              <w:spacing w:after="0" w:line="240" w:lineRule="auto"/>
            </w:pPr>
          </w:p>
        </w:tc>
        <w:tc>
          <w:tcPr>
            <w:tcW w:w="1134" w:type="dxa"/>
          </w:tcPr>
          <w:p w14:paraId="3E206444" w14:textId="77777777" w:rsidR="005878F9" w:rsidRDefault="005878F9" w:rsidP="005878F9">
            <w:pPr>
              <w:spacing w:after="0" w:line="240" w:lineRule="auto"/>
            </w:pPr>
          </w:p>
        </w:tc>
        <w:tc>
          <w:tcPr>
            <w:tcW w:w="1134" w:type="dxa"/>
          </w:tcPr>
          <w:p w14:paraId="7BB352DA" w14:textId="77777777" w:rsidR="005878F9" w:rsidRDefault="005878F9" w:rsidP="005878F9">
            <w:pPr>
              <w:spacing w:after="0" w:line="240" w:lineRule="auto"/>
            </w:pPr>
          </w:p>
        </w:tc>
        <w:tc>
          <w:tcPr>
            <w:tcW w:w="1134" w:type="dxa"/>
          </w:tcPr>
          <w:p w14:paraId="297E6058" w14:textId="77777777" w:rsidR="005878F9" w:rsidRDefault="005878F9" w:rsidP="005878F9">
            <w:pPr>
              <w:spacing w:after="0" w:line="240" w:lineRule="auto"/>
            </w:pPr>
          </w:p>
        </w:tc>
      </w:tr>
      <w:tr w:rsidR="005878F9" w14:paraId="6FC0A86D" w14:textId="77777777" w:rsidTr="00CB4144">
        <w:tc>
          <w:tcPr>
            <w:tcW w:w="3261" w:type="dxa"/>
            <w:hideMark/>
          </w:tcPr>
          <w:p w14:paraId="50A08C6D" w14:textId="77777777" w:rsidR="005878F9" w:rsidRPr="00CB4144" w:rsidRDefault="005878F9" w:rsidP="005878F9">
            <w:pPr>
              <w:spacing w:after="0" w:line="240" w:lineRule="auto"/>
              <w:rPr>
                <w:sz w:val="20"/>
              </w:rPr>
            </w:pPr>
            <w:r w:rsidRPr="00CB4144">
              <w:rPr>
                <w:sz w:val="20"/>
              </w:rPr>
              <w:t>Australian smelt</w:t>
            </w:r>
          </w:p>
        </w:tc>
        <w:tc>
          <w:tcPr>
            <w:tcW w:w="1134" w:type="dxa"/>
            <w:hideMark/>
          </w:tcPr>
          <w:p w14:paraId="3A38018C" w14:textId="327C2F9A" w:rsidR="005878F9" w:rsidRPr="005878F9" w:rsidRDefault="005878F9" w:rsidP="005878F9">
            <w:pPr>
              <w:spacing w:after="0" w:line="240" w:lineRule="auto"/>
              <w:jc w:val="center"/>
              <w:rPr>
                <w:sz w:val="18"/>
                <w:szCs w:val="18"/>
              </w:rPr>
            </w:pPr>
            <w:r w:rsidRPr="005878F9">
              <w:rPr>
                <w:noProof/>
                <w:sz w:val="18"/>
                <w:szCs w:val="18"/>
                <w:lang w:eastAsia="en-AU"/>
              </w:rPr>
              <w:drawing>
                <wp:inline distT="0" distB="0" distL="0" distR="0" wp14:anchorId="3F56C0D6" wp14:editId="7B94859E">
                  <wp:extent cx="148378" cy="180000"/>
                  <wp:effectExtent l="0" t="0" r="444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48378" cy="180000"/>
                          </a:xfrm>
                          <a:prstGeom prst="rect">
                            <a:avLst/>
                          </a:prstGeom>
                          <a:noFill/>
                          <a:ln>
                            <a:noFill/>
                          </a:ln>
                        </pic:spPr>
                      </pic:pic>
                    </a:graphicData>
                  </a:graphic>
                </wp:inline>
              </w:drawing>
            </w:r>
          </w:p>
        </w:tc>
        <w:tc>
          <w:tcPr>
            <w:tcW w:w="1134" w:type="dxa"/>
            <w:hideMark/>
          </w:tcPr>
          <w:p w14:paraId="11A02A6F" w14:textId="0950D194" w:rsidR="005878F9" w:rsidRPr="005878F9" w:rsidRDefault="005878F9" w:rsidP="005878F9">
            <w:pPr>
              <w:spacing w:after="0" w:line="240" w:lineRule="auto"/>
              <w:jc w:val="center"/>
              <w:rPr>
                <w:sz w:val="18"/>
                <w:szCs w:val="18"/>
              </w:rPr>
            </w:pPr>
            <w:r w:rsidRPr="005878F9">
              <w:rPr>
                <w:noProof/>
                <w:sz w:val="18"/>
                <w:szCs w:val="18"/>
                <w:lang w:eastAsia="en-AU"/>
              </w:rPr>
              <w:drawing>
                <wp:inline distT="0" distB="0" distL="0" distR="0" wp14:anchorId="7E309F4A" wp14:editId="37DDDC74">
                  <wp:extent cx="147858" cy="180000"/>
                  <wp:effectExtent l="0" t="0" r="508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47858" cy="180000"/>
                          </a:xfrm>
                          <a:prstGeom prst="rect">
                            <a:avLst/>
                          </a:prstGeom>
                          <a:noFill/>
                          <a:ln>
                            <a:noFill/>
                          </a:ln>
                        </pic:spPr>
                      </pic:pic>
                    </a:graphicData>
                  </a:graphic>
                </wp:inline>
              </w:drawing>
            </w:r>
          </w:p>
        </w:tc>
        <w:tc>
          <w:tcPr>
            <w:tcW w:w="1134" w:type="dxa"/>
            <w:hideMark/>
          </w:tcPr>
          <w:p w14:paraId="48889E3E" w14:textId="237E3ADC" w:rsidR="005878F9" w:rsidRPr="005878F9" w:rsidRDefault="005878F9" w:rsidP="005878F9">
            <w:pPr>
              <w:spacing w:after="0" w:line="240" w:lineRule="auto"/>
              <w:jc w:val="center"/>
              <w:rPr>
                <w:sz w:val="18"/>
                <w:szCs w:val="18"/>
              </w:rPr>
            </w:pPr>
            <w:r w:rsidRPr="005878F9">
              <w:rPr>
                <w:noProof/>
                <w:sz w:val="18"/>
                <w:szCs w:val="18"/>
                <w:lang w:eastAsia="en-AU"/>
              </w:rPr>
              <w:drawing>
                <wp:inline distT="0" distB="0" distL="0" distR="0" wp14:anchorId="2A5BDA03" wp14:editId="4CDA96E1">
                  <wp:extent cx="147858" cy="180000"/>
                  <wp:effectExtent l="0" t="0" r="508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47858" cy="180000"/>
                          </a:xfrm>
                          <a:prstGeom prst="rect">
                            <a:avLst/>
                          </a:prstGeom>
                          <a:noFill/>
                          <a:ln>
                            <a:noFill/>
                          </a:ln>
                        </pic:spPr>
                      </pic:pic>
                    </a:graphicData>
                  </a:graphic>
                </wp:inline>
              </w:drawing>
            </w:r>
          </w:p>
        </w:tc>
        <w:tc>
          <w:tcPr>
            <w:tcW w:w="1134" w:type="dxa"/>
            <w:hideMark/>
          </w:tcPr>
          <w:p w14:paraId="3C2B9A06" w14:textId="77877586" w:rsidR="005878F9" w:rsidRPr="005878F9" w:rsidRDefault="005878F9" w:rsidP="005878F9">
            <w:pPr>
              <w:spacing w:after="0" w:line="240" w:lineRule="auto"/>
              <w:jc w:val="center"/>
              <w:rPr>
                <w:sz w:val="18"/>
                <w:szCs w:val="18"/>
              </w:rPr>
            </w:pPr>
            <w:r w:rsidRPr="005878F9">
              <w:rPr>
                <w:noProof/>
                <w:sz w:val="18"/>
                <w:szCs w:val="18"/>
                <w:lang w:eastAsia="en-AU"/>
              </w:rPr>
              <w:drawing>
                <wp:inline distT="0" distB="0" distL="0" distR="0" wp14:anchorId="20C76FF2" wp14:editId="50EDF68E">
                  <wp:extent cx="147858" cy="180000"/>
                  <wp:effectExtent l="0" t="0" r="508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47858" cy="180000"/>
                          </a:xfrm>
                          <a:prstGeom prst="rect">
                            <a:avLst/>
                          </a:prstGeom>
                          <a:noFill/>
                          <a:ln>
                            <a:noFill/>
                          </a:ln>
                        </pic:spPr>
                      </pic:pic>
                    </a:graphicData>
                  </a:graphic>
                </wp:inline>
              </w:drawing>
            </w:r>
          </w:p>
        </w:tc>
      </w:tr>
      <w:tr w:rsidR="005878F9" w14:paraId="21C315B4" w14:textId="77777777" w:rsidTr="00CB4144">
        <w:tc>
          <w:tcPr>
            <w:tcW w:w="3261" w:type="dxa"/>
            <w:hideMark/>
          </w:tcPr>
          <w:p w14:paraId="4D0A4C0B" w14:textId="77777777" w:rsidR="005878F9" w:rsidRPr="00CB4144" w:rsidRDefault="005878F9" w:rsidP="005878F9">
            <w:pPr>
              <w:spacing w:after="0" w:line="240" w:lineRule="auto"/>
              <w:rPr>
                <w:sz w:val="20"/>
              </w:rPr>
            </w:pPr>
            <w:r w:rsidRPr="00CB4144">
              <w:rPr>
                <w:sz w:val="20"/>
              </w:rPr>
              <w:t>carp gudgeon</w:t>
            </w:r>
          </w:p>
        </w:tc>
        <w:tc>
          <w:tcPr>
            <w:tcW w:w="1134" w:type="dxa"/>
            <w:hideMark/>
          </w:tcPr>
          <w:p w14:paraId="1F1411F2" w14:textId="14ACD251" w:rsidR="005878F9" w:rsidRPr="005878F9" w:rsidRDefault="005878F9" w:rsidP="005878F9">
            <w:pPr>
              <w:spacing w:after="0" w:line="240" w:lineRule="auto"/>
              <w:jc w:val="center"/>
              <w:rPr>
                <w:sz w:val="18"/>
                <w:szCs w:val="18"/>
              </w:rPr>
            </w:pPr>
            <w:r w:rsidRPr="005878F9">
              <w:rPr>
                <w:noProof/>
                <w:sz w:val="18"/>
                <w:szCs w:val="18"/>
                <w:lang w:eastAsia="en-AU"/>
              </w:rPr>
              <w:drawing>
                <wp:inline distT="0" distB="0" distL="0" distR="0" wp14:anchorId="1E1E5C00" wp14:editId="75EA108C">
                  <wp:extent cx="147858" cy="180000"/>
                  <wp:effectExtent l="0" t="0" r="508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47858" cy="180000"/>
                          </a:xfrm>
                          <a:prstGeom prst="rect">
                            <a:avLst/>
                          </a:prstGeom>
                          <a:noFill/>
                          <a:ln>
                            <a:noFill/>
                          </a:ln>
                        </pic:spPr>
                      </pic:pic>
                    </a:graphicData>
                  </a:graphic>
                </wp:inline>
              </w:drawing>
            </w:r>
          </w:p>
        </w:tc>
        <w:tc>
          <w:tcPr>
            <w:tcW w:w="1134" w:type="dxa"/>
            <w:hideMark/>
          </w:tcPr>
          <w:p w14:paraId="6001437C" w14:textId="4A3EB86F" w:rsidR="005878F9" w:rsidRPr="005878F9" w:rsidRDefault="005878F9" w:rsidP="005878F9">
            <w:pPr>
              <w:spacing w:after="0" w:line="240" w:lineRule="auto"/>
              <w:jc w:val="center"/>
              <w:rPr>
                <w:sz w:val="18"/>
                <w:szCs w:val="18"/>
              </w:rPr>
            </w:pPr>
            <w:r w:rsidRPr="005878F9">
              <w:rPr>
                <w:noProof/>
                <w:sz w:val="18"/>
                <w:szCs w:val="18"/>
                <w:lang w:eastAsia="en-AU"/>
              </w:rPr>
              <w:drawing>
                <wp:inline distT="0" distB="0" distL="0" distR="0" wp14:anchorId="0DBC319D" wp14:editId="365D80BE">
                  <wp:extent cx="147858" cy="180000"/>
                  <wp:effectExtent l="0" t="0" r="508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47858" cy="180000"/>
                          </a:xfrm>
                          <a:prstGeom prst="rect">
                            <a:avLst/>
                          </a:prstGeom>
                          <a:noFill/>
                          <a:ln>
                            <a:noFill/>
                          </a:ln>
                        </pic:spPr>
                      </pic:pic>
                    </a:graphicData>
                  </a:graphic>
                </wp:inline>
              </w:drawing>
            </w:r>
          </w:p>
        </w:tc>
        <w:tc>
          <w:tcPr>
            <w:tcW w:w="1134" w:type="dxa"/>
            <w:hideMark/>
          </w:tcPr>
          <w:p w14:paraId="2B86CC55" w14:textId="2F28C29B" w:rsidR="005878F9" w:rsidRPr="005878F9" w:rsidRDefault="005878F9" w:rsidP="005878F9">
            <w:pPr>
              <w:spacing w:after="0" w:line="240" w:lineRule="auto"/>
              <w:jc w:val="center"/>
              <w:rPr>
                <w:sz w:val="18"/>
                <w:szCs w:val="18"/>
              </w:rPr>
            </w:pPr>
            <w:r w:rsidRPr="005878F9">
              <w:rPr>
                <w:noProof/>
                <w:sz w:val="18"/>
                <w:szCs w:val="18"/>
                <w:lang w:eastAsia="en-AU"/>
              </w:rPr>
              <w:drawing>
                <wp:inline distT="0" distB="0" distL="0" distR="0" wp14:anchorId="07C7FDB3" wp14:editId="471DBF04">
                  <wp:extent cx="147858" cy="180000"/>
                  <wp:effectExtent l="0" t="0" r="508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47858" cy="180000"/>
                          </a:xfrm>
                          <a:prstGeom prst="rect">
                            <a:avLst/>
                          </a:prstGeom>
                          <a:noFill/>
                          <a:ln>
                            <a:noFill/>
                          </a:ln>
                        </pic:spPr>
                      </pic:pic>
                    </a:graphicData>
                  </a:graphic>
                </wp:inline>
              </w:drawing>
            </w:r>
          </w:p>
        </w:tc>
        <w:tc>
          <w:tcPr>
            <w:tcW w:w="1134" w:type="dxa"/>
            <w:hideMark/>
          </w:tcPr>
          <w:p w14:paraId="6D599C03" w14:textId="0FC81361" w:rsidR="005878F9" w:rsidRPr="005878F9" w:rsidRDefault="005878F9" w:rsidP="005878F9">
            <w:pPr>
              <w:spacing w:after="0" w:line="240" w:lineRule="auto"/>
              <w:jc w:val="center"/>
              <w:rPr>
                <w:sz w:val="18"/>
                <w:szCs w:val="18"/>
              </w:rPr>
            </w:pPr>
            <w:r w:rsidRPr="005878F9">
              <w:rPr>
                <w:noProof/>
                <w:sz w:val="18"/>
                <w:szCs w:val="18"/>
                <w:lang w:eastAsia="en-AU"/>
              </w:rPr>
              <w:drawing>
                <wp:inline distT="0" distB="0" distL="0" distR="0" wp14:anchorId="1E5C6F35" wp14:editId="0D541B83">
                  <wp:extent cx="147858" cy="180000"/>
                  <wp:effectExtent l="0" t="0" r="508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47858" cy="180000"/>
                          </a:xfrm>
                          <a:prstGeom prst="rect">
                            <a:avLst/>
                          </a:prstGeom>
                          <a:noFill/>
                          <a:ln>
                            <a:noFill/>
                          </a:ln>
                        </pic:spPr>
                      </pic:pic>
                    </a:graphicData>
                  </a:graphic>
                </wp:inline>
              </w:drawing>
            </w:r>
          </w:p>
        </w:tc>
      </w:tr>
      <w:tr w:rsidR="005878F9" w14:paraId="454B35C8" w14:textId="77777777" w:rsidTr="00CB4144">
        <w:tc>
          <w:tcPr>
            <w:tcW w:w="3261" w:type="dxa"/>
            <w:hideMark/>
          </w:tcPr>
          <w:p w14:paraId="5424628C" w14:textId="77777777" w:rsidR="005878F9" w:rsidRPr="00CB4144" w:rsidRDefault="005878F9" w:rsidP="005878F9">
            <w:pPr>
              <w:spacing w:after="0" w:line="240" w:lineRule="auto"/>
              <w:rPr>
                <w:sz w:val="20"/>
              </w:rPr>
            </w:pPr>
            <w:r w:rsidRPr="00CB4144">
              <w:rPr>
                <w:sz w:val="20"/>
              </w:rPr>
              <w:t>flathead gudgeon</w:t>
            </w:r>
          </w:p>
        </w:tc>
        <w:tc>
          <w:tcPr>
            <w:tcW w:w="1134" w:type="dxa"/>
            <w:hideMark/>
          </w:tcPr>
          <w:p w14:paraId="12E56BA1" w14:textId="16187C61" w:rsidR="005878F9" w:rsidRPr="005878F9" w:rsidRDefault="005878F9" w:rsidP="005878F9">
            <w:pPr>
              <w:spacing w:after="0" w:line="240" w:lineRule="auto"/>
              <w:jc w:val="center"/>
              <w:rPr>
                <w:sz w:val="18"/>
                <w:szCs w:val="18"/>
              </w:rPr>
            </w:pPr>
            <w:r w:rsidRPr="005878F9">
              <w:rPr>
                <w:noProof/>
                <w:sz w:val="18"/>
                <w:szCs w:val="18"/>
                <w:lang w:eastAsia="en-AU"/>
              </w:rPr>
              <w:drawing>
                <wp:inline distT="0" distB="0" distL="0" distR="0" wp14:anchorId="5B22FA0D" wp14:editId="1FC5A2C7">
                  <wp:extent cx="147858" cy="180000"/>
                  <wp:effectExtent l="0" t="0" r="508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47858" cy="180000"/>
                          </a:xfrm>
                          <a:prstGeom prst="rect">
                            <a:avLst/>
                          </a:prstGeom>
                          <a:noFill/>
                          <a:ln>
                            <a:noFill/>
                          </a:ln>
                        </pic:spPr>
                      </pic:pic>
                    </a:graphicData>
                  </a:graphic>
                </wp:inline>
              </w:drawing>
            </w:r>
          </w:p>
        </w:tc>
        <w:tc>
          <w:tcPr>
            <w:tcW w:w="1134" w:type="dxa"/>
            <w:hideMark/>
          </w:tcPr>
          <w:p w14:paraId="065EC001" w14:textId="78890B5F" w:rsidR="005878F9" w:rsidRPr="005878F9" w:rsidRDefault="00CB4144" w:rsidP="005878F9">
            <w:pPr>
              <w:spacing w:after="0" w:line="240" w:lineRule="auto"/>
              <w:jc w:val="center"/>
              <w:rPr>
                <w:sz w:val="18"/>
                <w:szCs w:val="18"/>
              </w:rPr>
            </w:pPr>
            <w:r w:rsidRPr="005878F9">
              <w:rPr>
                <w:noProof/>
                <w:sz w:val="18"/>
                <w:szCs w:val="18"/>
                <w:lang w:eastAsia="en-AU"/>
              </w:rPr>
              <w:drawing>
                <wp:inline distT="0" distB="0" distL="0" distR="0" wp14:anchorId="3C8640F6" wp14:editId="0576E42E">
                  <wp:extent cx="147858" cy="180000"/>
                  <wp:effectExtent l="0" t="0" r="508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47858" cy="180000"/>
                          </a:xfrm>
                          <a:prstGeom prst="rect">
                            <a:avLst/>
                          </a:prstGeom>
                          <a:noFill/>
                          <a:ln>
                            <a:noFill/>
                          </a:ln>
                        </pic:spPr>
                      </pic:pic>
                    </a:graphicData>
                  </a:graphic>
                </wp:inline>
              </w:drawing>
            </w:r>
          </w:p>
        </w:tc>
        <w:tc>
          <w:tcPr>
            <w:tcW w:w="1134" w:type="dxa"/>
            <w:hideMark/>
          </w:tcPr>
          <w:p w14:paraId="7BF8A8E5" w14:textId="720714F3" w:rsidR="005878F9" w:rsidRPr="005878F9" w:rsidRDefault="00CB4144" w:rsidP="005878F9">
            <w:pPr>
              <w:spacing w:after="0" w:line="240" w:lineRule="auto"/>
              <w:jc w:val="center"/>
              <w:rPr>
                <w:sz w:val="18"/>
                <w:szCs w:val="18"/>
              </w:rPr>
            </w:pPr>
            <w:r w:rsidRPr="005878F9">
              <w:rPr>
                <w:noProof/>
                <w:sz w:val="18"/>
                <w:szCs w:val="18"/>
                <w:lang w:eastAsia="en-AU"/>
              </w:rPr>
              <w:drawing>
                <wp:inline distT="0" distB="0" distL="0" distR="0" wp14:anchorId="14BB9E5F" wp14:editId="7CB77228">
                  <wp:extent cx="147858" cy="180000"/>
                  <wp:effectExtent l="0" t="0" r="5080" b="0"/>
                  <wp:docPr id="1024" name="Pictur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47858" cy="180000"/>
                          </a:xfrm>
                          <a:prstGeom prst="rect">
                            <a:avLst/>
                          </a:prstGeom>
                          <a:noFill/>
                          <a:ln>
                            <a:noFill/>
                          </a:ln>
                        </pic:spPr>
                      </pic:pic>
                    </a:graphicData>
                  </a:graphic>
                </wp:inline>
              </w:drawing>
            </w:r>
          </w:p>
        </w:tc>
        <w:tc>
          <w:tcPr>
            <w:tcW w:w="1134" w:type="dxa"/>
            <w:hideMark/>
          </w:tcPr>
          <w:p w14:paraId="0D7464C9" w14:textId="2C71608F" w:rsidR="005878F9" w:rsidRPr="005878F9" w:rsidRDefault="00CB4144" w:rsidP="005878F9">
            <w:pPr>
              <w:spacing w:after="0" w:line="240" w:lineRule="auto"/>
              <w:jc w:val="center"/>
              <w:rPr>
                <w:sz w:val="18"/>
                <w:szCs w:val="18"/>
              </w:rPr>
            </w:pPr>
            <w:r w:rsidRPr="005878F9">
              <w:rPr>
                <w:noProof/>
                <w:sz w:val="18"/>
                <w:szCs w:val="18"/>
                <w:lang w:eastAsia="en-AU"/>
              </w:rPr>
              <w:drawing>
                <wp:inline distT="0" distB="0" distL="0" distR="0" wp14:anchorId="14921D87" wp14:editId="448373C6">
                  <wp:extent cx="147858" cy="180000"/>
                  <wp:effectExtent l="0" t="0" r="5080" b="0"/>
                  <wp:docPr id="1025" name="Pictur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47858" cy="180000"/>
                          </a:xfrm>
                          <a:prstGeom prst="rect">
                            <a:avLst/>
                          </a:prstGeom>
                          <a:noFill/>
                          <a:ln>
                            <a:noFill/>
                          </a:ln>
                        </pic:spPr>
                      </pic:pic>
                    </a:graphicData>
                  </a:graphic>
                </wp:inline>
              </w:drawing>
            </w:r>
          </w:p>
        </w:tc>
      </w:tr>
      <w:tr w:rsidR="005878F9" w14:paraId="4B416A5C" w14:textId="77777777" w:rsidTr="00CB4144">
        <w:tc>
          <w:tcPr>
            <w:tcW w:w="3261" w:type="dxa"/>
            <w:hideMark/>
          </w:tcPr>
          <w:p w14:paraId="715B0D6C" w14:textId="77777777" w:rsidR="005878F9" w:rsidRPr="00CB4144" w:rsidRDefault="005878F9" w:rsidP="005878F9">
            <w:pPr>
              <w:spacing w:after="0" w:line="240" w:lineRule="auto"/>
              <w:rPr>
                <w:sz w:val="20"/>
              </w:rPr>
            </w:pPr>
            <w:r w:rsidRPr="00CB4144">
              <w:rPr>
                <w:sz w:val="20"/>
              </w:rPr>
              <w:t>Murray cod</w:t>
            </w:r>
          </w:p>
        </w:tc>
        <w:tc>
          <w:tcPr>
            <w:tcW w:w="1134" w:type="dxa"/>
            <w:hideMark/>
          </w:tcPr>
          <w:p w14:paraId="4D1EEB49" w14:textId="55B920C7" w:rsidR="005878F9" w:rsidRPr="005878F9" w:rsidRDefault="005878F9" w:rsidP="005878F9">
            <w:pPr>
              <w:spacing w:after="0" w:line="240" w:lineRule="auto"/>
              <w:jc w:val="center"/>
              <w:rPr>
                <w:sz w:val="18"/>
                <w:szCs w:val="18"/>
              </w:rPr>
            </w:pPr>
            <w:r w:rsidRPr="005878F9">
              <w:rPr>
                <w:noProof/>
                <w:sz w:val="18"/>
                <w:szCs w:val="18"/>
                <w:lang w:eastAsia="en-AU"/>
              </w:rPr>
              <w:drawing>
                <wp:inline distT="0" distB="0" distL="0" distR="0" wp14:anchorId="43E6DFCE" wp14:editId="711E71A2">
                  <wp:extent cx="147858" cy="180000"/>
                  <wp:effectExtent l="0" t="0" r="508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47858" cy="180000"/>
                          </a:xfrm>
                          <a:prstGeom prst="rect">
                            <a:avLst/>
                          </a:prstGeom>
                          <a:noFill/>
                          <a:ln>
                            <a:noFill/>
                          </a:ln>
                        </pic:spPr>
                      </pic:pic>
                    </a:graphicData>
                  </a:graphic>
                </wp:inline>
              </w:drawing>
            </w:r>
          </w:p>
        </w:tc>
        <w:tc>
          <w:tcPr>
            <w:tcW w:w="1134" w:type="dxa"/>
            <w:hideMark/>
          </w:tcPr>
          <w:p w14:paraId="36351D85" w14:textId="046CB643" w:rsidR="005878F9" w:rsidRPr="005878F9" w:rsidRDefault="00CB4144" w:rsidP="005878F9">
            <w:pPr>
              <w:spacing w:after="0" w:line="240" w:lineRule="auto"/>
              <w:jc w:val="center"/>
              <w:rPr>
                <w:sz w:val="18"/>
                <w:szCs w:val="18"/>
              </w:rPr>
            </w:pPr>
            <w:r w:rsidRPr="005878F9">
              <w:rPr>
                <w:noProof/>
                <w:sz w:val="18"/>
                <w:szCs w:val="18"/>
                <w:lang w:eastAsia="en-AU"/>
              </w:rPr>
              <w:drawing>
                <wp:inline distT="0" distB="0" distL="0" distR="0" wp14:anchorId="5998E422" wp14:editId="5974C43E">
                  <wp:extent cx="147858" cy="180000"/>
                  <wp:effectExtent l="0" t="0" r="508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47858" cy="180000"/>
                          </a:xfrm>
                          <a:prstGeom prst="rect">
                            <a:avLst/>
                          </a:prstGeom>
                          <a:noFill/>
                          <a:ln>
                            <a:noFill/>
                          </a:ln>
                        </pic:spPr>
                      </pic:pic>
                    </a:graphicData>
                  </a:graphic>
                </wp:inline>
              </w:drawing>
            </w:r>
          </w:p>
        </w:tc>
        <w:tc>
          <w:tcPr>
            <w:tcW w:w="1134" w:type="dxa"/>
            <w:hideMark/>
          </w:tcPr>
          <w:p w14:paraId="2EBA5487" w14:textId="6BC4E6C4" w:rsidR="005878F9" w:rsidRPr="005878F9" w:rsidRDefault="00CB4144" w:rsidP="005878F9">
            <w:pPr>
              <w:spacing w:after="0" w:line="240" w:lineRule="auto"/>
              <w:jc w:val="center"/>
              <w:rPr>
                <w:sz w:val="18"/>
                <w:szCs w:val="18"/>
              </w:rPr>
            </w:pPr>
            <w:r w:rsidRPr="005878F9">
              <w:rPr>
                <w:noProof/>
                <w:sz w:val="18"/>
                <w:szCs w:val="18"/>
                <w:lang w:eastAsia="en-AU"/>
              </w:rPr>
              <w:drawing>
                <wp:inline distT="0" distB="0" distL="0" distR="0" wp14:anchorId="7BD5CF0F" wp14:editId="54756BE8">
                  <wp:extent cx="147858" cy="180000"/>
                  <wp:effectExtent l="0" t="0" r="5080" b="0"/>
                  <wp:docPr id="1026" name="Picture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47858" cy="180000"/>
                          </a:xfrm>
                          <a:prstGeom prst="rect">
                            <a:avLst/>
                          </a:prstGeom>
                          <a:noFill/>
                          <a:ln>
                            <a:noFill/>
                          </a:ln>
                        </pic:spPr>
                      </pic:pic>
                    </a:graphicData>
                  </a:graphic>
                </wp:inline>
              </w:drawing>
            </w:r>
          </w:p>
        </w:tc>
        <w:tc>
          <w:tcPr>
            <w:tcW w:w="1134" w:type="dxa"/>
            <w:hideMark/>
          </w:tcPr>
          <w:p w14:paraId="3D499762" w14:textId="648B82B4" w:rsidR="005878F9" w:rsidRPr="005878F9" w:rsidRDefault="00CB4144" w:rsidP="005878F9">
            <w:pPr>
              <w:spacing w:after="0" w:line="240" w:lineRule="auto"/>
              <w:jc w:val="center"/>
              <w:rPr>
                <w:sz w:val="18"/>
                <w:szCs w:val="18"/>
              </w:rPr>
            </w:pPr>
            <w:r w:rsidRPr="005878F9">
              <w:rPr>
                <w:noProof/>
                <w:sz w:val="18"/>
                <w:szCs w:val="18"/>
                <w:lang w:eastAsia="en-AU"/>
              </w:rPr>
              <w:drawing>
                <wp:inline distT="0" distB="0" distL="0" distR="0" wp14:anchorId="57222881" wp14:editId="5478B308">
                  <wp:extent cx="147858" cy="180000"/>
                  <wp:effectExtent l="0" t="0" r="5080" b="0"/>
                  <wp:docPr id="1027" name="Picture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47858" cy="180000"/>
                          </a:xfrm>
                          <a:prstGeom prst="rect">
                            <a:avLst/>
                          </a:prstGeom>
                          <a:noFill/>
                          <a:ln>
                            <a:noFill/>
                          </a:ln>
                        </pic:spPr>
                      </pic:pic>
                    </a:graphicData>
                  </a:graphic>
                </wp:inline>
              </w:drawing>
            </w:r>
          </w:p>
        </w:tc>
      </w:tr>
      <w:tr w:rsidR="005878F9" w14:paraId="5CF3B339" w14:textId="77777777" w:rsidTr="00CB4144">
        <w:tc>
          <w:tcPr>
            <w:tcW w:w="3261" w:type="dxa"/>
            <w:hideMark/>
          </w:tcPr>
          <w:p w14:paraId="279A2A82" w14:textId="77777777" w:rsidR="005878F9" w:rsidRPr="00CB4144" w:rsidRDefault="005878F9" w:rsidP="005878F9">
            <w:pPr>
              <w:spacing w:after="0" w:line="240" w:lineRule="auto"/>
              <w:rPr>
                <w:sz w:val="20"/>
              </w:rPr>
            </w:pPr>
            <w:r w:rsidRPr="00CB4144">
              <w:rPr>
                <w:sz w:val="20"/>
              </w:rPr>
              <w:t>Murray River rainbowfish</w:t>
            </w:r>
          </w:p>
        </w:tc>
        <w:tc>
          <w:tcPr>
            <w:tcW w:w="1134" w:type="dxa"/>
            <w:hideMark/>
          </w:tcPr>
          <w:p w14:paraId="605D83F5" w14:textId="29730BEF" w:rsidR="005878F9" w:rsidRPr="005878F9" w:rsidRDefault="005878F9" w:rsidP="005878F9">
            <w:pPr>
              <w:spacing w:after="0" w:line="240" w:lineRule="auto"/>
              <w:jc w:val="center"/>
              <w:rPr>
                <w:sz w:val="18"/>
                <w:szCs w:val="18"/>
              </w:rPr>
            </w:pPr>
            <w:r w:rsidRPr="005878F9">
              <w:rPr>
                <w:noProof/>
                <w:sz w:val="18"/>
                <w:szCs w:val="18"/>
                <w:lang w:eastAsia="en-AU"/>
              </w:rPr>
              <w:drawing>
                <wp:inline distT="0" distB="0" distL="0" distR="0" wp14:anchorId="78512CC2" wp14:editId="6660AAD9">
                  <wp:extent cx="147858" cy="180000"/>
                  <wp:effectExtent l="0" t="0" r="508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47858" cy="180000"/>
                          </a:xfrm>
                          <a:prstGeom prst="rect">
                            <a:avLst/>
                          </a:prstGeom>
                          <a:noFill/>
                          <a:ln>
                            <a:noFill/>
                          </a:ln>
                        </pic:spPr>
                      </pic:pic>
                    </a:graphicData>
                  </a:graphic>
                </wp:inline>
              </w:drawing>
            </w:r>
          </w:p>
        </w:tc>
        <w:tc>
          <w:tcPr>
            <w:tcW w:w="1134" w:type="dxa"/>
            <w:hideMark/>
          </w:tcPr>
          <w:p w14:paraId="7E9C39D2" w14:textId="693E9530" w:rsidR="005878F9" w:rsidRPr="005878F9" w:rsidRDefault="00CB4144" w:rsidP="005878F9">
            <w:pPr>
              <w:spacing w:after="0" w:line="240" w:lineRule="auto"/>
              <w:jc w:val="center"/>
              <w:rPr>
                <w:sz w:val="18"/>
                <w:szCs w:val="18"/>
              </w:rPr>
            </w:pPr>
            <w:r w:rsidRPr="005878F9">
              <w:rPr>
                <w:noProof/>
                <w:sz w:val="18"/>
                <w:szCs w:val="18"/>
                <w:lang w:eastAsia="en-AU"/>
              </w:rPr>
              <w:drawing>
                <wp:inline distT="0" distB="0" distL="0" distR="0" wp14:anchorId="20EE3D5D" wp14:editId="6EB4D3FA">
                  <wp:extent cx="147858" cy="180000"/>
                  <wp:effectExtent l="0" t="0" r="508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47858" cy="180000"/>
                          </a:xfrm>
                          <a:prstGeom prst="rect">
                            <a:avLst/>
                          </a:prstGeom>
                          <a:noFill/>
                          <a:ln>
                            <a:noFill/>
                          </a:ln>
                        </pic:spPr>
                      </pic:pic>
                    </a:graphicData>
                  </a:graphic>
                </wp:inline>
              </w:drawing>
            </w:r>
          </w:p>
        </w:tc>
        <w:tc>
          <w:tcPr>
            <w:tcW w:w="1134" w:type="dxa"/>
            <w:hideMark/>
          </w:tcPr>
          <w:p w14:paraId="4A633C1A" w14:textId="00509F90" w:rsidR="005878F9" w:rsidRPr="005878F9" w:rsidRDefault="00CB4144" w:rsidP="005878F9">
            <w:pPr>
              <w:spacing w:after="0" w:line="240" w:lineRule="auto"/>
              <w:jc w:val="center"/>
              <w:rPr>
                <w:sz w:val="18"/>
                <w:szCs w:val="18"/>
              </w:rPr>
            </w:pPr>
            <w:r w:rsidRPr="005878F9">
              <w:rPr>
                <w:noProof/>
                <w:sz w:val="18"/>
                <w:szCs w:val="18"/>
                <w:lang w:eastAsia="en-AU"/>
              </w:rPr>
              <w:drawing>
                <wp:inline distT="0" distB="0" distL="0" distR="0" wp14:anchorId="3006132E" wp14:editId="741AAA92">
                  <wp:extent cx="147858" cy="180000"/>
                  <wp:effectExtent l="0" t="0" r="5080" b="0"/>
                  <wp:docPr id="1028" name="Picture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47858" cy="180000"/>
                          </a:xfrm>
                          <a:prstGeom prst="rect">
                            <a:avLst/>
                          </a:prstGeom>
                          <a:noFill/>
                          <a:ln>
                            <a:noFill/>
                          </a:ln>
                        </pic:spPr>
                      </pic:pic>
                    </a:graphicData>
                  </a:graphic>
                </wp:inline>
              </w:drawing>
            </w:r>
          </w:p>
        </w:tc>
        <w:tc>
          <w:tcPr>
            <w:tcW w:w="1134" w:type="dxa"/>
            <w:hideMark/>
          </w:tcPr>
          <w:p w14:paraId="5C059360" w14:textId="4EC23F80" w:rsidR="005878F9" w:rsidRPr="005878F9" w:rsidRDefault="00CB4144" w:rsidP="005878F9">
            <w:pPr>
              <w:spacing w:after="0" w:line="240" w:lineRule="auto"/>
              <w:jc w:val="center"/>
              <w:rPr>
                <w:sz w:val="18"/>
                <w:szCs w:val="18"/>
              </w:rPr>
            </w:pPr>
            <w:r w:rsidRPr="005878F9">
              <w:rPr>
                <w:noProof/>
                <w:sz w:val="18"/>
                <w:szCs w:val="18"/>
                <w:lang w:eastAsia="en-AU"/>
              </w:rPr>
              <w:drawing>
                <wp:inline distT="0" distB="0" distL="0" distR="0" wp14:anchorId="0D0AE7D2" wp14:editId="766C205A">
                  <wp:extent cx="147858" cy="180000"/>
                  <wp:effectExtent l="0" t="0" r="5080" b="0"/>
                  <wp:docPr id="1029" name="Picture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47858" cy="180000"/>
                          </a:xfrm>
                          <a:prstGeom prst="rect">
                            <a:avLst/>
                          </a:prstGeom>
                          <a:noFill/>
                          <a:ln>
                            <a:noFill/>
                          </a:ln>
                        </pic:spPr>
                      </pic:pic>
                    </a:graphicData>
                  </a:graphic>
                </wp:inline>
              </w:drawing>
            </w:r>
          </w:p>
        </w:tc>
      </w:tr>
      <w:tr w:rsidR="005878F9" w14:paraId="1C7D1517" w14:textId="77777777" w:rsidTr="00CB4144">
        <w:tc>
          <w:tcPr>
            <w:tcW w:w="3261" w:type="dxa"/>
            <w:hideMark/>
          </w:tcPr>
          <w:p w14:paraId="0C2F7A63" w14:textId="77777777" w:rsidR="005878F9" w:rsidRPr="00CB4144" w:rsidRDefault="005878F9" w:rsidP="005878F9">
            <w:pPr>
              <w:spacing w:after="0" w:line="240" w:lineRule="auto"/>
              <w:rPr>
                <w:sz w:val="20"/>
              </w:rPr>
            </w:pPr>
            <w:r w:rsidRPr="00CB4144">
              <w:rPr>
                <w:sz w:val="20"/>
              </w:rPr>
              <w:t>unspecked hardyhead</w:t>
            </w:r>
          </w:p>
        </w:tc>
        <w:tc>
          <w:tcPr>
            <w:tcW w:w="1134" w:type="dxa"/>
            <w:hideMark/>
          </w:tcPr>
          <w:p w14:paraId="1476D1ED" w14:textId="418DE766" w:rsidR="005878F9" w:rsidRPr="005878F9" w:rsidRDefault="005878F9" w:rsidP="005878F9">
            <w:pPr>
              <w:spacing w:after="0" w:line="240" w:lineRule="auto"/>
              <w:jc w:val="center"/>
              <w:rPr>
                <w:sz w:val="18"/>
                <w:szCs w:val="18"/>
              </w:rPr>
            </w:pPr>
            <w:r w:rsidRPr="005878F9">
              <w:rPr>
                <w:noProof/>
                <w:sz w:val="18"/>
                <w:szCs w:val="18"/>
                <w:lang w:eastAsia="en-AU"/>
              </w:rPr>
              <w:drawing>
                <wp:inline distT="0" distB="0" distL="0" distR="0" wp14:anchorId="514651F3" wp14:editId="0A469F89">
                  <wp:extent cx="147858" cy="180000"/>
                  <wp:effectExtent l="0" t="0" r="5080" b="0"/>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47858" cy="180000"/>
                          </a:xfrm>
                          <a:prstGeom prst="rect">
                            <a:avLst/>
                          </a:prstGeom>
                          <a:noFill/>
                          <a:ln>
                            <a:noFill/>
                          </a:ln>
                        </pic:spPr>
                      </pic:pic>
                    </a:graphicData>
                  </a:graphic>
                </wp:inline>
              </w:drawing>
            </w:r>
          </w:p>
        </w:tc>
        <w:tc>
          <w:tcPr>
            <w:tcW w:w="1134" w:type="dxa"/>
            <w:hideMark/>
          </w:tcPr>
          <w:p w14:paraId="2D604026" w14:textId="4FE7FF4B" w:rsidR="005878F9" w:rsidRPr="005878F9" w:rsidRDefault="00CB4144" w:rsidP="005878F9">
            <w:pPr>
              <w:spacing w:after="0" w:line="240" w:lineRule="auto"/>
              <w:jc w:val="center"/>
              <w:rPr>
                <w:sz w:val="18"/>
                <w:szCs w:val="18"/>
              </w:rPr>
            </w:pPr>
            <w:r w:rsidRPr="005878F9">
              <w:rPr>
                <w:noProof/>
                <w:sz w:val="18"/>
                <w:szCs w:val="18"/>
                <w:lang w:eastAsia="en-AU"/>
              </w:rPr>
              <w:drawing>
                <wp:inline distT="0" distB="0" distL="0" distR="0" wp14:anchorId="1239B5AB" wp14:editId="4AFB174B">
                  <wp:extent cx="147858" cy="180000"/>
                  <wp:effectExtent l="0" t="0" r="508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47858" cy="180000"/>
                          </a:xfrm>
                          <a:prstGeom prst="rect">
                            <a:avLst/>
                          </a:prstGeom>
                          <a:noFill/>
                          <a:ln>
                            <a:noFill/>
                          </a:ln>
                        </pic:spPr>
                      </pic:pic>
                    </a:graphicData>
                  </a:graphic>
                </wp:inline>
              </w:drawing>
            </w:r>
          </w:p>
        </w:tc>
        <w:tc>
          <w:tcPr>
            <w:tcW w:w="1134" w:type="dxa"/>
            <w:hideMark/>
          </w:tcPr>
          <w:p w14:paraId="6089BD7B" w14:textId="10F212EC" w:rsidR="005878F9" w:rsidRPr="005878F9" w:rsidRDefault="00CB4144" w:rsidP="005878F9">
            <w:pPr>
              <w:spacing w:after="0" w:line="240" w:lineRule="auto"/>
              <w:jc w:val="center"/>
              <w:rPr>
                <w:sz w:val="18"/>
                <w:szCs w:val="18"/>
              </w:rPr>
            </w:pPr>
            <w:r w:rsidRPr="005878F9">
              <w:rPr>
                <w:noProof/>
                <w:sz w:val="18"/>
                <w:szCs w:val="18"/>
                <w:lang w:eastAsia="en-AU"/>
              </w:rPr>
              <w:drawing>
                <wp:inline distT="0" distB="0" distL="0" distR="0" wp14:anchorId="31CCA720" wp14:editId="133443BB">
                  <wp:extent cx="147858" cy="180000"/>
                  <wp:effectExtent l="0" t="0" r="5080" b="0"/>
                  <wp:docPr id="1030" name="Picture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47858" cy="180000"/>
                          </a:xfrm>
                          <a:prstGeom prst="rect">
                            <a:avLst/>
                          </a:prstGeom>
                          <a:noFill/>
                          <a:ln>
                            <a:noFill/>
                          </a:ln>
                        </pic:spPr>
                      </pic:pic>
                    </a:graphicData>
                  </a:graphic>
                </wp:inline>
              </w:drawing>
            </w:r>
          </w:p>
        </w:tc>
        <w:tc>
          <w:tcPr>
            <w:tcW w:w="1134" w:type="dxa"/>
            <w:hideMark/>
          </w:tcPr>
          <w:p w14:paraId="1F37030F" w14:textId="2A5643E5" w:rsidR="005878F9" w:rsidRPr="005878F9" w:rsidRDefault="00CB4144" w:rsidP="005878F9">
            <w:pPr>
              <w:spacing w:after="0" w:line="240" w:lineRule="auto"/>
              <w:jc w:val="center"/>
              <w:rPr>
                <w:sz w:val="18"/>
                <w:szCs w:val="18"/>
              </w:rPr>
            </w:pPr>
            <w:r w:rsidRPr="005878F9">
              <w:rPr>
                <w:noProof/>
                <w:sz w:val="18"/>
                <w:szCs w:val="18"/>
                <w:lang w:eastAsia="en-AU"/>
              </w:rPr>
              <w:drawing>
                <wp:inline distT="0" distB="0" distL="0" distR="0" wp14:anchorId="4A778374" wp14:editId="65FADC1E">
                  <wp:extent cx="147858" cy="180000"/>
                  <wp:effectExtent l="0" t="0" r="5080" b="0"/>
                  <wp:docPr id="1031" name="Picture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47858" cy="180000"/>
                          </a:xfrm>
                          <a:prstGeom prst="rect">
                            <a:avLst/>
                          </a:prstGeom>
                          <a:noFill/>
                          <a:ln>
                            <a:noFill/>
                          </a:ln>
                        </pic:spPr>
                      </pic:pic>
                    </a:graphicData>
                  </a:graphic>
                </wp:inline>
              </w:drawing>
            </w:r>
          </w:p>
        </w:tc>
      </w:tr>
      <w:tr w:rsidR="005878F9" w14:paraId="334E677B" w14:textId="77777777" w:rsidTr="00CB4144">
        <w:tc>
          <w:tcPr>
            <w:tcW w:w="3261" w:type="dxa"/>
            <w:hideMark/>
          </w:tcPr>
          <w:p w14:paraId="059EE781" w14:textId="77777777" w:rsidR="005878F9" w:rsidRPr="00CB4144" w:rsidRDefault="005878F9" w:rsidP="005878F9">
            <w:pPr>
              <w:spacing w:after="0" w:line="240" w:lineRule="auto"/>
              <w:rPr>
                <w:sz w:val="20"/>
              </w:rPr>
            </w:pPr>
            <w:r w:rsidRPr="00CB4144">
              <w:rPr>
                <w:sz w:val="20"/>
              </w:rPr>
              <w:t>river blackfish</w:t>
            </w:r>
          </w:p>
        </w:tc>
        <w:tc>
          <w:tcPr>
            <w:tcW w:w="1134" w:type="dxa"/>
            <w:hideMark/>
          </w:tcPr>
          <w:p w14:paraId="3C23F2AA" w14:textId="08D3010E" w:rsidR="005878F9" w:rsidRPr="005878F9" w:rsidRDefault="00CB4144" w:rsidP="005878F9">
            <w:pPr>
              <w:spacing w:after="0" w:line="240" w:lineRule="auto"/>
              <w:jc w:val="center"/>
              <w:rPr>
                <w:sz w:val="18"/>
                <w:szCs w:val="18"/>
              </w:rPr>
            </w:pPr>
            <w:r w:rsidRPr="005878F9">
              <w:rPr>
                <w:noProof/>
                <w:sz w:val="18"/>
                <w:szCs w:val="18"/>
                <w:lang w:eastAsia="en-AU"/>
              </w:rPr>
              <w:drawing>
                <wp:inline distT="0" distB="0" distL="0" distR="0" wp14:anchorId="21DC1DBA" wp14:editId="146D1F6C">
                  <wp:extent cx="147858" cy="180000"/>
                  <wp:effectExtent l="0" t="0" r="508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47858" cy="180000"/>
                          </a:xfrm>
                          <a:prstGeom prst="rect">
                            <a:avLst/>
                          </a:prstGeom>
                          <a:noFill/>
                          <a:ln>
                            <a:noFill/>
                          </a:ln>
                        </pic:spPr>
                      </pic:pic>
                    </a:graphicData>
                  </a:graphic>
                </wp:inline>
              </w:drawing>
            </w:r>
          </w:p>
        </w:tc>
        <w:tc>
          <w:tcPr>
            <w:tcW w:w="1134" w:type="dxa"/>
            <w:hideMark/>
          </w:tcPr>
          <w:p w14:paraId="4A214371" w14:textId="703A9210" w:rsidR="005878F9" w:rsidRPr="005878F9" w:rsidRDefault="00CB4144" w:rsidP="005878F9">
            <w:pPr>
              <w:spacing w:after="0" w:line="240" w:lineRule="auto"/>
              <w:jc w:val="center"/>
              <w:rPr>
                <w:sz w:val="18"/>
                <w:szCs w:val="18"/>
              </w:rPr>
            </w:pPr>
            <w:r w:rsidRPr="005878F9">
              <w:rPr>
                <w:noProof/>
                <w:sz w:val="18"/>
                <w:szCs w:val="18"/>
                <w:lang w:eastAsia="en-AU"/>
              </w:rPr>
              <w:drawing>
                <wp:inline distT="0" distB="0" distL="0" distR="0" wp14:anchorId="120271E4" wp14:editId="02D7F7E5">
                  <wp:extent cx="147858" cy="180000"/>
                  <wp:effectExtent l="0" t="0" r="508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47858" cy="180000"/>
                          </a:xfrm>
                          <a:prstGeom prst="rect">
                            <a:avLst/>
                          </a:prstGeom>
                          <a:noFill/>
                          <a:ln>
                            <a:noFill/>
                          </a:ln>
                        </pic:spPr>
                      </pic:pic>
                    </a:graphicData>
                  </a:graphic>
                </wp:inline>
              </w:drawing>
            </w:r>
          </w:p>
        </w:tc>
        <w:tc>
          <w:tcPr>
            <w:tcW w:w="1134" w:type="dxa"/>
          </w:tcPr>
          <w:p w14:paraId="79251E2A" w14:textId="77777777" w:rsidR="005878F9" w:rsidRPr="005878F9" w:rsidRDefault="005878F9" w:rsidP="005878F9">
            <w:pPr>
              <w:spacing w:after="0" w:line="240" w:lineRule="auto"/>
              <w:jc w:val="center"/>
              <w:rPr>
                <w:sz w:val="18"/>
                <w:szCs w:val="18"/>
              </w:rPr>
            </w:pPr>
          </w:p>
        </w:tc>
        <w:tc>
          <w:tcPr>
            <w:tcW w:w="1134" w:type="dxa"/>
            <w:hideMark/>
          </w:tcPr>
          <w:p w14:paraId="2003227A" w14:textId="735AF99B" w:rsidR="005878F9" w:rsidRPr="005878F9" w:rsidRDefault="00CB4144" w:rsidP="005878F9">
            <w:pPr>
              <w:spacing w:after="0" w:line="240" w:lineRule="auto"/>
              <w:jc w:val="center"/>
              <w:rPr>
                <w:sz w:val="18"/>
                <w:szCs w:val="18"/>
              </w:rPr>
            </w:pPr>
            <w:r w:rsidRPr="005878F9">
              <w:rPr>
                <w:noProof/>
                <w:sz w:val="18"/>
                <w:szCs w:val="18"/>
                <w:lang w:eastAsia="en-AU"/>
              </w:rPr>
              <w:drawing>
                <wp:inline distT="0" distB="0" distL="0" distR="0" wp14:anchorId="0426AB3E" wp14:editId="5A842DC8">
                  <wp:extent cx="147858" cy="180000"/>
                  <wp:effectExtent l="0" t="0" r="5080" b="0"/>
                  <wp:docPr id="1032" name="Picture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47858" cy="180000"/>
                          </a:xfrm>
                          <a:prstGeom prst="rect">
                            <a:avLst/>
                          </a:prstGeom>
                          <a:noFill/>
                          <a:ln>
                            <a:noFill/>
                          </a:ln>
                        </pic:spPr>
                      </pic:pic>
                    </a:graphicData>
                  </a:graphic>
                </wp:inline>
              </w:drawing>
            </w:r>
          </w:p>
        </w:tc>
      </w:tr>
      <w:tr w:rsidR="005878F9" w14:paraId="6E4C4D9E" w14:textId="77777777" w:rsidTr="00CB4144">
        <w:tc>
          <w:tcPr>
            <w:tcW w:w="3261" w:type="dxa"/>
            <w:hideMark/>
          </w:tcPr>
          <w:p w14:paraId="61E4A642" w14:textId="77777777" w:rsidR="005878F9" w:rsidRPr="00CB4144" w:rsidRDefault="005878F9" w:rsidP="005878F9">
            <w:pPr>
              <w:spacing w:after="0" w:line="240" w:lineRule="auto"/>
              <w:rPr>
                <w:sz w:val="20"/>
              </w:rPr>
            </w:pPr>
            <w:r w:rsidRPr="00CB4144">
              <w:rPr>
                <w:sz w:val="20"/>
              </w:rPr>
              <w:t>obscure galaxias</w:t>
            </w:r>
          </w:p>
        </w:tc>
        <w:tc>
          <w:tcPr>
            <w:tcW w:w="1134" w:type="dxa"/>
          </w:tcPr>
          <w:p w14:paraId="1BCB243F" w14:textId="77777777" w:rsidR="005878F9" w:rsidRPr="005878F9" w:rsidRDefault="005878F9" w:rsidP="005878F9">
            <w:pPr>
              <w:spacing w:after="0" w:line="240" w:lineRule="auto"/>
              <w:jc w:val="center"/>
              <w:rPr>
                <w:sz w:val="18"/>
                <w:szCs w:val="18"/>
              </w:rPr>
            </w:pPr>
          </w:p>
        </w:tc>
        <w:tc>
          <w:tcPr>
            <w:tcW w:w="1134" w:type="dxa"/>
            <w:hideMark/>
          </w:tcPr>
          <w:p w14:paraId="5B3A3870" w14:textId="6D7C60BF" w:rsidR="005878F9" w:rsidRPr="005878F9" w:rsidRDefault="00CB4144" w:rsidP="005878F9">
            <w:pPr>
              <w:spacing w:after="0" w:line="240" w:lineRule="auto"/>
              <w:jc w:val="center"/>
              <w:rPr>
                <w:sz w:val="18"/>
                <w:szCs w:val="18"/>
              </w:rPr>
            </w:pPr>
            <w:r w:rsidRPr="005878F9">
              <w:rPr>
                <w:noProof/>
                <w:sz w:val="18"/>
                <w:szCs w:val="18"/>
                <w:lang w:eastAsia="en-AU"/>
              </w:rPr>
              <w:drawing>
                <wp:inline distT="0" distB="0" distL="0" distR="0" wp14:anchorId="57987D31" wp14:editId="100799BE">
                  <wp:extent cx="147858" cy="180000"/>
                  <wp:effectExtent l="0" t="0" r="508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47858" cy="180000"/>
                          </a:xfrm>
                          <a:prstGeom prst="rect">
                            <a:avLst/>
                          </a:prstGeom>
                          <a:noFill/>
                          <a:ln>
                            <a:noFill/>
                          </a:ln>
                        </pic:spPr>
                      </pic:pic>
                    </a:graphicData>
                  </a:graphic>
                </wp:inline>
              </w:drawing>
            </w:r>
          </w:p>
        </w:tc>
        <w:tc>
          <w:tcPr>
            <w:tcW w:w="1134" w:type="dxa"/>
          </w:tcPr>
          <w:p w14:paraId="6393F953" w14:textId="77777777" w:rsidR="005878F9" w:rsidRPr="005878F9" w:rsidRDefault="005878F9" w:rsidP="005878F9">
            <w:pPr>
              <w:spacing w:after="0" w:line="240" w:lineRule="auto"/>
              <w:jc w:val="center"/>
              <w:rPr>
                <w:sz w:val="18"/>
                <w:szCs w:val="18"/>
              </w:rPr>
            </w:pPr>
          </w:p>
        </w:tc>
        <w:tc>
          <w:tcPr>
            <w:tcW w:w="1134" w:type="dxa"/>
            <w:hideMark/>
          </w:tcPr>
          <w:p w14:paraId="3ED0E0C9" w14:textId="1194F963" w:rsidR="005878F9" w:rsidRPr="005878F9" w:rsidRDefault="00CB4144" w:rsidP="005878F9">
            <w:pPr>
              <w:spacing w:after="0" w:line="240" w:lineRule="auto"/>
              <w:jc w:val="center"/>
              <w:rPr>
                <w:sz w:val="18"/>
                <w:szCs w:val="18"/>
              </w:rPr>
            </w:pPr>
            <w:r w:rsidRPr="005878F9">
              <w:rPr>
                <w:noProof/>
                <w:sz w:val="18"/>
                <w:szCs w:val="18"/>
                <w:lang w:eastAsia="en-AU"/>
              </w:rPr>
              <w:drawing>
                <wp:inline distT="0" distB="0" distL="0" distR="0" wp14:anchorId="1B2FFA06" wp14:editId="1A976E5B">
                  <wp:extent cx="147858" cy="180000"/>
                  <wp:effectExtent l="0" t="0" r="5080" b="0"/>
                  <wp:docPr id="1033" name="Picture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47858" cy="180000"/>
                          </a:xfrm>
                          <a:prstGeom prst="rect">
                            <a:avLst/>
                          </a:prstGeom>
                          <a:noFill/>
                          <a:ln>
                            <a:noFill/>
                          </a:ln>
                        </pic:spPr>
                      </pic:pic>
                    </a:graphicData>
                  </a:graphic>
                </wp:inline>
              </w:drawing>
            </w:r>
          </w:p>
        </w:tc>
      </w:tr>
      <w:tr w:rsidR="005878F9" w14:paraId="0A6D4993" w14:textId="77777777" w:rsidTr="00CB4144">
        <w:tc>
          <w:tcPr>
            <w:tcW w:w="3261" w:type="dxa"/>
            <w:hideMark/>
          </w:tcPr>
          <w:p w14:paraId="004A94FF" w14:textId="77777777" w:rsidR="005878F9" w:rsidRPr="00CB4144" w:rsidRDefault="005878F9" w:rsidP="005878F9">
            <w:pPr>
              <w:spacing w:after="0" w:line="240" w:lineRule="auto"/>
              <w:rPr>
                <w:sz w:val="20"/>
              </w:rPr>
            </w:pPr>
            <w:r w:rsidRPr="00CB4144">
              <w:rPr>
                <w:sz w:val="20"/>
              </w:rPr>
              <w:t>bony herring</w:t>
            </w:r>
          </w:p>
        </w:tc>
        <w:tc>
          <w:tcPr>
            <w:tcW w:w="1134" w:type="dxa"/>
          </w:tcPr>
          <w:p w14:paraId="4842B202" w14:textId="77777777" w:rsidR="005878F9" w:rsidRPr="005878F9" w:rsidRDefault="005878F9" w:rsidP="005878F9">
            <w:pPr>
              <w:spacing w:after="0" w:line="240" w:lineRule="auto"/>
              <w:jc w:val="center"/>
              <w:rPr>
                <w:sz w:val="18"/>
                <w:szCs w:val="18"/>
              </w:rPr>
            </w:pPr>
          </w:p>
        </w:tc>
        <w:tc>
          <w:tcPr>
            <w:tcW w:w="1134" w:type="dxa"/>
          </w:tcPr>
          <w:p w14:paraId="41B3D97C" w14:textId="77777777" w:rsidR="005878F9" w:rsidRPr="005878F9" w:rsidRDefault="005878F9" w:rsidP="005878F9">
            <w:pPr>
              <w:spacing w:after="0" w:line="240" w:lineRule="auto"/>
              <w:jc w:val="center"/>
              <w:rPr>
                <w:sz w:val="18"/>
                <w:szCs w:val="18"/>
              </w:rPr>
            </w:pPr>
          </w:p>
        </w:tc>
        <w:tc>
          <w:tcPr>
            <w:tcW w:w="1134" w:type="dxa"/>
            <w:hideMark/>
          </w:tcPr>
          <w:p w14:paraId="2BAB3B58" w14:textId="1D71FFD9" w:rsidR="005878F9" w:rsidRPr="005878F9" w:rsidRDefault="00CB4144" w:rsidP="005878F9">
            <w:pPr>
              <w:spacing w:after="0" w:line="240" w:lineRule="auto"/>
              <w:jc w:val="center"/>
              <w:rPr>
                <w:sz w:val="18"/>
                <w:szCs w:val="18"/>
              </w:rPr>
            </w:pPr>
            <w:r w:rsidRPr="005878F9">
              <w:rPr>
                <w:noProof/>
                <w:sz w:val="18"/>
                <w:szCs w:val="18"/>
                <w:lang w:eastAsia="en-AU"/>
              </w:rPr>
              <w:drawing>
                <wp:inline distT="0" distB="0" distL="0" distR="0" wp14:anchorId="3970DD2F" wp14:editId="39E21423">
                  <wp:extent cx="147858" cy="180000"/>
                  <wp:effectExtent l="0" t="0" r="5080" b="0"/>
                  <wp:docPr id="1034" name="Picture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47858" cy="180000"/>
                          </a:xfrm>
                          <a:prstGeom prst="rect">
                            <a:avLst/>
                          </a:prstGeom>
                          <a:noFill/>
                          <a:ln>
                            <a:noFill/>
                          </a:ln>
                        </pic:spPr>
                      </pic:pic>
                    </a:graphicData>
                  </a:graphic>
                </wp:inline>
              </w:drawing>
            </w:r>
          </w:p>
        </w:tc>
        <w:tc>
          <w:tcPr>
            <w:tcW w:w="1134" w:type="dxa"/>
            <w:hideMark/>
          </w:tcPr>
          <w:p w14:paraId="63107BE1" w14:textId="69481136" w:rsidR="005878F9" w:rsidRPr="005878F9" w:rsidRDefault="00CB4144" w:rsidP="005878F9">
            <w:pPr>
              <w:spacing w:after="0" w:line="240" w:lineRule="auto"/>
              <w:jc w:val="center"/>
              <w:rPr>
                <w:sz w:val="18"/>
                <w:szCs w:val="18"/>
              </w:rPr>
            </w:pPr>
            <w:r w:rsidRPr="005878F9">
              <w:rPr>
                <w:noProof/>
                <w:sz w:val="18"/>
                <w:szCs w:val="18"/>
                <w:lang w:eastAsia="en-AU"/>
              </w:rPr>
              <w:drawing>
                <wp:inline distT="0" distB="0" distL="0" distR="0" wp14:anchorId="0CC92B6C" wp14:editId="1C9389CE">
                  <wp:extent cx="147858" cy="180000"/>
                  <wp:effectExtent l="0" t="0" r="5080" b="0"/>
                  <wp:docPr id="1035" name="Picture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47858" cy="180000"/>
                          </a:xfrm>
                          <a:prstGeom prst="rect">
                            <a:avLst/>
                          </a:prstGeom>
                          <a:noFill/>
                          <a:ln>
                            <a:noFill/>
                          </a:ln>
                        </pic:spPr>
                      </pic:pic>
                    </a:graphicData>
                  </a:graphic>
                </wp:inline>
              </w:drawing>
            </w:r>
          </w:p>
        </w:tc>
      </w:tr>
      <w:tr w:rsidR="005878F9" w14:paraId="2394A963" w14:textId="77777777" w:rsidTr="00CB4144">
        <w:tc>
          <w:tcPr>
            <w:tcW w:w="3261" w:type="dxa"/>
            <w:hideMark/>
          </w:tcPr>
          <w:p w14:paraId="1DAC2FEC" w14:textId="77777777" w:rsidR="005878F9" w:rsidRPr="00CB4144" w:rsidRDefault="005878F9" w:rsidP="005878F9">
            <w:pPr>
              <w:spacing w:after="0" w:line="240" w:lineRule="auto"/>
              <w:rPr>
                <w:sz w:val="20"/>
              </w:rPr>
            </w:pPr>
            <w:r w:rsidRPr="00CB4144">
              <w:rPr>
                <w:sz w:val="20"/>
              </w:rPr>
              <w:t>freshwater catfish</w:t>
            </w:r>
          </w:p>
        </w:tc>
        <w:tc>
          <w:tcPr>
            <w:tcW w:w="1134" w:type="dxa"/>
          </w:tcPr>
          <w:p w14:paraId="71B727F4" w14:textId="77777777" w:rsidR="005878F9" w:rsidRPr="005878F9" w:rsidRDefault="005878F9" w:rsidP="005878F9">
            <w:pPr>
              <w:spacing w:after="0" w:line="240" w:lineRule="auto"/>
              <w:jc w:val="center"/>
              <w:rPr>
                <w:sz w:val="18"/>
                <w:szCs w:val="18"/>
              </w:rPr>
            </w:pPr>
          </w:p>
        </w:tc>
        <w:tc>
          <w:tcPr>
            <w:tcW w:w="1134" w:type="dxa"/>
          </w:tcPr>
          <w:p w14:paraId="1A84B6D3" w14:textId="77777777" w:rsidR="005878F9" w:rsidRPr="005878F9" w:rsidRDefault="005878F9" w:rsidP="005878F9">
            <w:pPr>
              <w:spacing w:after="0" w:line="240" w:lineRule="auto"/>
              <w:jc w:val="center"/>
              <w:rPr>
                <w:sz w:val="18"/>
                <w:szCs w:val="18"/>
              </w:rPr>
            </w:pPr>
          </w:p>
        </w:tc>
        <w:tc>
          <w:tcPr>
            <w:tcW w:w="1134" w:type="dxa"/>
          </w:tcPr>
          <w:p w14:paraId="706687CE" w14:textId="77777777" w:rsidR="005878F9" w:rsidRPr="005878F9" w:rsidRDefault="005878F9" w:rsidP="005878F9">
            <w:pPr>
              <w:spacing w:after="0" w:line="240" w:lineRule="auto"/>
              <w:jc w:val="center"/>
              <w:rPr>
                <w:sz w:val="18"/>
                <w:szCs w:val="18"/>
              </w:rPr>
            </w:pPr>
          </w:p>
        </w:tc>
        <w:tc>
          <w:tcPr>
            <w:tcW w:w="1134" w:type="dxa"/>
            <w:hideMark/>
          </w:tcPr>
          <w:p w14:paraId="2874CACC" w14:textId="06E76EF8" w:rsidR="005878F9" w:rsidRPr="005878F9" w:rsidRDefault="00CB4144" w:rsidP="005878F9">
            <w:pPr>
              <w:spacing w:after="0" w:line="240" w:lineRule="auto"/>
              <w:jc w:val="center"/>
              <w:rPr>
                <w:sz w:val="18"/>
                <w:szCs w:val="18"/>
              </w:rPr>
            </w:pPr>
            <w:r w:rsidRPr="005878F9">
              <w:rPr>
                <w:noProof/>
                <w:sz w:val="18"/>
                <w:szCs w:val="18"/>
                <w:lang w:eastAsia="en-AU"/>
              </w:rPr>
              <w:drawing>
                <wp:inline distT="0" distB="0" distL="0" distR="0" wp14:anchorId="7798CA0D" wp14:editId="3B8C4A23">
                  <wp:extent cx="147858" cy="180000"/>
                  <wp:effectExtent l="0" t="0" r="5080" b="0"/>
                  <wp:docPr id="1036" name="Picture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47858" cy="180000"/>
                          </a:xfrm>
                          <a:prstGeom prst="rect">
                            <a:avLst/>
                          </a:prstGeom>
                          <a:noFill/>
                          <a:ln>
                            <a:noFill/>
                          </a:ln>
                        </pic:spPr>
                      </pic:pic>
                    </a:graphicData>
                  </a:graphic>
                </wp:inline>
              </w:drawing>
            </w:r>
          </w:p>
        </w:tc>
      </w:tr>
      <w:tr w:rsidR="005878F9" w14:paraId="1061499B" w14:textId="77777777" w:rsidTr="00CB4144">
        <w:tc>
          <w:tcPr>
            <w:tcW w:w="3261" w:type="dxa"/>
            <w:hideMark/>
          </w:tcPr>
          <w:p w14:paraId="1932F410" w14:textId="77777777" w:rsidR="005878F9" w:rsidRPr="00CB4144" w:rsidRDefault="005878F9" w:rsidP="005878F9">
            <w:pPr>
              <w:spacing w:after="0" w:line="240" w:lineRule="auto"/>
              <w:rPr>
                <w:sz w:val="20"/>
              </w:rPr>
            </w:pPr>
            <w:r w:rsidRPr="00CB4144">
              <w:rPr>
                <w:sz w:val="20"/>
              </w:rPr>
              <w:t>silver perch</w:t>
            </w:r>
          </w:p>
        </w:tc>
        <w:tc>
          <w:tcPr>
            <w:tcW w:w="1134" w:type="dxa"/>
          </w:tcPr>
          <w:p w14:paraId="52C9CD06" w14:textId="77777777" w:rsidR="005878F9" w:rsidRPr="005878F9" w:rsidRDefault="005878F9" w:rsidP="005878F9">
            <w:pPr>
              <w:spacing w:after="0" w:line="240" w:lineRule="auto"/>
              <w:jc w:val="center"/>
              <w:rPr>
                <w:sz w:val="18"/>
                <w:szCs w:val="18"/>
              </w:rPr>
            </w:pPr>
          </w:p>
        </w:tc>
        <w:tc>
          <w:tcPr>
            <w:tcW w:w="1134" w:type="dxa"/>
          </w:tcPr>
          <w:p w14:paraId="22CB3666" w14:textId="77777777" w:rsidR="005878F9" w:rsidRPr="005878F9" w:rsidRDefault="005878F9" w:rsidP="005878F9">
            <w:pPr>
              <w:spacing w:after="0" w:line="240" w:lineRule="auto"/>
              <w:jc w:val="center"/>
              <w:rPr>
                <w:sz w:val="18"/>
                <w:szCs w:val="18"/>
              </w:rPr>
            </w:pPr>
          </w:p>
        </w:tc>
        <w:tc>
          <w:tcPr>
            <w:tcW w:w="1134" w:type="dxa"/>
          </w:tcPr>
          <w:p w14:paraId="68F2AB03" w14:textId="77777777" w:rsidR="005878F9" w:rsidRPr="005878F9" w:rsidRDefault="005878F9" w:rsidP="005878F9">
            <w:pPr>
              <w:spacing w:after="0" w:line="240" w:lineRule="auto"/>
              <w:jc w:val="center"/>
              <w:rPr>
                <w:sz w:val="18"/>
                <w:szCs w:val="18"/>
              </w:rPr>
            </w:pPr>
          </w:p>
        </w:tc>
        <w:tc>
          <w:tcPr>
            <w:tcW w:w="1134" w:type="dxa"/>
            <w:hideMark/>
          </w:tcPr>
          <w:p w14:paraId="409788A0" w14:textId="27F08393" w:rsidR="005878F9" w:rsidRPr="005878F9" w:rsidRDefault="00CB4144" w:rsidP="005878F9">
            <w:pPr>
              <w:spacing w:after="0" w:line="240" w:lineRule="auto"/>
              <w:jc w:val="center"/>
              <w:rPr>
                <w:sz w:val="18"/>
                <w:szCs w:val="18"/>
              </w:rPr>
            </w:pPr>
            <w:r w:rsidRPr="005878F9">
              <w:rPr>
                <w:noProof/>
                <w:sz w:val="18"/>
                <w:szCs w:val="18"/>
                <w:lang w:eastAsia="en-AU"/>
              </w:rPr>
              <w:drawing>
                <wp:inline distT="0" distB="0" distL="0" distR="0" wp14:anchorId="50F458EC" wp14:editId="49042A41">
                  <wp:extent cx="147858" cy="180000"/>
                  <wp:effectExtent l="0" t="0" r="5080" b="0"/>
                  <wp:docPr id="1037" name="Picture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47858" cy="180000"/>
                          </a:xfrm>
                          <a:prstGeom prst="rect">
                            <a:avLst/>
                          </a:prstGeom>
                          <a:noFill/>
                          <a:ln>
                            <a:noFill/>
                          </a:ln>
                        </pic:spPr>
                      </pic:pic>
                    </a:graphicData>
                  </a:graphic>
                </wp:inline>
              </w:drawing>
            </w:r>
          </w:p>
        </w:tc>
      </w:tr>
      <w:tr w:rsidR="005878F9" w14:paraId="33B3C985" w14:textId="77777777" w:rsidTr="00CB4144">
        <w:trPr>
          <w:trHeight w:val="189"/>
        </w:trPr>
        <w:tc>
          <w:tcPr>
            <w:tcW w:w="3261" w:type="dxa"/>
            <w:tcBorders>
              <w:bottom w:val="single" w:sz="4" w:space="0" w:color="auto"/>
            </w:tcBorders>
            <w:hideMark/>
          </w:tcPr>
          <w:p w14:paraId="7F516CDD" w14:textId="22B15CF9" w:rsidR="005878F9" w:rsidRPr="00CB4144" w:rsidRDefault="005878F9" w:rsidP="005878F9">
            <w:pPr>
              <w:spacing w:after="0" w:line="240" w:lineRule="auto"/>
              <w:rPr>
                <w:b/>
                <w:sz w:val="20"/>
              </w:rPr>
            </w:pPr>
            <w:r w:rsidRPr="00CB4144">
              <w:rPr>
                <w:b/>
                <w:sz w:val="20"/>
              </w:rPr>
              <w:t>Total native species</w:t>
            </w:r>
          </w:p>
        </w:tc>
        <w:tc>
          <w:tcPr>
            <w:tcW w:w="1134" w:type="dxa"/>
            <w:tcBorders>
              <w:bottom w:val="single" w:sz="4" w:space="0" w:color="auto"/>
            </w:tcBorders>
            <w:hideMark/>
          </w:tcPr>
          <w:p w14:paraId="71CA44E8" w14:textId="77777777" w:rsidR="005878F9" w:rsidRDefault="005878F9" w:rsidP="005878F9">
            <w:pPr>
              <w:spacing w:after="0" w:line="240" w:lineRule="auto"/>
              <w:jc w:val="center"/>
            </w:pPr>
            <w:r>
              <w:t>7</w:t>
            </w:r>
          </w:p>
        </w:tc>
        <w:tc>
          <w:tcPr>
            <w:tcW w:w="1134" w:type="dxa"/>
            <w:tcBorders>
              <w:bottom w:val="single" w:sz="4" w:space="0" w:color="auto"/>
            </w:tcBorders>
            <w:hideMark/>
          </w:tcPr>
          <w:p w14:paraId="77C26466" w14:textId="77777777" w:rsidR="005878F9" w:rsidRDefault="005878F9" w:rsidP="005878F9">
            <w:pPr>
              <w:spacing w:after="0" w:line="240" w:lineRule="auto"/>
              <w:jc w:val="center"/>
            </w:pPr>
            <w:r>
              <w:t>8</w:t>
            </w:r>
          </w:p>
        </w:tc>
        <w:tc>
          <w:tcPr>
            <w:tcW w:w="1134" w:type="dxa"/>
            <w:tcBorders>
              <w:bottom w:val="single" w:sz="4" w:space="0" w:color="auto"/>
            </w:tcBorders>
            <w:hideMark/>
          </w:tcPr>
          <w:p w14:paraId="7792A173" w14:textId="77777777" w:rsidR="005878F9" w:rsidRDefault="005878F9" w:rsidP="005878F9">
            <w:pPr>
              <w:spacing w:after="0" w:line="240" w:lineRule="auto"/>
              <w:jc w:val="center"/>
            </w:pPr>
            <w:r>
              <w:t>7</w:t>
            </w:r>
          </w:p>
        </w:tc>
        <w:tc>
          <w:tcPr>
            <w:tcW w:w="1134" w:type="dxa"/>
            <w:tcBorders>
              <w:bottom w:val="single" w:sz="4" w:space="0" w:color="auto"/>
            </w:tcBorders>
            <w:hideMark/>
          </w:tcPr>
          <w:p w14:paraId="4F48B77B" w14:textId="77777777" w:rsidR="005878F9" w:rsidRDefault="005878F9" w:rsidP="005878F9">
            <w:pPr>
              <w:spacing w:after="0" w:line="240" w:lineRule="auto"/>
              <w:jc w:val="center"/>
              <w:rPr>
                <w:noProof/>
                <w:lang w:eastAsia="en-AU"/>
              </w:rPr>
            </w:pPr>
            <w:r>
              <w:rPr>
                <w:noProof/>
                <w:lang w:eastAsia="en-AU"/>
              </w:rPr>
              <w:t>11</w:t>
            </w:r>
          </w:p>
        </w:tc>
      </w:tr>
      <w:tr w:rsidR="005878F9" w14:paraId="0F0856B8" w14:textId="77777777" w:rsidTr="00CB4144">
        <w:tc>
          <w:tcPr>
            <w:tcW w:w="3261" w:type="dxa"/>
            <w:hideMark/>
          </w:tcPr>
          <w:p w14:paraId="3EF15AFD" w14:textId="59D3730B" w:rsidR="005878F9" w:rsidRPr="005878F9" w:rsidRDefault="005878F9" w:rsidP="00CB4144">
            <w:pPr>
              <w:spacing w:before="120" w:after="0" w:line="240" w:lineRule="auto"/>
              <w:rPr>
                <w:b/>
                <w:i/>
              </w:rPr>
            </w:pPr>
            <w:r w:rsidRPr="005878F9">
              <w:rPr>
                <w:b/>
                <w:i/>
              </w:rPr>
              <w:t>Introduced species</w:t>
            </w:r>
          </w:p>
        </w:tc>
        <w:tc>
          <w:tcPr>
            <w:tcW w:w="1134" w:type="dxa"/>
          </w:tcPr>
          <w:p w14:paraId="4C3C6F4E" w14:textId="77777777" w:rsidR="005878F9" w:rsidRDefault="005878F9" w:rsidP="00CB4144">
            <w:pPr>
              <w:spacing w:before="120" w:after="0" w:line="240" w:lineRule="auto"/>
              <w:jc w:val="center"/>
            </w:pPr>
          </w:p>
        </w:tc>
        <w:tc>
          <w:tcPr>
            <w:tcW w:w="1134" w:type="dxa"/>
          </w:tcPr>
          <w:p w14:paraId="4586E38B" w14:textId="77777777" w:rsidR="005878F9" w:rsidRDefault="005878F9" w:rsidP="00CB4144">
            <w:pPr>
              <w:spacing w:before="120" w:after="0" w:line="240" w:lineRule="auto"/>
              <w:jc w:val="center"/>
            </w:pPr>
          </w:p>
        </w:tc>
        <w:tc>
          <w:tcPr>
            <w:tcW w:w="1134" w:type="dxa"/>
          </w:tcPr>
          <w:p w14:paraId="62D42E06" w14:textId="77777777" w:rsidR="005878F9" w:rsidRDefault="005878F9" w:rsidP="00CB4144">
            <w:pPr>
              <w:spacing w:before="120" w:after="0" w:line="240" w:lineRule="auto"/>
              <w:jc w:val="center"/>
            </w:pPr>
          </w:p>
        </w:tc>
        <w:tc>
          <w:tcPr>
            <w:tcW w:w="1134" w:type="dxa"/>
          </w:tcPr>
          <w:p w14:paraId="00F696EB" w14:textId="77777777" w:rsidR="005878F9" w:rsidRDefault="005878F9" w:rsidP="00CB4144">
            <w:pPr>
              <w:spacing w:before="120" w:after="0" w:line="240" w:lineRule="auto"/>
              <w:jc w:val="center"/>
              <w:rPr>
                <w:noProof/>
                <w:lang w:eastAsia="en-AU"/>
              </w:rPr>
            </w:pPr>
          </w:p>
        </w:tc>
      </w:tr>
      <w:tr w:rsidR="005878F9" w14:paraId="3F0C3B4E" w14:textId="77777777" w:rsidTr="00CB4144">
        <w:tc>
          <w:tcPr>
            <w:tcW w:w="3261" w:type="dxa"/>
            <w:hideMark/>
          </w:tcPr>
          <w:p w14:paraId="4DF37DCD" w14:textId="77777777" w:rsidR="005878F9" w:rsidRPr="00CB4144" w:rsidRDefault="005878F9" w:rsidP="005878F9">
            <w:pPr>
              <w:spacing w:after="0" w:line="240" w:lineRule="auto"/>
              <w:rPr>
                <w:sz w:val="20"/>
              </w:rPr>
            </w:pPr>
            <w:r w:rsidRPr="00CB4144">
              <w:rPr>
                <w:sz w:val="20"/>
              </w:rPr>
              <w:t>gambusia</w:t>
            </w:r>
          </w:p>
        </w:tc>
        <w:tc>
          <w:tcPr>
            <w:tcW w:w="1134" w:type="dxa"/>
            <w:hideMark/>
          </w:tcPr>
          <w:p w14:paraId="112E0638" w14:textId="0963100F" w:rsidR="005878F9" w:rsidRPr="00CB4144" w:rsidRDefault="00CB4144" w:rsidP="005878F9">
            <w:pPr>
              <w:spacing w:after="0" w:line="240" w:lineRule="auto"/>
              <w:jc w:val="center"/>
              <w:rPr>
                <w:sz w:val="16"/>
                <w:szCs w:val="16"/>
              </w:rPr>
            </w:pPr>
            <w:r w:rsidRPr="005878F9">
              <w:rPr>
                <w:noProof/>
                <w:sz w:val="18"/>
                <w:szCs w:val="18"/>
                <w:lang w:eastAsia="en-AU"/>
              </w:rPr>
              <w:drawing>
                <wp:inline distT="0" distB="0" distL="0" distR="0" wp14:anchorId="386BC313" wp14:editId="19278F83">
                  <wp:extent cx="147858" cy="180000"/>
                  <wp:effectExtent l="0" t="0" r="5080" b="0"/>
                  <wp:docPr id="1038" name="Picture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47858" cy="180000"/>
                          </a:xfrm>
                          <a:prstGeom prst="rect">
                            <a:avLst/>
                          </a:prstGeom>
                          <a:noFill/>
                          <a:ln>
                            <a:noFill/>
                          </a:ln>
                        </pic:spPr>
                      </pic:pic>
                    </a:graphicData>
                  </a:graphic>
                </wp:inline>
              </w:drawing>
            </w:r>
          </w:p>
        </w:tc>
        <w:tc>
          <w:tcPr>
            <w:tcW w:w="1134" w:type="dxa"/>
            <w:hideMark/>
          </w:tcPr>
          <w:p w14:paraId="2DB13AF5" w14:textId="6C80D2A2" w:rsidR="005878F9" w:rsidRPr="00CB4144" w:rsidRDefault="00CB4144" w:rsidP="005878F9">
            <w:pPr>
              <w:spacing w:after="0" w:line="240" w:lineRule="auto"/>
              <w:jc w:val="center"/>
              <w:rPr>
                <w:sz w:val="16"/>
                <w:szCs w:val="16"/>
              </w:rPr>
            </w:pPr>
            <w:r w:rsidRPr="005878F9">
              <w:rPr>
                <w:noProof/>
                <w:sz w:val="18"/>
                <w:szCs w:val="18"/>
                <w:lang w:eastAsia="en-AU"/>
              </w:rPr>
              <w:drawing>
                <wp:inline distT="0" distB="0" distL="0" distR="0" wp14:anchorId="251D7BED" wp14:editId="7727FC4D">
                  <wp:extent cx="147858" cy="180000"/>
                  <wp:effectExtent l="0" t="0" r="5080" b="0"/>
                  <wp:docPr id="1039" name="Picture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47858" cy="180000"/>
                          </a:xfrm>
                          <a:prstGeom prst="rect">
                            <a:avLst/>
                          </a:prstGeom>
                          <a:noFill/>
                          <a:ln>
                            <a:noFill/>
                          </a:ln>
                        </pic:spPr>
                      </pic:pic>
                    </a:graphicData>
                  </a:graphic>
                </wp:inline>
              </w:drawing>
            </w:r>
          </w:p>
        </w:tc>
        <w:tc>
          <w:tcPr>
            <w:tcW w:w="1134" w:type="dxa"/>
            <w:hideMark/>
          </w:tcPr>
          <w:p w14:paraId="032F8DB8" w14:textId="2BD41196" w:rsidR="005878F9" w:rsidRPr="00CB4144" w:rsidRDefault="00CB4144" w:rsidP="005878F9">
            <w:pPr>
              <w:spacing w:after="0" w:line="240" w:lineRule="auto"/>
              <w:jc w:val="center"/>
              <w:rPr>
                <w:sz w:val="16"/>
                <w:szCs w:val="16"/>
              </w:rPr>
            </w:pPr>
            <w:r w:rsidRPr="005878F9">
              <w:rPr>
                <w:noProof/>
                <w:sz w:val="18"/>
                <w:szCs w:val="18"/>
                <w:lang w:eastAsia="en-AU"/>
              </w:rPr>
              <w:drawing>
                <wp:inline distT="0" distB="0" distL="0" distR="0" wp14:anchorId="01B36F47" wp14:editId="5BC0AAB8">
                  <wp:extent cx="147858" cy="180000"/>
                  <wp:effectExtent l="0" t="0" r="5080" b="0"/>
                  <wp:docPr id="1040" name="Picture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47858" cy="180000"/>
                          </a:xfrm>
                          <a:prstGeom prst="rect">
                            <a:avLst/>
                          </a:prstGeom>
                          <a:noFill/>
                          <a:ln>
                            <a:noFill/>
                          </a:ln>
                        </pic:spPr>
                      </pic:pic>
                    </a:graphicData>
                  </a:graphic>
                </wp:inline>
              </w:drawing>
            </w:r>
          </w:p>
        </w:tc>
        <w:tc>
          <w:tcPr>
            <w:tcW w:w="1134" w:type="dxa"/>
            <w:hideMark/>
          </w:tcPr>
          <w:p w14:paraId="525C6E9C" w14:textId="15F0C066" w:rsidR="005878F9" w:rsidRPr="00CB4144" w:rsidRDefault="00CB4144" w:rsidP="005878F9">
            <w:pPr>
              <w:spacing w:after="0" w:line="240" w:lineRule="auto"/>
              <w:jc w:val="center"/>
              <w:rPr>
                <w:sz w:val="16"/>
                <w:szCs w:val="16"/>
              </w:rPr>
            </w:pPr>
            <w:r w:rsidRPr="005878F9">
              <w:rPr>
                <w:noProof/>
                <w:sz w:val="18"/>
                <w:szCs w:val="18"/>
                <w:lang w:eastAsia="en-AU"/>
              </w:rPr>
              <w:drawing>
                <wp:inline distT="0" distB="0" distL="0" distR="0" wp14:anchorId="5011D076" wp14:editId="56771CAD">
                  <wp:extent cx="147858" cy="180000"/>
                  <wp:effectExtent l="0" t="0" r="5080" b="0"/>
                  <wp:docPr id="1041" name="Picture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47858" cy="180000"/>
                          </a:xfrm>
                          <a:prstGeom prst="rect">
                            <a:avLst/>
                          </a:prstGeom>
                          <a:noFill/>
                          <a:ln>
                            <a:noFill/>
                          </a:ln>
                        </pic:spPr>
                      </pic:pic>
                    </a:graphicData>
                  </a:graphic>
                </wp:inline>
              </w:drawing>
            </w:r>
          </w:p>
        </w:tc>
      </w:tr>
      <w:tr w:rsidR="005878F9" w14:paraId="61CB878E" w14:textId="77777777" w:rsidTr="00CB4144">
        <w:tc>
          <w:tcPr>
            <w:tcW w:w="3261" w:type="dxa"/>
            <w:hideMark/>
          </w:tcPr>
          <w:p w14:paraId="534BE7A4" w14:textId="77777777" w:rsidR="005878F9" w:rsidRPr="00CB4144" w:rsidRDefault="005878F9" w:rsidP="005878F9">
            <w:pPr>
              <w:spacing w:after="0" w:line="240" w:lineRule="auto"/>
              <w:rPr>
                <w:sz w:val="20"/>
              </w:rPr>
            </w:pPr>
            <w:r w:rsidRPr="00CB4144">
              <w:rPr>
                <w:sz w:val="20"/>
              </w:rPr>
              <w:t>carp</w:t>
            </w:r>
          </w:p>
        </w:tc>
        <w:tc>
          <w:tcPr>
            <w:tcW w:w="1134" w:type="dxa"/>
          </w:tcPr>
          <w:p w14:paraId="22026349" w14:textId="77777777" w:rsidR="005878F9" w:rsidRPr="00CB4144" w:rsidRDefault="005878F9" w:rsidP="005878F9">
            <w:pPr>
              <w:spacing w:after="0" w:line="240" w:lineRule="auto"/>
              <w:jc w:val="center"/>
              <w:rPr>
                <w:sz w:val="16"/>
                <w:szCs w:val="16"/>
              </w:rPr>
            </w:pPr>
          </w:p>
        </w:tc>
        <w:tc>
          <w:tcPr>
            <w:tcW w:w="1134" w:type="dxa"/>
            <w:hideMark/>
          </w:tcPr>
          <w:p w14:paraId="50A79FCA" w14:textId="73338031" w:rsidR="005878F9" w:rsidRPr="00CB4144" w:rsidRDefault="00CB4144" w:rsidP="005878F9">
            <w:pPr>
              <w:spacing w:after="0" w:line="240" w:lineRule="auto"/>
              <w:jc w:val="center"/>
              <w:rPr>
                <w:sz w:val="16"/>
                <w:szCs w:val="16"/>
              </w:rPr>
            </w:pPr>
            <w:r w:rsidRPr="005878F9">
              <w:rPr>
                <w:noProof/>
                <w:sz w:val="18"/>
                <w:szCs w:val="18"/>
                <w:lang w:eastAsia="en-AU"/>
              </w:rPr>
              <w:drawing>
                <wp:inline distT="0" distB="0" distL="0" distR="0" wp14:anchorId="19C9B9E2" wp14:editId="6AECE419">
                  <wp:extent cx="147858" cy="180000"/>
                  <wp:effectExtent l="0" t="0" r="5080" b="0"/>
                  <wp:docPr id="1042" name="Picture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47858" cy="180000"/>
                          </a:xfrm>
                          <a:prstGeom prst="rect">
                            <a:avLst/>
                          </a:prstGeom>
                          <a:noFill/>
                          <a:ln>
                            <a:noFill/>
                          </a:ln>
                        </pic:spPr>
                      </pic:pic>
                    </a:graphicData>
                  </a:graphic>
                </wp:inline>
              </w:drawing>
            </w:r>
          </w:p>
        </w:tc>
        <w:tc>
          <w:tcPr>
            <w:tcW w:w="1134" w:type="dxa"/>
            <w:hideMark/>
          </w:tcPr>
          <w:p w14:paraId="49A9F208" w14:textId="5D22B3FF" w:rsidR="005878F9" w:rsidRPr="00CB4144" w:rsidRDefault="00CB4144" w:rsidP="005878F9">
            <w:pPr>
              <w:spacing w:after="0" w:line="240" w:lineRule="auto"/>
              <w:jc w:val="center"/>
              <w:rPr>
                <w:sz w:val="16"/>
                <w:szCs w:val="16"/>
              </w:rPr>
            </w:pPr>
            <w:r w:rsidRPr="005878F9">
              <w:rPr>
                <w:noProof/>
                <w:sz w:val="18"/>
                <w:szCs w:val="18"/>
                <w:lang w:eastAsia="en-AU"/>
              </w:rPr>
              <w:drawing>
                <wp:inline distT="0" distB="0" distL="0" distR="0" wp14:anchorId="17602C62" wp14:editId="5F9370E9">
                  <wp:extent cx="147858" cy="180000"/>
                  <wp:effectExtent l="0" t="0" r="5080" b="0"/>
                  <wp:docPr id="1043" name="Picture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47858" cy="180000"/>
                          </a:xfrm>
                          <a:prstGeom prst="rect">
                            <a:avLst/>
                          </a:prstGeom>
                          <a:noFill/>
                          <a:ln>
                            <a:noFill/>
                          </a:ln>
                        </pic:spPr>
                      </pic:pic>
                    </a:graphicData>
                  </a:graphic>
                </wp:inline>
              </w:drawing>
            </w:r>
          </w:p>
        </w:tc>
        <w:tc>
          <w:tcPr>
            <w:tcW w:w="1134" w:type="dxa"/>
          </w:tcPr>
          <w:p w14:paraId="17B6FB18" w14:textId="77777777" w:rsidR="005878F9" w:rsidRPr="00CB4144" w:rsidRDefault="005878F9" w:rsidP="005878F9">
            <w:pPr>
              <w:spacing w:after="0" w:line="240" w:lineRule="auto"/>
              <w:jc w:val="center"/>
              <w:rPr>
                <w:sz w:val="16"/>
                <w:szCs w:val="16"/>
              </w:rPr>
            </w:pPr>
          </w:p>
        </w:tc>
      </w:tr>
      <w:tr w:rsidR="005878F9" w14:paraId="3A24899D" w14:textId="77777777" w:rsidTr="00CB4144">
        <w:trPr>
          <w:trHeight w:val="80"/>
        </w:trPr>
        <w:tc>
          <w:tcPr>
            <w:tcW w:w="3261" w:type="dxa"/>
            <w:hideMark/>
          </w:tcPr>
          <w:p w14:paraId="581C497F" w14:textId="77777777" w:rsidR="005878F9" w:rsidRPr="00CB4144" w:rsidRDefault="005878F9" w:rsidP="005878F9">
            <w:pPr>
              <w:spacing w:after="0" w:line="240" w:lineRule="auto"/>
              <w:rPr>
                <w:sz w:val="20"/>
              </w:rPr>
            </w:pPr>
            <w:r w:rsidRPr="00CB4144">
              <w:rPr>
                <w:sz w:val="20"/>
              </w:rPr>
              <w:t>oriental weatherloach</w:t>
            </w:r>
          </w:p>
        </w:tc>
        <w:tc>
          <w:tcPr>
            <w:tcW w:w="1134" w:type="dxa"/>
          </w:tcPr>
          <w:p w14:paraId="503C7117" w14:textId="77777777" w:rsidR="005878F9" w:rsidRPr="00CB4144" w:rsidRDefault="005878F9" w:rsidP="005878F9">
            <w:pPr>
              <w:spacing w:after="0" w:line="240" w:lineRule="auto"/>
              <w:jc w:val="center"/>
              <w:rPr>
                <w:sz w:val="16"/>
                <w:szCs w:val="16"/>
              </w:rPr>
            </w:pPr>
          </w:p>
        </w:tc>
        <w:tc>
          <w:tcPr>
            <w:tcW w:w="1134" w:type="dxa"/>
          </w:tcPr>
          <w:p w14:paraId="39CB6509" w14:textId="77777777" w:rsidR="005878F9" w:rsidRPr="00CB4144" w:rsidRDefault="005878F9" w:rsidP="005878F9">
            <w:pPr>
              <w:spacing w:after="0" w:line="240" w:lineRule="auto"/>
              <w:jc w:val="center"/>
              <w:rPr>
                <w:sz w:val="16"/>
                <w:szCs w:val="16"/>
              </w:rPr>
            </w:pPr>
          </w:p>
        </w:tc>
        <w:tc>
          <w:tcPr>
            <w:tcW w:w="1134" w:type="dxa"/>
            <w:hideMark/>
          </w:tcPr>
          <w:p w14:paraId="4AEFD067" w14:textId="071E698F" w:rsidR="005878F9" w:rsidRPr="00CB4144" w:rsidRDefault="00CB4144" w:rsidP="005878F9">
            <w:pPr>
              <w:spacing w:after="0" w:line="240" w:lineRule="auto"/>
              <w:jc w:val="center"/>
              <w:rPr>
                <w:sz w:val="16"/>
                <w:szCs w:val="16"/>
              </w:rPr>
            </w:pPr>
            <w:r w:rsidRPr="005878F9">
              <w:rPr>
                <w:noProof/>
                <w:sz w:val="18"/>
                <w:szCs w:val="18"/>
                <w:lang w:eastAsia="en-AU"/>
              </w:rPr>
              <w:drawing>
                <wp:inline distT="0" distB="0" distL="0" distR="0" wp14:anchorId="34C44740" wp14:editId="68EE33D8">
                  <wp:extent cx="147858" cy="180000"/>
                  <wp:effectExtent l="0" t="0" r="5080" b="0"/>
                  <wp:docPr id="1044" name="Picture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47858" cy="180000"/>
                          </a:xfrm>
                          <a:prstGeom prst="rect">
                            <a:avLst/>
                          </a:prstGeom>
                          <a:noFill/>
                          <a:ln>
                            <a:noFill/>
                          </a:ln>
                        </pic:spPr>
                      </pic:pic>
                    </a:graphicData>
                  </a:graphic>
                </wp:inline>
              </w:drawing>
            </w:r>
          </w:p>
        </w:tc>
        <w:tc>
          <w:tcPr>
            <w:tcW w:w="1134" w:type="dxa"/>
          </w:tcPr>
          <w:p w14:paraId="6D1AD9DB" w14:textId="77777777" w:rsidR="005878F9" w:rsidRPr="00CB4144" w:rsidRDefault="005878F9" w:rsidP="005878F9">
            <w:pPr>
              <w:spacing w:after="0" w:line="240" w:lineRule="auto"/>
              <w:jc w:val="center"/>
              <w:rPr>
                <w:sz w:val="16"/>
                <w:szCs w:val="16"/>
              </w:rPr>
            </w:pPr>
          </w:p>
        </w:tc>
      </w:tr>
      <w:tr w:rsidR="005878F9" w14:paraId="32794B05" w14:textId="77777777" w:rsidTr="00CB4144">
        <w:tc>
          <w:tcPr>
            <w:tcW w:w="3261" w:type="dxa"/>
            <w:tcBorders>
              <w:top w:val="nil"/>
              <w:left w:val="nil"/>
              <w:bottom w:val="single" w:sz="4" w:space="0" w:color="auto"/>
              <w:right w:val="nil"/>
            </w:tcBorders>
            <w:hideMark/>
          </w:tcPr>
          <w:p w14:paraId="26C02AF9" w14:textId="3F2285A5" w:rsidR="005878F9" w:rsidRPr="00CB4144" w:rsidRDefault="005878F9" w:rsidP="005878F9">
            <w:pPr>
              <w:spacing w:after="0" w:line="240" w:lineRule="auto"/>
              <w:rPr>
                <w:b/>
                <w:sz w:val="20"/>
              </w:rPr>
            </w:pPr>
            <w:r w:rsidRPr="00CB4144">
              <w:rPr>
                <w:b/>
                <w:sz w:val="20"/>
              </w:rPr>
              <w:t>Total introduced species</w:t>
            </w:r>
          </w:p>
        </w:tc>
        <w:tc>
          <w:tcPr>
            <w:tcW w:w="1134" w:type="dxa"/>
            <w:tcBorders>
              <w:top w:val="nil"/>
              <w:left w:val="nil"/>
              <w:bottom w:val="single" w:sz="4" w:space="0" w:color="auto"/>
              <w:right w:val="nil"/>
            </w:tcBorders>
            <w:hideMark/>
          </w:tcPr>
          <w:p w14:paraId="353D4B41" w14:textId="77777777" w:rsidR="005878F9" w:rsidRDefault="005878F9" w:rsidP="005878F9">
            <w:pPr>
              <w:spacing w:after="0" w:line="240" w:lineRule="auto"/>
              <w:jc w:val="center"/>
            </w:pPr>
            <w:r>
              <w:t>1</w:t>
            </w:r>
          </w:p>
        </w:tc>
        <w:tc>
          <w:tcPr>
            <w:tcW w:w="1134" w:type="dxa"/>
            <w:tcBorders>
              <w:top w:val="nil"/>
              <w:left w:val="nil"/>
              <w:bottom w:val="single" w:sz="4" w:space="0" w:color="auto"/>
              <w:right w:val="nil"/>
            </w:tcBorders>
            <w:hideMark/>
          </w:tcPr>
          <w:p w14:paraId="0B7CCA51" w14:textId="77777777" w:rsidR="005878F9" w:rsidRDefault="005878F9" w:rsidP="005878F9">
            <w:pPr>
              <w:spacing w:after="0" w:line="240" w:lineRule="auto"/>
              <w:jc w:val="center"/>
            </w:pPr>
            <w:r>
              <w:t>2</w:t>
            </w:r>
          </w:p>
        </w:tc>
        <w:tc>
          <w:tcPr>
            <w:tcW w:w="1134" w:type="dxa"/>
            <w:tcBorders>
              <w:top w:val="nil"/>
              <w:left w:val="nil"/>
              <w:bottom w:val="single" w:sz="4" w:space="0" w:color="auto"/>
              <w:right w:val="nil"/>
            </w:tcBorders>
            <w:hideMark/>
          </w:tcPr>
          <w:p w14:paraId="4D6A46C3" w14:textId="77777777" w:rsidR="005878F9" w:rsidRDefault="005878F9" w:rsidP="005878F9">
            <w:pPr>
              <w:spacing w:after="0" w:line="240" w:lineRule="auto"/>
              <w:jc w:val="center"/>
              <w:rPr>
                <w:noProof/>
                <w:lang w:eastAsia="en-AU"/>
              </w:rPr>
            </w:pPr>
            <w:r>
              <w:rPr>
                <w:noProof/>
                <w:lang w:eastAsia="en-AU"/>
              </w:rPr>
              <w:t>3</w:t>
            </w:r>
          </w:p>
        </w:tc>
        <w:tc>
          <w:tcPr>
            <w:tcW w:w="1134" w:type="dxa"/>
            <w:tcBorders>
              <w:top w:val="nil"/>
              <w:left w:val="nil"/>
              <w:bottom w:val="single" w:sz="4" w:space="0" w:color="auto"/>
              <w:right w:val="nil"/>
            </w:tcBorders>
            <w:hideMark/>
          </w:tcPr>
          <w:p w14:paraId="01298FAB" w14:textId="77777777" w:rsidR="005878F9" w:rsidRDefault="005878F9" w:rsidP="005878F9">
            <w:pPr>
              <w:spacing w:after="0" w:line="240" w:lineRule="auto"/>
              <w:jc w:val="center"/>
            </w:pPr>
            <w:r>
              <w:t>1</w:t>
            </w:r>
          </w:p>
        </w:tc>
      </w:tr>
    </w:tbl>
    <w:p w14:paraId="08A9AA51" w14:textId="77777777" w:rsidR="005878F9" w:rsidRDefault="005878F9" w:rsidP="003B0EA8">
      <w:pPr>
        <w:pStyle w:val="BodyText"/>
        <w:rPr>
          <w:rFonts w:asciiTheme="minorHAnsi" w:hAnsiTheme="minorHAnsi"/>
          <w:b/>
          <w:color w:val="31849B" w:themeColor="accent5" w:themeShade="BF"/>
        </w:rPr>
      </w:pPr>
    </w:p>
    <w:p w14:paraId="4F4DE4AD" w14:textId="77777777" w:rsidR="00301A36" w:rsidRPr="00002956" w:rsidRDefault="00301A36" w:rsidP="00301A36">
      <w:pPr>
        <w:pStyle w:val="BodyText"/>
        <w:rPr>
          <w:rFonts w:asciiTheme="minorHAnsi" w:hAnsiTheme="minorHAnsi"/>
          <w:color w:val="31849B" w:themeColor="accent5" w:themeShade="BF"/>
        </w:rPr>
      </w:pPr>
      <w:r w:rsidRPr="00002956">
        <w:rPr>
          <w:rFonts w:asciiTheme="minorHAnsi" w:hAnsiTheme="minorHAnsi"/>
          <w:color w:val="31849B" w:themeColor="accent5" w:themeShade="BF"/>
        </w:rPr>
        <w:t>Comparisons of larval catch across years and study zones</w:t>
      </w:r>
    </w:p>
    <w:p w14:paraId="55B8A216" w14:textId="2CCD4824" w:rsidR="00301A36" w:rsidRPr="00002956" w:rsidRDefault="00301A36" w:rsidP="00B8070D">
      <w:pPr>
        <w:pStyle w:val="BodyText"/>
        <w:spacing w:after="120" w:line="324" w:lineRule="exact"/>
        <w:jc w:val="left"/>
        <w:rPr>
          <w:rFonts w:asciiTheme="minorHAnsi" w:hAnsiTheme="minorHAnsi" w:cstheme="minorHAnsi"/>
          <w:b/>
          <w:color w:val="000000" w:themeColor="text1"/>
          <w:sz w:val="22"/>
          <w:szCs w:val="22"/>
        </w:rPr>
      </w:pPr>
      <w:r w:rsidRPr="00002956">
        <w:rPr>
          <w:rFonts w:asciiTheme="minorHAnsi" w:hAnsiTheme="minorHAnsi" w:cstheme="minorHAnsi"/>
          <w:b/>
          <w:color w:val="000000" w:themeColor="text1"/>
          <w:sz w:val="22"/>
          <w:szCs w:val="22"/>
        </w:rPr>
        <w:t>Periodic ‘flow-cued’ species</w:t>
      </w:r>
    </w:p>
    <w:p w14:paraId="591A0F54" w14:textId="1231893A" w:rsidR="00B8070D" w:rsidRDefault="00301A36" w:rsidP="00C83E7A">
      <w:pPr>
        <w:pStyle w:val="BodyText"/>
        <w:spacing w:after="120" w:line="320" w:lineRule="exact"/>
        <w:jc w:val="left"/>
        <w:rPr>
          <w:rFonts w:asciiTheme="minorHAnsi" w:hAnsiTheme="minorHAnsi" w:cstheme="minorHAnsi"/>
          <w:sz w:val="22"/>
          <w:szCs w:val="22"/>
        </w:rPr>
      </w:pPr>
      <w:r>
        <w:rPr>
          <w:rFonts w:asciiTheme="minorHAnsi" w:hAnsiTheme="minorHAnsi" w:cstheme="minorHAnsi"/>
          <w:sz w:val="22"/>
          <w:szCs w:val="22"/>
        </w:rPr>
        <w:t>S</w:t>
      </w:r>
      <w:r w:rsidRPr="00191A61">
        <w:rPr>
          <w:rFonts w:asciiTheme="minorHAnsi" w:hAnsiTheme="minorHAnsi" w:cstheme="minorHAnsi"/>
          <w:sz w:val="22"/>
          <w:szCs w:val="22"/>
        </w:rPr>
        <w:t>ilver perch eggs</w:t>
      </w:r>
      <w:r>
        <w:rPr>
          <w:rFonts w:asciiTheme="minorHAnsi" w:hAnsiTheme="minorHAnsi" w:cstheme="minorHAnsi"/>
          <w:sz w:val="22"/>
          <w:szCs w:val="22"/>
        </w:rPr>
        <w:t xml:space="preserve"> (Figure 8</w:t>
      </w:r>
      <w:r w:rsidRPr="003E32BE">
        <w:rPr>
          <w:rFonts w:asciiTheme="minorHAnsi" w:hAnsiTheme="minorHAnsi" w:cstheme="minorHAnsi"/>
          <w:sz w:val="22"/>
          <w:szCs w:val="22"/>
        </w:rPr>
        <w:t>.</w:t>
      </w:r>
      <w:r w:rsidR="00CB4144">
        <w:rPr>
          <w:rFonts w:asciiTheme="minorHAnsi" w:hAnsiTheme="minorHAnsi" w:cstheme="minorHAnsi"/>
          <w:sz w:val="22"/>
          <w:szCs w:val="22"/>
        </w:rPr>
        <w:t>11</w:t>
      </w:r>
      <w:r>
        <w:rPr>
          <w:rFonts w:asciiTheme="minorHAnsi" w:hAnsiTheme="minorHAnsi" w:cstheme="minorHAnsi"/>
          <w:sz w:val="22"/>
          <w:szCs w:val="22"/>
        </w:rPr>
        <w:t xml:space="preserve">) </w:t>
      </w:r>
      <w:r w:rsidRPr="00191A61">
        <w:rPr>
          <w:rFonts w:asciiTheme="minorHAnsi" w:hAnsiTheme="minorHAnsi" w:cstheme="minorHAnsi"/>
          <w:sz w:val="22"/>
          <w:szCs w:val="22"/>
        </w:rPr>
        <w:t>w</w:t>
      </w:r>
      <w:r>
        <w:rPr>
          <w:rFonts w:asciiTheme="minorHAnsi" w:hAnsiTheme="minorHAnsi" w:cstheme="minorHAnsi"/>
          <w:sz w:val="22"/>
          <w:szCs w:val="22"/>
        </w:rPr>
        <w:t>ere detected for the first time in the study zones in 2017-18. Eggs were collected in drift nets on the 5-8</w:t>
      </w:r>
      <w:r w:rsidRPr="00797920">
        <w:rPr>
          <w:rFonts w:asciiTheme="minorHAnsi" w:hAnsiTheme="minorHAnsi" w:cstheme="minorHAnsi"/>
          <w:sz w:val="22"/>
          <w:szCs w:val="22"/>
          <w:vertAlign w:val="superscript"/>
        </w:rPr>
        <w:t>th</w:t>
      </w:r>
      <w:r>
        <w:rPr>
          <w:rFonts w:asciiTheme="minorHAnsi" w:hAnsiTheme="minorHAnsi" w:cstheme="minorHAnsi"/>
          <w:sz w:val="22"/>
          <w:szCs w:val="22"/>
        </w:rPr>
        <w:t xml:space="preserve"> December 2017 at the most downstream site</w:t>
      </w:r>
      <w:r w:rsidR="00B8070D">
        <w:rPr>
          <w:rFonts w:asciiTheme="minorHAnsi" w:hAnsiTheme="minorHAnsi" w:cstheme="minorHAnsi"/>
          <w:sz w:val="22"/>
          <w:szCs w:val="22"/>
        </w:rPr>
        <w:t xml:space="preserve"> in Yallakool Creek (zone 1).</w:t>
      </w:r>
    </w:p>
    <w:p w14:paraId="48808BEF" w14:textId="1CFCFB29" w:rsidR="00656D92" w:rsidRDefault="00C83E7A" w:rsidP="00C83E7A">
      <w:pPr>
        <w:pStyle w:val="BodyText"/>
        <w:spacing w:after="120" w:line="320" w:lineRule="exact"/>
        <w:jc w:val="left"/>
        <w:rPr>
          <w:rFonts w:asciiTheme="minorHAnsi" w:hAnsiTheme="minorHAnsi" w:cstheme="minorHAnsi"/>
          <w:sz w:val="22"/>
          <w:szCs w:val="22"/>
        </w:rPr>
      </w:pPr>
      <w:r>
        <w:rPr>
          <w:rFonts w:asciiTheme="minorHAnsi" w:hAnsiTheme="minorHAnsi" w:cstheme="minorHAnsi"/>
          <w:sz w:val="22"/>
          <w:szCs w:val="22"/>
        </w:rPr>
        <w:t xml:space="preserve">The maximum discharge in Yallakool Creek during the late spring/early summer was more variable in 2017-18 than it had been in previous years, which was a result of unregulated flows moving through the creek at this time. </w:t>
      </w:r>
      <w:r w:rsidR="00B8070D">
        <w:rPr>
          <w:rFonts w:asciiTheme="minorHAnsi" w:hAnsiTheme="minorHAnsi" w:cstheme="minorHAnsi"/>
          <w:sz w:val="22"/>
          <w:szCs w:val="22"/>
        </w:rPr>
        <w:t xml:space="preserve">During November and December 2017 there were three successive unregulated freshes where the discharge ranged from approximately 400 ML/d to 525 ML/day. The timing of the appearance of silver perch eggs coincided with the peak of the third fresh where the change in water height was approximately 23 cm (increase from 2.38 to 2.61 cm) over a period of 4 days (Figure 8.12). </w:t>
      </w:r>
      <w:r w:rsidR="00AC4B5D">
        <w:rPr>
          <w:rFonts w:asciiTheme="minorHAnsi" w:hAnsiTheme="minorHAnsi" w:cstheme="minorHAnsi"/>
          <w:sz w:val="22"/>
          <w:szCs w:val="22"/>
        </w:rPr>
        <w:t>The w</w:t>
      </w:r>
      <w:r w:rsidR="00301A36">
        <w:rPr>
          <w:rFonts w:asciiTheme="minorHAnsi" w:hAnsiTheme="minorHAnsi" w:cstheme="minorHAnsi"/>
          <w:sz w:val="22"/>
          <w:szCs w:val="22"/>
        </w:rPr>
        <w:t>a</w:t>
      </w:r>
      <w:r w:rsidR="00AC4B5D">
        <w:rPr>
          <w:rFonts w:asciiTheme="minorHAnsi" w:hAnsiTheme="minorHAnsi" w:cstheme="minorHAnsi"/>
          <w:sz w:val="22"/>
          <w:szCs w:val="22"/>
        </w:rPr>
        <w:t>ter temperature</w:t>
      </w:r>
      <w:r w:rsidR="00301A36">
        <w:rPr>
          <w:rFonts w:asciiTheme="minorHAnsi" w:hAnsiTheme="minorHAnsi" w:cstheme="minorHAnsi"/>
          <w:sz w:val="22"/>
          <w:szCs w:val="22"/>
        </w:rPr>
        <w:t xml:space="preserve"> </w:t>
      </w:r>
      <w:r w:rsidR="00B8070D">
        <w:rPr>
          <w:rFonts w:asciiTheme="minorHAnsi" w:hAnsiTheme="minorHAnsi" w:cstheme="minorHAnsi"/>
          <w:sz w:val="22"/>
          <w:szCs w:val="22"/>
        </w:rPr>
        <w:t xml:space="preserve">at this time </w:t>
      </w:r>
      <w:r w:rsidR="00AC4B5D">
        <w:rPr>
          <w:rFonts w:asciiTheme="minorHAnsi" w:hAnsiTheme="minorHAnsi" w:cstheme="minorHAnsi"/>
          <w:sz w:val="22"/>
          <w:szCs w:val="22"/>
        </w:rPr>
        <w:t>was above</w:t>
      </w:r>
      <w:r w:rsidR="00B8070D">
        <w:rPr>
          <w:rFonts w:asciiTheme="minorHAnsi" w:hAnsiTheme="minorHAnsi" w:cstheme="minorHAnsi"/>
          <w:sz w:val="22"/>
          <w:szCs w:val="22"/>
        </w:rPr>
        <w:t xml:space="preserve"> 21°C. At the peak of the second fresh on 23 Nov 2017 there was little or no moon, whereas just prior to the peak of the third fresh </w:t>
      </w:r>
      <w:r w:rsidR="00AC4B5D">
        <w:rPr>
          <w:rFonts w:asciiTheme="minorHAnsi" w:hAnsiTheme="minorHAnsi" w:cstheme="minorHAnsi"/>
          <w:sz w:val="22"/>
          <w:szCs w:val="22"/>
        </w:rPr>
        <w:t>there was a full moon on 4</w:t>
      </w:r>
      <w:r w:rsidR="00AC4B5D" w:rsidRPr="00AC4B5D">
        <w:rPr>
          <w:rFonts w:asciiTheme="minorHAnsi" w:hAnsiTheme="minorHAnsi" w:cstheme="minorHAnsi"/>
          <w:sz w:val="22"/>
          <w:szCs w:val="22"/>
          <w:vertAlign w:val="superscript"/>
        </w:rPr>
        <w:t>th</w:t>
      </w:r>
      <w:r w:rsidR="00AC4B5D">
        <w:rPr>
          <w:rFonts w:asciiTheme="minorHAnsi" w:hAnsiTheme="minorHAnsi" w:cstheme="minorHAnsi"/>
          <w:sz w:val="22"/>
          <w:szCs w:val="22"/>
        </w:rPr>
        <w:t xml:space="preserve"> December 2017.</w:t>
      </w:r>
    </w:p>
    <w:p w14:paraId="272EFF29" w14:textId="62473B1C" w:rsidR="00301A36" w:rsidRDefault="0041442D" w:rsidP="00301A36">
      <w:pPr>
        <w:pStyle w:val="BodyText"/>
        <w:spacing w:line="324" w:lineRule="exact"/>
        <w:jc w:val="left"/>
        <w:rPr>
          <w:rFonts w:asciiTheme="minorHAnsi" w:hAnsiTheme="minorHAnsi" w:cstheme="minorHAnsi"/>
          <w:sz w:val="22"/>
          <w:szCs w:val="22"/>
        </w:rPr>
      </w:pPr>
      <w:r>
        <w:rPr>
          <w:rFonts w:asciiTheme="minorHAnsi" w:hAnsiTheme="minorHAnsi" w:cstheme="minorHAnsi"/>
          <w:sz w:val="22"/>
          <w:szCs w:val="22"/>
        </w:rPr>
        <w:t xml:space="preserve">The </w:t>
      </w:r>
      <w:r w:rsidR="002B31D1">
        <w:rPr>
          <w:rFonts w:asciiTheme="minorHAnsi" w:hAnsiTheme="minorHAnsi" w:cstheme="minorHAnsi"/>
          <w:sz w:val="22"/>
          <w:szCs w:val="22"/>
        </w:rPr>
        <w:t>results of</w:t>
      </w:r>
      <w:r>
        <w:rPr>
          <w:rFonts w:asciiTheme="minorHAnsi" w:hAnsiTheme="minorHAnsi" w:cstheme="minorHAnsi"/>
          <w:sz w:val="22"/>
          <w:szCs w:val="22"/>
        </w:rPr>
        <w:t xml:space="preserve"> hydraulic modelling </w:t>
      </w:r>
      <w:r w:rsidR="00C83E7A">
        <w:rPr>
          <w:rFonts w:asciiTheme="minorHAnsi" w:hAnsiTheme="minorHAnsi" w:cstheme="minorHAnsi"/>
          <w:sz w:val="22"/>
          <w:szCs w:val="22"/>
        </w:rPr>
        <w:t xml:space="preserve">of the study sites in the four hydrological zones </w:t>
      </w:r>
      <w:r>
        <w:rPr>
          <w:rFonts w:asciiTheme="minorHAnsi" w:hAnsiTheme="minorHAnsi" w:cstheme="minorHAnsi"/>
          <w:sz w:val="22"/>
          <w:szCs w:val="22"/>
        </w:rPr>
        <w:t xml:space="preserve">have been previously </w:t>
      </w:r>
      <w:r w:rsidR="002B31D1">
        <w:rPr>
          <w:rFonts w:asciiTheme="minorHAnsi" w:hAnsiTheme="minorHAnsi" w:cstheme="minorHAnsi"/>
          <w:sz w:val="22"/>
          <w:szCs w:val="22"/>
        </w:rPr>
        <w:t>reported</w:t>
      </w:r>
      <w:r>
        <w:rPr>
          <w:rFonts w:asciiTheme="minorHAnsi" w:hAnsiTheme="minorHAnsi" w:cstheme="minorHAnsi"/>
          <w:sz w:val="22"/>
          <w:szCs w:val="22"/>
        </w:rPr>
        <w:t xml:space="preserve"> in Watts et al (2015). </w:t>
      </w:r>
      <w:r w:rsidR="002B31D1">
        <w:rPr>
          <w:rFonts w:asciiTheme="minorHAnsi" w:hAnsiTheme="minorHAnsi" w:cstheme="minorHAnsi"/>
          <w:sz w:val="22"/>
          <w:szCs w:val="22"/>
        </w:rPr>
        <w:t>Using those results t</w:t>
      </w:r>
      <w:r w:rsidR="00C83E7A">
        <w:rPr>
          <w:rFonts w:asciiTheme="minorHAnsi" w:hAnsiTheme="minorHAnsi" w:cstheme="minorHAnsi"/>
          <w:sz w:val="22"/>
          <w:szCs w:val="22"/>
        </w:rPr>
        <w:t>he average area of river channel with fast water velocities (&gt; 0.3 ms</w:t>
      </w:r>
      <w:r w:rsidR="00C83E7A" w:rsidRPr="0041442D">
        <w:rPr>
          <w:rFonts w:asciiTheme="minorHAnsi" w:hAnsiTheme="minorHAnsi" w:cstheme="minorHAnsi"/>
          <w:sz w:val="22"/>
          <w:szCs w:val="22"/>
          <w:vertAlign w:val="superscript"/>
        </w:rPr>
        <w:t>-1</w:t>
      </w:r>
      <w:r w:rsidR="00C83E7A">
        <w:rPr>
          <w:rFonts w:asciiTheme="minorHAnsi" w:hAnsiTheme="minorHAnsi" w:cstheme="minorHAnsi"/>
          <w:sz w:val="22"/>
          <w:szCs w:val="22"/>
        </w:rPr>
        <w:t xml:space="preserve">) </w:t>
      </w:r>
      <w:r w:rsidR="002B31D1">
        <w:rPr>
          <w:rFonts w:asciiTheme="minorHAnsi" w:hAnsiTheme="minorHAnsi" w:cstheme="minorHAnsi"/>
          <w:sz w:val="22"/>
          <w:szCs w:val="22"/>
        </w:rPr>
        <w:t>were compared</w:t>
      </w:r>
      <w:r w:rsidR="00C83E7A">
        <w:rPr>
          <w:rFonts w:asciiTheme="minorHAnsi" w:hAnsiTheme="minorHAnsi" w:cstheme="minorHAnsi"/>
          <w:sz w:val="22"/>
          <w:szCs w:val="22"/>
        </w:rPr>
        <w:t xml:space="preserve"> among the zones</w:t>
      </w:r>
      <w:r w:rsidR="002B31D1">
        <w:rPr>
          <w:rFonts w:asciiTheme="minorHAnsi" w:hAnsiTheme="minorHAnsi" w:cstheme="minorHAnsi"/>
          <w:sz w:val="22"/>
          <w:szCs w:val="22"/>
        </w:rPr>
        <w:t xml:space="preserve"> for discharge on 5</w:t>
      </w:r>
      <w:r w:rsidR="002B31D1" w:rsidRPr="002B31D1">
        <w:rPr>
          <w:rFonts w:asciiTheme="minorHAnsi" w:hAnsiTheme="minorHAnsi" w:cstheme="minorHAnsi"/>
          <w:sz w:val="22"/>
          <w:szCs w:val="22"/>
          <w:vertAlign w:val="superscript"/>
        </w:rPr>
        <w:t>th</w:t>
      </w:r>
      <w:r w:rsidR="002B31D1">
        <w:rPr>
          <w:rFonts w:asciiTheme="minorHAnsi" w:hAnsiTheme="minorHAnsi" w:cstheme="minorHAnsi"/>
          <w:sz w:val="22"/>
          <w:szCs w:val="22"/>
        </w:rPr>
        <w:t xml:space="preserve"> December 2017. At </w:t>
      </w:r>
      <w:r w:rsidR="003F288B">
        <w:rPr>
          <w:rFonts w:asciiTheme="minorHAnsi" w:hAnsiTheme="minorHAnsi" w:cstheme="minorHAnsi"/>
          <w:sz w:val="22"/>
          <w:szCs w:val="22"/>
        </w:rPr>
        <w:t>the</w:t>
      </w:r>
      <w:r w:rsidR="002B31D1">
        <w:rPr>
          <w:rFonts w:asciiTheme="minorHAnsi" w:hAnsiTheme="minorHAnsi" w:cstheme="minorHAnsi"/>
          <w:sz w:val="22"/>
          <w:szCs w:val="22"/>
        </w:rPr>
        <w:t xml:space="preserve"> time, the sites in </w:t>
      </w:r>
      <w:r w:rsidR="00C83E7A">
        <w:rPr>
          <w:rFonts w:asciiTheme="minorHAnsi" w:hAnsiTheme="minorHAnsi" w:cstheme="minorHAnsi"/>
          <w:sz w:val="22"/>
          <w:szCs w:val="22"/>
        </w:rPr>
        <w:t xml:space="preserve">Yallakool Creek </w:t>
      </w:r>
      <w:r w:rsidR="002B31D1">
        <w:rPr>
          <w:rFonts w:asciiTheme="minorHAnsi" w:hAnsiTheme="minorHAnsi" w:cstheme="minorHAnsi"/>
          <w:sz w:val="22"/>
          <w:szCs w:val="22"/>
        </w:rPr>
        <w:t>had</w:t>
      </w:r>
      <w:r w:rsidR="00C83E7A">
        <w:rPr>
          <w:rFonts w:asciiTheme="minorHAnsi" w:hAnsiTheme="minorHAnsi" w:cstheme="minorHAnsi"/>
          <w:sz w:val="22"/>
          <w:szCs w:val="22"/>
        </w:rPr>
        <w:t xml:space="preserve"> a considerably larger </w:t>
      </w:r>
      <w:r w:rsidR="002B31D1">
        <w:rPr>
          <w:rFonts w:asciiTheme="minorHAnsi" w:hAnsiTheme="minorHAnsi" w:cstheme="minorHAnsi"/>
          <w:sz w:val="22"/>
          <w:szCs w:val="22"/>
        </w:rPr>
        <w:t>average area with fast</w:t>
      </w:r>
      <w:r w:rsidR="00C83E7A">
        <w:rPr>
          <w:rFonts w:asciiTheme="minorHAnsi" w:hAnsiTheme="minorHAnsi" w:cstheme="minorHAnsi"/>
          <w:sz w:val="22"/>
          <w:szCs w:val="22"/>
        </w:rPr>
        <w:t xml:space="preserve"> water velocities</w:t>
      </w:r>
      <w:r w:rsidR="002B31D1">
        <w:rPr>
          <w:rFonts w:asciiTheme="minorHAnsi" w:hAnsiTheme="minorHAnsi" w:cstheme="minorHAnsi"/>
          <w:sz w:val="22"/>
          <w:szCs w:val="22"/>
        </w:rPr>
        <w:t xml:space="preserve"> (&gt; 0.3 ms</w:t>
      </w:r>
      <w:r w:rsidR="002B31D1" w:rsidRPr="0041442D">
        <w:rPr>
          <w:rFonts w:asciiTheme="minorHAnsi" w:hAnsiTheme="minorHAnsi" w:cstheme="minorHAnsi"/>
          <w:sz w:val="22"/>
          <w:szCs w:val="22"/>
          <w:vertAlign w:val="superscript"/>
        </w:rPr>
        <w:t>-1</w:t>
      </w:r>
      <w:r w:rsidR="002B31D1">
        <w:rPr>
          <w:rFonts w:asciiTheme="minorHAnsi" w:hAnsiTheme="minorHAnsi" w:cstheme="minorHAnsi"/>
          <w:sz w:val="22"/>
          <w:szCs w:val="22"/>
        </w:rPr>
        <w:t>)</w:t>
      </w:r>
      <w:r w:rsidR="00C83E7A">
        <w:rPr>
          <w:rFonts w:asciiTheme="minorHAnsi" w:hAnsiTheme="minorHAnsi" w:cstheme="minorHAnsi"/>
          <w:sz w:val="22"/>
          <w:szCs w:val="22"/>
        </w:rPr>
        <w:t>; Yallakool Creek 17</w:t>
      </w:r>
      <w:r w:rsidR="00CD6D87">
        <w:rPr>
          <w:rFonts w:asciiTheme="minorHAnsi" w:hAnsiTheme="minorHAnsi" w:cstheme="minorHAnsi"/>
          <w:sz w:val="22"/>
          <w:szCs w:val="22"/>
        </w:rPr>
        <w:t>,</w:t>
      </w:r>
      <w:r w:rsidR="00C83E7A">
        <w:rPr>
          <w:rFonts w:asciiTheme="minorHAnsi" w:hAnsiTheme="minorHAnsi" w:cstheme="minorHAnsi"/>
          <w:sz w:val="22"/>
          <w:szCs w:val="22"/>
        </w:rPr>
        <w:t>195 m</w:t>
      </w:r>
      <w:r w:rsidR="00C83E7A" w:rsidRPr="00C83E7A">
        <w:rPr>
          <w:rFonts w:asciiTheme="minorHAnsi" w:hAnsiTheme="minorHAnsi" w:cstheme="minorHAnsi"/>
          <w:sz w:val="22"/>
          <w:szCs w:val="22"/>
          <w:vertAlign w:val="superscript"/>
        </w:rPr>
        <w:t>2</w:t>
      </w:r>
      <w:r w:rsidR="00C83E7A">
        <w:rPr>
          <w:rFonts w:asciiTheme="minorHAnsi" w:hAnsiTheme="minorHAnsi" w:cstheme="minorHAnsi"/>
          <w:sz w:val="22"/>
          <w:szCs w:val="22"/>
        </w:rPr>
        <w:t>, upper Wakool River (zone 2) Yallakool Creek 792 m</w:t>
      </w:r>
      <w:r w:rsidR="00C83E7A" w:rsidRPr="00C83E7A">
        <w:rPr>
          <w:rFonts w:asciiTheme="minorHAnsi" w:hAnsiTheme="minorHAnsi" w:cstheme="minorHAnsi"/>
          <w:sz w:val="22"/>
          <w:szCs w:val="22"/>
          <w:vertAlign w:val="superscript"/>
        </w:rPr>
        <w:t>2</w:t>
      </w:r>
      <w:r w:rsidR="00C83E7A">
        <w:rPr>
          <w:rFonts w:asciiTheme="minorHAnsi" w:hAnsiTheme="minorHAnsi" w:cstheme="minorHAnsi"/>
          <w:sz w:val="22"/>
          <w:szCs w:val="22"/>
        </w:rPr>
        <w:t>, Wakool River (zone 3) Yallakool Creek 3</w:t>
      </w:r>
      <w:r w:rsidR="00CD6D87">
        <w:rPr>
          <w:rFonts w:asciiTheme="minorHAnsi" w:hAnsiTheme="minorHAnsi" w:cstheme="minorHAnsi"/>
          <w:sz w:val="22"/>
          <w:szCs w:val="22"/>
        </w:rPr>
        <w:t>,</w:t>
      </w:r>
      <w:r w:rsidR="00C83E7A">
        <w:rPr>
          <w:rFonts w:asciiTheme="minorHAnsi" w:hAnsiTheme="minorHAnsi" w:cstheme="minorHAnsi"/>
          <w:sz w:val="22"/>
          <w:szCs w:val="22"/>
        </w:rPr>
        <w:t>640 m</w:t>
      </w:r>
      <w:r w:rsidR="00C83E7A" w:rsidRPr="00C83E7A">
        <w:rPr>
          <w:rFonts w:asciiTheme="minorHAnsi" w:hAnsiTheme="minorHAnsi" w:cstheme="minorHAnsi"/>
          <w:sz w:val="22"/>
          <w:szCs w:val="22"/>
          <w:vertAlign w:val="superscript"/>
        </w:rPr>
        <w:t>2</w:t>
      </w:r>
      <w:r w:rsidR="00C83E7A">
        <w:rPr>
          <w:rFonts w:asciiTheme="minorHAnsi" w:hAnsiTheme="minorHAnsi" w:cstheme="minorHAnsi"/>
          <w:sz w:val="22"/>
          <w:szCs w:val="22"/>
        </w:rPr>
        <w:t>,  and Wakool River (zone 4) Yallakool Creek 7</w:t>
      </w:r>
      <w:r w:rsidR="00CD6D87">
        <w:rPr>
          <w:rFonts w:asciiTheme="minorHAnsi" w:hAnsiTheme="minorHAnsi" w:cstheme="minorHAnsi"/>
          <w:sz w:val="22"/>
          <w:szCs w:val="22"/>
        </w:rPr>
        <w:t>,</w:t>
      </w:r>
      <w:r w:rsidR="00C83E7A">
        <w:rPr>
          <w:rFonts w:asciiTheme="minorHAnsi" w:hAnsiTheme="minorHAnsi" w:cstheme="minorHAnsi"/>
          <w:sz w:val="22"/>
          <w:szCs w:val="22"/>
        </w:rPr>
        <w:t>739 m</w:t>
      </w:r>
      <w:r w:rsidR="00C83E7A" w:rsidRPr="00C83E7A">
        <w:rPr>
          <w:rFonts w:asciiTheme="minorHAnsi" w:hAnsiTheme="minorHAnsi" w:cstheme="minorHAnsi"/>
          <w:sz w:val="22"/>
          <w:szCs w:val="22"/>
          <w:vertAlign w:val="superscript"/>
        </w:rPr>
        <w:t>2</w:t>
      </w:r>
      <w:r w:rsidR="00C83E7A">
        <w:rPr>
          <w:rFonts w:asciiTheme="minorHAnsi" w:hAnsiTheme="minorHAnsi" w:cstheme="minorHAnsi"/>
          <w:sz w:val="22"/>
          <w:szCs w:val="22"/>
        </w:rPr>
        <w:t>.</w:t>
      </w:r>
    </w:p>
    <w:p w14:paraId="7BC108EA" w14:textId="1FFAD672" w:rsidR="00301A36" w:rsidRDefault="00ED1967" w:rsidP="00ED1967">
      <w:pPr>
        <w:pStyle w:val="BodyText"/>
        <w:spacing w:after="120" w:line="240" w:lineRule="auto"/>
        <w:jc w:val="center"/>
        <w:rPr>
          <w:rFonts w:asciiTheme="minorHAnsi" w:hAnsiTheme="minorHAnsi" w:cstheme="minorHAnsi"/>
          <w:sz w:val="22"/>
          <w:szCs w:val="22"/>
        </w:rPr>
      </w:pPr>
      <w:r>
        <w:rPr>
          <w:rFonts w:asciiTheme="minorHAnsi" w:hAnsiTheme="minorHAnsi" w:cstheme="minorHAnsi"/>
          <w:noProof/>
          <w:sz w:val="22"/>
          <w:szCs w:val="22"/>
          <w:lang w:val="en-AU" w:eastAsia="en-AU"/>
        </w:rPr>
        <w:lastRenderedPageBreak/>
        <w:drawing>
          <wp:inline distT="0" distB="0" distL="0" distR="0" wp14:anchorId="1F718338" wp14:editId="274498FE">
            <wp:extent cx="2614900" cy="2484000"/>
            <wp:effectExtent l="0" t="0" r="0" b="0"/>
            <wp:docPr id="1123" name="Picture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614900" cy="2484000"/>
                    </a:xfrm>
                    <a:prstGeom prst="rect">
                      <a:avLst/>
                    </a:prstGeom>
                    <a:noFill/>
                  </pic:spPr>
                </pic:pic>
              </a:graphicData>
            </a:graphic>
          </wp:inline>
        </w:drawing>
      </w:r>
    </w:p>
    <w:p w14:paraId="04A18BED" w14:textId="146F56C3" w:rsidR="00772915" w:rsidRDefault="00301A36" w:rsidP="00772915">
      <w:pPr>
        <w:spacing w:after="0" w:line="240" w:lineRule="auto"/>
        <w:ind w:right="-1"/>
        <w:jc w:val="left"/>
        <w:rPr>
          <w:sz w:val="20"/>
        </w:rPr>
      </w:pPr>
      <w:r w:rsidRPr="006A0CF1">
        <w:rPr>
          <w:b/>
          <w:sz w:val="20"/>
        </w:rPr>
        <w:t>Figure</w:t>
      </w:r>
      <w:r>
        <w:rPr>
          <w:b/>
          <w:sz w:val="20"/>
        </w:rPr>
        <w:t xml:space="preserve"> 8.</w:t>
      </w:r>
      <w:r w:rsidR="00772915">
        <w:rPr>
          <w:b/>
          <w:sz w:val="20"/>
        </w:rPr>
        <w:t>11</w:t>
      </w:r>
      <w:r w:rsidRPr="006A0CF1">
        <w:rPr>
          <w:sz w:val="20"/>
        </w:rPr>
        <w:t xml:space="preserve"> Silver perch eggs collected from drift nets deployed in Yallakool </w:t>
      </w:r>
      <w:r w:rsidR="00424BDF">
        <w:rPr>
          <w:sz w:val="20"/>
        </w:rPr>
        <w:t>Creek</w:t>
      </w:r>
      <w:r w:rsidRPr="006A0CF1">
        <w:rPr>
          <w:sz w:val="20"/>
        </w:rPr>
        <w:t>, 5-8 December 2017.</w:t>
      </w:r>
    </w:p>
    <w:p w14:paraId="420ED700" w14:textId="77777777" w:rsidR="00772915" w:rsidRDefault="00772915" w:rsidP="00772915">
      <w:pPr>
        <w:spacing w:after="0" w:line="240" w:lineRule="auto"/>
        <w:ind w:right="140"/>
        <w:jc w:val="left"/>
        <w:rPr>
          <w:sz w:val="20"/>
        </w:rPr>
      </w:pPr>
    </w:p>
    <w:p w14:paraId="3F915B6C" w14:textId="4481C928" w:rsidR="00ED1967" w:rsidRDefault="00ED1967" w:rsidP="001E1A1B">
      <w:pPr>
        <w:spacing w:after="0" w:line="240" w:lineRule="auto"/>
        <w:ind w:left="284" w:right="140"/>
        <w:jc w:val="center"/>
        <w:rPr>
          <w:b/>
          <w:bCs/>
          <w:sz w:val="20"/>
        </w:rPr>
      </w:pPr>
      <w:r>
        <w:rPr>
          <w:b/>
          <w:bCs/>
          <w:noProof/>
          <w:sz w:val="20"/>
          <w:lang w:eastAsia="en-AU"/>
        </w:rPr>
        <w:drawing>
          <wp:inline distT="0" distB="0" distL="0" distR="0" wp14:anchorId="61F3C610" wp14:editId="39019448">
            <wp:extent cx="4074479" cy="3060000"/>
            <wp:effectExtent l="0" t="0" r="2540" b="7620"/>
            <wp:docPr id="1124" name="Picture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074479" cy="3060000"/>
                    </a:xfrm>
                    <a:prstGeom prst="rect">
                      <a:avLst/>
                    </a:prstGeom>
                    <a:noFill/>
                  </pic:spPr>
                </pic:pic>
              </a:graphicData>
            </a:graphic>
          </wp:inline>
        </w:drawing>
      </w:r>
    </w:p>
    <w:p w14:paraId="31AFE14E" w14:textId="745E5F0C" w:rsidR="007F4873" w:rsidRPr="00AE1CCF" w:rsidRDefault="003E32BE" w:rsidP="00772915">
      <w:pPr>
        <w:spacing w:line="240" w:lineRule="auto"/>
        <w:ind w:right="282"/>
        <w:jc w:val="left"/>
      </w:pPr>
      <w:r>
        <w:rPr>
          <w:b/>
          <w:bCs/>
          <w:sz w:val="20"/>
        </w:rPr>
        <w:t>Figure 8.1</w:t>
      </w:r>
      <w:r w:rsidR="00772915">
        <w:rPr>
          <w:b/>
          <w:bCs/>
          <w:sz w:val="20"/>
        </w:rPr>
        <w:t>2</w:t>
      </w:r>
      <w:r>
        <w:rPr>
          <w:b/>
          <w:bCs/>
          <w:sz w:val="20"/>
        </w:rPr>
        <w:t xml:space="preserve"> </w:t>
      </w:r>
      <w:r w:rsidR="007F4873">
        <w:rPr>
          <w:bCs/>
          <w:sz w:val="20"/>
        </w:rPr>
        <w:t>Yallakool Creek hydrographs for 2014-15, 205-16, 2016-17 and 2017-18. The detection of silver perch eggs in December 2017 is highlighted.</w:t>
      </w:r>
    </w:p>
    <w:p w14:paraId="3DFC32BE" w14:textId="6A1DBE33" w:rsidR="00FF101D" w:rsidRDefault="00F72961" w:rsidP="00CB4144">
      <w:pPr>
        <w:pStyle w:val="BodyText"/>
        <w:spacing w:after="240" w:line="320" w:lineRule="exact"/>
        <w:jc w:val="left"/>
        <w:rPr>
          <w:rFonts w:asciiTheme="minorHAnsi" w:hAnsiTheme="minorHAnsi" w:cstheme="minorHAnsi"/>
          <w:sz w:val="22"/>
          <w:szCs w:val="22"/>
        </w:rPr>
      </w:pPr>
      <w:r>
        <w:rPr>
          <w:rFonts w:asciiTheme="minorHAnsi" w:hAnsiTheme="minorHAnsi" w:cstheme="minorHAnsi"/>
          <w:sz w:val="22"/>
          <w:szCs w:val="22"/>
        </w:rPr>
        <w:t>Bony herring larvae were collected for the second consecutive year since long-term monitoring commenced. Similarly to 2016-17</w:t>
      </w:r>
      <w:r w:rsidR="00FF101D">
        <w:rPr>
          <w:rFonts w:asciiTheme="minorHAnsi" w:hAnsiTheme="minorHAnsi" w:cstheme="minorHAnsi"/>
          <w:sz w:val="22"/>
          <w:szCs w:val="22"/>
        </w:rPr>
        <w:t xml:space="preserve">, </w:t>
      </w:r>
      <w:r>
        <w:rPr>
          <w:rFonts w:asciiTheme="minorHAnsi" w:hAnsiTheme="minorHAnsi" w:cstheme="minorHAnsi"/>
          <w:sz w:val="22"/>
          <w:szCs w:val="22"/>
        </w:rPr>
        <w:t xml:space="preserve">bony herring </w:t>
      </w:r>
      <w:r w:rsidR="00FF101D">
        <w:rPr>
          <w:rFonts w:asciiTheme="minorHAnsi" w:hAnsiTheme="minorHAnsi" w:cstheme="minorHAnsi"/>
          <w:sz w:val="22"/>
          <w:szCs w:val="22"/>
        </w:rPr>
        <w:t xml:space="preserve">larvae were detected in the lower Wakool River study zones 3 and 4, </w:t>
      </w:r>
      <w:r w:rsidR="00FF6811">
        <w:rPr>
          <w:rFonts w:asciiTheme="minorHAnsi" w:hAnsiTheme="minorHAnsi" w:cstheme="minorHAnsi"/>
          <w:sz w:val="22"/>
          <w:szCs w:val="22"/>
        </w:rPr>
        <w:t xml:space="preserve">between January – March, and were not found </w:t>
      </w:r>
      <w:r w:rsidR="00FF101D">
        <w:rPr>
          <w:rFonts w:asciiTheme="minorHAnsi" w:hAnsiTheme="minorHAnsi" w:cstheme="minorHAnsi"/>
          <w:sz w:val="22"/>
          <w:szCs w:val="22"/>
        </w:rPr>
        <w:t xml:space="preserve">in Yallakool Creek </w:t>
      </w:r>
      <w:r w:rsidR="00FF6811">
        <w:rPr>
          <w:rFonts w:asciiTheme="minorHAnsi" w:hAnsiTheme="minorHAnsi" w:cstheme="minorHAnsi"/>
          <w:sz w:val="22"/>
          <w:szCs w:val="22"/>
        </w:rPr>
        <w:t xml:space="preserve">(zone 1) </w:t>
      </w:r>
      <w:r w:rsidR="00FF101D">
        <w:rPr>
          <w:rFonts w:asciiTheme="minorHAnsi" w:hAnsiTheme="minorHAnsi" w:cstheme="minorHAnsi"/>
          <w:sz w:val="22"/>
          <w:szCs w:val="22"/>
        </w:rPr>
        <w:t>o</w:t>
      </w:r>
      <w:r w:rsidR="00FF6811">
        <w:rPr>
          <w:rFonts w:asciiTheme="minorHAnsi" w:hAnsiTheme="minorHAnsi" w:cstheme="minorHAnsi"/>
          <w:sz w:val="22"/>
          <w:szCs w:val="22"/>
        </w:rPr>
        <w:t>r the upper Wakool River (zone 2</w:t>
      </w:r>
      <w:r w:rsidR="00FF101D">
        <w:rPr>
          <w:rFonts w:asciiTheme="minorHAnsi" w:hAnsiTheme="minorHAnsi" w:cstheme="minorHAnsi"/>
          <w:sz w:val="22"/>
          <w:szCs w:val="22"/>
        </w:rPr>
        <w:t>)</w:t>
      </w:r>
      <w:r>
        <w:rPr>
          <w:rFonts w:asciiTheme="minorHAnsi" w:hAnsiTheme="minorHAnsi" w:cstheme="minorHAnsi"/>
          <w:sz w:val="22"/>
          <w:szCs w:val="22"/>
        </w:rPr>
        <w:t xml:space="preserve"> (Figure 8.1</w:t>
      </w:r>
      <w:r w:rsidR="003F288B">
        <w:rPr>
          <w:rFonts w:asciiTheme="minorHAnsi" w:hAnsiTheme="minorHAnsi" w:cstheme="minorHAnsi"/>
          <w:sz w:val="22"/>
          <w:szCs w:val="22"/>
        </w:rPr>
        <w:t>3</w:t>
      </w:r>
      <w:r w:rsidR="007F4873" w:rsidRPr="007F4873">
        <w:rPr>
          <w:rFonts w:asciiTheme="minorHAnsi" w:hAnsiTheme="minorHAnsi" w:cstheme="minorHAnsi"/>
          <w:i/>
          <w:sz w:val="22"/>
          <w:szCs w:val="22"/>
        </w:rPr>
        <w:t>a</w:t>
      </w:r>
      <w:r>
        <w:rPr>
          <w:rFonts w:asciiTheme="minorHAnsi" w:hAnsiTheme="minorHAnsi" w:cstheme="minorHAnsi"/>
          <w:sz w:val="22"/>
          <w:szCs w:val="22"/>
        </w:rPr>
        <w:t>)</w:t>
      </w:r>
      <w:r w:rsidR="00FF101D">
        <w:rPr>
          <w:rFonts w:asciiTheme="minorHAnsi" w:hAnsiTheme="minorHAnsi" w:cstheme="minorHAnsi"/>
          <w:sz w:val="22"/>
          <w:szCs w:val="22"/>
        </w:rPr>
        <w:t xml:space="preserve">. Numbers </w:t>
      </w:r>
      <w:r w:rsidR="001F4778" w:rsidRPr="00191A61">
        <w:rPr>
          <w:rFonts w:asciiTheme="minorHAnsi" w:hAnsiTheme="minorHAnsi" w:cstheme="minorHAnsi"/>
          <w:sz w:val="22"/>
          <w:szCs w:val="22"/>
        </w:rPr>
        <w:t>were too low to facilitate formal stati</w:t>
      </w:r>
      <w:r w:rsidR="00FF101D">
        <w:rPr>
          <w:rFonts w:asciiTheme="minorHAnsi" w:hAnsiTheme="minorHAnsi" w:cstheme="minorHAnsi"/>
          <w:sz w:val="22"/>
          <w:szCs w:val="22"/>
        </w:rPr>
        <w:t>stical comparison across years or zones.</w:t>
      </w:r>
    </w:p>
    <w:p w14:paraId="5605F7B1" w14:textId="1D0A4DA9" w:rsidR="00FF101D" w:rsidRDefault="00F72961" w:rsidP="00CB4144">
      <w:pPr>
        <w:pStyle w:val="BodyText"/>
        <w:spacing w:after="240" w:line="320" w:lineRule="exact"/>
        <w:jc w:val="left"/>
        <w:rPr>
          <w:rFonts w:asciiTheme="minorHAnsi" w:hAnsiTheme="minorHAnsi" w:cstheme="minorHAnsi"/>
          <w:sz w:val="22"/>
          <w:szCs w:val="22"/>
        </w:rPr>
      </w:pPr>
      <w:r>
        <w:rPr>
          <w:rFonts w:asciiTheme="minorHAnsi" w:hAnsiTheme="minorHAnsi" w:cstheme="minorHAnsi"/>
          <w:sz w:val="22"/>
          <w:szCs w:val="22"/>
        </w:rPr>
        <w:t xml:space="preserve">Carp larvae were not found in </w:t>
      </w:r>
      <w:r w:rsidR="00FF101D" w:rsidRPr="00191A61">
        <w:rPr>
          <w:rFonts w:asciiTheme="minorHAnsi" w:hAnsiTheme="minorHAnsi" w:cstheme="minorHAnsi"/>
          <w:sz w:val="22"/>
          <w:szCs w:val="22"/>
        </w:rPr>
        <w:t>2</w:t>
      </w:r>
      <w:r>
        <w:rPr>
          <w:rFonts w:asciiTheme="minorHAnsi" w:hAnsiTheme="minorHAnsi" w:cstheme="minorHAnsi"/>
          <w:sz w:val="22"/>
          <w:szCs w:val="22"/>
        </w:rPr>
        <w:t xml:space="preserve">017-18 sampling season. </w:t>
      </w:r>
      <w:r w:rsidR="008067C5">
        <w:rPr>
          <w:rFonts w:asciiTheme="minorHAnsi" w:hAnsiTheme="minorHAnsi" w:cstheme="minorHAnsi"/>
          <w:sz w:val="22"/>
          <w:szCs w:val="22"/>
        </w:rPr>
        <w:t xml:space="preserve">This </w:t>
      </w:r>
      <w:r w:rsidR="00876F91">
        <w:rPr>
          <w:rFonts w:asciiTheme="minorHAnsi" w:hAnsiTheme="minorHAnsi" w:cstheme="minorHAnsi"/>
          <w:sz w:val="22"/>
          <w:szCs w:val="22"/>
        </w:rPr>
        <w:t>contrasts</w:t>
      </w:r>
      <w:r w:rsidR="008067C5">
        <w:rPr>
          <w:rFonts w:asciiTheme="minorHAnsi" w:hAnsiTheme="minorHAnsi" w:cstheme="minorHAnsi"/>
          <w:sz w:val="22"/>
          <w:szCs w:val="22"/>
        </w:rPr>
        <w:t xml:space="preserve"> </w:t>
      </w:r>
      <w:r w:rsidR="00876F91">
        <w:rPr>
          <w:rFonts w:asciiTheme="minorHAnsi" w:hAnsiTheme="minorHAnsi" w:cstheme="minorHAnsi"/>
          <w:sz w:val="22"/>
          <w:szCs w:val="22"/>
        </w:rPr>
        <w:t xml:space="preserve">significantly </w:t>
      </w:r>
      <w:r w:rsidR="008067C5">
        <w:rPr>
          <w:rFonts w:asciiTheme="minorHAnsi" w:hAnsiTheme="minorHAnsi" w:cstheme="minorHAnsi"/>
          <w:sz w:val="22"/>
          <w:szCs w:val="22"/>
        </w:rPr>
        <w:t>with the previous year</w:t>
      </w:r>
      <w:r w:rsidR="00876F91">
        <w:rPr>
          <w:rFonts w:asciiTheme="minorHAnsi" w:hAnsiTheme="minorHAnsi" w:cstheme="minorHAnsi"/>
          <w:sz w:val="22"/>
          <w:szCs w:val="22"/>
        </w:rPr>
        <w:t>’s catch</w:t>
      </w:r>
      <w:r w:rsidR="008067C5">
        <w:rPr>
          <w:rFonts w:asciiTheme="minorHAnsi" w:hAnsiTheme="minorHAnsi" w:cstheme="minorHAnsi"/>
          <w:sz w:val="22"/>
          <w:szCs w:val="22"/>
        </w:rPr>
        <w:t xml:space="preserve"> where l</w:t>
      </w:r>
      <w:r>
        <w:rPr>
          <w:rFonts w:asciiTheme="minorHAnsi" w:hAnsiTheme="minorHAnsi" w:cstheme="minorHAnsi"/>
          <w:sz w:val="22"/>
          <w:szCs w:val="22"/>
        </w:rPr>
        <w:t>arge</w:t>
      </w:r>
      <w:r w:rsidR="00FF101D" w:rsidRPr="00191A61">
        <w:rPr>
          <w:rFonts w:asciiTheme="minorHAnsi" w:hAnsiTheme="minorHAnsi" w:cstheme="minorHAnsi"/>
          <w:sz w:val="22"/>
          <w:szCs w:val="22"/>
        </w:rPr>
        <w:t xml:space="preserve"> numbers </w:t>
      </w:r>
      <w:r>
        <w:rPr>
          <w:rFonts w:asciiTheme="minorHAnsi" w:hAnsiTheme="minorHAnsi" w:cstheme="minorHAnsi"/>
          <w:sz w:val="22"/>
          <w:szCs w:val="22"/>
        </w:rPr>
        <w:t xml:space="preserve">of carp larvae were detected in all four study zones in the </w:t>
      </w:r>
      <w:r w:rsidR="00FF101D" w:rsidRPr="00191A61">
        <w:rPr>
          <w:rFonts w:asciiTheme="minorHAnsi" w:hAnsiTheme="minorHAnsi" w:cstheme="minorHAnsi"/>
          <w:sz w:val="22"/>
          <w:szCs w:val="22"/>
        </w:rPr>
        <w:t>Edward-Wakool River system during the flood condi</w:t>
      </w:r>
      <w:r>
        <w:rPr>
          <w:rFonts w:asciiTheme="minorHAnsi" w:hAnsiTheme="minorHAnsi" w:cstheme="minorHAnsi"/>
          <w:sz w:val="22"/>
          <w:szCs w:val="22"/>
        </w:rPr>
        <w:t>tions of 2016-17</w:t>
      </w:r>
      <w:r w:rsidR="007F4873">
        <w:rPr>
          <w:rFonts w:asciiTheme="minorHAnsi" w:hAnsiTheme="minorHAnsi" w:cstheme="minorHAnsi"/>
          <w:sz w:val="22"/>
          <w:szCs w:val="22"/>
        </w:rPr>
        <w:t xml:space="preserve"> (Table 8.</w:t>
      </w:r>
      <w:r w:rsidR="00AD4442">
        <w:rPr>
          <w:rFonts w:asciiTheme="minorHAnsi" w:hAnsiTheme="minorHAnsi" w:cstheme="minorHAnsi"/>
          <w:sz w:val="22"/>
          <w:szCs w:val="22"/>
        </w:rPr>
        <w:t>6</w:t>
      </w:r>
      <w:r w:rsidR="007F4873">
        <w:rPr>
          <w:rFonts w:asciiTheme="minorHAnsi" w:hAnsiTheme="minorHAnsi" w:cstheme="minorHAnsi"/>
          <w:sz w:val="22"/>
          <w:szCs w:val="22"/>
        </w:rPr>
        <w:t>, Figure 8.1</w:t>
      </w:r>
      <w:r w:rsidR="003F288B">
        <w:rPr>
          <w:rFonts w:asciiTheme="minorHAnsi" w:hAnsiTheme="minorHAnsi" w:cstheme="minorHAnsi"/>
          <w:sz w:val="22"/>
          <w:szCs w:val="22"/>
        </w:rPr>
        <w:t>3</w:t>
      </w:r>
      <w:r w:rsidR="007F4873" w:rsidRPr="007F4873">
        <w:rPr>
          <w:rFonts w:asciiTheme="minorHAnsi" w:hAnsiTheme="minorHAnsi" w:cstheme="minorHAnsi"/>
          <w:i/>
          <w:sz w:val="22"/>
          <w:szCs w:val="22"/>
        </w:rPr>
        <w:t>a</w:t>
      </w:r>
      <w:r w:rsidR="007F4873">
        <w:rPr>
          <w:rFonts w:asciiTheme="minorHAnsi" w:hAnsiTheme="minorHAnsi" w:cstheme="minorHAnsi"/>
          <w:sz w:val="22"/>
          <w:szCs w:val="22"/>
        </w:rPr>
        <w:t>)</w:t>
      </w:r>
      <w:r>
        <w:rPr>
          <w:rFonts w:asciiTheme="minorHAnsi" w:hAnsiTheme="minorHAnsi" w:cstheme="minorHAnsi"/>
          <w:sz w:val="22"/>
          <w:szCs w:val="22"/>
        </w:rPr>
        <w:t xml:space="preserve">. The low levels of carp spawning in 2017-18 match those seen in 2014-15 and 2015-16 and </w:t>
      </w:r>
      <w:r w:rsidR="00FF101D" w:rsidRPr="00191A61">
        <w:rPr>
          <w:rFonts w:asciiTheme="minorHAnsi" w:hAnsiTheme="minorHAnsi" w:cstheme="minorHAnsi"/>
          <w:sz w:val="22"/>
          <w:szCs w:val="22"/>
        </w:rPr>
        <w:t>w</w:t>
      </w:r>
      <w:r>
        <w:rPr>
          <w:rFonts w:asciiTheme="minorHAnsi" w:hAnsiTheme="minorHAnsi" w:cstheme="minorHAnsi"/>
          <w:sz w:val="22"/>
          <w:szCs w:val="22"/>
        </w:rPr>
        <w:t>hen</w:t>
      </w:r>
      <w:r w:rsidR="00FF101D" w:rsidRPr="00191A61">
        <w:rPr>
          <w:rFonts w:asciiTheme="minorHAnsi" w:hAnsiTheme="minorHAnsi" w:cstheme="minorHAnsi"/>
          <w:sz w:val="22"/>
          <w:szCs w:val="22"/>
        </w:rPr>
        <w:t xml:space="preserve"> flows </w:t>
      </w:r>
      <w:r>
        <w:rPr>
          <w:rFonts w:asciiTheme="minorHAnsi" w:hAnsiTheme="minorHAnsi" w:cstheme="minorHAnsi"/>
          <w:sz w:val="22"/>
          <w:szCs w:val="22"/>
        </w:rPr>
        <w:t xml:space="preserve">remained </w:t>
      </w:r>
      <w:r w:rsidR="00FF101D">
        <w:rPr>
          <w:rFonts w:asciiTheme="minorHAnsi" w:hAnsiTheme="minorHAnsi" w:cstheme="minorHAnsi"/>
          <w:sz w:val="22"/>
          <w:szCs w:val="22"/>
        </w:rPr>
        <w:t>in channel (Figure 8</w:t>
      </w:r>
      <w:r w:rsidR="00FF101D" w:rsidRPr="00191A61">
        <w:rPr>
          <w:rFonts w:asciiTheme="minorHAnsi" w:hAnsiTheme="minorHAnsi" w:cstheme="minorHAnsi"/>
          <w:sz w:val="22"/>
          <w:szCs w:val="22"/>
        </w:rPr>
        <w:t>.1</w:t>
      </w:r>
      <w:r w:rsidR="003F288B">
        <w:rPr>
          <w:rFonts w:asciiTheme="minorHAnsi" w:hAnsiTheme="minorHAnsi" w:cstheme="minorHAnsi"/>
          <w:sz w:val="22"/>
          <w:szCs w:val="22"/>
        </w:rPr>
        <w:t>3</w:t>
      </w:r>
      <w:r w:rsidR="007F4873" w:rsidRPr="007F4873">
        <w:rPr>
          <w:rFonts w:asciiTheme="minorHAnsi" w:hAnsiTheme="minorHAnsi" w:cstheme="minorHAnsi"/>
          <w:i/>
          <w:sz w:val="22"/>
          <w:szCs w:val="22"/>
        </w:rPr>
        <w:t>a</w:t>
      </w:r>
      <w:r w:rsidR="00FF101D" w:rsidRPr="00191A61">
        <w:rPr>
          <w:rFonts w:asciiTheme="minorHAnsi" w:hAnsiTheme="minorHAnsi" w:cstheme="minorHAnsi"/>
          <w:sz w:val="22"/>
          <w:szCs w:val="22"/>
        </w:rPr>
        <w:t xml:space="preserve">). </w:t>
      </w:r>
    </w:p>
    <w:p w14:paraId="55B2DC38" w14:textId="3F03F43E" w:rsidR="001F4778" w:rsidRPr="00A82FD6" w:rsidRDefault="001F4778" w:rsidP="007C72FE">
      <w:pPr>
        <w:pStyle w:val="ListParagraph"/>
        <w:numPr>
          <w:ilvl w:val="0"/>
          <w:numId w:val="19"/>
        </w:numPr>
        <w:spacing w:after="0" w:line="240" w:lineRule="auto"/>
        <w:ind w:left="360" w:right="-448"/>
        <w:jc w:val="left"/>
        <w:rPr>
          <w:i/>
          <w:szCs w:val="22"/>
        </w:rPr>
      </w:pPr>
      <w:r w:rsidRPr="00A82FD6">
        <w:rPr>
          <w:i/>
          <w:szCs w:val="22"/>
        </w:rPr>
        <w:lastRenderedPageBreak/>
        <w:t>Periodic species</w:t>
      </w:r>
    </w:p>
    <w:p w14:paraId="1D5A90BA" w14:textId="18CCDA50" w:rsidR="008207FB" w:rsidRPr="00730386" w:rsidRDefault="003851F0" w:rsidP="00730386">
      <w:pPr>
        <w:pStyle w:val="BodyText"/>
        <w:spacing w:line="240" w:lineRule="auto"/>
        <w:contextualSpacing/>
        <w:rPr>
          <w:rFonts w:ascii="Calibri" w:hAnsi="Calibri"/>
          <w:b/>
          <w:color w:val="31849B" w:themeColor="accent5" w:themeShade="BF"/>
          <w:sz w:val="18"/>
          <w:szCs w:val="18"/>
        </w:rPr>
      </w:pPr>
      <w:r>
        <w:rPr>
          <w:rFonts w:ascii="Calibri" w:hAnsi="Calibri"/>
          <w:b/>
          <w:noProof/>
          <w:color w:val="31849B" w:themeColor="accent5" w:themeShade="BF"/>
          <w:sz w:val="18"/>
          <w:szCs w:val="18"/>
          <w:lang w:val="en-AU" w:eastAsia="en-AU"/>
        </w:rPr>
        <w:drawing>
          <wp:inline distT="0" distB="0" distL="0" distR="0" wp14:anchorId="76981BF3" wp14:editId="242917E2">
            <wp:extent cx="5292000" cy="1512178"/>
            <wp:effectExtent l="0" t="0" r="444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ll_periodic_species_across_years_by_zone.pn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292000" cy="1512178"/>
                    </a:xfrm>
                    <a:prstGeom prst="rect">
                      <a:avLst/>
                    </a:prstGeom>
                  </pic:spPr>
                </pic:pic>
              </a:graphicData>
            </a:graphic>
          </wp:inline>
        </w:drawing>
      </w:r>
    </w:p>
    <w:p w14:paraId="68C51EDE" w14:textId="41AF3B84" w:rsidR="001F4778" w:rsidRPr="00A82FD6" w:rsidRDefault="001F4778" w:rsidP="007C72FE">
      <w:pPr>
        <w:pStyle w:val="ListParagraph"/>
        <w:numPr>
          <w:ilvl w:val="0"/>
          <w:numId w:val="19"/>
        </w:numPr>
        <w:spacing w:after="0" w:line="240" w:lineRule="auto"/>
        <w:ind w:left="360" w:right="-448"/>
        <w:jc w:val="left"/>
        <w:rPr>
          <w:i/>
          <w:szCs w:val="22"/>
        </w:rPr>
      </w:pPr>
      <w:r w:rsidRPr="00A82FD6">
        <w:rPr>
          <w:i/>
          <w:szCs w:val="22"/>
        </w:rPr>
        <w:t>Equilibrium species</w:t>
      </w:r>
    </w:p>
    <w:p w14:paraId="54AED7C0" w14:textId="5ECC5936" w:rsidR="00876F91" w:rsidRPr="00A82FD6" w:rsidRDefault="003851F0" w:rsidP="00A82FD6">
      <w:pPr>
        <w:spacing w:after="0" w:line="240" w:lineRule="auto"/>
        <w:ind w:right="-448"/>
        <w:rPr>
          <w:i/>
          <w:sz w:val="18"/>
          <w:szCs w:val="18"/>
        </w:rPr>
      </w:pPr>
      <w:r>
        <w:rPr>
          <w:i/>
          <w:noProof/>
          <w:sz w:val="18"/>
          <w:szCs w:val="18"/>
          <w:lang w:eastAsia="en-AU"/>
        </w:rPr>
        <w:drawing>
          <wp:inline distT="0" distB="0" distL="0" distR="0" wp14:anchorId="41764D53" wp14:editId="6B2933C3">
            <wp:extent cx="5292000" cy="1596189"/>
            <wp:effectExtent l="0" t="0" r="4445"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ll_equilibrium_species__across_years_by_zone.pn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292000" cy="1596189"/>
                    </a:xfrm>
                    <a:prstGeom prst="rect">
                      <a:avLst/>
                    </a:prstGeom>
                  </pic:spPr>
                </pic:pic>
              </a:graphicData>
            </a:graphic>
          </wp:inline>
        </w:drawing>
      </w:r>
    </w:p>
    <w:p w14:paraId="025685FB" w14:textId="77777777" w:rsidR="001F4778" w:rsidRPr="00A82FD6" w:rsidRDefault="001F4778" w:rsidP="007C72FE">
      <w:pPr>
        <w:pStyle w:val="ListParagraph"/>
        <w:numPr>
          <w:ilvl w:val="0"/>
          <w:numId w:val="19"/>
        </w:numPr>
        <w:spacing w:after="0" w:line="240" w:lineRule="auto"/>
        <w:ind w:left="360" w:right="-448"/>
        <w:jc w:val="left"/>
        <w:rPr>
          <w:i/>
          <w:szCs w:val="22"/>
        </w:rPr>
      </w:pPr>
      <w:r w:rsidRPr="00A82FD6">
        <w:rPr>
          <w:i/>
          <w:szCs w:val="22"/>
        </w:rPr>
        <w:t>Opportunistic  species</w:t>
      </w:r>
    </w:p>
    <w:p w14:paraId="4C5EA136" w14:textId="11E67BCF" w:rsidR="001F4778" w:rsidRPr="00901ECC" w:rsidRDefault="003851F0" w:rsidP="001F4778">
      <w:pPr>
        <w:spacing w:after="0" w:line="240" w:lineRule="auto"/>
        <w:ind w:right="-448"/>
        <w:rPr>
          <w:i/>
          <w:sz w:val="24"/>
          <w:szCs w:val="24"/>
        </w:rPr>
      </w:pPr>
      <w:r>
        <w:rPr>
          <w:i/>
          <w:noProof/>
          <w:sz w:val="24"/>
          <w:szCs w:val="24"/>
          <w:lang w:eastAsia="en-AU"/>
        </w:rPr>
        <w:drawing>
          <wp:inline distT="0" distB="0" distL="0" distR="0" wp14:anchorId="5228778F" wp14:editId="7D6BD2B8">
            <wp:extent cx="5292000" cy="4181824"/>
            <wp:effectExtent l="0" t="0" r="444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ll_opportunistic_species__across_years_by_zone.pn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292000" cy="4181824"/>
                    </a:xfrm>
                    <a:prstGeom prst="rect">
                      <a:avLst/>
                    </a:prstGeom>
                  </pic:spPr>
                </pic:pic>
              </a:graphicData>
            </a:graphic>
          </wp:inline>
        </w:drawing>
      </w:r>
    </w:p>
    <w:p w14:paraId="655B62D8" w14:textId="5294DDDA" w:rsidR="001F4778" w:rsidRDefault="00A72EB0" w:rsidP="00A82FD6">
      <w:pPr>
        <w:spacing w:after="0" w:line="240" w:lineRule="auto"/>
        <w:ind w:left="284" w:right="-448"/>
        <w:jc w:val="left"/>
        <w:rPr>
          <w:sz w:val="20"/>
        </w:rPr>
      </w:pPr>
      <w:r>
        <w:rPr>
          <w:b/>
          <w:sz w:val="20"/>
        </w:rPr>
        <w:t>Figure 8</w:t>
      </w:r>
      <w:r w:rsidR="001F4778" w:rsidRPr="009B3966">
        <w:rPr>
          <w:b/>
          <w:sz w:val="20"/>
        </w:rPr>
        <w:t>.</w:t>
      </w:r>
      <w:r w:rsidR="00A82FD6">
        <w:rPr>
          <w:b/>
          <w:sz w:val="20"/>
        </w:rPr>
        <w:t>1</w:t>
      </w:r>
      <w:r w:rsidR="003F288B">
        <w:rPr>
          <w:b/>
          <w:sz w:val="20"/>
        </w:rPr>
        <w:t>3</w:t>
      </w:r>
      <w:r w:rsidR="001F4778">
        <w:rPr>
          <w:b/>
          <w:sz w:val="20"/>
        </w:rPr>
        <w:t xml:space="preserve"> </w:t>
      </w:r>
      <w:r w:rsidR="001F4778">
        <w:rPr>
          <w:sz w:val="20"/>
        </w:rPr>
        <w:t>Boxplots of</w:t>
      </w:r>
      <w:r w:rsidR="001F4778" w:rsidRPr="009B3966">
        <w:rPr>
          <w:sz w:val="20"/>
        </w:rPr>
        <w:t xml:space="preserve"> </w:t>
      </w:r>
      <w:r w:rsidR="001F4778">
        <w:rPr>
          <w:sz w:val="20"/>
        </w:rPr>
        <w:t xml:space="preserve">the annual total abundance </w:t>
      </w:r>
      <w:r w:rsidR="001F4778" w:rsidRPr="009B3966">
        <w:rPr>
          <w:sz w:val="20"/>
        </w:rPr>
        <w:t xml:space="preserve">of </w:t>
      </w:r>
      <w:r w:rsidR="001F4778">
        <w:rPr>
          <w:sz w:val="20"/>
        </w:rPr>
        <w:t xml:space="preserve">c) opportunistic </w:t>
      </w:r>
      <w:r w:rsidR="001F4778" w:rsidRPr="009B3966">
        <w:rPr>
          <w:sz w:val="20"/>
        </w:rPr>
        <w:t>fish species</w:t>
      </w:r>
      <w:r w:rsidR="001F4778">
        <w:rPr>
          <w:sz w:val="20"/>
        </w:rPr>
        <w:t xml:space="preserve"> collected as larvae</w:t>
      </w:r>
      <w:r w:rsidR="001F4778" w:rsidRPr="009B3966">
        <w:rPr>
          <w:sz w:val="20"/>
        </w:rPr>
        <w:t xml:space="preserve"> for the three years of LTIM to date. Species are grouped according to their life history a</w:t>
      </w:r>
      <w:r w:rsidR="001F4778" w:rsidRPr="009B3966">
        <w:rPr>
          <w:i/>
          <w:sz w:val="20"/>
        </w:rPr>
        <w:t xml:space="preserve">) periodic species </w:t>
      </w:r>
      <w:r w:rsidR="001F4778" w:rsidRPr="009B3966">
        <w:rPr>
          <w:sz w:val="20"/>
        </w:rPr>
        <w:t>(those expected to</w:t>
      </w:r>
      <w:r w:rsidR="001F4778" w:rsidRPr="009B3966">
        <w:rPr>
          <w:i/>
          <w:sz w:val="20"/>
        </w:rPr>
        <w:t xml:space="preserve"> </w:t>
      </w:r>
      <w:r w:rsidR="001F4778" w:rsidRPr="009B3966">
        <w:rPr>
          <w:sz w:val="20"/>
        </w:rPr>
        <w:t xml:space="preserve">spawn in relation to certain flow conditions) b) </w:t>
      </w:r>
      <w:r w:rsidR="001F4778" w:rsidRPr="009B3966">
        <w:rPr>
          <w:i/>
          <w:sz w:val="20"/>
        </w:rPr>
        <w:t>equilibrium species</w:t>
      </w:r>
      <w:r w:rsidR="001F4778" w:rsidRPr="009B3966">
        <w:rPr>
          <w:sz w:val="20"/>
        </w:rPr>
        <w:t xml:space="preserve"> (large, long lived species whose spawning is independent of flow) and c) </w:t>
      </w:r>
      <w:r w:rsidR="001F4778" w:rsidRPr="009B3966">
        <w:rPr>
          <w:i/>
          <w:sz w:val="20"/>
        </w:rPr>
        <w:t>opportunistic species</w:t>
      </w:r>
      <w:r w:rsidR="001F4778" w:rsidRPr="009B3966">
        <w:rPr>
          <w:sz w:val="20"/>
        </w:rPr>
        <w:t xml:space="preserve"> (short lived, protracted spawning species whose spawning may benefit fr</w:t>
      </w:r>
      <w:r w:rsidR="00914968">
        <w:rPr>
          <w:sz w:val="20"/>
        </w:rPr>
        <w:t>om particular flow conditions</w:t>
      </w:r>
      <w:r w:rsidR="00A82FD6">
        <w:rPr>
          <w:sz w:val="20"/>
        </w:rPr>
        <w:t>.</w:t>
      </w:r>
      <w:r w:rsidR="008A0212">
        <w:rPr>
          <w:sz w:val="20"/>
        </w:rPr>
        <w:t xml:space="preserve"> Zone 1 </w:t>
      </w:r>
      <w:r w:rsidR="0078690B">
        <w:rPr>
          <w:sz w:val="20"/>
        </w:rPr>
        <w:t>–</w:t>
      </w:r>
      <w:r w:rsidR="008A0212">
        <w:rPr>
          <w:sz w:val="20"/>
        </w:rPr>
        <w:t xml:space="preserve"> red, zone 2 - orange, zone - green, zone 4- blue.</w:t>
      </w:r>
    </w:p>
    <w:p w14:paraId="79104DB4" w14:textId="77777777" w:rsidR="00A82FD6" w:rsidRPr="00676406" w:rsidRDefault="00A82FD6" w:rsidP="00A82FD6">
      <w:pPr>
        <w:spacing w:after="0" w:line="240" w:lineRule="auto"/>
        <w:ind w:right="-448"/>
        <w:jc w:val="left"/>
        <w:rPr>
          <w:sz w:val="20"/>
        </w:rPr>
        <w:sectPr w:rsidR="00A82FD6" w:rsidRPr="00676406" w:rsidSect="001F4778">
          <w:pgSz w:w="11906" w:h="16838"/>
          <w:pgMar w:top="1440" w:right="1701" w:bottom="1440" w:left="1701" w:header="709" w:footer="709" w:gutter="0"/>
          <w:cols w:space="708"/>
          <w:docGrid w:linePitch="360"/>
        </w:sectPr>
      </w:pPr>
    </w:p>
    <w:p w14:paraId="489EB64B" w14:textId="77777777" w:rsidR="00772915" w:rsidRDefault="00772915" w:rsidP="001E1A1B">
      <w:pPr>
        <w:spacing w:after="120" w:line="240" w:lineRule="auto"/>
        <w:jc w:val="left"/>
        <w:rPr>
          <w:sz w:val="20"/>
        </w:rPr>
      </w:pPr>
      <w:r>
        <w:rPr>
          <w:b/>
          <w:sz w:val="20"/>
        </w:rPr>
        <w:lastRenderedPageBreak/>
        <w:t>Table 8.6</w:t>
      </w:r>
      <w:r w:rsidRPr="00DF2E81">
        <w:rPr>
          <w:sz w:val="20"/>
        </w:rPr>
        <w:t xml:space="preserve"> </w:t>
      </w:r>
      <w:r>
        <w:rPr>
          <w:sz w:val="20"/>
        </w:rPr>
        <w:t xml:space="preserve">Results of mixed-models which tested for significance differences in total annual catch of fish larvae across years, for each species. Models where run only on species with n&gt;50, and significance was determined using Wald </w:t>
      </w:r>
      <w:r>
        <w:rPr>
          <w:rFonts w:eastAsia="Times New Roman"/>
          <w:color w:val="000000"/>
          <w:sz w:val="20"/>
          <w:lang w:eastAsia="en-AU"/>
        </w:rPr>
        <w:t>χ</w:t>
      </w:r>
      <w:r w:rsidRPr="00890B7B">
        <w:rPr>
          <w:rFonts w:eastAsia="Times New Roman"/>
          <w:color w:val="000000"/>
          <w:sz w:val="20"/>
          <w:vertAlign w:val="superscript"/>
          <w:lang w:eastAsia="en-AU"/>
        </w:rPr>
        <w:t>2</w:t>
      </w:r>
      <w:r>
        <w:rPr>
          <w:sz w:val="20"/>
        </w:rPr>
        <w:t xml:space="preserve">. </w:t>
      </w:r>
      <w:r w:rsidRPr="00DF2E81">
        <w:rPr>
          <w:i/>
          <w:sz w:val="20"/>
        </w:rPr>
        <w:t xml:space="preserve">P </w:t>
      </w:r>
      <w:r>
        <w:rPr>
          <w:sz w:val="20"/>
        </w:rPr>
        <w:t xml:space="preserve">values &lt;0.05 used to determine </w:t>
      </w:r>
      <w:r w:rsidRPr="00DF2E81">
        <w:rPr>
          <w:sz w:val="20"/>
        </w:rPr>
        <w:t xml:space="preserve">significance. </w:t>
      </w:r>
      <w:r>
        <w:rPr>
          <w:sz w:val="20"/>
        </w:rPr>
        <w:t>Significance codes: ***&lt;0.001, **&lt;0.01, *&lt;0.05.  ^denotes alien species.</w:t>
      </w:r>
    </w:p>
    <w:tbl>
      <w:tblPr>
        <w:tblW w:w="8366" w:type="dxa"/>
        <w:jc w:val="center"/>
        <w:tblLook w:val="04A0" w:firstRow="1" w:lastRow="0" w:firstColumn="1" w:lastColumn="0" w:noHBand="0" w:noVBand="1"/>
      </w:tblPr>
      <w:tblGrid>
        <w:gridCol w:w="2268"/>
        <w:gridCol w:w="633"/>
        <w:gridCol w:w="1149"/>
        <w:gridCol w:w="851"/>
        <w:gridCol w:w="235"/>
        <w:gridCol w:w="909"/>
        <w:gridCol w:w="1159"/>
        <w:gridCol w:w="1162"/>
      </w:tblGrid>
      <w:tr w:rsidR="00772915" w:rsidRPr="00CE2445" w14:paraId="220B66D5" w14:textId="77777777" w:rsidTr="00540724">
        <w:trPr>
          <w:trHeight w:val="354"/>
          <w:jc w:val="center"/>
        </w:trPr>
        <w:tc>
          <w:tcPr>
            <w:tcW w:w="2268" w:type="dxa"/>
            <w:tcBorders>
              <w:top w:val="single" w:sz="4" w:space="0" w:color="auto"/>
              <w:left w:val="nil"/>
              <w:bottom w:val="single" w:sz="4" w:space="0" w:color="auto"/>
              <w:right w:val="nil"/>
            </w:tcBorders>
            <w:shd w:val="clear" w:color="auto" w:fill="B6DDE8"/>
            <w:noWrap/>
            <w:vAlign w:val="center"/>
          </w:tcPr>
          <w:p w14:paraId="0BC42D72" w14:textId="77777777" w:rsidR="00772915" w:rsidRPr="00CE2445" w:rsidRDefault="00772915" w:rsidP="00540724">
            <w:pPr>
              <w:spacing w:after="0" w:line="240" w:lineRule="auto"/>
              <w:jc w:val="center"/>
              <w:rPr>
                <w:rFonts w:eastAsia="Times New Roman"/>
                <w:color w:val="000000"/>
                <w:sz w:val="20"/>
                <w:lang w:eastAsia="en-AU"/>
              </w:rPr>
            </w:pPr>
            <w:r w:rsidRPr="00CE2445">
              <w:rPr>
                <w:rFonts w:eastAsia="Times New Roman"/>
                <w:color w:val="000000"/>
                <w:sz w:val="20"/>
                <w:lang w:eastAsia="en-AU"/>
              </w:rPr>
              <w:t>Fish species</w:t>
            </w:r>
          </w:p>
        </w:tc>
        <w:tc>
          <w:tcPr>
            <w:tcW w:w="633" w:type="dxa"/>
            <w:tcBorders>
              <w:top w:val="single" w:sz="4" w:space="0" w:color="auto"/>
              <w:left w:val="nil"/>
              <w:bottom w:val="single" w:sz="4" w:space="0" w:color="auto"/>
              <w:right w:val="nil"/>
            </w:tcBorders>
            <w:shd w:val="clear" w:color="auto" w:fill="B6DDE8"/>
            <w:vAlign w:val="center"/>
          </w:tcPr>
          <w:p w14:paraId="00102BDC" w14:textId="77777777" w:rsidR="00772915" w:rsidRPr="00CE2445" w:rsidRDefault="00772915" w:rsidP="00540724">
            <w:pPr>
              <w:spacing w:after="0" w:line="240" w:lineRule="auto"/>
              <w:ind w:left="-392" w:right="175"/>
              <w:jc w:val="right"/>
              <w:rPr>
                <w:rFonts w:eastAsia="Times New Roman"/>
                <w:color w:val="000000"/>
                <w:sz w:val="20"/>
                <w:lang w:eastAsia="en-AU"/>
              </w:rPr>
            </w:pPr>
            <w:r w:rsidRPr="00CE2445">
              <w:rPr>
                <w:rFonts w:eastAsia="Times New Roman"/>
                <w:color w:val="000000"/>
                <w:sz w:val="20"/>
                <w:lang w:eastAsia="en-AU"/>
              </w:rPr>
              <w:t>n</w:t>
            </w:r>
          </w:p>
        </w:tc>
        <w:tc>
          <w:tcPr>
            <w:tcW w:w="1149" w:type="dxa"/>
            <w:tcBorders>
              <w:top w:val="single" w:sz="4" w:space="0" w:color="auto"/>
              <w:left w:val="nil"/>
              <w:bottom w:val="single" w:sz="4" w:space="0" w:color="auto"/>
              <w:right w:val="nil"/>
            </w:tcBorders>
            <w:shd w:val="clear" w:color="auto" w:fill="B6DDE8"/>
            <w:vAlign w:val="center"/>
          </w:tcPr>
          <w:p w14:paraId="076F484E" w14:textId="77777777" w:rsidR="00772915" w:rsidRPr="00CE2445" w:rsidRDefault="00772915" w:rsidP="00540724">
            <w:pPr>
              <w:spacing w:after="0" w:line="240" w:lineRule="auto"/>
              <w:jc w:val="center"/>
              <w:rPr>
                <w:rFonts w:eastAsia="Times New Roman"/>
                <w:color w:val="000000"/>
                <w:sz w:val="20"/>
                <w:lang w:eastAsia="en-AU"/>
              </w:rPr>
            </w:pPr>
            <w:r w:rsidRPr="00CE2445">
              <w:rPr>
                <w:rFonts w:eastAsia="Times New Roman"/>
                <w:color w:val="000000"/>
                <w:sz w:val="20"/>
                <w:lang w:eastAsia="en-AU"/>
              </w:rPr>
              <w:t>factor</w:t>
            </w:r>
          </w:p>
        </w:tc>
        <w:tc>
          <w:tcPr>
            <w:tcW w:w="851" w:type="dxa"/>
            <w:tcBorders>
              <w:top w:val="single" w:sz="4" w:space="0" w:color="auto"/>
              <w:left w:val="nil"/>
              <w:bottom w:val="single" w:sz="4" w:space="0" w:color="auto"/>
              <w:right w:val="nil"/>
            </w:tcBorders>
            <w:shd w:val="clear" w:color="auto" w:fill="B6DDE8"/>
            <w:noWrap/>
            <w:vAlign w:val="center"/>
          </w:tcPr>
          <w:p w14:paraId="53358059" w14:textId="77777777" w:rsidR="00772915" w:rsidRPr="00CE2445" w:rsidRDefault="00772915" w:rsidP="00540724">
            <w:pPr>
              <w:spacing w:after="0" w:line="240" w:lineRule="auto"/>
              <w:jc w:val="center"/>
              <w:rPr>
                <w:rFonts w:eastAsia="Times New Roman"/>
                <w:color w:val="000000"/>
                <w:sz w:val="20"/>
                <w:lang w:eastAsia="en-AU"/>
              </w:rPr>
            </w:pPr>
            <w:r w:rsidRPr="00CE2445">
              <w:rPr>
                <w:rFonts w:eastAsia="Times New Roman"/>
                <w:color w:val="000000"/>
                <w:sz w:val="20"/>
                <w:lang w:eastAsia="en-AU"/>
              </w:rPr>
              <w:t>d.f</w:t>
            </w:r>
          </w:p>
        </w:tc>
        <w:tc>
          <w:tcPr>
            <w:tcW w:w="235" w:type="dxa"/>
            <w:tcBorders>
              <w:top w:val="single" w:sz="4" w:space="0" w:color="auto"/>
              <w:left w:val="nil"/>
              <w:bottom w:val="single" w:sz="4" w:space="0" w:color="auto"/>
              <w:right w:val="nil"/>
            </w:tcBorders>
            <w:shd w:val="clear" w:color="auto" w:fill="B6DDE8"/>
            <w:vAlign w:val="center"/>
          </w:tcPr>
          <w:p w14:paraId="4689BDAD" w14:textId="77777777" w:rsidR="00772915" w:rsidRPr="00CE2445" w:rsidRDefault="00772915" w:rsidP="00540724">
            <w:pPr>
              <w:spacing w:after="0" w:line="240" w:lineRule="auto"/>
              <w:jc w:val="center"/>
              <w:rPr>
                <w:rFonts w:eastAsia="Times New Roman"/>
                <w:color w:val="000000"/>
                <w:sz w:val="20"/>
                <w:lang w:eastAsia="en-AU"/>
              </w:rPr>
            </w:pPr>
          </w:p>
        </w:tc>
        <w:tc>
          <w:tcPr>
            <w:tcW w:w="909" w:type="dxa"/>
            <w:tcBorders>
              <w:top w:val="single" w:sz="4" w:space="0" w:color="auto"/>
              <w:left w:val="nil"/>
              <w:bottom w:val="single" w:sz="4" w:space="0" w:color="auto"/>
              <w:right w:val="nil"/>
            </w:tcBorders>
            <w:shd w:val="clear" w:color="auto" w:fill="B6DDE8"/>
            <w:noWrap/>
            <w:vAlign w:val="center"/>
          </w:tcPr>
          <w:p w14:paraId="2D3E7A54" w14:textId="77777777" w:rsidR="00772915" w:rsidRPr="00CE2445" w:rsidRDefault="00772915" w:rsidP="00540724">
            <w:pPr>
              <w:spacing w:after="0" w:line="240" w:lineRule="auto"/>
              <w:jc w:val="center"/>
              <w:rPr>
                <w:rFonts w:eastAsia="Times New Roman"/>
                <w:color w:val="000000"/>
                <w:sz w:val="20"/>
                <w:lang w:eastAsia="en-AU"/>
              </w:rPr>
            </w:pPr>
            <w:r w:rsidRPr="00CE2445">
              <w:rPr>
                <w:rFonts w:eastAsia="Times New Roman"/>
                <w:color w:val="000000"/>
                <w:sz w:val="20"/>
                <w:lang w:eastAsia="en-AU"/>
              </w:rPr>
              <w:t>χ</w:t>
            </w:r>
            <w:r w:rsidRPr="00CE2445">
              <w:rPr>
                <w:rFonts w:eastAsia="Times New Roman"/>
                <w:color w:val="000000"/>
                <w:sz w:val="20"/>
                <w:vertAlign w:val="superscript"/>
                <w:lang w:eastAsia="en-AU"/>
              </w:rPr>
              <w:t>2</w:t>
            </w:r>
            <w:r w:rsidRPr="00CE2445">
              <w:rPr>
                <w:rFonts w:eastAsia="Times New Roman"/>
                <w:color w:val="000000"/>
                <w:sz w:val="20"/>
                <w:lang w:eastAsia="en-AU"/>
              </w:rPr>
              <w:t xml:space="preserve"> statistic</w:t>
            </w:r>
          </w:p>
        </w:tc>
        <w:tc>
          <w:tcPr>
            <w:tcW w:w="1159" w:type="dxa"/>
            <w:tcBorders>
              <w:top w:val="single" w:sz="4" w:space="0" w:color="auto"/>
              <w:left w:val="nil"/>
              <w:bottom w:val="single" w:sz="4" w:space="0" w:color="auto"/>
              <w:right w:val="nil"/>
            </w:tcBorders>
            <w:shd w:val="clear" w:color="auto" w:fill="B6DDE8"/>
            <w:noWrap/>
            <w:vAlign w:val="center"/>
          </w:tcPr>
          <w:p w14:paraId="50E7B23F" w14:textId="77777777" w:rsidR="00772915" w:rsidRPr="00CE2445" w:rsidRDefault="00772915" w:rsidP="00540724">
            <w:pPr>
              <w:spacing w:after="0" w:line="240" w:lineRule="auto"/>
              <w:jc w:val="center"/>
              <w:rPr>
                <w:rFonts w:eastAsia="Times New Roman"/>
                <w:color w:val="000000"/>
                <w:sz w:val="20"/>
                <w:lang w:eastAsia="en-AU"/>
              </w:rPr>
            </w:pPr>
            <w:r w:rsidRPr="00CE2445">
              <w:rPr>
                <w:rFonts w:eastAsia="Times New Roman"/>
                <w:i/>
                <w:color w:val="000000"/>
                <w:sz w:val="20"/>
                <w:lang w:eastAsia="en-AU"/>
              </w:rPr>
              <w:t>P</w:t>
            </w:r>
            <w:r w:rsidRPr="00CE2445">
              <w:rPr>
                <w:rFonts w:eastAsia="Times New Roman"/>
                <w:color w:val="000000"/>
                <w:sz w:val="20"/>
                <w:lang w:eastAsia="en-AU"/>
              </w:rPr>
              <w:t xml:space="preserve"> value</w:t>
            </w:r>
          </w:p>
        </w:tc>
        <w:tc>
          <w:tcPr>
            <w:tcW w:w="1162" w:type="dxa"/>
            <w:tcBorders>
              <w:top w:val="single" w:sz="4" w:space="0" w:color="auto"/>
              <w:left w:val="nil"/>
              <w:bottom w:val="single" w:sz="4" w:space="0" w:color="auto"/>
              <w:right w:val="nil"/>
            </w:tcBorders>
            <w:shd w:val="clear" w:color="auto" w:fill="B6DDE8"/>
            <w:noWrap/>
            <w:vAlign w:val="center"/>
          </w:tcPr>
          <w:p w14:paraId="63ADEA89" w14:textId="77777777" w:rsidR="00772915" w:rsidRPr="00CE2445" w:rsidRDefault="00772915" w:rsidP="00540724">
            <w:pPr>
              <w:spacing w:after="0" w:line="240" w:lineRule="auto"/>
              <w:jc w:val="center"/>
              <w:rPr>
                <w:rFonts w:eastAsia="Times New Roman"/>
                <w:color w:val="000000"/>
                <w:sz w:val="20"/>
                <w:lang w:eastAsia="en-AU"/>
              </w:rPr>
            </w:pPr>
            <w:r w:rsidRPr="00CE2445">
              <w:rPr>
                <w:rFonts w:eastAsia="Times New Roman"/>
                <w:color w:val="000000"/>
                <w:sz w:val="20"/>
                <w:lang w:eastAsia="en-AU"/>
              </w:rPr>
              <w:t>significance</w:t>
            </w:r>
          </w:p>
        </w:tc>
      </w:tr>
      <w:tr w:rsidR="00772915" w:rsidRPr="00CE2445" w14:paraId="52BE407E" w14:textId="77777777" w:rsidTr="00540724">
        <w:trPr>
          <w:trHeight w:hRule="exact" w:val="244"/>
          <w:jc w:val="center"/>
        </w:trPr>
        <w:tc>
          <w:tcPr>
            <w:tcW w:w="2268" w:type="dxa"/>
            <w:tcBorders>
              <w:left w:val="nil"/>
              <w:right w:val="nil"/>
            </w:tcBorders>
            <w:shd w:val="clear" w:color="auto" w:fill="auto"/>
            <w:noWrap/>
            <w:vAlign w:val="center"/>
          </w:tcPr>
          <w:p w14:paraId="2A74C3C9" w14:textId="2386DC02" w:rsidR="00772915" w:rsidRPr="00CE2445" w:rsidRDefault="009A43B9" w:rsidP="00540724">
            <w:pPr>
              <w:spacing w:after="0" w:line="240" w:lineRule="auto"/>
              <w:rPr>
                <w:rFonts w:eastAsia="Times New Roman"/>
                <w:i/>
                <w:color w:val="000000"/>
                <w:sz w:val="20"/>
                <w:lang w:eastAsia="en-AU"/>
              </w:rPr>
            </w:pPr>
            <w:r>
              <w:rPr>
                <w:rFonts w:eastAsia="Times New Roman"/>
                <w:i/>
                <w:color w:val="31849B" w:themeColor="accent5" w:themeShade="BF"/>
                <w:sz w:val="20"/>
                <w:lang w:eastAsia="en-AU"/>
              </w:rPr>
              <w:t>P</w:t>
            </w:r>
            <w:r w:rsidR="00772915" w:rsidRPr="00CE2445">
              <w:rPr>
                <w:rFonts w:eastAsia="Times New Roman"/>
                <w:i/>
                <w:color w:val="31849B" w:themeColor="accent5" w:themeShade="BF"/>
                <w:sz w:val="20"/>
                <w:lang w:eastAsia="en-AU"/>
              </w:rPr>
              <w:t>eriodic species</w:t>
            </w:r>
          </w:p>
        </w:tc>
        <w:tc>
          <w:tcPr>
            <w:tcW w:w="633" w:type="dxa"/>
            <w:tcBorders>
              <w:left w:val="nil"/>
              <w:right w:val="nil"/>
            </w:tcBorders>
          </w:tcPr>
          <w:p w14:paraId="5C87B7A8" w14:textId="77777777" w:rsidR="00772915" w:rsidRPr="00CE2445" w:rsidRDefault="00772915" w:rsidP="00540724">
            <w:pPr>
              <w:spacing w:after="0" w:line="240" w:lineRule="auto"/>
              <w:ind w:left="-392" w:right="34"/>
              <w:rPr>
                <w:rFonts w:eastAsia="Times New Roman"/>
                <w:color w:val="000000"/>
                <w:sz w:val="20"/>
                <w:lang w:eastAsia="en-AU"/>
              </w:rPr>
            </w:pPr>
          </w:p>
        </w:tc>
        <w:tc>
          <w:tcPr>
            <w:tcW w:w="1149" w:type="dxa"/>
            <w:tcBorders>
              <w:left w:val="nil"/>
              <w:right w:val="nil"/>
            </w:tcBorders>
          </w:tcPr>
          <w:p w14:paraId="5D9D865D" w14:textId="77777777" w:rsidR="00772915" w:rsidRPr="00CE2445" w:rsidRDefault="00772915" w:rsidP="00540724">
            <w:pPr>
              <w:spacing w:after="0" w:line="240" w:lineRule="auto"/>
              <w:jc w:val="center"/>
              <w:rPr>
                <w:rFonts w:eastAsia="Times New Roman"/>
                <w:color w:val="000000"/>
                <w:sz w:val="20"/>
                <w:lang w:eastAsia="en-AU"/>
              </w:rPr>
            </w:pPr>
          </w:p>
        </w:tc>
        <w:tc>
          <w:tcPr>
            <w:tcW w:w="851" w:type="dxa"/>
            <w:tcBorders>
              <w:left w:val="nil"/>
              <w:right w:val="nil"/>
            </w:tcBorders>
            <w:shd w:val="clear" w:color="auto" w:fill="auto"/>
            <w:noWrap/>
            <w:vAlign w:val="center"/>
          </w:tcPr>
          <w:p w14:paraId="7F3891EC" w14:textId="77777777" w:rsidR="00772915" w:rsidRPr="00CE2445" w:rsidRDefault="00772915" w:rsidP="00540724">
            <w:pPr>
              <w:spacing w:after="0" w:line="240" w:lineRule="auto"/>
              <w:jc w:val="center"/>
              <w:rPr>
                <w:rFonts w:eastAsia="Times New Roman"/>
                <w:color w:val="000000"/>
                <w:sz w:val="20"/>
                <w:lang w:eastAsia="en-AU"/>
              </w:rPr>
            </w:pPr>
          </w:p>
        </w:tc>
        <w:tc>
          <w:tcPr>
            <w:tcW w:w="235" w:type="dxa"/>
            <w:tcBorders>
              <w:left w:val="nil"/>
              <w:right w:val="nil"/>
            </w:tcBorders>
          </w:tcPr>
          <w:p w14:paraId="3842F967" w14:textId="77777777" w:rsidR="00772915" w:rsidRPr="00CE2445" w:rsidRDefault="00772915" w:rsidP="00540724">
            <w:pPr>
              <w:spacing w:after="0" w:line="240" w:lineRule="auto"/>
              <w:jc w:val="right"/>
              <w:rPr>
                <w:rFonts w:eastAsia="Times New Roman"/>
                <w:color w:val="000000"/>
                <w:sz w:val="20"/>
                <w:lang w:eastAsia="en-AU"/>
              </w:rPr>
            </w:pPr>
          </w:p>
        </w:tc>
        <w:tc>
          <w:tcPr>
            <w:tcW w:w="909" w:type="dxa"/>
            <w:tcBorders>
              <w:left w:val="nil"/>
              <w:right w:val="nil"/>
            </w:tcBorders>
            <w:shd w:val="clear" w:color="auto" w:fill="auto"/>
            <w:noWrap/>
            <w:vAlign w:val="bottom"/>
          </w:tcPr>
          <w:p w14:paraId="7C66C931" w14:textId="77777777" w:rsidR="00772915" w:rsidRPr="00CE2445" w:rsidRDefault="00772915" w:rsidP="00540724">
            <w:pPr>
              <w:spacing w:after="0" w:line="240" w:lineRule="auto"/>
              <w:jc w:val="right"/>
              <w:rPr>
                <w:rFonts w:eastAsia="Times New Roman"/>
                <w:color w:val="000000"/>
                <w:sz w:val="20"/>
                <w:lang w:eastAsia="en-AU"/>
              </w:rPr>
            </w:pPr>
          </w:p>
        </w:tc>
        <w:tc>
          <w:tcPr>
            <w:tcW w:w="1159" w:type="dxa"/>
            <w:tcBorders>
              <w:left w:val="nil"/>
              <w:right w:val="nil"/>
            </w:tcBorders>
            <w:shd w:val="clear" w:color="auto" w:fill="auto"/>
            <w:noWrap/>
            <w:vAlign w:val="bottom"/>
          </w:tcPr>
          <w:p w14:paraId="0E4168C5" w14:textId="77777777" w:rsidR="00772915" w:rsidRPr="00CE2445" w:rsidRDefault="00772915" w:rsidP="00540724">
            <w:pPr>
              <w:spacing w:after="0" w:line="240" w:lineRule="auto"/>
              <w:jc w:val="right"/>
              <w:rPr>
                <w:rFonts w:eastAsia="Times New Roman"/>
                <w:color w:val="000000"/>
                <w:sz w:val="20"/>
                <w:lang w:eastAsia="en-AU"/>
              </w:rPr>
            </w:pPr>
          </w:p>
        </w:tc>
        <w:tc>
          <w:tcPr>
            <w:tcW w:w="1162" w:type="dxa"/>
            <w:tcBorders>
              <w:left w:val="nil"/>
              <w:right w:val="nil"/>
            </w:tcBorders>
            <w:shd w:val="clear" w:color="auto" w:fill="auto"/>
            <w:noWrap/>
            <w:vAlign w:val="bottom"/>
          </w:tcPr>
          <w:p w14:paraId="7E5D0CBA" w14:textId="77777777" w:rsidR="00772915" w:rsidRPr="00CE2445" w:rsidRDefault="00772915" w:rsidP="00540724">
            <w:pPr>
              <w:spacing w:after="0" w:line="240" w:lineRule="auto"/>
              <w:jc w:val="center"/>
              <w:rPr>
                <w:rFonts w:eastAsia="Times New Roman"/>
                <w:color w:val="000000"/>
                <w:sz w:val="20"/>
                <w:lang w:eastAsia="en-AU"/>
              </w:rPr>
            </w:pPr>
          </w:p>
        </w:tc>
      </w:tr>
      <w:tr w:rsidR="00772915" w:rsidRPr="00CE2445" w14:paraId="64DF1CAF" w14:textId="77777777" w:rsidTr="00540724">
        <w:trPr>
          <w:trHeight w:hRule="exact" w:val="244"/>
          <w:jc w:val="center"/>
        </w:trPr>
        <w:tc>
          <w:tcPr>
            <w:tcW w:w="2268" w:type="dxa"/>
            <w:tcBorders>
              <w:left w:val="nil"/>
              <w:right w:val="nil"/>
            </w:tcBorders>
            <w:shd w:val="clear" w:color="auto" w:fill="auto"/>
            <w:noWrap/>
            <w:vAlign w:val="center"/>
          </w:tcPr>
          <w:p w14:paraId="67BD049A" w14:textId="77777777" w:rsidR="00772915" w:rsidRPr="00CE2445" w:rsidRDefault="00772915" w:rsidP="00540724">
            <w:pPr>
              <w:spacing w:after="0" w:line="240" w:lineRule="auto"/>
              <w:rPr>
                <w:rFonts w:eastAsia="Times New Roman"/>
                <w:color w:val="000000"/>
                <w:sz w:val="20"/>
                <w:lang w:eastAsia="en-AU"/>
              </w:rPr>
            </w:pPr>
            <w:r w:rsidRPr="00CE2445">
              <w:rPr>
                <w:rFonts w:eastAsia="Times New Roman"/>
                <w:color w:val="000000"/>
                <w:sz w:val="20"/>
                <w:lang w:eastAsia="en-AU"/>
              </w:rPr>
              <w:t>common carp^</w:t>
            </w:r>
          </w:p>
        </w:tc>
        <w:tc>
          <w:tcPr>
            <w:tcW w:w="633" w:type="dxa"/>
            <w:tcBorders>
              <w:left w:val="nil"/>
              <w:right w:val="nil"/>
            </w:tcBorders>
            <w:vAlign w:val="center"/>
          </w:tcPr>
          <w:p w14:paraId="59667830" w14:textId="77777777" w:rsidR="00772915" w:rsidRPr="00CE2445" w:rsidRDefault="00772915" w:rsidP="00540724">
            <w:pPr>
              <w:spacing w:after="0" w:line="240" w:lineRule="auto"/>
              <w:ind w:left="-392" w:right="34"/>
              <w:jc w:val="right"/>
              <w:rPr>
                <w:rFonts w:eastAsia="Times New Roman"/>
                <w:color w:val="000000"/>
                <w:sz w:val="20"/>
                <w:lang w:eastAsia="en-AU"/>
              </w:rPr>
            </w:pPr>
            <w:r w:rsidRPr="00CE2445">
              <w:rPr>
                <w:rFonts w:eastAsia="Times New Roman"/>
                <w:color w:val="000000"/>
                <w:sz w:val="20"/>
                <w:lang w:eastAsia="en-AU"/>
              </w:rPr>
              <w:t>688</w:t>
            </w:r>
          </w:p>
        </w:tc>
        <w:tc>
          <w:tcPr>
            <w:tcW w:w="1149" w:type="dxa"/>
            <w:tcBorders>
              <w:left w:val="nil"/>
              <w:right w:val="nil"/>
            </w:tcBorders>
          </w:tcPr>
          <w:p w14:paraId="4B1DA706" w14:textId="77777777" w:rsidR="00772915" w:rsidRPr="00CE2445" w:rsidRDefault="00772915" w:rsidP="00540724">
            <w:pPr>
              <w:spacing w:after="0" w:line="240" w:lineRule="auto"/>
              <w:jc w:val="left"/>
              <w:rPr>
                <w:rFonts w:eastAsia="Times New Roman"/>
                <w:color w:val="000000"/>
                <w:sz w:val="20"/>
                <w:lang w:eastAsia="en-AU"/>
              </w:rPr>
            </w:pPr>
            <w:r w:rsidRPr="00CE2445">
              <w:rPr>
                <w:rFonts w:eastAsia="Times New Roman"/>
                <w:color w:val="000000"/>
                <w:sz w:val="20"/>
                <w:lang w:eastAsia="en-AU"/>
              </w:rPr>
              <w:t>year</w:t>
            </w:r>
          </w:p>
        </w:tc>
        <w:tc>
          <w:tcPr>
            <w:tcW w:w="851" w:type="dxa"/>
            <w:tcBorders>
              <w:left w:val="nil"/>
              <w:right w:val="nil"/>
            </w:tcBorders>
            <w:shd w:val="clear" w:color="auto" w:fill="auto"/>
            <w:noWrap/>
            <w:vAlign w:val="center"/>
          </w:tcPr>
          <w:p w14:paraId="4B9D6600" w14:textId="77777777" w:rsidR="00772915" w:rsidRPr="00CE2445" w:rsidRDefault="00772915" w:rsidP="00540724">
            <w:pPr>
              <w:spacing w:after="0" w:line="240" w:lineRule="auto"/>
              <w:jc w:val="center"/>
              <w:rPr>
                <w:rFonts w:eastAsia="Times New Roman"/>
                <w:color w:val="000000"/>
                <w:sz w:val="20"/>
                <w:lang w:eastAsia="en-AU"/>
              </w:rPr>
            </w:pPr>
            <w:r w:rsidRPr="00CE2445">
              <w:rPr>
                <w:rFonts w:eastAsia="Times New Roman"/>
                <w:color w:val="000000"/>
                <w:sz w:val="20"/>
                <w:lang w:eastAsia="en-AU"/>
              </w:rPr>
              <w:t>3</w:t>
            </w:r>
          </w:p>
        </w:tc>
        <w:tc>
          <w:tcPr>
            <w:tcW w:w="235" w:type="dxa"/>
            <w:tcBorders>
              <w:left w:val="nil"/>
              <w:right w:val="nil"/>
            </w:tcBorders>
          </w:tcPr>
          <w:p w14:paraId="705ED927" w14:textId="77777777" w:rsidR="00772915" w:rsidRPr="00CE2445" w:rsidRDefault="00772915" w:rsidP="00540724">
            <w:pPr>
              <w:spacing w:after="0" w:line="240" w:lineRule="auto"/>
              <w:ind w:right="135"/>
              <w:jc w:val="right"/>
              <w:rPr>
                <w:rFonts w:eastAsia="Times New Roman"/>
                <w:color w:val="000000"/>
                <w:sz w:val="20"/>
                <w:lang w:eastAsia="en-AU"/>
              </w:rPr>
            </w:pPr>
          </w:p>
        </w:tc>
        <w:tc>
          <w:tcPr>
            <w:tcW w:w="909" w:type="dxa"/>
            <w:tcBorders>
              <w:left w:val="nil"/>
              <w:right w:val="nil"/>
            </w:tcBorders>
            <w:shd w:val="clear" w:color="auto" w:fill="auto"/>
            <w:noWrap/>
          </w:tcPr>
          <w:p w14:paraId="01BD8E21" w14:textId="77777777" w:rsidR="00772915" w:rsidRPr="00CE2445" w:rsidRDefault="00772915" w:rsidP="00540724">
            <w:pPr>
              <w:spacing w:after="0" w:line="240" w:lineRule="auto"/>
              <w:ind w:right="135"/>
              <w:jc w:val="right"/>
              <w:rPr>
                <w:rFonts w:eastAsia="Times New Roman"/>
                <w:color w:val="000000"/>
                <w:sz w:val="20"/>
                <w:lang w:eastAsia="en-AU"/>
              </w:rPr>
            </w:pPr>
            <w:r>
              <w:rPr>
                <w:rFonts w:eastAsia="Times New Roman"/>
                <w:color w:val="000000"/>
                <w:sz w:val="20"/>
                <w:lang w:eastAsia="en-AU"/>
              </w:rPr>
              <w:t>523.71</w:t>
            </w:r>
          </w:p>
        </w:tc>
        <w:tc>
          <w:tcPr>
            <w:tcW w:w="1159" w:type="dxa"/>
            <w:tcBorders>
              <w:left w:val="nil"/>
              <w:right w:val="nil"/>
            </w:tcBorders>
            <w:shd w:val="clear" w:color="auto" w:fill="auto"/>
            <w:noWrap/>
          </w:tcPr>
          <w:p w14:paraId="60023D43" w14:textId="77777777" w:rsidR="00772915" w:rsidRPr="00CE2445" w:rsidRDefault="00772915" w:rsidP="00540724">
            <w:pPr>
              <w:spacing w:after="0" w:line="240" w:lineRule="auto"/>
              <w:ind w:right="96"/>
              <w:jc w:val="right"/>
              <w:rPr>
                <w:rFonts w:eastAsia="Times New Roman"/>
                <w:color w:val="000000"/>
                <w:sz w:val="20"/>
                <w:lang w:eastAsia="en-AU"/>
              </w:rPr>
            </w:pPr>
            <w:r>
              <w:rPr>
                <w:rFonts w:eastAsia="Times New Roman"/>
                <w:color w:val="000000"/>
                <w:sz w:val="20"/>
                <w:lang w:eastAsia="en-AU"/>
              </w:rPr>
              <w:t>&lt;0.0001</w:t>
            </w:r>
          </w:p>
        </w:tc>
        <w:tc>
          <w:tcPr>
            <w:tcW w:w="1162" w:type="dxa"/>
            <w:tcBorders>
              <w:left w:val="nil"/>
              <w:right w:val="nil"/>
            </w:tcBorders>
            <w:shd w:val="clear" w:color="auto" w:fill="auto"/>
            <w:noWrap/>
          </w:tcPr>
          <w:p w14:paraId="50F512CD" w14:textId="77777777" w:rsidR="00772915" w:rsidRPr="00CE2445" w:rsidRDefault="00772915" w:rsidP="00540724">
            <w:pPr>
              <w:spacing w:after="0" w:line="240" w:lineRule="auto"/>
              <w:jc w:val="right"/>
              <w:rPr>
                <w:rFonts w:eastAsia="Times New Roman"/>
                <w:color w:val="000000"/>
                <w:sz w:val="20"/>
                <w:lang w:eastAsia="en-AU"/>
              </w:rPr>
            </w:pPr>
            <w:r>
              <w:rPr>
                <w:rFonts w:eastAsia="Times New Roman"/>
                <w:color w:val="000000"/>
                <w:sz w:val="20"/>
                <w:lang w:eastAsia="en-AU"/>
              </w:rPr>
              <w:t>***</w:t>
            </w:r>
          </w:p>
        </w:tc>
      </w:tr>
      <w:tr w:rsidR="00772915" w:rsidRPr="00CE2445" w14:paraId="5E99A61D" w14:textId="77777777" w:rsidTr="00540724">
        <w:trPr>
          <w:trHeight w:hRule="exact" w:val="244"/>
          <w:jc w:val="center"/>
        </w:trPr>
        <w:tc>
          <w:tcPr>
            <w:tcW w:w="2268" w:type="dxa"/>
            <w:tcBorders>
              <w:left w:val="nil"/>
              <w:right w:val="nil"/>
            </w:tcBorders>
            <w:shd w:val="clear" w:color="auto" w:fill="auto"/>
            <w:noWrap/>
          </w:tcPr>
          <w:p w14:paraId="5E5C5A16" w14:textId="77777777" w:rsidR="00772915" w:rsidRPr="00CE2445" w:rsidRDefault="00772915" w:rsidP="00540724">
            <w:pPr>
              <w:spacing w:after="0" w:line="240" w:lineRule="auto"/>
              <w:jc w:val="left"/>
              <w:rPr>
                <w:rFonts w:eastAsia="Times New Roman"/>
                <w:color w:val="000000"/>
                <w:sz w:val="20"/>
                <w:lang w:eastAsia="en-AU"/>
              </w:rPr>
            </w:pPr>
          </w:p>
        </w:tc>
        <w:tc>
          <w:tcPr>
            <w:tcW w:w="633" w:type="dxa"/>
            <w:tcBorders>
              <w:left w:val="nil"/>
              <w:right w:val="nil"/>
            </w:tcBorders>
            <w:vAlign w:val="center"/>
          </w:tcPr>
          <w:p w14:paraId="17F8E924" w14:textId="77777777" w:rsidR="00772915" w:rsidRPr="00CE2445" w:rsidRDefault="00772915" w:rsidP="00540724">
            <w:pPr>
              <w:spacing w:after="0" w:line="240" w:lineRule="auto"/>
              <w:ind w:left="-392" w:right="34"/>
              <w:jc w:val="right"/>
              <w:rPr>
                <w:rFonts w:eastAsia="Times New Roman"/>
                <w:color w:val="000000"/>
                <w:sz w:val="20"/>
                <w:lang w:eastAsia="en-AU"/>
              </w:rPr>
            </w:pPr>
          </w:p>
        </w:tc>
        <w:tc>
          <w:tcPr>
            <w:tcW w:w="1149" w:type="dxa"/>
            <w:tcBorders>
              <w:left w:val="nil"/>
              <w:right w:val="nil"/>
            </w:tcBorders>
          </w:tcPr>
          <w:p w14:paraId="4314DA2D" w14:textId="77777777" w:rsidR="00772915" w:rsidRPr="00CE2445" w:rsidRDefault="00772915" w:rsidP="00540724">
            <w:pPr>
              <w:spacing w:after="0" w:line="240" w:lineRule="auto"/>
              <w:jc w:val="left"/>
              <w:rPr>
                <w:rFonts w:eastAsia="Times New Roman"/>
                <w:color w:val="000000"/>
                <w:sz w:val="20"/>
                <w:lang w:eastAsia="en-AU"/>
              </w:rPr>
            </w:pPr>
            <w:r w:rsidRPr="00CE2445">
              <w:rPr>
                <w:rFonts w:eastAsia="Times New Roman"/>
                <w:color w:val="000000"/>
                <w:sz w:val="20"/>
                <w:lang w:eastAsia="en-AU"/>
              </w:rPr>
              <w:t>zone</w:t>
            </w:r>
          </w:p>
        </w:tc>
        <w:tc>
          <w:tcPr>
            <w:tcW w:w="851" w:type="dxa"/>
            <w:tcBorders>
              <w:left w:val="nil"/>
              <w:right w:val="nil"/>
            </w:tcBorders>
            <w:shd w:val="clear" w:color="auto" w:fill="auto"/>
            <w:noWrap/>
            <w:vAlign w:val="center"/>
          </w:tcPr>
          <w:p w14:paraId="1202D0DC" w14:textId="77777777" w:rsidR="00772915" w:rsidRPr="00CE2445" w:rsidRDefault="00772915" w:rsidP="00540724">
            <w:pPr>
              <w:spacing w:after="0" w:line="240" w:lineRule="auto"/>
              <w:jc w:val="center"/>
              <w:rPr>
                <w:rFonts w:eastAsia="Times New Roman"/>
                <w:color w:val="000000"/>
                <w:sz w:val="20"/>
                <w:lang w:eastAsia="en-AU"/>
              </w:rPr>
            </w:pPr>
            <w:r w:rsidRPr="00CE2445">
              <w:rPr>
                <w:rFonts w:eastAsia="Times New Roman"/>
                <w:color w:val="000000"/>
                <w:sz w:val="20"/>
                <w:lang w:eastAsia="en-AU"/>
              </w:rPr>
              <w:t>3</w:t>
            </w:r>
          </w:p>
        </w:tc>
        <w:tc>
          <w:tcPr>
            <w:tcW w:w="235" w:type="dxa"/>
            <w:tcBorders>
              <w:left w:val="nil"/>
              <w:right w:val="nil"/>
            </w:tcBorders>
          </w:tcPr>
          <w:p w14:paraId="1113399A" w14:textId="77777777" w:rsidR="00772915" w:rsidRPr="00CE2445" w:rsidRDefault="00772915" w:rsidP="00540724">
            <w:pPr>
              <w:spacing w:after="0" w:line="240" w:lineRule="auto"/>
              <w:ind w:right="135"/>
              <w:jc w:val="right"/>
              <w:rPr>
                <w:rFonts w:eastAsia="Times New Roman"/>
                <w:color w:val="000000"/>
                <w:sz w:val="20"/>
                <w:lang w:eastAsia="en-AU"/>
              </w:rPr>
            </w:pPr>
          </w:p>
        </w:tc>
        <w:tc>
          <w:tcPr>
            <w:tcW w:w="909" w:type="dxa"/>
            <w:tcBorders>
              <w:left w:val="nil"/>
              <w:right w:val="nil"/>
            </w:tcBorders>
            <w:shd w:val="clear" w:color="auto" w:fill="auto"/>
            <w:noWrap/>
          </w:tcPr>
          <w:p w14:paraId="29958CD5" w14:textId="77777777" w:rsidR="00772915" w:rsidRPr="00CE2445" w:rsidRDefault="00772915" w:rsidP="00540724">
            <w:pPr>
              <w:spacing w:after="0" w:line="240" w:lineRule="auto"/>
              <w:ind w:right="135"/>
              <w:jc w:val="right"/>
              <w:rPr>
                <w:rFonts w:eastAsia="Times New Roman"/>
                <w:color w:val="000000"/>
                <w:sz w:val="20"/>
                <w:lang w:eastAsia="en-AU"/>
              </w:rPr>
            </w:pPr>
            <w:r>
              <w:rPr>
                <w:rFonts w:eastAsia="Times New Roman"/>
                <w:color w:val="000000"/>
                <w:sz w:val="20"/>
                <w:lang w:eastAsia="en-AU"/>
              </w:rPr>
              <w:t>17.97</w:t>
            </w:r>
          </w:p>
        </w:tc>
        <w:tc>
          <w:tcPr>
            <w:tcW w:w="1159" w:type="dxa"/>
            <w:tcBorders>
              <w:left w:val="nil"/>
              <w:right w:val="nil"/>
            </w:tcBorders>
            <w:shd w:val="clear" w:color="auto" w:fill="auto"/>
            <w:noWrap/>
          </w:tcPr>
          <w:p w14:paraId="69489095" w14:textId="77777777" w:rsidR="00772915" w:rsidRPr="00CE2445" w:rsidRDefault="00772915" w:rsidP="00540724">
            <w:pPr>
              <w:spacing w:after="0" w:line="240" w:lineRule="auto"/>
              <w:ind w:right="96"/>
              <w:jc w:val="right"/>
              <w:rPr>
                <w:rFonts w:eastAsia="Times New Roman"/>
                <w:color w:val="000000"/>
                <w:sz w:val="20"/>
                <w:lang w:eastAsia="en-AU"/>
              </w:rPr>
            </w:pPr>
            <w:r>
              <w:rPr>
                <w:rFonts w:eastAsia="Times New Roman"/>
                <w:color w:val="000000"/>
                <w:sz w:val="20"/>
                <w:lang w:eastAsia="en-AU"/>
              </w:rPr>
              <w:t>0.0004</w:t>
            </w:r>
          </w:p>
        </w:tc>
        <w:tc>
          <w:tcPr>
            <w:tcW w:w="1162" w:type="dxa"/>
            <w:tcBorders>
              <w:left w:val="nil"/>
              <w:right w:val="nil"/>
            </w:tcBorders>
            <w:shd w:val="clear" w:color="auto" w:fill="auto"/>
            <w:noWrap/>
          </w:tcPr>
          <w:p w14:paraId="1FDF8FBA" w14:textId="77777777" w:rsidR="00772915" w:rsidRPr="00CE2445" w:rsidRDefault="00772915" w:rsidP="00540724">
            <w:pPr>
              <w:spacing w:after="0" w:line="240" w:lineRule="auto"/>
              <w:jc w:val="right"/>
              <w:rPr>
                <w:rFonts w:eastAsia="Times New Roman"/>
                <w:color w:val="000000"/>
                <w:sz w:val="20"/>
                <w:lang w:eastAsia="en-AU"/>
              </w:rPr>
            </w:pPr>
            <w:r>
              <w:rPr>
                <w:rFonts w:eastAsia="Times New Roman"/>
                <w:color w:val="000000"/>
                <w:sz w:val="20"/>
                <w:lang w:eastAsia="en-AU"/>
              </w:rPr>
              <w:t>***</w:t>
            </w:r>
          </w:p>
        </w:tc>
      </w:tr>
      <w:tr w:rsidR="00772915" w:rsidRPr="00CE2445" w14:paraId="71A9C415" w14:textId="77777777" w:rsidTr="00540724">
        <w:trPr>
          <w:trHeight w:hRule="exact" w:val="289"/>
          <w:jc w:val="center"/>
        </w:trPr>
        <w:tc>
          <w:tcPr>
            <w:tcW w:w="2268" w:type="dxa"/>
            <w:tcBorders>
              <w:left w:val="nil"/>
              <w:right w:val="nil"/>
            </w:tcBorders>
            <w:shd w:val="clear" w:color="auto" w:fill="auto"/>
            <w:noWrap/>
          </w:tcPr>
          <w:p w14:paraId="478694AE" w14:textId="77777777" w:rsidR="00772915" w:rsidRPr="00CE2445" w:rsidRDefault="00772915" w:rsidP="00540724">
            <w:pPr>
              <w:spacing w:after="0" w:line="240" w:lineRule="auto"/>
              <w:jc w:val="left"/>
              <w:rPr>
                <w:rFonts w:eastAsia="Times New Roman"/>
                <w:color w:val="000000"/>
                <w:sz w:val="20"/>
                <w:lang w:eastAsia="en-AU"/>
              </w:rPr>
            </w:pPr>
          </w:p>
        </w:tc>
        <w:tc>
          <w:tcPr>
            <w:tcW w:w="633" w:type="dxa"/>
            <w:tcBorders>
              <w:left w:val="nil"/>
              <w:right w:val="nil"/>
            </w:tcBorders>
            <w:vAlign w:val="center"/>
          </w:tcPr>
          <w:p w14:paraId="1102B181" w14:textId="77777777" w:rsidR="00772915" w:rsidRPr="00CE2445" w:rsidRDefault="00772915" w:rsidP="00540724">
            <w:pPr>
              <w:spacing w:after="0" w:line="240" w:lineRule="auto"/>
              <w:ind w:left="-392" w:right="34"/>
              <w:jc w:val="right"/>
              <w:rPr>
                <w:rFonts w:eastAsia="Times New Roman"/>
                <w:color w:val="000000"/>
                <w:sz w:val="20"/>
                <w:lang w:eastAsia="en-AU"/>
              </w:rPr>
            </w:pPr>
          </w:p>
        </w:tc>
        <w:tc>
          <w:tcPr>
            <w:tcW w:w="1149" w:type="dxa"/>
            <w:tcBorders>
              <w:left w:val="nil"/>
              <w:right w:val="nil"/>
            </w:tcBorders>
          </w:tcPr>
          <w:p w14:paraId="2F60509F" w14:textId="77777777" w:rsidR="00772915" w:rsidRPr="00CE2445" w:rsidRDefault="00772915" w:rsidP="00540724">
            <w:pPr>
              <w:spacing w:after="0" w:line="240" w:lineRule="auto"/>
              <w:jc w:val="left"/>
              <w:rPr>
                <w:rFonts w:eastAsia="Times New Roman"/>
                <w:color w:val="000000"/>
                <w:sz w:val="20"/>
                <w:lang w:eastAsia="en-AU"/>
              </w:rPr>
            </w:pPr>
            <w:r w:rsidRPr="00CE2445">
              <w:rPr>
                <w:rFonts w:eastAsia="Times New Roman"/>
                <w:color w:val="000000"/>
                <w:sz w:val="20"/>
                <w:lang w:eastAsia="en-AU"/>
              </w:rPr>
              <w:t>year x zone</w:t>
            </w:r>
          </w:p>
        </w:tc>
        <w:tc>
          <w:tcPr>
            <w:tcW w:w="851" w:type="dxa"/>
            <w:tcBorders>
              <w:left w:val="nil"/>
              <w:right w:val="nil"/>
            </w:tcBorders>
            <w:shd w:val="clear" w:color="auto" w:fill="auto"/>
            <w:noWrap/>
          </w:tcPr>
          <w:p w14:paraId="1D01A46D" w14:textId="77777777" w:rsidR="00772915" w:rsidRPr="00CE2445" w:rsidRDefault="00772915" w:rsidP="00540724">
            <w:pPr>
              <w:spacing w:after="0" w:line="240" w:lineRule="auto"/>
              <w:jc w:val="center"/>
              <w:rPr>
                <w:rFonts w:eastAsia="Times New Roman"/>
                <w:color w:val="000000"/>
                <w:sz w:val="20"/>
                <w:lang w:eastAsia="en-AU"/>
              </w:rPr>
            </w:pPr>
            <w:r w:rsidRPr="00CE2445">
              <w:rPr>
                <w:rFonts w:eastAsia="Times New Roman"/>
                <w:color w:val="000000"/>
                <w:sz w:val="20"/>
                <w:lang w:eastAsia="en-AU"/>
              </w:rPr>
              <w:t>9</w:t>
            </w:r>
          </w:p>
        </w:tc>
        <w:tc>
          <w:tcPr>
            <w:tcW w:w="235" w:type="dxa"/>
            <w:tcBorders>
              <w:left w:val="nil"/>
              <w:right w:val="nil"/>
            </w:tcBorders>
          </w:tcPr>
          <w:p w14:paraId="630DBA12" w14:textId="77777777" w:rsidR="00772915" w:rsidRPr="00CE2445" w:rsidRDefault="00772915" w:rsidP="00540724">
            <w:pPr>
              <w:spacing w:after="0" w:line="240" w:lineRule="auto"/>
              <w:ind w:right="135"/>
              <w:jc w:val="right"/>
              <w:rPr>
                <w:rFonts w:eastAsia="Times New Roman"/>
                <w:color w:val="000000"/>
                <w:sz w:val="20"/>
                <w:lang w:eastAsia="en-AU"/>
              </w:rPr>
            </w:pPr>
          </w:p>
        </w:tc>
        <w:tc>
          <w:tcPr>
            <w:tcW w:w="909" w:type="dxa"/>
            <w:tcBorders>
              <w:left w:val="nil"/>
              <w:right w:val="nil"/>
            </w:tcBorders>
            <w:shd w:val="clear" w:color="auto" w:fill="auto"/>
            <w:noWrap/>
          </w:tcPr>
          <w:p w14:paraId="20A82187" w14:textId="77777777" w:rsidR="00772915" w:rsidRPr="00CE2445" w:rsidRDefault="00772915" w:rsidP="00540724">
            <w:pPr>
              <w:spacing w:after="0" w:line="240" w:lineRule="auto"/>
              <w:ind w:right="135"/>
              <w:jc w:val="right"/>
              <w:rPr>
                <w:rFonts w:eastAsia="Times New Roman"/>
                <w:color w:val="000000"/>
                <w:sz w:val="20"/>
                <w:lang w:eastAsia="en-AU"/>
              </w:rPr>
            </w:pPr>
            <w:r>
              <w:rPr>
                <w:rFonts w:eastAsia="Times New Roman"/>
                <w:color w:val="000000"/>
                <w:sz w:val="20"/>
                <w:lang w:eastAsia="en-AU"/>
              </w:rPr>
              <w:t>11.81</w:t>
            </w:r>
          </w:p>
        </w:tc>
        <w:tc>
          <w:tcPr>
            <w:tcW w:w="1159" w:type="dxa"/>
            <w:tcBorders>
              <w:left w:val="nil"/>
              <w:right w:val="nil"/>
            </w:tcBorders>
            <w:shd w:val="clear" w:color="auto" w:fill="auto"/>
            <w:noWrap/>
          </w:tcPr>
          <w:p w14:paraId="6D1AFB7A" w14:textId="77777777" w:rsidR="00772915" w:rsidRPr="00CE2445" w:rsidRDefault="00772915" w:rsidP="00540724">
            <w:pPr>
              <w:spacing w:after="0" w:line="240" w:lineRule="auto"/>
              <w:ind w:right="96"/>
              <w:jc w:val="right"/>
              <w:rPr>
                <w:rFonts w:eastAsia="Times New Roman"/>
                <w:color w:val="000000"/>
                <w:sz w:val="20"/>
                <w:lang w:eastAsia="en-AU"/>
              </w:rPr>
            </w:pPr>
            <w:r>
              <w:rPr>
                <w:rFonts w:eastAsia="Times New Roman"/>
                <w:color w:val="000000"/>
                <w:sz w:val="20"/>
                <w:lang w:eastAsia="en-AU"/>
              </w:rPr>
              <w:t>0.2243</w:t>
            </w:r>
          </w:p>
        </w:tc>
        <w:tc>
          <w:tcPr>
            <w:tcW w:w="1162" w:type="dxa"/>
            <w:tcBorders>
              <w:left w:val="nil"/>
              <w:right w:val="nil"/>
            </w:tcBorders>
            <w:shd w:val="clear" w:color="auto" w:fill="auto"/>
            <w:noWrap/>
          </w:tcPr>
          <w:p w14:paraId="3F2E6371" w14:textId="77777777" w:rsidR="00772915" w:rsidRPr="00CE2445" w:rsidRDefault="00772915" w:rsidP="00540724">
            <w:pPr>
              <w:tabs>
                <w:tab w:val="center" w:pos="473"/>
                <w:tab w:val="right" w:pos="946"/>
              </w:tabs>
              <w:spacing w:after="0" w:line="240" w:lineRule="auto"/>
              <w:jc w:val="right"/>
              <w:rPr>
                <w:rFonts w:eastAsia="Times New Roman"/>
                <w:color w:val="000000"/>
                <w:sz w:val="20"/>
                <w:lang w:eastAsia="en-AU"/>
              </w:rPr>
            </w:pPr>
            <w:r>
              <w:rPr>
                <w:rFonts w:eastAsia="Times New Roman"/>
                <w:color w:val="000000"/>
                <w:sz w:val="20"/>
                <w:lang w:eastAsia="en-AU"/>
              </w:rPr>
              <w:tab/>
            </w:r>
            <w:r>
              <w:rPr>
                <w:rFonts w:eastAsia="Times New Roman"/>
                <w:color w:val="000000"/>
                <w:sz w:val="20"/>
                <w:lang w:eastAsia="en-AU"/>
              </w:rPr>
              <w:tab/>
              <w:t>NS</w:t>
            </w:r>
          </w:p>
        </w:tc>
      </w:tr>
      <w:tr w:rsidR="00772915" w:rsidRPr="00CE2445" w14:paraId="4236E55D" w14:textId="77777777" w:rsidTr="00540724">
        <w:trPr>
          <w:trHeight w:hRule="exact" w:val="113"/>
          <w:jc w:val="center"/>
        </w:trPr>
        <w:tc>
          <w:tcPr>
            <w:tcW w:w="2268" w:type="dxa"/>
            <w:tcBorders>
              <w:left w:val="nil"/>
              <w:right w:val="nil"/>
            </w:tcBorders>
            <w:shd w:val="clear" w:color="auto" w:fill="auto"/>
            <w:noWrap/>
            <w:vAlign w:val="center"/>
          </w:tcPr>
          <w:p w14:paraId="18D45843" w14:textId="77777777" w:rsidR="00772915" w:rsidRPr="00CE2445" w:rsidRDefault="00772915" w:rsidP="00540724">
            <w:pPr>
              <w:spacing w:after="0" w:line="240" w:lineRule="auto"/>
              <w:rPr>
                <w:rFonts w:eastAsia="Times New Roman"/>
                <w:color w:val="000000"/>
                <w:sz w:val="20"/>
                <w:lang w:eastAsia="en-AU"/>
              </w:rPr>
            </w:pPr>
          </w:p>
        </w:tc>
        <w:tc>
          <w:tcPr>
            <w:tcW w:w="633" w:type="dxa"/>
            <w:tcBorders>
              <w:left w:val="nil"/>
              <w:right w:val="nil"/>
            </w:tcBorders>
            <w:vAlign w:val="center"/>
          </w:tcPr>
          <w:p w14:paraId="254AB4EB" w14:textId="77777777" w:rsidR="00772915" w:rsidRPr="00CE2445" w:rsidRDefault="00772915" w:rsidP="00540724">
            <w:pPr>
              <w:spacing w:after="0" w:line="240" w:lineRule="auto"/>
              <w:ind w:left="-392" w:right="34"/>
              <w:jc w:val="right"/>
              <w:rPr>
                <w:rFonts w:eastAsia="Times New Roman"/>
                <w:color w:val="000000"/>
                <w:sz w:val="20"/>
                <w:lang w:eastAsia="en-AU"/>
              </w:rPr>
            </w:pPr>
          </w:p>
        </w:tc>
        <w:tc>
          <w:tcPr>
            <w:tcW w:w="1149" w:type="dxa"/>
            <w:tcBorders>
              <w:left w:val="nil"/>
              <w:right w:val="nil"/>
            </w:tcBorders>
          </w:tcPr>
          <w:p w14:paraId="3E0B6626" w14:textId="77777777" w:rsidR="00772915" w:rsidRPr="00CE2445" w:rsidRDefault="00772915" w:rsidP="00540724">
            <w:pPr>
              <w:spacing w:after="0" w:line="240" w:lineRule="auto"/>
              <w:jc w:val="center"/>
              <w:rPr>
                <w:rFonts w:eastAsia="Times New Roman"/>
                <w:color w:val="000000"/>
                <w:sz w:val="20"/>
                <w:lang w:eastAsia="en-AU"/>
              </w:rPr>
            </w:pPr>
          </w:p>
        </w:tc>
        <w:tc>
          <w:tcPr>
            <w:tcW w:w="851" w:type="dxa"/>
            <w:tcBorders>
              <w:left w:val="nil"/>
              <w:right w:val="nil"/>
            </w:tcBorders>
            <w:shd w:val="clear" w:color="auto" w:fill="auto"/>
            <w:noWrap/>
            <w:vAlign w:val="center"/>
          </w:tcPr>
          <w:p w14:paraId="565AA448" w14:textId="77777777" w:rsidR="00772915" w:rsidRPr="00CE2445" w:rsidRDefault="00772915" w:rsidP="00540724">
            <w:pPr>
              <w:spacing w:after="0" w:line="240" w:lineRule="auto"/>
              <w:jc w:val="center"/>
              <w:rPr>
                <w:rFonts w:eastAsia="Times New Roman"/>
                <w:color w:val="000000"/>
                <w:sz w:val="20"/>
                <w:lang w:eastAsia="en-AU"/>
              </w:rPr>
            </w:pPr>
          </w:p>
        </w:tc>
        <w:tc>
          <w:tcPr>
            <w:tcW w:w="235" w:type="dxa"/>
            <w:tcBorders>
              <w:left w:val="nil"/>
              <w:right w:val="nil"/>
            </w:tcBorders>
          </w:tcPr>
          <w:p w14:paraId="6E5D4E3F" w14:textId="77777777" w:rsidR="00772915" w:rsidRPr="00CE2445" w:rsidRDefault="00772915" w:rsidP="00540724">
            <w:pPr>
              <w:spacing w:after="0" w:line="240" w:lineRule="auto"/>
              <w:ind w:right="135"/>
              <w:jc w:val="right"/>
              <w:rPr>
                <w:rFonts w:eastAsia="Times New Roman"/>
                <w:color w:val="000000"/>
                <w:sz w:val="20"/>
                <w:lang w:eastAsia="en-AU"/>
              </w:rPr>
            </w:pPr>
          </w:p>
        </w:tc>
        <w:tc>
          <w:tcPr>
            <w:tcW w:w="909" w:type="dxa"/>
            <w:tcBorders>
              <w:left w:val="nil"/>
              <w:right w:val="nil"/>
            </w:tcBorders>
            <w:shd w:val="clear" w:color="auto" w:fill="auto"/>
            <w:noWrap/>
            <w:vAlign w:val="bottom"/>
          </w:tcPr>
          <w:p w14:paraId="0C8FBCE7" w14:textId="77777777" w:rsidR="00772915" w:rsidRPr="00CE2445" w:rsidRDefault="00772915" w:rsidP="00540724">
            <w:pPr>
              <w:spacing w:after="0" w:line="240" w:lineRule="auto"/>
              <w:ind w:right="135"/>
              <w:jc w:val="right"/>
              <w:rPr>
                <w:rFonts w:eastAsia="Times New Roman"/>
                <w:color w:val="000000"/>
                <w:sz w:val="20"/>
                <w:lang w:eastAsia="en-AU"/>
              </w:rPr>
            </w:pPr>
          </w:p>
        </w:tc>
        <w:tc>
          <w:tcPr>
            <w:tcW w:w="1159" w:type="dxa"/>
            <w:tcBorders>
              <w:left w:val="nil"/>
              <w:right w:val="nil"/>
            </w:tcBorders>
            <w:shd w:val="clear" w:color="auto" w:fill="auto"/>
            <w:noWrap/>
            <w:vAlign w:val="bottom"/>
          </w:tcPr>
          <w:p w14:paraId="014EA0B2" w14:textId="77777777" w:rsidR="00772915" w:rsidRPr="00CE2445" w:rsidRDefault="00772915" w:rsidP="00540724">
            <w:pPr>
              <w:spacing w:after="0" w:line="240" w:lineRule="auto"/>
              <w:ind w:right="96"/>
              <w:jc w:val="right"/>
              <w:rPr>
                <w:rFonts w:eastAsia="Times New Roman"/>
                <w:color w:val="000000"/>
                <w:sz w:val="20"/>
                <w:lang w:eastAsia="en-AU"/>
              </w:rPr>
            </w:pPr>
          </w:p>
        </w:tc>
        <w:tc>
          <w:tcPr>
            <w:tcW w:w="1162" w:type="dxa"/>
            <w:tcBorders>
              <w:left w:val="nil"/>
              <w:right w:val="nil"/>
            </w:tcBorders>
            <w:shd w:val="clear" w:color="auto" w:fill="auto"/>
            <w:noWrap/>
          </w:tcPr>
          <w:p w14:paraId="407777AC" w14:textId="77777777" w:rsidR="00772915" w:rsidRPr="00CE2445" w:rsidRDefault="00772915" w:rsidP="00540724">
            <w:pPr>
              <w:spacing w:after="0" w:line="240" w:lineRule="auto"/>
              <w:jc w:val="right"/>
              <w:rPr>
                <w:rFonts w:eastAsia="Times New Roman"/>
                <w:color w:val="000000"/>
                <w:sz w:val="20"/>
                <w:lang w:eastAsia="en-AU"/>
              </w:rPr>
            </w:pPr>
          </w:p>
        </w:tc>
      </w:tr>
      <w:tr w:rsidR="00772915" w:rsidRPr="00CE2445" w14:paraId="4F86F2D9" w14:textId="77777777" w:rsidTr="00540724">
        <w:trPr>
          <w:trHeight w:hRule="exact" w:val="244"/>
          <w:jc w:val="center"/>
        </w:trPr>
        <w:tc>
          <w:tcPr>
            <w:tcW w:w="2268" w:type="dxa"/>
            <w:tcBorders>
              <w:left w:val="nil"/>
              <w:right w:val="nil"/>
            </w:tcBorders>
            <w:shd w:val="clear" w:color="auto" w:fill="auto"/>
            <w:noWrap/>
            <w:vAlign w:val="center"/>
          </w:tcPr>
          <w:p w14:paraId="4F0A0AF5" w14:textId="75F13A80" w:rsidR="00772915" w:rsidRPr="00CE2445" w:rsidRDefault="009A43B9" w:rsidP="00540724">
            <w:pPr>
              <w:spacing w:after="0" w:line="240" w:lineRule="auto"/>
              <w:rPr>
                <w:rFonts w:eastAsia="Times New Roman"/>
                <w:i/>
                <w:color w:val="000000"/>
                <w:sz w:val="20"/>
                <w:lang w:eastAsia="en-AU"/>
              </w:rPr>
            </w:pPr>
            <w:r>
              <w:rPr>
                <w:rFonts w:eastAsia="Times New Roman"/>
                <w:i/>
                <w:color w:val="31849B" w:themeColor="accent5" w:themeShade="BF"/>
                <w:sz w:val="20"/>
                <w:lang w:eastAsia="en-AU"/>
              </w:rPr>
              <w:t>E</w:t>
            </w:r>
            <w:r w:rsidR="00772915" w:rsidRPr="00CE2445">
              <w:rPr>
                <w:rFonts w:eastAsia="Times New Roman"/>
                <w:i/>
                <w:color w:val="31849B" w:themeColor="accent5" w:themeShade="BF"/>
                <w:sz w:val="20"/>
                <w:lang w:eastAsia="en-AU"/>
              </w:rPr>
              <w:t>quilibrium species</w:t>
            </w:r>
          </w:p>
        </w:tc>
        <w:tc>
          <w:tcPr>
            <w:tcW w:w="633" w:type="dxa"/>
            <w:tcBorders>
              <w:left w:val="nil"/>
              <w:right w:val="nil"/>
            </w:tcBorders>
            <w:vAlign w:val="center"/>
          </w:tcPr>
          <w:p w14:paraId="4F53419A" w14:textId="77777777" w:rsidR="00772915" w:rsidRPr="00CE2445" w:rsidRDefault="00772915" w:rsidP="00540724">
            <w:pPr>
              <w:spacing w:after="0" w:line="240" w:lineRule="auto"/>
              <w:ind w:left="-392" w:right="34"/>
              <w:jc w:val="right"/>
              <w:rPr>
                <w:rFonts w:eastAsia="Times New Roman"/>
                <w:color w:val="000000"/>
                <w:sz w:val="20"/>
                <w:lang w:eastAsia="en-AU"/>
              </w:rPr>
            </w:pPr>
          </w:p>
        </w:tc>
        <w:tc>
          <w:tcPr>
            <w:tcW w:w="1149" w:type="dxa"/>
            <w:tcBorders>
              <w:left w:val="nil"/>
              <w:right w:val="nil"/>
            </w:tcBorders>
          </w:tcPr>
          <w:p w14:paraId="4808A0AA" w14:textId="77777777" w:rsidR="00772915" w:rsidRPr="00CE2445" w:rsidRDefault="00772915" w:rsidP="00540724">
            <w:pPr>
              <w:spacing w:after="0" w:line="240" w:lineRule="auto"/>
              <w:jc w:val="center"/>
              <w:rPr>
                <w:rFonts w:eastAsia="Times New Roman"/>
                <w:color w:val="000000"/>
                <w:sz w:val="20"/>
                <w:lang w:eastAsia="en-AU"/>
              </w:rPr>
            </w:pPr>
          </w:p>
        </w:tc>
        <w:tc>
          <w:tcPr>
            <w:tcW w:w="851" w:type="dxa"/>
            <w:tcBorders>
              <w:left w:val="nil"/>
              <w:right w:val="nil"/>
            </w:tcBorders>
            <w:shd w:val="clear" w:color="auto" w:fill="auto"/>
            <w:noWrap/>
            <w:vAlign w:val="center"/>
          </w:tcPr>
          <w:p w14:paraId="0E086CEE" w14:textId="77777777" w:rsidR="00772915" w:rsidRPr="00CE2445" w:rsidRDefault="00772915" w:rsidP="00540724">
            <w:pPr>
              <w:spacing w:after="0" w:line="240" w:lineRule="auto"/>
              <w:jc w:val="center"/>
              <w:rPr>
                <w:rFonts w:eastAsia="Times New Roman"/>
                <w:color w:val="000000"/>
                <w:sz w:val="20"/>
                <w:lang w:eastAsia="en-AU"/>
              </w:rPr>
            </w:pPr>
          </w:p>
        </w:tc>
        <w:tc>
          <w:tcPr>
            <w:tcW w:w="235" w:type="dxa"/>
            <w:tcBorders>
              <w:left w:val="nil"/>
              <w:right w:val="nil"/>
            </w:tcBorders>
          </w:tcPr>
          <w:p w14:paraId="7447B1C3" w14:textId="77777777" w:rsidR="00772915" w:rsidRPr="00CE2445" w:rsidRDefault="00772915" w:rsidP="00540724">
            <w:pPr>
              <w:spacing w:after="0" w:line="240" w:lineRule="auto"/>
              <w:ind w:right="135"/>
              <w:jc w:val="right"/>
              <w:rPr>
                <w:rFonts w:eastAsia="Times New Roman"/>
                <w:color w:val="000000"/>
                <w:sz w:val="20"/>
                <w:lang w:eastAsia="en-AU"/>
              </w:rPr>
            </w:pPr>
          </w:p>
        </w:tc>
        <w:tc>
          <w:tcPr>
            <w:tcW w:w="909" w:type="dxa"/>
            <w:tcBorders>
              <w:left w:val="nil"/>
              <w:right w:val="nil"/>
            </w:tcBorders>
            <w:shd w:val="clear" w:color="auto" w:fill="auto"/>
            <w:noWrap/>
            <w:vAlign w:val="bottom"/>
          </w:tcPr>
          <w:p w14:paraId="7D7B74BB" w14:textId="77777777" w:rsidR="00772915" w:rsidRPr="00CE2445" w:rsidRDefault="00772915" w:rsidP="00540724">
            <w:pPr>
              <w:spacing w:after="0" w:line="240" w:lineRule="auto"/>
              <w:ind w:right="135"/>
              <w:jc w:val="right"/>
              <w:rPr>
                <w:rFonts w:eastAsia="Times New Roman"/>
                <w:color w:val="000000"/>
                <w:sz w:val="20"/>
                <w:lang w:eastAsia="en-AU"/>
              </w:rPr>
            </w:pPr>
          </w:p>
        </w:tc>
        <w:tc>
          <w:tcPr>
            <w:tcW w:w="1159" w:type="dxa"/>
            <w:tcBorders>
              <w:left w:val="nil"/>
              <w:right w:val="nil"/>
            </w:tcBorders>
            <w:shd w:val="clear" w:color="auto" w:fill="auto"/>
            <w:noWrap/>
            <w:vAlign w:val="bottom"/>
          </w:tcPr>
          <w:p w14:paraId="043A238C" w14:textId="77777777" w:rsidR="00772915" w:rsidRPr="00CE2445" w:rsidRDefault="00772915" w:rsidP="00540724">
            <w:pPr>
              <w:spacing w:after="0" w:line="240" w:lineRule="auto"/>
              <w:ind w:right="96"/>
              <w:jc w:val="right"/>
              <w:rPr>
                <w:rFonts w:eastAsia="Times New Roman"/>
                <w:color w:val="000000"/>
                <w:sz w:val="20"/>
                <w:lang w:eastAsia="en-AU"/>
              </w:rPr>
            </w:pPr>
          </w:p>
        </w:tc>
        <w:tc>
          <w:tcPr>
            <w:tcW w:w="1162" w:type="dxa"/>
            <w:tcBorders>
              <w:left w:val="nil"/>
              <w:right w:val="nil"/>
            </w:tcBorders>
            <w:shd w:val="clear" w:color="auto" w:fill="auto"/>
            <w:noWrap/>
          </w:tcPr>
          <w:p w14:paraId="45725DD8" w14:textId="77777777" w:rsidR="00772915" w:rsidRPr="00CE2445" w:rsidRDefault="00772915" w:rsidP="00540724">
            <w:pPr>
              <w:spacing w:after="0" w:line="240" w:lineRule="auto"/>
              <w:jc w:val="right"/>
              <w:rPr>
                <w:rFonts w:eastAsia="Times New Roman"/>
                <w:color w:val="000000"/>
                <w:sz w:val="20"/>
                <w:lang w:eastAsia="en-AU"/>
              </w:rPr>
            </w:pPr>
          </w:p>
        </w:tc>
      </w:tr>
      <w:tr w:rsidR="00772915" w:rsidRPr="00CE2445" w14:paraId="43C3985E" w14:textId="77777777" w:rsidTr="00540724">
        <w:trPr>
          <w:trHeight w:hRule="exact" w:val="244"/>
          <w:jc w:val="center"/>
        </w:trPr>
        <w:tc>
          <w:tcPr>
            <w:tcW w:w="2268" w:type="dxa"/>
            <w:tcBorders>
              <w:left w:val="nil"/>
              <w:right w:val="nil"/>
            </w:tcBorders>
            <w:shd w:val="clear" w:color="auto" w:fill="auto"/>
            <w:noWrap/>
            <w:vAlign w:val="center"/>
          </w:tcPr>
          <w:p w14:paraId="071F3E56" w14:textId="77777777" w:rsidR="00772915" w:rsidRPr="00CE2445" w:rsidRDefault="00772915" w:rsidP="00540724">
            <w:pPr>
              <w:spacing w:after="0" w:line="240" w:lineRule="auto"/>
              <w:rPr>
                <w:rFonts w:eastAsia="Times New Roman"/>
                <w:color w:val="000000"/>
                <w:sz w:val="20"/>
                <w:lang w:eastAsia="en-AU"/>
              </w:rPr>
            </w:pPr>
            <w:r w:rsidRPr="00CE2445">
              <w:rPr>
                <w:rFonts w:eastAsia="Times New Roman"/>
                <w:color w:val="000000"/>
                <w:sz w:val="20"/>
                <w:lang w:eastAsia="en-AU"/>
              </w:rPr>
              <w:t>Murray cod</w:t>
            </w:r>
          </w:p>
        </w:tc>
        <w:tc>
          <w:tcPr>
            <w:tcW w:w="633" w:type="dxa"/>
            <w:tcBorders>
              <w:left w:val="nil"/>
              <w:right w:val="nil"/>
            </w:tcBorders>
            <w:vAlign w:val="center"/>
          </w:tcPr>
          <w:p w14:paraId="54A71201" w14:textId="77777777" w:rsidR="00772915" w:rsidRPr="00CE2445" w:rsidRDefault="00772915" w:rsidP="00540724">
            <w:pPr>
              <w:spacing w:after="0" w:line="240" w:lineRule="auto"/>
              <w:ind w:left="-392" w:right="34"/>
              <w:jc w:val="right"/>
              <w:rPr>
                <w:rFonts w:eastAsia="Times New Roman"/>
                <w:color w:val="000000"/>
                <w:sz w:val="20"/>
                <w:lang w:eastAsia="en-AU"/>
              </w:rPr>
            </w:pPr>
            <w:r w:rsidRPr="00CE2445">
              <w:rPr>
                <w:rFonts w:eastAsia="Times New Roman"/>
                <w:color w:val="000000"/>
                <w:sz w:val="20"/>
                <w:lang w:eastAsia="en-AU"/>
              </w:rPr>
              <w:t>1146</w:t>
            </w:r>
          </w:p>
        </w:tc>
        <w:tc>
          <w:tcPr>
            <w:tcW w:w="1149" w:type="dxa"/>
            <w:tcBorders>
              <w:left w:val="nil"/>
              <w:right w:val="nil"/>
            </w:tcBorders>
          </w:tcPr>
          <w:p w14:paraId="286A8303" w14:textId="77777777" w:rsidR="00772915" w:rsidRPr="00CE2445" w:rsidRDefault="00772915" w:rsidP="00540724">
            <w:pPr>
              <w:spacing w:after="0" w:line="240" w:lineRule="auto"/>
              <w:jc w:val="left"/>
              <w:rPr>
                <w:rFonts w:eastAsia="Times New Roman"/>
                <w:color w:val="000000"/>
                <w:sz w:val="20"/>
                <w:lang w:eastAsia="en-AU"/>
              </w:rPr>
            </w:pPr>
            <w:r w:rsidRPr="00CE2445">
              <w:rPr>
                <w:rFonts w:eastAsia="Times New Roman"/>
                <w:color w:val="000000"/>
                <w:sz w:val="20"/>
                <w:lang w:eastAsia="en-AU"/>
              </w:rPr>
              <w:t>year</w:t>
            </w:r>
          </w:p>
        </w:tc>
        <w:tc>
          <w:tcPr>
            <w:tcW w:w="851" w:type="dxa"/>
            <w:tcBorders>
              <w:left w:val="nil"/>
              <w:right w:val="nil"/>
            </w:tcBorders>
            <w:shd w:val="clear" w:color="auto" w:fill="auto"/>
            <w:noWrap/>
            <w:vAlign w:val="center"/>
          </w:tcPr>
          <w:p w14:paraId="1930CAFB" w14:textId="77777777" w:rsidR="00772915" w:rsidRPr="00CE2445" w:rsidRDefault="00772915" w:rsidP="00540724">
            <w:pPr>
              <w:spacing w:after="0" w:line="240" w:lineRule="auto"/>
              <w:jc w:val="center"/>
              <w:rPr>
                <w:rFonts w:eastAsia="Times New Roman"/>
                <w:color w:val="000000"/>
                <w:sz w:val="20"/>
                <w:lang w:eastAsia="en-AU"/>
              </w:rPr>
            </w:pPr>
            <w:r w:rsidRPr="00CE2445">
              <w:rPr>
                <w:rFonts w:eastAsia="Times New Roman"/>
                <w:color w:val="000000"/>
                <w:sz w:val="20"/>
                <w:lang w:eastAsia="en-AU"/>
              </w:rPr>
              <w:t>3</w:t>
            </w:r>
          </w:p>
        </w:tc>
        <w:tc>
          <w:tcPr>
            <w:tcW w:w="235" w:type="dxa"/>
            <w:tcBorders>
              <w:left w:val="nil"/>
              <w:right w:val="nil"/>
            </w:tcBorders>
          </w:tcPr>
          <w:p w14:paraId="7FE7BE32" w14:textId="77777777" w:rsidR="00772915" w:rsidRPr="00CE2445" w:rsidRDefault="00772915" w:rsidP="00540724">
            <w:pPr>
              <w:spacing w:after="0" w:line="240" w:lineRule="auto"/>
              <w:ind w:right="135"/>
              <w:jc w:val="right"/>
              <w:rPr>
                <w:rFonts w:eastAsia="Times New Roman"/>
                <w:color w:val="000000"/>
                <w:sz w:val="20"/>
                <w:lang w:eastAsia="en-AU"/>
              </w:rPr>
            </w:pPr>
          </w:p>
        </w:tc>
        <w:tc>
          <w:tcPr>
            <w:tcW w:w="909" w:type="dxa"/>
            <w:tcBorders>
              <w:left w:val="nil"/>
              <w:right w:val="nil"/>
            </w:tcBorders>
            <w:shd w:val="clear" w:color="auto" w:fill="auto"/>
            <w:noWrap/>
            <w:vAlign w:val="bottom"/>
          </w:tcPr>
          <w:p w14:paraId="78787B26" w14:textId="77777777" w:rsidR="00772915" w:rsidRPr="00CE2445" w:rsidRDefault="00772915" w:rsidP="00540724">
            <w:pPr>
              <w:spacing w:after="0" w:line="240" w:lineRule="auto"/>
              <w:ind w:right="135"/>
              <w:jc w:val="right"/>
              <w:rPr>
                <w:rFonts w:eastAsia="Times New Roman"/>
                <w:color w:val="000000"/>
                <w:sz w:val="20"/>
                <w:lang w:eastAsia="en-AU"/>
              </w:rPr>
            </w:pPr>
            <w:r>
              <w:rPr>
                <w:rFonts w:eastAsia="Times New Roman"/>
                <w:color w:val="000000"/>
                <w:sz w:val="20"/>
                <w:lang w:eastAsia="en-AU"/>
              </w:rPr>
              <w:t>101.69</w:t>
            </w:r>
          </w:p>
        </w:tc>
        <w:tc>
          <w:tcPr>
            <w:tcW w:w="1159" w:type="dxa"/>
            <w:tcBorders>
              <w:left w:val="nil"/>
              <w:right w:val="nil"/>
            </w:tcBorders>
            <w:shd w:val="clear" w:color="auto" w:fill="auto"/>
            <w:noWrap/>
            <w:vAlign w:val="bottom"/>
          </w:tcPr>
          <w:p w14:paraId="41194BBA" w14:textId="77777777" w:rsidR="00772915" w:rsidRPr="00CE2445" w:rsidRDefault="00772915" w:rsidP="00540724">
            <w:pPr>
              <w:spacing w:after="0" w:line="240" w:lineRule="auto"/>
              <w:ind w:right="96"/>
              <w:jc w:val="right"/>
              <w:rPr>
                <w:rFonts w:eastAsia="Times New Roman"/>
                <w:color w:val="000000"/>
                <w:sz w:val="20"/>
                <w:lang w:eastAsia="en-AU"/>
              </w:rPr>
            </w:pPr>
            <w:r>
              <w:rPr>
                <w:rFonts w:eastAsia="Times New Roman"/>
                <w:color w:val="000000"/>
                <w:sz w:val="20"/>
                <w:lang w:eastAsia="en-AU"/>
              </w:rPr>
              <w:t>&lt;0.0001</w:t>
            </w:r>
          </w:p>
        </w:tc>
        <w:tc>
          <w:tcPr>
            <w:tcW w:w="1162" w:type="dxa"/>
            <w:tcBorders>
              <w:left w:val="nil"/>
              <w:right w:val="nil"/>
            </w:tcBorders>
            <w:shd w:val="clear" w:color="auto" w:fill="auto"/>
            <w:noWrap/>
          </w:tcPr>
          <w:p w14:paraId="027B0035" w14:textId="77777777" w:rsidR="00772915" w:rsidRPr="00CE2445" w:rsidRDefault="00772915" w:rsidP="00540724">
            <w:pPr>
              <w:spacing w:after="0" w:line="240" w:lineRule="auto"/>
              <w:jc w:val="right"/>
              <w:rPr>
                <w:rFonts w:eastAsia="Times New Roman"/>
                <w:color w:val="000000"/>
                <w:sz w:val="20"/>
                <w:lang w:eastAsia="en-AU"/>
              </w:rPr>
            </w:pPr>
            <w:r>
              <w:rPr>
                <w:rFonts w:eastAsia="Times New Roman"/>
                <w:color w:val="000000"/>
                <w:sz w:val="20"/>
                <w:lang w:eastAsia="en-AU"/>
              </w:rPr>
              <w:t>***</w:t>
            </w:r>
          </w:p>
        </w:tc>
      </w:tr>
      <w:tr w:rsidR="00772915" w:rsidRPr="00CE2445" w14:paraId="33BF367D" w14:textId="77777777" w:rsidTr="00540724">
        <w:trPr>
          <w:trHeight w:hRule="exact" w:val="244"/>
          <w:jc w:val="center"/>
        </w:trPr>
        <w:tc>
          <w:tcPr>
            <w:tcW w:w="2268" w:type="dxa"/>
            <w:tcBorders>
              <w:left w:val="nil"/>
              <w:right w:val="nil"/>
            </w:tcBorders>
            <w:shd w:val="clear" w:color="auto" w:fill="auto"/>
            <w:noWrap/>
            <w:vAlign w:val="center"/>
          </w:tcPr>
          <w:p w14:paraId="41B920F2" w14:textId="77777777" w:rsidR="00772915" w:rsidRPr="00CE2445" w:rsidRDefault="00772915" w:rsidP="00540724">
            <w:pPr>
              <w:spacing w:after="0" w:line="240" w:lineRule="auto"/>
              <w:rPr>
                <w:rFonts w:eastAsia="Times New Roman"/>
                <w:color w:val="000000"/>
                <w:sz w:val="20"/>
                <w:lang w:eastAsia="en-AU"/>
              </w:rPr>
            </w:pPr>
          </w:p>
        </w:tc>
        <w:tc>
          <w:tcPr>
            <w:tcW w:w="633" w:type="dxa"/>
            <w:tcBorders>
              <w:left w:val="nil"/>
              <w:right w:val="nil"/>
            </w:tcBorders>
            <w:vAlign w:val="center"/>
          </w:tcPr>
          <w:p w14:paraId="7631C9BD" w14:textId="77777777" w:rsidR="00772915" w:rsidRPr="00CE2445" w:rsidRDefault="00772915" w:rsidP="00540724">
            <w:pPr>
              <w:spacing w:after="0" w:line="240" w:lineRule="auto"/>
              <w:ind w:left="-392" w:right="34"/>
              <w:jc w:val="right"/>
              <w:rPr>
                <w:rFonts w:eastAsia="Times New Roman"/>
                <w:color w:val="000000"/>
                <w:sz w:val="20"/>
                <w:lang w:eastAsia="en-AU"/>
              </w:rPr>
            </w:pPr>
          </w:p>
        </w:tc>
        <w:tc>
          <w:tcPr>
            <w:tcW w:w="1149" w:type="dxa"/>
            <w:tcBorders>
              <w:left w:val="nil"/>
              <w:right w:val="nil"/>
            </w:tcBorders>
          </w:tcPr>
          <w:p w14:paraId="6F155217" w14:textId="77777777" w:rsidR="00772915" w:rsidRPr="00CE2445" w:rsidRDefault="00772915" w:rsidP="00540724">
            <w:pPr>
              <w:spacing w:after="0" w:line="240" w:lineRule="auto"/>
              <w:jc w:val="left"/>
              <w:rPr>
                <w:rFonts w:eastAsia="Times New Roman"/>
                <w:color w:val="000000"/>
                <w:sz w:val="20"/>
                <w:lang w:eastAsia="en-AU"/>
              </w:rPr>
            </w:pPr>
            <w:r w:rsidRPr="00CE2445">
              <w:rPr>
                <w:rFonts w:eastAsia="Times New Roman"/>
                <w:color w:val="000000"/>
                <w:sz w:val="20"/>
                <w:lang w:eastAsia="en-AU"/>
              </w:rPr>
              <w:t>zone</w:t>
            </w:r>
          </w:p>
        </w:tc>
        <w:tc>
          <w:tcPr>
            <w:tcW w:w="851" w:type="dxa"/>
            <w:tcBorders>
              <w:left w:val="nil"/>
              <w:right w:val="nil"/>
            </w:tcBorders>
            <w:shd w:val="clear" w:color="auto" w:fill="auto"/>
            <w:noWrap/>
            <w:vAlign w:val="center"/>
          </w:tcPr>
          <w:p w14:paraId="1FFB3511" w14:textId="77777777" w:rsidR="00772915" w:rsidRPr="00CE2445" w:rsidRDefault="00772915" w:rsidP="00540724">
            <w:pPr>
              <w:spacing w:after="0" w:line="240" w:lineRule="auto"/>
              <w:jc w:val="center"/>
              <w:rPr>
                <w:rFonts w:eastAsia="Times New Roman"/>
                <w:color w:val="000000"/>
                <w:sz w:val="20"/>
                <w:lang w:eastAsia="en-AU"/>
              </w:rPr>
            </w:pPr>
            <w:r w:rsidRPr="00CE2445">
              <w:rPr>
                <w:rFonts w:eastAsia="Times New Roman"/>
                <w:color w:val="000000"/>
                <w:sz w:val="20"/>
                <w:lang w:eastAsia="en-AU"/>
              </w:rPr>
              <w:t>3</w:t>
            </w:r>
          </w:p>
        </w:tc>
        <w:tc>
          <w:tcPr>
            <w:tcW w:w="235" w:type="dxa"/>
            <w:tcBorders>
              <w:left w:val="nil"/>
              <w:right w:val="nil"/>
            </w:tcBorders>
          </w:tcPr>
          <w:p w14:paraId="032F98A2" w14:textId="77777777" w:rsidR="00772915" w:rsidRPr="00CE2445" w:rsidRDefault="00772915" w:rsidP="00540724">
            <w:pPr>
              <w:spacing w:after="0" w:line="240" w:lineRule="auto"/>
              <w:ind w:right="135"/>
              <w:jc w:val="right"/>
              <w:rPr>
                <w:rFonts w:eastAsia="Times New Roman"/>
                <w:color w:val="000000"/>
                <w:sz w:val="20"/>
                <w:lang w:eastAsia="en-AU"/>
              </w:rPr>
            </w:pPr>
          </w:p>
        </w:tc>
        <w:tc>
          <w:tcPr>
            <w:tcW w:w="909" w:type="dxa"/>
            <w:tcBorders>
              <w:left w:val="nil"/>
              <w:right w:val="nil"/>
            </w:tcBorders>
            <w:shd w:val="clear" w:color="auto" w:fill="auto"/>
            <w:noWrap/>
            <w:vAlign w:val="bottom"/>
          </w:tcPr>
          <w:p w14:paraId="53FF2EF4" w14:textId="77777777" w:rsidR="00772915" w:rsidRPr="00CE2445" w:rsidRDefault="00772915" w:rsidP="00540724">
            <w:pPr>
              <w:spacing w:after="0" w:line="240" w:lineRule="auto"/>
              <w:ind w:right="135"/>
              <w:jc w:val="right"/>
              <w:rPr>
                <w:rFonts w:eastAsia="Times New Roman"/>
                <w:color w:val="000000"/>
                <w:sz w:val="20"/>
                <w:lang w:eastAsia="en-AU"/>
              </w:rPr>
            </w:pPr>
            <w:r>
              <w:rPr>
                <w:rFonts w:eastAsia="Times New Roman"/>
                <w:color w:val="000000"/>
                <w:sz w:val="20"/>
                <w:lang w:eastAsia="en-AU"/>
              </w:rPr>
              <w:t>5.08</w:t>
            </w:r>
          </w:p>
        </w:tc>
        <w:tc>
          <w:tcPr>
            <w:tcW w:w="1159" w:type="dxa"/>
            <w:tcBorders>
              <w:left w:val="nil"/>
              <w:right w:val="nil"/>
            </w:tcBorders>
            <w:shd w:val="clear" w:color="auto" w:fill="auto"/>
            <w:noWrap/>
            <w:vAlign w:val="bottom"/>
          </w:tcPr>
          <w:p w14:paraId="7FB93802" w14:textId="77777777" w:rsidR="00772915" w:rsidRPr="00CE2445" w:rsidRDefault="00772915" w:rsidP="00540724">
            <w:pPr>
              <w:spacing w:after="0" w:line="240" w:lineRule="auto"/>
              <w:ind w:right="96"/>
              <w:jc w:val="right"/>
              <w:rPr>
                <w:rFonts w:eastAsia="Times New Roman"/>
                <w:color w:val="000000"/>
                <w:sz w:val="20"/>
                <w:lang w:eastAsia="en-AU"/>
              </w:rPr>
            </w:pPr>
            <w:r>
              <w:rPr>
                <w:rFonts w:eastAsia="Times New Roman"/>
                <w:color w:val="000000"/>
                <w:sz w:val="20"/>
                <w:lang w:eastAsia="en-AU"/>
              </w:rPr>
              <w:t>0.1658</w:t>
            </w:r>
          </w:p>
        </w:tc>
        <w:tc>
          <w:tcPr>
            <w:tcW w:w="1162" w:type="dxa"/>
            <w:tcBorders>
              <w:left w:val="nil"/>
              <w:right w:val="nil"/>
            </w:tcBorders>
            <w:shd w:val="clear" w:color="auto" w:fill="auto"/>
            <w:noWrap/>
          </w:tcPr>
          <w:p w14:paraId="7FA68EBF" w14:textId="77777777" w:rsidR="00772915" w:rsidRPr="00CE2445" w:rsidRDefault="00772915" w:rsidP="00540724">
            <w:pPr>
              <w:spacing w:after="0" w:line="240" w:lineRule="auto"/>
              <w:jc w:val="right"/>
              <w:rPr>
                <w:rFonts w:eastAsia="Times New Roman"/>
                <w:color w:val="000000"/>
                <w:sz w:val="20"/>
                <w:lang w:eastAsia="en-AU"/>
              </w:rPr>
            </w:pPr>
            <w:r>
              <w:rPr>
                <w:rFonts w:eastAsia="Times New Roman"/>
                <w:color w:val="000000"/>
                <w:sz w:val="20"/>
                <w:lang w:eastAsia="en-AU"/>
              </w:rPr>
              <w:t>NS</w:t>
            </w:r>
          </w:p>
        </w:tc>
      </w:tr>
      <w:tr w:rsidR="00772915" w:rsidRPr="00CE2445" w14:paraId="5EB4A2E8" w14:textId="77777777" w:rsidTr="00540724">
        <w:trPr>
          <w:trHeight w:hRule="exact" w:val="379"/>
          <w:jc w:val="center"/>
        </w:trPr>
        <w:tc>
          <w:tcPr>
            <w:tcW w:w="2268" w:type="dxa"/>
            <w:tcBorders>
              <w:left w:val="nil"/>
              <w:right w:val="nil"/>
            </w:tcBorders>
            <w:shd w:val="clear" w:color="auto" w:fill="auto"/>
            <w:noWrap/>
          </w:tcPr>
          <w:p w14:paraId="499A320D" w14:textId="77777777" w:rsidR="00772915" w:rsidRPr="00CE2445" w:rsidRDefault="00772915" w:rsidP="00540724">
            <w:pPr>
              <w:spacing w:after="0" w:line="240" w:lineRule="auto"/>
              <w:jc w:val="center"/>
              <w:rPr>
                <w:rFonts w:eastAsia="Times New Roman"/>
                <w:color w:val="000000"/>
                <w:sz w:val="20"/>
                <w:lang w:eastAsia="en-AU"/>
              </w:rPr>
            </w:pPr>
          </w:p>
        </w:tc>
        <w:tc>
          <w:tcPr>
            <w:tcW w:w="633" w:type="dxa"/>
            <w:tcBorders>
              <w:left w:val="nil"/>
              <w:right w:val="nil"/>
            </w:tcBorders>
          </w:tcPr>
          <w:p w14:paraId="3B7EF1FE" w14:textId="77777777" w:rsidR="00772915" w:rsidRPr="00CE2445" w:rsidRDefault="00772915" w:rsidP="00540724">
            <w:pPr>
              <w:spacing w:after="0" w:line="240" w:lineRule="auto"/>
              <w:ind w:left="-392" w:right="34"/>
              <w:jc w:val="center"/>
              <w:rPr>
                <w:rFonts w:eastAsia="Times New Roman"/>
                <w:color w:val="000000"/>
                <w:sz w:val="20"/>
                <w:lang w:eastAsia="en-AU"/>
              </w:rPr>
            </w:pPr>
          </w:p>
        </w:tc>
        <w:tc>
          <w:tcPr>
            <w:tcW w:w="1149" w:type="dxa"/>
            <w:tcBorders>
              <w:left w:val="nil"/>
              <w:right w:val="nil"/>
            </w:tcBorders>
          </w:tcPr>
          <w:p w14:paraId="10166BE0" w14:textId="77777777" w:rsidR="00772915" w:rsidRPr="00CE2445" w:rsidRDefault="00772915" w:rsidP="00540724">
            <w:pPr>
              <w:spacing w:after="0" w:line="240" w:lineRule="auto"/>
              <w:jc w:val="left"/>
              <w:rPr>
                <w:rFonts w:eastAsia="Times New Roman"/>
                <w:color w:val="000000"/>
                <w:sz w:val="20"/>
                <w:lang w:eastAsia="en-AU"/>
              </w:rPr>
            </w:pPr>
            <w:r w:rsidRPr="00CE2445">
              <w:rPr>
                <w:rFonts w:eastAsia="Times New Roman"/>
                <w:color w:val="000000"/>
                <w:sz w:val="20"/>
                <w:lang w:eastAsia="en-AU"/>
              </w:rPr>
              <w:t>year x zone</w:t>
            </w:r>
          </w:p>
        </w:tc>
        <w:tc>
          <w:tcPr>
            <w:tcW w:w="851" w:type="dxa"/>
            <w:tcBorders>
              <w:left w:val="nil"/>
              <w:right w:val="nil"/>
            </w:tcBorders>
            <w:shd w:val="clear" w:color="auto" w:fill="auto"/>
            <w:noWrap/>
          </w:tcPr>
          <w:p w14:paraId="4735389B" w14:textId="77777777" w:rsidR="00772915" w:rsidRPr="00CE2445" w:rsidRDefault="00772915" w:rsidP="00540724">
            <w:pPr>
              <w:spacing w:after="0" w:line="240" w:lineRule="auto"/>
              <w:jc w:val="center"/>
              <w:rPr>
                <w:rFonts w:eastAsia="Times New Roman"/>
                <w:color w:val="000000"/>
                <w:sz w:val="20"/>
                <w:lang w:eastAsia="en-AU"/>
              </w:rPr>
            </w:pPr>
            <w:r w:rsidRPr="00CE2445">
              <w:rPr>
                <w:rFonts w:eastAsia="Times New Roman"/>
                <w:color w:val="000000"/>
                <w:sz w:val="20"/>
                <w:lang w:eastAsia="en-AU"/>
              </w:rPr>
              <w:t>9</w:t>
            </w:r>
          </w:p>
        </w:tc>
        <w:tc>
          <w:tcPr>
            <w:tcW w:w="235" w:type="dxa"/>
            <w:tcBorders>
              <w:left w:val="nil"/>
              <w:right w:val="nil"/>
            </w:tcBorders>
          </w:tcPr>
          <w:p w14:paraId="5FC9700B" w14:textId="77777777" w:rsidR="00772915" w:rsidRPr="00CE2445" w:rsidRDefault="00772915" w:rsidP="00540724">
            <w:pPr>
              <w:spacing w:after="0" w:line="240" w:lineRule="auto"/>
              <w:ind w:right="135"/>
              <w:jc w:val="center"/>
              <w:rPr>
                <w:rFonts w:eastAsia="Times New Roman"/>
                <w:color w:val="000000"/>
                <w:sz w:val="20"/>
                <w:lang w:eastAsia="en-AU"/>
              </w:rPr>
            </w:pPr>
          </w:p>
        </w:tc>
        <w:tc>
          <w:tcPr>
            <w:tcW w:w="909" w:type="dxa"/>
            <w:tcBorders>
              <w:left w:val="nil"/>
              <w:right w:val="nil"/>
            </w:tcBorders>
            <w:shd w:val="clear" w:color="auto" w:fill="auto"/>
            <w:noWrap/>
          </w:tcPr>
          <w:p w14:paraId="4DDC38C0" w14:textId="77777777" w:rsidR="00772915" w:rsidRPr="00CE2445" w:rsidRDefault="00772915" w:rsidP="00540724">
            <w:pPr>
              <w:spacing w:after="0" w:line="240" w:lineRule="auto"/>
              <w:ind w:right="135"/>
              <w:jc w:val="right"/>
              <w:rPr>
                <w:rFonts w:eastAsia="Times New Roman"/>
                <w:color w:val="000000"/>
                <w:sz w:val="20"/>
                <w:lang w:eastAsia="en-AU"/>
              </w:rPr>
            </w:pPr>
            <w:r>
              <w:rPr>
                <w:rFonts w:eastAsia="Times New Roman"/>
                <w:color w:val="000000"/>
                <w:sz w:val="20"/>
                <w:lang w:eastAsia="en-AU"/>
              </w:rPr>
              <w:t>15.18</w:t>
            </w:r>
          </w:p>
        </w:tc>
        <w:tc>
          <w:tcPr>
            <w:tcW w:w="1159" w:type="dxa"/>
            <w:tcBorders>
              <w:left w:val="nil"/>
              <w:right w:val="nil"/>
            </w:tcBorders>
            <w:shd w:val="clear" w:color="auto" w:fill="auto"/>
            <w:noWrap/>
          </w:tcPr>
          <w:p w14:paraId="147A0707" w14:textId="77777777" w:rsidR="00772915" w:rsidRPr="00CE2445" w:rsidRDefault="00772915" w:rsidP="00540724">
            <w:pPr>
              <w:spacing w:after="0" w:line="240" w:lineRule="auto"/>
              <w:ind w:right="96"/>
              <w:jc w:val="right"/>
              <w:rPr>
                <w:rFonts w:eastAsia="Times New Roman"/>
                <w:color w:val="000000"/>
                <w:sz w:val="20"/>
                <w:lang w:eastAsia="en-AU"/>
              </w:rPr>
            </w:pPr>
            <w:r>
              <w:rPr>
                <w:rFonts w:eastAsia="Times New Roman"/>
                <w:color w:val="000000"/>
                <w:sz w:val="20"/>
                <w:lang w:eastAsia="en-AU"/>
              </w:rPr>
              <w:t>0.0860</w:t>
            </w:r>
          </w:p>
        </w:tc>
        <w:tc>
          <w:tcPr>
            <w:tcW w:w="1162" w:type="dxa"/>
            <w:tcBorders>
              <w:left w:val="nil"/>
              <w:right w:val="nil"/>
            </w:tcBorders>
            <w:shd w:val="clear" w:color="auto" w:fill="auto"/>
            <w:noWrap/>
          </w:tcPr>
          <w:p w14:paraId="286C52E3" w14:textId="77777777" w:rsidR="00772915" w:rsidRPr="00CE2445" w:rsidRDefault="00772915" w:rsidP="00540724">
            <w:pPr>
              <w:spacing w:after="0" w:line="240" w:lineRule="auto"/>
              <w:jc w:val="right"/>
              <w:rPr>
                <w:rFonts w:eastAsia="Times New Roman"/>
                <w:color w:val="000000"/>
                <w:sz w:val="20"/>
                <w:lang w:eastAsia="en-AU"/>
              </w:rPr>
            </w:pPr>
            <w:r>
              <w:rPr>
                <w:rFonts w:eastAsia="Times New Roman"/>
                <w:color w:val="000000"/>
                <w:sz w:val="20"/>
                <w:lang w:eastAsia="en-AU"/>
              </w:rPr>
              <w:t>NS</w:t>
            </w:r>
          </w:p>
        </w:tc>
      </w:tr>
      <w:tr w:rsidR="00772915" w:rsidRPr="00CE2445" w14:paraId="6E4B5088" w14:textId="77777777" w:rsidTr="00540724">
        <w:trPr>
          <w:trHeight w:hRule="exact" w:val="244"/>
          <w:jc w:val="center"/>
        </w:trPr>
        <w:tc>
          <w:tcPr>
            <w:tcW w:w="2268" w:type="dxa"/>
            <w:tcBorders>
              <w:left w:val="nil"/>
              <w:right w:val="nil"/>
            </w:tcBorders>
            <w:shd w:val="clear" w:color="auto" w:fill="auto"/>
            <w:noWrap/>
            <w:vAlign w:val="center"/>
          </w:tcPr>
          <w:p w14:paraId="52DA9352" w14:textId="77777777" w:rsidR="00772915" w:rsidRPr="00CE2445" w:rsidRDefault="00772915" w:rsidP="00540724">
            <w:pPr>
              <w:spacing w:after="0" w:line="240" w:lineRule="auto"/>
              <w:rPr>
                <w:rFonts w:eastAsia="Times New Roman"/>
                <w:color w:val="000000"/>
                <w:sz w:val="20"/>
                <w:lang w:eastAsia="en-AU"/>
              </w:rPr>
            </w:pPr>
            <w:r w:rsidRPr="00CE2445">
              <w:rPr>
                <w:rFonts w:eastAsia="Times New Roman"/>
                <w:color w:val="000000"/>
                <w:sz w:val="20"/>
                <w:lang w:eastAsia="en-AU"/>
              </w:rPr>
              <w:t>river blackfish</w:t>
            </w:r>
          </w:p>
        </w:tc>
        <w:tc>
          <w:tcPr>
            <w:tcW w:w="633" w:type="dxa"/>
            <w:tcBorders>
              <w:left w:val="nil"/>
              <w:right w:val="nil"/>
            </w:tcBorders>
            <w:vAlign w:val="center"/>
          </w:tcPr>
          <w:p w14:paraId="26527FFD" w14:textId="77777777" w:rsidR="00772915" w:rsidRPr="00CE2445" w:rsidRDefault="00772915" w:rsidP="00540724">
            <w:pPr>
              <w:spacing w:after="0" w:line="240" w:lineRule="auto"/>
              <w:ind w:left="-392" w:right="34"/>
              <w:jc w:val="right"/>
              <w:rPr>
                <w:rFonts w:eastAsia="Times New Roman"/>
                <w:color w:val="000000"/>
                <w:sz w:val="20"/>
                <w:lang w:eastAsia="en-AU"/>
              </w:rPr>
            </w:pPr>
            <w:r w:rsidRPr="00CE2445">
              <w:rPr>
                <w:rFonts w:eastAsia="Times New Roman"/>
                <w:color w:val="000000"/>
                <w:sz w:val="20"/>
                <w:lang w:eastAsia="en-AU"/>
              </w:rPr>
              <w:t>31</w:t>
            </w:r>
          </w:p>
        </w:tc>
        <w:tc>
          <w:tcPr>
            <w:tcW w:w="1149" w:type="dxa"/>
            <w:tcBorders>
              <w:left w:val="nil"/>
              <w:right w:val="nil"/>
            </w:tcBorders>
          </w:tcPr>
          <w:p w14:paraId="4604E686" w14:textId="77777777" w:rsidR="00772915" w:rsidRPr="00CE2445" w:rsidRDefault="00772915" w:rsidP="00540724">
            <w:pPr>
              <w:spacing w:after="0" w:line="240" w:lineRule="auto"/>
              <w:jc w:val="left"/>
              <w:rPr>
                <w:rFonts w:eastAsia="Times New Roman"/>
                <w:color w:val="000000"/>
                <w:sz w:val="20"/>
                <w:lang w:eastAsia="en-AU"/>
              </w:rPr>
            </w:pPr>
            <w:r>
              <w:rPr>
                <w:rFonts w:eastAsia="Times New Roman"/>
                <w:color w:val="000000"/>
                <w:sz w:val="20"/>
                <w:lang w:eastAsia="en-AU"/>
              </w:rPr>
              <w:t>year</w:t>
            </w:r>
          </w:p>
        </w:tc>
        <w:tc>
          <w:tcPr>
            <w:tcW w:w="851" w:type="dxa"/>
            <w:tcBorders>
              <w:left w:val="nil"/>
              <w:right w:val="nil"/>
            </w:tcBorders>
            <w:shd w:val="clear" w:color="auto" w:fill="auto"/>
            <w:noWrap/>
            <w:vAlign w:val="center"/>
          </w:tcPr>
          <w:p w14:paraId="450C85CF" w14:textId="77777777" w:rsidR="00772915" w:rsidRPr="00CE2445" w:rsidRDefault="00772915" w:rsidP="00540724">
            <w:pPr>
              <w:spacing w:after="0" w:line="240" w:lineRule="auto"/>
              <w:jc w:val="center"/>
              <w:rPr>
                <w:rFonts w:eastAsia="Times New Roman"/>
                <w:color w:val="000000"/>
                <w:sz w:val="20"/>
                <w:lang w:eastAsia="en-AU"/>
              </w:rPr>
            </w:pPr>
            <w:r w:rsidRPr="00CE2445">
              <w:rPr>
                <w:rFonts w:eastAsia="Times New Roman"/>
                <w:color w:val="000000"/>
                <w:sz w:val="20"/>
                <w:lang w:eastAsia="en-AU"/>
              </w:rPr>
              <w:t>3</w:t>
            </w:r>
          </w:p>
        </w:tc>
        <w:tc>
          <w:tcPr>
            <w:tcW w:w="235" w:type="dxa"/>
            <w:tcBorders>
              <w:left w:val="nil"/>
              <w:right w:val="nil"/>
            </w:tcBorders>
          </w:tcPr>
          <w:p w14:paraId="0C763BF5" w14:textId="77777777" w:rsidR="00772915" w:rsidRPr="00CE2445" w:rsidRDefault="00772915" w:rsidP="00540724">
            <w:pPr>
              <w:spacing w:after="0" w:line="240" w:lineRule="auto"/>
              <w:ind w:right="135"/>
              <w:jc w:val="right"/>
              <w:rPr>
                <w:rFonts w:eastAsia="Times New Roman"/>
                <w:color w:val="000000"/>
                <w:sz w:val="20"/>
                <w:lang w:eastAsia="en-AU"/>
              </w:rPr>
            </w:pPr>
          </w:p>
        </w:tc>
        <w:tc>
          <w:tcPr>
            <w:tcW w:w="909" w:type="dxa"/>
            <w:tcBorders>
              <w:left w:val="nil"/>
              <w:right w:val="nil"/>
            </w:tcBorders>
            <w:shd w:val="clear" w:color="auto" w:fill="auto"/>
            <w:noWrap/>
            <w:vAlign w:val="bottom"/>
          </w:tcPr>
          <w:p w14:paraId="2EE6CCBE" w14:textId="77777777" w:rsidR="00772915" w:rsidRPr="00CE2445" w:rsidRDefault="00772915" w:rsidP="00540724">
            <w:pPr>
              <w:spacing w:after="0" w:line="240" w:lineRule="auto"/>
              <w:ind w:right="135"/>
              <w:jc w:val="right"/>
              <w:rPr>
                <w:rFonts w:eastAsia="Times New Roman"/>
                <w:color w:val="000000"/>
                <w:sz w:val="20"/>
                <w:lang w:eastAsia="en-AU"/>
              </w:rPr>
            </w:pPr>
            <w:r w:rsidRPr="00CE2445">
              <w:rPr>
                <w:rFonts w:eastAsia="Times New Roman"/>
                <w:color w:val="000000"/>
                <w:sz w:val="20"/>
                <w:lang w:eastAsia="en-AU"/>
              </w:rPr>
              <w:t>17.28</w:t>
            </w:r>
          </w:p>
        </w:tc>
        <w:tc>
          <w:tcPr>
            <w:tcW w:w="1159" w:type="dxa"/>
            <w:tcBorders>
              <w:left w:val="nil"/>
              <w:right w:val="nil"/>
            </w:tcBorders>
            <w:shd w:val="clear" w:color="auto" w:fill="auto"/>
            <w:noWrap/>
            <w:vAlign w:val="bottom"/>
          </w:tcPr>
          <w:p w14:paraId="67496B57" w14:textId="77777777" w:rsidR="00772915" w:rsidRPr="00CE2445" w:rsidRDefault="00772915" w:rsidP="00540724">
            <w:pPr>
              <w:spacing w:after="0" w:line="240" w:lineRule="auto"/>
              <w:ind w:right="96"/>
              <w:jc w:val="right"/>
              <w:rPr>
                <w:rFonts w:eastAsia="Times New Roman"/>
                <w:color w:val="000000"/>
                <w:sz w:val="20"/>
                <w:lang w:eastAsia="en-AU"/>
              </w:rPr>
            </w:pPr>
            <w:r w:rsidRPr="00CE2445">
              <w:rPr>
                <w:rFonts w:eastAsia="Times New Roman"/>
                <w:color w:val="000000"/>
                <w:sz w:val="20"/>
                <w:lang w:eastAsia="en-AU"/>
              </w:rPr>
              <w:t>&lt;0.0001</w:t>
            </w:r>
          </w:p>
        </w:tc>
        <w:tc>
          <w:tcPr>
            <w:tcW w:w="1162" w:type="dxa"/>
            <w:tcBorders>
              <w:left w:val="nil"/>
              <w:right w:val="nil"/>
            </w:tcBorders>
            <w:shd w:val="clear" w:color="auto" w:fill="auto"/>
            <w:noWrap/>
          </w:tcPr>
          <w:p w14:paraId="06A7CC0A" w14:textId="77777777" w:rsidR="00772915" w:rsidRPr="00CE2445" w:rsidRDefault="00772915" w:rsidP="00540724">
            <w:pPr>
              <w:spacing w:after="0" w:line="240" w:lineRule="auto"/>
              <w:jc w:val="right"/>
              <w:rPr>
                <w:rFonts w:eastAsia="Times New Roman"/>
                <w:color w:val="000000"/>
                <w:sz w:val="20"/>
                <w:lang w:eastAsia="en-AU"/>
              </w:rPr>
            </w:pPr>
            <w:r w:rsidRPr="00CE2445">
              <w:rPr>
                <w:rFonts w:eastAsia="Times New Roman"/>
                <w:color w:val="000000"/>
                <w:sz w:val="20"/>
                <w:lang w:eastAsia="en-AU"/>
              </w:rPr>
              <w:t>***</w:t>
            </w:r>
          </w:p>
        </w:tc>
      </w:tr>
      <w:tr w:rsidR="00772915" w:rsidRPr="00CE2445" w14:paraId="32090FB6" w14:textId="77777777" w:rsidTr="00540724">
        <w:trPr>
          <w:trHeight w:hRule="exact" w:val="244"/>
          <w:jc w:val="center"/>
        </w:trPr>
        <w:tc>
          <w:tcPr>
            <w:tcW w:w="2268" w:type="dxa"/>
            <w:tcBorders>
              <w:left w:val="nil"/>
              <w:right w:val="nil"/>
            </w:tcBorders>
            <w:shd w:val="clear" w:color="auto" w:fill="auto"/>
            <w:noWrap/>
            <w:vAlign w:val="center"/>
          </w:tcPr>
          <w:p w14:paraId="5A5D5463" w14:textId="77777777" w:rsidR="00772915" w:rsidRPr="00CE2445" w:rsidRDefault="00772915" w:rsidP="00540724">
            <w:pPr>
              <w:spacing w:after="0" w:line="240" w:lineRule="auto"/>
              <w:rPr>
                <w:rFonts w:eastAsia="Times New Roman"/>
                <w:color w:val="000000"/>
                <w:sz w:val="20"/>
                <w:lang w:eastAsia="en-AU"/>
              </w:rPr>
            </w:pPr>
          </w:p>
        </w:tc>
        <w:tc>
          <w:tcPr>
            <w:tcW w:w="633" w:type="dxa"/>
            <w:tcBorders>
              <w:left w:val="nil"/>
              <w:right w:val="nil"/>
            </w:tcBorders>
            <w:vAlign w:val="center"/>
          </w:tcPr>
          <w:p w14:paraId="497B31DB" w14:textId="77777777" w:rsidR="00772915" w:rsidRPr="00CE2445" w:rsidRDefault="00772915" w:rsidP="00540724">
            <w:pPr>
              <w:spacing w:after="0" w:line="240" w:lineRule="auto"/>
              <w:ind w:left="-392" w:right="34"/>
              <w:jc w:val="right"/>
              <w:rPr>
                <w:rFonts w:eastAsia="Times New Roman"/>
                <w:color w:val="000000"/>
                <w:sz w:val="20"/>
                <w:lang w:eastAsia="en-AU"/>
              </w:rPr>
            </w:pPr>
          </w:p>
        </w:tc>
        <w:tc>
          <w:tcPr>
            <w:tcW w:w="1149" w:type="dxa"/>
            <w:tcBorders>
              <w:left w:val="nil"/>
              <w:right w:val="nil"/>
            </w:tcBorders>
          </w:tcPr>
          <w:p w14:paraId="16347AE0" w14:textId="77777777" w:rsidR="00772915" w:rsidRDefault="00772915" w:rsidP="00540724">
            <w:pPr>
              <w:spacing w:after="0" w:line="240" w:lineRule="auto"/>
              <w:jc w:val="left"/>
              <w:rPr>
                <w:rFonts w:eastAsia="Times New Roman"/>
                <w:color w:val="000000"/>
                <w:sz w:val="20"/>
                <w:lang w:eastAsia="en-AU"/>
              </w:rPr>
            </w:pPr>
            <w:r w:rsidRPr="00CE2445">
              <w:rPr>
                <w:rFonts w:eastAsia="Times New Roman"/>
                <w:color w:val="000000"/>
                <w:sz w:val="20"/>
                <w:lang w:eastAsia="en-AU"/>
              </w:rPr>
              <w:t>zone</w:t>
            </w:r>
          </w:p>
        </w:tc>
        <w:tc>
          <w:tcPr>
            <w:tcW w:w="851" w:type="dxa"/>
            <w:tcBorders>
              <w:left w:val="nil"/>
              <w:right w:val="nil"/>
            </w:tcBorders>
            <w:shd w:val="clear" w:color="auto" w:fill="auto"/>
            <w:noWrap/>
            <w:vAlign w:val="center"/>
          </w:tcPr>
          <w:p w14:paraId="765A8E75" w14:textId="77777777" w:rsidR="00772915" w:rsidRPr="00CE2445" w:rsidRDefault="00772915" w:rsidP="00540724">
            <w:pPr>
              <w:spacing w:after="0" w:line="240" w:lineRule="auto"/>
              <w:jc w:val="center"/>
              <w:rPr>
                <w:rFonts w:eastAsia="Times New Roman"/>
                <w:color w:val="000000"/>
                <w:sz w:val="20"/>
                <w:lang w:eastAsia="en-AU"/>
              </w:rPr>
            </w:pPr>
            <w:r>
              <w:rPr>
                <w:rFonts w:eastAsia="Times New Roman"/>
                <w:color w:val="000000"/>
                <w:sz w:val="20"/>
                <w:lang w:eastAsia="en-AU"/>
              </w:rPr>
              <w:t>-</w:t>
            </w:r>
          </w:p>
        </w:tc>
        <w:tc>
          <w:tcPr>
            <w:tcW w:w="235" w:type="dxa"/>
            <w:tcBorders>
              <w:left w:val="nil"/>
              <w:right w:val="nil"/>
            </w:tcBorders>
          </w:tcPr>
          <w:p w14:paraId="0B18095B" w14:textId="77777777" w:rsidR="00772915" w:rsidRPr="00CE2445" w:rsidRDefault="00772915" w:rsidP="00540724">
            <w:pPr>
              <w:spacing w:after="0" w:line="240" w:lineRule="auto"/>
              <w:ind w:right="135"/>
              <w:jc w:val="right"/>
              <w:rPr>
                <w:rFonts w:eastAsia="Times New Roman"/>
                <w:color w:val="000000"/>
                <w:sz w:val="20"/>
                <w:lang w:eastAsia="en-AU"/>
              </w:rPr>
            </w:pPr>
          </w:p>
        </w:tc>
        <w:tc>
          <w:tcPr>
            <w:tcW w:w="909" w:type="dxa"/>
            <w:tcBorders>
              <w:left w:val="nil"/>
              <w:right w:val="nil"/>
            </w:tcBorders>
            <w:shd w:val="clear" w:color="auto" w:fill="auto"/>
            <w:noWrap/>
            <w:vAlign w:val="bottom"/>
          </w:tcPr>
          <w:p w14:paraId="342B9C6F" w14:textId="77777777" w:rsidR="00772915" w:rsidRPr="00CE2445" w:rsidRDefault="00772915" w:rsidP="00540724">
            <w:pPr>
              <w:spacing w:after="0" w:line="240" w:lineRule="auto"/>
              <w:ind w:right="135"/>
              <w:jc w:val="right"/>
              <w:rPr>
                <w:rFonts w:eastAsia="Times New Roman"/>
                <w:color w:val="000000"/>
                <w:sz w:val="20"/>
                <w:lang w:eastAsia="en-AU"/>
              </w:rPr>
            </w:pPr>
            <w:r>
              <w:rPr>
                <w:rFonts w:eastAsia="Times New Roman"/>
                <w:color w:val="000000"/>
                <w:sz w:val="20"/>
                <w:lang w:eastAsia="en-AU"/>
              </w:rPr>
              <w:t>-</w:t>
            </w:r>
          </w:p>
        </w:tc>
        <w:tc>
          <w:tcPr>
            <w:tcW w:w="1159" w:type="dxa"/>
            <w:tcBorders>
              <w:left w:val="nil"/>
              <w:right w:val="nil"/>
            </w:tcBorders>
            <w:shd w:val="clear" w:color="auto" w:fill="auto"/>
            <w:noWrap/>
            <w:vAlign w:val="bottom"/>
          </w:tcPr>
          <w:p w14:paraId="081D26E5" w14:textId="77777777" w:rsidR="00772915" w:rsidRPr="00CE2445" w:rsidRDefault="00772915" w:rsidP="00540724">
            <w:pPr>
              <w:spacing w:after="0" w:line="240" w:lineRule="auto"/>
              <w:ind w:right="96"/>
              <w:jc w:val="right"/>
              <w:rPr>
                <w:rFonts w:eastAsia="Times New Roman"/>
                <w:color w:val="000000"/>
                <w:sz w:val="20"/>
                <w:lang w:eastAsia="en-AU"/>
              </w:rPr>
            </w:pPr>
            <w:r>
              <w:rPr>
                <w:rFonts w:eastAsia="Times New Roman"/>
                <w:color w:val="000000"/>
                <w:sz w:val="20"/>
                <w:lang w:eastAsia="en-AU"/>
              </w:rPr>
              <w:t>-</w:t>
            </w:r>
          </w:p>
        </w:tc>
        <w:tc>
          <w:tcPr>
            <w:tcW w:w="1162" w:type="dxa"/>
            <w:tcBorders>
              <w:left w:val="nil"/>
              <w:right w:val="nil"/>
            </w:tcBorders>
            <w:shd w:val="clear" w:color="auto" w:fill="auto"/>
            <w:noWrap/>
          </w:tcPr>
          <w:p w14:paraId="6169C720" w14:textId="77777777" w:rsidR="00772915" w:rsidRPr="00CE2445" w:rsidRDefault="00772915" w:rsidP="00540724">
            <w:pPr>
              <w:spacing w:after="0" w:line="240" w:lineRule="auto"/>
              <w:jc w:val="right"/>
              <w:rPr>
                <w:rFonts w:eastAsia="Times New Roman"/>
                <w:color w:val="000000"/>
                <w:sz w:val="20"/>
                <w:lang w:eastAsia="en-AU"/>
              </w:rPr>
            </w:pPr>
            <w:r>
              <w:rPr>
                <w:rFonts w:eastAsia="Times New Roman"/>
                <w:color w:val="000000"/>
                <w:sz w:val="20"/>
                <w:lang w:eastAsia="en-AU"/>
              </w:rPr>
              <w:t>-</w:t>
            </w:r>
          </w:p>
        </w:tc>
      </w:tr>
      <w:tr w:rsidR="00772915" w:rsidRPr="00CE2445" w14:paraId="01A77908" w14:textId="77777777" w:rsidTr="00540724">
        <w:trPr>
          <w:trHeight w:hRule="exact" w:val="244"/>
          <w:jc w:val="center"/>
        </w:trPr>
        <w:tc>
          <w:tcPr>
            <w:tcW w:w="2268" w:type="dxa"/>
            <w:tcBorders>
              <w:left w:val="nil"/>
              <w:right w:val="nil"/>
            </w:tcBorders>
            <w:shd w:val="clear" w:color="auto" w:fill="auto"/>
            <w:noWrap/>
            <w:vAlign w:val="center"/>
          </w:tcPr>
          <w:p w14:paraId="20AC80FA" w14:textId="77777777" w:rsidR="00772915" w:rsidRPr="00CE2445" w:rsidRDefault="00772915" w:rsidP="00540724">
            <w:pPr>
              <w:spacing w:after="0" w:line="240" w:lineRule="auto"/>
              <w:rPr>
                <w:rFonts w:eastAsia="Times New Roman"/>
                <w:color w:val="000000"/>
                <w:sz w:val="20"/>
                <w:lang w:eastAsia="en-AU"/>
              </w:rPr>
            </w:pPr>
          </w:p>
        </w:tc>
        <w:tc>
          <w:tcPr>
            <w:tcW w:w="633" w:type="dxa"/>
            <w:tcBorders>
              <w:left w:val="nil"/>
              <w:right w:val="nil"/>
            </w:tcBorders>
            <w:vAlign w:val="center"/>
          </w:tcPr>
          <w:p w14:paraId="14DCB1B8" w14:textId="77777777" w:rsidR="00772915" w:rsidRPr="00CE2445" w:rsidRDefault="00772915" w:rsidP="00540724">
            <w:pPr>
              <w:spacing w:after="0" w:line="240" w:lineRule="auto"/>
              <w:ind w:left="-392" w:right="34"/>
              <w:jc w:val="right"/>
              <w:rPr>
                <w:rFonts w:eastAsia="Times New Roman"/>
                <w:color w:val="000000"/>
                <w:sz w:val="20"/>
                <w:lang w:eastAsia="en-AU"/>
              </w:rPr>
            </w:pPr>
          </w:p>
        </w:tc>
        <w:tc>
          <w:tcPr>
            <w:tcW w:w="1149" w:type="dxa"/>
            <w:tcBorders>
              <w:left w:val="nil"/>
              <w:right w:val="nil"/>
            </w:tcBorders>
          </w:tcPr>
          <w:p w14:paraId="719A8A7A" w14:textId="77777777" w:rsidR="00772915" w:rsidRDefault="00772915" w:rsidP="00540724">
            <w:pPr>
              <w:spacing w:after="0" w:line="240" w:lineRule="auto"/>
              <w:jc w:val="left"/>
              <w:rPr>
                <w:rFonts w:eastAsia="Times New Roman"/>
                <w:color w:val="000000"/>
                <w:sz w:val="20"/>
                <w:lang w:eastAsia="en-AU"/>
              </w:rPr>
            </w:pPr>
            <w:r w:rsidRPr="00CE2445">
              <w:rPr>
                <w:rFonts w:eastAsia="Times New Roman"/>
                <w:color w:val="000000"/>
                <w:sz w:val="20"/>
                <w:lang w:eastAsia="en-AU"/>
              </w:rPr>
              <w:t>year x zone</w:t>
            </w:r>
          </w:p>
        </w:tc>
        <w:tc>
          <w:tcPr>
            <w:tcW w:w="851" w:type="dxa"/>
            <w:tcBorders>
              <w:left w:val="nil"/>
              <w:right w:val="nil"/>
            </w:tcBorders>
            <w:shd w:val="clear" w:color="auto" w:fill="auto"/>
            <w:noWrap/>
            <w:vAlign w:val="center"/>
          </w:tcPr>
          <w:p w14:paraId="50BF51B8" w14:textId="77777777" w:rsidR="00772915" w:rsidRPr="00CE2445" w:rsidRDefault="00772915" w:rsidP="00540724">
            <w:pPr>
              <w:spacing w:after="0" w:line="240" w:lineRule="auto"/>
              <w:jc w:val="center"/>
              <w:rPr>
                <w:rFonts w:eastAsia="Times New Roman"/>
                <w:color w:val="000000"/>
                <w:sz w:val="20"/>
                <w:lang w:eastAsia="en-AU"/>
              </w:rPr>
            </w:pPr>
            <w:r>
              <w:rPr>
                <w:rFonts w:eastAsia="Times New Roman"/>
                <w:color w:val="000000"/>
                <w:sz w:val="20"/>
                <w:lang w:eastAsia="en-AU"/>
              </w:rPr>
              <w:t>-</w:t>
            </w:r>
          </w:p>
        </w:tc>
        <w:tc>
          <w:tcPr>
            <w:tcW w:w="235" w:type="dxa"/>
            <w:tcBorders>
              <w:left w:val="nil"/>
              <w:right w:val="nil"/>
            </w:tcBorders>
          </w:tcPr>
          <w:p w14:paraId="56AEF328" w14:textId="77777777" w:rsidR="00772915" w:rsidRPr="00CE2445" w:rsidRDefault="00772915" w:rsidP="00540724">
            <w:pPr>
              <w:spacing w:after="0" w:line="240" w:lineRule="auto"/>
              <w:ind w:right="135"/>
              <w:jc w:val="right"/>
              <w:rPr>
                <w:rFonts w:eastAsia="Times New Roman"/>
                <w:color w:val="000000"/>
                <w:sz w:val="20"/>
                <w:lang w:eastAsia="en-AU"/>
              </w:rPr>
            </w:pPr>
          </w:p>
        </w:tc>
        <w:tc>
          <w:tcPr>
            <w:tcW w:w="909" w:type="dxa"/>
            <w:tcBorders>
              <w:left w:val="nil"/>
              <w:right w:val="nil"/>
            </w:tcBorders>
            <w:shd w:val="clear" w:color="auto" w:fill="auto"/>
            <w:noWrap/>
            <w:vAlign w:val="bottom"/>
          </w:tcPr>
          <w:p w14:paraId="10B33447" w14:textId="77777777" w:rsidR="00772915" w:rsidRPr="00CE2445" w:rsidRDefault="00772915" w:rsidP="00540724">
            <w:pPr>
              <w:spacing w:after="0" w:line="240" w:lineRule="auto"/>
              <w:ind w:right="135"/>
              <w:jc w:val="right"/>
              <w:rPr>
                <w:rFonts w:eastAsia="Times New Roman"/>
                <w:color w:val="000000"/>
                <w:sz w:val="20"/>
                <w:lang w:eastAsia="en-AU"/>
              </w:rPr>
            </w:pPr>
            <w:r>
              <w:rPr>
                <w:rFonts w:eastAsia="Times New Roman"/>
                <w:color w:val="000000"/>
                <w:sz w:val="20"/>
                <w:lang w:eastAsia="en-AU"/>
              </w:rPr>
              <w:t>-</w:t>
            </w:r>
          </w:p>
        </w:tc>
        <w:tc>
          <w:tcPr>
            <w:tcW w:w="1159" w:type="dxa"/>
            <w:tcBorders>
              <w:left w:val="nil"/>
              <w:right w:val="nil"/>
            </w:tcBorders>
            <w:shd w:val="clear" w:color="auto" w:fill="auto"/>
            <w:noWrap/>
            <w:vAlign w:val="bottom"/>
          </w:tcPr>
          <w:p w14:paraId="45E94D1A" w14:textId="77777777" w:rsidR="00772915" w:rsidRPr="00CE2445" w:rsidRDefault="00772915" w:rsidP="00540724">
            <w:pPr>
              <w:spacing w:after="0" w:line="240" w:lineRule="auto"/>
              <w:ind w:right="96"/>
              <w:jc w:val="right"/>
              <w:rPr>
                <w:rFonts w:eastAsia="Times New Roman"/>
                <w:color w:val="000000"/>
                <w:sz w:val="20"/>
                <w:lang w:eastAsia="en-AU"/>
              </w:rPr>
            </w:pPr>
            <w:r>
              <w:rPr>
                <w:rFonts w:eastAsia="Times New Roman"/>
                <w:color w:val="000000"/>
                <w:sz w:val="20"/>
                <w:lang w:eastAsia="en-AU"/>
              </w:rPr>
              <w:t>-</w:t>
            </w:r>
          </w:p>
        </w:tc>
        <w:tc>
          <w:tcPr>
            <w:tcW w:w="1162" w:type="dxa"/>
            <w:tcBorders>
              <w:left w:val="nil"/>
              <w:right w:val="nil"/>
            </w:tcBorders>
            <w:shd w:val="clear" w:color="auto" w:fill="auto"/>
            <w:noWrap/>
          </w:tcPr>
          <w:p w14:paraId="223FB8F6" w14:textId="77777777" w:rsidR="00772915" w:rsidRPr="00CE2445" w:rsidRDefault="00772915" w:rsidP="00540724">
            <w:pPr>
              <w:spacing w:after="0" w:line="240" w:lineRule="auto"/>
              <w:jc w:val="right"/>
              <w:rPr>
                <w:rFonts w:eastAsia="Times New Roman"/>
                <w:color w:val="000000"/>
                <w:sz w:val="20"/>
                <w:lang w:eastAsia="en-AU"/>
              </w:rPr>
            </w:pPr>
            <w:r>
              <w:rPr>
                <w:rFonts w:eastAsia="Times New Roman"/>
                <w:color w:val="000000"/>
                <w:sz w:val="20"/>
                <w:lang w:eastAsia="en-AU"/>
              </w:rPr>
              <w:t>-</w:t>
            </w:r>
          </w:p>
        </w:tc>
      </w:tr>
      <w:tr w:rsidR="00772915" w:rsidRPr="00CE2445" w14:paraId="15D911D4" w14:textId="77777777" w:rsidTr="00540724">
        <w:trPr>
          <w:trHeight w:hRule="exact" w:val="60"/>
          <w:jc w:val="center"/>
        </w:trPr>
        <w:tc>
          <w:tcPr>
            <w:tcW w:w="2268" w:type="dxa"/>
            <w:tcBorders>
              <w:left w:val="nil"/>
              <w:right w:val="nil"/>
            </w:tcBorders>
            <w:shd w:val="clear" w:color="auto" w:fill="auto"/>
            <w:noWrap/>
            <w:vAlign w:val="center"/>
          </w:tcPr>
          <w:p w14:paraId="10DADC36" w14:textId="77777777" w:rsidR="00772915" w:rsidRPr="00CE2445" w:rsidRDefault="00772915" w:rsidP="00540724">
            <w:pPr>
              <w:spacing w:after="0" w:line="240" w:lineRule="auto"/>
              <w:rPr>
                <w:rFonts w:eastAsia="Times New Roman"/>
                <w:color w:val="000000"/>
                <w:sz w:val="20"/>
                <w:lang w:eastAsia="en-AU"/>
              </w:rPr>
            </w:pPr>
          </w:p>
        </w:tc>
        <w:tc>
          <w:tcPr>
            <w:tcW w:w="633" w:type="dxa"/>
            <w:tcBorders>
              <w:left w:val="nil"/>
              <w:right w:val="nil"/>
            </w:tcBorders>
            <w:vAlign w:val="center"/>
          </w:tcPr>
          <w:p w14:paraId="373EAEDA" w14:textId="77777777" w:rsidR="00772915" w:rsidRPr="00CE2445" w:rsidRDefault="00772915" w:rsidP="00540724">
            <w:pPr>
              <w:spacing w:after="0" w:line="240" w:lineRule="auto"/>
              <w:ind w:left="-392" w:right="34"/>
              <w:jc w:val="right"/>
              <w:rPr>
                <w:rFonts w:eastAsia="Times New Roman"/>
                <w:color w:val="000000"/>
                <w:sz w:val="20"/>
                <w:lang w:eastAsia="en-AU"/>
              </w:rPr>
            </w:pPr>
          </w:p>
        </w:tc>
        <w:tc>
          <w:tcPr>
            <w:tcW w:w="1149" w:type="dxa"/>
            <w:tcBorders>
              <w:left w:val="nil"/>
              <w:right w:val="nil"/>
            </w:tcBorders>
          </w:tcPr>
          <w:p w14:paraId="7AC6BF1D" w14:textId="77777777" w:rsidR="00772915" w:rsidRPr="00CE2445" w:rsidRDefault="00772915" w:rsidP="00540724">
            <w:pPr>
              <w:spacing w:after="0" w:line="240" w:lineRule="auto"/>
              <w:jc w:val="center"/>
              <w:rPr>
                <w:rFonts w:eastAsia="Times New Roman"/>
                <w:color w:val="000000"/>
                <w:sz w:val="20"/>
                <w:lang w:eastAsia="en-AU"/>
              </w:rPr>
            </w:pPr>
          </w:p>
        </w:tc>
        <w:tc>
          <w:tcPr>
            <w:tcW w:w="851" w:type="dxa"/>
            <w:tcBorders>
              <w:left w:val="nil"/>
              <w:right w:val="nil"/>
            </w:tcBorders>
            <w:shd w:val="clear" w:color="auto" w:fill="auto"/>
            <w:noWrap/>
            <w:vAlign w:val="center"/>
          </w:tcPr>
          <w:p w14:paraId="359EC2DB" w14:textId="77777777" w:rsidR="00772915" w:rsidRPr="00CE2445" w:rsidRDefault="00772915" w:rsidP="00540724">
            <w:pPr>
              <w:spacing w:after="0" w:line="240" w:lineRule="auto"/>
              <w:jc w:val="center"/>
              <w:rPr>
                <w:rFonts w:eastAsia="Times New Roman"/>
                <w:color w:val="000000"/>
                <w:sz w:val="20"/>
                <w:lang w:eastAsia="en-AU"/>
              </w:rPr>
            </w:pPr>
          </w:p>
        </w:tc>
        <w:tc>
          <w:tcPr>
            <w:tcW w:w="235" w:type="dxa"/>
            <w:tcBorders>
              <w:left w:val="nil"/>
              <w:right w:val="nil"/>
            </w:tcBorders>
          </w:tcPr>
          <w:p w14:paraId="26A62733" w14:textId="77777777" w:rsidR="00772915" w:rsidRPr="00CE2445" w:rsidRDefault="00772915" w:rsidP="00540724">
            <w:pPr>
              <w:spacing w:after="0" w:line="240" w:lineRule="auto"/>
              <w:ind w:right="135"/>
              <w:jc w:val="right"/>
              <w:rPr>
                <w:rFonts w:eastAsia="Times New Roman"/>
                <w:color w:val="000000"/>
                <w:sz w:val="20"/>
                <w:lang w:eastAsia="en-AU"/>
              </w:rPr>
            </w:pPr>
          </w:p>
        </w:tc>
        <w:tc>
          <w:tcPr>
            <w:tcW w:w="909" w:type="dxa"/>
            <w:tcBorders>
              <w:left w:val="nil"/>
              <w:right w:val="nil"/>
            </w:tcBorders>
            <w:shd w:val="clear" w:color="auto" w:fill="auto"/>
            <w:noWrap/>
            <w:vAlign w:val="bottom"/>
          </w:tcPr>
          <w:p w14:paraId="4F3A889F" w14:textId="77777777" w:rsidR="00772915" w:rsidRPr="00CE2445" w:rsidRDefault="00772915" w:rsidP="00540724">
            <w:pPr>
              <w:spacing w:after="0" w:line="240" w:lineRule="auto"/>
              <w:ind w:right="135"/>
              <w:jc w:val="right"/>
              <w:rPr>
                <w:rFonts w:eastAsia="Times New Roman"/>
                <w:color w:val="000000"/>
                <w:sz w:val="20"/>
                <w:lang w:eastAsia="en-AU"/>
              </w:rPr>
            </w:pPr>
          </w:p>
        </w:tc>
        <w:tc>
          <w:tcPr>
            <w:tcW w:w="1159" w:type="dxa"/>
            <w:tcBorders>
              <w:left w:val="nil"/>
              <w:right w:val="nil"/>
            </w:tcBorders>
            <w:shd w:val="clear" w:color="auto" w:fill="auto"/>
            <w:noWrap/>
            <w:vAlign w:val="bottom"/>
          </w:tcPr>
          <w:p w14:paraId="13982557" w14:textId="77777777" w:rsidR="00772915" w:rsidRPr="00CE2445" w:rsidRDefault="00772915" w:rsidP="00540724">
            <w:pPr>
              <w:spacing w:after="0" w:line="240" w:lineRule="auto"/>
              <w:ind w:right="96"/>
              <w:jc w:val="right"/>
              <w:rPr>
                <w:rFonts w:eastAsia="Times New Roman"/>
                <w:color w:val="000000"/>
                <w:sz w:val="20"/>
                <w:lang w:eastAsia="en-AU"/>
              </w:rPr>
            </w:pPr>
          </w:p>
        </w:tc>
        <w:tc>
          <w:tcPr>
            <w:tcW w:w="1162" w:type="dxa"/>
            <w:tcBorders>
              <w:left w:val="nil"/>
              <w:right w:val="nil"/>
            </w:tcBorders>
            <w:shd w:val="clear" w:color="auto" w:fill="auto"/>
            <w:noWrap/>
          </w:tcPr>
          <w:p w14:paraId="4EDD2B75" w14:textId="77777777" w:rsidR="00772915" w:rsidRPr="00CE2445" w:rsidRDefault="00772915" w:rsidP="00540724">
            <w:pPr>
              <w:spacing w:after="0" w:line="240" w:lineRule="auto"/>
              <w:jc w:val="right"/>
              <w:rPr>
                <w:rFonts w:eastAsia="Times New Roman"/>
                <w:color w:val="000000"/>
                <w:sz w:val="20"/>
                <w:lang w:eastAsia="en-AU"/>
              </w:rPr>
            </w:pPr>
          </w:p>
        </w:tc>
      </w:tr>
      <w:tr w:rsidR="00772915" w:rsidRPr="00CE2445" w14:paraId="19D25F21" w14:textId="77777777" w:rsidTr="00540724">
        <w:trPr>
          <w:trHeight w:hRule="exact" w:val="244"/>
          <w:jc w:val="center"/>
        </w:trPr>
        <w:tc>
          <w:tcPr>
            <w:tcW w:w="2268" w:type="dxa"/>
            <w:tcBorders>
              <w:left w:val="nil"/>
              <w:right w:val="nil"/>
            </w:tcBorders>
            <w:shd w:val="clear" w:color="auto" w:fill="auto"/>
            <w:noWrap/>
            <w:vAlign w:val="center"/>
          </w:tcPr>
          <w:p w14:paraId="438DC230" w14:textId="3297C5BA" w:rsidR="00772915" w:rsidRPr="00CE2445" w:rsidRDefault="009A43B9" w:rsidP="00540724">
            <w:pPr>
              <w:spacing w:after="0" w:line="240" w:lineRule="auto"/>
              <w:rPr>
                <w:rFonts w:eastAsia="Times New Roman"/>
                <w:i/>
                <w:color w:val="000000"/>
                <w:sz w:val="20"/>
                <w:lang w:eastAsia="en-AU"/>
              </w:rPr>
            </w:pPr>
            <w:r>
              <w:rPr>
                <w:rFonts w:eastAsia="Times New Roman"/>
                <w:i/>
                <w:color w:val="31849B" w:themeColor="accent5" w:themeShade="BF"/>
                <w:sz w:val="20"/>
                <w:lang w:eastAsia="en-AU"/>
              </w:rPr>
              <w:t>O</w:t>
            </w:r>
            <w:r w:rsidR="00772915" w:rsidRPr="00CE2445">
              <w:rPr>
                <w:rFonts w:eastAsia="Times New Roman"/>
                <w:i/>
                <w:color w:val="31849B" w:themeColor="accent5" w:themeShade="BF"/>
                <w:sz w:val="20"/>
                <w:lang w:eastAsia="en-AU"/>
              </w:rPr>
              <w:t>pportunistic species</w:t>
            </w:r>
          </w:p>
        </w:tc>
        <w:tc>
          <w:tcPr>
            <w:tcW w:w="633" w:type="dxa"/>
            <w:tcBorders>
              <w:left w:val="nil"/>
              <w:right w:val="nil"/>
            </w:tcBorders>
            <w:vAlign w:val="center"/>
          </w:tcPr>
          <w:p w14:paraId="305F92EA" w14:textId="77777777" w:rsidR="00772915" w:rsidRPr="00CE2445" w:rsidRDefault="00772915" w:rsidP="00540724">
            <w:pPr>
              <w:spacing w:after="0" w:line="240" w:lineRule="auto"/>
              <w:ind w:left="-392" w:right="34"/>
              <w:jc w:val="right"/>
              <w:rPr>
                <w:rFonts w:eastAsia="Times New Roman"/>
                <w:color w:val="000000"/>
                <w:sz w:val="20"/>
                <w:lang w:eastAsia="en-AU"/>
              </w:rPr>
            </w:pPr>
          </w:p>
        </w:tc>
        <w:tc>
          <w:tcPr>
            <w:tcW w:w="1149" w:type="dxa"/>
            <w:tcBorders>
              <w:left w:val="nil"/>
              <w:right w:val="nil"/>
            </w:tcBorders>
          </w:tcPr>
          <w:p w14:paraId="5D93EEED" w14:textId="77777777" w:rsidR="00772915" w:rsidRPr="00CE2445" w:rsidRDefault="00772915" w:rsidP="00540724">
            <w:pPr>
              <w:spacing w:after="0" w:line="240" w:lineRule="auto"/>
              <w:jc w:val="center"/>
              <w:rPr>
                <w:rFonts w:eastAsia="Times New Roman"/>
                <w:color w:val="000000"/>
                <w:sz w:val="20"/>
                <w:lang w:eastAsia="en-AU"/>
              </w:rPr>
            </w:pPr>
          </w:p>
        </w:tc>
        <w:tc>
          <w:tcPr>
            <w:tcW w:w="851" w:type="dxa"/>
            <w:tcBorders>
              <w:left w:val="nil"/>
              <w:right w:val="nil"/>
            </w:tcBorders>
            <w:shd w:val="clear" w:color="auto" w:fill="auto"/>
            <w:noWrap/>
            <w:vAlign w:val="center"/>
          </w:tcPr>
          <w:p w14:paraId="0F41E4B9" w14:textId="77777777" w:rsidR="00772915" w:rsidRPr="00CE2445" w:rsidRDefault="00772915" w:rsidP="00540724">
            <w:pPr>
              <w:spacing w:after="0" w:line="240" w:lineRule="auto"/>
              <w:jc w:val="center"/>
              <w:rPr>
                <w:rFonts w:eastAsia="Times New Roman"/>
                <w:color w:val="000000"/>
                <w:sz w:val="20"/>
                <w:lang w:eastAsia="en-AU"/>
              </w:rPr>
            </w:pPr>
          </w:p>
        </w:tc>
        <w:tc>
          <w:tcPr>
            <w:tcW w:w="235" w:type="dxa"/>
            <w:tcBorders>
              <w:left w:val="nil"/>
              <w:right w:val="nil"/>
            </w:tcBorders>
          </w:tcPr>
          <w:p w14:paraId="6DF052E3" w14:textId="77777777" w:rsidR="00772915" w:rsidRPr="00CE2445" w:rsidRDefault="00772915" w:rsidP="00540724">
            <w:pPr>
              <w:spacing w:after="0" w:line="240" w:lineRule="auto"/>
              <w:ind w:right="135"/>
              <w:jc w:val="right"/>
              <w:rPr>
                <w:rFonts w:eastAsia="Times New Roman"/>
                <w:color w:val="000000"/>
                <w:sz w:val="20"/>
                <w:lang w:eastAsia="en-AU"/>
              </w:rPr>
            </w:pPr>
          </w:p>
        </w:tc>
        <w:tc>
          <w:tcPr>
            <w:tcW w:w="909" w:type="dxa"/>
            <w:tcBorders>
              <w:left w:val="nil"/>
              <w:right w:val="nil"/>
            </w:tcBorders>
            <w:shd w:val="clear" w:color="auto" w:fill="auto"/>
            <w:noWrap/>
            <w:vAlign w:val="bottom"/>
          </w:tcPr>
          <w:p w14:paraId="37A8CBD2" w14:textId="77777777" w:rsidR="00772915" w:rsidRPr="00CE2445" w:rsidRDefault="00772915" w:rsidP="00540724">
            <w:pPr>
              <w:spacing w:after="0" w:line="240" w:lineRule="auto"/>
              <w:ind w:right="135"/>
              <w:jc w:val="right"/>
              <w:rPr>
                <w:rFonts w:eastAsia="Times New Roman"/>
                <w:color w:val="000000"/>
                <w:sz w:val="20"/>
                <w:lang w:eastAsia="en-AU"/>
              </w:rPr>
            </w:pPr>
          </w:p>
        </w:tc>
        <w:tc>
          <w:tcPr>
            <w:tcW w:w="1159" w:type="dxa"/>
            <w:tcBorders>
              <w:left w:val="nil"/>
              <w:right w:val="nil"/>
            </w:tcBorders>
            <w:shd w:val="clear" w:color="auto" w:fill="auto"/>
            <w:noWrap/>
            <w:vAlign w:val="bottom"/>
          </w:tcPr>
          <w:p w14:paraId="61A00CC8" w14:textId="77777777" w:rsidR="00772915" w:rsidRPr="00CE2445" w:rsidRDefault="00772915" w:rsidP="00540724">
            <w:pPr>
              <w:spacing w:after="0" w:line="240" w:lineRule="auto"/>
              <w:ind w:right="96"/>
              <w:jc w:val="right"/>
              <w:rPr>
                <w:rFonts w:eastAsia="Times New Roman"/>
                <w:color w:val="000000"/>
                <w:sz w:val="20"/>
                <w:lang w:eastAsia="en-AU"/>
              </w:rPr>
            </w:pPr>
          </w:p>
        </w:tc>
        <w:tc>
          <w:tcPr>
            <w:tcW w:w="1162" w:type="dxa"/>
            <w:tcBorders>
              <w:left w:val="nil"/>
              <w:right w:val="nil"/>
            </w:tcBorders>
            <w:shd w:val="clear" w:color="auto" w:fill="auto"/>
            <w:noWrap/>
          </w:tcPr>
          <w:p w14:paraId="54173829" w14:textId="77777777" w:rsidR="00772915" w:rsidRPr="00CE2445" w:rsidRDefault="00772915" w:rsidP="00540724">
            <w:pPr>
              <w:spacing w:after="0" w:line="240" w:lineRule="auto"/>
              <w:jc w:val="right"/>
              <w:rPr>
                <w:rFonts w:eastAsia="Times New Roman"/>
                <w:color w:val="000000"/>
                <w:sz w:val="20"/>
                <w:lang w:eastAsia="en-AU"/>
              </w:rPr>
            </w:pPr>
          </w:p>
        </w:tc>
      </w:tr>
      <w:tr w:rsidR="00772915" w:rsidRPr="00CE2445" w14:paraId="008FC3B9" w14:textId="77777777" w:rsidTr="00540724">
        <w:trPr>
          <w:trHeight w:hRule="exact" w:val="244"/>
          <w:jc w:val="center"/>
        </w:trPr>
        <w:tc>
          <w:tcPr>
            <w:tcW w:w="2268" w:type="dxa"/>
            <w:tcBorders>
              <w:left w:val="nil"/>
              <w:right w:val="nil"/>
            </w:tcBorders>
            <w:shd w:val="clear" w:color="auto" w:fill="auto"/>
            <w:noWrap/>
            <w:vAlign w:val="center"/>
          </w:tcPr>
          <w:p w14:paraId="36982D7C" w14:textId="77777777" w:rsidR="00772915" w:rsidRPr="00CE2445" w:rsidRDefault="00772915" w:rsidP="00540724">
            <w:pPr>
              <w:spacing w:after="0" w:line="240" w:lineRule="auto"/>
              <w:rPr>
                <w:rFonts w:eastAsia="Times New Roman"/>
                <w:color w:val="000000"/>
                <w:sz w:val="20"/>
                <w:lang w:eastAsia="en-AU"/>
              </w:rPr>
            </w:pPr>
            <w:r w:rsidRPr="00CE2445">
              <w:rPr>
                <w:rFonts w:eastAsia="Times New Roman"/>
                <w:color w:val="000000"/>
                <w:sz w:val="20"/>
                <w:lang w:eastAsia="en-AU"/>
              </w:rPr>
              <w:t>carp gudgeon</w:t>
            </w:r>
          </w:p>
        </w:tc>
        <w:tc>
          <w:tcPr>
            <w:tcW w:w="633" w:type="dxa"/>
            <w:tcBorders>
              <w:left w:val="nil"/>
              <w:right w:val="nil"/>
            </w:tcBorders>
            <w:vAlign w:val="center"/>
          </w:tcPr>
          <w:p w14:paraId="0715C63E" w14:textId="77777777" w:rsidR="00772915" w:rsidRPr="00CE2445" w:rsidRDefault="00772915" w:rsidP="00540724">
            <w:pPr>
              <w:spacing w:after="0" w:line="240" w:lineRule="auto"/>
              <w:ind w:left="-392" w:right="34"/>
              <w:jc w:val="right"/>
              <w:rPr>
                <w:rFonts w:eastAsia="Times New Roman"/>
                <w:color w:val="000000"/>
                <w:sz w:val="20"/>
                <w:lang w:eastAsia="en-AU"/>
              </w:rPr>
            </w:pPr>
            <w:r w:rsidRPr="00CE2445">
              <w:rPr>
                <w:rFonts w:eastAsia="Times New Roman"/>
                <w:color w:val="000000"/>
                <w:sz w:val="20"/>
                <w:lang w:eastAsia="en-AU"/>
              </w:rPr>
              <w:t>19116</w:t>
            </w:r>
          </w:p>
        </w:tc>
        <w:tc>
          <w:tcPr>
            <w:tcW w:w="1149" w:type="dxa"/>
            <w:tcBorders>
              <w:left w:val="nil"/>
              <w:right w:val="nil"/>
            </w:tcBorders>
          </w:tcPr>
          <w:p w14:paraId="6962E3FB" w14:textId="77777777" w:rsidR="00772915" w:rsidRPr="00CE2445" w:rsidRDefault="00772915" w:rsidP="00540724">
            <w:pPr>
              <w:spacing w:after="0" w:line="240" w:lineRule="auto"/>
              <w:jc w:val="left"/>
              <w:rPr>
                <w:rFonts w:eastAsia="Times New Roman"/>
                <w:color w:val="000000"/>
                <w:sz w:val="20"/>
                <w:lang w:eastAsia="en-AU"/>
              </w:rPr>
            </w:pPr>
            <w:r w:rsidRPr="00CE2445">
              <w:rPr>
                <w:rFonts w:eastAsia="Times New Roman"/>
                <w:color w:val="000000"/>
                <w:sz w:val="20"/>
                <w:lang w:eastAsia="en-AU"/>
              </w:rPr>
              <w:t>year</w:t>
            </w:r>
          </w:p>
        </w:tc>
        <w:tc>
          <w:tcPr>
            <w:tcW w:w="851" w:type="dxa"/>
            <w:tcBorders>
              <w:left w:val="nil"/>
              <w:right w:val="nil"/>
            </w:tcBorders>
            <w:shd w:val="clear" w:color="auto" w:fill="auto"/>
            <w:noWrap/>
            <w:vAlign w:val="center"/>
          </w:tcPr>
          <w:p w14:paraId="11D0FB83" w14:textId="77777777" w:rsidR="00772915" w:rsidRPr="00CE2445" w:rsidRDefault="00772915" w:rsidP="00540724">
            <w:pPr>
              <w:spacing w:after="0" w:line="240" w:lineRule="auto"/>
              <w:jc w:val="center"/>
              <w:rPr>
                <w:rFonts w:eastAsia="Times New Roman"/>
                <w:color w:val="000000"/>
                <w:sz w:val="20"/>
                <w:lang w:eastAsia="en-AU"/>
              </w:rPr>
            </w:pPr>
            <w:r w:rsidRPr="00CE2445">
              <w:rPr>
                <w:rFonts w:eastAsia="Times New Roman"/>
                <w:color w:val="000000"/>
                <w:sz w:val="20"/>
                <w:lang w:eastAsia="en-AU"/>
              </w:rPr>
              <w:t>3</w:t>
            </w:r>
          </w:p>
        </w:tc>
        <w:tc>
          <w:tcPr>
            <w:tcW w:w="235" w:type="dxa"/>
            <w:tcBorders>
              <w:left w:val="nil"/>
              <w:right w:val="nil"/>
            </w:tcBorders>
          </w:tcPr>
          <w:p w14:paraId="194D9693" w14:textId="77777777" w:rsidR="00772915" w:rsidRPr="00CE2445" w:rsidRDefault="00772915" w:rsidP="00540724">
            <w:pPr>
              <w:spacing w:after="0" w:line="240" w:lineRule="auto"/>
              <w:ind w:right="135"/>
              <w:jc w:val="right"/>
              <w:rPr>
                <w:rFonts w:eastAsia="Times New Roman"/>
                <w:color w:val="000000"/>
                <w:sz w:val="20"/>
                <w:lang w:eastAsia="en-AU"/>
              </w:rPr>
            </w:pPr>
          </w:p>
        </w:tc>
        <w:tc>
          <w:tcPr>
            <w:tcW w:w="909" w:type="dxa"/>
            <w:tcBorders>
              <w:left w:val="nil"/>
              <w:right w:val="nil"/>
            </w:tcBorders>
            <w:shd w:val="clear" w:color="auto" w:fill="auto"/>
            <w:noWrap/>
            <w:vAlign w:val="bottom"/>
          </w:tcPr>
          <w:p w14:paraId="509651E7" w14:textId="77777777" w:rsidR="00772915" w:rsidRPr="00CE2445" w:rsidRDefault="00772915" w:rsidP="00540724">
            <w:pPr>
              <w:spacing w:after="0" w:line="240" w:lineRule="auto"/>
              <w:ind w:right="135"/>
              <w:jc w:val="right"/>
              <w:rPr>
                <w:rFonts w:eastAsia="Times New Roman"/>
                <w:color w:val="000000"/>
                <w:sz w:val="20"/>
                <w:lang w:eastAsia="en-AU"/>
              </w:rPr>
            </w:pPr>
            <w:r w:rsidRPr="00CE2445">
              <w:rPr>
                <w:rFonts w:eastAsia="Times New Roman"/>
                <w:color w:val="000000"/>
                <w:sz w:val="20"/>
                <w:lang w:eastAsia="en-AU"/>
              </w:rPr>
              <w:t>33.71</w:t>
            </w:r>
          </w:p>
        </w:tc>
        <w:tc>
          <w:tcPr>
            <w:tcW w:w="1159" w:type="dxa"/>
            <w:tcBorders>
              <w:left w:val="nil"/>
              <w:right w:val="nil"/>
            </w:tcBorders>
            <w:shd w:val="clear" w:color="auto" w:fill="auto"/>
            <w:noWrap/>
            <w:vAlign w:val="bottom"/>
          </w:tcPr>
          <w:p w14:paraId="31D0F637" w14:textId="77777777" w:rsidR="00772915" w:rsidRPr="00CE2445" w:rsidRDefault="00772915" w:rsidP="00540724">
            <w:pPr>
              <w:spacing w:after="0" w:line="240" w:lineRule="auto"/>
              <w:ind w:right="96"/>
              <w:jc w:val="right"/>
              <w:rPr>
                <w:rFonts w:eastAsia="Times New Roman"/>
                <w:color w:val="000000"/>
                <w:sz w:val="20"/>
                <w:lang w:eastAsia="en-AU"/>
              </w:rPr>
            </w:pPr>
            <w:r w:rsidRPr="00CE2445">
              <w:rPr>
                <w:rFonts w:eastAsia="Times New Roman"/>
                <w:color w:val="000000"/>
                <w:sz w:val="20"/>
                <w:lang w:eastAsia="en-AU"/>
              </w:rPr>
              <w:t>&lt;0.0001</w:t>
            </w:r>
          </w:p>
        </w:tc>
        <w:tc>
          <w:tcPr>
            <w:tcW w:w="1162" w:type="dxa"/>
            <w:tcBorders>
              <w:left w:val="nil"/>
              <w:right w:val="nil"/>
            </w:tcBorders>
            <w:shd w:val="clear" w:color="auto" w:fill="auto"/>
            <w:noWrap/>
          </w:tcPr>
          <w:p w14:paraId="38827A04" w14:textId="77777777" w:rsidR="00772915" w:rsidRPr="00CE2445" w:rsidRDefault="00772915" w:rsidP="00540724">
            <w:pPr>
              <w:spacing w:after="0" w:line="240" w:lineRule="auto"/>
              <w:jc w:val="right"/>
              <w:rPr>
                <w:rFonts w:eastAsia="Times New Roman"/>
                <w:color w:val="000000"/>
                <w:sz w:val="20"/>
                <w:lang w:eastAsia="en-AU"/>
              </w:rPr>
            </w:pPr>
            <w:r w:rsidRPr="00CE2445">
              <w:rPr>
                <w:rFonts w:eastAsia="Times New Roman"/>
                <w:color w:val="000000"/>
                <w:sz w:val="20"/>
                <w:lang w:eastAsia="en-AU"/>
              </w:rPr>
              <w:t>***</w:t>
            </w:r>
          </w:p>
        </w:tc>
      </w:tr>
      <w:tr w:rsidR="00772915" w:rsidRPr="00CE2445" w14:paraId="1481ABFF" w14:textId="77777777" w:rsidTr="00540724">
        <w:trPr>
          <w:trHeight w:hRule="exact" w:val="244"/>
          <w:jc w:val="center"/>
        </w:trPr>
        <w:tc>
          <w:tcPr>
            <w:tcW w:w="2268" w:type="dxa"/>
            <w:tcBorders>
              <w:left w:val="nil"/>
              <w:right w:val="nil"/>
            </w:tcBorders>
            <w:shd w:val="clear" w:color="auto" w:fill="auto"/>
            <w:noWrap/>
            <w:vAlign w:val="center"/>
          </w:tcPr>
          <w:p w14:paraId="265442A3" w14:textId="77777777" w:rsidR="00772915" w:rsidRPr="00CE2445" w:rsidRDefault="00772915" w:rsidP="00540724">
            <w:pPr>
              <w:spacing w:after="0" w:line="240" w:lineRule="auto"/>
              <w:rPr>
                <w:rFonts w:eastAsia="Times New Roman"/>
                <w:color w:val="000000"/>
                <w:sz w:val="20"/>
                <w:lang w:eastAsia="en-AU"/>
              </w:rPr>
            </w:pPr>
          </w:p>
        </w:tc>
        <w:tc>
          <w:tcPr>
            <w:tcW w:w="633" w:type="dxa"/>
            <w:tcBorders>
              <w:left w:val="nil"/>
              <w:right w:val="nil"/>
            </w:tcBorders>
            <w:vAlign w:val="center"/>
          </w:tcPr>
          <w:p w14:paraId="098D2410" w14:textId="77777777" w:rsidR="00772915" w:rsidRPr="00CE2445" w:rsidRDefault="00772915" w:rsidP="00540724">
            <w:pPr>
              <w:spacing w:after="0" w:line="240" w:lineRule="auto"/>
              <w:ind w:left="-392" w:right="34"/>
              <w:jc w:val="right"/>
              <w:rPr>
                <w:rFonts w:eastAsia="Times New Roman"/>
                <w:color w:val="000000"/>
                <w:sz w:val="20"/>
                <w:lang w:eastAsia="en-AU"/>
              </w:rPr>
            </w:pPr>
          </w:p>
        </w:tc>
        <w:tc>
          <w:tcPr>
            <w:tcW w:w="1149" w:type="dxa"/>
            <w:tcBorders>
              <w:left w:val="nil"/>
              <w:right w:val="nil"/>
            </w:tcBorders>
          </w:tcPr>
          <w:p w14:paraId="06AD2550" w14:textId="77777777" w:rsidR="00772915" w:rsidRPr="00CE2445" w:rsidRDefault="00772915" w:rsidP="00540724">
            <w:pPr>
              <w:spacing w:after="0" w:line="240" w:lineRule="auto"/>
              <w:jc w:val="left"/>
              <w:rPr>
                <w:rFonts w:eastAsia="Times New Roman"/>
                <w:color w:val="000000"/>
                <w:sz w:val="20"/>
                <w:lang w:eastAsia="en-AU"/>
              </w:rPr>
            </w:pPr>
            <w:r w:rsidRPr="00CE2445">
              <w:rPr>
                <w:rFonts w:eastAsia="Times New Roman"/>
                <w:color w:val="000000"/>
                <w:sz w:val="20"/>
                <w:lang w:eastAsia="en-AU"/>
              </w:rPr>
              <w:t>zone</w:t>
            </w:r>
          </w:p>
        </w:tc>
        <w:tc>
          <w:tcPr>
            <w:tcW w:w="851" w:type="dxa"/>
            <w:tcBorders>
              <w:left w:val="nil"/>
              <w:right w:val="nil"/>
            </w:tcBorders>
            <w:shd w:val="clear" w:color="auto" w:fill="auto"/>
            <w:noWrap/>
            <w:vAlign w:val="center"/>
          </w:tcPr>
          <w:p w14:paraId="3B7D1F54" w14:textId="77777777" w:rsidR="00772915" w:rsidRPr="00CE2445" w:rsidRDefault="00772915" w:rsidP="00540724">
            <w:pPr>
              <w:spacing w:after="0" w:line="240" w:lineRule="auto"/>
              <w:jc w:val="center"/>
              <w:rPr>
                <w:rFonts w:eastAsia="Times New Roman"/>
                <w:color w:val="000000"/>
                <w:sz w:val="20"/>
                <w:lang w:eastAsia="en-AU"/>
              </w:rPr>
            </w:pPr>
            <w:r w:rsidRPr="00CE2445">
              <w:rPr>
                <w:rFonts w:eastAsia="Times New Roman"/>
                <w:color w:val="000000"/>
                <w:sz w:val="20"/>
                <w:lang w:eastAsia="en-AU"/>
              </w:rPr>
              <w:t>3</w:t>
            </w:r>
          </w:p>
        </w:tc>
        <w:tc>
          <w:tcPr>
            <w:tcW w:w="235" w:type="dxa"/>
            <w:tcBorders>
              <w:left w:val="nil"/>
              <w:right w:val="nil"/>
            </w:tcBorders>
          </w:tcPr>
          <w:p w14:paraId="4A27B09F" w14:textId="77777777" w:rsidR="00772915" w:rsidRPr="00CE2445" w:rsidRDefault="00772915" w:rsidP="00540724">
            <w:pPr>
              <w:spacing w:after="0" w:line="240" w:lineRule="auto"/>
              <w:ind w:right="135"/>
              <w:jc w:val="right"/>
              <w:rPr>
                <w:rFonts w:eastAsia="Times New Roman"/>
                <w:color w:val="000000"/>
                <w:sz w:val="20"/>
                <w:lang w:eastAsia="en-AU"/>
              </w:rPr>
            </w:pPr>
          </w:p>
        </w:tc>
        <w:tc>
          <w:tcPr>
            <w:tcW w:w="909" w:type="dxa"/>
            <w:tcBorders>
              <w:left w:val="nil"/>
              <w:right w:val="nil"/>
            </w:tcBorders>
            <w:shd w:val="clear" w:color="auto" w:fill="auto"/>
            <w:noWrap/>
            <w:vAlign w:val="bottom"/>
          </w:tcPr>
          <w:p w14:paraId="6FAF907C" w14:textId="77777777" w:rsidR="00772915" w:rsidRPr="00CE2445" w:rsidRDefault="00772915" w:rsidP="00540724">
            <w:pPr>
              <w:spacing w:after="0" w:line="240" w:lineRule="auto"/>
              <w:ind w:right="135"/>
              <w:jc w:val="right"/>
              <w:rPr>
                <w:rFonts w:eastAsia="Times New Roman"/>
                <w:color w:val="000000"/>
                <w:sz w:val="20"/>
                <w:lang w:eastAsia="en-AU"/>
              </w:rPr>
            </w:pPr>
            <w:r w:rsidRPr="00CE2445">
              <w:rPr>
                <w:rFonts w:eastAsia="Times New Roman"/>
                <w:color w:val="000000"/>
                <w:sz w:val="20"/>
                <w:lang w:eastAsia="en-AU"/>
              </w:rPr>
              <w:t>65.49</w:t>
            </w:r>
          </w:p>
        </w:tc>
        <w:tc>
          <w:tcPr>
            <w:tcW w:w="1159" w:type="dxa"/>
            <w:tcBorders>
              <w:left w:val="nil"/>
              <w:right w:val="nil"/>
            </w:tcBorders>
            <w:shd w:val="clear" w:color="auto" w:fill="auto"/>
            <w:noWrap/>
            <w:vAlign w:val="bottom"/>
          </w:tcPr>
          <w:p w14:paraId="3D46E540" w14:textId="77777777" w:rsidR="00772915" w:rsidRPr="00CE2445" w:rsidRDefault="00772915" w:rsidP="00540724">
            <w:pPr>
              <w:spacing w:after="0" w:line="240" w:lineRule="auto"/>
              <w:ind w:right="96"/>
              <w:jc w:val="right"/>
              <w:rPr>
                <w:rFonts w:eastAsia="Times New Roman"/>
                <w:color w:val="000000"/>
                <w:sz w:val="20"/>
                <w:lang w:eastAsia="en-AU"/>
              </w:rPr>
            </w:pPr>
            <w:r w:rsidRPr="00CE2445">
              <w:rPr>
                <w:rFonts w:eastAsia="Times New Roman"/>
                <w:color w:val="000000"/>
                <w:sz w:val="20"/>
                <w:lang w:eastAsia="en-AU"/>
              </w:rPr>
              <w:t>&lt;0.0001</w:t>
            </w:r>
          </w:p>
        </w:tc>
        <w:tc>
          <w:tcPr>
            <w:tcW w:w="1162" w:type="dxa"/>
            <w:tcBorders>
              <w:left w:val="nil"/>
              <w:right w:val="nil"/>
            </w:tcBorders>
            <w:shd w:val="clear" w:color="auto" w:fill="auto"/>
            <w:noWrap/>
          </w:tcPr>
          <w:p w14:paraId="63D599FF" w14:textId="77777777" w:rsidR="00772915" w:rsidRPr="00CE2445" w:rsidRDefault="00772915" w:rsidP="00540724">
            <w:pPr>
              <w:spacing w:after="0" w:line="240" w:lineRule="auto"/>
              <w:jc w:val="right"/>
              <w:rPr>
                <w:rFonts w:eastAsia="Times New Roman"/>
                <w:color w:val="000000"/>
                <w:sz w:val="20"/>
                <w:lang w:eastAsia="en-AU"/>
              </w:rPr>
            </w:pPr>
            <w:r w:rsidRPr="00CE2445">
              <w:rPr>
                <w:rFonts w:eastAsia="Times New Roman"/>
                <w:color w:val="000000"/>
                <w:sz w:val="20"/>
                <w:lang w:eastAsia="en-AU"/>
              </w:rPr>
              <w:t>***</w:t>
            </w:r>
          </w:p>
        </w:tc>
      </w:tr>
      <w:tr w:rsidR="00772915" w:rsidRPr="00CE2445" w14:paraId="05835184" w14:textId="77777777" w:rsidTr="00540724">
        <w:trPr>
          <w:trHeight w:hRule="exact" w:val="361"/>
          <w:jc w:val="center"/>
        </w:trPr>
        <w:tc>
          <w:tcPr>
            <w:tcW w:w="2268" w:type="dxa"/>
            <w:tcBorders>
              <w:left w:val="nil"/>
              <w:right w:val="nil"/>
            </w:tcBorders>
            <w:shd w:val="clear" w:color="auto" w:fill="auto"/>
            <w:noWrap/>
          </w:tcPr>
          <w:p w14:paraId="4DB01FBE" w14:textId="77777777" w:rsidR="00772915" w:rsidRPr="00CE2445" w:rsidRDefault="00772915" w:rsidP="00540724">
            <w:pPr>
              <w:spacing w:after="0" w:line="240" w:lineRule="auto"/>
              <w:jc w:val="left"/>
              <w:rPr>
                <w:rFonts w:eastAsia="Times New Roman"/>
                <w:color w:val="000000"/>
                <w:sz w:val="20"/>
                <w:lang w:eastAsia="en-AU"/>
              </w:rPr>
            </w:pPr>
          </w:p>
        </w:tc>
        <w:tc>
          <w:tcPr>
            <w:tcW w:w="633" w:type="dxa"/>
            <w:tcBorders>
              <w:left w:val="nil"/>
              <w:right w:val="nil"/>
            </w:tcBorders>
          </w:tcPr>
          <w:p w14:paraId="78BE8826" w14:textId="77777777" w:rsidR="00772915" w:rsidRPr="00CE2445" w:rsidRDefault="00772915" w:rsidP="00540724">
            <w:pPr>
              <w:spacing w:after="0" w:line="240" w:lineRule="auto"/>
              <w:ind w:left="-392" w:right="34"/>
              <w:jc w:val="left"/>
              <w:rPr>
                <w:rFonts w:eastAsia="Times New Roman"/>
                <w:color w:val="000000"/>
                <w:sz w:val="20"/>
                <w:lang w:eastAsia="en-AU"/>
              </w:rPr>
            </w:pPr>
          </w:p>
        </w:tc>
        <w:tc>
          <w:tcPr>
            <w:tcW w:w="1149" w:type="dxa"/>
            <w:tcBorders>
              <w:left w:val="nil"/>
              <w:right w:val="nil"/>
            </w:tcBorders>
          </w:tcPr>
          <w:p w14:paraId="407A08A0" w14:textId="77777777" w:rsidR="00772915" w:rsidRPr="00CE2445" w:rsidRDefault="00772915" w:rsidP="00540724">
            <w:pPr>
              <w:spacing w:after="0" w:line="240" w:lineRule="auto"/>
              <w:jc w:val="left"/>
              <w:rPr>
                <w:rFonts w:eastAsia="Times New Roman"/>
                <w:color w:val="000000"/>
                <w:sz w:val="20"/>
                <w:lang w:eastAsia="en-AU"/>
              </w:rPr>
            </w:pPr>
            <w:r w:rsidRPr="00CE2445">
              <w:rPr>
                <w:rFonts w:eastAsia="Times New Roman"/>
                <w:color w:val="000000"/>
                <w:sz w:val="20"/>
                <w:lang w:eastAsia="en-AU"/>
              </w:rPr>
              <w:t>year x zone</w:t>
            </w:r>
          </w:p>
        </w:tc>
        <w:tc>
          <w:tcPr>
            <w:tcW w:w="851" w:type="dxa"/>
            <w:tcBorders>
              <w:left w:val="nil"/>
              <w:right w:val="nil"/>
            </w:tcBorders>
            <w:shd w:val="clear" w:color="auto" w:fill="auto"/>
            <w:noWrap/>
          </w:tcPr>
          <w:p w14:paraId="24A9AE7B" w14:textId="77777777" w:rsidR="00772915" w:rsidRPr="00CE2445" w:rsidRDefault="00772915" w:rsidP="00540724">
            <w:pPr>
              <w:spacing w:after="0" w:line="240" w:lineRule="auto"/>
              <w:jc w:val="center"/>
              <w:rPr>
                <w:rFonts w:eastAsia="Times New Roman"/>
                <w:color w:val="000000"/>
                <w:sz w:val="20"/>
                <w:lang w:eastAsia="en-AU"/>
              </w:rPr>
            </w:pPr>
            <w:r w:rsidRPr="00CE2445">
              <w:rPr>
                <w:rFonts w:eastAsia="Times New Roman"/>
                <w:color w:val="000000"/>
                <w:sz w:val="20"/>
                <w:lang w:eastAsia="en-AU"/>
              </w:rPr>
              <w:t>9</w:t>
            </w:r>
          </w:p>
        </w:tc>
        <w:tc>
          <w:tcPr>
            <w:tcW w:w="235" w:type="dxa"/>
            <w:tcBorders>
              <w:left w:val="nil"/>
              <w:right w:val="nil"/>
            </w:tcBorders>
          </w:tcPr>
          <w:p w14:paraId="1C975BAF" w14:textId="77777777" w:rsidR="00772915" w:rsidRPr="00CE2445" w:rsidRDefault="00772915" w:rsidP="00540724">
            <w:pPr>
              <w:spacing w:after="0" w:line="240" w:lineRule="auto"/>
              <w:ind w:right="135"/>
              <w:jc w:val="left"/>
              <w:rPr>
                <w:rFonts w:eastAsia="Times New Roman"/>
                <w:color w:val="000000"/>
                <w:sz w:val="20"/>
                <w:lang w:eastAsia="en-AU"/>
              </w:rPr>
            </w:pPr>
          </w:p>
        </w:tc>
        <w:tc>
          <w:tcPr>
            <w:tcW w:w="909" w:type="dxa"/>
            <w:tcBorders>
              <w:left w:val="nil"/>
              <w:right w:val="nil"/>
            </w:tcBorders>
            <w:shd w:val="clear" w:color="auto" w:fill="auto"/>
            <w:noWrap/>
          </w:tcPr>
          <w:p w14:paraId="75A5087C" w14:textId="77777777" w:rsidR="00772915" w:rsidRPr="00CE2445" w:rsidRDefault="00772915" w:rsidP="00540724">
            <w:pPr>
              <w:spacing w:after="0" w:line="240" w:lineRule="auto"/>
              <w:ind w:right="135"/>
              <w:jc w:val="right"/>
              <w:rPr>
                <w:rFonts w:eastAsia="Times New Roman"/>
                <w:color w:val="000000"/>
                <w:sz w:val="20"/>
                <w:lang w:eastAsia="en-AU"/>
              </w:rPr>
            </w:pPr>
            <w:r w:rsidRPr="00CE2445">
              <w:rPr>
                <w:rFonts w:eastAsia="Times New Roman"/>
                <w:color w:val="000000"/>
                <w:sz w:val="20"/>
                <w:lang w:eastAsia="en-AU"/>
              </w:rPr>
              <w:t xml:space="preserve">22.80 </w:t>
            </w:r>
          </w:p>
        </w:tc>
        <w:tc>
          <w:tcPr>
            <w:tcW w:w="1159" w:type="dxa"/>
            <w:tcBorders>
              <w:left w:val="nil"/>
              <w:right w:val="nil"/>
            </w:tcBorders>
            <w:shd w:val="clear" w:color="auto" w:fill="auto"/>
            <w:noWrap/>
          </w:tcPr>
          <w:p w14:paraId="57437AED" w14:textId="77777777" w:rsidR="00772915" w:rsidRPr="00CE2445" w:rsidRDefault="00772915" w:rsidP="00540724">
            <w:pPr>
              <w:spacing w:after="0" w:line="240" w:lineRule="auto"/>
              <w:ind w:right="96"/>
              <w:jc w:val="right"/>
              <w:rPr>
                <w:rFonts w:eastAsia="Times New Roman"/>
                <w:color w:val="000000"/>
                <w:sz w:val="20"/>
                <w:lang w:eastAsia="en-AU"/>
              </w:rPr>
            </w:pPr>
            <w:r w:rsidRPr="00CE2445">
              <w:rPr>
                <w:rFonts w:eastAsia="Times New Roman"/>
                <w:color w:val="000000"/>
                <w:sz w:val="20"/>
                <w:lang w:eastAsia="en-AU"/>
              </w:rPr>
              <w:t>0.0066</w:t>
            </w:r>
          </w:p>
        </w:tc>
        <w:tc>
          <w:tcPr>
            <w:tcW w:w="1162" w:type="dxa"/>
            <w:tcBorders>
              <w:left w:val="nil"/>
              <w:right w:val="nil"/>
            </w:tcBorders>
            <w:shd w:val="clear" w:color="auto" w:fill="auto"/>
            <w:noWrap/>
          </w:tcPr>
          <w:p w14:paraId="52CFB5EE" w14:textId="77777777" w:rsidR="00772915" w:rsidRPr="00CE2445" w:rsidRDefault="00772915" w:rsidP="00540724">
            <w:pPr>
              <w:spacing w:after="0" w:line="240" w:lineRule="auto"/>
              <w:jc w:val="right"/>
              <w:rPr>
                <w:rFonts w:eastAsia="Times New Roman"/>
                <w:color w:val="000000"/>
                <w:sz w:val="20"/>
                <w:lang w:eastAsia="en-AU"/>
              </w:rPr>
            </w:pPr>
            <w:r w:rsidRPr="00CE2445">
              <w:rPr>
                <w:rFonts w:eastAsia="Times New Roman"/>
                <w:color w:val="000000"/>
                <w:sz w:val="20"/>
                <w:lang w:eastAsia="en-AU"/>
              </w:rPr>
              <w:t>**</w:t>
            </w:r>
          </w:p>
        </w:tc>
      </w:tr>
      <w:tr w:rsidR="00772915" w:rsidRPr="00CE2445" w14:paraId="37009B9D" w14:textId="77777777" w:rsidTr="00540724">
        <w:trPr>
          <w:trHeight w:hRule="exact" w:val="244"/>
          <w:jc w:val="center"/>
        </w:trPr>
        <w:tc>
          <w:tcPr>
            <w:tcW w:w="2268" w:type="dxa"/>
            <w:tcBorders>
              <w:left w:val="nil"/>
              <w:right w:val="nil"/>
            </w:tcBorders>
            <w:shd w:val="clear" w:color="auto" w:fill="auto"/>
            <w:noWrap/>
            <w:vAlign w:val="center"/>
          </w:tcPr>
          <w:p w14:paraId="19DAF791" w14:textId="77777777" w:rsidR="00772915" w:rsidRPr="00CE2445" w:rsidRDefault="00772915" w:rsidP="00540724">
            <w:pPr>
              <w:spacing w:after="0" w:line="240" w:lineRule="auto"/>
              <w:rPr>
                <w:rFonts w:eastAsia="Times New Roman"/>
                <w:color w:val="000000"/>
                <w:sz w:val="20"/>
                <w:lang w:eastAsia="en-AU"/>
              </w:rPr>
            </w:pPr>
            <w:r w:rsidRPr="00CE2445">
              <w:rPr>
                <w:rFonts w:eastAsia="Times New Roman"/>
                <w:color w:val="000000"/>
                <w:sz w:val="20"/>
                <w:lang w:eastAsia="en-AU"/>
              </w:rPr>
              <w:t>flathead gudgeon</w:t>
            </w:r>
          </w:p>
        </w:tc>
        <w:tc>
          <w:tcPr>
            <w:tcW w:w="633" w:type="dxa"/>
            <w:tcBorders>
              <w:left w:val="nil"/>
              <w:right w:val="nil"/>
            </w:tcBorders>
            <w:vAlign w:val="center"/>
          </w:tcPr>
          <w:p w14:paraId="00583B83" w14:textId="77777777" w:rsidR="00772915" w:rsidRPr="00CE2445" w:rsidRDefault="00772915" w:rsidP="00540724">
            <w:pPr>
              <w:spacing w:after="0" w:line="240" w:lineRule="auto"/>
              <w:ind w:left="-392" w:right="34"/>
              <w:jc w:val="right"/>
              <w:rPr>
                <w:rFonts w:eastAsia="Times New Roman"/>
                <w:color w:val="000000"/>
                <w:sz w:val="20"/>
                <w:lang w:eastAsia="en-AU"/>
              </w:rPr>
            </w:pPr>
            <w:r w:rsidRPr="00CE2445">
              <w:rPr>
                <w:rFonts w:eastAsia="Times New Roman"/>
                <w:color w:val="000000"/>
                <w:sz w:val="20"/>
                <w:lang w:eastAsia="en-AU"/>
              </w:rPr>
              <w:t>593</w:t>
            </w:r>
          </w:p>
        </w:tc>
        <w:tc>
          <w:tcPr>
            <w:tcW w:w="1149" w:type="dxa"/>
            <w:tcBorders>
              <w:left w:val="nil"/>
              <w:right w:val="nil"/>
            </w:tcBorders>
          </w:tcPr>
          <w:p w14:paraId="53EFCF27" w14:textId="77777777" w:rsidR="00772915" w:rsidRPr="00CE2445" w:rsidRDefault="00772915" w:rsidP="00540724">
            <w:pPr>
              <w:spacing w:after="0" w:line="240" w:lineRule="auto"/>
              <w:jc w:val="left"/>
              <w:rPr>
                <w:rFonts w:eastAsia="Times New Roman"/>
                <w:color w:val="000000"/>
                <w:sz w:val="20"/>
                <w:lang w:eastAsia="en-AU"/>
              </w:rPr>
            </w:pPr>
            <w:r w:rsidRPr="00CE2445">
              <w:rPr>
                <w:rFonts w:eastAsia="Times New Roman"/>
                <w:color w:val="000000"/>
                <w:sz w:val="20"/>
                <w:lang w:eastAsia="en-AU"/>
              </w:rPr>
              <w:t>year</w:t>
            </w:r>
          </w:p>
        </w:tc>
        <w:tc>
          <w:tcPr>
            <w:tcW w:w="851" w:type="dxa"/>
            <w:tcBorders>
              <w:left w:val="nil"/>
              <w:right w:val="nil"/>
            </w:tcBorders>
            <w:shd w:val="clear" w:color="auto" w:fill="auto"/>
            <w:noWrap/>
            <w:vAlign w:val="center"/>
          </w:tcPr>
          <w:p w14:paraId="31EAFEB6" w14:textId="77777777" w:rsidR="00772915" w:rsidRPr="00CE2445" w:rsidRDefault="00772915" w:rsidP="00540724">
            <w:pPr>
              <w:spacing w:after="0" w:line="240" w:lineRule="auto"/>
              <w:jc w:val="center"/>
              <w:rPr>
                <w:rFonts w:eastAsia="Times New Roman"/>
                <w:color w:val="000000"/>
                <w:sz w:val="20"/>
                <w:lang w:eastAsia="en-AU"/>
              </w:rPr>
            </w:pPr>
            <w:r w:rsidRPr="00CE2445">
              <w:rPr>
                <w:rFonts w:eastAsia="Times New Roman"/>
                <w:color w:val="000000"/>
                <w:sz w:val="20"/>
                <w:lang w:eastAsia="en-AU"/>
              </w:rPr>
              <w:t>3</w:t>
            </w:r>
          </w:p>
        </w:tc>
        <w:tc>
          <w:tcPr>
            <w:tcW w:w="235" w:type="dxa"/>
            <w:tcBorders>
              <w:left w:val="nil"/>
              <w:right w:val="nil"/>
            </w:tcBorders>
          </w:tcPr>
          <w:p w14:paraId="1F3A516E" w14:textId="77777777" w:rsidR="00772915" w:rsidRPr="00CE2445" w:rsidRDefault="00772915" w:rsidP="00540724">
            <w:pPr>
              <w:spacing w:after="0" w:line="240" w:lineRule="auto"/>
              <w:ind w:right="135"/>
              <w:jc w:val="right"/>
              <w:rPr>
                <w:rFonts w:eastAsia="Times New Roman"/>
                <w:color w:val="000000"/>
                <w:sz w:val="20"/>
                <w:lang w:eastAsia="en-AU"/>
              </w:rPr>
            </w:pPr>
          </w:p>
        </w:tc>
        <w:tc>
          <w:tcPr>
            <w:tcW w:w="909" w:type="dxa"/>
            <w:tcBorders>
              <w:left w:val="nil"/>
              <w:right w:val="nil"/>
            </w:tcBorders>
            <w:shd w:val="clear" w:color="auto" w:fill="auto"/>
            <w:noWrap/>
            <w:vAlign w:val="bottom"/>
          </w:tcPr>
          <w:p w14:paraId="1B529D1D" w14:textId="77777777" w:rsidR="00772915" w:rsidRPr="00CE2445" w:rsidRDefault="00772915" w:rsidP="00540724">
            <w:pPr>
              <w:spacing w:after="0" w:line="240" w:lineRule="auto"/>
              <w:ind w:right="135"/>
              <w:jc w:val="right"/>
              <w:rPr>
                <w:rFonts w:eastAsia="Times New Roman"/>
                <w:color w:val="000000"/>
                <w:sz w:val="20"/>
                <w:lang w:eastAsia="en-AU"/>
              </w:rPr>
            </w:pPr>
            <w:r>
              <w:rPr>
                <w:rFonts w:eastAsia="Times New Roman"/>
                <w:color w:val="000000"/>
                <w:sz w:val="20"/>
                <w:lang w:eastAsia="en-AU"/>
              </w:rPr>
              <w:t>13.01</w:t>
            </w:r>
          </w:p>
        </w:tc>
        <w:tc>
          <w:tcPr>
            <w:tcW w:w="1159" w:type="dxa"/>
            <w:tcBorders>
              <w:left w:val="nil"/>
              <w:right w:val="nil"/>
            </w:tcBorders>
            <w:shd w:val="clear" w:color="auto" w:fill="auto"/>
            <w:noWrap/>
            <w:vAlign w:val="bottom"/>
          </w:tcPr>
          <w:p w14:paraId="4B622532" w14:textId="77777777" w:rsidR="00772915" w:rsidRPr="00CE2445" w:rsidRDefault="00772915" w:rsidP="00540724">
            <w:pPr>
              <w:spacing w:after="0" w:line="240" w:lineRule="auto"/>
              <w:ind w:right="96"/>
              <w:jc w:val="right"/>
              <w:rPr>
                <w:rFonts w:eastAsia="Times New Roman"/>
                <w:color w:val="000000"/>
                <w:sz w:val="20"/>
                <w:lang w:eastAsia="en-AU"/>
              </w:rPr>
            </w:pPr>
            <w:r>
              <w:rPr>
                <w:rFonts w:eastAsia="Times New Roman"/>
                <w:color w:val="000000"/>
                <w:sz w:val="20"/>
                <w:lang w:eastAsia="en-AU"/>
              </w:rPr>
              <w:t>0.0046</w:t>
            </w:r>
          </w:p>
        </w:tc>
        <w:tc>
          <w:tcPr>
            <w:tcW w:w="1162" w:type="dxa"/>
            <w:tcBorders>
              <w:left w:val="nil"/>
              <w:right w:val="nil"/>
            </w:tcBorders>
            <w:shd w:val="clear" w:color="auto" w:fill="auto"/>
            <w:noWrap/>
          </w:tcPr>
          <w:p w14:paraId="0F39C9D5" w14:textId="77777777" w:rsidR="00772915" w:rsidRPr="00CE2445" w:rsidRDefault="00772915" w:rsidP="00540724">
            <w:pPr>
              <w:spacing w:after="0" w:line="240" w:lineRule="auto"/>
              <w:jc w:val="right"/>
              <w:rPr>
                <w:rFonts w:eastAsia="Times New Roman"/>
                <w:color w:val="000000"/>
                <w:sz w:val="20"/>
                <w:lang w:eastAsia="en-AU"/>
              </w:rPr>
            </w:pPr>
            <w:r>
              <w:rPr>
                <w:rFonts w:eastAsia="Times New Roman"/>
                <w:color w:val="000000"/>
                <w:sz w:val="20"/>
                <w:lang w:eastAsia="en-AU"/>
              </w:rPr>
              <w:t>**</w:t>
            </w:r>
          </w:p>
        </w:tc>
      </w:tr>
      <w:tr w:rsidR="00772915" w:rsidRPr="00CE2445" w14:paraId="33EF8251" w14:textId="77777777" w:rsidTr="00540724">
        <w:trPr>
          <w:trHeight w:hRule="exact" w:val="244"/>
          <w:jc w:val="center"/>
        </w:trPr>
        <w:tc>
          <w:tcPr>
            <w:tcW w:w="2268" w:type="dxa"/>
            <w:tcBorders>
              <w:left w:val="nil"/>
              <w:right w:val="nil"/>
            </w:tcBorders>
            <w:shd w:val="clear" w:color="auto" w:fill="auto"/>
            <w:noWrap/>
            <w:vAlign w:val="center"/>
          </w:tcPr>
          <w:p w14:paraId="2D5EA875" w14:textId="77777777" w:rsidR="00772915" w:rsidRPr="00CE2445" w:rsidRDefault="00772915" w:rsidP="00540724">
            <w:pPr>
              <w:spacing w:after="0" w:line="240" w:lineRule="auto"/>
              <w:rPr>
                <w:rFonts w:eastAsia="Times New Roman"/>
                <w:color w:val="000000"/>
                <w:sz w:val="20"/>
                <w:lang w:eastAsia="en-AU"/>
              </w:rPr>
            </w:pPr>
          </w:p>
        </w:tc>
        <w:tc>
          <w:tcPr>
            <w:tcW w:w="633" w:type="dxa"/>
            <w:tcBorders>
              <w:left w:val="nil"/>
              <w:right w:val="nil"/>
            </w:tcBorders>
            <w:vAlign w:val="center"/>
          </w:tcPr>
          <w:p w14:paraId="237162DA" w14:textId="77777777" w:rsidR="00772915" w:rsidRPr="00CE2445" w:rsidRDefault="00772915" w:rsidP="00540724">
            <w:pPr>
              <w:spacing w:after="0" w:line="240" w:lineRule="auto"/>
              <w:ind w:left="-392" w:right="34"/>
              <w:jc w:val="right"/>
              <w:rPr>
                <w:rFonts w:eastAsia="Times New Roman"/>
                <w:color w:val="000000"/>
                <w:sz w:val="20"/>
                <w:lang w:eastAsia="en-AU"/>
              </w:rPr>
            </w:pPr>
          </w:p>
        </w:tc>
        <w:tc>
          <w:tcPr>
            <w:tcW w:w="1149" w:type="dxa"/>
            <w:tcBorders>
              <w:left w:val="nil"/>
              <w:right w:val="nil"/>
            </w:tcBorders>
          </w:tcPr>
          <w:p w14:paraId="4FEA1093" w14:textId="77777777" w:rsidR="00772915" w:rsidRPr="00CE2445" w:rsidRDefault="00772915" w:rsidP="00540724">
            <w:pPr>
              <w:spacing w:after="0" w:line="240" w:lineRule="auto"/>
              <w:jc w:val="left"/>
              <w:rPr>
                <w:rFonts w:eastAsia="Times New Roman"/>
                <w:color w:val="000000"/>
                <w:sz w:val="20"/>
                <w:lang w:eastAsia="en-AU"/>
              </w:rPr>
            </w:pPr>
            <w:r w:rsidRPr="00CE2445">
              <w:rPr>
                <w:rFonts w:eastAsia="Times New Roman"/>
                <w:color w:val="000000"/>
                <w:sz w:val="20"/>
                <w:lang w:eastAsia="en-AU"/>
              </w:rPr>
              <w:t>zone</w:t>
            </w:r>
          </w:p>
        </w:tc>
        <w:tc>
          <w:tcPr>
            <w:tcW w:w="851" w:type="dxa"/>
            <w:tcBorders>
              <w:left w:val="nil"/>
              <w:right w:val="nil"/>
            </w:tcBorders>
            <w:shd w:val="clear" w:color="auto" w:fill="auto"/>
            <w:noWrap/>
            <w:vAlign w:val="center"/>
          </w:tcPr>
          <w:p w14:paraId="618AA6E6" w14:textId="77777777" w:rsidR="00772915" w:rsidRPr="00CE2445" w:rsidRDefault="00772915" w:rsidP="00540724">
            <w:pPr>
              <w:spacing w:after="0" w:line="240" w:lineRule="auto"/>
              <w:jc w:val="center"/>
              <w:rPr>
                <w:rFonts w:eastAsia="Times New Roman"/>
                <w:color w:val="000000"/>
                <w:sz w:val="20"/>
                <w:lang w:eastAsia="en-AU"/>
              </w:rPr>
            </w:pPr>
            <w:r w:rsidRPr="00CE2445">
              <w:rPr>
                <w:rFonts w:eastAsia="Times New Roman"/>
                <w:color w:val="000000"/>
                <w:sz w:val="20"/>
                <w:lang w:eastAsia="en-AU"/>
              </w:rPr>
              <w:t>3</w:t>
            </w:r>
          </w:p>
        </w:tc>
        <w:tc>
          <w:tcPr>
            <w:tcW w:w="235" w:type="dxa"/>
            <w:tcBorders>
              <w:left w:val="nil"/>
              <w:right w:val="nil"/>
            </w:tcBorders>
          </w:tcPr>
          <w:p w14:paraId="1F31BB0B" w14:textId="77777777" w:rsidR="00772915" w:rsidRPr="00CE2445" w:rsidRDefault="00772915" w:rsidP="00540724">
            <w:pPr>
              <w:spacing w:after="0" w:line="240" w:lineRule="auto"/>
              <w:ind w:right="135"/>
              <w:jc w:val="right"/>
              <w:rPr>
                <w:rFonts w:eastAsia="Times New Roman"/>
                <w:color w:val="000000"/>
                <w:sz w:val="20"/>
                <w:lang w:eastAsia="en-AU"/>
              </w:rPr>
            </w:pPr>
          </w:p>
        </w:tc>
        <w:tc>
          <w:tcPr>
            <w:tcW w:w="909" w:type="dxa"/>
            <w:tcBorders>
              <w:left w:val="nil"/>
              <w:right w:val="nil"/>
            </w:tcBorders>
            <w:shd w:val="clear" w:color="auto" w:fill="auto"/>
            <w:noWrap/>
            <w:vAlign w:val="bottom"/>
          </w:tcPr>
          <w:p w14:paraId="51E167A4" w14:textId="77777777" w:rsidR="00772915" w:rsidRPr="00CE2445" w:rsidRDefault="00772915" w:rsidP="00540724">
            <w:pPr>
              <w:spacing w:after="0" w:line="240" w:lineRule="auto"/>
              <w:ind w:right="135"/>
              <w:jc w:val="right"/>
              <w:rPr>
                <w:rFonts w:eastAsia="Times New Roman"/>
                <w:color w:val="000000"/>
                <w:sz w:val="20"/>
                <w:lang w:eastAsia="en-AU"/>
              </w:rPr>
            </w:pPr>
            <w:r>
              <w:rPr>
                <w:rFonts w:eastAsia="Times New Roman"/>
                <w:color w:val="000000"/>
                <w:sz w:val="20"/>
                <w:lang w:eastAsia="en-AU"/>
              </w:rPr>
              <w:t>19.70</w:t>
            </w:r>
          </w:p>
        </w:tc>
        <w:tc>
          <w:tcPr>
            <w:tcW w:w="1159" w:type="dxa"/>
            <w:tcBorders>
              <w:left w:val="nil"/>
              <w:right w:val="nil"/>
            </w:tcBorders>
            <w:shd w:val="clear" w:color="auto" w:fill="auto"/>
            <w:noWrap/>
            <w:vAlign w:val="bottom"/>
          </w:tcPr>
          <w:p w14:paraId="4F51E5D4" w14:textId="77777777" w:rsidR="00772915" w:rsidRPr="00CE2445" w:rsidRDefault="00772915" w:rsidP="00540724">
            <w:pPr>
              <w:spacing w:after="0" w:line="240" w:lineRule="auto"/>
              <w:ind w:right="96"/>
              <w:jc w:val="right"/>
              <w:rPr>
                <w:rFonts w:eastAsia="Times New Roman"/>
                <w:color w:val="000000"/>
                <w:sz w:val="20"/>
                <w:lang w:eastAsia="en-AU"/>
              </w:rPr>
            </w:pPr>
            <w:r>
              <w:rPr>
                <w:rFonts w:eastAsia="Times New Roman"/>
                <w:color w:val="000000"/>
                <w:sz w:val="20"/>
                <w:lang w:eastAsia="en-AU"/>
              </w:rPr>
              <w:t>0.0002</w:t>
            </w:r>
          </w:p>
        </w:tc>
        <w:tc>
          <w:tcPr>
            <w:tcW w:w="1162" w:type="dxa"/>
            <w:tcBorders>
              <w:left w:val="nil"/>
              <w:right w:val="nil"/>
            </w:tcBorders>
            <w:shd w:val="clear" w:color="auto" w:fill="auto"/>
            <w:noWrap/>
          </w:tcPr>
          <w:p w14:paraId="13EADB66" w14:textId="77777777" w:rsidR="00772915" w:rsidRPr="00CE2445" w:rsidRDefault="00772915" w:rsidP="00540724">
            <w:pPr>
              <w:spacing w:after="0" w:line="240" w:lineRule="auto"/>
              <w:jc w:val="right"/>
              <w:rPr>
                <w:rFonts w:eastAsia="Times New Roman"/>
                <w:color w:val="000000"/>
                <w:sz w:val="20"/>
                <w:lang w:eastAsia="en-AU"/>
              </w:rPr>
            </w:pPr>
            <w:r>
              <w:rPr>
                <w:rFonts w:eastAsia="Times New Roman"/>
                <w:color w:val="000000"/>
                <w:sz w:val="20"/>
                <w:lang w:eastAsia="en-AU"/>
              </w:rPr>
              <w:t>**</w:t>
            </w:r>
          </w:p>
        </w:tc>
      </w:tr>
      <w:tr w:rsidR="00772915" w:rsidRPr="00CE2445" w14:paraId="53B7CB63" w14:textId="77777777" w:rsidTr="00540724">
        <w:trPr>
          <w:trHeight w:hRule="exact" w:val="339"/>
          <w:jc w:val="center"/>
        </w:trPr>
        <w:tc>
          <w:tcPr>
            <w:tcW w:w="2268" w:type="dxa"/>
            <w:tcBorders>
              <w:left w:val="nil"/>
              <w:right w:val="nil"/>
            </w:tcBorders>
            <w:shd w:val="clear" w:color="auto" w:fill="auto"/>
            <w:noWrap/>
            <w:vAlign w:val="center"/>
          </w:tcPr>
          <w:p w14:paraId="066721FD" w14:textId="77777777" w:rsidR="00772915" w:rsidRPr="00CE2445" w:rsidRDefault="00772915" w:rsidP="00540724">
            <w:pPr>
              <w:spacing w:after="0" w:line="240" w:lineRule="auto"/>
              <w:rPr>
                <w:rFonts w:eastAsia="Times New Roman"/>
                <w:color w:val="000000"/>
                <w:sz w:val="20"/>
                <w:lang w:eastAsia="en-AU"/>
              </w:rPr>
            </w:pPr>
          </w:p>
        </w:tc>
        <w:tc>
          <w:tcPr>
            <w:tcW w:w="633" w:type="dxa"/>
            <w:tcBorders>
              <w:left w:val="nil"/>
              <w:right w:val="nil"/>
            </w:tcBorders>
            <w:vAlign w:val="center"/>
          </w:tcPr>
          <w:p w14:paraId="3D8FA21B" w14:textId="77777777" w:rsidR="00772915" w:rsidRPr="00CE2445" w:rsidRDefault="00772915" w:rsidP="00540724">
            <w:pPr>
              <w:spacing w:after="0" w:line="240" w:lineRule="auto"/>
              <w:ind w:left="-392" w:right="34"/>
              <w:jc w:val="right"/>
              <w:rPr>
                <w:rFonts w:eastAsia="Times New Roman"/>
                <w:color w:val="000000"/>
                <w:sz w:val="20"/>
                <w:lang w:eastAsia="en-AU"/>
              </w:rPr>
            </w:pPr>
          </w:p>
        </w:tc>
        <w:tc>
          <w:tcPr>
            <w:tcW w:w="1149" w:type="dxa"/>
            <w:tcBorders>
              <w:left w:val="nil"/>
              <w:right w:val="nil"/>
            </w:tcBorders>
          </w:tcPr>
          <w:p w14:paraId="4A4AAC51" w14:textId="77777777" w:rsidR="00772915" w:rsidRPr="00CE2445" w:rsidRDefault="00772915" w:rsidP="00540724">
            <w:pPr>
              <w:spacing w:after="0" w:line="240" w:lineRule="auto"/>
              <w:jc w:val="left"/>
              <w:rPr>
                <w:rFonts w:eastAsia="Times New Roman"/>
                <w:color w:val="000000"/>
                <w:sz w:val="20"/>
                <w:lang w:eastAsia="en-AU"/>
              </w:rPr>
            </w:pPr>
            <w:r w:rsidRPr="00CE2445">
              <w:rPr>
                <w:rFonts w:eastAsia="Times New Roman"/>
                <w:color w:val="000000"/>
                <w:sz w:val="20"/>
                <w:lang w:eastAsia="en-AU"/>
              </w:rPr>
              <w:t>year x zone</w:t>
            </w:r>
          </w:p>
        </w:tc>
        <w:tc>
          <w:tcPr>
            <w:tcW w:w="851" w:type="dxa"/>
            <w:tcBorders>
              <w:left w:val="nil"/>
              <w:right w:val="nil"/>
            </w:tcBorders>
            <w:shd w:val="clear" w:color="auto" w:fill="auto"/>
            <w:noWrap/>
          </w:tcPr>
          <w:p w14:paraId="2DC17658" w14:textId="77777777" w:rsidR="00772915" w:rsidRPr="00CE2445" w:rsidRDefault="00772915" w:rsidP="00540724">
            <w:pPr>
              <w:spacing w:after="0" w:line="240" w:lineRule="auto"/>
              <w:jc w:val="center"/>
              <w:rPr>
                <w:rFonts w:eastAsia="Times New Roman"/>
                <w:color w:val="000000"/>
                <w:sz w:val="20"/>
                <w:lang w:eastAsia="en-AU"/>
              </w:rPr>
            </w:pPr>
            <w:r w:rsidRPr="00CE2445">
              <w:rPr>
                <w:rFonts w:eastAsia="Times New Roman"/>
                <w:color w:val="000000"/>
                <w:sz w:val="20"/>
                <w:lang w:eastAsia="en-AU"/>
              </w:rPr>
              <w:t>9</w:t>
            </w:r>
          </w:p>
        </w:tc>
        <w:tc>
          <w:tcPr>
            <w:tcW w:w="235" w:type="dxa"/>
            <w:tcBorders>
              <w:left w:val="nil"/>
              <w:right w:val="nil"/>
            </w:tcBorders>
          </w:tcPr>
          <w:p w14:paraId="71E5DC6A" w14:textId="77777777" w:rsidR="00772915" w:rsidRPr="00CE2445" w:rsidRDefault="00772915" w:rsidP="00540724">
            <w:pPr>
              <w:spacing w:after="0" w:line="240" w:lineRule="auto"/>
              <w:ind w:right="135"/>
              <w:jc w:val="right"/>
              <w:rPr>
                <w:rFonts w:eastAsia="Times New Roman"/>
                <w:color w:val="000000"/>
                <w:sz w:val="20"/>
                <w:lang w:eastAsia="en-AU"/>
              </w:rPr>
            </w:pPr>
          </w:p>
        </w:tc>
        <w:tc>
          <w:tcPr>
            <w:tcW w:w="909" w:type="dxa"/>
            <w:tcBorders>
              <w:left w:val="nil"/>
              <w:right w:val="nil"/>
            </w:tcBorders>
            <w:shd w:val="clear" w:color="auto" w:fill="auto"/>
            <w:noWrap/>
          </w:tcPr>
          <w:p w14:paraId="1A45D588" w14:textId="77777777" w:rsidR="00772915" w:rsidRPr="00CE2445" w:rsidRDefault="00772915" w:rsidP="00540724">
            <w:pPr>
              <w:spacing w:after="0" w:line="240" w:lineRule="auto"/>
              <w:ind w:right="135"/>
              <w:jc w:val="right"/>
              <w:rPr>
                <w:rFonts w:eastAsia="Times New Roman"/>
                <w:color w:val="000000"/>
                <w:sz w:val="20"/>
                <w:lang w:eastAsia="en-AU"/>
              </w:rPr>
            </w:pPr>
            <w:r>
              <w:rPr>
                <w:rFonts w:eastAsia="Times New Roman"/>
                <w:color w:val="000000"/>
                <w:sz w:val="20"/>
                <w:lang w:eastAsia="en-AU"/>
              </w:rPr>
              <w:t>20.45</w:t>
            </w:r>
          </w:p>
        </w:tc>
        <w:tc>
          <w:tcPr>
            <w:tcW w:w="1159" w:type="dxa"/>
            <w:tcBorders>
              <w:left w:val="nil"/>
              <w:right w:val="nil"/>
            </w:tcBorders>
            <w:shd w:val="clear" w:color="auto" w:fill="auto"/>
            <w:noWrap/>
          </w:tcPr>
          <w:p w14:paraId="041D822D" w14:textId="77777777" w:rsidR="00772915" w:rsidRPr="00CE2445" w:rsidRDefault="00772915" w:rsidP="00540724">
            <w:pPr>
              <w:spacing w:after="0" w:line="240" w:lineRule="auto"/>
              <w:ind w:right="96"/>
              <w:jc w:val="right"/>
              <w:rPr>
                <w:rFonts w:eastAsia="Times New Roman"/>
                <w:color w:val="000000"/>
                <w:sz w:val="20"/>
                <w:lang w:eastAsia="en-AU"/>
              </w:rPr>
            </w:pPr>
            <w:r>
              <w:rPr>
                <w:rFonts w:eastAsia="Times New Roman"/>
                <w:color w:val="000000"/>
                <w:sz w:val="20"/>
                <w:lang w:eastAsia="en-AU"/>
              </w:rPr>
              <w:t>0.0153</w:t>
            </w:r>
          </w:p>
        </w:tc>
        <w:tc>
          <w:tcPr>
            <w:tcW w:w="1162" w:type="dxa"/>
            <w:tcBorders>
              <w:left w:val="nil"/>
              <w:right w:val="nil"/>
            </w:tcBorders>
            <w:shd w:val="clear" w:color="auto" w:fill="auto"/>
            <w:noWrap/>
          </w:tcPr>
          <w:p w14:paraId="7B179B90" w14:textId="77777777" w:rsidR="00772915" w:rsidRPr="00CE2445" w:rsidRDefault="00772915" w:rsidP="00540724">
            <w:pPr>
              <w:spacing w:after="0" w:line="240" w:lineRule="auto"/>
              <w:jc w:val="right"/>
              <w:rPr>
                <w:rFonts w:eastAsia="Times New Roman"/>
                <w:color w:val="000000"/>
                <w:sz w:val="20"/>
                <w:lang w:eastAsia="en-AU"/>
              </w:rPr>
            </w:pPr>
            <w:r>
              <w:rPr>
                <w:rFonts w:eastAsia="Times New Roman"/>
                <w:color w:val="000000"/>
                <w:sz w:val="20"/>
                <w:lang w:eastAsia="en-AU"/>
              </w:rPr>
              <w:t>*</w:t>
            </w:r>
          </w:p>
        </w:tc>
      </w:tr>
      <w:tr w:rsidR="00772915" w:rsidRPr="00CE2445" w14:paraId="51F6C3D3" w14:textId="77777777" w:rsidTr="00540724">
        <w:trPr>
          <w:trHeight w:hRule="exact" w:val="244"/>
          <w:jc w:val="center"/>
        </w:trPr>
        <w:tc>
          <w:tcPr>
            <w:tcW w:w="2268" w:type="dxa"/>
            <w:tcBorders>
              <w:left w:val="nil"/>
              <w:right w:val="nil"/>
            </w:tcBorders>
            <w:shd w:val="clear" w:color="auto" w:fill="auto"/>
            <w:noWrap/>
            <w:vAlign w:val="center"/>
          </w:tcPr>
          <w:p w14:paraId="4D027A58" w14:textId="77777777" w:rsidR="00772915" w:rsidRPr="00CE2445" w:rsidRDefault="00772915" w:rsidP="00540724">
            <w:pPr>
              <w:spacing w:after="0" w:line="240" w:lineRule="auto"/>
              <w:rPr>
                <w:rFonts w:eastAsia="Times New Roman"/>
                <w:color w:val="000000"/>
                <w:sz w:val="20"/>
                <w:lang w:eastAsia="en-AU"/>
              </w:rPr>
            </w:pPr>
            <w:r w:rsidRPr="00CE2445">
              <w:rPr>
                <w:rFonts w:eastAsia="Times New Roman"/>
                <w:color w:val="000000"/>
                <w:sz w:val="20"/>
                <w:lang w:eastAsia="en-AU"/>
              </w:rPr>
              <w:t>Australian smelt</w:t>
            </w:r>
          </w:p>
        </w:tc>
        <w:tc>
          <w:tcPr>
            <w:tcW w:w="633" w:type="dxa"/>
            <w:tcBorders>
              <w:left w:val="nil"/>
              <w:right w:val="nil"/>
            </w:tcBorders>
            <w:vAlign w:val="center"/>
          </w:tcPr>
          <w:p w14:paraId="731C5297" w14:textId="77777777" w:rsidR="00772915" w:rsidRPr="00CE2445" w:rsidRDefault="00772915" w:rsidP="00540724">
            <w:pPr>
              <w:spacing w:after="0" w:line="240" w:lineRule="auto"/>
              <w:ind w:left="-392" w:right="34"/>
              <w:jc w:val="right"/>
              <w:rPr>
                <w:rFonts w:eastAsia="Times New Roman"/>
                <w:color w:val="000000"/>
                <w:sz w:val="20"/>
                <w:lang w:eastAsia="en-AU"/>
              </w:rPr>
            </w:pPr>
            <w:r w:rsidRPr="00CE2445">
              <w:rPr>
                <w:rFonts w:eastAsia="Times New Roman"/>
                <w:color w:val="000000"/>
                <w:sz w:val="20"/>
                <w:lang w:eastAsia="en-AU"/>
              </w:rPr>
              <w:t>629</w:t>
            </w:r>
          </w:p>
        </w:tc>
        <w:tc>
          <w:tcPr>
            <w:tcW w:w="1149" w:type="dxa"/>
            <w:tcBorders>
              <w:left w:val="nil"/>
              <w:right w:val="nil"/>
            </w:tcBorders>
          </w:tcPr>
          <w:p w14:paraId="209955C8" w14:textId="77777777" w:rsidR="00772915" w:rsidRPr="00CE2445" w:rsidRDefault="00772915" w:rsidP="00540724">
            <w:pPr>
              <w:spacing w:after="0" w:line="240" w:lineRule="auto"/>
              <w:jc w:val="left"/>
              <w:rPr>
                <w:rFonts w:eastAsia="Times New Roman"/>
                <w:color w:val="000000"/>
                <w:sz w:val="20"/>
                <w:lang w:eastAsia="en-AU"/>
              </w:rPr>
            </w:pPr>
            <w:r w:rsidRPr="00CE2445">
              <w:rPr>
                <w:rFonts w:eastAsia="Times New Roman"/>
                <w:color w:val="000000"/>
                <w:sz w:val="20"/>
                <w:lang w:eastAsia="en-AU"/>
              </w:rPr>
              <w:t>year</w:t>
            </w:r>
          </w:p>
        </w:tc>
        <w:tc>
          <w:tcPr>
            <w:tcW w:w="851" w:type="dxa"/>
            <w:tcBorders>
              <w:left w:val="nil"/>
              <w:right w:val="nil"/>
            </w:tcBorders>
            <w:shd w:val="clear" w:color="auto" w:fill="auto"/>
            <w:noWrap/>
            <w:vAlign w:val="center"/>
          </w:tcPr>
          <w:p w14:paraId="357C94ED" w14:textId="77777777" w:rsidR="00772915" w:rsidRPr="00CE2445" w:rsidRDefault="00772915" w:rsidP="00540724">
            <w:pPr>
              <w:spacing w:after="0" w:line="240" w:lineRule="auto"/>
              <w:jc w:val="center"/>
              <w:rPr>
                <w:rFonts w:eastAsia="Times New Roman"/>
                <w:color w:val="000000"/>
                <w:sz w:val="20"/>
                <w:lang w:eastAsia="en-AU"/>
              </w:rPr>
            </w:pPr>
            <w:r w:rsidRPr="00CE2445">
              <w:rPr>
                <w:rFonts w:eastAsia="Times New Roman"/>
                <w:color w:val="000000"/>
                <w:sz w:val="20"/>
                <w:lang w:eastAsia="en-AU"/>
              </w:rPr>
              <w:t>3</w:t>
            </w:r>
          </w:p>
        </w:tc>
        <w:tc>
          <w:tcPr>
            <w:tcW w:w="235" w:type="dxa"/>
            <w:tcBorders>
              <w:left w:val="nil"/>
              <w:right w:val="nil"/>
            </w:tcBorders>
          </w:tcPr>
          <w:p w14:paraId="076A1594" w14:textId="77777777" w:rsidR="00772915" w:rsidRPr="00CE2445" w:rsidRDefault="00772915" w:rsidP="00540724">
            <w:pPr>
              <w:spacing w:after="0" w:line="240" w:lineRule="auto"/>
              <w:ind w:right="135"/>
              <w:jc w:val="right"/>
              <w:rPr>
                <w:rFonts w:eastAsia="Times New Roman"/>
                <w:color w:val="000000"/>
                <w:sz w:val="20"/>
                <w:lang w:eastAsia="en-AU"/>
              </w:rPr>
            </w:pPr>
          </w:p>
        </w:tc>
        <w:tc>
          <w:tcPr>
            <w:tcW w:w="909" w:type="dxa"/>
            <w:tcBorders>
              <w:left w:val="nil"/>
              <w:right w:val="nil"/>
            </w:tcBorders>
            <w:shd w:val="clear" w:color="auto" w:fill="auto"/>
            <w:noWrap/>
            <w:vAlign w:val="bottom"/>
          </w:tcPr>
          <w:p w14:paraId="0BCA7B34" w14:textId="77777777" w:rsidR="00772915" w:rsidRPr="00CE2445" w:rsidRDefault="00772915" w:rsidP="00540724">
            <w:pPr>
              <w:spacing w:after="0" w:line="240" w:lineRule="auto"/>
              <w:ind w:right="135"/>
              <w:jc w:val="right"/>
              <w:rPr>
                <w:rFonts w:eastAsia="Times New Roman"/>
                <w:color w:val="000000"/>
                <w:sz w:val="20"/>
                <w:lang w:eastAsia="en-AU"/>
              </w:rPr>
            </w:pPr>
            <w:r>
              <w:rPr>
                <w:rFonts w:eastAsia="Times New Roman"/>
                <w:color w:val="000000"/>
                <w:sz w:val="20"/>
                <w:lang w:eastAsia="en-AU"/>
              </w:rPr>
              <w:t>34.77</w:t>
            </w:r>
          </w:p>
        </w:tc>
        <w:tc>
          <w:tcPr>
            <w:tcW w:w="1159" w:type="dxa"/>
            <w:tcBorders>
              <w:left w:val="nil"/>
              <w:right w:val="nil"/>
            </w:tcBorders>
            <w:shd w:val="clear" w:color="auto" w:fill="auto"/>
            <w:noWrap/>
            <w:vAlign w:val="bottom"/>
          </w:tcPr>
          <w:p w14:paraId="71E52259" w14:textId="77777777" w:rsidR="00772915" w:rsidRPr="00CE2445" w:rsidRDefault="00772915" w:rsidP="00540724">
            <w:pPr>
              <w:spacing w:after="0" w:line="240" w:lineRule="auto"/>
              <w:ind w:right="96"/>
              <w:jc w:val="right"/>
              <w:rPr>
                <w:rFonts w:eastAsia="Times New Roman"/>
                <w:color w:val="000000"/>
                <w:sz w:val="20"/>
                <w:lang w:eastAsia="en-AU"/>
              </w:rPr>
            </w:pPr>
            <w:r w:rsidRPr="00CE2445">
              <w:rPr>
                <w:rFonts w:eastAsia="Times New Roman"/>
                <w:color w:val="000000"/>
                <w:sz w:val="20"/>
                <w:lang w:eastAsia="en-AU"/>
              </w:rPr>
              <w:t>&lt;0.0001</w:t>
            </w:r>
          </w:p>
        </w:tc>
        <w:tc>
          <w:tcPr>
            <w:tcW w:w="1162" w:type="dxa"/>
            <w:tcBorders>
              <w:left w:val="nil"/>
              <w:right w:val="nil"/>
            </w:tcBorders>
            <w:shd w:val="clear" w:color="auto" w:fill="auto"/>
            <w:noWrap/>
          </w:tcPr>
          <w:p w14:paraId="7E63B3D4" w14:textId="77777777" w:rsidR="00772915" w:rsidRPr="00CE2445" w:rsidRDefault="00772915" w:rsidP="00540724">
            <w:pPr>
              <w:spacing w:after="0" w:line="240" w:lineRule="auto"/>
              <w:jc w:val="right"/>
              <w:rPr>
                <w:rFonts w:eastAsia="Times New Roman"/>
                <w:color w:val="000000"/>
                <w:sz w:val="20"/>
                <w:lang w:eastAsia="en-AU"/>
              </w:rPr>
            </w:pPr>
            <w:r>
              <w:rPr>
                <w:rFonts w:eastAsia="Times New Roman"/>
                <w:color w:val="000000"/>
                <w:sz w:val="20"/>
                <w:lang w:eastAsia="en-AU"/>
              </w:rPr>
              <w:t>***</w:t>
            </w:r>
          </w:p>
        </w:tc>
      </w:tr>
      <w:tr w:rsidR="00772915" w:rsidRPr="00CE2445" w14:paraId="601EF8D9" w14:textId="77777777" w:rsidTr="00540724">
        <w:trPr>
          <w:trHeight w:hRule="exact" w:val="244"/>
          <w:jc w:val="center"/>
        </w:trPr>
        <w:tc>
          <w:tcPr>
            <w:tcW w:w="2268" w:type="dxa"/>
            <w:tcBorders>
              <w:left w:val="nil"/>
              <w:right w:val="nil"/>
            </w:tcBorders>
            <w:shd w:val="clear" w:color="auto" w:fill="auto"/>
            <w:noWrap/>
            <w:vAlign w:val="center"/>
          </w:tcPr>
          <w:p w14:paraId="02C36094" w14:textId="77777777" w:rsidR="00772915" w:rsidRPr="00CE2445" w:rsidRDefault="00772915" w:rsidP="00540724">
            <w:pPr>
              <w:spacing w:after="0" w:line="240" w:lineRule="auto"/>
              <w:rPr>
                <w:rFonts w:eastAsia="Times New Roman"/>
                <w:color w:val="000000"/>
                <w:sz w:val="20"/>
                <w:lang w:eastAsia="en-AU"/>
              </w:rPr>
            </w:pPr>
          </w:p>
        </w:tc>
        <w:tc>
          <w:tcPr>
            <w:tcW w:w="633" w:type="dxa"/>
            <w:tcBorders>
              <w:left w:val="nil"/>
              <w:right w:val="nil"/>
            </w:tcBorders>
            <w:vAlign w:val="center"/>
          </w:tcPr>
          <w:p w14:paraId="1C5CC8F6" w14:textId="77777777" w:rsidR="00772915" w:rsidRPr="00CE2445" w:rsidRDefault="00772915" w:rsidP="00540724">
            <w:pPr>
              <w:spacing w:after="0" w:line="240" w:lineRule="auto"/>
              <w:ind w:left="-392" w:right="34"/>
              <w:jc w:val="right"/>
              <w:rPr>
                <w:rFonts w:eastAsia="Times New Roman"/>
                <w:color w:val="000000"/>
                <w:sz w:val="20"/>
                <w:lang w:eastAsia="en-AU"/>
              </w:rPr>
            </w:pPr>
          </w:p>
        </w:tc>
        <w:tc>
          <w:tcPr>
            <w:tcW w:w="1149" w:type="dxa"/>
            <w:tcBorders>
              <w:left w:val="nil"/>
              <w:right w:val="nil"/>
            </w:tcBorders>
          </w:tcPr>
          <w:p w14:paraId="2E964BE1" w14:textId="77777777" w:rsidR="00772915" w:rsidRPr="00CE2445" w:rsidRDefault="00772915" w:rsidP="00540724">
            <w:pPr>
              <w:spacing w:after="0" w:line="240" w:lineRule="auto"/>
              <w:jc w:val="left"/>
              <w:rPr>
                <w:rFonts w:eastAsia="Times New Roman"/>
                <w:color w:val="000000"/>
                <w:sz w:val="20"/>
                <w:lang w:eastAsia="en-AU"/>
              </w:rPr>
            </w:pPr>
            <w:r w:rsidRPr="00CE2445">
              <w:rPr>
                <w:rFonts w:eastAsia="Times New Roman"/>
                <w:color w:val="000000"/>
                <w:sz w:val="20"/>
                <w:lang w:eastAsia="en-AU"/>
              </w:rPr>
              <w:t>zone</w:t>
            </w:r>
          </w:p>
        </w:tc>
        <w:tc>
          <w:tcPr>
            <w:tcW w:w="851" w:type="dxa"/>
            <w:tcBorders>
              <w:left w:val="nil"/>
              <w:right w:val="nil"/>
            </w:tcBorders>
            <w:shd w:val="clear" w:color="auto" w:fill="auto"/>
            <w:noWrap/>
            <w:vAlign w:val="center"/>
          </w:tcPr>
          <w:p w14:paraId="56E9BE4B" w14:textId="77777777" w:rsidR="00772915" w:rsidRPr="00CE2445" w:rsidRDefault="00772915" w:rsidP="00540724">
            <w:pPr>
              <w:spacing w:after="0" w:line="240" w:lineRule="auto"/>
              <w:jc w:val="center"/>
              <w:rPr>
                <w:rFonts w:eastAsia="Times New Roman"/>
                <w:color w:val="000000"/>
                <w:sz w:val="20"/>
                <w:lang w:eastAsia="en-AU"/>
              </w:rPr>
            </w:pPr>
            <w:r w:rsidRPr="00CE2445">
              <w:rPr>
                <w:rFonts w:eastAsia="Times New Roman"/>
                <w:color w:val="000000"/>
                <w:sz w:val="20"/>
                <w:lang w:eastAsia="en-AU"/>
              </w:rPr>
              <w:t>3</w:t>
            </w:r>
          </w:p>
        </w:tc>
        <w:tc>
          <w:tcPr>
            <w:tcW w:w="235" w:type="dxa"/>
            <w:tcBorders>
              <w:left w:val="nil"/>
              <w:right w:val="nil"/>
            </w:tcBorders>
          </w:tcPr>
          <w:p w14:paraId="60362EFE" w14:textId="77777777" w:rsidR="00772915" w:rsidRPr="00CE2445" w:rsidRDefault="00772915" w:rsidP="00540724">
            <w:pPr>
              <w:spacing w:after="0" w:line="240" w:lineRule="auto"/>
              <w:ind w:right="135"/>
              <w:jc w:val="right"/>
              <w:rPr>
                <w:rFonts w:eastAsia="Times New Roman"/>
                <w:color w:val="000000"/>
                <w:sz w:val="20"/>
                <w:lang w:eastAsia="en-AU"/>
              </w:rPr>
            </w:pPr>
          </w:p>
        </w:tc>
        <w:tc>
          <w:tcPr>
            <w:tcW w:w="909" w:type="dxa"/>
            <w:tcBorders>
              <w:left w:val="nil"/>
              <w:right w:val="nil"/>
            </w:tcBorders>
            <w:shd w:val="clear" w:color="auto" w:fill="auto"/>
            <w:noWrap/>
            <w:vAlign w:val="bottom"/>
          </w:tcPr>
          <w:p w14:paraId="19B5A7C2" w14:textId="77777777" w:rsidR="00772915" w:rsidRPr="00CE2445" w:rsidRDefault="00772915" w:rsidP="00540724">
            <w:pPr>
              <w:spacing w:after="0" w:line="240" w:lineRule="auto"/>
              <w:ind w:right="135"/>
              <w:jc w:val="right"/>
              <w:rPr>
                <w:rFonts w:eastAsia="Times New Roman"/>
                <w:color w:val="000000"/>
                <w:sz w:val="20"/>
                <w:lang w:eastAsia="en-AU"/>
              </w:rPr>
            </w:pPr>
            <w:r>
              <w:rPr>
                <w:rFonts w:eastAsia="Times New Roman"/>
                <w:color w:val="000000"/>
                <w:sz w:val="20"/>
                <w:lang w:eastAsia="en-AU"/>
              </w:rPr>
              <w:t>11.58</w:t>
            </w:r>
          </w:p>
        </w:tc>
        <w:tc>
          <w:tcPr>
            <w:tcW w:w="1159" w:type="dxa"/>
            <w:tcBorders>
              <w:left w:val="nil"/>
              <w:right w:val="nil"/>
            </w:tcBorders>
            <w:shd w:val="clear" w:color="auto" w:fill="auto"/>
            <w:noWrap/>
            <w:vAlign w:val="bottom"/>
          </w:tcPr>
          <w:p w14:paraId="68F17D03" w14:textId="77777777" w:rsidR="00772915" w:rsidRPr="00CE2445" w:rsidRDefault="00772915" w:rsidP="00540724">
            <w:pPr>
              <w:spacing w:after="0" w:line="240" w:lineRule="auto"/>
              <w:ind w:right="96"/>
              <w:jc w:val="right"/>
              <w:rPr>
                <w:rFonts w:eastAsia="Times New Roman"/>
                <w:color w:val="000000"/>
                <w:sz w:val="20"/>
                <w:lang w:eastAsia="en-AU"/>
              </w:rPr>
            </w:pPr>
            <w:r>
              <w:rPr>
                <w:rFonts w:eastAsia="Times New Roman"/>
                <w:color w:val="000000"/>
                <w:sz w:val="20"/>
                <w:lang w:eastAsia="en-AU"/>
              </w:rPr>
              <w:t>0.0089</w:t>
            </w:r>
          </w:p>
        </w:tc>
        <w:tc>
          <w:tcPr>
            <w:tcW w:w="1162" w:type="dxa"/>
            <w:tcBorders>
              <w:left w:val="nil"/>
              <w:right w:val="nil"/>
            </w:tcBorders>
            <w:shd w:val="clear" w:color="auto" w:fill="auto"/>
            <w:noWrap/>
          </w:tcPr>
          <w:p w14:paraId="1355DD7E" w14:textId="77777777" w:rsidR="00772915" w:rsidRPr="00CE2445" w:rsidRDefault="00772915" w:rsidP="00540724">
            <w:pPr>
              <w:spacing w:after="0" w:line="240" w:lineRule="auto"/>
              <w:jc w:val="right"/>
              <w:rPr>
                <w:rFonts w:eastAsia="Times New Roman"/>
                <w:color w:val="000000"/>
                <w:sz w:val="20"/>
                <w:lang w:eastAsia="en-AU"/>
              </w:rPr>
            </w:pPr>
            <w:r>
              <w:rPr>
                <w:rFonts w:eastAsia="Times New Roman"/>
                <w:color w:val="000000"/>
                <w:sz w:val="20"/>
                <w:lang w:eastAsia="en-AU"/>
              </w:rPr>
              <w:t>**</w:t>
            </w:r>
          </w:p>
        </w:tc>
      </w:tr>
      <w:tr w:rsidR="00772915" w:rsidRPr="00CE2445" w14:paraId="27B366B3" w14:textId="77777777" w:rsidTr="00540724">
        <w:trPr>
          <w:trHeight w:hRule="exact" w:val="365"/>
          <w:jc w:val="center"/>
        </w:trPr>
        <w:tc>
          <w:tcPr>
            <w:tcW w:w="2268" w:type="dxa"/>
            <w:tcBorders>
              <w:left w:val="nil"/>
              <w:right w:val="nil"/>
            </w:tcBorders>
            <w:shd w:val="clear" w:color="auto" w:fill="auto"/>
            <w:noWrap/>
            <w:vAlign w:val="center"/>
          </w:tcPr>
          <w:p w14:paraId="1F3D8103" w14:textId="77777777" w:rsidR="00772915" w:rsidRPr="00CE2445" w:rsidRDefault="00772915" w:rsidP="00540724">
            <w:pPr>
              <w:spacing w:after="0" w:line="240" w:lineRule="auto"/>
              <w:rPr>
                <w:rFonts w:eastAsia="Times New Roman"/>
                <w:color w:val="000000"/>
                <w:sz w:val="20"/>
                <w:lang w:eastAsia="en-AU"/>
              </w:rPr>
            </w:pPr>
          </w:p>
        </w:tc>
        <w:tc>
          <w:tcPr>
            <w:tcW w:w="633" w:type="dxa"/>
            <w:tcBorders>
              <w:left w:val="nil"/>
              <w:right w:val="nil"/>
            </w:tcBorders>
            <w:vAlign w:val="center"/>
          </w:tcPr>
          <w:p w14:paraId="158B2450" w14:textId="77777777" w:rsidR="00772915" w:rsidRPr="00CE2445" w:rsidRDefault="00772915" w:rsidP="00540724">
            <w:pPr>
              <w:spacing w:after="0" w:line="240" w:lineRule="auto"/>
              <w:ind w:left="-392" w:right="34"/>
              <w:jc w:val="right"/>
              <w:rPr>
                <w:rFonts w:eastAsia="Times New Roman"/>
                <w:color w:val="000000"/>
                <w:sz w:val="20"/>
                <w:lang w:eastAsia="en-AU"/>
              </w:rPr>
            </w:pPr>
          </w:p>
        </w:tc>
        <w:tc>
          <w:tcPr>
            <w:tcW w:w="1149" w:type="dxa"/>
            <w:tcBorders>
              <w:left w:val="nil"/>
              <w:right w:val="nil"/>
            </w:tcBorders>
          </w:tcPr>
          <w:p w14:paraId="15FCCAD6" w14:textId="77777777" w:rsidR="00772915" w:rsidRPr="00CE2445" w:rsidRDefault="00772915" w:rsidP="00540724">
            <w:pPr>
              <w:spacing w:after="0" w:line="240" w:lineRule="auto"/>
              <w:jc w:val="left"/>
              <w:rPr>
                <w:rFonts w:eastAsia="Times New Roman"/>
                <w:color w:val="000000"/>
                <w:sz w:val="20"/>
                <w:lang w:eastAsia="en-AU"/>
              </w:rPr>
            </w:pPr>
            <w:r w:rsidRPr="00CE2445">
              <w:rPr>
                <w:rFonts w:eastAsia="Times New Roman"/>
                <w:color w:val="000000"/>
                <w:sz w:val="20"/>
                <w:lang w:eastAsia="en-AU"/>
              </w:rPr>
              <w:t>year x zone</w:t>
            </w:r>
          </w:p>
        </w:tc>
        <w:tc>
          <w:tcPr>
            <w:tcW w:w="851" w:type="dxa"/>
            <w:tcBorders>
              <w:left w:val="nil"/>
              <w:right w:val="nil"/>
            </w:tcBorders>
            <w:shd w:val="clear" w:color="auto" w:fill="auto"/>
            <w:noWrap/>
          </w:tcPr>
          <w:p w14:paraId="1DFE28F2" w14:textId="77777777" w:rsidR="00772915" w:rsidRPr="00CE2445" w:rsidRDefault="00772915" w:rsidP="00540724">
            <w:pPr>
              <w:spacing w:after="0" w:line="240" w:lineRule="auto"/>
              <w:jc w:val="center"/>
              <w:rPr>
                <w:rFonts w:eastAsia="Times New Roman"/>
                <w:color w:val="000000"/>
                <w:sz w:val="20"/>
                <w:lang w:eastAsia="en-AU"/>
              </w:rPr>
            </w:pPr>
            <w:r w:rsidRPr="00CE2445">
              <w:rPr>
                <w:rFonts w:eastAsia="Times New Roman"/>
                <w:color w:val="000000"/>
                <w:sz w:val="20"/>
                <w:lang w:eastAsia="en-AU"/>
              </w:rPr>
              <w:t>9</w:t>
            </w:r>
          </w:p>
        </w:tc>
        <w:tc>
          <w:tcPr>
            <w:tcW w:w="235" w:type="dxa"/>
            <w:tcBorders>
              <w:left w:val="nil"/>
              <w:right w:val="nil"/>
            </w:tcBorders>
          </w:tcPr>
          <w:p w14:paraId="3A757E0B" w14:textId="77777777" w:rsidR="00772915" w:rsidRPr="00CE2445" w:rsidRDefault="00772915" w:rsidP="00540724">
            <w:pPr>
              <w:spacing w:after="0" w:line="240" w:lineRule="auto"/>
              <w:ind w:right="135"/>
              <w:jc w:val="right"/>
              <w:rPr>
                <w:rFonts w:eastAsia="Times New Roman"/>
                <w:color w:val="000000"/>
                <w:sz w:val="20"/>
                <w:lang w:eastAsia="en-AU"/>
              </w:rPr>
            </w:pPr>
          </w:p>
        </w:tc>
        <w:tc>
          <w:tcPr>
            <w:tcW w:w="909" w:type="dxa"/>
            <w:tcBorders>
              <w:left w:val="nil"/>
              <w:right w:val="nil"/>
            </w:tcBorders>
            <w:shd w:val="clear" w:color="auto" w:fill="auto"/>
            <w:noWrap/>
          </w:tcPr>
          <w:p w14:paraId="48713354" w14:textId="77777777" w:rsidR="00772915" w:rsidRPr="00CE2445" w:rsidRDefault="00772915" w:rsidP="00540724">
            <w:pPr>
              <w:spacing w:after="0" w:line="240" w:lineRule="auto"/>
              <w:ind w:right="135"/>
              <w:jc w:val="right"/>
              <w:rPr>
                <w:rFonts w:eastAsia="Times New Roman"/>
                <w:color w:val="000000"/>
                <w:sz w:val="20"/>
                <w:lang w:eastAsia="en-AU"/>
              </w:rPr>
            </w:pPr>
            <w:r>
              <w:rPr>
                <w:rFonts w:eastAsia="Times New Roman"/>
                <w:color w:val="000000"/>
                <w:sz w:val="20"/>
                <w:lang w:eastAsia="en-AU"/>
              </w:rPr>
              <w:t>17.71</w:t>
            </w:r>
          </w:p>
        </w:tc>
        <w:tc>
          <w:tcPr>
            <w:tcW w:w="1159" w:type="dxa"/>
            <w:tcBorders>
              <w:left w:val="nil"/>
              <w:right w:val="nil"/>
            </w:tcBorders>
            <w:shd w:val="clear" w:color="auto" w:fill="auto"/>
            <w:noWrap/>
          </w:tcPr>
          <w:p w14:paraId="39CAF45C" w14:textId="77777777" w:rsidR="00772915" w:rsidRPr="00CE2445" w:rsidRDefault="00772915" w:rsidP="00540724">
            <w:pPr>
              <w:spacing w:after="0" w:line="240" w:lineRule="auto"/>
              <w:ind w:right="96"/>
              <w:jc w:val="right"/>
              <w:rPr>
                <w:rFonts w:eastAsia="Times New Roman"/>
                <w:color w:val="000000"/>
                <w:sz w:val="20"/>
                <w:lang w:eastAsia="en-AU"/>
              </w:rPr>
            </w:pPr>
            <w:r>
              <w:rPr>
                <w:rFonts w:eastAsia="Times New Roman"/>
                <w:color w:val="000000"/>
                <w:sz w:val="20"/>
                <w:lang w:eastAsia="en-AU"/>
              </w:rPr>
              <w:t>0.0387</w:t>
            </w:r>
          </w:p>
        </w:tc>
        <w:tc>
          <w:tcPr>
            <w:tcW w:w="1162" w:type="dxa"/>
            <w:tcBorders>
              <w:left w:val="nil"/>
              <w:right w:val="nil"/>
            </w:tcBorders>
            <w:shd w:val="clear" w:color="auto" w:fill="auto"/>
            <w:noWrap/>
          </w:tcPr>
          <w:p w14:paraId="3A0D34E7" w14:textId="77777777" w:rsidR="00772915" w:rsidRPr="00CE2445" w:rsidRDefault="00772915" w:rsidP="00540724">
            <w:pPr>
              <w:spacing w:after="0" w:line="240" w:lineRule="auto"/>
              <w:jc w:val="right"/>
              <w:rPr>
                <w:rFonts w:eastAsia="Times New Roman"/>
                <w:color w:val="000000"/>
                <w:sz w:val="20"/>
                <w:lang w:eastAsia="en-AU"/>
              </w:rPr>
            </w:pPr>
            <w:r>
              <w:rPr>
                <w:rFonts w:eastAsia="Times New Roman"/>
                <w:color w:val="000000"/>
                <w:sz w:val="20"/>
                <w:lang w:eastAsia="en-AU"/>
              </w:rPr>
              <w:t>*</w:t>
            </w:r>
          </w:p>
        </w:tc>
      </w:tr>
      <w:tr w:rsidR="00772915" w:rsidRPr="00CE2445" w14:paraId="775DEFCF" w14:textId="77777777" w:rsidTr="00540724">
        <w:trPr>
          <w:trHeight w:hRule="exact" w:val="244"/>
          <w:jc w:val="center"/>
        </w:trPr>
        <w:tc>
          <w:tcPr>
            <w:tcW w:w="2268" w:type="dxa"/>
            <w:tcBorders>
              <w:left w:val="nil"/>
              <w:right w:val="nil"/>
            </w:tcBorders>
            <w:shd w:val="clear" w:color="auto" w:fill="auto"/>
            <w:noWrap/>
            <w:vAlign w:val="center"/>
          </w:tcPr>
          <w:p w14:paraId="2877A045" w14:textId="77777777" w:rsidR="00772915" w:rsidRPr="00CE2445" w:rsidRDefault="00772915" w:rsidP="00540724">
            <w:pPr>
              <w:spacing w:after="0" w:line="240" w:lineRule="auto"/>
              <w:rPr>
                <w:rFonts w:eastAsia="Times New Roman"/>
                <w:color w:val="000000"/>
                <w:sz w:val="20"/>
                <w:lang w:eastAsia="en-AU"/>
              </w:rPr>
            </w:pPr>
            <w:r w:rsidRPr="00CE2445">
              <w:rPr>
                <w:rFonts w:eastAsia="Times New Roman"/>
                <w:color w:val="000000"/>
                <w:sz w:val="20"/>
                <w:lang w:eastAsia="en-AU"/>
              </w:rPr>
              <w:t>Murray river rainbowfish</w:t>
            </w:r>
          </w:p>
        </w:tc>
        <w:tc>
          <w:tcPr>
            <w:tcW w:w="633" w:type="dxa"/>
            <w:tcBorders>
              <w:left w:val="nil"/>
              <w:right w:val="nil"/>
            </w:tcBorders>
            <w:vAlign w:val="center"/>
          </w:tcPr>
          <w:p w14:paraId="104C363C" w14:textId="77777777" w:rsidR="00772915" w:rsidRPr="00CE2445" w:rsidRDefault="00772915" w:rsidP="00540724">
            <w:pPr>
              <w:spacing w:after="0" w:line="240" w:lineRule="auto"/>
              <w:ind w:left="-392" w:right="34"/>
              <w:jc w:val="right"/>
              <w:rPr>
                <w:rFonts w:eastAsia="Times New Roman"/>
                <w:color w:val="000000"/>
                <w:sz w:val="20"/>
                <w:lang w:eastAsia="en-AU"/>
              </w:rPr>
            </w:pPr>
            <w:r w:rsidRPr="00CE2445">
              <w:rPr>
                <w:rFonts w:eastAsia="Times New Roman"/>
                <w:color w:val="000000"/>
                <w:sz w:val="20"/>
                <w:lang w:eastAsia="en-AU"/>
              </w:rPr>
              <w:t>26</w:t>
            </w:r>
          </w:p>
        </w:tc>
        <w:tc>
          <w:tcPr>
            <w:tcW w:w="1149" w:type="dxa"/>
            <w:tcBorders>
              <w:left w:val="nil"/>
              <w:right w:val="nil"/>
            </w:tcBorders>
          </w:tcPr>
          <w:p w14:paraId="56C953FE" w14:textId="77777777" w:rsidR="00772915" w:rsidRPr="00CE2445" w:rsidRDefault="00772915" w:rsidP="00540724">
            <w:pPr>
              <w:spacing w:after="0" w:line="240" w:lineRule="auto"/>
              <w:jc w:val="left"/>
              <w:rPr>
                <w:rFonts w:eastAsia="Times New Roman"/>
                <w:color w:val="000000"/>
                <w:sz w:val="20"/>
                <w:lang w:eastAsia="en-AU"/>
              </w:rPr>
            </w:pPr>
            <w:r w:rsidRPr="00CE2445">
              <w:rPr>
                <w:rFonts w:eastAsia="Times New Roman"/>
                <w:color w:val="000000"/>
                <w:sz w:val="20"/>
                <w:lang w:eastAsia="en-AU"/>
              </w:rPr>
              <w:t>year</w:t>
            </w:r>
          </w:p>
        </w:tc>
        <w:tc>
          <w:tcPr>
            <w:tcW w:w="851" w:type="dxa"/>
            <w:tcBorders>
              <w:left w:val="nil"/>
              <w:right w:val="nil"/>
            </w:tcBorders>
            <w:shd w:val="clear" w:color="auto" w:fill="auto"/>
            <w:noWrap/>
            <w:vAlign w:val="center"/>
          </w:tcPr>
          <w:p w14:paraId="04A819F5" w14:textId="77777777" w:rsidR="00772915" w:rsidRPr="00CE2445" w:rsidRDefault="00772915" w:rsidP="00540724">
            <w:pPr>
              <w:spacing w:after="0" w:line="240" w:lineRule="auto"/>
              <w:jc w:val="center"/>
              <w:rPr>
                <w:rFonts w:eastAsia="Times New Roman"/>
                <w:color w:val="000000"/>
                <w:sz w:val="20"/>
                <w:lang w:eastAsia="en-AU"/>
              </w:rPr>
            </w:pPr>
            <w:r w:rsidRPr="00CE2445">
              <w:rPr>
                <w:rFonts w:eastAsia="Times New Roman"/>
                <w:color w:val="000000"/>
                <w:sz w:val="20"/>
                <w:lang w:eastAsia="en-AU"/>
              </w:rPr>
              <w:t>3</w:t>
            </w:r>
          </w:p>
        </w:tc>
        <w:tc>
          <w:tcPr>
            <w:tcW w:w="235" w:type="dxa"/>
            <w:tcBorders>
              <w:left w:val="nil"/>
              <w:right w:val="nil"/>
            </w:tcBorders>
          </w:tcPr>
          <w:p w14:paraId="3FF887F2" w14:textId="77777777" w:rsidR="00772915" w:rsidRPr="00CE2445" w:rsidRDefault="00772915" w:rsidP="00540724">
            <w:pPr>
              <w:spacing w:after="0" w:line="240" w:lineRule="auto"/>
              <w:ind w:right="135"/>
              <w:jc w:val="right"/>
              <w:rPr>
                <w:rFonts w:eastAsia="Times New Roman"/>
                <w:color w:val="000000"/>
                <w:sz w:val="20"/>
                <w:lang w:eastAsia="en-AU"/>
              </w:rPr>
            </w:pPr>
          </w:p>
        </w:tc>
        <w:tc>
          <w:tcPr>
            <w:tcW w:w="909" w:type="dxa"/>
            <w:tcBorders>
              <w:left w:val="nil"/>
              <w:right w:val="nil"/>
            </w:tcBorders>
            <w:shd w:val="clear" w:color="auto" w:fill="auto"/>
            <w:noWrap/>
            <w:vAlign w:val="bottom"/>
          </w:tcPr>
          <w:p w14:paraId="3C8434BE" w14:textId="77777777" w:rsidR="00772915" w:rsidRPr="00CE2445" w:rsidRDefault="00772915" w:rsidP="00540724">
            <w:pPr>
              <w:spacing w:after="0" w:line="240" w:lineRule="auto"/>
              <w:ind w:right="135"/>
              <w:jc w:val="right"/>
              <w:rPr>
                <w:rFonts w:eastAsia="Times New Roman"/>
                <w:color w:val="000000"/>
                <w:sz w:val="20"/>
                <w:lang w:eastAsia="en-AU"/>
              </w:rPr>
            </w:pPr>
            <w:r>
              <w:rPr>
                <w:rFonts w:eastAsia="Times New Roman"/>
                <w:color w:val="000000"/>
                <w:sz w:val="20"/>
                <w:lang w:eastAsia="en-AU"/>
              </w:rPr>
              <w:t>30.28</w:t>
            </w:r>
          </w:p>
        </w:tc>
        <w:tc>
          <w:tcPr>
            <w:tcW w:w="1159" w:type="dxa"/>
            <w:tcBorders>
              <w:left w:val="nil"/>
              <w:right w:val="nil"/>
            </w:tcBorders>
            <w:shd w:val="clear" w:color="auto" w:fill="auto"/>
            <w:noWrap/>
            <w:vAlign w:val="bottom"/>
          </w:tcPr>
          <w:p w14:paraId="36E83118" w14:textId="77777777" w:rsidR="00772915" w:rsidRPr="00CE2445" w:rsidRDefault="00772915" w:rsidP="00540724">
            <w:pPr>
              <w:spacing w:after="0" w:line="240" w:lineRule="auto"/>
              <w:ind w:right="96"/>
              <w:jc w:val="right"/>
              <w:rPr>
                <w:rFonts w:eastAsia="Times New Roman"/>
                <w:color w:val="000000"/>
                <w:sz w:val="20"/>
                <w:lang w:eastAsia="en-AU"/>
              </w:rPr>
            </w:pPr>
            <w:r w:rsidRPr="00CE2445">
              <w:rPr>
                <w:rFonts w:eastAsia="Times New Roman"/>
                <w:color w:val="000000"/>
                <w:sz w:val="20"/>
                <w:lang w:eastAsia="en-AU"/>
              </w:rPr>
              <w:t>&lt;0.0001</w:t>
            </w:r>
          </w:p>
        </w:tc>
        <w:tc>
          <w:tcPr>
            <w:tcW w:w="1162" w:type="dxa"/>
            <w:tcBorders>
              <w:left w:val="nil"/>
              <w:right w:val="nil"/>
            </w:tcBorders>
            <w:shd w:val="clear" w:color="auto" w:fill="auto"/>
            <w:noWrap/>
          </w:tcPr>
          <w:p w14:paraId="04B037EB" w14:textId="77777777" w:rsidR="00772915" w:rsidRPr="00CE2445" w:rsidRDefault="00772915" w:rsidP="00540724">
            <w:pPr>
              <w:spacing w:after="0" w:line="240" w:lineRule="auto"/>
              <w:jc w:val="right"/>
              <w:rPr>
                <w:rFonts w:eastAsia="Times New Roman"/>
                <w:color w:val="000000"/>
                <w:sz w:val="20"/>
                <w:lang w:eastAsia="en-AU"/>
              </w:rPr>
            </w:pPr>
            <w:r>
              <w:rPr>
                <w:rFonts w:eastAsia="Times New Roman"/>
                <w:color w:val="000000"/>
                <w:sz w:val="20"/>
                <w:lang w:eastAsia="en-AU"/>
              </w:rPr>
              <w:t>***</w:t>
            </w:r>
          </w:p>
        </w:tc>
      </w:tr>
      <w:tr w:rsidR="00772915" w:rsidRPr="00CE2445" w14:paraId="37CA0F87" w14:textId="77777777" w:rsidTr="00540724">
        <w:trPr>
          <w:trHeight w:hRule="exact" w:val="244"/>
          <w:jc w:val="center"/>
        </w:trPr>
        <w:tc>
          <w:tcPr>
            <w:tcW w:w="2268" w:type="dxa"/>
            <w:tcBorders>
              <w:left w:val="nil"/>
              <w:right w:val="nil"/>
            </w:tcBorders>
            <w:shd w:val="clear" w:color="auto" w:fill="auto"/>
            <w:noWrap/>
            <w:vAlign w:val="center"/>
          </w:tcPr>
          <w:p w14:paraId="69C5D64D" w14:textId="77777777" w:rsidR="00772915" w:rsidRPr="00CE2445" w:rsidRDefault="00772915" w:rsidP="00540724">
            <w:pPr>
              <w:spacing w:after="0" w:line="240" w:lineRule="auto"/>
              <w:rPr>
                <w:rFonts w:eastAsia="Times New Roman"/>
                <w:color w:val="000000"/>
                <w:sz w:val="20"/>
                <w:lang w:eastAsia="en-AU"/>
              </w:rPr>
            </w:pPr>
          </w:p>
        </w:tc>
        <w:tc>
          <w:tcPr>
            <w:tcW w:w="633" w:type="dxa"/>
            <w:tcBorders>
              <w:left w:val="nil"/>
              <w:right w:val="nil"/>
            </w:tcBorders>
            <w:vAlign w:val="center"/>
          </w:tcPr>
          <w:p w14:paraId="65BB3CC9" w14:textId="77777777" w:rsidR="00772915" w:rsidRPr="00CE2445" w:rsidRDefault="00772915" w:rsidP="00540724">
            <w:pPr>
              <w:spacing w:after="0" w:line="240" w:lineRule="auto"/>
              <w:ind w:left="-392" w:right="34"/>
              <w:jc w:val="right"/>
              <w:rPr>
                <w:rFonts w:eastAsia="Times New Roman"/>
                <w:color w:val="000000"/>
                <w:sz w:val="20"/>
                <w:lang w:eastAsia="en-AU"/>
              </w:rPr>
            </w:pPr>
          </w:p>
        </w:tc>
        <w:tc>
          <w:tcPr>
            <w:tcW w:w="1149" w:type="dxa"/>
            <w:tcBorders>
              <w:left w:val="nil"/>
              <w:right w:val="nil"/>
            </w:tcBorders>
          </w:tcPr>
          <w:p w14:paraId="5B17CBAD" w14:textId="77777777" w:rsidR="00772915" w:rsidRPr="00CE2445" w:rsidRDefault="00772915" w:rsidP="00540724">
            <w:pPr>
              <w:spacing w:after="0" w:line="240" w:lineRule="auto"/>
              <w:jc w:val="left"/>
              <w:rPr>
                <w:rFonts w:eastAsia="Times New Roman"/>
                <w:color w:val="000000"/>
                <w:sz w:val="20"/>
                <w:lang w:eastAsia="en-AU"/>
              </w:rPr>
            </w:pPr>
            <w:r w:rsidRPr="00CE2445">
              <w:rPr>
                <w:rFonts w:eastAsia="Times New Roman"/>
                <w:color w:val="000000"/>
                <w:sz w:val="20"/>
                <w:lang w:eastAsia="en-AU"/>
              </w:rPr>
              <w:t>zone</w:t>
            </w:r>
          </w:p>
        </w:tc>
        <w:tc>
          <w:tcPr>
            <w:tcW w:w="851" w:type="dxa"/>
            <w:tcBorders>
              <w:left w:val="nil"/>
              <w:right w:val="nil"/>
            </w:tcBorders>
            <w:shd w:val="clear" w:color="auto" w:fill="auto"/>
            <w:noWrap/>
            <w:vAlign w:val="center"/>
          </w:tcPr>
          <w:p w14:paraId="3AED91D3" w14:textId="77777777" w:rsidR="00772915" w:rsidRPr="00CE2445" w:rsidRDefault="00772915" w:rsidP="00540724">
            <w:pPr>
              <w:spacing w:after="0" w:line="240" w:lineRule="auto"/>
              <w:jc w:val="center"/>
              <w:rPr>
                <w:rFonts w:eastAsia="Times New Roman"/>
                <w:color w:val="000000"/>
                <w:sz w:val="20"/>
                <w:lang w:eastAsia="en-AU"/>
              </w:rPr>
            </w:pPr>
            <w:r w:rsidRPr="00CE2445">
              <w:rPr>
                <w:rFonts w:eastAsia="Times New Roman"/>
                <w:color w:val="000000"/>
                <w:sz w:val="20"/>
                <w:lang w:eastAsia="en-AU"/>
              </w:rPr>
              <w:t>3</w:t>
            </w:r>
          </w:p>
        </w:tc>
        <w:tc>
          <w:tcPr>
            <w:tcW w:w="235" w:type="dxa"/>
            <w:tcBorders>
              <w:left w:val="nil"/>
              <w:right w:val="nil"/>
            </w:tcBorders>
          </w:tcPr>
          <w:p w14:paraId="47002DA9" w14:textId="77777777" w:rsidR="00772915" w:rsidRPr="00CE2445" w:rsidRDefault="00772915" w:rsidP="00540724">
            <w:pPr>
              <w:spacing w:after="0" w:line="240" w:lineRule="auto"/>
              <w:ind w:right="135"/>
              <w:jc w:val="right"/>
              <w:rPr>
                <w:rFonts w:eastAsia="Times New Roman"/>
                <w:color w:val="000000"/>
                <w:sz w:val="20"/>
                <w:lang w:eastAsia="en-AU"/>
              </w:rPr>
            </w:pPr>
          </w:p>
        </w:tc>
        <w:tc>
          <w:tcPr>
            <w:tcW w:w="909" w:type="dxa"/>
            <w:tcBorders>
              <w:left w:val="nil"/>
              <w:right w:val="nil"/>
            </w:tcBorders>
            <w:shd w:val="clear" w:color="auto" w:fill="auto"/>
            <w:noWrap/>
            <w:vAlign w:val="bottom"/>
          </w:tcPr>
          <w:p w14:paraId="6CE47659" w14:textId="77777777" w:rsidR="00772915" w:rsidRPr="00CE2445" w:rsidRDefault="00772915" w:rsidP="00540724">
            <w:pPr>
              <w:spacing w:after="0" w:line="240" w:lineRule="auto"/>
              <w:ind w:right="135"/>
              <w:jc w:val="right"/>
              <w:rPr>
                <w:rFonts w:eastAsia="Times New Roman"/>
                <w:color w:val="000000"/>
                <w:sz w:val="20"/>
                <w:lang w:eastAsia="en-AU"/>
              </w:rPr>
            </w:pPr>
            <w:r>
              <w:rPr>
                <w:rFonts w:eastAsia="Times New Roman"/>
                <w:color w:val="000000"/>
                <w:sz w:val="20"/>
                <w:lang w:eastAsia="en-AU"/>
              </w:rPr>
              <w:t>22.82</w:t>
            </w:r>
          </w:p>
        </w:tc>
        <w:tc>
          <w:tcPr>
            <w:tcW w:w="1159" w:type="dxa"/>
            <w:tcBorders>
              <w:left w:val="nil"/>
              <w:right w:val="nil"/>
            </w:tcBorders>
            <w:shd w:val="clear" w:color="auto" w:fill="auto"/>
            <w:noWrap/>
            <w:vAlign w:val="bottom"/>
          </w:tcPr>
          <w:p w14:paraId="139D18E4" w14:textId="77777777" w:rsidR="00772915" w:rsidRPr="00CE2445" w:rsidRDefault="00772915" w:rsidP="00540724">
            <w:pPr>
              <w:spacing w:after="0" w:line="240" w:lineRule="auto"/>
              <w:ind w:right="96"/>
              <w:jc w:val="right"/>
              <w:rPr>
                <w:rFonts w:eastAsia="Times New Roman"/>
                <w:color w:val="000000"/>
                <w:sz w:val="20"/>
                <w:lang w:eastAsia="en-AU"/>
              </w:rPr>
            </w:pPr>
            <w:r w:rsidRPr="00CE2445">
              <w:rPr>
                <w:rFonts w:eastAsia="Times New Roman"/>
                <w:color w:val="000000"/>
                <w:sz w:val="20"/>
                <w:lang w:eastAsia="en-AU"/>
              </w:rPr>
              <w:t>&lt;0.0001</w:t>
            </w:r>
          </w:p>
        </w:tc>
        <w:tc>
          <w:tcPr>
            <w:tcW w:w="1162" w:type="dxa"/>
            <w:tcBorders>
              <w:left w:val="nil"/>
              <w:right w:val="nil"/>
            </w:tcBorders>
            <w:shd w:val="clear" w:color="auto" w:fill="auto"/>
            <w:noWrap/>
          </w:tcPr>
          <w:p w14:paraId="0CD08D51" w14:textId="77777777" w:rsidR="00772915" w:rsidRPr="00CE2445" w:rsidRDefault="00772915" w:rsidP="00540724">
            <w:pPr>
              <w:spacing w:after="0" w:line="240" w:lineRule="auto"/>
              <w:jc w:val="right"/>
              <w:rPr>
                <w:rFonts w:eastAsia="Times New Roman"/>
                <w:color w:val="000000"/>
                <w:sz w:val="20"/>
                <w:lang w:eastAsia="en-AU"/>
              </w:rPr>
            </w:pPr>
            <w:r>
              <w:rPr>
                <w:rFonts w:eastAsia="Times New Roman"/>
                <w:color w:val="000000"/>
                <w:sz w:val="20"/>
                <w:lang w:eastAsia="en-AU"/>
              </w:rPr>
              <w:t>***</w:t>
            </w:r>
          </w:p>
        </w:tc>
      </w:tr>
      <w:tr w:rsidR="00772915" w:rsidRPr="00CE2445" w14:paraId="2EADFC30" w14:textId="77777777" w:rsidTr="00540724">
        <w:trPr>
          <w:trHeight w:hRule="exact" w:val="299"/>
          <w:jc w:val="center"/>
        </w:trPr>
        <w:tc>
          <w:tcPr>
            <w:tcW w:w="2268" w:type="dxa"/>
            <w:tcBorders>
              <w:left w:val="nil"/>
              <w:right w:val="nil"/>
            </w:tcBorders>
            <w:shd w:val="clear" w:color="auto" w:fill="auto"/>
            <w:noWrap/>
            <w:vAlign w:val="center"/>
          </w:tcPr>
          <w:p w14:paraId="5DC2833C" w14:textId="77777777" w:rsidR="00772915" w:rsidRPr="00CE2445" w:rsidRDefault="00772915" w:rsidP="00540724">
            <w:pPr>
              <w:spacing w:after="0" w:line="240" w:lineRule="auto"/>
              <w:rPr>
                <w:rFonts w:eastAsia="Times New Roman"/>
                <w:color w:val="000000"/>
                <w:sz w:val="20"/>
                <w:lang w:eastAsia="en-AU"/>
              </w:rPr>
            </w:pPr>
          </w:p>
        </w:tc>
        <w:tc>
          <w:tcPr>
            <w:tcW w:w="633" w:type="dxa"/>
            <w:tcBorders>
              <w:left w:val="nil"/>
              <w:right w:val="nil"/>
            </w:tcBorders>
            <w:vAlign w:val="center"/>
          </w:tcPr>
          <w:p w14:paraId="0A3182CC" w14:textId="77777777" w:rsidR="00772915" w:rsidRPr="00CE2445" w:rsidRDefault="00772915" w:rsidP="00540724">
            <w:pPr>
              <w:spacing w:after="0" w:line="240" w:lineRule="auto"/>
              <w:ind w:left="-392" w:right="34"/>
              <w:jc w:val="right"/>
              <w:rPr>
                <w:rFonts w:eastAsia="Times New Roman"/>
                <w:color w:val="000000"/>
                <w:sz w:val="20"/>
                <w:lang w:eastAsia="en-AU"/>
              </w:rPr>
            </w:pPr>
          </w:p>
        </w:tc>
        <w:tc>
          <w:tcPr>
            <w:tcW w:w="1149" w:type="dxa"/>
            <w:tcBorders>
              <w:left w:val="nil"/>
              <w:right w:val="nil"/>
            </w:tcBorders>
          </w:tcPr>
          <w:p w14:paraId="2873721A" w14:textId="77777777" w:rsidR="00772915" w:rsidRPr="00CE2445" w:rsidRDefault="00772915" w:rsidP="00540724">
            <w:pPr>
              <w:spacing w:after="0" w:line="240" w:lineRule="auto"/>
              <w:jc w:val="left"/>
              <w:rPr>
                <w:rFonts w:eastAsia="Times New Roman"/>
                <w:color w:val="000000"/>
                <w:sz w:val="20"/>
                <w:lang w:eastAsia="en-AU"/>
              </w:rPr>
            </w:pPr>
            <w:r w:rsidRPr="00CE2445">
              <w:rPr>
                <w:rFonts w:eastAsia="Times New Roman"/>
                <w:color w:val="000000"/>
                <w:sz w:val="20"/>
                <w:lang w:eastAsia="en-AU"/>
              </w:rPr>
              <w:t>year x zone</w:t>
            </w:r>
          </w:p>
        </w:tc>
        <w:tc>
          <w:tcPr>
            <w:tcW w:w="851" w:type="dxa"/>
            <w:tcBorders>
              <w:left w:val="nil"/>
              <w:right w:val="nil"/>
            </w:tcBorders>
            <w:shd w:val="clear" w:color="auto" w:fill="auto"/>
            <w:noWrap/>
          </w:tcPr>
          <w:p w14:paraId="6FED0671" w14:textId="77777777" w:rsidR="00772915" w:rsidRPr="00CE2445" w:rsidRDefault="00772915" w:rsidP="00540724">
            <w:pPr>
              <w:spacing w:after="0" w:line="240" w:lineRule="auto"/>
              <w:jc w:val="center"/>
              <w:rPr>
                <w:rFonts w:eastAsia="Times New Roman"/>
                <w:color w:val="000000"/>
                <w:sz w:val="20"/>
                <w:lang w:eastAsia="en-AU"/>
              </w:rPr>
            </w:pPr>
            <w:r w:rsidRPr="00CE2445">
              <w:rPr>
                <w:rFonts w:eastAsia="Times New Roman"/>
                <w:color w:val="000000"/>
                <w:sz w:val="20"/>
                <w:lang w:eastAsia="en-AU"/>
              </w:rPr>
              <w:t>9</w:t>
            </w:r>
          </w:p>
        </w:tc>
        <w:tc>
          <w:tcPr>
            <w:tcW w:w="235" w:type="dxa"/>
            <w:tcBorders>
              <w:left w:val="nil"/>
              <w:right w:val="nil"/>
            </w:tcBorders>
          </w:tcPr>
          <w:p w14:paraId="731D0353" w14:textId="77777777" w:rsidR="00772915" w:rsidRPr="00CE2445" w:rsidRDefault="00772915" w:rsidP="00540724">
            <w:pPr>
              <w:spacing w:after="0" w:line="240" w:lineRule="auto"/>
              <w:ind w:right="135"/>
              <w:jc w:val="right"/>
              <w:rPr>
                <w:rFonts w:eastAsia="Times New Roman"/>
                <w:color w:val="000000"/>
                <w:sz w:val="20"/>
                <w:lang w:eastAsia="en-AU"/>
              </w:rPr>
            </w:pPr>
          </w:p>
        </w:tc>
        <w:tc>
          <w:tcPr>
            <w:tcW w:w="909" w:type="dxa"/>
            <w:tcBorders>
              <w:left w:val="nil"/>
              <w:right w:val="nil"/>
            </w:tcBorders>
            <w:shd w:val="clear" w:color="auto" w:fill="auto"/>
            <w:noWrap/>
          </w:tcPr>
          <w:p w14:paraId="3B15851C" w14:textId="77777777" w:rsidR="00772915" w:rsidRPr="00CE2445" w:rsidRDefault="00772915" w:rsidP="00540724">
            <w:pPr>
              <w:spacing w:after="0" w:line="240" w:lineRule="auto"/>
              <w:ind w:right="135"/>
              <w:jc w:val="right"/>
              <w:rPr>
                <w:rFonts w:eastAsia="Times New Roman"/>
                <w:color w:val="000000"/>
                <w:sz w:val="20"/>
                <w:lang w:eastAsia="en-AU"/>
              </w:rPr>
            </w:pPr>
            <w:r>
              <w:rPr>
                <w:rFonts w:eastAsia="Times New Roman"/>
                <w:color w:val="000000"/>
                <w:sz w:val="20"/>
                <w:lang w:eastAsia="en-AU"/>
              </w:rPr>
              <w:t>21.29</w:t>
            </w:r>
          </w:p>
        </w:tc>
        <w:tc>
          <w:tcPr>
            <w:tcW w:w="1159" w:type="dxa"/>
            <w:tcBorders>
              <w:left w:val="nil"/>
              <w:right w:val="nil"/>
            </w:tcBorders>
            <w:shd w:val="clear" w:color="auto" w:fill="auto"/>
            <w:noWrap/>
          </w:tcPr>
          <w:p w14:paraId="43A043AF" w14:textId="77777777" w:rsidR="00772915" w:rsidRPr="00CE2445" w:rsidRDefault="00772915" w:rsidP="00540724">
            <w:pPr>
              <w:spacing w:after="0" w:line="240" w:lineRule="auto"/>
              <w:ind w:right="96"/>
              <w:jc w:val="right"/>
              <w:rPr>
                <w:rFonts w:eastAsia="Times New Roman"/>
                <w:color w:val="000000"/>
                <w:sz w:val="20"/>
                <w:lang w:eastAsia="en-AU"/>
              </w:rPr>
            </w:pPr>
            <w:r>
              <w:rPr>
                <w:rFonts w:eastAsia="Times New Roman"/>
                <w:color w:val="000000"/>
                <w:sz w:val="20"/>
                <w:lang w:eastAsia="en-AU"/>
              </w:rPr>
              <w:t>0.0114</w:t>
            </w:r>
          </w:p>
        </w:tc>
        <w:tc>
          <w:tcPr>
            <w:tcW w:w="1162" w:type="dxa"/>
            <w:tcBorders>
              <w:left w:val="nil"/>
              <w:right w:val="nil"/>
            </w:tcBorders>
            <w:shd w:val="clear" w:color="auto" w:fill="auto"/>
            <w:noWrap/>
          </w:tcPr>
          <w:p w14:paraId="76517979" w14:textId="77777777" w:rsidR="00772915" w:rsidRPr="00CE2445" w:rsidRDefault="00772915" w:rsidP="00540724">
            <w:pPr>
              <w:spacing w:after="0" w:line="240" w:lineRule="auto"/>
              <w:jc w:val="right"/>
              <w:rPr>
                <w:rFonts w:eastAsia="Times New Roman"/>
                <w:color w:val="000000"/>
                <w:sz w:val="20"/>
                <w:lang w:eastAsia="en-AU"/>
              </w:rPr>
            </w:pPr>
            <w:r>
              <w:rPr>
                <w:rFonts w:eastAsia="Times New Roman"/>
                <w:color w:val="000000"/>
                <w:sz w:val="20"/>
                <w:lang w:eastAsia="en-AU"/>
              </w:rPr>
              <w:t>*</w:t>
            </w:r>
          </w:p>
        </w:tc>
      </w:tr>
      <w:tr w:rsidR="00772915" w:rsidRPr="00CE2445" w14:paraId="00A85659" w14:textId="77777777" w:rsidTr="00540724">
        <w:trPr>
          <w:trHeight w:hRule="exact" w:val="244"/>
          <w:jc w:val="center"/>
        </w:trPr>
        <w:tc>
          <w:tcPr>
            <w:tcW w:w="2268" w:type="dxa"/>
            <w:tcBorders>
              <w:left w:val="nil"/>
              <w:right w:val="nil"/>
            </w:tcBorders>
            <w:shd w:val="clear" w:color="auto" w:fill="auto"/>
            <w:noWrap/>
            <w:vAlign w:val="center"/>
          </w:tcPr>
          <w:p w14:paraId="63B08032" w14:textId="77777777" w:rsidR="00772915" w:rsidRPr="00CE2445" w:rsidRDefault="00772915" w:rsidP="00540724">
            <w:pPr>
              <w:spacing w:after="0" w:line="240" w:lineRule="auto"/>
              <w:rPr>
                <w:rFonts w:eastAsia="Times New Roman"/>
                <w:color w:val="000000"/>
                <w:sz w:val="20"/>
                <w:lang w:eastAsia="en-AU"/>
              </w:rPr>
            </w:pPr>
            <w:r w:rsidRPr="00CE2445">
              <w:rPr>
                <w:rFonts w:eastAsia="Times New Roman"/>
                <w:color w:val="000000"/>
                <w:sz w:val="20"/>
                <w:lang w:eastAsia="en-AU"/>
              </w:rPr>
              <w:t>gambusia^</w:t>
            </w:r>
          </w:p>
        </w:tc>
        <w:tc>
          <w:tcPr>
            <w:tcW w:w="633" w:type="dxa"/>
            <w:tcBorders>
              <w:left w:val="nil"/>
              <w:right w:val="nil"/>
            </w:tcBorders>
            <w:vAlign w:val="center"/>
          </w:tcPr>
          <w:p w14:paraId="0532F84D" w14:textId="77777777" w:rsidR="00772915" w:rsidRPr="00CE2445" w:rsidRDefault="00772915" w:rsidP="00540724">
            <w:pPr>
              <w:spacing w:after="0" w:line="240" w:lineRule="auto"/>
              <w:ind w:left="-392" w:right="34"/>
              <w:jc w:val="right"/>
              <w:rPr>
                <w:rFonts w:eastAsia="Times New Roman"/>
                <w:color w:val="000000"/>
                <w:sz w:val="20"/>
                <w:lang w:eastAsia="en-AU"/>
              </w:rPr>
            </w:pPr>
            <w:r w:rsidRPr="00CE2445">
              <w:rPr>
                <w:rFonts w:eastAsia="Times New Roman"/>
                <w:color w:val="000000"/>
                <w:sz w:val="20"/>
                <w:lang w:eastAsia="en-AU"/>
              </w:rPr>
              <w:t>23</w:t>
            </w:r>
          </w:p>
        </w:tc>
        <w:tc>
          <w:tcPr>
            <w:tcW w:w="1149" w:type="dxa"/>
            <w:tcBorders>
              <w:left w:val="nil"/>
              <w:right w:val="nil"/>
            </w:tcBorders>
          </w:tcPr>
          <w:p w14:paraId="0F6C584D" w14:textId="77777777" w:rsidR="00772915" w:rsidRPr="00CE2445" w:rsidRDefault="00772915" w:rsidP="00540724">
            <w:pPr>
              <w:spacing w:after="0" w:line="240" w:lineRule="auto"/>
              <w:jc w:val="left"/>
              <w:rPr>
                <w:rFonts w:eastAsia="Times New Roman"/>
                <w:color w:val="000000"/>
                <w:sz w:val="20"/>
                <w:lang w:eastAsia="en-AU"/>
              </w:rPr>
            </w:pPr>
            <w:r w:rsidRPr="00CE2445">
              <w:rPr>
                <w:rFonts w:eastAsia="Times New Roman"/>
                <w:color w:val="000000"/>
                <w:sz w:val="20"/>
                <w:lang w:eastAsia="en-AU"/>
              </w:rPr>
              <w:t>year</w:t>
            </w:r>
          </w:p>
        </w:tc>
        <w:tc>
          <w:tcPr>
            <w:tcW w:w="851" w:type="dxa"/>
            <w:tcBorders>
              <w:left w:val="nil"/>
              <w:right w:val="nil"/>
            </w:tcBorders>
            <w:shd w:val="clear" w:color="auto" w:fill="auto"/>
            <w:noWrap/>
            <w:vAlign w:val="center"/>
          </w:tcPr>
          <w:p w14:paraId="4A842989" w14:textId="77777777" w:rsidR="00772915" w:rsidRPr="00CE2445" w:rsidRDefault="00772915" w:rsidP="00540724">
            <w:pPr>
              <w:spacing w:after="0" w:line="240" w:lineRule="auto"/>
              <w:jc w:val="center"/>
              <w:rPr>
                <w:rFonts w:eastAsia="Times New Roman"/>
                <w:color w:val="000000"/>
                <w:sz w:val="20"/>
                <w:lang w:eastAsia="en-AU"/>
              </w:rPr>
            </w:pPr>
            <w:r w:rsidRPr="00CE2445">
              <w:rPr>
                <w:rFonts w:eastAsia="Times New Roman"/>
                <w:color w:val="000000"/>
                <w:sz w:val="20"/>
                <w:lang w:eastAsia="en-AU"/>
              </w:rPr>
              <w:t>3</w:t>
            </w:r>
          </w:p>
        </w:tc>
        <w:tc>
          <w:tcPr>
            <w:tcW w:w="235" w:type="dxa"/>
            <w:tcBorders>
              <w:left w:val="nil"/>
              <w:right w:val="nil"/>
            </w:tcBorders>
          </w:tcPr>
          <w:p w14:paraId="4B3A4303" w14:textId="77777777" w:rsidR="00772915" w:rsidRPr="00CE2445" w:rsidRDefault="00772915" w:rsidP="00540724">
            <w:pPr>
              <w:spacing w:after="0" w:line="240" w:lineRule="auto"/>
              <w:ind w:right="135"/>
              <w:jc w:val="right"/>
              <w:rPr>
                <w:rFonts w:eastAsia="Times New Roman"/>
                <w:color w:val="000000"/>
                <w:sz w:val="20"/>
                <w:lang w:eastAsia="en-AU"/>
              </w:rPr>
            </w:pPr>
          </w:p>
        </w:tc>
        <w:tc>
          <w:tcPr>
            <w:tcW w:w="909" w:type="dxa"/>
            <w:tcBorders>
              <w:left w:val="nil"/>
              <w:right w:val="nil"/>
            </w:tcBorders>
            <w:shd w:val="clear" w:color="auto" w:fill="auto"/>
            <w:noWrap/>
            <w:vAlign w:val="bottom"/>
          </w:tcPr>
          <w:p w14:paraId="1529A68E" w14:textId="77777777" w:rsidR="00772915" w:rsidRPr="00CE2445" w:rsidRDefault="00772915" w:rsidP="00540724">
            <w:pPr>
              <w:spacing w:after="0" w:line="240" w:lineRule="auto"/>
              <w:ind w:right="135"/>
              <w:jc w:val="right"/>
              <w:rPr>
                <w:rFonts w:eastAsia="Times New Roman"/>
                <w:color w:val="000000"/>
                <w:sz w:val="20"/>
                <w:lang w:eastAsia="en-AU"/>
              </w:rPr>
            </w:pPr>
            <w:r>
              <w:rPr>
                <w:rFonts w:eastAsia="Times New Roman"/>
                <w:color w:val="000000"/>
                <w:sz w:val="20"/>
                <w:lang w:eastAsia="en-AU"/>
              </w:rPr>
              <w:t>32.61</w:t>
            </w:r>
          </w:p>
        </w:tc>
        <w:tc>
          <w:tcPr>
            <w:tcW w:w="1159" w:type="dxa"/>
            <w:tcBorders>
              <w:left w:val="nil"/>
              <w:right w:val="nil"/>
            </w:tcBorders>
            <w:shd w:val="clear" w:color="auto" w:fill="auto"/>
            <w:noWrap/>
            <w:vAlign w:val="bottom"/>
          </w:tcPr>
          <w:p w14:paraId="79E74E9A" w14:textId="77777777" w:rsidR="00772915" w:rsidRPr="00CE2445" w:rsidRDefault="00772915" w:rsidP="00540724">
            <w:pPr>
              <w:spacing w:after="0" w:line="240" w:lineRule="auto"/>
              <w:ind w:right="96"/>
              <w:jc w:val="right"/>
              <w:rPr>
                <w:rFonts w:eastAsia="Times New Roman"/>
                <w:color w:val="000000"/>
                <w:sz w:val="20"/>
                <w:lang w:eastAsia="en-AU"/>
              </w:rPr>
            </w:pPr>
            <w:r w:rsidRPr="00CE2445">
              <w:rPr>
                <w:rFonts w:eastAsia="Times New Roman"/>
                <w:color w:val="000000"/>
                <w:sz w:val="20"/>
                <w:lang w:eastAsia="en-AU"/>
              </w:rPr>
              <w:t>&lt;0.0001</w:t>
            </w:r>
          </w:p>
        </w:tc>
        <w:tc>
          <w:tcPr>
            <w:tcW w:w="1162" w:type="dxa"/>
            <w:tcBorders>
              <w:left w:val="nil"/>
              <w:right w:val="nil"/>
            </w:tcBorders>
            <w:shd w:val="clear" w:color="auto" w:fill="auto"/>
            <w:noWrap/>
          </w:tcPr>
          <w:p w14:paraId="39BF72EA" w14:textId="77777777" w:rsidR="00772915" w:rsidRPr="00CE2445" w:rsidRDefault="00772915" w:rsidP="00540724">
            <w:pPr>
              <w:spacing w:after="0" w:line="240" w:lineRule="auto"/>
              <w:jc w:val="right"/>
              <w:rPr>
                <w:rFonts w:eastAsia="Times New Roman"/>
                <w:color w:val="000000"/>
                <w:sz w:val="20"/>
                <w:lang w:eastAsia="en-AU"/>
              </w:rPr>
            </w:pPr>
            <w:r>
              <w:rPr>
                <w:rFonts w:eastAsia="Times New Roman"/>
                <w:color w:val="000000"/>
                <w:sz w:val="20"/>
                <w:lang w:eastAsia="en-AU"/>
              </w:rPr>
              <w:t>***</w:t>
            </w:r>
          </w:p>
        </w:tc>
      </w:tr>
      <w:tr w:rsidR="00772915" w:rsidRPr="00CE2445" w14:paraId="44E33F8E" w14:textId="77777777" w:rsidTr="00540724">
        <w:trPr>
          <w:trHeight w:hRule="exact" w:val="244"/>
          <w:jc w:val="center"/>
        </w:trPr>
        <w:tc>
          <w:tcPr>
            <w:tcW w:w="2268" w:type="dxa"/>
            <w:tcBorders>
              <w:left w:val="nil"/>
              <w:right w:val="nil"/>
            </w:tcBorders>
            <w:shd w:val="clear" w:color="auto" w:fill="auto"/>
            <w:noWrap/>
            <w:vAlign w:val="center"/>
          </w:tcPr>
          <w:p w14:paraId="550557EB" w14:textId="77777777" w:rsidR="00772915" w:rsidRPr="00CE2445" w:rsidRDefault="00772915" w:rsidP="00540724">
            <w:pPr>
              <w:spacing w:after="0" w:line="240" w:lineRule="auto"/>
              <w:rPr>
                <w:rFonts w:eastAsia="Times New Roman"/>
                <w:color w:val="000000"/>
                <w:sz w:val="20"/>
                <w:lang w:eastAsia="en-AU"/>
              </w:rPr>
            </w:pPr>
          </w:p>
        </w:tc>
        <w:tc>
          <w:tcPr>
            <w:tcW w:w="633" w:type="dxa"/>
            <w:tcBorders>
              <w:left w:val="nil"/>
              <w:right w:val="nil"/>
            </w:tcBorders>
            <w:vAlign w:val="center"/>
          </w:tcPr>
          <w:p w14:paraId="490AA611" w14:textId="77777777" w:rsidR="00772915" w:rsidRPr="00CE2445" w:rsidRDefault="00772915" w:rsidP="00540724">
            <w:pPr>
              <w:spacing w:after="0" w:line="240" w:lineRule="auto"/>
              <w:ind w:left="-392" w:right="34"/>
              <w:jc w:val="right"/>
              <w:rPr>
                <w:rFonts w:eastAsia="Times New Roman"/>
                <w:color w:val="000000"/>
                <w:sz w:val="20"/>
                <w:lang w:eastAsia="en-AU"/>
              </w:rPr>
            </w:pPr>
          </w:p>
        </w:tc>
        <w:tc>
          <w:tcPr>
            <w:tcW w:w="1149" w:type="dxa"/>
            <w:tcBorders>
              <w:left w:val="nil"/>
              <w:right w:val="nil"/>
            </w:tcBorders>
          </w:tcPr>
          <w:p w14:paraId="3891BB5C" w14:textId="77777777" w:rsidR="00772915" w:rsidRPr="00CE2445" w:rsidRDefault="00772915" w:rsidP="00540724">
            <w:pPr>
              <w:spacing w:after="0" w:line="240" w:lineRule="auto"/>
              <w:jc w:val="left"/>
              <w:rPr>
                <w:rFonts w:eastAsia="Times New Roman"/>
                <w:color w:val="000000"/>
                <w:sz w:val="20"/>
                <w:lang w:eastAsia="en-AU"/>
              </w:rPr>
            </w:pPr>
            <w:r w:rsidRPr="00CE2445">
              <w:rPr>
                <w:rFonts w:eastAsia="Times New Roman"/>
                <w:color w:val="000000"/>
                <w:sz w:val="20"/>
                <w:lang w:eastAsia="en-AU"/>
              </w:rPr>
              <w:t>zone</w:t>
            </w:r>
          </w:p>
        </w:tc>
        <w:tc>
          <w:tcPr>
            <w:tcW w:w="851" w:type="dxa"/>
            <w:tcBorders>
              <w:left w:val="nil"/>
              <w:right w:val="nil"/>
            </w:tcBorders>
            <w:shd w:val="clear" w:color="auto" w:fill="auto"/>
            <w:noWrap/>
            <w:vAlign w:val="center"/>
          </w:tcPr>
          <w:p w14:paraId="49CD8273" w14:textId="77777777" w:rsidR="00772915" w:rsidRPr="00CE2445" w:rsidRDefault="00772915" w:rsidP="00540724">
            <w:pPr>
              <w:spacing w:after="0" w:line="240" w:lineRule="auto"/>
              <w:jc w:val="center"/>
              <w:rPr>
                <w:rFonts w:eastAsia="Times New Roman"/>
                <w:color w:val="000000"/>
                <w:sz w:val="20"/>
                <w:lang w:eastAsia="en-AU"/>
              </w:rPr>
            </w:pPr>
            <w:r w:rsidRPr="00CE2445">
              <w:rPr>
                <w:rFonts w:eastAsia="Times New Roman"/>
                <w:color w:val="000000"/>
                <w:sz w:val="20"/>
                <w:lang w:eastAsia="en-AU"/>
              </w:rPr>
              <w:t>3</w:t>
            </w:r>
          </w:p>
        </w:tc>
        <w:tc>
          <w:tcPr>
            <w:tcW w:w="235" w:type="dxa"/>
            <w:tcBorders>
              <w:left w:val="nil"/>
              <w:right w:val="nil"/>
            </w:tcBorders>
          </w:tcPr>
          <w:p w14:paraId="6C12614C" w14:textId="77777777" w:rsidR="00772915" w:rsidRPr="00CE2445" w:rsidRDefault="00772915" w:rsidP="00540724">
            <w:pPr>
              <w:spacing w:after="0" w:line="240" w:lineRule="auto"/>
              <w:ind w:right="135"/>
              <w:jc w:val="right"/>
              <w:rPr>
                <w:rFonts w:eastAsia="Times New Roman"/>
                <w:color w:val="000000"/>
                <w:sz w:val="20"/>
                <w:lang w:eastAsia="en-AU"/>
              </w:rPr>
            </w:pPr>
          </w:p>
        </w:tc>
        <w:tc>
          <w:tcPr>
            <w:tcW w:w="909" w:type="dxa"/>
            <w:tcBorders>
              <w:left w:val="nil"/>
              <w:right w:val="nil"/>
            </w:tcBorders>
            <w:shd w:val="clear" w:color="auto" w:fill="auto"/>
            <w:noWrap/>
            <w:vAlign w:val="bottom"/>
          </w:tcPr>
          <w:p w14:paraId="182B938D" w14:textId="77777777" w:rsidR="00772915" w:rsidRPr="00CE2445" w:rsidRDefault="00772915" w:rsidP="00540724">
            <w:pPr>
              <w:spacing w:after="0" w:line="240" w:lineRule="auto"/>
              <w:ind w:right="135"/>
              <w:jc w:val="right"/>
              <w:rPr>
                <w:rFonts w:eastAsia="Times New Roman"/>
                <w:color w:val="000000"/>
                <w:sz w:val="20"/>
                <w:lang w:eastAsia="en-AU"/>
              </w:rPr>
            </w:pPr>
            <w:r>
              <w:rPr>
                <w:rFonts w:eastAsia="Times New Roman"/>
                <w:color w:val="000000"/>
                <w:sz w:val="20"/>
                <w:lang w:eastAsia="en-AU"/>
              </w:rPr>
              <w:t>24.43</w:t>
            </w:r>
          </w:p>
        </w:tc>
        <w:tc>
          <w:tcPr>
            <w:tcW w:w="1159" w:type="dxa"/>
            <w:tcBorders>
              <w:left w:val="nil"/>
              <w:right w:val="nil"/>
            </w:tcBorders>
            <w:shd w:val="clear" w:color="auto" w:fill="auto"/>
            <w:noWrap/>
            <w:vAlign w:val="bottom"/>
          </w:tcPr>
          <w:p w14:paraId="5AC85446" w14:textId="77777777" w:rsidR="00772915" w:rsidRPr="00CE2445" w:rsidRDefault="00772915" w:rsidP="00540724">
            <w:pPr>
              <w:spacing w:after="0" w:line="240" w:lineRule="auto"/>
              <w:ind w:right="96"/>
              <w:jc w:val="right"/>
              <w:rPr>
                <w:rFonts w:eastAsia="Times New Roman"/>
                <w:color w:val="000000"/>
                <w:sz w:val="20"/>
                <w:lang w:eastAsia="en-AU"/>
              </w:rPr>
            </w:pPr>
            <w:r w:rsidRPr="00CE2445">
              <w:rPr>
                <w:rFonts w:eastAsia="Times New Roman"/>
                <w:color w:val="000000"/>
                <w:sz w:val="20"/>
                <w:lang w:eastAsia="en-AU"/>
              </w:rPr>
              <w:t>&lt;0.0001</w:t>
            </w:r>
          </w:p>
        </w:tc>
        <w:tc>
          <w:tcPr>
            <w:tcW w:w="1162" w:type="dxa"/>
            <w:tcBorders>
              <w:left w:val="nil"/>
              <w:right w:val="nil"/>
            </w:tcBorders>
            <w:shd w:val="clear" w:color="auto" w:fill="auto"/>
            <w:noWrap/>
          </w:tcPr>
          <w:p w14:paraId="5255E948" w14:textId="77777777" w:rsidR="00772915" w:rsidRPr="00CE2445" w:rsidRDefault="00772915" w:rsidP="00540724">
            <w:pPr>
              <w:spacing w:after="0" w:line="240" w:lineRule="auto"/>
              <w:jc w:val="right"/>
              <w:rPr>
                <w:rFonts w:eastAsia="Times New Roman"/>
                <w:color w:val="000000"/>
                <w:sz w:val="20"/>
                <w:lang w:eastAsia="en-AU"/>
              </w:rPr>
            </w:pPr>
            <w:r>
              <w:rPr>
                <w:rFonts w:eastAsia="Times New Roman"/>
                <w:color w:val="000000"/>
                <w:sz w:val="20"/>
                <w:lang w:eastAsia="en-AU"/>
              </w:rPr>
              <w:t>***</w:t>
            </w:r>
          </w:p>
        </w:tc>
      </w:tr>
      <w:tr w:rsidR="00772915" w:rsidRPr="00CE2445" w14:paraId="4776BD49" w14:textId="77777777" w:rsidTr="00540724">
        <w:trPr>
          <w:trHeight w:hRule="exact" w:val="367"/>
          <w:jc w:val="center"/>
        </w:trPr>
        <w:tc>
          <w:tcPr>
            <w:tcW w:w="2268" w:type="dxa"/>
            <w:tcBorders>
              <w:left w:val="nil"/>
              <w:bottom w:val="single" w:sz="4" w:space="0" w:color="auto"/>
              <w:right w:val="nil"/>
            </w:tcBorders>
            <w:shd w:val="clear" w:color="auto" w:fill="auto"/>
            <w:noWrap/>
            <w:vAlign w:val="center"/>
          </w:tcPr>
          <w:p w14:paraId="5D0A009A" w14:textId="77777777" w:rsidR="00772915" w:rsidRPr="00CE2445" w:rsidRDefault="00772915" w:rsidP="00540724">
            <w:pPr>
              <w:spacing w:after="0" w:line="240" w:lineRule="auto"/>
              <w:rPr>
                <w:rFonts w:eastAsia="Times New Roman"/>
                <w:color w:val="000000"/>
                <w:sz w:val="20"/>
                <w:lang w:eastAsia="en-AU"/>
              </w:rPr>
            </w:pPr>
          </w:p>
        </w:tc>
        <w:tc>
          <w:tcPr>
            <w:tcW w:w="633" w:type="dxa"/>
            <w:tcBorders>
              <w:left w:val="nil"/>
              <w:bottom w:val="single" w:sz="4" w:space="0" w:color="auto"/>
              <w:right w:val="nil"/>
            </w:tcBorders>
            <w:vAlign w:val="center"/>
          </w:tcPr>
          <w:p w14:paraId="63C601DD" w14:textId="77777777" w:rsidR="00772915" w:rsidRPr="00CE2445" w:rsidRDefault="00772915" w:rsidP="00540724">
            <w:pPr>
              <w:spacing w:after="0" w:line="240" w:lineRule="auto"/>
              <w:ind w:left="-391" w:right="34"/>
              <w:contextualSpacing/>
              <w:jc w:val="right"/>
              <w:rPr>
                <w:rFonts w:eastAsia="Times New Roman"/>
                <w:color w:val="000000"/>
                <w:sz w:val="20"/>
                <w:lang w:eastAsia="en-AU"/>
              </w:rPr>
            </w:pPr>
          </w:p>
        </w:tc>
        <w:tc>
          <w:tcPr>
            <w:tcW w:w="1149" w:type="dxa"/>
            <w:tcBorders>
              <w:left w:val="nil"/>
              <w:bottom w:val="single" w:sz="4" w:space="0" w:color="auto"/>
              <w:right w:val="nil"/>
            </w:tcBorders>
          </w:tcPr>
          <w:p w14:paraId="3E426708" w14:textId="77777777" w:rsidR="00772915" w:rsidRPr="00CE2445" w:rsidRDefault="00772915" w:rsidP="00540724">
            <w:pPr>
              <w:spacing w:after="0" w:line="240" w:lineRule="auto"/>
              <w:jc w:val="left"/>
              <w:rPr>
                <w:rFonts w:eastAsia="Times New Roman"/>
                <w:color w:val="000000"/>
                <w:sz w:val="20"/>
                <w:lang w:eastAsia="en-AU"/>
              </w:rPr>
            </w:pPr>
            <w:r w:rsidRPr="00CE2445">
              <w:rPr>
                <w:rFonts w:eastAsia="Times New Roman"/>
                <w:color w:val="000000"/>
                <w:sz w:val="20"/>
                <w:lang w:eastAsia="en-AU"/>
              </w:rPr>
              <w:t>year x zone</w:t>
            </w:r>
          </w:p>
        </w:tc>
        <w:tc>
          <w:tcPr>
            <w:tcW w:w="851" w:type="dxa"/>
            <w:tcBorders>
              <w:left w:val="nil"/>
              <w:bottom w:val="single" w:sz="4" w:space="0" w:color="auto"/>
              <w:right w:val="nil"/>
            </w:tcBorders>
            <w:shd w:val="clear" w:color="auto" w:fill="auto"/>
            <w:noWrap/>
          </w:tcPr>
          <w:p w14:paraId="14777F64" w14:textId="77777777" w:rsidR="00772915" w:rsidRPr="00CE2445" w:rsidRDefault="00772915" w:rsidP="00540724">
            <w:pPr>
              <w:spacing w:after="0" w:line="240" w:lineRule="auto"/>
              <w:jc w:val="center"/>
              <w:rPr>
                <w:rFonts w:eastAsia="Times New Roman"/>
                <w:color w:val="000000"/>
                <w:sz w:val="20"/>
                <w:lang w:eastAsia="en-AU"/>
              </w:rPr>
            </w:pPr>
            <w:r w:rsidRPr="00CE2445">
              <w:rPr>
                <w:rFonts w:eastAsia="Times New Roman"/>
                <w:color w:val="000000"/>
                <w:sz w:val="20"/>
                <w:lang w:eastAsia="en-AU"/>
              </w:rPr>
              <w:t>9</w:t>
            </w:r>
          </w:p>
        </w:tc>
        <w:tc>
          <w:tcPr>
            <w:tcW w:w="235" w:type="dxa"/>
            <w:tcBorders>
              <w:left w:val="nil"/>
              <w:bottom w:val="single" w:sz="4" w:space="0" w:color="auto"/>
              <w:right w:val="nil"/>
            </w:tcBorders>
          </w:tcPr>
          <w:p w14:paraId="475EDEDE" w14:textId="77777777" w:rsidR="00772915" w:rsidRPr="00CE2445" w:rsidRDefault="00772915" w:rsidP="00540724">
            <w:pPr>
              <w:spacing w:after="0" w:line="240" w:lineRule="auto"/>
              <w:ind w:right="135"/>
              <w:jc w:val="right"/>
              <w:rPr>
                <w:rFonts w:eastAsia="Times New Roman"/>
                <w:color w:val="000000"/>
                <w:sz w:val="20"/>
                <w:lang w:eastAsia="en-AU"/>
              </w:rPr>
            </w:pPr>
          </w:p>
        </w:tc>
        <w:tc>
          <w:tcPr>
            <w:tcW w:w="909" w:type="dxa"/>
            <w:tcBorders>
              <w:left w:val="nil"/>
              <w:bottom w:val="single" w:sz="4" w:space="0" w:color="auto"/>
              <w:right w:val="nil"/>
            </w:tcBorders>
            <w:shd w:val="clear" w:color="auto" w:fill="auto"/>
            <w:noWrap/>
          </w:tcPr>
          <w:p w14:paraId="1D98C5B0" w14:textId="77777777" w:rsidR="00772915" w:rsidRPr="00CE2445" w:rsidRDefault="00772915" w:rsidP="00540724">
            <w:pPr>
              <w:spacing w:after="0" w:line="240" w:lineRule="auto"/>
              <w:ind w:right="135"/>
              <w:jc w:val="right"/>
              <w:rPr>
                <w:rFonts w:eastAsia="Times New Roman"/>
                <w:color w:val="000000"/>
                <w:sz w:val="20"/>
                <w:lang w:eastAsia="en-AU"/>
              </w:rPr>
            </w:pPr>
            <w:r>
              <w:rPr>
                <w:rFonts w:eastAsia="Times New Roman"/>
                <w:color w:val="000000"/>
                <w:sz w:val="20"/>
                <w:lang w:eastAsia="en-AU"/>
              </w:rPr>
              <w:t>28.76</w:t>
            </w:r>
          </w:p>
        </w:tc>
        <w:tc>
          <w:tcPr>
            <w:tcW w:w="1159" w:type="dxa"/>
            <w:tcBorders>
              <w:left w:val="nil"/>
              <w:bottom w:val="single" w:sz="4" w:space="0" w:color="auto"/>
              <w:right w:val="nil"/>
            </w:tcBorders>
            <w:shd w:val="clear" w:color="auto" w:fill="auto"/>
            <w:noWrap/>
          </w:tcPr>
          <w:p w14:paraId="08E4BF04" w14:textId="77777777" w:rsidR="00772915" w:rsidRPr="00CE2445" w:rsidRDefault="00772915" w:rsidP="00540724">
            <w:pPr>
              <w:spacing w:after="0" w:line="240" w:lineRule="auto"/>
              <w:ind w:right="96"/>
              <w:jc w:val="right"/>
              <w:rPr>
                <w:rFonts w:eastAsia="Times New Roman"/>
                <w:color w:val="000000"/>
                <w:sz w:val="20"/>
                <w:lang w:eastAsia="en-AU"/>
              </w:rPr>
            </w:pPr>
            <w:r>
              <w:rPr>
                <w:rFonts w:eastAsia="Times New Roman"/>
                <w:color w:val="000000"/>
                <w:sz w:val="20"/>
                <w:lang w:eastAsia="en-AU"/>
              </w:rPr>
              <w:t>0.0007</w:t>
            </w:r>
          </w:p>
        </w:tc>
        <w:tc>
          <w:tcPr>
            <w:tcW w:w="1162" w:type="dxa"/>
            <w:tcBorders>
              <w:left w:val="nil"/>
              <w:bottom w:val="single" w:sz="4" w:space="0" w:color="auto"/>
              <w:right w:val="nil"/>
            </w:tcBorders>
            <w:shd w:val="clear" w:color="auto" w:fill="auto"/>
            <w:noWrap/>
          </w:tcPr>
          <w:p w14:paraId="4A80BA45" w14:textId="77777777" w:rsidR="00772915" w:rsidRPr="00CE2445" w:rsidRDefault="00772915" w:rsidP="00540724">
            <w:pPr>
              <w:tabs>
                <w:tab w:val="center" w:pos="473"/>
                <w:tab w:val="right" w:pos="946"/>
              </w:tabs>
              <w:spacing w:after="0" w:line="240" w:lineRule="auto"/>
              <w:jc w:val="left"/>
              <w:rPr>
                <w:rFonts w:eastAsia="Times New Roman"/>
                <w:color w:val="000000"/>
                <w:sz w:val="20"/>
                <w:lang w:eastAsia="en-AU"/>
              </w:rPr>
            </w:pPr>
            <w:r>
              <w:rPr>
                <w:rFonts w:eastAsia="Times New Roman"/>
                <w:color w:val="000000"/>
                <w:sz w:val="20"/>
                <w:lang w:eastAsia="en-AU"/>
              </w:rPr>
              <w:tab/>
            </w:r>
            <w:r>
              <w:rPr>
                <w:rFonts w:eastAsia="Times New Roman"/>
                <w:color w:val="000000"/>
                <w:sz w:val="20"/>
                <w:lang w:eastAsia="en-AU"/>
              </w:rPr>
              <w:tab/>
              <w:t>***</w:t>
            </w:r>
          </w:p>
        </w:tc>
      </w:tr>
    </w:tbl>
    <w:p w14:paraId="314879A7" w14:textId="77777777" w:rsidR="00772915" w:rsidRDefault="00772915" w:rsidP="00772915">
      <w:pPr>
        <w:pStyle w:val="BodyText"/>
        <w:spacing w:after="240" w:line="320" w:lineRule="exact"/>
        <w:jc w:val="left"/>
        <w:rPr>
          <w:rFonts w:asciiTheme="minorHAnsi" w:hAnsiTheme="minorHAnsi" w:cstheme="minorHAnsi"/>
          <w:b/>
          <w:color w:val="31849B" w:themeColor="accent5" w:themeShade="BF"/>
          <w:sz w:val="22"/>
          <w:szCs w:val="22"/>
        </w:rPr>
      </w:pPr>
    </w:p>
    <w:p w14:paraId="4C4066C4" w14:textId="77777777" w:rsidR="001E1A1B" w:rsidRDefault="001E1A1B">
      <w:pPr>
        <w:spacing w:after="0" w:line="240" w:lineRule="auto"/>
        <w:jc w:val="left"/>
        <w:rPr>
          <w:rFonts w:asciiTheme="minorHAnsi" w:hAnsiTheme="minorHAnsi" w:cstheme="minorHAnsi"/>
          <w:b/>
          <w:color w:val="000000" w:themeColor="text1"/>
          <w:szCs w:val="22"/>
          <w:lang w:val="en-US"/>
        </w:rPr>
      </w:pPr>
      <w:r>
        <w:rPr>
          <w:rFonts w:asciiTheme="minorHAnsi" w:hAnsiTheme="minorHAnsi" w:cstheme="minorHAnsi"/>
          <w:b/>
          <w:color w:val="000000" w:themeColor="text1"/>
          <w:szCs w:val="22"/>
        </w:rPr>
        <w:br w:type="page"/>
      </w:r>
    </w:p>
    <w:p w14:paraId="64D3A4CD" w14:textId="16184026" w:rsidR="00772915" w:rsidRPr="00002956" w:rsidRDefault="00772915" w:rsidP="001E1A1B">
      <w:pPr>
        <w:pStyle w:val="BodyText"/>
        <w:spacing w:after="120" w:line="320" w:lineRule="exact"/>
        <w:jc w:val="left"/>
        <w:rPr>
          <w:rFonts w:asciiTheme="minorHAnsi" w:hAnsiTheme="minorHAnsi" w:cstheme="minorHAnsi"/>
          <w:b/>
          <w:color w:val="000000" w:themeColor="text1"/>
          <w:sz w:val="22"/>
          <w:szCs w:val="22"/>
        </w:rPr>
      </w:pPr>
      <w:r w:rsidRPr="00002956">
        <w:rPr>
          <w:rFonts w:asciiTheme="minorHAnsi" w:hAnsiTheme="minorHAnsi" w:cstheme="minorHAnsi"/>
          <w:b/>
          <w:color w:val="000000" w:themeColor="text1"/>
          <w:sz w:val="22"/>
          <w:szCs w:val="22"/>
        </w:rPr>
        <w:lastRenderedPageBreak/>
        <w:t>Equilibrium species</w:t>
      </w:r>
    </w:p>
    <w:p w14:paraId="26663D2B" w14:textId="020B2102" w:rsidR="00772915" w:rsidRDefault="00772915" w:rsidP="00772915">
      <w:pPr>
        <w:pStyle w:val="BodyText"/>
        <w:spacing w:after="240" w:line="320" w:lineRule="exact"/>
        <w:jc w:val="left"/>
        <w:rPr>
          <w:rFonts w:asciiTheme="minorHAnsi" w:hAnsiTheme="minorHAnsi" w:cstheme="minorHAnsi"/>
          <w:sz w:val="22"/>
          <w:szCs w:val="22"/>
        </w:rPr>
      </w:pPr>
      <w:r>
        <w:rPr>
          <w:rFonts w:asciiTheme="minorHAnsi" w:hAnsiTheme="minorHAnsi" w:cstheme="minorHAnsi"/>
          <w:sz w:val="22"/>
          <w:szCs w:val="22"/>
        </w:rPr>
        <w:t xml:space="preserve">Numbers </w:t>
      </w:r>
      <w:r w:rsidRPr="00191A61">
        <w:rPr>
          <w:rFonts w:asciiTheme="minorHAnsi" w:hAnsiTheme="minorHAnsi" w:cstheme="minorHAnsi"/>
          <w:sz w:val="22"/>
          <w:szCs w:val="22"/>
        </w:rPr>
        <w:t>of M</w:t>
      </w:r>
      <w:r>
        <w:rPr>
          <w:rFonts w:asciiTheme="minorHAnsi" w:hAnsiTheme="minorHAnsi" w:cstheme="minorHAnsi"/>
          <w:sz w:val="22"/>
          <w:szCs w:val="22"/>
        </w:rPr>
        <w:t>urray cod larvae sampled in 2017-18 were similar to those collected in 2014-15, and 2015-16; despite the greater discharge variability experienced in some study zones in 2017-18 (Figure 8.1</w:t>
      </w:r>
      <w:r w:rsidR="003F288B">
        <w:rPr>
          <w:rFonts w:asciiTheme="minorHAnsi" w:hAnsiTheme="minorHAnsi" w:cstheme="minorHAnsi"/>
          <w:sz w:val="22"/>
          <w:szCs w:val="22"/>
        </w:rPr>
        <w:t>3</w:t>
      </w:r>
      <w:r w:rsidRPr="007F4873">
        <w:rPr>
          <w:rFonts w:asciiTheme="minorHAnsi" w:hAnsiTheme="minorHAnsi" w:cstheme="minorHAnsi"/>
          <w:i/>
          <w:sz w:val="22"/>
          <w:szCs w:val="22"/>
        </w:rPr>
        <w:t>b</w:t>
      </w:r>
      <w:r>
        <w:rPr>
          <w:rFonts w:asciiTheme="minorHAnsi" w:hAnsiTheme="minorHAnsi" w:cstheme="minorHAnsi"/>
          <w:sz w:val="22"/>
          <w:szCs w:val="22"/>
        </w:rPr>
        <w:t>). Murray cod larval counts were significantly lower in 2016-17 (Table 8.6, Figure 8.1</w:t>
      </w:r>
      <w:r w:rsidR="003F288B">
        <w:rPr>
          <w:rFonts w:asciiTheme="minorHAnsi" w:hAnsiTheme="minorHAnsi" w:cstheme="minorHAnsi"/>
          <w:sz w:val="22"/>
          <w:szCs w:val="22"/>
        </w:rPr>
        <w:t>3</w:t>
      </w:r>
      <w:r w:rsidRPr="007F4873">
        <w:rPr>
          <w:rFonts w:asciiTheme="minorHAnsi" w:hAnsiTheme="minorHAnsi" w:cstheme="minorHAnsi"/>
          <w:i/>
          <w:sz w:val="22"/>
          <w:szCs w:val="22"/>
        </w:rPr>
        <w:t>b</w:t>
      </w:r>
      <w:r>
        <w:rPr>
          <w:rFonts w:asciiTheme="minorHAnsi" w:hAnsiTheme="minorHAnsi" w:cstheme="minorHAnsi"/>
          <w:sz w:val="22"/>
          <w:szCs w:val="22"/>
        </w:rPr>
        <w:t xml:space="preserve">) and this is attributed to the hypoxic event and associated fish kills of adult Murray cod during the spawning season for this species. The increase in larval Murray cod counts in 2017-18 </w:t>
      </w:r>
      <w:r w:rsidR="003F288B">
        <w:rPr>
          <w:rFonts w:asciiTheme="minorHAnsi" w:hAnsiTheme="minorHAnsi" w:cstheme="minorHAnsi"/>
          <w:sz w:val="22"/>
          <w:szCs w:val="22"/>
        </w:rPr>
        <w:t xml:space="preserve">were similar to numbers observed prior to the 2016 </w:t>
      </w:r>
      <w:r>
        <w:rPr>
          <w:rFonts w:asciiTheme="minorHAnsi" w:hAnsiTheme="minorHAnsi" w:cstheme="minorHAnsi"/>
          <w:sz w:val="22"/>
          <w:szCs w:val="22"/>
        </w:rPr>
        <w:t>hypoxic event</w:t>
      </w:r>
      <w:r w:rsidR="003F288B">
        <w:rPr>
          <w:rFonts w:asciiTheme="minorHAnsi" w:hAnsiTheme="minorHAnsi" w:cstheme="minorHAnsi"/>
          <w:sz w:val="22"/>
          <w:szCs w:val="22"/>
        </w:rPr>
        <w:t>,</w:t>
      </w:r>
      <w:r>
        <w:rPr>
          <w:rFonts w:asciiTheme="minorHAnsi" w:hAnsiTheme="minorHAnsi" w:cstheme="minorHAnsi"/>
          <w:sz w:val="22"/>
          <w:szCs w:val="22"/>
        </w:rPr>
        <w:t xml:space="preserve"> </w:t>
      </w:r>
      <w:r w:rsidR="003F288B">
        <w:rPr>
          <w:rFonts w:asciiTheme="minorHAnsi" w:hAnsiTheme="minorHAnsi" w:cstheme="minorHAnsi"/>
          <w:sz w:val="22"/>
          <w:szCs w:val="22"/>
        </w:rPr>
        <w:t>suggesting that</w:t>
      </w:r>
      <w:r>
        <w:rPr>
          <w:rFonts w:asciiTheme="minorHAnsi" w:hAnsiTheme="minorHAnsi" w:cstheme="minorHAnsi"/>
          <w:sz w:val="22"/>
          <w:szCs w:val="22"/>
        </w:rPr>
        <w:t xml:space="preserve"> adults have been ab</w:t>
      </w:r>
      <w:r w:rsidR="003F288B">
        <w:rPr>
          <w:rFonts w:asciiTheme="minorHAnsi" w:hAnsiTheme="minorHAnsi" w:cstheme="minorHAnsi"/>
          <w:sz w:val="22"/>
          <w:szCs w:val="22"/>
        </w:rPr>
        <w:t>le to successfully move back in</w:t>
      </w:r>
      <w:r>
        <w:rPr>
          <w:rFonts w:asciiTheme="minorHAnsi" w:hAnsiTheme="minorHAnsi" w:cstheme="minorHAnsi"/>
          <w:sz w:val="22"/>
          <w:szCs w:val="22"/>
        </w:rPr>
        <w:t xml:space="preserve">to the Edward-Wakool </w:t>
      </w:r>
      <w:r w:rsidR="003F288B">
        <w:rPr>
          <w:rFonts w:asciiTheme="minorHAnsi" w:hAnsiTheme="minorHAnsi" w:cstheme="minorHAnsi"/>
          <w:sz w:val="22"/>
          <w:szCs w:val="22"/>
        </w:rPr>
        <w:t xml:space="preserve">to spawn. </w:t>
      </w:r>
      <w:r>
        <w:rPr>
          <w:rFonts w:asciiTheme="minorHAnsi" w:hAnsiTheme="minorHAnsi" w:cstheme="minorHAnsi"/>
          <w:sz w:val="22"/>
          <w:szCs w:val="22"/>
        </w:rPr>
        <w:t>CEW win</w:t>
      </w:r>
      <w:r w:rsidR="00540724">
        <w:rPr>
          <w:rFonts w:asciiTheme="minorHAnsi" w:hAnsiTheme="minorHAnsi" w:cstheme="minorHAnsi"/>
          <w:sz w:val="22"/>
          <w:szCs w:val="22"/>
        </w:rPr>
        <w:t>ter base flows in 20</w:t>
      </w:r>
      <w:r>
        <w:rPr>
          <w:rFonts w:asciiTheme="minorHAnsi" w:hAnsiTheme="minorHAnsi" w:cstheme="minorHAnsi"/>
          <w:sz w:val="22"/>
          <w:szCs w:val="22"/>
        </w:rPr>
        <w:t>17 may have assisted in facilitating movement of breeding pairs back into the area prior to spawning</w:t>
      </w:r>
      <w:r w:rsidRPr="00191A61">
        <w:rPr>
          <w:rFonts w:asciiTheme="minorHAnsi" w:hAnsiTheme="minorHAnsi" w:cstheme="minorHAnsi"/>
          <w:sz w:val="22"/>
          <w:szCs w:val="22"/>
        </w:rPr>
        <w:t xml:space="preserve">. </w:t>
      </w:r>
    </w:p>
    <w:p w14:paraId="3B45554A" w14:textId="10FEDED9" w:rsidR="00772915" w:rsidRDefault="00772915" w:rsidP="00772915">
      <w:pPr>
        <w:pStyle w:val="BodyText"/>
        <w:spacing w:after="120" w:line="320" w:lineRule="exact"/>
        <w:ind w:right="-285"/>
        <w:jc w:val="left"/>
        <w:rPr>
          <w:rFonts w:asciiTheme="minorHAnsi" w:hAnsiTheme="minorHAnsi" w:cstheme="minorHAnsi"/>
          <w:sz w:val="22"/>
          <w:szCs w:val="22"/>
        </w:rPr>
      </w:pPr>
      <w:r>
        <w:rPr>
          <w:rFonts w:asciiTheme="minorHAnsi" w:hAnsiTheme="minorHAnsi" w:cstheme="minorHAnsi"/>
          <w:sz w:val="22"/>
          <w:szCs w:val="22"/>
        </w:rPr>
        <w:t xml:space="preserve">2016-17 was the first year in which we </w:t>
      </w:r>
      <w:r w:rsidR="003F288B">
        <w:rPr>
          <w:rFonts w:asciiTheme="minorHAnsi" w:hAnsiTheme="minorHAnsi" w:cstheme="minorHAnsi"/>
          <w:sz w:val="22"/>
          <w:szCs w:val="22"/>
        </w:rPr>
        <w:t>did not</w:t>
      </w:r>
      <w:r>
        <w:rPr>
          <w:rFonts w:asciiTheme="minorHAnsi" w:hAnsiTheme="minorHAnsi" w:cstheme="minorHAnsi"/>
          <w:sz w:val="22"/>
          <w:szCs w:val="22"/>
        </w:rPr>
        <w:t xml:space="preserve"> detect </w:t>
      </w:r>
      <w:r w:rsidRPr="00191A61">
        <w:rPr>
          <w:rFonts w:asciiTheme="minorHAnsi" w:hAnsiTheme="minorHAnsi" w:cstheme="minorHAnsi"/>
          <w:sz w:val="22"/>
          <w:szCs w:val="22"/>
        </w:rPr>
        <w:t xml:space="preserve">river blackfish </w:t>
      </w:r>
      <w:r>
        <w:rPr>
          <w:rFonts w:asciiTheme="minorHAnsi" w:hAnsiTheme="minorHAnsi" w:cstheme="minorHAnsi"/>
          <w:sz w:val="22"/>
          <w:szCs w:val="22"/>
        </w:rPr>
        <w:t xml:space="preserve">larvae, however in 2017-18 larvae were once again collected in upper Wakool River </w:t>
      </w:r>
      <w:r w:rsidR="00DF3A5A">
        <w:rPr>
          <w:rFonts w:asciiTheme="minorHAnsi" w:hAnsiTheme="minorHAnsi" w:cstheme="minorHAnsi"/>
          <w:sz w:val="22"/>
          <w:szCs w:val="22"/>
        </w:rPr>
        <w:t>z</w:t>
      </w:r>
      <w:r>
        <w:rPr>
          <w:rFonts w:asciiTheme="minorHAnsi" w:hAnsiTheme="minorHAnsi" w:cstheme="minorHAnsi"/>
          <w:sz w:val="22"/>
          <w:szCs w:val="22"/>
        </w:rPr>
        <w:t>one 2 providing promising signs of recovery or resilience of this small population after the hypoxic events of 2016-17 (Figure 8.1</w:t>
      </w:r>
      <w:r w:rsidR="003F288B">
        <w:rPr>
          <w:rFonts w:asciiTheme="minorHAnsi" w:hAnsiTheme="minorHAnsi" w:cstheme="minorHAnsi"/>
          <w:sz w:val="22"/>
          <w:szCs w:val="22"/>
        </w:rPr>
        <w:t>3</w:t>
      </w:r>
      <w:r w:rsidRPr="009904FA">
        <w:rPr>
          <w:rFonts w:asciiTheme="minorHAnsi" w:hAnsiTheme="minorHAnsi" w:cstheme="minorHAnsi"/>
          <w:i/>
          <w:sz w:val="22"/>
          <w:szCs w:val="22"/>
        </w:rPr>
        <w:t>b</w:t>
      </w:r>
      <w:r>
        <w:rPr>
          <w:rFonts w:asciiTheme="minorHAnsi" w:hAnsiTheme="minorHAnsi" w:cstheme="minorHAnsi"/>
          <w:sz w:val="22"/>
          <w:szCs w:val="22"/>
        </w:rPr>
        <w:t>). Similarly with Murray cod, there was a significant difference in river black fish across years (Table 8.</w:t>
      </w:r>
      <w:r w:rsidR="003F288B">
        <w:rPr>
          <w:rFonts w:asciiTheme="minorHAnsi" w:hAnsiTheme="minorHAnsi" w:cstheme="minorHAnsi"/>
          <w:sz w:val="22"/>
          <w:szCs w:val="22"/>
        </w:rPr>
        <w:t>6</w:t>
      </w:r>
      <w:r>
        <w:rPr>
          <w:rFonts w:asciiTheme="minorHAnsi" w:hAnsiTheme="minorHAnsi" w:cstheme="minorHAnsi"/>
          <w:sz w:val="22"/>
          <w:szCs w:val="22"/>
        </w:rPr>
        <w:t xml:space="preserve">), where 2016-17 counts were significantly lower than those in 2014-15, 2015-16 and 2017-18. River blackfish larvae were collected in late October to late November 2017 from </w:t>
      </w:r>
      <w:r w:rsidR="003F288B">
        <w:rPr>
          <w:rFonts w:asciiTheme="minorHAnsi" w:hAnsiTheme="minorHAnsi" w:cstheme="minorHAnsi"/>
          <w:sz w:val="22"/>
          <w:szCs w:val="22"/>
        </w:rPr>
        <w:t>2</w:t>
      </w:r>
      <w:r>
        <w:rPr>
          <w:rFonts w:asciiTheme="minorHAnsi" w:hAnsiTheme="minorHAnsi" w:cstheme="minorHAnsi"/>
          <w:sz w:val="22"/>
          <w:szCs w:val="22"/>
        </w:rPr>
        <w:t xml:space="preserve"> sites in zone 2.</w:t>
      </w:r>
    </w:p>
    <w:p w14:paraId="6DE5DA56" w14:textId="1926CAC0" w:rsidR="00772915" w:rsidRDefault="00772915" w:rsidP="00772915">
      <w:pPr>
        <w:pStyle w:val="BodyText"/>
        <w:spacing w:line="324" w:lineRule="exact"/>
        <w:jc w:val="left"/>
        <w:rPr>
          <w:rFonts w:asciiTheme="minorHAnsi" w:hAnsiTheme="minorHAnsi" w:cstheme="minorHAnsi"/>
          <w:sz w:val="22"/>
          <w:szCs w:val="22"/>
        </w:rPr>
      </w:pPr>
      <w:r>
        <w:rPr>
          <w:rFonts w:asciiTheme="minorHAnsi" w:hAnsiTheme="minorHAnsi" w:cstheme="minorHAnsi"/>
          <w:sz w:val="22"/>
          <w:szCs w:val="22"/>
        </w:rPr>
        <w:t xml:space="preserve">Eight freshwater catfish larvae </w:t>
      </w:r>
      <w:r w:rsidR="003F288B">
        <w:rPr>
          <w:rFonts w:asciiTheme="minorHAnsi" w:hAnsiTheme="minorHAnsi" w:cstheme="minorHAnsi"/>
          <w:sz w:val="22"/>
          <w:szCs w:val="22"/>
        </w:rPr>
        <w:t xml:space="preserve">(Figure 8.14) </w:t>
      </w:r>
      <w:r>
        <w:rPr>
          <w:rFonts w:asciiTheme="minorHAnsi" w:hAnsiTheme="minorHAnsi" w:cstheme="minorHAnsi"/>
          <w:sz w:val="22"/>
          <w:szCs w:val="22"/>
        </w:rPr>
        <w:t>were collected from drift nets in the Wakool River downstream of Thule Creek (zone 4), on two separate sampling trips; 16-19 November and 5-8 December 2017 (Figure 8.1</w:t>
      </w:r>
      <w:r w:rsidR="003F288B">
        <w:rPr>
          <w:rFonts w:asciiTheme="minorHAnsi" w:hAnsiTheme="minorHAnsi" w:cstheme="minorHAnsi"/>
          <w:sz w:val="22"/>
          <w:szCs w:val="22"/>
        </w:rPr>
        <w:t>3</w:t>
      </w:r>
      <w:r w:rsidR="003F288B" w:rsidRPr="003F288B">
        <w:rPr>
          <w:rFonts w:asciiTheme="minorHAnsi" w:hAnsiTheme="minorHAnsi" w:cstheme="minorHAnsi"/>
          <w:i/>
          <w:sz w:val="22"/>
          <w:szCs w:val="22"/>
        </w:rPr>
        <w:t>b</w:t>
      </w:r>
      <w:r>
        <w:rPr>
          <w:rFonts w:asciiTheme="minorHAnsi" w:hAnsiTheme="minorHAnsi" w:cstheme="minorHAnsi"/>
          <w:sz w:val="22"/>
          <w:szCs w:val="22"/>
        </w:rPr>
        <w:t xml:space="preserve">). All catfish larvae were between 12-14 mm TL, and based on published length-age relationships (Burndred et al. 2017), individuals </w:t>
      </w:r>
      <w:r w:rsidR="003F288B">
        <w:rPr>
          <w:rFonts w:asciiTheme="minorHAnsi" w:hAnsiTheme="minorHAnsi" w:cstheme="minorHAnsi"/>
          <w:sz w:val="22"/>
          <w:szCs w:val="22"/>
        </w:rPr>
        <w:t>were</w:t>
      </w:r>
      <w:r>
        <w:rPr>
          <w:rFonts w:asciiTheme="minorHAnsi" w:hAnsiTheme="minorHAnsi" w:cstheme="minorHAnsi"/>
          <w:sz w:val="22"/>
          <w:szCs w:val="22"/>
        </w:rPr>
        <w:t xml:space="preserve"> estimated to be approximately 10-14 days old. At this age, it is likely that the individuals caught would have recently dispersed from their nest (Burndred et al. 2017, Lake et al. 1967)</w:t>
      </w:r>
      <w:r w:rsidR="003F288B">
        <w:rPr>
          <w:rFonts w:asciiTheme="minorHAnsi" w:hAnsiTheme="minorHAnsi" w:cstheme="minorHAnsi"/>
          <w:sz w:val="22"/>
          <w:szCs w:val="22"/>
        </w:rPr>
        <w:t xml:space="preserve"> prior to capture, suggesting that </w:t>
      </w:r>
      <w:r>
        <w:rPr>
          <w:rFonts w:asciiTheme="minorHAnsi" w:hAnsiTheme="minorHAnsi" w:cstheme="minorHAnsi"/>
          <w:sz w:val="22"/>
          <w:szCs w:val="22"/>
        </w:rPr>
        <w:t>spawning is likely to have occurred locally</w:t>
      </w:r>
      <w:r w:rsidR="003F288B">
        <w:rPr>
          <w:rFonts w:asciiTheme="minorHAnsi" w:hAnsiTheme="minorHAnsi" w:cstheme="minorHAnsi"/>
          <w:sz w:val="22"/>
          <w:szCs w:val="22"/>
        </w:rPr>
        <w:t xml:space="preserve"> within the lower Wakool River.</w:t>
      </w:r>
    </w:p>
    <w:p w14:paraId="25F60902" w14:textId="77777777" w:rsidR="00772915" w:rsidRDefault="00772915" w:rsidP="00772915">
      <w:pPr>
        <w:pStyle w:val="BodyText"/>
        <w:spacing w:line="324" w:lineRule="exact"/>
        <w:jc w:val="left"/>
        <w:rPr>
          <w:rFonts w:asciiTheme="minorHAnsi" w:hAnsiTheme="minorHAnsi" w:cstheme="minorHAnsi"/>
          <w:sz w:val="22"/>
          <w:szCs w:val="22"/>
        </w:rPr>
      </w:pPr>
    </w:p>
    <w:p w14:paraId="6AC45DA0" w14:textId="77777777" w:rsidR="00772915" w:rsidRDefault="00772915" w:rsidP="00772915">
      <w:pPr>
        <w:pStyle w:val="BodyText"/>
        <w:spacing w:line="240" w:lineRule="auto"/>
        <w:jc w:val="center"/>
        <w:rPr>
          <w:rFonts w:asciiTheme="minorHAnsi" w:hAnsiTheme="minorHAnsi" w:cstheme="minorHAnsi"/>
          <w:sz w:val="22"/>
          <w:szCs w:val="22"/>
        </w:rPr>
      </w:pPr>
      <w:r>
        <w:rPr>
          <w:rFonts w:asciiTheme="minorHAnsi" w:hAnsiTheme="minorHAnsi" w:cstheme="minorHAnsi"/>
          <w:noProof/>
          <w:sz w:val="22"/>
          <w:szCs w:val="22"/>
          <w:lang w:val="en-AU" w:eastAsia="en-AU"/>
        </w:rPr>
        <w:drawing>
          <wp:inline distT="0" distB="0" distL="0" distR="0" wp14:anchorId="247D1F0F" wp14:editId="09FBA5E7">
            <wp:extent cx="3484849" cy="1260000"/>
            <wp:effectExtent l="0" t="0" r="190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r="-497"/>
                    <a:stretch/>
                  </pic:blipFill>
                  <pic:spPr bwMode="auto">
                    <a:xfrm>
                      <a:off x="0" y="0"/>
                      <a:ext cx="3484849" cy="1260000"/>
                    </a:xfrm>
                    <a:prstGeom prst="rect">
                      <a:avLst/>
                    </a:prstGeom>
                    <a:noFill/>
                    <a:ln>
                      <a:noFill/>
                    </a:ln>
                    <a:extLst>
                      <a:ext uri="{53640926-AAD7-44D8-BBD7-CCE9431645EC}">
                        <a14:shadowObscured xmlns:a14="http://schemas.microsoft.com/office/drawing/2010/main"/>
                      </a:ext>
                    </a:extLst>
                  </pic:spPr>
                </pic:pic>
              </a:graphicData>
            </a:graphic>
          </wp:inline>
        </w:drawing>
      </w:r>
    </w:p>
    <w:p w14:paraId="0A48C368" w14:textId="3557AC43" w:rsidR="00772915" w:rsidRPr="00876F91" w:rsidRDefault="00772915" w:rsidP="00772915">
      <w:pPr>
        <w:pStyle w:val="BodyText"/>
        <w:spacing w:line="324" w:lineRule="exact"/>
        <w:ind w:firstLine="896"/>
        <w:jc w:val="left"/>
        <w:rPr>
          <w:rFonts w:asciiTheme="minorHAnsi" w:hAnsiTheme="minorHAnsi" w:cstheme="minorHAnsi"/>
          <w:sz w:val="18"/>
          <w:szCs w:val="18"/>
        </w:rPr>
      </w:pPr>
      <w:r>
        <w:rPr>
          <w:rFonts w:asciiTheme="minorHAnsi" w:hAnsiTheme="minorHAnsi" w:cstheme="minorHAnsi"/>
          <w:b/>
          <w:sz w:val="18"/>
          <w:szCs w:val="18"/>
        </w:rPr>
        <w:t>Figure 8.1</w:t>
      </w:r>
      <w:r w:rsidR="003F288B">
        <w:rPr>
          <w:rFonts w:asciiTheme="minorHAnsi" w:hAnsiTheme="minorHAnsi" w:cstheme="minorHAnsi"/>
          <w:b/>
          <w:sz w:val="18"/>
          <w:szCs w:val="18"/>
        </w:rPr>
        <w:t>4</w:t>
      </w:r>
      <w:r w:rsidRPr="00876F91">
        <w:rPr>
          <w:rFonts w:asciiTheme="minorHAnsi" w:hAnsiTheme="minorHAnsi" w:cstheme="minorHAnsi"/>
          <w:sz w:val="18"/>
          <w:szCs w:val="18"/>
        </w:rPr>
        <w:t xml:space="preserve"> Freshwater catfish </w:t>
      </w:r>
      <w:r w:rsidRPr="00876F91">
        <w:rPr>
          <w:rFonts w:asciiTheme="minorHAnsi" w:hAnsiTheme="minorHAnsi" w:cstheme="minorHAnsi"/>
          <w:i/>
          <w:sz w:val="18"/>
          <w:szCs w:val="18"/>
        </w:rPr>
        <w:t>(Tandanus Tandanus)</w:t>
      </w:r>
      <w:r w:rsidRPr="00876F91">
        <w:rPr>
          <w:rFonts w:asciiTheme="minorHAnsi" w:hAnsiTheme="minorHAnsi" w:cstheme="minorHAnsi"/>
          <w:sz w:val="18"/>
          <w:szCs w:val="18"/>
        </w:rPr>
        <w:t xml:space="preserve"> larvae</w:t>
      </w:r>
      <w:r>
        <w:rPr>
          <w:rFonts w:asciiTheme="minorHAnsi" w:hAnsiTheme="minorHAnsi" w:cstheme="minorHAnsi"/>
          <w:sz w:val="18"/>
          <w:szCs w:val="18"/>
        </w:rPr>
        <w:t xml:space="preserve">.                    </w:t>
      </w:r>
      <w:r>
        <w:rPr>
          <w:rFonts w:asciiTheme="minorHAnsi" w:hAnsiTheme="minorHAnsi" w:cstheme="minorHAnsi"/>
          <w:sz w:val="16"/>
          <w:szCs w:val="16"/>
        </w:rPr>
        <w:t>Photo</w:t>
      </w:r>
      <w:r w:rsidRPr="00876F91">
        <w:rPr>
          <w:rFonts w:asciiTheme="minorHAnsi" w:hAnsiTheme="minorHAnsi" w:cstheme="minorHAnsi"/>
          <w:sz w:val="16"/>
          <w:szCs w:val="16"/>
        </w:rPr>
        <w:t>: John Trethewie</w:t>
      </w:r>
    </w:p>
    <w:p w14:paraId="446FD73B" w14:textId="77777777" w:rsidR="00772915" w:rsidRDefault="00772915">
      <w:pPr>
        <w:spacing w:after="0" w:line="240" w:lineRule="auto"/>
        <w:jc w:val="left"/>
        <w:rPr>
          <w:b/>
          <w:sz w:val="20"/>
        </w:rPr>
      </w:pPr>
    </w:p>
    <w:p w14:paraId="482AB768" w14:textId="77777777" w:rsidR="00A82FD6" w:rsidRPr="00002956" w:rsidRDefault="00A82FD6" w:rsidP="00A82FD6">
      <w:pPr>
        <w:pStyle w:val="BodyText"/>
        <w:spacing w:line="324" w:lineRule="exact"/>
        <w:jc w:val="left"/>
        <w:rPr>
          <w:rFonts w:asciiTheme="minorHAnsi" w:hAnsiTheme="minorHAnsi" w:cstheme="minorHAnsi"/>
          <w:b/>
          <w:color w:val="000000" w:themeColor="text1"/>
          <w:sz w:val="22"/>
          <w:szCs w:val="22"/>
        </w:rPr>
      </w:pPr>
      <w:r w:rsidRPr="00002956">
        <w:rPr>
          <w:rFonts w:asciiTheme="minorHAnsi" w:hAnsiTheme="minorHAnsi" w:cstheme="minorHAnsi"/>
          <w:b/>
          <w:color w:val="000000" w:themeColor="text1"/>
          <w:sz w:val="22"/>
          <w:szCs w:val="22"/>
        </w:rPr>
        <w:t xml:space="preserve">Opportunistic species </w:t>
      </w:r>
    </w:p>
    <w:p w14:paraId="29CADDBC" w14:textId="5819AC15" w:rsidR="00A82FD6" w:rsidRDefault="00A82FD6" w:rsidP="00BB501F">
      <w:pPr>
        <w:pStyle w:val="BodyText"/>
        <w:spacing w:after="240" w:line="320" w:lineRule="exact"/>
        <w:jc w:val="left"/>
        <w:rPr>
          <w:rFonts w:asciiTheme="minorHAnsi" w:hAnsiTheme="minorHAnsi" w:cstheme="minorHAnsi"/>
          <w:sz w:val="22"/>
          <w:szCs w:val="22"/>
        </w:rPr>
      </w:pPr>
      <w:r>
        <w:rPr>
          <w:rFonts w:asciiTheme="minorHAnsi" w:hAnsiTheme="minorHAnsi" w:cstheme="minorHAnsi"/>
          <w:sz w:val="22"/>
          <w:szCs w:val="22"/>
        </w:rPr>
        <w:t>Small-bodied opportunistic species numerically dominated the Edward-Wakool larval fish assemblage. Carp gudgeon, flathead gudgeon and Australian smelt spawn</w:t>
      </w:r>
      <w:r w:rsidR="001E1A1B">
        <w:rPr>
          <w:rFonts w:asciiTheme="minorHAnsi" w:hAnsiTheme="minorHAnsi" w:cstheme="minorHAnsi"/>
          <w:sz w:val="22"/>
          <w:szCs w:val="22"/>
        </w:rPr>
        <w:t>ed at all sites</w:t>
      </w:r>
      <w:r>
        <w:rPr>
          <w:rFonts w:asciiTheme="minorHAnsi" w:hAnsiTheme="minorHAnsi" w:cstheme="minorHAnsi"/>
          <w:sz w:val="22"/>
          <w:szCs w:val="22"/>
        </w:rPr>
        <w:t xml:space="preserve"> throughout the four study zones (Figure 8.1</w:t>
      </w:r>
      <w:r w:rsidR="003F288B">
        <w:rPr>
          <w:rFonts w:asciiTheme="minorHAnsi" w:hAnsiTheme="minorHAnsi" w:cstheme="minorHAnsi"/>
          <w:sz w:val="22"/>
          <w:szCs w:val="22"/>
        </w:rPr>
        <w:t>3</w:t>
      </w:r>
      <w:r w:rsidRPr="00914968">
        <w:rPr>
          <w:rFonts w:asciiTheme="minorHAnsi" w:hAnsiTheme="minorHAnsi" w:cstheme="minorHAnsi"/>
          <w:i/>
          <w:sz w:val="22"/>
          <w:szCs w:val="22"/>
        </w:rPr>
        <w:t>c</w:t>
      </w:r>
      <w:r>
        <w:rPr>
          <w:rFonts w:asciiTheme="minorHAnsi" w:hAnsiTheme="minorHAnsi" w:cstheme="minorHAnsi"/>
          <w:sz w:val="22"/>
          <w:szCs w:val="22"/>
        </w:rPr>
        <w:t xml:space="preserve">); carp gudgeons appeared from late September </w:t>
      </w:r>
      <w:r w:rsidR="00281241">
        <w:rPr>
          <w:rFonts w:asciiTheme="minorHAnsi" w:hAnsiTheme="minorHAnsi" w:cstheme="minorHAnsi"/>
          <w:sz w:val="22"/>
          <w:szCs w:val="22"/>
        </w:rPr>
        <w:t xml:space="preserve">2017 </w:t>
      </w:r>
      <w:r>
        <w:rPr>
          <w:rFonts w:asciiTheme="minorHAnsi" w:hAnsiTheme="minorHAnsi" w:cstheme="minorHAnsi"/>
          <w:sz w:val="22"/>
          <w:szCs w:val="22"/>
        </w:rPr>
        <w:t>through to mid-March 2018, Australian smelt late September to early December, and flathead gud</w:t>
      </w:r>
      <w:r w:rsidR="00281241">
        <w:rPr>
          <w:rFonts w:asciiTheme="minorHAnsi" w:hAnsiTheme="minorHAnsi" w:cstheme="minorHAnsi"/>
          <w:sz w:val="22"/>
          <w:szCs w:val="22"/>
        </w:rPr>
        <w:t xml:space="preserve">geon from October to February. </w:t>
      </w:r>
      <w:r>
        <w:rPr>
          <w:rFonts w:asciiTheme="minorHAnsi" w:hAnsiTheme="minorHAnsi" w:cstheme="minorHAnsi"/>
          <w:sz w:val="22"/>
          <w:szCs w:val="22"/>
        </w:rPr>
        <w:t>When comparing larval abundanc</w:t>
      </w:r>
      <w:r w:rsidR="00281241">
        <w:rPr>
          <w:rFonts w:asciiTheme="minorHAnsi" w:hAnsiTheme="minorHAnsi" w:cstheme="minorHAnsi"/>
          <w:sz w:val="22"/>
          <w:szCs w:val="22"/>
        </w:rPr>
        <w:t>e across years and across zones,</w:t>
      </w:r>
      <w:r>
        <w:rPr>
          <w:rFonts w:asciiTheme="minorHAnsi" w:hAnsiTheme="minorHAnsi" w:cstheme="minorHAnsi"/>
          <w:sz w:val="22"/>
          <w:szCs w:val="22"/>
        </w:rPr>
        <w:t xml:space="preserve"> carp gudgeon, Murray River rainbowfish and gambusia displayed similar trends with the greatest numbers of larvae occurring during the flood year of 2016-17, but </w:t>
      </w:r>
      <w:r>
        <w:rPr>
          <w:rFonts w:asciiTheme="minorHAnsi" w:hAnsiTheme="minorHAnsi" w:cstheme="minorHAnsi"/>
          <w:sz w:val="22"/>
          <w:szCs w:val="22"/>
        </w:rPr>
        <w:lastRenderedPageBreak/>
        <w:t>only in zones 3 and 4 (Figure 8.1</w:t>
      </w:r>
      <w:r w:rsidR="00281241">
        <w:rPr>
          <w:rFonts w:asciiTheme="minorHAnsi" w:hAnsiTheme="minorHAnsi" w:cstheme="minorHAnsi"/>
          <w:sz w:val="22"/>
          <w:szCs w:val="22"/>
        </w:rPr>
        <w:t>3</w:t>
      </w:r>
      <w:r w:rsidRPr="00371176">
        <w:rPr>
          <w:rFonts w:asciiTheme="minorHAnsi" w:hAnsiTheme="minorHAnsi" w:cstheme="minorHAnsi"/>
          <w:i/>
          <w:sz w:val="22"/>
          <w:szCs w:val="22"/>
        </w:rPr>
        <w:t>c</w:t>
      </w:r>
      <w:r w:rsidR="00281241">
        <w:rPr>
          <w:rFonts w:asciiTheme="minorHAnsi" w:hAnsiTheme="minorHAnsi" w:cstheme="minorHAnsi"/>
          <w:i/>
          <w:sz w:val="22"/>
          <w:szCs w:val="22"/>
        </w:rPr>
        <w:t xml:space="preserve">, </w:t>
      </w:r>
      <w:r w:rsidR="00281241">
        <w:rPr>
          <w:rFonts w:asciiTheme="minorHAnsi" w:hAnsiTheme="minorHAnsi" w:cstheme="minorHAnsi"/>
          <w:sz w:val="22"/>
          <w:szCs w:val="22"/>
        </w:rPr>
        <w:t>Table 8.6</w:t>
      </w:r>
      <w:r>
        <w:rPr>
          <w:rFonts w:asciiTheme="minorHAnsi" w:hAnsiTheme="minorHAnsi" w:cstheme="minorHAnsi"/>
          <w:sz w:val="22"/>
          <w:szCs w:val="22"/>
        </w:rPr>
        <w:t xml:space="preserve">). Murray River rainbowfish appeared throughout zone 1 and 3 from November through to the end of February. </w:t>
      </w:r>
    </w:p>
    <w:p w14:paraId="66A93DAD" w14:textId="28ACAECF" w:rsidR="00A82FD6" w:rsidRDefault="00A82FD6" w:rsidP="00BB501F">
      <w:pPr>
        <w:pStyle w:val="BodyText"/>
        <w:spacing w:line="320" w:lineRule="exact"/>
        <w:jc w:val="left"/>
        <w:rPr>
          <w:rFonts w:asciiTheme="minorHAnsi" w:hAnsiTheme="minorHAnsi" w:cstheme="minorHAnsi"/>
          <w:sz w:val="22"/>
          <w:szCs w:val="22"/>
        </w:rPr>
      </w:pPr>
      <w:r>
        <w:rPr>
          <w:rFonts w:asciiTheme="minorHAnsi" w:hAnsiTheme="minorHAnsi" w:cstheme="minorHAnsi"/>
          <w:sz w:val="22"/>
          <w:szCs w:val="22"/>
        </w:rPr>
        <w:t>Significant interactions between zone and year were also detected for flathead gudgeon, however this pattern is less obvious, but may be due to slighter higher numbers of larvae caught in zone 4 in the past 3 years of sampling (Figure 8.1</w:t>
      </w:r>
      <w:r w:rsidR="00281241">
        <w:rPr>
          <w:rFonts w:asciiTheme="minorHAnsi" w:hAnsiTheme="minorHAnsi" w:cstheme="minorHAnsi"/>
          <w:sz w:val="22"/>
          <w:szCs w:val="22"/>
        </w:rPr>
        <w:t>3</w:t>
      </w:r>
      <w:r w:rsidRPr="00371176">
        <w:rPr>
          <w:rFonts w:asciiTheme="minorHAnsi" w:hAnsiTheme="minorHAnsi" w:cstheme="minorHAnsi"/>
          <w:i/>
          <w:sz w:val="22"/>
          <w:szCs w:val="22"/>
        </w:rPr>
        <w:t>c</w:t>
      </w:r>
      <w:r>
        <w:rPr>
          <w:rFonts w:asciiTheme="minorHAnsi" w:hAnsiTheme="minorHAnsi" w:cstheme="minorHAnsi"/>
          <w:sz w:val="22"/>
          <w:szCs w:val="22"/>
        </w:rPr>
        <w:t xml:space="preserve">). Numbers of unspecked hardyhead, obscure galaxias and oriental weatherloach were too low for any </w:t>
      </w:r>
      <w:r w:rsidRPr="00191A61">
        <w:rPr>
          <w:rFonts w:asciiTheme="minorHAnsi" w:hAnsiTheme="minorHAnsi" w:cstheme="minorHAnsi"/>
          <w:sz w:val="22"/>
          <w:szCs w:val="22"/>
        </w:rPr>
        <w:t>stati</w:t>
      </w:r>
      <w:r>
        <w:rPr>
          <w:rFonts w:asciiTheme="minorHAnsi" w:hAnsiTheme="minorHAnsi" w:cstheme="minorHAnsi"/>
          <w:sz w:val="22"/>
          <w:szCs w:val="22"/>
        </w:rPr>
        <w:t>stical comparisons across years or zones</w:t>
      </w:r>
      <w:r w:rsidR="00281241">
        <w:rPr>
          <w:rFonts w:asciiTheme="minorHAnsi" w:hAnsiTheme="minorHAnsi" w:cstheme="minorHAnsi"/>
          <w:sz w:val="22"/>
          <w:szCs w:val="22"/>
        </w:rPr>
        <w:t xml:space="preserve"> to be undertaken</w:t>
      </w:r>
      <w:r>
        <w:rPr>
          <w:rFonts w:asciiTheme="minorHAnsi" w:hAnsiTheme="minorHAnsi" w:cstheme="minorHAnsi"/>
          <w:sz w:val="22"/>
          <w:szCs w:val="22"/>
        </w:rPr>
        <w:t>. Unspecked hardyhead larvae appeared throughout the Wakool River in zones 3 and 4 from late November to late December; obscure galaxias larvae were collected in zone 4 only in late October and again in early December, and there were no oriental weatherlo</w:t>
      </w:r>
      <w:r w:rsidR="00772915">
        <w:rPr>
          <w:rFonts w:asciiTheme="minorHAnsi" w:hAnsiTheme="minorHAnsi" w:cstheme="minorHAnsi"/>
          <w:sz w:val="22"/>
          <w:szCs w:val="22"/>
        </w:rPr>
        <w:t>ach sampled at all in 2017-18.</w:t>
      </w:r>
    </w:p>
    <w:p w14:paraId="7DE9B0CA" w14:textId="77777777" w:rsidR="001E1A1B" w:rsidRDefault="001E1A1B" w:rsidP="00BB501F">
      <w:pPr>
        <w:pStyle w:val="BodyText"/>
        <w:spacing w:line="320" w:lineRule="exact"/>
        <w:jc w:val="left"/>
        <w:rPr>
          <w:rFonts w:asciiTheme="minorHAnsi" w:hAnsiTheme="minorHAnsi" w:cstheme="minorHAnsi"/>
          <w:sz w:val="22"/>
          <w:szCs w:val="22"/>
        </w:rPr>
      </w:pPr>
    </w:p>
    <w:p w14:paraId="4C3725D4" w14:textId="741D70DC" w:rsidR="00A82FD6" w:rsidRPr="00002956" w:rsidRDefault="00A82FD6" w:rsidP="00A82FD6">
      <w:pPr>
        <w:pStyle w:val="BodyText"/>
        <w:rPr>
          <w:rFonts w:asciiTheme="minorHAnsi" w:hAnsiTheme="minorHAnsi"/>
          <w:color w:val="31849B" w:themeColor="accent5" w:themeShade="BF"/>
        </w:rPr>
      </w:pPr>
      <w:r w:rsidRPr="00002956">
        <w:rPr>
          <w:rFonts w:asciiTheme="minorHAnsi" w:hAnsiTheme="minorHAnsi"/>
          <w:color w:val="31849B" w:themeColor="accent5" w:themeShade="BF"/>
        </w:rPr>
        <w:t>Targeted watering actions for spawning outcomes in 2017-18</w:t>
      </w:r>
    </w:p>
    <w:p w14:paraId="7AB32009" w14:textId="0DC9F704" w:rsidR="00A82FD6" w:rsidRDefault="00A82FD6" w:rsidP="00BB501F">
      <w:pPr>
        <w:pStyle w:val="BodyText"/>
        <w:spacing w:line="320" w:lineRule="exact"/>
        <w:jc w:val="left"/>
        <w:rPr>
          <w:rFonts w:asciiTheme="minorHAnsi" w:hAnsiTheme="minorHAnsi"/>
          <w:sz w:val="22"/>
          <w:szCs w:val="22"/>
        </w:rPr>
      </w:pPr>
      <w:r>
        <w:rPr>
          <w:rFonts w:asciiTheme="minorHAnsi" w:hAnsiTheme="minorHAnsi"/>
          <w:sz w:val="22"/>
          <w:szCs w:val="22"/>
        </w:rPr>
        <w:t>One of the watering actions delivered by the CEWO in the</w:t>
      </w:r>
      <w:r w:rsidR="00044D56">
        <w:rPr>
          <w:rFonts w:asciiTheme="minorHAnsi" w:hAnsiTheme="minorHAnsi"/>
          <w:sz w:val="22"/>
          <w:szCs w:val="22"/>
        </w:rPr>
        <w:t xml:space="preserve"> Edward Wakool River system was the delivery of </w:t>
      </w:r>
      <w:r>
        <w:rPr>
          <w:rFonts w:asciiTheme="minorHAnsi" w:hAnsiTheme="minorHAnsi"/>
          <w:sz w:val="22"/>
          <w:szCs w:val="22"/>
        </w:rPr>
        <w:t xml:space="preserve">small </w:t>
      </w:r>
      <w:r w:rsidR="00044D56">
        <w:rPr>
          <w:rFonts w:asciiTheme="minorHAnsi" w:hAnsiTheme="minorHAnsi"/>
          <w:sz w:val="22"/>
          <w:szCs w:val="22"/>
        </w:rPr>
        <w:t>sprin</w:t>
      </w:r>
      <w:r w:rsidR="006E5135">
        <w:rPr>
          <w:rFonts w:asciiTheme="minorHAnsi" w:hAnsiTheme="minorHAnsi"/>
          <w:sz w:val="22"/>
          <w:szCs w:val="22"/>
        </w:rPr>
        <w:t>g fresh and flow recession</w:t>
      </w:r>
      <w:r w:rsidR="00044D56">
        <w:rPr>
          <w:rFonts w:asciiTheme="minorHAnsi" w:hAnsiTheme="minorHAnsi"/>
          <w:sz w:val="22"/>
          <w:szCs w:val="22"/>
        </w:rPr>
        <w:t xml:space="preserve"> delivered to </w:t>
      </w:r>
      <w:r>
        <w:rPr>
          <w:rFonts w:asciiTheme="minorHAnsi" w:hAnsiTheme="minorHAnsi"/>
          <w:sz w:val="22"/>
          <w:szCs w:val="22"/>
        </w:rPr>
        <w:t xml:space="preserve">Yallakool Creek (zone 1) and Colligen Creek (not </w:t>
      </w:r>
      <w:r w:rsidR="006E5135">
        <w:rPr>
          <w:rFonts w:asciiTheme="minorHAnsi" w:hAnsiTheme="minorHAnsi"/>
          <w:sz w:val="22"/>
          <w:szCs w:val="22"/>
        </w:rPr>
        <w:t>monitored</w:t>
      </w:r>
      <w:r>
        <w:rPr>
          <w:rFonts w:asciiTheme="minorHAnsi" w:hAnsiTheme="minorHAnsi"/>
          <w:sz w:val="22"/>
          <w:szCs w:val="22"/>
        </w:rPr>
        <w:t>)</w:t>
      </w:r>
      <w:r w:rsidRPr="003C29B1">
        <w:rPr>
          <w:rFonts w:asciiTheme="minorHAnsi" w:hAnsiTheme="minorHAnsi"/>
          <w:sz w:val="22"/>
          <w:szCs w:val="22"/>
        </w:rPr>
        <w:t xml:space="preserve"> </w:t>
      </w:r>
      <w:r w:rsidR="006E5135">
        <w:rPr>
          <w:rFonts w:asciiTheme="minorHAnsi" w:hAnsiTheme="minorHAnsi"/>
          <w:sz w:val="22"/>
          <w:szCs w:val="22"/>
        </w:rPr>
        <w:t xml:space="preserve">from 7 Sep – 22 October 2017, </w:t>
      </w:r>
      <w:r>
        <w:rPr>
          <w:rFonts w:asciiTheme="minorHAnsi" w:hAnsiTheme="minorHAnsi"/>
          <w:sz w:val="22"/>
          <w:szCs w:val="22"/>
        </w:rPr>
        <w:t xml:space="preserve">and with the Wakool Zones 3 and 4 also receiving attenuating downstream benefits of the Yallakool </w:t>
      </w:r>
      <w:r w:rsidR="006E5135">
        <w:rPr>
          <w:rFonts w:asciiTheme="minorHAnsi" w:hAnsiTheme="minorHAnsi"/>
          <w:sz w:val="22"/>
          <w:szCs w:val="22"/>
        </w:rPr>
        <w:t xml:space="preserve">Creek </w:t>
      </w:r>
      <w:r>
        <w:rPr>
          <w:rFonts w:asciiTheme="minorHAnsi" w:hAnsiTheme="minorHAnsi"/>
          <w:sz w:val="22"/>
          <w:szCs w:val="22"/>
        </w:rPr>
        <w:t xml:space="preserve">flow. The aim of this flow was to contribute to spawning of early spawning native fish species. </w:t>
      </w:r>
      <w:r w:rsidR="006E5135">
        <w:rPr>
          <w:rFonts w:asciiTheme="minorHAnsi" w:hAnsiTheme="minorHAnsi"/>
          <w:sz w:val="22"/>
          <w:szCs w:val="22"/>
        </w:rPr>
        <w:t xml:space="preserve">Australian smelt and carp gudgeon were observed to spawn during </w:t>
      </w:r>
      <w:r>
        <w:rPr>
          <w:rFonts w:asciiTheme="minorHAnsi" w:hAnsiTheme="minorHAnsi"/>
          <w:sz w:val="22"/>
          <w:szCs w:val="22"/>
        </w:rPr>
        <w:t>the water</w:t>
      </w:r>
      <w:r w:rsidR="006E5135">
        <w:rPr>
          <w:rFonts w:asciiTheme="minorHAnsi" w:hAnsiTheme="minorHAnsi"/>
          <w:sz w:val="22"/>
          <w:szCs w:val="22"/>
        </w:rPr>
        <w:t>ing</w:t>
      </w:r>
      <w:r>
        <w:rPr>
          <w:rFonts w:asciiTheme="minorHAnsi" w:hAnsiTheme="minorHAnsi"/>
          <w:sz w:val="22"/>
          <w:szCs w:val="22"/>
        </w:rPr>
        <w:t xml:space="preserve"> action. We </w:t>
      </w:r>
      <w:r w:rsidR="00F93329">
        <w:rPr>
          <w:rFonts w:asciiTheme="minorHAnsi" w:hAnsiTheme="minorHAnsi"/>
          <w:sz w:val="22"/>
          <w:szCs w:val="22"/>
        </w:rPr>
        <w:t>hypothesised</w:t>
      </w:r>
      <w:r>
        <w:rPr>
          <w:rFonts w:asciiTheme="minorHAnsi" w:hAnsiTheme="minorHAnsi"/>
          <w:sz w:val="22"/>
          <w:szCs w:val="22"/>
        </w:rPr>
        <w:t xml:space="preserve"> </w:t>
      </w:r>
      <w:r w:rsidR="00BB501F">
        <w:rPr>
          <w:rFonts w:asciiTheme="minorHAnsi" w:hAnsiTheme="minorHAnsi"/>
          <w:sz w:val="22"/>
          <w:szCs w:val="22"/>
        </w:rPr>
        <w:t>there</w:t>
      </w:r>
      <w:r>
        <w:rPr>
          <w:rFonts w:asciiTheme="minorHAnsi" w:hAnsiTheme="minorHAnsi"/>
          <w:sz w:val="22"/>
          <w:szCs w:val="22"/>
        </w:rPr>
        <w:t xml:space="preserve"> would </w:t>
      </w:r>
      <w:r w:rsidR="00BB501F">
        <w:rPr>
          <w:rFonts w:asciiTheme="minorHAnsi" w:hAnsiTheme="minorHAnsi"/>
          <w:sz w:val="22"/>
          <w:szCs w:val="22"/>
        </w:rPr>
        <w:t>be</w:t>
      </w:r>
      <w:r>
        <w:rPr>
          <w:rFonts w:asciiTheme="minorHAnsi" w:hAnsiTheme="minorHAnsi"/>
          <w:sz w:val="22"/>
          <w:szCs w:val="22"/>
        </w:rPr>
        <w:t xml:space="preserve"> a significantly greater number of larvae number of carp gudgeon and Australian smelt in zones receiving the small spring fresh (zone 1,</w:t>
      </w:r>
      <w:r w:rsidR="006E5135">
        <w:rPr>
          <w:rFonts w:asciiTheme="minorHAnsi" w:hAnsiTheme="minorHAnsi"/>
          <w:sz w:val="22"/>
          <w:szCs w:val="22"/>
        </w:rPr>
        <w:t xml:space="preserve"> 3 and 4), compared to zone 2 that</w:t>
      </w:r>
      <w:r>
        <w:rPr>
          <w:rFonts w:asciiTheme="minorHAnsi" w:hAnsiTheme="minorHAnsi"/>
          <w:sz w:val="22"/>
          <w:szCs w:val="22"/>
        </w:rPr>
        <w:t xml:space="preserve"> </w:t>
      </w:r>
      <w:r w:rsidR="006E5135">
        <w:rPr>
          <w:rFonts w:asciiTheme="minorHAnsi" w:hAnsiTheme="minorHAnsi"/>
          <w:sz w:val="22"/>
          <w:szCs w:val="22"/>
        </w:rPr>
        <w:t>received only a very small amount of environmental water during this action</w:t>
      </w:r>
      <w:r>
        <w:rPr>
          <w:rFonts w:asciiTheme="minorHAnsi" w:hAnsiTheme="minorHAnsi"/>
          <w:sz w:val="22"/>
          <w:szCs w:val="22"/>
        </w:rPr>
        <w:t xml:space="preserve"> (Figure 4.</w:t>
      </w:r>
      <w:r w:rsidR="006E5135">
        <w:rPr>
          <w:rFonts w:asciiTheme="minorHAnsi" w:hAnsiTheme="minorHAnsi"/>
          <w:sz w:val="22"/>
          <w:szCs w:val="22"/>
        </w:rPr>
        <w:t>2</w:t>
      </w:r>
      <w:r>
        <w:rPr>
          <w:rFonts w:asciiTheme="minorHAnsi" w:hAnsiTheme="minorHAnsi"/>
          <w:sz w:val="22"/>
          <w:szCs w:val="22"/>
        </w:rPr>
        <w:t>). Just over 50% of all Au</w:t>
      </w:r>
      <w:r w:rsidR="006E5135">
        <w:rPr>
          <w:rFonts w:asciiTheme="minorHAnsi" w:hAnsiTheme="minorHAnsi"/>
          <w:sz w:val="22"/>
          <w:szCs w:val="22"/>
        </w:rPr>
        <w:t>stralian smelt larvae collected</w:t>
      </w:r>
      <w:r>
        <w:rPr>
          <w:rFonts w:asciiTheme="minorHAnsi" w:hAnsiTheme="minorHAnsi"/>
          <w:sz w:val="22"/>
          <w:szCs w:val="22"/>
        </w:rPr>
        <w:t xml:space="preserve"> were sampled during the timing of the spring </w:t>
      </w:r>
      <w:r w:rsidR="006E5135">
        <w:rPr>
          <w:rFonts w:asciiTheme="minorHAnsi" w:hAnsiTheme="minorHAnsi"/>
          <w:sz w:val="22"/>
          <w:szCs w:val="22"/>
        </w:rPr>
        <w:t>action</w:t>
      </w:r>
      <w:r>
        <w:rPr>
          <w:rFonts w:asciiTheme="minorHAnsi" w:hAnsiTheme="minorHAnsi"/>
          <w:sz w:val="22"/>
          <w:szCs w:val="22"/>
        </w:rPr>
        <w:t xml:space="preserve">. We found a significant difference in </w:t>
      </w:r>
      <w:r w:rsidR="006E5135">
        <w:rPr>
          <w:rFonts w:asciiTheme="minorHAnsi" w:hAnsiTheme="minorHAnsi"/>
          <w:sz w:val="22"/>
          <w:szCs w:val="22"/>
        </w:rPr>
        <w:t xml:space="preserve">the abundance of </w:t>
      </w:r>
      <w:r>
        <w:rPr>
          <w:rFonts w:asciiTheme="minorHAnsi" w:hAnsiTheme="minorHAnsi"/>
          <w:sz w:val="22"/>
          <w:szCs w:val="22"/>
        </w:rPr>
        <w:t>Australian smelt larvae across the four study zones (</w:t>
      </w:r>
      <w:r w:rsidR="00555F3F" w:rsidRPr="00555F3F">
        <w:rPr>
          <w:rFonts w:eastAsia="Times New Roman"/>
          <w:i/>
          <w:color w:val="000000"/>
          <w:sz w:val="20"/>
          <w:lang w:eastAsia="en-AU"/>
        </w:rPr>
        <w:t>χ</w:t>
      </w:r>
      <w:r w:rsidR="00555F3F" w:rsidRPr="00CE2445">
        <w:rPr>
          <w:rFonts w:eastAsia="Times New Roman"/>
          <w:color w:val="000000"/>
          <w:sz w:val="20"/>
          <w:vertAlign w:val="superscript"/>
          <w:lang w:eastAsia="en-AU"/>
        </w:rPr>
        <w:t>2</w:t>
      </w:r>
      <w:r w:rsidR="00555F3F">
        <w:rPr>
          <w:rFonts w:eastAsia="Times New Roman"/>
          <w:color w:val="000000"/>
          <w:sz w:val="20"/>
          <w:lang w:eastAsia="en-AU"/>
        </w:rPr>
        <w:t>=11.67, df=3, p=0.</w:t>
      </w:r>
      <w:r w:rsidR="00555F3F" w:rsidRPr="00555F3F">
        <w:rPr>
          <w:rFonts w:eastAsia="Times New Roman"/>
          <w:color w:val="000000"/>
          <w:sz w:val="20"/>
          <w:lang w:eastAsia="en-AU"/>
        </w:rPr>
        <w:t>008</w:t>
      </w:r>
      <w:r w:rsidRPr="00555F3F">
        <w:rPr>
          <w:rFonts w:asciiTheme="minorHAnsi" w:hAnsiTheme="minorHAnsi"/>
          <w:sz w:val="22"/>
          <w:szCs w:val="22"/>
        </w:rPr>
        <w:t>),</w:t>
      </w:r>
      <w:r>
        <w:rPr>
          <w:rFonts w:asciiTheme="minorHAnsi" w:hAnsiTheme="minorHAnsi"/>
          <w:sz w:val="22"/>
          <w:szCs w:val="22"/>
        </w:rPr>
        <w:t xml:space="preserve"> with more larvae found in zone 1, 3 and 4 than in zone 2, as predicted. We were not able to test for the effects of the spring flow on carp gudgeon spawning, because only 12 of the 3141 carp gudgeon larvae caught during the entire spawning season were collect</w:t>
      </w:r>
      <w:r w:rsidR="00F93329">
        <w:rPr>
          <w:rFonts w:asciiTheme="minorHAnsi" w:hAnsiTheme="minorHAnsi"/>
          <w:sz w:val="22"/>
          <w:szCs w:val="22"/>
        </w:rPr>
        <w:t xml:space="preserve">ed </w:t>
      </w:r>
      <w:r>
        <w:rPr>
          <w:rFonts w:asciiTheme="minorHAnsi" w:hAnsiTheme="minorHAnsi"/>
          <w:sz w:val="22"/>
          <w:szCs w:val="22"/>
        </w:rPr>
        <w:t xml:space="preserve">during the time of the spring </w:t>
      </w:r>
      <w:r w:rsidR="006E5135">
        <w:rPr>
          <w:rFonts w:asciiTheme="minorHAnsi" w:hAnsiTheme="minorHAnsi"/>
          <w:sz w:val="22"/>
          <w:szCs w:val="22"/>
        </w:rPr>
        <w:t>action</w:t>
      </w:r>
      <w:r>
        <w:rPr>
          <w:rFonts w:asciiTheme="minorHAnsi" w:hAnsiTheme="minorHAnsi"/>
          <w:sz w:val="22"/>
          <w:szCs w:val="22"/>
        </w:rPr>
        <w:t xml:space="preserve">. </w:t>
      </w:r>
    </w:p>
    <w:p w14:paraId="4C6301C8" w14:textId="77777777" w:rsidR="00A82FD6" w:rsidRDefault="00A82FD6" w:rsidP="00A72EB0">
      <w:pPr>
        <w:shd w:val="clear" w:color="auto" w:fill="FFFFFF"/>
        <w:spacing w:after="240" w:line="320" w:lineRule="exact"/>
        <w:jc w:val="left"/>
        <w:rPr>
          <w:b/>
          <w:i/>
          <w:color w:val="31849B" w:themeColor="accent5" w:themeShade="BF"/>
          <w:sz w:val="24"/>
          <w:szCs w:val="24"/>
        </w:rPr>
      </w:pPr>
    </w:p>
    <w:p w14:paraId="67397AD7" w14:textId="44AF06D2" w:rsidR="005966E9" w:rsidRDefault="00002956" w:rsidP="00A72EB0">
      <w:pPr>
        <w:shd w:val="clear" w:color="auto" w:fill="FFFFFF"/>
        <w:spacing w:after="240" w:line="320" w:lineRule="exact"/>
        <w:jc w:val="left"/>
        <w:rPr>
          <w:b/>
          <w:i/>
          <w:color w:val="31849B" w:themeColor="accent5" w:themeShade="BF"/>
          <w:sz w:val="24"/>
          <w:szCs w:val="24"/>
        </w:rPr>
      </w:pPr>
      <w:r w:rsidRPr="00002956">
        <w:rPr>
          <w:b/>
          <w:color w:val="31849B" w:themeColor="accent5" w:themeShade="BF"/>
          <w:sz w:val="24"/>
          <w:szCs w:val="24"/>
        </w:rPr>
        <w:t>8.5.3</w:t>
      </w:r>
      <w:r>
        <w:rPr>
          <w:b/>
          <w:i/>
          <w:color w:val="31849B" w:themeColor="accent5" w:themeShade="BF"/>
          <w:sz w:val="24"/>
          <w:szCs w:val="24"/>
        </w:rPr>
        <w:t xml:space="preserve"> </w:t>
      </w:r>
      <w:r w:rsidR="00F85EC5" w:rsidRPr="00F85EC5">
        <w:rPr>
          <w:b/>
          <w:i/>
          <w:color w:val="31849B" w:themeColor="accent5" w:themeShade="BF"/>
          <w:sz w:val="24"/>
          <w:szCs w:val="24"/>
        </w:rPr>
        <w:t>Murray cod, silver per</w:t>
      </w:r>
      <w:r w:rsidR="00772915">
        <w:rPr>
          <w:b/>
          <w:i/>
          <w:color w:val="31849B" w:themeColor="accent5" w:themeShade="BF"/>
          <w:sz w:val="24"/>
          <w:szCs w:val="24"/>
        </w:rPr>
        <w:t>ch and golden perch recruitment</w:t>
      </w:r>
    </w:p>
    <w:p w14:paraId="5D99F6F6" w14:textId="03A8CB2F" w:rsidR="00B97CB0" w:rsidRDefault="001F4778" w:rsidP="00BB501F">
      <w:pPr>
        <w:shd w:val="clear" w:color="auto" w:fill="FFFFFF"/>
        <w:spacing w:after="240" w:line="320" w:lineRule="exact"/>
        <w:jc w:val="left"/>
        <w:rPr>
          <w:rFonts w:cs="Arial"/>
          <w:color w:val="000000"/>
        </w:rPr>
      </w:pPr>
      <w:r>
        <w:rPr>
          <w:rFonts w:cs="Arial"/>
          <w:color w:val="000000"/>
        </w:rPr>
        <w:t>A total of nine native fish species and five alien species were sampled between 2014</w:t>
      </w:r>
      <w:r w:rsidR="003E032B">
        <w:rPr>
          <w:rFonts w:cs="Arial"/>
          <w:color w:val="000000"/>
        </w:rPr>
        <w:t>-</w:t>
      </w:r>
      <w:r>
        <w:rPr>
          <w:rFonts w:cs="Arial"/>
          <w:color w:val="000000"/>
        </w:rPr>
        <w:t>15 and 2017</w:t>
      </w:r>
      <w:r w:rsidR="003E032B">
        <w:rPr>
          <w:rFonts w:cs="Arial"/>
          <w:color w:val="000000"/>
        </w:rPr>
        <w:t>-</w:t>
      </w:r>
      <w:r>
        <w:rPr>
          <w:rFonts w:cs="Arial"/>
          <w:color w:val="000000"/>
        </w:rPr>
        <w:t xml:space="preserve">18 as part of </w:t>
      </w:r>
      <w:r w:rsidR="00B97CB0">
        <w:rPr>
          <w:rFonts w:cs="Arial"/>
          <w:color w:val="000000"/>
        </w:rPr>
        <w:t xml:space="preserve">the </w:t>
      </w:r>
      <w:r>
        <w:rPr>
          <w:rFonts w:cs="Arial"/>
          <w:color w:val="000000"/>
        </w:rPr>
        <w:t xml:space="preserve">fish recruitment </w:t>
      </w:r>
      <w:r w:rsidR="00B97CB0">
        <w:rPr>
          <w:rFonts w:cs="Arial"/>
          <w:color w:val="000000"/>
        </w:rPr>
        <w:t xml:space="preserve">backpack electrofishing </w:t>
      </w:r>
      <w:r>
        <w:rPr>
          <w:rFonts w:cs="Arial"/>
          <w:color w:val="000000"/>
        </w:rPr>
        <w:t xml:space="preserve">monitoring. Adult river blackfish were detected in </w:t>
      </w:r>
      <w:r w:rsidR="003E032B">
        <w:rPr>
          <w:rFonts w:cs="Arial"/>
          <w:color w:val="000000"/>
        </w:rPr>
        <w:t>Yallakool Creek (</w:t>
      </w:r>
      <w:r w:rsidR="00DF3A5A">
        <w:rPr>
          <w:rFonts w:cs="Arial"/>
          <w:color w:val="000000"/>
        </w:rPr>
        <w:t>z</w:t>
      </w:r>
      <w:r w:rsidR="003E032B">
        <w:rPr>
          <w:rFonts w:cs="Arial"/>
          <w:color w:val="000000"/>
        </w:rPr>
        <w:t xml:space="preserve">one 1) </w:t>
      </w:r>
      <w:r>
        <w:rPr>
          <w:rFonts w:cs="Arial"/>
          <w:color w:val="000000"/>
        </w:rPr>
        <w:t xml:space="preserve">for the first time in 2018 since surveys began, having previously being detected </w:t>
      </w:r>
      <w:r w:rsidR="00B97CB0">
        <w:rPr>
          <w:rFonts w:cs="Arial"/>
          <w:color w:val="000000"/>
        </w:rPr>
        <w:t xml:space="preserve">only </w:t>
      </w:r>
      <w:r>
        <w:rPr>
          <w:rFonts w:cs="Arial"/>
          <w:color w:val="000000"/>
        </w:rPr>
        <w:t xml:space="preserve">in </w:t>
      </w:r>
      <w:r w:rsidR="00B97CB0">
        <w:rPr>
          <w:rFonts w:cs="Arial"/>
          <w:color w:val="000000"/>
        </w:rPr>
        <w:t xml:space="preserve">the </w:t>
      </w:r>
      <w:r w:rsidR="003E032B">
        <w:rPr>
          <w:rFonts w:cs="Arial"/>
          <w:color w:val="000000"/>
        </w:rPr>
        <w:t>upper Wakool River (</w:t>
      </w:r>
      <w:r w:rsidR="00DF3A5A">
        <w:rPr>
          <w:rFonts w:cs="Arial"/>
          <w:color w:val="000000"/>
        </w:rPr>
        <w:t>z</w:t>
      </w:r>
      <w:r>
        <w:rPr>
          <w:rFonts w:cs="Arial"/>
          <w:color w:val="000000"/>
        </w:rPr>
        <w:t>one 2</w:t>
      </w:r>
      <w:r w:rsidR="003E032B">
        <w:rPr>
          <w:rFonts w:cs="Arial"/>
          <w:color w:val="000000"/>
        </w:rPr>
        <w:t>)</w:t>
      </w:r>
      <w:r>
        <w:rPr>
          <w:rFonts w:cs="Arial"/>
          <w:color w:val="000000"/>
        </w:rPr>
        <w:t xml:space="preserve">. </w:t>
      </w:r>
    </w:p>
    <w:p w14:paraId="427F99BF" w14:textId="2C5591D8" w:rsidR="001E1A1B" w:rsidRDefault="00B97CB0" w:rsidP="001554F1">
      <w:pPr>
        <w:spacing w:line="320" w:lineRule="exact"/>
        <w:jc w:val="left"/>
        <w:rPr>
          <w:b/>
          <w:sz w:val="20"/>
        </w:rPr>
      </w:pPr>
      <w:r>
        <w:rPr>
          <w:rFonts w:cs="Arial"/>
          <w:color w:val="000000"/>
        </w:rPr>
        <w:t xml:space="preserve">The </w:t>
      </w:r>
      <w:r w:rsidR="009B3A80">
        <w:rPr>
          <w:rFonts w:cs="Arial"/>
          <w:color w:val="000000"/>
        </w:rPr>
        <w:t xml:space="preserve">analysis of fish otoliths to </w:t>
      </w:r>
      <w:r w:rsidR="001554F1">
        <w:rPr>
          <w:rFonts w:cs="Arial"/>
          <w:color w:val="000000"/>
        </w:rPr>
        <w:t>evaluate</w:t>
      </w:r>
      <w:r w:rsidR="009B3A80">
        <w:rPr>
          <w:rFonts w:cs="Arial"/>
          <w:color w:val="000000"/>
        </w:rPr>
        <w:t xml:space="preserve"> </w:t>
      </w:r>
      <w:r>
        <w:rPr>
          <w:rFonts w:cs="Arial"/>
          <w:color w:val="000000"/>
        </w:rPr>
        <w:t xml:space="preserve">fish recruitment focusses on Murray cod, silver perch and golden perch. </w:t>
      </w:r>
      <w:r w:rsidR="001F4778">
        <w:rPr>
          <w:rFonts w:cs="Arial"/>
          <w:color w:val="000000"/>
        </w:rPr>
        <w:t xml:space="preserve">Golden perch recruits </w:t>
      </w:r>
      <w:r w:rsidR="005966E9">
        <w:rPr>
          <w:rFonts w:cs="Arial"/>
          <w:color w:val="000000"/>
        </w:rPr>
        <w:t xml:space="preserve">have </w:t>
      </w:r>
      <w:r w:rsidR="001F4778">
        <w:rPr>
          <w:rFonts w:cs="Arial"/>
          <w:color w:val="000000"/>
        </w:rPr>
        <w:t xml:space="preserve">not </w:t>
      </w:r>
      <w:r w:rsidR="005966E9">
        <w:rPr>
          <w:rFonts w:cs="Arial"/>
          <w:color w:val="000000"/>
        </w:rPr>
        <w:t>been detected by monitoring</w:t>
      </w:r>
      <w:r w:rsidR="001F4778">
        <w:rPr>
          <w:rFonts w:cs="Arial"/>
          <w:color w:val="000000"/>
        </w:rPr>
        <w:t xml:space="preserve"> during any of the four sampling years in the Edward-Wakool</w:t>
      </w:r>
      <w:r w:rsidR="005966E9">
        <w:rPr>
          <w:rFonts w:cs="Arial"/>
          <w:color w:val="000000"/>
        </w:rPr>
        <w:t xml:space="preserve"> Selected Area</w:t>
      </w:r>
      <w:r w:rsidR="001F4778">
        <w:rPr>
          <w:rFonts w:cs="Arial"/>
          <w:color w:val="000000"/>
        </w:rPr>
        <w:t>.</w:t>
      </w:r>
      <w:r w:rsidR="009B3A80">
        <w:rPr>
          <w:rFonts w:cs="Arial"/>
          <w:color w:val="000000"/>
        </w:rPr>
        <w:t xml:space="preserve"> Thus, this following </w:t>
      </w:r>
      <w:r w:rsidR="001554F1">
        <w:rPr>
          <w:rFonts w:cs="Arial"/>
          <w:color w:val="000000"/>
        </w:rPr>
        <w:t xml:space="preserve">fish recruitment </w:t>
      </w:r>
      <w:r w:rsidR="009B3A80">
        <w:rPr>
          <w:rFonts w:cs="Arial"/>
          <w:color w:val="000000"/>
        </w:rPr>
        <w:t>results report on only Murray cod and silver perch recruitment.</w:t>
      </w:r>
      <w:r w:rsidR="001F4778">
        <w:rPr>
          <w:rFonts w:cs="Arial"/>
          <w:color w:val="000000"/>
        </w:rPr>
        <w:t xml:space="preserve"> </w:t>
      </w:r>
      <w:r w:rsidR="001554F1">
        <w:t xml:space="preserve">Growth rates of Murray cod, silver perch or golden perch recruits could not be established in 2017-18 due to the low numbers of individuals captured. </w:t>
      </w:r>
      <w:r w:rsidR="001E1A1B">
        <w:rPr>
          <w:b/>
          <w:sz w:val="20"/>
        </w:rPr>
        <w:br w:type="page"/>
      </w:r>
    </w:p>
    <w:p w14:paraId="7DFA864C" w14:textId="36FEA609" w:rsidR="001F4778" w:rsidRPr="00002956" w:rsidRDefault="001F4778" w:rsidP="007E210C">
      <w:pPr>
        <w:spacing w:after="0" w:line="240" w:lineRule="auto"/>
        <w:jc w:val="left"/>
      </w:pPr>
      <w:r w:rsidRPr="00002956">
        <w:rPr>
          <w:color w:val="31849B" w:themeColor="accent5" w:themeShade="BF"/>
        </w:rPr>
        <w:lastRenderedPageBreak/>
        <w:t>Murray cod</w:t>
      </w:r>
    </w:p>
    <w:p w14:paraId="0989AD35" w14:textId="77777777" w:rsidR="00DD710F" w:rsidRDefault="006124D5" w:rsidP="00DD710F">
      <w:pPr>
        <w:spacing w:after="120" w:line="320" w:lineRule="exact"/>
        <w:jc w:val="left"/>
      </w:pPr>
      <w:r>
        <w:t>A total of eight YOY and one 1+ Murray cod recruit were detec</w:t>
      </w:r>
      <w:r w:rsidR="00DD710F">
        <w:t>ted in February 2018</w:t>
      </w:r>
      <w:r w:rsidR="005966E9">
        <w:t xml:space="preserve"> (Table 8.</w:t>
      </w:r>
      <w:r w:rsidR="00AD4442">
        <w:t>7</w:t>
      </w:r>
      <w:r>
        <w:t xml:space="preserve">), following on from </w:t>
      </w:r>
      <w:r w:rsidR="00DD710F">
        <w:t>February 2017</w:t>
      </w:r>
      <w:r w:rsidR="000879A5">
        <w:t xml:space="preserve"> w</w:t>
      </w:r>
      <w:r w:rsidR="00A31406">
        <w:t>h</w:t>
      </w:r>
      <w:r w:rsidR="00DD710F">
        <w:t>en</w:t>
      </w:r>
      <w:r w:rsidR="000879A5">
        <w:t xml:space="preserve"> </w:t>
      </w:r>
      <w:r>
        <w:t xml:space="preserve">no recruits </w:t>
      </w:r>
      <w:r w:rsidR="009B3A80">
        <w:t>were</w:t>
      </w:r>
      <w:r>
        <w:t xml:space="preserve"> detected. All recruits </w:t>
      </w:r>
      <w:r w:rsidR="00DD710F">
        <w:t>in 2017</w:t>
      </w:r>
      <w:r w:rsidR="000879A5">
        <w:t xml:space="preserve"> </w:t>
      </w:r>
      <w:r>
        <w:t xml:space="preserve">were detected in </w:t>
      </w:r>
      <w:r w:rsidR="00DF3A5A">
        <w:t>z</w:t>
      </w:r>
      <w:r>
        <w:t>ones 1 and 2</w:t>
      </w:r>
      <w:r w:rsidR="005966E9">
        <w:t>, in</w:t>
      </w:r>
      <w:r>
        <w:t xml:space="preserve"> contrast to 2014-15 and 2015-16 where they were found</w:t>
      </w:r>
      <w:r w:rsidR="005966E9">
        <w:t xml:space="preserve"> thr</w:t>
      </w:r>
      <w:r w:rsidR="00830CE1">
        <w:t>ou</w:t>
      </w:r>
      <w:r w:rsidR="00BB501F">
        <w:t>ghout the system (Figures 8.1</w:t>
      </w:r>
      <w:r w:rsidR="009B3A80">
        <w:t>5</w:t>
      </w:r>
      <w:r w:rsidR="00BB501F">
        <w:t xml:space="preserve"> and</w:t>
      </w:r>
      <w:r w:rsidR="00830CE1">
        <w:t xml:space="preserve"> 8.1</w:t>
      </w:r>
      <w:r w:rsidR="009B3A80">
        <w:t>6</w:t>
      </w:r>
      <w:r>
        <w:t>). Backpack electrofishing was the most effective gear type for sampling YOY and 1+ recruits.</w:t>
      </w:r>
      <w:r w:rsidR="00DD710F">
        <w:t xml:space="preserve"> </w:t>
      </w:r>
      <w:r w:rsidR="005966E9">
        <w:t>There was a significantly greater number of Murr</w:t>
      </w:r>
      <w:r w:rsidR="00A31406">
        <w:t>ay cod YOY and 1+ recruits captured</w:t>
      </w:r>
      <w:r w:rsidR="005966E9">
        <w:t xml:space="preserve"> in 2015-16 compared to other years (Table 8.</w:t>
      </w:r>
      <w:r w:rsidR="00AD4442">
        <w:t>8</w:t>
      </w:r>
      <w:r w:rsidR="005966E9">
        <w:t xml:space="preserve">). </w:t>
      </w:r>
    </w:p>
    <w:p w14:paraId="17326359" w14:textId="7EF94E0A" w:rsidR="007E210C" w:rsidRDefault="00555F3F" w:rsidP="00DD710F">
      <w:pPr>
        <w:spacing w:after="240" w:line="320" w:lineRule="exact"/>
        <w:jc w:val="left"/>
      </w:pPr>
      <w:r>
        <w:rPr>
          <w:rFonts w:asciiTheme="minorHAnsi" w:hAnsiTheme="minorHAnsi"/>
          <w:szCs w:val="22"/>
        </w:rPr>
        <w:t xml:space="preserve">One of the watering actions </w:t>
      </w:r>
      <w:r w:rsidR="00DD710F">
        <w:rPr>
          <w:rFonts w:asciiTheme="minorHAnsi" w:hAnsiTheme="minorHAnsi"/>
          <w:szCs w:val="22"/>
        </w:rPr>
        <w:t>in 2017-18</w:t>
      </w:r>
      <w:r>
        <w:rPr>
          <w:rFonts w:asciiTheme="minorHAnsi" w:hAnsiTheme="minorHAnsi"/>
          <w:szCs w:val="22"/>
        </w:rPr>
        <w:t xml:space="preserve"> was the delivery of a winter base flow through </w:t>
      </w:r>
      <w:r w:rsidR="00DD710F">
        <w:rPr>
          <w:rFonts w:asciiTheme="minorHAnsi" w:hAnsiTheme="minorHAnsi"/>
          <w:szCs w:val="22"/>
        </w:rPr>
        <w:t>Yallakool Creek</w:t>
      </w:r>
      <w:r w:rsidRPr="00555F3F">
        <w:rPr>
          <w:rFonts w:asciiTheme="minorHAnsi" w:hAnsiTheme="minorHAnsi"/>
          <w:szCs w:val="22"/>
        </w:rPr>
        <w:t>,</w:t>
      </w:r>
      <w:r>
        <w:rPr>
          <w:rFonts w:asciiTheme="minorHAnsi" w:hAnsiTheme="minorHAnsi"/>
          <w:szCs w:val="22"/>
        </w:rPr>
        <w:t xml:space="preserve"> with Wakool </w:t>
      </w:r>
      <w:r w:rsidR="00DF3A5A">
        <w:rPr>
          <w:rFonts w:asciiTheme="minorHAnsi" w:hAnsiTheme="minorHAnsi"/>
          <w:szCs w:val="22"/>
        </w:rPr>
        <w:t>z</w:t>
      </w:r>
      <w:r>
        <w:rPr>
          <w:rFonts w:asciiTheme="minorHAnsi" w:hAnsiTheme="minorHAnsi"/>
          <w:szCs w:val="22"/>
        </w:rPr>
        <w:t xml:space="preserve">ones 3 and 4 also receiving attenuating downstream benefits of the flow. </w:t>
      </w:r>
      <w:r w:rsidR="009B3A80">
        <w:rPr>
          <w:rFonts w:asciiTheme="minorHAnsi" w:hAnsiTheme="minorHAnsi"/>
          <w:szCs w:val="22"/>
        </w:rPr>
        <w:t>One of the</w:t>
      </w:r>
      <w:r>
        <w:rPr>
          <w:rFonts w:asciiTheme="minorHAnsi" w:hAnsiTheme="minorHAnsi"/>
          <w:szCs w:val="22"/>
        </w:rPr>
        <w:t xml:space="preserve"> aim</w:t>
      </w:r>
      <w:r w:rsidR="009B3A80">
        <w:rPr>
          <w:rFonts w:asciiTheme="minorHAnsi" w:hAnsiTheme="minorHAnsi"/>
          <w:szCs w:val="22"/>
        </w:rPr>
        <w:t>s</w:t>
      </w:r>
      <w:r>
        <w:rPr>
          <w:rFonts w:asciiTheme="minorHAnsi" w:hAnsiTheme="minorHAnsi"/>
          <w:szCs w:val="22"/>
        </w:rPr>
        <w:t xml:space="preserve"> of this </w:t>
      </w:r>
      <w:r w:rsidR="009B3A80">
        <w:rPr>
          <w:rFonts w:asciiTheme="minorHAnsi" w:hAnsiTheme="minorHAnsi"/>
          <w:szCs w:val="22"/>
        </w:rPr>
        <w:t>watering</w:t>
      </w:r>
      <w:r>
        <w:rPr>
          <w:rFonts w:asciiTheme="minorHAnsi" w:hAnsiTheme="minorHAnsi"/>
          <w:szCs w:val="22"/>
        </w:rPr>
        <w:t xml:space="preserve"> </w:t>
      </w:r>
      <w:r w:rsidR="009B3A80">
        <w:rPr>
          <w:rFonts w:asciiTheme="minorHAnsi" w:hAnsiTheme="minorHAnsi"/>
          <w:szCs w:val="22"/>
        </w:rPr>
        <w:t xml:space="preserve">action </w:t>
      </w:r>
      <w:r>
        <w:rPr>
          <w:rFonts w:asciiTheme="minorHAnsi" w:hAnsiTheme="minorHAnsi"/>
          <w:szCs w:val="22"/>
        </w:rPr>
        <w:t>was to contribute to fish recruitment. We hypothes</w:t>
      </w:r>
      <w:r w:rsidR="00995C05">
        <w:rPr>
          <w:rFonts w:asciiTheme="minorHAnsi" w:hAnsiTheme="minorHAnsi"/>
          <w:szCs w:val="22"/>
        </w:rPr>
        <w:t>is</w:t>
      </w:r>
      <w:r>
        <w:rPr>
          <w:rFonts w:asciiTheme="minorHAnsi" w:hAnsiTheme="minorHAnsi"/>
          <w:szCs w:val="22"/>
        </w:rPr>
        <w:t xml:space="preserve">ed that if the environmental water action was successful </w:t>
      </w:r>
      <w:r w:rsidR="00BB501F">
        <w:rPr>
          <w:rFonts w:asciiTheme="minorHAnsi" w:hAnsiTheme="minorHAnsi"/>
          <w:szCs w:val="22"/>
        </w:rPr>
        <w:t>there</w:t>
      </w:r>
      <w:r>
        <w:rPr>
          <w:rFonts w:asciiTheme="minorHAnsi" w:hAnsiTheme="minorHAnsi"/>
          <w:szCs w:val="22"/>
        </w:rPr>
        <w:t xml:space="preserve"> would </w:t>
      </w:r>
      <w:r w:rsidR="00BB501F">
        <w:rPr>
          <w:rFonts w:asciiTheme="minorHAnsi" w:hAnsiTheme="minorHAnsi"/>
          <w:szCs w:val="22"/>
        </w:rPr>
        <w:t>be</w:t>
      </w:r>
      <w:r>
        <w:rPr>
          <w:rFonts w:asciiTheme="minorHAnsi" w:hAnsiTheme="minorHAnsi"/>
          <w:szCs w:val="22"/>
        </w:rPr>
        <w:t xml:space="preserve"> a significantly greater number of larvae number of Murray cod</w:t>
      </w:r>
      <w:r w:rsidR="00294C1F">
        <w:rPr>
          <w:rFonts w:asciiTheme="minorHAnsi" w:hAnsiTheme="minorHAnsi"/>
          <w:szCs w:val="22"/>
        </w:rPr>
        <w:t xml:space="preserve"> young-of-year</w:t>
      </w:r>
      <w:r>
        <w:rPr>
          <w:rFonts w:asciiTheme="minorHAnsi" w:hAnsiTheme="minorHAnsi"/>
          <w:szCs w:val="22"/>
        </w:rPr>
        <w:t xml:space="preserve"> </w:t>
      </w:r>
      <w:r w:rsidR="00294C1F">
        <w:rPr>
          <w:rFonts w:asciiTheme="minorHAnsi" w:hAnsiTheme="minorHAnsi"/>
          <w:szCs w:val="22"/>
        </w:rPr>
        <w:t>in zones that received the</w:t>
      </w:r>
      <w:r>
        <w:rPr>
          <w:rFonts w:asciiTheme="minorHAnsi" w:hAnsiTheme="minorHAnsi"/>
          <w:szCs w:val="22"/>
        </w:rPr>
        <w:t xml:space="preserve"> winter base flow </w:t>
      </w:r>
      <w:r w:rsidR="00DF3A5A">
        <w:rPr>
          <w:rFonts w:asciiTheme="minorHAnsi" w:hAnsiTheme="minorHAnsi"/>
          <w:szCs w:val="22"/>
        </w:rPr>
        <w:t>(z</w:t>
      </w:r>
      <w:r>
        <w:rPr>
          <w:rFonts w:asciiTheme="minorHAnsi" w:hAnsiTheme="minorHAnsi"/>
          <w:szCs w:val="22"/>
        </w:rPr>
        <w:t>one</w:t>
      </w:r>
      <w:r w:rsidR="00F34433">
        <w:rPr>
          <w:rFonts w:asciiTheme="minorHAnsi" w:hAnsiTheme="minorHAnsi"/>
          <w:szCs w:val="22"/>
        </w:rPr>
        <w:t>s</w:t>
      </w:r>
      <w:r>
        <w:rPr>
          <w:rFonts w:asciiTheme="minorHAnsi" w:hAnsiTheme="minorHAnsi"/>
          <w:szCs w:val="22"/>
        </w:rPr>
        <w:t xml:space="preserve"> 1,</w:t>
      </w:r>
      <w:r w:rsidR="009B3A80">
        <w:rPr>
          <w:rFonts w:asciiTheme="minorHAnsi" w:hAnsiTheme="minorHAnsi"/>
          <w:szCs w:val="22"/>
        </w:rPr>
        <w:t xml:space="preserve"> 3 and 4), compared to zone 2 that did</w:t>
      </w:r>
      <w:r>
        <w:rPr>
          <w:rFonts w:asciiTheme="minorHAnsi" w:hAnsiTheme="minorHAnsi"/>
          <w:szCs w:val="22"/>
        </w:rPr>
        <w:t xml:space="preserve"> n</w:t>
      </w:r>
      <w:r w:rsidR="00F34433">
        <w:rPr>
          <w:rFonts w:asciiTheme="minorHAnsi" w:hAnsiTheme="minorHAnsi"/>
          <w:szCs w:val="22"/>
        </w:rPr>
        <w:t xml:space="preserve">ot receiving the </w:t>
      </w:r>
      <w:r w:rsidR="009B3A80">
        <w:rPr>
          <w:rFonts w:asciiTheme="minorHAnsi" w:hAnsiTheme="minorHAnsi"/>
          <w:szCs w:val="22"/>
        </w:rPr>
        <w:t>winter base flow</w:t>
      </w:r>
      <w:r>
        <w:rPr>
          <w:rFonts w:asciiTheme="minorHAnsi" w:hAnsiTheme="minorHAnsi"/>
          <w:szCs w:val="22"/>
        </w:rPr>
        <w:t xml:space="preserve"> (Figure 4.1).</w:t>
      </w:r>
      <w:r>
        <w:t xml:space="preserve"> </w:t>
      </w:r>
      <w:r w:rsidR="00DD710F">
        <w:t xml:space="preserve">There was no significant difference detected in the number of YOY or 1+ Murray cod across zones (Table 8.8). </w:t>
      </w:r>
      <w:r w:rsidR="00294C1F">
        <w:t>We</w:t>
      </w:r>
      <w:r>
        <w:t xml:space="preserve"> were not able to reject the hypotheses, as significantly more Murray cod YOY </w:t>
      </w:r>
      <w:r w:rsidR="00294C1F">
        <w:t xml:space="preserve">were </w:t>
      </w:r>
      <w:r>
        <w:t>captured in zone 2</w:t>
      </w:r>
      <w:r w:rsidR="00294C1F">
        <w:t>, which did not receive the winter base flows,</w:t>
      </w:r>
      <w:r>
        <w:t xml:space="preserve"> than </w:t>
      </w:r>
      <w:r w:rsidR="00294C1F">
        <w:t>zones 3 and 4 (</w:t>
      </w:r>
      <w:r w:rsidR="00294C1F" w:rsidRPr="00294C1F">
        <w:rPr>
          <w:i/>
        </w:rPr>
        <w:t>F</w:t>
      </w:r>
      <w:r w:rsidR="00294C1F">
        <w:t>-value=3.99, df=3,12, p=0.034).</w:t>
      </w:r>
      <w:r w:rsidR="00390B7A">
        <w:t xml:space="preserve"> This result reflects the fact that the total number of Murray cod recruits </w:t>
      </w:r>
      <w:r w:rsidR="00DD710F">
        <w:t xml:space="preserve">caught in 2017 was extremely low, </w:t>
      </w:r>
      <w:r w:rsidR="00390B7A">
        <w:t xml:space="preserve">and that it takes </w:t>
      </w:r>
      <w:r w:rsidR="00390B7A">
        <w:rPr>
          <w:rFonts w:cstheme="minorHAnsi"/>
        </w:rPr>
        <w:t xml:space="preserve">time to rebuild </w:t>
      </w:r>
      <w:r w:rsidR="00390B7A" w:rsidRPr="00DD710F">
        <w:rPr>
          <w:rFonts w:cstheme="minorHAnsi"/>
        </w:rPr>
        <w:t xml:space="preserve">populations following a major hypoxic event such as that in 2016. </w:t>
      </w:r>
      <w:r w:rsidR="00DD710F">
        <w:rPr>
          <w:rFonts w:cstheme="minorHAnsi"/>
        </w:rPr>
        <w:t>It does not suggest</w:t>
      </w:r>
      <w:r w:rsidR="00390B7A" w:rsidRPr="00DD710F">
        <w:t xml:space="preserve"> that the winter action </w:t>
      </w:r>
      <w:r w:rsidR="00DD710F" w:rsidRPr="00DD710F">
        <w:t>failed to</w:t>
      </w:r>
      <w:r w:rsidR="00390B7A" w:rsidRPr="00DD710F">
        <w:t xml:space="preserve"> assist cod recruitment.</w:t>
      </w:r>
    </w:p>
    <w:p w14:paraId="15DCAAF6" w14:textId="75676F65" w:rsidR="009B3A80" w:rsidRPr="009A628F" w:rsidRDefault="009B3A80" w:rsidP="009B3A80">
      <w:pPr>
        <w:shd w:val="clear" w:color="auto" w:fill="FFFFFF"/>
        <w:spacing w:after="0" w:line="240" w:lineRule="auto"/>
        <w:ind w:right="-1"/>
        <w:jc w:val="left"/>
        <w:rPr>
          <w:rFonts w:cs="Arial"/>
          <w:color w:val="000000"/>
          <w:sz w:val="20"/>
        </w:rPr>
      </w:pPr>
      <w:r>
        <w:rPr>
          <w:b/>
          <w:sz w:val="20"/>
        </w:rPr>
        <w:t>Table 8.7</w:t>
      </w:r>
      <w:r>
        <w:rPr>
          <w:sz w:val="20"/>
        </w:rPr>
        <w:t xml:space="preserve"> </w:t>
      </w:r>
      <w:r w:rsidRPr="008441C8">
        <w:rPr>
          <w:rFonts w:cs="Arial"/>
          <w:color w:val="000000"/>
          <w:sz w:val="20"/>
        </w:rPr>
        <w:t>Number of Young-of-Year (YOY), age-class 1 (1+) recruits and older juvenile and adults</w:t>
      </w:r>
      <w:r>
        <w:rPr>
          <w:rFonts w:cs="Arial"/>
          <w:color w:val="000000"/>
          <w:sz w:val="20"/>
        </w:rPr>
        <w:t xml:space="preserve"> (JA)</w:t>
      </w:r>
      <w:r w:rsidRPr="008441C8">
        <w:rPr>
          <w:rFonts w:cs="Arial"/>
          <w:color w:val="000000"/>
          <w:sz w:val="20"/>
        </w:rPr>
        <w:t xml:space="preserve"> of the three target species sampled in recruitment and growth monitoring in the Edward-Wakool sy</w:t>
      </w:r>
      <w:r>
        <w:rPr>
          <w:rFonts w:cs="Arial"/>
          <w:color w:val="000000"/>
          <w:sz w:val="20"/>
        </w:rPr>
        <w:t>stem for 2014-15 through 2017-18</w:t>
      </w:r>
      <w:r w:rsidRPr="008441C8">
        <w:rPr>
          <w:rFonts w:cs="Arial"/>
          <w:color w:val="000000"/>
          <w:sz w:val="20"/>
        </w:rPr>
        <w:t xml:space="preserve">. </w:t>
      </w:r>
    </w:p>
    <w:tbl>
      <w:tblPr>
        <w:tblW w:w="8080" w:type="dxa"/>
        <w:jc w:val="center"/>
        <w:tblLayout w:type="fixed"/>
        <w:tblLook w:val="04A0" w:firstRow="1" w:lastRow="0" w:firstColumn="1" w:lastColumn="0" w:noHBand="0" w:noVBand="1"/>
      </w:tblPr>
      <w:tblGrid>
        <w:gridCol w:w="1134"/>
        <w:gridCol w:w="650"/>
        <w:gridCol w:w="650"/>
        <w:gridCol w:w="401"/>
        <w:gridCol w:w="650"/>
        <w:gridCol w:w="650"/>
        <w:gridCol w:w="487"/>
        <w:gridCol w:w="650"/>
        <w:gridCol w:w="650"/>
        <w:gridCol w:w="430"/>
        <w:gridCol w:w="650"/>
        <w:gridCol w:w="650"/>
        <w:gridCol w:w="428"/>
      </w:tblGrid>
      <w:tr w:rsidR="009B3A80" w:rsidRPr="009A4862" w14:paraId="391BD77B" w14:textId="77777777" w:rsidTr="00540724">
        <w:trPr>
          <w:trHeight w:val="241"/>
          <w:jc w:val="center"/>
        </w:trPr>
        <w:tc>
          <w:tcPr>
            <w:tcW w:w="1134" w:type="dxa"/>
            <w:tcBorders>
              <w:top w:val="single" w:sz="4" w:space="0" w:color="auto"/>
            </w:tcBorders>
            <w:shd w:val="clear" w:color="auto" w:fill="B6DDE8" w:themeFill="accent5" w:themeFillTint="66"/>
            <w:noWrap/>
            <w:vAlign w:val="bottom"/>
            <w:hideMark/>
          </w:tcPr>
          <w:p w14:paraId="4D976DAB" w14:textId="77777777" w:rsidR="009B3A80" w:rsidRPr="009A4862" w:rsidRDefault="009B3A80" w:rsidP="00540724">
            <w:pPr>
              <w:spacing w:after="0" w:line="200" w:lineRule="exact"/>
              <w:rPr>
                <w:rFonts w:eastAsia="Times New Roman"/>
                <w:color w:val="000000"/>
                <w:sz w:val="10"/>
                <w:szCs w:val="10"/>
                <w:lang w:eastAsia="en-AU"/>
              </w:rPr>
            </w:pPr>
            <w:r w:rsidRPr="009A4862">
              <w:rPr>
                <w:rFonts w:eastAsia="Times New Roman"/>
                <w:color w:val="000000"/>
                <w:sz w:val="10"/>
                <w:szCs w:val="10"/>
                <w:lang w:eastAsia="en-AU"/>
              </w:rPr>
              <w:t> </w:t>
            </w:r>
          </w:p>
        </w:tc>
        <w:tc>
          <w:tcPr>
            <w:tcW w:w="1701" w:type="dxa"/>
            <w:gridSpan w:val="3"/>
            <w:tcBorders>
              <w:top w:val="single" w:sz="4" w:space="0" w:color="auto"/>
              <w:bottom w:val="single" w:sz="4" w:space="0" w:color="auto"/>
            </w:tcBorders>
            <w:shd w:val="clear" w:color="auto" w:fill="B6DDE8" w:themeFill="accent5" w:themeFillTint="66"/>
            <w:noWrap/>
            <w:hideMark/>
          </w:tcPr>
          <w:p w14:paraId="45570BD8" w14:textId="77777777" w:rsidR="009B3A80" w:rsidRPr="00C136E3" w:rsidRDefault="009B3A80" w:rsidP="00540724">
            <w:pPr>
              <w:spacing w:after="0" w:line="200" w:lineRule="exact"/>
              <w:jc w:val="center"/>
              <w:rPr>
                <w:rFonts w:eastAsia="Times New Roman"/>
                <w:color w:val="000000"/>
                <w:lang w:eastAsia="en-AU"/>
              </w:rPr>
            </w:pPr>
            <w:r w:rsidRPr="00C136E3">
              <w:rPr>
                <w:rFonts w:eastAsia="Times New Roman"/>
                <w:color w:val="000000"/>
                <w:lang w:eastAsia="en-AU"/>
              </w:rPr>
              <w:t>2014-15</w:t>
            </w:r>
          </w:p>
        </w:tc>
        <w:tc>
          <w:tcPr>
            <w:tcW w:w="1787" w:type="dxa"/>
            <w:gridSpan w:val="3"/>
            <w:tcBorders>
              <w:top w:val="single" w:sz="4" w:space="0" w:color="auto"/>
              <w:bottom w:val="single" w:sz="4" w:space="0" w:color="auto"/>
            </w:tcBorders>
            <w:shd w:val="clear" w:color="auto" w:fill="B6DDE8" w:themeFill="accent5" w:themeFillTint="66"/>
          </w:tcPr>
          <w:p w14:paraId="376E2553" w14:textId="77777777" w:rsidR="009B3A80" w:rsidRPr="00C136E3" w:rsidRDefault="009B3A80" w:rsidP="00540724">
            <w:pPr>
              <w:spacing w:after="0" w:line="200" w:lineRule="exact"/>
              <w:jc w:val="center"/>
              <w:rPr>
                <w:rFonts w:eastAsia="Times New Roman"/>
                <w:color w:val="000000"/>
                <w:lang w:eastAsia="en-AU"/>
              </w:rPr>
            </w:pPr>
            <w:r w:rsidRPr="00C136E3">
              <w:rPr>
                <w:rFonts w:eastAsia="Times New Roman"/>
                <w:color w:val="000000"/>
                <w:lang w:eastAsia="en-AU"/>
              </w:rPr>
              <w:t>2015-16</w:t>
            </w:r>
          </w:p>
        </w:tc>
        <w:tc>
          <w:tcPr>
            <w:tcW w:w="1730" w:type="dxa"/>
            <w:gridSpan w:val="3"/>
            <w:tcBorders>
              <w:top w:val="single" w:sz="4" w:space="0" w:color="auto"/>
              <w:bottom w:val="single" w:sz="4" w:space="0" w:color="auto"/>
            </w:tcBorders>
            <w:shd w:val="clear" w:color="auto" w:fill="B6DDE8" w:themeFill="accent5" w:themeFillTint="66"/>
          </w:tcPr>
          <w:p w14:paraId="179AC269" w14:textId="77777777" w:rsidR="009B3A80" w:rsidRPr="00C136E3" w:rsidRDefault="009B3A80" w:rsidP="00540724">
            <w:pPr>
              <w:spacing w:after="0" w:line="200" w:lineRule="exact"/>
              <w:jc w:val="center"/>
              <w:rPr>
                <w:rFonts w:eastAsia="Times New Roman"/>
                <w:color w:val="000000"/>
                <w:lang w:eastAsia="en-AU"/>
              </w:rPr>
            </w:pPr>
            <w:r w:rsidRPr="00C136E3">
              <w:rPr>
                <w:rFonts w:eastAsia="Times New Roman"/>
                <w:color w:val="000000"/>
                <w:lang w:eastAsia="en-AU"/>
              </w:rPr>
              <w:t>2016-17</w:t>
            </w:r>
          </w:p>
        </w:tc>
        <w:tc>
          <w:tcPr>
            <w:tcW w:w="1728" w:type="dxa"/>
            <w:gridSpan w:val="3"/>
            <w:tcBorders>
              <w:top w:val="single" w:sz="4" w:space="0" w:color="auto"/>
              <w:bottom w:val="single" w:sz="4" w:space="0" w:color="auto"/>
            </w:tcBorders>
            <w:shd w:val="clear" w:color="auto" w:fill="B6DDE8" w:themeFill="accent5" w:themeFillTint="66"/>
          </w:tcPr>
          <w:p w14:paraId="27210725" w14:textId="77777777" w:rsidR="009B3A80" w:rsidRPr="00C136E3" w:rsidRDefault="009B3A80" w:rsidP="00540724">
            <w:pPr>
              <w:spacing w:after="0" w:line="200" w:lineRule="exact"/>
              <w:jc w:val="center"/>
              <w:rPr>
                <w:rFonts w:eastAsia="Times New Roman"/>
                <w:color w:val="000000"/>
                <w:lang w:eastAsia="en-AU"/>
              </w:rPr>
            </w:pPr>
            <w:r w:rsidRPr="00C136E3">
              <w:rPr>
                <w:rFonts w:eastAsia="Times New Roman"/>
                <w:color w:val="000000"/>
                <w:lang w:eastAsia="en-AU"/>
              </w:rPr>
              <w:t>2017-18</w:t>
            </w:r>
          </w:p>
        </w:tc>
      </w:tr>
      <w:tr w:rsidR="009B3A80" w:rsidRPr="009A4862" w14:paraId="70555607" w14:textId="77777777" w:rsidTr="00540724">
        <w:trPr>
          <w:trHeight w:val="490"/>
          <w:jc w:val="center"/>
        </w:trPr>
        <w:tc>
          <w:tcPr>
            <w:tcW w:w="1134" w:type="dxa"/>
            <w:tcBorders>
              <w:bottom w:val="single" w:sz="4" w:space="0" w:color="auto"/>
            </w:tcBorders>
            <w:shd w:val="clear" w:color="auto" w:fill="B6DDE8" w:themeFill="accent5" w:themeFillTint="66"/>
            <w:noWrap/>
            <w:vAlign w:val="bottom"/>
            <w:hideMark/>
          </w:tcPr>
          <w:p w14:paraId="7C2656A2" w14:textId="77777777" w:rsidR="009B3A80" w:rsidRPr="00C136E3" w:rsidRDefault="009B3A80" w:rsidP="00540724">
            <w:pPr>
              <w:spacing w:after="0" w:line="200" w:lineRule="exact"/>
              <w:rPr>
                <w:rFonts w:eastAsia="Times New Roman"/>
                <w:color w:val="000000"/>
                <w:sz w:val="20"/>
                <w:lang w:eastAsia="en-AU"/>
              </w:rPr>
            </w:pPr>
            <w:r w:rsidRPr="00C136E3">
              <w:rPr>
                <w:rFonts w:eastAsia="Times New Roman"/>
                <w:color w:val="000000"/>
                <w:sz w:val="20"/>
                <w:lang w:eastAsia="en-AU"/>
              </w:rPr>
              <w:t xml:space="preserve">Zone </w:t>
            </w:r>
          </w:p>
        </w:tc>
        <w:tc>
          <w:tcPr>
            <w:tcW w:w="650" w:type="dxa"/>
            <w:tcBorders>
              <w:top w:val="single" w:sz="4" w:space="0" w:color="auto"/>
              <w:bottom w:val="single" w:sz="4" w:space="0" w:color="auto"/>
            </w:tcBorders>
            <w:shd w:val="clear" w:color="auto" w:fill="B6DDE8" w:themeFill="accent5" w:themeFillTint="66"/>
            <w:vAlign w:val="bottom"/>
            <w:hideMark/>
          </w:tcPr>
          <w:p w14:paraId="65D67398" w14:textId="77777777" w:rsidR="009B3A80" w:rsidRPr="00F56350" w:rsidRDefault="009B3A80" w:rsidP="00540724">
            <w:pPr>
              <w:spacing w:after="0" w:line="200" w:lineRule="exact"/>
              <w:jc w:val="center"/>
              <w:rPr>
                <w:rFonts w:eastAsia="Times New Roman"/>
                <w:color w:val="000000"/>
                <w:sz w:val="16"/>
                <w:szCs w:val="16"/>
                <w:lang w:eastAsia="en-AU"/>
              </w:rPr>
            </w:pPr>
            <w:r w:rsidRPr="00F56350">
              <w:rPr>
                <w:rFonts w:eastAsia="Times New Roman"/>
                <w:color w:val="000000"/>
                <w:sz w:val="16"/>
                <w:szCs w:val="16"/>
                <w:lang w:eastAsia="en-AU"/>
              </w:rPr>
              <w:t>YOY recruit</w:t>
            </w:r>
          </w:p>
        </w:tc>
        <w:tc>
          <w:tcPr>
            <w:tcW w:w="650" w:type="dxa"/>
            <w:tcBorders>
              <w:top w:val="single" w:sz="4" w:space="0" w:color="auto"/>
              <w:bottom w:val="single" w:sz="4" w:space="0" w:color="auto"/>
            </w:tcBorders>
            <w:shd w:val="clear" w:color="auto" w:fill="B6DDE8" w:themeFill="accent5" w:themeFillTint="66"/>
            <w:vAlign w:val="bottom"/>
            <w:hideMark/>
          </w:tcPr>
          <w:p w14:paraId="6F1D7A0A" w14:textId="77777777" w:rsidR="009B3A80" w:rsidRPr="00F56350" w:rsidRDefault="009B3A80" w:rsidP="00540724">
            <w:pPr>
              <w:spacing w:after="0" w:line="200" w:lineRule="exact"/>
              <w:jc w:val="center"/>
              <w:rPr>
                <w:rFonts w:eastAsia="Times New Roman"/>
                <w:color w:val="000000"/>
                <w:sz w:val="16"/>
                <w:szCs w:val="16"/>
                <w:lang w:eastAsia="en-AU"/>
              </w:rPr>
            </w:pPr>
            <w:r w:rsidRPr="00F56350">
              <w:rPr>
                <w:rFonts w:eastAsia="Times New Roman"/>
                <w:color w:val="000000"/>
                <w:sz w:val="16"/>
                <w:szCs w:val="16"/>
                <w:lang w:eastAsia="en-AU"/>
              </w:rPr>
              <w:t>1+</w:t>
            </w:r>
          </w:p>
          <w:p w14:paraId="58DFBA15" w14:textId="77777777" w:rsidR="009B3A80" w:rsidRPr="00F56350" w:rsidRDefault="009B3A80" w:rsidP="00540724">
            <w:pPr>
              <w:spacing w:after="0" w:line="200" w:lineRule="exact"/>
              <w:jc w:val="center"/>
              <w:rPr>
                <w:rFonts w:eastAsia="Times New Roman"/>
                <w:color w:val="000000"/>
                <w:sz w:val="16"/>
                <w:szCs w:val="16"/>
                <w:lang w:eastAsia="en-AU"/>
              </w:rPr>
            </w:pPr>
            <w:r w:rsidRPr="00F56350">
              <w:rPr>
                <w:rFonts w:eastAsia="Times New Roman"/>
                <w:color w:val="000000"/>
                <w:sz w:val="16"/>
                <w:szCs w:val="16"/>
                <w:lang w:eastAsia="en-AU"/>
              </w:rPr>
              <w:t>recruit</w:t>
            </w:r>
          </w:p>
        </w:tc>
        <w:tc>
          <w:tcPr>
            <w:tcW w:w="401" w:type="dxa"/>
            <w:tcBorders>
              <w:top w:val="single" w:sz="4" w:space="0" w:color="auto"/>
              <w:bottom w:val="single" w:sz="4" w:space="0" w:color="auto"/>
            </w:tcBorders>
            <w:shd w:val="clear" w:color="auto" w:fill="B6DDE8" w:themeFill="accent5" w:themeFillTint="66"/>
            <w:vAlign w:val="bottom"/>
            <w:hideMark/>
          </w:tcPr>
          <w:p w14:paraId="19F29990" w14:textId="77777777" w:rsidR="009B3A80" w:rsidRPr="00F56350" w:rsidRDefault="009B3A80" w:rsidP="00540724">
            <w:pPr>
              <w:spacing w:after="0" w:line="200" w:lineRule="exact"/>
              <w:jc w:val="center"/>
              <w:rPr>
                <w:rFonts w:eastAsia="Times New Roman"/>
                <w:color w:val="000000"/>
                <w:sz w:val="16"/>
                <w:szCs w:val="16"/>
                <w:lang w:eastAsia="en-AU"/>
              </w:rPr>
            </w:pPr>
            <w:r>
              <w:rPr>
                <w:rFonts w:eastAsia="Times New Roman"/>
                <w:color w:val="000000"/>
                <w:sz w:val="16"/>
                <w:szCs w:val="16"/>
                <w:lang w:eastAsia="en-AU"/>
              </w:rPr>
              <w:t>JA</w:t>
            </w:r>
          </w:p>
        </w:tc>
        <w:tc>
          <w:tcPr>
            <w:tcW w:w="650" w:type="dxa"/>
            <w:tcBorders>
              <w:top w:val="single" w:sz="4" w:space="0" w:color="auto"/>
              <w:bottom w:val="single" w:sz="4" w:space="0" w:color="auto"/>
            </w:tcBorders>
            <w:shd w:val="clear" w:color="auto" w:fill="B6DDE8" w:themeFill="accent5" w:themeFillTint="66"/>
            <w:vAlign w:val="bottom"/>
          </w:tcPr>
          <w:p w14:paraId="0AF9EC4D" w14:textId="77777777" w:rsidR="009B3A80" w:rsidRPr="00F56350" w:rsidRDefault="009B3A80" w:rsidP="00540724">
            <w:pPr>
              <w:spacing w:after="0" w:line="200" w:lineRule="exact"/>
              <w:jc w:val="center"/>
              <w:rPr>
                <w:rFonts w:eastAsia="Times New Roman"/>
                <w:color w:val="000000"/>
                <w:sz w:val="16"/>
                <w:szCs w:val="16"/>
                <w:lang w:eastAsia="en-AU"/>
              </w:rPr>
            </w:pPr>
            <w:r w:rsidRPr="00F56350">
              <w:rPr>
                <w:rFonts w:eastAsia="Times New Roman"/>
                <w:color w:val="000000"/>
                <w:sz w:val="16"/>
                <w:szCs w:val="16"/>
                <w:lang w:eastAsia="en-AU"/>
              </w:rPr>
              <w:t>YOY recruit</w:t>
            </w:r>
          </w:p>
        </w:tc>
        <w:tc>
          <w:tcPr>
            <w:tcW w:w="650" w:type="dxa"/>
            <w:tcBorders>
              <w:top w:val="single" w:sz="4" w:space="0" w:color="auto"/>
              <w:bottom w:val="single" w:sz="4" w:space="0" w:color="auto"/>
            </w:tcBorders>
            <w:shd w:val="clear" w:color="auto" w:fill="B6DDE8" w:themeFill="accent5" w:themeFillTint="66"/>
            <w:vAlign w:val="bottom"/>
          </w:tcPr>
          <w:p w14:paraId="30EB0849" w14:textId="77777777" w:rsidR="009B3A80" w:rsidRPr="00F56350" w:rsidRDefault="009B3A80" w:rsidP="00540724">
            <w:pPr>
              <w:spacing w:after="0" w:line="200" w:lineRule="exact"/>
              <w:jc w:val="center"/>
              <w:rPr>
                <w:rFonts w:eastAsia="Times New Roman"/>
                <w:color w:val="000000"/>
                <w:sz w:val="16"/>
                <w:szCs w:val="16"/>
                <w:lang w:eastAsia="en-AU"/>
              </w:rPr>
            </w:pPr>
            <w:r w:rsidRPr="00F56350">
              <w:rPr>
                <w:rFonts w:eastAsia="Times New Roman"/>
                <w:color w:val="000000"/>
                <w:sz w:val="16"/>
                <w:szCs w:val="16"/>
                <w:lang w:eastAsia="en-AU"/>
              </w:rPr>
              <w:t>1+</w:t>
            </w:r>
          </w:p>
          <w:p w14:paraId="43A9A8D8" w14:textId="77777777" w:rsidR="009B3A80" w:rsidRPr="00F56350" w:rsidRDefault="009B3A80" w:rsidP="00540724">
            <w:pPr>
              <w:spacing w:after="0" w:line="200" w:lineRule="exact"/>
              <w:jc w:val="center"/>
              <w:rPr>
                <w:rFonts w:eastAsia="Times New Roman"/>
                <w:color w:val="000000"/>
                <w:sz w:val="16"/>
                <w:szCs w:val="16"/>
                <w:lang w:eastAsia="en-AU"/>
              </w:rPr>
            </w:pPr>
            <w:r w:rsidRPr="00F56350">
              <w:rPr>
                <w:rFonts w:eastAsia="Times New Roman"/>
                <w:color w:val="000000"/>
                <w:sz w:val="16"/>
                <w:szCs w:val="16"/>
                <w:lang w:eastAsia="en-AU"/>
              </w:rPr>
              <w:t>recruit</w:t>
            </w:r>
          </w:p>
        </w:tc>
        <w:tc>
          <w:tcPr>
            <w:tcW w:w="487" w:type="dxa"/>
            <w:tcBorders>
              <w:top w:val="single" w:sz="4" w:space="0" w:color="auto"/>
              <w:bottom w:val="single" w:sz="4" w:space="0" w:color="auto"/>
            </w:tcBorders>
            <w:shd w:val="clear" w:color="auto" w:fill="B6DDE8" w:themeFill="accent5" w:themeFillTint="66"/>
            <w:vAlign w:val="bottom"/>
          </w:tcPr>
          <w:p w14:paraId="5EBF3584" w14:textId="77777777" w:rsidR="009B3A80" w:rsidRPr="00F56350" w:rsidRDefault="009B3A80" w:rsidP="00540724">
            <w:pPr>
              <w:spacing w:after="0" w:line="200" w:lineRule="exact"/>
              <w:jc w:val="center"/>
              <w:rPr>
                <w:rFonts w:eastAsia="Times New Roman"/>
                <w:color w:val="000000"/>
                <w:sz w:val="16"/>
                <w:szCs w:val="16"/>
                <w:lang w:eastAsia="en-AU"/>
              </w:rPr>
            </w:pPr>
            <w:r>
              <w:rPr>
                <w:rFonts w:eastAsia="Times New Roman"/>
                <w:color w:val="000000"/>
                <w:sz w:val="16"/>
                <w:szCs w:val="16"/>
                <w:lang w:eastAsia="en-AU"/>
              </w:rPr>
              <w:t>JA</w:t>
            </w:r>
          </w:p>
        </w:tc>
        <w:tc>
          <w:tcPr>
            <w:tcW w:w="650" w:type="dxa"/>
            <w:tcBorders>
              <w:top w:val="single" w:sz="4" w:space="0" w:color="auto"/>
              <w:bottom w:val="single" w:sz="4" w:space="0" w:color="auto"/>
            </w:tcBorders>
            <w:shd w:val="clear" w:color="auto" w:fill="B6DDE8" w:themeFill="accent5" w:themeFillTint="66"/>
            <w:vAlign w:val="bottom"/>
          </w:tcPr>
          <w:p w14:paraId="6874FAFE" w14:textId="77777777" w:rsidR="009B3A80" w:rsidRPr="00F56350" w:rsidRDefault="009B3A80" w:rsidP="00540724">
            <w:pPr>
              <w:spacing w:after="0" w:line="200" w:lineRule="exact"/>
              <w:jc w:val="center"/>
              <w:rPr>
                <w:rFonts w:eastAsia="Times New Roman"/>
                <w:color w:val="000000"/>
                <w:sz w:val="16"/>
                <w:szCs w:val="16"/>
                <w:lang w:eastAsia="en-AU"/>
              </w:rPr>
            </w:pPr>
            <w:r w:rsidRPr="00F56350">
              <w:rPr>
                <w:rFonts w:eastAsia="Times New Roman"/>
                <w:color w:val="000000"/>
                <w:sz w:val="16"/>
                <w:szCs w:val="16"/>
                <w:lang w:eastAsia="en-AU"/>
              </w:rPr>
              <w:t>YOY recruit</w:t>
            </w:r>
          </w:p>
        </w:tc>
        <w:tc>
          <w:tcPr>
            <w:tcW w:w="650" w:type="dxa"/>
            <w:tcBorders>
              <w:top w:val="single" w:sz="4" w:space="0" w:color="auto"/>
              <w:bottom w:val="single" w:sz="4" w:space="0" w:color="auto"/>
            </w:tcBorders>
            <w:shd w:val="clear" w:color="auto" w:fill="B6DDE8" w:themeFill="accent5" w:themeFillTint="66"/>
            <w:vAlign w:val="bottom"/>
          </w:tcPr>
          <w:p w14:paraId="6ACDCDA5" w14:textId="77777777" w:rsidR="009B3A80" w:rsidRPr="00F56350" w:rsidRDefault="009B3A80" w:rsidP="00540724">
            <w:pPr>
              <w:spacing w:after="0" w:line="200" w:lineRule="exact"/>
              <w:jc w:val="center"/>
              <w:rPr>
                <w:rFonts w:eastAsia="Times New Roman"/>
                <w:color w:val="000000"/>
                <w:sz w:val="16"/>
                <w:szCs w:val="16"/>
                <w:lang w:eastAsia="en-AU"/>
              </w:rPr>
            </w:pPr>
            <w:r w:rsidRPr="00F56350">
              <w:rPr>
                <w:rFonts w:eastAsia="Times New Roman"/>
                <w:color w:val="000000"/>
                <w:sz w:val="16"/>
                <w:szCs w:val="16"/>
                <w:lang w:eastAsia="en-AU"/>
              </w:rPr>
              <w:t>1+</w:t>
            </w:r>
          </w:p>
          <w:p w14:paraId="745717F1" w14:textId="77777777" w:rsidR="009B3A80" w:rsidRPr="00F56350" w:rsidRDefault="009B3A80" w:rsidP="00540724">
            <w:pPr>
              <w:spacing w:after="0" w:line="200" w:lineRule="exact"/>
              <w:jc w:val="center"/>
              <w:rPr>
                <w:rFonts w:eastAsia="Times New Roman"/>
                <w:color w:val="000000"/>
                <w:sz w:val="16"/>
                <w:szCs w:val="16"/>
                <w:lang w:eastAsia="en-AU"/>
              </w:rPr>
            </w:pPr>
            <w:r w:rsidRPr="00F56350">
              <w:rPr>
                <w:rFonts w:eastAsia="Times New Roman"/>
                <w:color w:val="000000"/>
                <w:sz w:val="16"/>
                <w:szCs w:val="16"/>
                <w:lang w:eastAsia="en-AU"/>
              </w:rPr>
              <w:t>recruit</w:t>
            </w:r>
          </w:p>
        </w:tc>
        <w:tc>
          <w:tcPr>
            <w:tcW w:w="430" w:type="dxa"/>
            <w:tcBorders>
              <w:top w:val="single" w:sz="4" w:space="0" w:color="auto"/>
              <w:bottom w:val="single" w:sz="4" w:space="0" w:color="auto"/>
            </w:tcBorders>
            <w:shd w:val="clear" w:color="auto" w:fill="B6DDE8" w:themeFill="accent5" w:themeFillTint="66"/>
            <w:vAlign w:val="bottom"/>
          </w:tcPr>
          <w:p w14:paraId="4C3E730F" w14:textId="77777777" w:rsidR="009B3A80" w:rsidRPr="00F56350" w:rsidRDefault="009B3A80" w:rsidP="00540724">
            <w:pPr>
              <w:spacing w:after="0" w:line="200" w:lineRule="exact"/>
              <w:jc w:val="center"/>
              <w:rPr>
                <w:rFonts w:eastAsia="Times New Roman"/>
                <w:color w:val="000000"/>
                <w:sz w:val="16"/>
                <w:szCs w:val="16"/>
                <w:lang w:eastAsia="en-AU"/>
              </w:rPr>
            </w:pPr>
            <w:r>
              <w:rPr>
                <w:rFonts w:eastAsia="Times New Roman"/>
                <w:color w:val="000000"/>
                <w:sz w:val="16"/>
                <w:szCs w:val="16"/>
                <w:lang w:eastAsia="en-AU"/>
              </w:rPr>
              <w:t>JA</w:t>
            </w:r>
          </w:p>
        </w:tc>
        <w:tc>
          <w:tcPr>
            <w:tcW w:w="650" w:type="dxa"/>
            <w:tcBorders>
              <w:top w:val="single" w:sz="4" w:space="0" w:color="auto"/>
              <w:bottom w:val="single" w:sz="4" w:space="0" w:color="auto"/>
            </w:tcBorders>
            <w:shd w:val="clear" w:color="auto" w:fill="B6DDE8" w:themeFill="accent5" w:themeFillTint="66"/>
            <w:vAlign w:val="bottom"/>
          </w:tcPr>
          <w:p w14:paraId="12D0DFB1" w14:textId="77777777" w:rsidR="009B3A80" w:rsidRPr="00F56350" w:rsidRDefault="009B3A80" w:rsidP="00540724">
            <w:pPr>
              <w:spacing w:after="0" w:line="200" w:lineRule="exact"/>
              <w:jc w:val="center"/>
              <w:rPr>
                <w:rFonts w:eastAsia="Times New Roman"/>
                <w:color w:val="000000"/>
                <w:sz w:val="16"/>
                <w:szCs w:val="16"/>
                <w:lang w:eastAsia="en-AU"/>
              </w:rPr>
            </w:pPr>
            <w:r w:rsidRPr="00F56350">
              <w:rPr>
                <w:rFonts w:eastAsia="Times New Roman"/>
                <w:color w:val="000000"/>
                <w:sz w:val="16"/>
                <w:szCs w:val="16"/>
                <w:lang w:eastAsia="en-AU"/>
              </w:rPr>
              <w:t>YOY recruit</w:t>
            </w:r>
          </w:p>
        </w:tc>
        <w:tc>
          <w:tcPr>
            <w:tcW w:w="650" w:type="dxa"/>
            <w:tcBorders>
              <w:top w:val="single" w:sz="4" w:space="0" w:color="auto"/>
              <w:bottom w:val="single" w:sz="4" w:space="0" w:color="auto"/>
            </w:tcBorders>
            <w:shd w:val="clear" w:color="auto" w:fill="B6DDE8" w:themeFill="accent5" w:themeFillTint="66"/>
            <w:vAlign w:val="bottom"/>
          </w:tcPr>
          <w:p w14:paraId="72224996" w14:textId="77777777" w:rsidR="009B3A80" w:rsidRPr="00F56350" w:rsidRDefault="009B3A80" w:rsidP="00540724">
            <w:pPr>
              <w:spacing w:after="0" w:line="200" w:lineRule="exact"/>
              <w:jc w:val="center"/>
              <w:rPr>
                <w:rFonts w:eastAsia="Times New Roman"/>
                <w:color w:val="000000"/>
                <w:sz w:val="16"/>
                <w:szCs w:val="16"/>
                <w:lang w:eastAsia="en-AU"/>
              </w:rPr>
            </w:pPr>
            <w:r w:rsidRPr="00F56350">
              <w:rPr>
                <w:rFonts w:eastAsia="Times New Roman"/>
                <w:color w:val="000000"/>
                <w:sz w:val="16"/>
                <w:szCs w:val="16"/>
                <w:lang w:eastAsia="en-AU"/>
              </w:rPr>
              <w:t>1+</w:t>
            </w:r>
          </w:p>
          <w:p w14:paraId="286DF9DA" w14:textId="77777777" w:rsidR="009B3A80" w:rsidRPr="00F56350" w:rsidRDefault="009B3A80" w:rsidP="00540724">
            <w:pPr>
              <w:spacing w:after="0" w:line="200" w:lineRule="exact"/>
              <w:jc w:val="center"/>
              <w:rPr>
                <w:rFonts w:eastAsia="Times New Roman"/>
                <w:color w:val="000000"/>
                <w:sz w:val="16"/>
                <w:szCs w:val="16"/>
                <w:lang w:eastAsia="en-AU"/>
              </w:rPr>
            </w:pPr>
            <w:r w:rsidRPr="00F56350">
              <w:rPr>
                <w:rFonts w:eastAsia="Times New Roman"/>
                <w:color w:val="000000"/>
                <w:sz w:val="16"/>
                <w:szCs w:val="16"/>
                <w:lang w:eastAsia="en-AU"/>
              </w:rPr>
              <w:t>recruit</w:t>
            </w:r>
          </w:p>
        </w:tc>
        <w:tc>
          <w:tcPr>
            <w:tcW w:w="428" w:type="dxa"/>
            <w:tcBorders>
              <w:top w:val="single" w:sz="4" w:space="0" w:color="auto"/>
              <w:bottom w:val="single" w:sz="4" w:space="0" w:color="auto"/>
            </w:tcBorders>
            <w:shd w:val="clear" w:color="auto" w:fill="B6DDE8" w:themeFill="accent5" w:themeFillTint="66"/>
            <w:vAlign w:val="bottom"/>
          </w:tcPr>
          <w:p w14:paraId="1E16EB80" w14:textId="77777777" w:rsidR="009B3A80" w:rsidRPr="00F56350" w:rsidRDefault="009B3A80" w:rsidP="00540724">
            <w:pPr>
              <w:spacing w:after="0" w:line="200" w:lineRule="exact"/>
              <w:jc w:val="center"/>
              <w:rPr>
                <w:rFonts w:eastAsia="Times New Roman"/>
                <w:color w:val="000000"/>
                <w:sz w:val="16"/>
                <w:szCs w:val="16"/>
                <w:lang w:eastAsia="en-AU"/>
              </w:rPr>
            </w:pPr>
            <w:r>
              <w:rPr>
                <w:rFonts w:eastAsia="Times New Roman"/>
                <w:color w:val="000000"/>
                <w:sz w:val="16"/>
                <w:szCs w:val="16"/>
                <w:lang w:eastAsia="en-AU"/>
              </w:rPr>
              <w:t>JA</w:t>
            </w:r>
          </w:p>
        </w:tc>
      </w:tr>
      <w:tr w:rsidR="009B3A80" w:rsidRPr="009A4862" w14:paraId="05506325" w14:textId="77777777" w:rsidTr="00540724">
        <w:trPr>
          <w:trHeight w:val="300"/>
          <w:jc w:val="center"/>
        </w:trPr>
        <w:tc>
          <w:tcPr>
            <w:tcW w:w="1134" w:type="dxa"/>
            <w:tcBorders>
              <w:top w:val="single" w:sz="4" w:space="0" w:color="auto"/>
            </w:tcBorders>
            <w:shd w:val="clear" w:color="auto" w:fill="auto"/>
            <w:noWrap/>
            <w:vAlign w:val="bottom"/>
          </w:tcPr>
          <w:p w14:paraId="14D24428" w14:textId="77777777" w:rsidR="009B3A80" w:rsidRPr="001554F1" w:rsidRDefault="009B3A80" w:rsidP="00540724">
            <w:pPr>
              <w:spacing w:after="0" w:line="200" w:lineRule="exact"/>
              <w:ind w:left="-108"/>
              <w:rPr>
                <w:rFonts w:eastAsia="Times New Roman"/>
                <w:b/>
                <w:i/>
                <w:color w:val="000000"/>
                <w:sz w:val="20"/>
                <w:lang w:eastAsia="en-AU"/>
              </w:rPr>
            </w:pPr>
            <w:r w:rsidRPr="001554F1">
              <w:rPr>
                <w:rFonts w:eastAsia="Times New Roman"/>
                <w:b/>
                <w:i/>
                <w:color w:val="31849B" w:themeColor="accent5" w:themeShade="BF"/>
                <w:sz w:val="20"/>
                <w:lang w:eastAsia="en-AU"/>
              </w:rPr>
              <w:t>Murray cod</w:t>
            </w:r>
          </w:p>
        </w:tc>
        <w:tc>
          <w:tcPr>
            <w:tcW w:w="650" w:type="dxa"/>
            <w:tcBorders>
              <w:top w:val="single" w:sz="4" w:space="0" w:color="auto"/>
            </w:tcBorders>
            <w:shd w:val="clear" w:color="auto" w:fill="EEECE1" w:themeFill="background2"/>
            <w:noWrap/>
            <w:vAlign w:val="bottom"/>
          </w:tcPr>
          <w:p w14:paraId="618D5E83" w14:textId="77777777" w:rsidR="009B3A80" w:rsidRPr="00F56350" w:rsidRDefault="009B3A80" w:rsidP="00540724">
            <w:pPr>
              <w:spacing w:after="0" w:line="200" w:lineRule="exact"/>
              <w:jc w:val="center"/>
              <w:rPr>
                <w:rFonts w:eastAsia="Times New Roman"/>
                <w:color w:val="000000"/>
                <w:sz w:val="16"/>
                <w:szCs w:val="16"/>
                <w:lang w:eastAsia="en-AU"/>
              </w:rPr>
            </w:pPr>
          </w:p>
        </w:tc>
        <w:tc>
          <w:tcPr>
            <w:tcW w:w="650" w:type="dxa"/>
            <w:tcBorders>
              <w:top w:val="single" w:sz="4" w:space="0" w:color="auto"/>
            </w:tcBorders>
            <w:shd w:val="clear" w:color="auto" w:fill="EEECE1" w:themeFill="background2"/>
            <w:noWrap/>
            <w:vAlign w:val="bottom"/>
          </w:tcPr>
          <w:p w14:paraId="076FB956" w14:textId="77777777" w:rsidR="009B3A80" w:rsidRPr="00F56350" w:rsidRDefault="009B3A80" w:rsidP="00540724">
            <w:pPr>
              <w:spacing w:after="0" w:line="200" w:lineRule="exact"/>
              <w:jc w:val="center"/>
              <w:rPr>
                <w:rFonts w:eastAsia="Times New Roman"/>
                <w:color w:val="000000"/>
                <w:sz w:val="16"/>
                <w:szCs w:val="16"/>
                <w:lang w:eastAsia="en-AU"/>
              </w:rPr>
            </w:pPr>
          </w:p>
        </w:tc>
        <w:tc>
          <w:tcPr>
            <w:tcW w:w="401" w:type="dxa"/>
            <w:tcBorders>
              <w:top w:val="single" w:sz="4" w:space="0" w:color="auto"/>
            </w:tcBorders>
            <w:shd w:val="clear" w:color="auto" w:fill="EEECE1" w:themeFill="background2"/>
            <w:noWrap/>
            <w:vAlign w:val="bottom"/>
          </w:tcPr>
          <w:p w14:paraId="6425C160" w14:textId="77777777" w:rsidR="009B3A80" w:rsidRPr="00F56350" w:rsidRDefault="009B3A80" w:rsidP="00540724">
            <w:pPr>
              <w:spacing w:after="0" w:line="200" w:lineRule="exact"/>
              <w:jc w:val="center"/>
              <w:rPr>
                <w:rFonts w:eastAsia="Times New Roman"/>
                <w:color w:val="000000"/>
                <w:sz w:val="16"/>
                <w:szCs w:val="16"/>
                <w:lang w:eastAsia="en-AU"/>
              </w:rPr>
            </w:pPr>
          </w:p>
        </w:tc>
        <w:tc>
          <w:tcPr>
            <w:tcW w:w="650" w:type="dxa"/>
            <w:tcBorders>
              <w:top w:val="single" w:sz="4" w:space="0" w:color="auto"/>
            </w:tcBorders>
          </w:tcPr>
          <w:p w14:paraId="1778755E" w14:textId="77777777" w:rsidR="009B3A80" w:rsidRPr="00F56350" w:rsidRDefault="009B3A80" w:rsidP="00540724">
            <w:pPr>
              <w:spacing w:after="0" w:line="200" w:lineRule="exact"/>
              <w:jc w:val="center"/>
              <w:rPr>
                <w:rFonts w:eastAsia="Times New Roman"/>
                <w:color w:val="000000"/>
                <w:sz w:val="16"/>
                <w:szCs w:val="16"/>
                <w:lang w:eastAsia="en-AU"/>
              </w:rPr>
            </w:pPr>
          </w:p>
        </w:tc>
        <w:tc>
          <w:tcPr>
            <w:tcW w:w="650" w:type="dxa"/>
            <w:tcBorders>
              <w:top w:val="single" w:sz="4" w:space="0" w:color="auto"/>
            </w:tcBorders>
          </w:tcPr>
          <w:p w14:paraId="033B436F" w14:textId="77777777" w:rsidR="009B3A80" w:rsidRPr="00F56350" w:rsidRDefault="009B3A80" w:rsidP="00540724">
            <w:pPr>
              <w:spacing w:after="0" w:line="200" w:lineRule="exact"/>
              <w:jc w:val="center"/>
              <w:rPr>
                <w:rFonts w:eastAsia="Times New Roman"/>
                <w:color w:val="000000"/>
                <w:sz w:val="16"/>
                <w:szCs w:val="16"/>
                <w:lang w:eastAsia="en-AU"/>
              </w:rPr>
            </w:pPr>
          </w:p>
        </w:tc>
        <w:tc>
          <w:tcPr>
            <w:tcW w:w="487" w:type="dxa"/>
            <w:tcBorders>
              <w:top w:val="single" w:sz="4" w:space="0" w:color="auto"/>
            </w:tcBorders>
          </w:tcPr>
          <w:p w14:paraId="1396BA37" w14:textId="77777777" w:rsidR="009B3A80" w:rsidRPr="00F56350" w:rsidRDefault="009B3A80" w:rsidP="00540724">
            <w:pPr>
              <w:spacing w:after="0" w:line="200" w:lineRule="exact"/>
              <w:jc w:val="center"/>
              <w:rPr>
                <w:rFonts w:eastAsia="Times New Roman"/>
                <w:color w:val="000000"/>
                <w:sz w:val="16"/>
                <w:szCs w:val="16"/>
                <w:lang w:eastAsia="en-AU"/>
              </w:rPr>
            </w:pPr>
          </w:p>
        </w:tc>
        <w:tc>
          <w:tcPr>
            <w:tcW w:w="650" w:type="dxa"/>
            <w:tcBorders>
              <w:top w:val="single" w:sz="4" w:space="0" w:color="auto"/>
            </w:tcBorders>
            <w:shd w:val="clear" w:color="auto" w:fill="EEECE1" w:themeFill="background2"/>
          </w:tcPr>
          <w:p w14:paraId="18728F00" w14:textId="77777777" w:rsidR="009B3A80" w:rsidRPr="00F56350" w:rsidRDefault="009B3A80" w:rsidP="00540724">
            <w:pPr>
              <w:spacing w:after="0" w:line="200" w:lineRule="exact"/>
              <w:jc w:val="center"/>
              <w:rPr>
                <w:rFonts w:eastAsia="Times New Roman"/>
                <w:color w:val="000000"/>
                <w:sz w:val="16"/>
                <w:szCs w:val="16"/>
                <w:lang w:eastAsia="en-AU"/>
              </w:rPr>
            </w:pPr>
          </w:p>
        </w:tc>
        <w:tc>
          <w:tcPr>
            <w:tcW w:w="650" w:type="dxa"/>
            <w:tcBorders>
              <w:top w:val="single" w:sz="4" w:space="0" w:color="auto"/>
            </w:tcBorders>
            <w:shd w:val="clear" w:color="auto" w:fill="EEECE1" w:themeFill="background2"/>
          </w:tcPr>
          <w:p w14:paraId="7DE4B442" w14:textId="77777777" w:rsidR="009B3A80" w:rsidRPr="00F56350" w:rsidRDefault="009B3A80" w:rsidP="00540724">
            <w:pPr>
              <w:spacing w:after="0" w:line="200" w:lineRule="exact"/>
              <w:jc w:val="center"/>
              <w:rPr>
                <w:rFonts w:eastAsia="Times New Roman"/>
                <w:color w:val="000000"/>
                <w:sz w:val="16"/>
                <w:szCs w:val="16"/>
                <w:lang w:eastAsia="en-AU"/>
              </w:rPr>
            </w:pPr>
          </w:p>
        </w:tc>
        <w:tc>
          <w:tcPr>
            <w:tcW w:w="430" w:type="dxa"/>
            <w:tcBorders>
              <w:top w:val="single" w:sz="4" w:space="0" w:color="auto"/>
            </w:tcBorders>
            <w:shd w:val="clear" w:color="auto" w:fill="EEECE1" w:themeFill="background2"/>
          </w:tcPr>
          <w:p w14:paraId="49E45032" w14:textId="77777777" w:rsidR="009B3A80" w:rsidRPr="00F56350" w:rsidRDefault="009B3A80" w:rsidP="00540724">
            <w:pPr>
              <w:spacing w:after="0" w:line="200" w:lineRule="exact"/>
              <w:jc w:val="center"/>
              <w:rPr>
                <w:rFonts w:eastAsia="Times New Roman"/>
                <w:color w:val="000000"/>
                <w:sz w:val="16"/>
                <w:szCs w:val="16"/>
                <w:lang w:eastAsia="en-AU"/>
              </w:rPr>
            </w:pPr>
          </w:p>
        </w:tc>
        <w:tc>
          <w:tcPr>
            <w:tcW w:w="650" w:type="dxa"/>
            <w:tcBorders>
              <w:top w:val="single" w:sz="4" w:space="0" w:color="auto"/>
            </w:tcBorders>
          </w:tcPr>
          <w:p w14:paraId="56E570B2" w14:textId="77777777" w:rsidR="009B3A80" w:rsidRPr="00F56350" w:rsidRDefault="009B3A80" w:rsidP="00540724">
            <w:pPr>
              <w:spacing w:after="0" w:line="200" w:lineRule="exact"/>
              <w:jc w:val="center"/>
              <w:rPr>
                <w:rFonts w:eastAsia="Times New Roman"/>
                <w:color w:val="000000"/>
                <w:sz w:val="16"/>
                <w:szCs w:val="16"/>
                <w:lang w:eastAsia="en-AU"/>
              </w:rPr>
            </w:pPr>
          </w:p>
        </w:tc>
        <w:tc>
          <w:tcPr>
            <w:tcW w:w="650" w:type="dxa"/>
            <w:tcBorders>
              <w:top w:val="single" w:sz="4" w:space="0" w:color="auto"/>
            </w:tcBorders>
          </w:tcPr>
          <w:p w14:paraId="3B213109" w14:textId="77777777" w:rsidR="009B3A80" w:rsidRPr="00F56350" w:rsidRDefault="009B3A80" w:rsidP="00540724">
            <w:pPr>
              <w:spacing w:after="0" w:line="200" w:lineRule="exact"/>
              <w:jc w:val="center"/>
              <w:rPr>
                <w:rFonts w:eastAsia="Times New Roman"/>
                <w:color w:val="000000"/>
                <w:sz w:val="16"/>
                <w:szCs w:val="16"/>
                <w:lang w:eastAsia="en-AU"/>
              </w:rPr>
            </w:pPr>
          </w:p>
        </w:tc>
        <w:tc>
          <w:tcPr>
            <w:tcW w:w="428" w:type="dxa"/>
            <w:tcBorders>
              <w:top w:val="single" w:sz="4" w:space="0" w:color="auto"/>
            </w:tcBorders>
          </w:tcPr>
          <w:p w14:paraId="0362EDFB" w14:textId="77777777" w:rsidR="009B3A80" w:rsidRPr="00F56350" w:rsidRDefault="009B3A80" w:rsidP="00540724">
            <w:pPr>
              <w:spacing w:after="0" w:line="200" w:lineRule="exact"/>
              <w:jc w:val="center"/>
              <w:rPr>
                <w:rFonts w:eastAsia="Times New Roman"/>
                <w:color w:val="000000"/>
                <w:sz w:val="16"/>
                <w:szCs w:val="16"/>
                <w:lang w:eastAsia="en-AU"/>
              </w:rPr>
            </w:pPr>
          </w:p>
        </w:tc>
      </w:tr>
      <w:tr w:rsidR="009B3A80" w:rsidRPr="009A4862" w14:paraId="164841D0" w14:textId="77777777" w:rsidTr="00540724">
        <w:trPr>
          <w:trHeight w:val="300"/>
          <w:jc w:val="center"/>
        </w:trPr>
        <w:tc>
          <w:tcPr>
            <w:tcW w:w="1134" w:type="dxa"/>
            <w:shd w:val="clear" w:color="auto" w:fill="auto"/>
            <w:noWrap/>
            <w:vAlign w:val="center"/>
          </w:tcPr>
          <w:p w14:paraId="77F83551" w14:textId="77777777" w:rsidR="009B3A80" w:rsidRPr="00C136E3" w:rsidRDefault="009B3A80" w:rsidP="00540724">
            <w:pPr>
              <w:spacing w:after="0" w:line="200" w:lineRule="exact"/>
              <w:jc w:val="left"/>
              <w:rPr>
                <w:rFonts w:eastAsia="Times New Roman"/>
                <w:color w:val="000000"/>
                <w:sz w:val="18"/>
                <w:szCs w:val="18"/>
                <w:lang w:eastAsia="en-AU"/>
              </w:rPr>
            </w:pPr>
            <w:r w:rsidRPr="00C136E3">
              <w:rPr>
                <w:rFonts w:eastAsia="Times New Roman"/>
                <w:color w:val="000000"/>
                <w:sz w:val="18"/>
                <w:szCs w:val="18"/>
                <w:lang w:eastAsia="en-AU"/>
              </w:rPr>
              <w:t>Zone 1</w:t>
            </w:r>
          </w:p>
        </w:tc>
        <w:tc>
          <w:tcPr>
            <w:tcW w:w="650" w:type="dxa"/>
            <w:shd w:val="clear" w:color="auto" w:fill="EEECE1" w:themeFill="background2"/>
            <w:noWrap/>
            <w:vAlign w:val="center"/>
            <w:hideMark/>
          </w:tcPr>
          <w:p w14:paraId="08224B15"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5</w:t>
            </w:r>
          </w:p>
        </w:tc>
        <w:tc>
          <w:tcPr>
            <w:tcW w:w="650" w:type="dxa"/>
            <w:shd w:val="clear" w:color="auto" w:fill="EEECE1" w:themeFill="background2"/>
            <w:noWrap/>
            <w:vAlign w:val="center"/>
            <w:hideMark/>
          </w:tcPr>
          <w:p w14:paraId="26A71269"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15</w:t>
            </w:r>
          </w:p>
        </w:tc>
        <w:tc>
          <w:tcPr>
            <w:tcW w:w="401" w:type="dxa"/>
            <w:shd w:val="clear" w:color="auto" w:fill="EEECE1" w:themeFill="background2"/>
            <w:noWrap/>
            <w:vAlign w:val="center"/>
            <w:hideMark/>
          </w:tcPr>
          <w:p w14:paraId="727A1F4E"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17</w:t>
            </w:r>
          </w:p>
        </w:tc>
        <w:tc>
          <w:tcPr>
            <w:tcW w:w="650" w:type="dxa"/>
            <w:vAlign w:val="center"/>
          </w:tcPr>
          <w:p w14:paraId="520FF962"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20</w:t>
            </w:r>
          </w:p>
        </w:tc>
        <w:tc>
          <w:tcPr>
            <w:tcW w:w="650" w:type="dxa"/>
            <w:vAlign w:val="center"/>
          </w:tcPr>
          <w:p w14:paraId="49DEFCCB"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8</w:t>
            </w:r>
          </w:p>
        </w:tc>
        <w:tc>
          <w:tcPr>
            <w:tcW w:w="487" w:type="dxa"/>
            <w:vAlign w:val="center"/>
          </w:tcPr>
          <w:p w14:paraId="0A94C992"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10</w:t>
            </w:r>
          </w:p>
        </w:tc>
        <w:tc>
          <w:tcPr>
            <w:tcW w:w="650" w:type="dxa"/>
            <w:shd w:val="clear" w:color="auto" w:fill="EEECE1" w:themeFill="background2"/>
            <w:vAlign w:val="center"/>
          </w:tcPr>
          <w:p w14:paraId="0905A701"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0</w:t>
            </w:r>
          </w:p>
        </w:tc>
        <w:tc>
          <w:tcPr>
            <w:tcW w:w="650" w:type="dxa"/>
            <w:shd w:val="clear" w:color="auto" w:fill="EEECE1" w:themeFill="background2"/>
            <w:vAlign w:val="center"/>
          </w:tcPr>
          <w:p w14:paraId="38E49759"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0</w:t>
            </w:r>
          </w:p>
        </w:tc>
        <w:tc>
          <w:tcPr>
            <w:tcW w:w="430" w:type="dxa"/>
            <w:shd w:val="clear" w:color="auto" w:fill="EEECE1" w:themeFill="background2"/>
            <w:vAlign w:val="center"/>
          </w:tcPr>
          <w:p w14:paraId="348EFDD6"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0</w:t>
            </w:r>
          </w:p>
        </w:tc>
        <w:tc>
          <w:tcPr>
            <w:tcW w:w="650" w:type="dxa"/>
            <w:vAlign w:val="center"/>
          </w:tcPr>
          <w:p w14:paraId="6CACBFAC"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2</w:t>
            </w:r>
          </w:p>
        </w:tc>
        <w:tc>
          <w:tcPr>
            <w:tcW w:w="650" w:type="dxa"/>
            <w:vAlign w:val="center"/>
          </w:tcPr>
          <w:p w14:paraId="3A422DE2"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0</w:t>
            </w:r>
          </w:p>
        </w:tc>
        <w:tc>
          <w:tcPr>
            <w:tcW w:w="428" w:type="dxa"/>
            <w:vAlign w:val="center"/>
          </w:tcPr>
          <w:p w14:paraId="17E70F72"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4</w:t>
            </w:r>
          </w:p>
        </w:tc>
      </w:tr>
      <w:tr w:rsidR="009B3A80" w:rsidRPr="009A4862" w14:paraId="473500D2" w14:textId="77777777" w:rsidTr="00540724">
        <w:trPr>
          <w:trHeight w:val="300"/>
          <w:jc w:val="center"/>
        </w:trPr>
        <w:tc>
          <w:tcPr>
            <w:tcW w:w="1134" w:type="dxa"/>
            <w:shd w:val="clear" w:color="auto" w:fill="auto"/>
            <w:noWrap/>
            <w:vAlign w:val="bottom"/>
          </w:tcPr>
          <w:p w14:paraId="6D118148" w14:textId="77777777" w:rsidR="009B3A80" w:rsidRPr="00C136E3" w:rsidRDefault="009B3A80" w:rsidP="00540724">
            <w:pPr>
              <w:spacing w:after="0" w:line="200" w:lineRule="exact"/>
              <w:ind w:right="-250"/>
              <w:jc w:val="left"/>
              <w:rPr>
                <w:rFonts w:eastAsia="Times New Roman"/>
                <w:color w:val="000000"/>
                <w:sz w:val="18"/>
                <w:szCs w:val="18"/>
                <w:lang w:eastAsia="en-AU"/>
              </w:rPr>
            </w:pPr>
            <w:r w:rsidRPr="00C136E3">
              <w:rPr>
                <w:rFonts w:eastAsia="Times New Roman"/>
                <w:color w:val="000000"/>
                <w:sz w:val="18"/>
                <w:szCs w:val="18"/>
                <w:lang w:eastAsia="en-AU"/>
              </w:rPr>
              <w:t>Zone 2</w:t>
            </w:r>
          </w:p>
        </w:tc>
        <w:tc>
          <w:tcPr>
            <w:tcW w:w="650" w:type="dxa"/>
            <w:shd w:val="clear" w:color="auto" w:fill="EEECE1" w:themeFill="background2"/>
            <w:noWrap/>
            <w:vAlign w:val="center"/>
          </w:tcPr>
          <w:p w14:paraId="53999440"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5</w:t>
            </w:r>
          </w:p>
        </w:tc>
        <w:tc>
          <w:tcPr>
            <w:tcW w:w="650" w:type="dxa"/>
            <w:shd w:val="clear" w:color="auto" w:fill="EEECE1" w:themeFill="background2"/>
            <w:noWrap/>
            <w:vAlign w:val="center"/>
          </w:tcPr>
          <w:p w14:paraId="45D94712"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11</w:t>
            </w:r>
          </w:p>
        </w:tc>
        <w:tc>
          <w:tcPr>
            <w:tcW w:w="401" w:type="dxa"/>
            <w:shd w:val="clear" w:color="auto" w:fill="EEECE1" w:themeFill="background2"/>
            <w:noWrap/>
            <w:vAlign w:val="center"/>
          </w:tcPr>
          <w:p w14:paraId="3B8865FD"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11</w:t>
            </w:r>
          </w:p>
        </w:tc>
        <w:tc>
          <w:tcPr>
            <w:tcW w:w="650" w:type="dxa"/>
            <w:vAlign w:val="center"/>
          </w:tcPr>
          <w:p w14:paraId="7ABD7CB0"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9</w:t>
            </w:r>
          </w:p>
        </w:tc>
        <w:tc>
          <w:tcPr>
            <w:tcW w:w="650" w:type="dxa"/>
            <w:vAlign w:val="center"/>
          </w:tcPr>
          <w:p w14:paraId="52656DB6"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16</w:t>
            </w:r>
          </w:p>
        </w:tc>
        <w:tc>
          <w:tcPr>
            <w:tcW w:w="487" w:type="dxa"/>
            <w:vAlign w:val="center"/>
          </w:tcPr>
          <w:p w14:paraId="182ED009"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19</w:t>
            </w:r>
          </w:p>
        </w:tc>
        <w:tc>
          <w:tcPr>
            <w:tcW w:w="650" w:type="dxa"/>
            <w:shd w:val="clear" w:color="auto" w:fill="EEECE1" w:themeFill="background2"/>
            <w:vAlign w:val="center"/>
          </w:tcPr>
          <w:p w14:paraId="56EFB8D8"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0</w:t>
            </w:r>
          </w:p>
        </w:tc>
        <w:tc>
          <w:tcPr>
            <w:tcW w:w="650" w:type="dxa"/>
            <w:shd w:val="clear" w:color="auto" w:fill="EEECE1" w:themeFill="background2"/>
            <w:vAlign w:val="center"/>
          </w:tcPr>
          <w:p w14:paraId="45930C90"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0</w:t>
            </w:r>
          </w:p>
        </w:tc>
        <w:tc>
          <w:tcPr>
            <w:tcW w:w="430" w:type="dxa"/>
            <w:shd w:val="clear" w:color="auto" w:fill="EEECE1" w:themeFill="background2"/>
            <w:vAlign w:val="center"/>
          </w:tcPr>
          <w:p w14:paraId="3555BED7"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0</w:t>
            </w:r>
          </w:p>
        </w:tc>
        <w:tc>
          <w:tcPr>
            <w:tcW w:w="650" w:type="dxa"/>
            <w:vAlign w:val="center"/>
          </w:tcPr>
          <w:p w14:paraId="3586FF5E"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6</w:t>
            </w:r>
          </w:p>
        </w:tc>
        <w:tc>
          <w:tcPr>
            <w:tcW w:w="650" w:type="dxa"/>
            <w:vAlign w:val="center"/>
          </w:tcPr>
          <w:p w14:paraId="16FF9B02"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1</w:t>
            </w:r>
          </w:p>
        </w:tc>
        <w:tc>
          <w:tcPr>
            <w:tcW w:w="428" w:type="dxa"/>
            <w:vAlign w:val="center"/>
          </w:tcPr>
          <w:p w14:paraId="66EA57BE"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2</w:t>
            </w:r>
          </w:p>
        </w:tc>
      </w:tr>
      <w:tr w:rsidR="009B3A80" w:rsidRPr="009A4862" w14:paraId="0013BF01" w14:textId="77777777" w:rsidTr="00540724">
        <w:trPr>
          <w:trHeight w:val="300"/>
          <w:jc w:val="center"/>
        </w:trPr>
        <w:tc>
          <w:tcPr>
            <w:tcW w:w="1134" w:type="dxa"/>
            <w:shd w:val="clear" w:color="auto" w:fill="auto"/>
            <w:noWrap/>
            <w:vAlign w:val="bottom"/>
            <w:hideMark/>
          </w:tcPr>
          <w:p w14:paraId="576D483D" w14:textId="77777777" w:rsidR="009B3A80" w:rsidRPr="00C136E3" w:rsidRDefault="009B3A80" w:rsidP="00540724">
            <w:pPr>
              <w:spacing w:after="0" w:line="200" w:lineRule="exact"/>
              <w:jc w:val="left"/>
              <w:rPr>
                <w:rFonts w:eastAsia="Times New Roman"/>
                <w:color w:val="000000"/>
                <w:sz w:val="18"/>
                <w:szCs w:val="18"/>
                <w:lang w:eastAsia="en-AU"/>
              </w:rPr>
            </w:pPr>
            <w:r w:rsidRPr="00C136E3">
              <w:rPr>
                <w:rFonts w:eastAsia="Times New Roman"/>
                <w:color w:val="000000"/>
                <w:sz w:val="18"/>
                <w:szCs w:val="18"/>
                <w:lang w:eastAsia="en-AU"/>
              </w:rPr>
              <w:t>Zone 3</w:t>
            </w:r>
          </w:p>
        </w:tc>
        <w:tc>
          <w:tcPr>
            <w:tcW w:w="650" w:type="dxa"/>
            <w:shd w:val="clear" w:color="auto" w:fill="EEECE1" w:themeFill="background2"/>
            <w:noWrap/>
            <w:vAlign w:val="center"/>
            <w:hideMark/>
          </w:tcPr>
          <w:p w14:paraId="16791EBC"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3</w:t>
            </w:r>
          </w:p>
        </w:tc>
        <w:tc>
          <w:tcPr>
            <w:tcW w:w="650" w:type="dxa"/>
            <w:shd w:val="clear" w:color="auto" w:fill="EEECE1" w:themeFill="background2"/>
            <w:noWrap/>
            <w:vAlign w:val="center"/>
            <w:hideMark/>
          </w:tcPr>
          <w:p w14:paraId="3F9CCC38"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14</w:t>
            </w:r>
          </w:p>
        </w:tc>
        <w:tc>
          <w:tcPr>
            <w:tcW w:w="401" w:type="dxa"/>
            <w:shd w:val="clear" w:color="auto" w:fill="EEECE1" w:themeFill="background2"/>
            <w:noWrap/>
            <w:vAlign w:val="center"/>
            <w:hideMark/>
          </w:tcPr>
          <w:p w14:paraId="7D53437A"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13</w:t>
            </w:r>
          </w:p>
        </w:tc>
        <w:tc>
          <w:tcPr>
            <w:tcW w:w="650" w:type="dxa"/>
            <w:vAlign w:val="center"/>
          </w:tcPr>
          <w:p w14:paraId="7E5095EE"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8</w:t>
            </w:r>
          </w:p>
        </w:tc>
        <w:tc>
          <w:tcPr>
            <w:tcW w:w="650" w:type="dxa"/>
            <w:vAlign w:val="center"/>
          </w:tcPr>
          <w:p w14:paraId="7494B9FA"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9</w:t>
            </w:r>
          </w:p>
        </w:tc>
        <w:tc>
          <w:tcPr>
            <w:tcW w:w="487" w:type="dxa"/>
            <w:vAlign w:val="center"/>
          </w:tcPr>
          <w:p w14:paraId="08AFA907"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16</w:t>
            </w:r>
          </w:p>
        </w:tc>
        <w:tc>
          <w:tcPr>
            <w:tcW w:w="650" w:type="dxa"/>
            <w:shd w:val="clear" w:color="auto" w:fill="EEECE1" w:themeFill="background2"/>
            <w:vAlign w:val="center"/>
          </w:tcPr>
          <w:p w14:paraId="55F43919"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0</w:t>
            </w:r>
          </w:p>
        </w:tc>
        <w:tc>
          <w:tcPr>
            <w:tcW w:w="650" w:type="dxa"/>
            <w:shd w:val="clear" w:color="auto" w:fill="EEECE1" w:themeFill="background2"/>
            <w:vAlign w:val="center"/>
          </w:tcPr>
          <w:p w14:paraId="153F5FD5"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0</w:t>
            </w:r>
          </w:p>
        </w:tc>
        <w:tc>
          <w:tcPr>
            <w:tcW w:w="430" w:type="dxa"/>
            <w:shd w:val="clear" w:color="auto" w:fill="EEECE1" w:themeFill="background2"/>
            <w:vAlign w:val="center"/>
          </w:tcPr>
          <w:p w14:paraId="3B4C297F"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0</w:t>
            </w:r>
          </w:p>
        </w:tc>
        <w:tc>
          <w:tcPr>
            <w:tcW w:w="650" w:type="dxa"/>
            <w:vAlign w:val="center"/>
          </w:tcPr>
          <w:p w14:paraId="73E0D309"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0</w:t>
            </w:r>
          </w:p>
        </w:tc>
        <w:tc>
          <w:tcPr>
            <w:tcW w:w="650" w:type="dxa"/>
            <w:vAlign w:val="center"/>
          </w:tcPr>
          <w:p w14:paraId="130D01AC"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0</w:t>
            </w:r>
          </w:p>
        </w:tc>
        <w:tc>
          <w:tcPr>
            <w:tcW w:w="428" w:type="dxa"/>
            <w:vAlign w:val="center"/>
          </w:tcPr>
          <w:p w14:paraId="7505F1A2"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0</w:t>
            </w:r>
          </w:p>
        </w:tc>
      </w:tr>
      <w:tr w:rsidR="009B3A80" w:rsidRPr="009A4862" w14:paraId="6879B1F1" w14:textId="77777777" w:rsidTr="00540724">
        <w:trPr>
          <w:trHeight w:val="300"/>
          <w:jc w:val="center"/>
        </w:trPr>
        <w:tc>
          <w:tcPr>
            <w:tcW w:w="1134" w:type="dxa"/>
            <w:shd w:val="clear" w:color="auto" w:fill="auto"/>
            <w:noWrap/>
            <w:vAlign w:val="bottom"/>
            <w:hideMark/>
          </w:tcPr>
          <w:p w14:paraId="10933340" w14:textId="77777777" w:rsidR="009B3A80" w:rsidRPr="00C136E3" w:rsidRDefault="009B3A80" w:rsidP="00540724">
            <w:pPr>
              <w:spacing w:after="0" w:line="200" w:lineRule="exact"/>
              <w:jc w:val="left"/>
              <w:rPr>
                <w:rFonts w:eastAsia="Times New Roman"/>
                <w:color w:val="000000"/>
                <w:sz w:val="18"/>
                <w:szCs w:val="18"/>
                <w:lang w:eastAsia="en-AU"/>
              </w:rPr>
            </w:pPr>
            <w:r w:rsidRPr="00C136E3">
              <w:rPr>
                <w:rFonts w:eastAsia="Times New Roman"/>
                <w:color w:val="000000"/>
                <w:sz w:val="18"/>
                <w:szCs w:val="18"/>
                <w:lang w:eastAsia="en-AU"/>
              </w:rPr>
              <w:t>Zone 4</w:t>
            </w:r>
          </w:p>
        </w:tc>
        <w:tc>
          <w:tcPr>
            <w:tcW w:w="650" w:type="dxa"/>
            <w:shd w:val="clear" w:color="auto" w:fill="EEECE1" w:themeFill="background2"/>
            <w:noWrap/>
            <w:vAlign w:val="center"/>
            <w:hideMark/>
          </w:tcPr>
          <w:p w14:paraId="7A21E654"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7</w:t>
            </w:r>
          </w:p>
        </w:tc>
        <w:tc>
          <w:tcPr>
            <w:tcW w:w="650" w:type="dxa"/>
            <w:shd w:val="clear" w:color="auto" w:fill="EEECE1" w:themeFill="background2"/>
            <w:noWrap/>
            <w:vAlign w:val="center"/>
            <w:hideMark/>
          </w:tcPr>
          <w:p w14:paraId="018E2856"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6</w:t>
            </w:r>
          </w:p>
        </w:tc>
        <w:tc>
          <w:tcPr>
            <w:tcW w:w="401" w:type="dxa"/>
            <w:shd w:val="clear" w:color="auto" w:fill="EEECE1" w:themeFill="background2"/>
            <w:noWrap/>
            <w:vAlign w:val="center"/>
            <w:hideMark/>
          </w:tcPr>
          <w:p w14:paraId="45AE2A68"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14</w:t>
            </w:r>
          </w:p>
        </w:tc>
        <w:tc>
          <w:tcPr>
            <w:tcW w:w="650" w:type="dxa"/>
            <w:vAlign w:val="center"/>
          </w:tcPr>
          <w:p w14:paraId="459DB658"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5</w:t>
            </w:r>
          </w:p>
        </w:tc>
        <w:tc>
          <w:tcPr>
            <w:tcW w:w="650" w:type="dxa"/>
            <w:vAlign w:val="center"/>
          </w:tcPr>
          <w:p w14:paraId="4E6915C0"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17</w:t>
            </w:r>
          </w:p>
        </w:tc>
        <w:tc>
          <w:tcPr>
            <w:tcW w:w="487" w:type="dxa"/>
            <w:vAlign w:val="center"/>
          </w:tcPr>
          <w:p w14:paraId="3074410A"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11</w:t>
            </w:r>
          </w:p>
        </w:tc>
        <w:tc>
          <w:tcPr>
            <w:tcW w:w="650" w:type="dxa"/>
            <w:shd w:val="clear" w:color="auto" w:fill="EEECE1" w:themeFill="background2"/>
            <w:vAlign w:val="center"/>
          </w:tcPr>
          <w:p w14:paraId="76EFF1C0"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0</w:t>
            </w:r>
          </w:p>
        </w:tc>
        <w:tc>
          <w:tcPr>
            <w:tcW w:w="650" w:type="dxa"/>
            <w:shd w:val="clear" w:color="auto" w:fill="EEECE1" w:themeFill="background2"/>
            <w:vAlign w:val="center"/>
          </w:tcPr>
          <w:p w14:paraId="6E1A39C6"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0</w:t>
            </w:r>
          </w:p>
        </w:tc>
        <w:tc>
          <w:tcPr>
            <w:tcW w:w="430" w:type="dxa"/>
            <w:shd w:val="clear" w:color="auto" w:fill="EEECE1" w:themeFill="background2"/>
            <w:vAlign w:val="center"/>
          </w:tcPr>
          <w:p w14:paraId="7F2757D6"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0</w:t>
            </w:r>
          </w:p>
        </w:tc>
        <w:tc>
          <w:tcPr>
            <w:tcW w:w="650" w:type="dxa"/>
            <w:vAlign w:val="center"/>
          </w:tcPr>
          <w:p w14:paraId="2361B723"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0</w:t>
            </w:r>
          </w:p>
        </w:tc>
        <w:tc>
          <w:tcPr>
            <w:tcW w:w="650" w:type="dxa"/>
            <w:vAlign w:val="center"/>
          </w:tcPr>
          <w:p w14:paraId="76BB8012"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0</w:t>
            </w:r>
          </w:p>
        </w:tc>
        <w:tc>
          <w:tcPr>
            <w:tcW w:w="428" w:type="dxa"/>
            <w:vAlign w:val="center"/>
          </w:tcPr>
          <w:p w14:paraId="122D21E3"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0</w:t>
            </w:r>
          </w:p>
        </w:tc>
      </w:tr>
      <w:tr w:rsidR="007300F4" w:rsidRPr="009A4862" w14:paraId="0E2BB186" w14:textId="77777777" w:rsidTr="00540724">
        <w:trPr>
          <w:trHeight w:val="300"/>
          <w:jc w:val="center"/>
        </w:trPr>
        <w:tc>
          <w:tcPr>
            <w:tcW w:w="1134" w:type="dxa"/>
            <w:shd w:val="clear" w:color="auto" w:fill="auto"/>
            <w:noWrap/>
            <w:vAlign w:val="bottom"/>
          </w:tcPr>
          <w:p w14:paraId="2F55A6D6" w14:textId="4B8E5580" w:rsidR="007300F4" w:rsidRPr="001554F1" w:rsidRDefault="007300F4" w:rsidP="00540724">
            <w:pPr>
              <w:spacing w:after="0" w:line="200" w:lineRule="exact"/>
              <w:jc w:val="left"/>
              <w:rPr>
                <w:rFonts w:eastAsia="Times New Roman"/>
                <w:b/>
                <w:color w:val="000000"/>
                <w:sz w:val="18"/>
                <w:szCs w:val="18"/>
                <w:lang w:eastAsia="en-AU"/>
              </w:rPr>
            </w:pPr>
            <w:r w:rsidRPr="001554F1">
              <w:rPr>
                <w:rFonts w:eastAsia="Times New Roman"/>
                <w:b/>
                <w:color w:val="000000"/>
                <w:sz w:val="18"/>
                <w:szCs w:val="18"/>
                <w:lang w:eastAsia="en-AU"/>
              </w:rPr>
              <w:t>Total</w:t>
            </w:r>
          </w:p>
        </w:tc>
        <w:tc>
          <w:tcPr>
            <w:tcW w:w="650" w:type="dxa"/>
            <w:shd w:val="clear" w:color="auto" w:fill="EEECE1" w:themeFill="background2"/>
            <w:noWrap/>
            <w:vAlign w:val="center"/>
          </w:tcPr>
          <w:p w14:paraId="03EE20B6" w14:textId="65C02955" w:rsidR="007300F4" w:rsidRPr="00C136E3" w:rsidRDefault="001554F1" w:rsidP="00540724">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20</w:t>
            </w:r>
          </w:p>
        </w:tc>
        <w:tc>
          <w:tcPr>
            <w:tcW w:w="650" w:type="dxa"/>
            <w:shd w:val="clear" w:color="auto" w:fill="EEECE1" w:themeFill="background2"/>
            <w:noWrap/>
            <w:vAlign w:val="center"/>
          </w:tcPr>
          <w:p w14:paraId="616985BC" w14:textId="17FE9319" w:rsidR="007300F4" w:rsidRPr="00C136E3" w:rsidRDefault="001554F1" w:rsidP="00540724">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46</w:t>
            </w:r>
          </w:p>
        </w:tc>
        <w:tc>
          <w:tcPr>
            <w:tcW w:w="401" w:type="dxa"/>
            <w:shd w:val="clear" w:color="auto" w:fill="EEECE1" w:themeFill="background2"/>
            <w:noWrap/>
            <w:vAlign w:val="center"/>
          </w:tcPr>
          <w:p w14:paraId="283C702A" w14:textId="1C5DEB2B" w:rsidR="007300F4" w:rsidRPr="00C136E3" w:rsidRDefault="001554F1" w:rsidP="00540724">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55</w:t>
            </w:r>
          </w:p>
        </w:tc>
        <w:tc>
          <w:tcPr>
            <w:tcW w:w="650" w:type="dxa"/>
            <w:vAlign w:val="center"/>
          </w:tcPr>
          <w:p w14:paraId="31A7C031" w14:textId="5A13963A" w:rsidR="007300F4" w:rsidRPr="00C136E3" w:rsidRDefault="001554F1" w:rsidP="00540724">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42</w:t>
            </w:r>
          </w:p>
        </w:tc>
        <w:tc>
          <w:tcPr>
            <w:tcW w:w="650" w:type="dxa"/>
            <w:vAlign w:val="center"/>
          </w:tcPr>
          <w:p w14:paraId="0B84F5D7" w14:textId="3C772575" w:rsidR="007300F4" w:rsidRPr="00C136E3" w:rsidRDefault="001554F1" w:rsidP="00540724">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50</w:t>
            </w:r>
          </w:p>
        </w:tc>
        <w:tc>
          <w:tcPr>
            <w:tcW w:w="487" w:type="dxa"/>
            <w:vAlign w:val="center"/>
          </w:tcPr>
          <w:p w14:paraId="06D7EB03" w14:textId="41E4D30B" w:rsidR="007300F4" w:rsidRPr="00C136E3" w:rsidRDefault="001554F1" w:rsidP="00540724">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56</w:t>
            </w:r>
          </w:p>
        </w:tc>
        <w:tc>
          <w:tcPr>
            <w:tcW w:w="650" w:type="dxa"/>
            <w:shd w:val="clear" w:color="auto" w:fill="EEECE1" w:themeFill="background2"/>
            <w:vAlign w:val="center"/>
          </w:tcPr>
          <w:p w14:paraId="245F8485" w14:textId="02812929" w:rsidR="007300F4" w:rsidRPr="00C136E3" w:rsidRDefault="001554F1" w:rsidP="00540724">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0</w:t>
            </w:r>
          </w:p>
        </w:tc>
        <w:tc>
          <w:tcPr>
            <w:tcW w:w="650" w:type="dxa"/>
            <w:shd w:val="clear" w:color="auto" w:fill="EEECE1" w:themeFill="background2"/>
            <w:vAlign w:val="center"/>
          </w:tcPr>
          <w:p w14:paraId="7F6B9F28" w14:textId="3014CD68" w:rsidR="007300F4" w:rsidRPr="00C136E3" w:rsidRDefault="001554F1" w:rsidP="00540724">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0</w:t>
            </w:r>
          </w:p>
        </w:tc>
        <w:tc>
          <w:tcPr>
            <w:tcW w:w="430" w:type="dxa"/>
            <w:shd w:val="clear" w:color="auto" w:fill="EEECE1" w:themeFill="background2"/>
            <w:vAlign w:val="center"/>
          </w:tcPr>
          <w:p w14:paraId="5EC5AE40" w14:textId="2918DB83" w:rsidR="007300F4" w:rsidRPr="00C136E3" w:rsidRDefault="001554F1" w:rsidP="00540724">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0</w:t>
            </w:r>
          </w:p>
        </w:tc>
        <w:tc>
          <w:tcPr>
            <w:tcW w:w="650" w:type="dxa"/>
            <w:vAlign w:val="center"/>
          </w:tcPr>
          <w:p w14:paraId="60BABCAB" w14:textId="39A9FB12" w:rsidR="007300F4" w:rsidRPr="00C136E3" w:rsidRDefault="001554F1" w:rsidP="00540724">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8</w:t>
            </w:r>
          </w:p>
        </w:tc>
        <w:tc>
          <w:tcPr>
            <w:tcW w:w="650" w:type="dxa"/>
            <w:vAlign w:val="center"/>
          </w:tcPr>
          <w:p w14:paraId="76E4C9C7" w14:textId="4911AA25" w:rsidR="007300F4" w:rsidRPr="00C136E3" w:rsidRDefault="001554F1" w:rsidP="00540724">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1</w:t>
            </w:r>
          </w:p>
        </w:tc>
        <w:tc>
          <w:tcPr>
            <w:tcW w:w="428" w:type="dxa"/>
            <w:vAlign w:val="center"/>
          </w:tcPr>
          <w:p w14:paraId="421DD972" w14:textId="45B927A8" w:rsidR="007300F4" w:rsidRPr="00C136E3" w:rsidRDefault="001554F1" w:rsidP="00540724">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6</w:t>
            </w:r>
          </w:p>
        </w:tc>
      </w:tr>
      <w:tr w:rsidR="009B3A80" w:rsidRPr="009A4862" w14:paraId="4671F768" w14:textId="77777777" w:rsidTr="00540724">
        <w:trPr>
          <w:trHeight w:val="300"/>
          <w:jc w:val="center"/>
        </w:trPr>
        <w:tc>
          <w:tcPr>
            <w:tcW w:w="1134" w:type="dxa"/>
            <w:shd w:val="clear" w:color="auto" w:fill="auto"/>
            <w:noWrap/>
            <w:vAlign w:val="bottom"/>
          </w:tcPr>
          <w:p w14:paraId="1FAC5866" w14:textId="77777777" w:rsidR="009B3A80" w:rsidRPr="001554F1" w:rsidRDefault="009B3A80" w:rsidP="00540724">
            <w:pPr>
              <w:spacing w:after="0" w:line="200" w:lineRule="exact"/>
              <w:ind w:left="-108"/>
              <w:rPr>
                <w:rFonts w:eastAsia="Times New Roman"/>
                <w:b/>
                <w:i/>
                <w:color w:val="000000"/>
                <w:sz w:val="18"/>
                <w:szCs w:val="18"/>
                <w:lang w:eastAsia="en-AU"/>
              </w:rPr>
            </w:pPr>
            <w:r w:rsidRPr="001554F1">
              <w:rPr>
                <w:rFonts w:eastAsia="Times New Roman"/>
                <w:b/>
                <w:i/>
                <w:color w:val="31849B" w:themeColor="accent5" w:themeShade="BF"/>
                <w:sz w:val="18"/>
                <w:szCs w:val="18"/>
                <w:lang w:eastAsia="en-AU"/>
              </w:rPr>
              <w:t>Silver perch</w:t>
            </w:r>
          </w:p>
        </w:tc>
        <w:tc>
          <w:tcPr>
            <w:tcW w:w="650" w:type="dxa"/>
            <w:shd w:val="clear" w:color="auto" w:fill="EEECE1" w:themeFill="background2"/>
            <w:noWrap/>
            <w:vAlign w:val="center"/>
          </w:tcPr>
          <w:p w14:paraId="31C7FF79" w14:textId="77777777" w:rsidR="009B3A80" w:rsidRPr="00C136E3" w:rsidRDefault="009B3A80" w:rsidP="00540724">
            <w:pPr>
              <w:spacing w:after="0" w:line="200" w:lineRule="exact"/>
              <w:jc w:val="center"/>
              <w:rPr>
                <w:rFonts w:eastAsia="Times New Roman"/>
                <w:color w:val="000000"/>
                <w:sz w:val="18"/>
                <w:szCs w:val="18"/>
                <w:lang w:eastAsia="en-AU"/>
              </w:rPr>
            </w:pPr>
          </w:p>
        </w:tc>
        <w:tc>
          <w:tcPr>
            <w:tcW w:w="650" w:type="dxa"/>
            <w:shd w:val="clear" w:color="auto" w:fill="EEECE1" w:themeFill="background2"/>
            <w:noWrap/>
            <w:vAlign w:val="center"/>
          </w:tcPr>
          <w:p w14:paraId="60A08432" w14:textId="77777777" w:rsidR="009B3A80" w:rsidRPr="00C136E3" w:rsidRDefault="009B3A80" w:rsidP="00540724">
            <w:pPr>
              <w:spacing w:after="0" w:line="200" w:lineRule="exact"/>
              <w:jc w:val="center"/>
              <w:rPr>
                <w:rFonts w:eastAsia="Times New Roman"/>
                <w:color w:val="000000"/>
                <w:sz w:val="18"/>
                <w:szCs w:val="18"/>
                <w:lang w:eastAsia="en-AU"/>
              </w:rPr>
            </w:pPr>
          </w:p>
        </w:tc>
        <w:tc>
          <w:tcPr>
            <w:tcW w:w="401" w:type="dxa"/>
            <w:shd w:val="clear" w:color="auto" w:fill="EEECE1" w:themeFill="background2"/>
            <w:noWrap/>
            <w:vAlign w:val="center"/>
          </w:tcPr>
          <w:p w14:paraId="08FC57B2" w14:textId="77777777" w:rsidR="009B3A80" w:rsidRPr="00C136E3" w:rsidRDefault="009B3A80" w:rsidP="00540724">
            <w:pPr>
              <w:spacing w:after="0" w:line="200" w:lineRule="exact"/>
              <w:jc w:val="center"/>
              <w:rPr>
                <w:rFonts w:eastAsia="Times New Roman"/>
                <w:color w:val="000000"/>
                <w:sz w:val="18"/>
                <w:szCs w:val="18"/>
                <w:lang w:eastAsia="en-AU"/>
              </w:rPr>
            </w:pPr>
          </w:p>
        </w:tc>
        <w:tc>
          <w:tcPr>
            <w:tcW w:w="650" w:type="dxa"/>
            <w:vAlign w:val="center"/>
          </w:tcPr>
          <w:p w14:paraId="53BCFFDC" w14:textId="77777777" w:rsidR="009B3A80" w:rsidRPr="00C136E3" w:rsidRDefault="009B3A80" w:rsidP="00540724">
            <w:pPr>
              <w:spacing w:after="0" w:line="200" w:lineRule="exact"/>
              <w:jc w:val="center"/>
              <w:rPr>
                <w:rFonts w:eastAsia="Times New Roman"/>
                <w:color w:val="000000"/>
                <w:sz w:val="18"/>
                <w:szCs w:val="18"/>
                <w:lang w:eastAsia="en-AU"/>
              </w:rPr>
            </w:pPr>
          </w:p>
        </w:tc>
        <w:tc>
          <w:tcPr>
            <w:tcW w:w="650" w:type="dxa"/>
            <w:vAlign w:val="center"/>
          </w:tcPr>
          <w:p w14:paraId="14B07D9B" w14:textId="77777777" w:rsidR="009B3A80" w:rsidRPr="00C136E3" w:rsidRDefault="009B3A80" w:rsidP="00540724">
            <w:pPr>
              <w:spacing w:after="0" w:line="200" w:lineRule="exact"/>
              <w:jc w:val="center"/>
              <w:rPr>
                <w:rFonts w:eastAsia="Times New Roman"/>
                <w:color w:val="000000"/>
                <w:sz w:val="18"/>
                <w:szCs w:val="18"/>
                <w:lang w:eastAsia="en-AU"/>
              </w:rPr>
            </w:pPr>
          </w:p>
        </w:tc>
        <w:tc>
          <w:tcPr>
            <w:tcW w:w="487" w:type="dxa"/>
            <w:vAlign w:val="center"/>
          </w:tcPr>
          <w:p w14:paraId="51CF5F40" w14:textId="77777777" w:rsidR="009B3A80" w:rsidRPr="00C136E3" w:rsidRDefault="009B3A80" w:rsidP="00540724">
            <w:pPr>
              <w:spacing w:after="0" w:line="200" w:lineRule="exact"/>
              <w:jc w:val="center"/>
              <w:rPr>
                <w:rFonts w:eastAsia="Times New Roman"/>
                <w:color w:val="000000"/>
                <w:sz w:val="18"/>
                <w:szCs w:val="18"/>
                <w:lang w:eastAsia="en-AU"/>
              </w:rPr>
            </w:pPr>
          </w:p>
        </w:tc>
        <w:tc>
          <w:tcPr>
            <w:tcW w:w="650" w:type="dxa"/>
            <w:shd w:val="clear" w:color="auto" w:fill="EEECE1" w:themeFill="background2"/>
            <w:vAlign w:val="center"/>
          </w:tcPr>
          <w:p w14:paraId="1B860015" w14:textId="77777777" w:rsidR="009B3A80" w:rsidRPr="00C136E3" w:rsidRDefault="009B3A80" w:rsidP="00540724">
            <w:pPr>
              <w:spacing w:after="0" w:line="200" w:lineRule="exact"/>
              <w:jc w:val="center"/>
              <w:rPr>
                <w:rFonts w:eastAsia="Times New Roman"/>
                <w:color w:val="000000"/>
                <w:sz w:val="18"/>
                <w:szCs w:val="18"/>
                <w:lang w:eastAsia="en-AU"/>
              </w:rPr>
            </w:pPr>
          </w:p>
        </w:tc>
        <w:tc>
          <w:tcPr>
            <w:tcW w:w="650" w:type="dxa"/>
            <w:shd w:val="clear" w:color="auto" w:fill="EEECE1" w:themeFill="background2"/>
            <w:vAlign w:val="center"/>
          </w:tcPr>
          <w:p w14:paraId="7EBDD355" w14:textId="77777777" w:rsidR="009B3A80" w:rsidRPr="00C136E3" w:rsidRDefault="009B3A80" w:rsidP="00540724">
            <w:pPr>
              <w:spacing w:after="0" w:line="200" w:lineRule="exact"/>
              <w:jc w:val="center"/>
              <w:rPr>
                <w:rFonts w:eastAsia="Times New Roman"/>
                <w:color w:val="000000"/>
                <w:sz w:val="18"/>
                <w:szCs w:val="18"/>
                <w:lang w:eastAsia="en-AU"/>
              </w:rPr>
            </w:pPr>
          </w:p>
        </w:tc>
        <w:tc>
          <w:tcPr>
            <w:tcW w:w="430" w:type="dxa"/>
            <w:shd w:val="clear" w:color="auto" w:fill="EEECE1" w:themeFill="background2"/>
            <w:vAlign w:val="center"/>
          </w:tcPr>
          <w:p w14:paraId="53615C70" w14:textId="77777777" w:rsidR="009B3A80" w:rsidRPr="00C136E3" w:rsidRDefault="009B3A80" w:rsidP="00540724">
            <w:pPr>
              <w:spacing w:after="0" w:line="200" w:lineRule="exact"/>
              <w:jc w:val="center"/>
              <w:rPr>
                <w:rFonts w:eastAsia="Times New Roman"/>
                <w:color w:val="000000"/>
                <w:sz w:val="18"/>
                <w:szCs w:val="18"/>
                <w:lang w:eastAsia="en-AU"/>
              </w:rPr>
            </w:pPr>
          </w:p>
        </w:tc>
        <w:tc>
          <w:tcPr>
            <w:tcW w:w="650" w:type="dxa"/>
            <w:vAlign w:val="center"/>
          </w:tcPr>
          <w:p w14:paraId="59241891" w14:textId="77777777" w:rsidR="009B3A80" w:rsidRPr="00C136E3" w:rsidRDefault="009B3A80" w:rsidP="00540724">
            <w:pPr>
              <w:spacing w:after="0" w:line="200" w:lineRule="exact"/>
              <w:jc w:val="center"/>
              <w:rPr>
                <w:rFonts w:eastAsia="Times New Roman"/>
                <w:color w:val="000000"/>
                <w:sz w:val="18"/>
                <w:szCs w:val="18"/>
                <w:lang w:eastAsia="en-AU"/>
              </w:rPr>
            </w:pPr>
          </w:p>
        </w:tc>
        <w:tc>
          <w:tcPr>
            <w:tcW w:w="650" w:type="dxa"/>
            <w:vAlign w:val="center"/>
          </w:tcPr>
          <w:p w14:paraId="58CF5162" w14:textId="77777777" w:rsidR="009B3A80" w:rsidRPr="00C136E3" w:rsidRDefault="009B3A80" w:rsidP="00540724">
            <w:pPr>
              <w:spacing w:after="0" w:line="200" w:lineRule="exact"/>
              <w:jc w:val="center"/>
              <w:rPr>
                <w:rFonts w:eastAsia="Times New Roman"/>
                <w:color w:val="000000"/>
                <w:sz w:val="18"/>
                <w:szCs w:val="18"/>
                <w:lang w:eastAsia="en-AU"/>
              </w:rPr>
            </w:pPr>
          </w:p>
        </w:tc>
        <w:tc>
          <w:tcPr>
            <w:tcW w:w="428" w:type="dxa"/>
            <w:vAlign w:val="center"/>
          </w:tcPr>
          <w:p w14:paraId="24720D39" w14:textId="77777777" w:rsidR="009B3A80" w:rsidRPr="00C136E3" w:rsidRDefault="009B3A80" w:rsidP="00540724">
            <w:pPr>
              <w:spacing w:after="0" w:line="200" w:lineRule="exact"/>
              <w:jc w:val="center"/>
              <w:rPr>
                <w:rFonts w:eastAsia="Times New Roman"/>
                <w:color w:val="000000"/>
                <w:sz w:val="18"/>
                <w:szCs w:val="18"/>
                <w:lang w:eastAsia="en-AU"/>
              </w:rPr>
            </w:pPr>
          </w:p>
        </w:tc>
      </w:tr>
      <w:tr w:rsidR="009B3A80" w:rsidRPr="009A4862" w14:paraId="48481B70" w14:textId="77777777" w:rsidTr="00540724">
        <w:trPr>
          <w:trHeight w:val="300"/>
          <w:jc w:val="center"/>
        </w:trPr>
        <w:tc>
          <w:tcPr>
            <w:tcW w:w="1134" w:type="dxa"/>
            <w:shd w:val="clear" w:color="auto" w:fill="auto"/>
            <w:noWrap/>
            <w:vAlign w:val="bottom"/>
            <w:hideMark/>
          </w:tcPr>
          <w:p w14:paraId="1D2D375C" w14:textId="77777777" w:rsidR="009B3A80" w:rsidRPr="00C136E3" w:rsidRDefault="009B3A80" w:rsidP="00540724">
            <w:pPr>
              <w:spacing w:after="0" w:line="200" w:lineRule="exact"/>
              <w:ind w:left="-256" w:firstLine="256"/>
              <w:rPr>
                <w:rFonts w:eastAsia="Times New Roman"/>
                <w:color w:val="000000"/>
                <w:sz w:val="18"/>
                <w:szCs w:val="18"/>
                <w:lang w:eastAsia="en-AU"/>
              </w:rPr>
            </w:pPr>
            <w:r w:rsidRPr="00C136E3">
              <w:rPr>
                <w:rFonts w:eastAsia="Times New Roman"/>
                <w:color w:val="000000"/>
                <w:sz w:val="18"/>
                <w:szCs w:val="18"/>
                <w:lang w:eastAsia="en-AU"/>
              </w:rPr>
              <w:t>Zone 1</w:t>
            </w:r>
          </w:p>
        </w:tc>
        <w:tc>
          <w:tcPr>
            <w:tcW w:w="650" w:type="dxa"/>
            <w:shd w:val="clear" w:color="auto" w:fill="EEECE1" w:themeFill="background2"/>
            <w:noWrap/>
            <w:vAlign w:val="center"/>
            <w:hideMark/>
          </w:tcPr>
          <w:p w14:paraId="6AB19172"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0</w:t>
            </w:r>
          </w:p>
        </w:tc>
        <w:tc>
          <w:tcPr>
            <w:tcW w:w="650" w:type="dxa"/>
            <w:shd w:val="clear" w:color="auto" w:fill="EEECE1" w:themeFill="background2"/>
            <w:noWrap/>
            <w:vAlign w:val="center"/>
            <w:hideMark/>
          </w:tcPr>
          <w:p w14:paraId="3925B821"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0</w:t>
            </w:r>
          </w:p>
        </w:tc>
        <w:tc>
          <w:tcPr>
            <w:tcW w:w="401" w:type="dxa"/>
            <w:shd w:val="clear" w:color="auto" w:fill="EEECE1" w:themeFill="background2"/>
            <w:noWrap/>
            <w:vAlign w:val="center"/>
            <w:hideMark/>
          </w:tcPr>
          <w:p w14:paraId="77158B2C"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7</w:t>
            </w:r>
          </w:p>
        </w:tc>
        <w:tc>
          <w:tcPr>
            <w:tcW w:w="650" w:type="dxa"/>
            <w:vAlign w:val="center"/>
          </w:tcPr>
          <w:p w14:paraId="1089183D"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0</w:t>
            </w:r>
          </w:p>
        </w:tc>
        <w:tc>
          <w:tcPr>
            <w:tcW w:w="650" w:type="dxa"/>
            <w:vAlign w:val="center"/>
          </w:tcPr>
          <w:p w14:paraId="76739C5F"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1</w:t>
            </w:r>
          </w:p>
        </w:tc>
        <w:tc>
          <w:tcPr>
            <w:tcW w:w="487" w:type="dxa"/>
            <w:vAlign w:val="center"/>
          </w:tcPr>
          <w:p w14:paraId="4C42DBE7"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5</w:t>
            </w:r>
          </w:p>
        </w:tc>
        <w:tc>
          <w:tcPr>
            <w:tcW w:w="650" w:type="dxa"/>
            <w:shd w:val="clear" w:color="auto" w:fill="EEECE1" w:themeFill="background2"/>
            <w:vAlign w:val="center"/>
          </w:tcPr>
          <w:p w14:paraId="3BFAFC45"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0</w:t>
            </w:r>
          </w:p>
        </w:tc>
        <w:tc>
          <w:tcPr>
            <w:tcW w:w="650" w:type="dxa"/>
            <w:shd w:val="clear" w:color="auto" w:fill="EEECE1" w:themeFill="background2"/>
            <w:vAlign w:val="center"/>
          </w:tcPr>
          <w:p w14:paraId="26ACA442"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0</w:t>
            </w:r>
          </w:p>
        </w:tc>
        <w:tc>
          <w:tcPr>
            <w:tcW w:w="430" w:type="dxa"/>
            <w:shd w:val="clear" w:color="auto" w:fill="EEECE1" w:themeFill="background2"/>
            <w:vAlign w:val="center"/>
          </w:tcPr>
          <w:p w14:paraId="48262C80"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12</w:t>
            </w:r>
          </w:p>
        </w:tc>
        <w:tc>
          <w:tcPr>
            <w:tcW w:w="650" w:type="dxa"/>
            <w:vAlign w:val="center"/>
          </w:tcPr>
          <w:p w14:paraId="7B861100"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0</w:t>
            </w:r>
          </w:p>
        </w:tc>
        <w:tc>
          <w:tcPr>
            <w:tcW w:w="650" w:type="dxa"/>
            <w:vAlign w:val="center"/>
          </w:tcPr>
          <w:p w14:paraId="6147196B"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0</w:t>
            </w:r>
          </w:p>
        </w:tc>
        <w:tc>
          <w:tcPr>
            <w:tcW w:w="428" w:type="dxa"/>
            <w:vAlign w:val="center"/>
          </w:tcPr>
          <w:p w14:paraId="7FA717C7"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2</w:t>
            </w:r>
          </w:p>
        </w:tc>
      </w:tr>
      <w:tr w:rsidR="009B3A80" w:rsidRPr="009A4862" w14:paraId="2733E815" w14:textId="77777777" w:rsidTr="00540724">
        <w:trPr>
          <w:trHeight w:val="300"/>
          <w:jc w:val="center"/>
        </w:trPr>
        <w:tc>
          <w:tcPr>
            <w:tcW w:w="1134" w:type="dxa"/>
            <w:shd w:val="clear" w:color="auto" w:fill="auto"/>
            <w:noWrap/>
            <w:vAlign w:val="bottom"/>
          </w:tcPr>
          <w:p w14:paraId="11517221" w14:textId="77777777" w:rsidR="009B3A80" w:rsidRPr="00C136E3" w:rsidRDefault="009B3A80" w:rsidP="00540724">
            <w:pPr>
              <w:spacing w:after="0" w:line="200" w:lineRule="exact"/>
              <w:rPr>
                <w:rFonts w:eastAsia="Times New Roman"/>
                <w:color w:val="000000"/>
                <w:sz w:val="18"/>
                <w:szCs w:val="18"/>
                <w:lang w:eastAsia="en-AU"/>
              </w:rPr>
            </w:pPr>
            <w:r w:rsidRPr="00C136E3">
              <w:rPr>
                <w:rFonts w:eastAsia="Times New Roman"/>
                <w:color w:val="000000"/>
                <w:sz w:val="18"/>
                <w:szCs w:val="18"/>
                <w:lang w:eastAsia="en-AU"/>
              </w:rPr>
              <w:t>Zone 2</w:t>
            </w:r>
          </w:p>
        </w:tc>
        <w:tc>
          <w:tcPr>
            <w:tcW w:w="650" w:type="dxa"/>
            <w:shd w:val="clear" w:color="auto" w:fill="EEECE1" w:themeFill="background2"/>
            <w:noWrap/>
            <w:vAlign w:val="center"/>
          </w:tcPr>
          <w:p w14:paraId="7C9418AD"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0</w:t>
            </w:r>
          </w:p>
        </w:tc>
        <w:tc>
          <w:tcPr>
            <w:tcW w:w="650" w:type="dxa"/>
            <w:shd w:val="clear" w:color="auto" w:fill="EEECE1" w:themeFill="background2"/>
            <w:noWrap/>
            <w:vAlign w:val="center"/>
          </w:tcPr>
          <w:p w14:paraId="5883A9FE"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0</w:t>
            </w:r>
          </w:p>
        </w:tc>
        <w:tc>
          <w:tcPr>
            <w:tcW w:w="401" w:type="dxa"/>
            <w:shd w:val="clear" w:color="auto" w:fill="EEECE1" w:themeFill="background2"/>
            <w:noWrap/>
            <w:vAlign w:val="center"/>
          </w:tcPr>
          <w:p w14:paraId="4E1D6CEF"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2</w:t>
            </w:r>
          </w:p>
        </w:tc>
        <w:tc>
          <w:tcPr>
            <w:tcW w:w="650" w:type="dxa"/>
            <w:vAlign w:val="center"/>
          </w:tcPr>
          <w:p w14:paraId="59E8E9BC"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0</w:t>
            </w:r>
          </w:p>
        </w:tc>
        <w:tc>
          <w:tcPr>
            <w:tcW w:w="650" w:type="dxa"/>
            <w:vAlign w:val="center"/>
          </w:tcPr>
          <w:p w14:paraId="575BB420"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0</w:t>
            </w:r>
          </w:p>
        </w:tc>
        <w:tc>
          <w:tcPr>
            <w:tcW w:w="487" w:type="dxa"/>
            <w:vAlign w:val="center"/>
          </w:tcPr>
          <w:p w14:paraId="741A1FDD"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3</w:t>
            </w:r>
          </w:p>
        </w:tc>
        <w:tc>
          <w:tcPr>
            <w:tcW w:w="650" w:type="dxa"/>
            <w:shd w:val="clear" w:color="auto" w:fill="EEECE1" w:themeFill="background2"/>
            <w:vAlign w:val="center"/>
          </w:tcPr>
          <w:p w14:paraId="2945653C"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0</w:t>
            </w:r>
          </w:p>
        </w:tc>
        <w:tc>
          <w:tcPr>
            <w:tcW w:w="650" w:type="dxa"/>
            <w:shd w:val="clear" w:color="auto" w:fill="EEECE1" w:themeFill="background2"/>
            <w:vAlign w:val="center"/>
          </w:tcPr>
          <w:p w14:paraId="664983B0"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0</w:t>
            </w:r>
          </w:p>
        </w:tc>
        <w:tc>
          <w:tcPr>
            <w:tcW w:w="430" w:type="dxa"/>
            <w:shd w:val="clear" w:color="auto" w:fill="EEECE1" w:themeFill="background2"/>
            <w:vAlign w:val="center"/>
          </w:tcPr>
          <w:p w14:paraId="2D4DEF6C"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3</w:t>
            </w:r>
          </w:p>
        </w:tc>
        <w:tc>
          <w:tcPr>
            <w:tcW w:w="650" w:type="dxa"/>
            <w:vAlign w:val="center"/>
          </w:tcPr>
          <w:p w14:paraId="21E6DF13"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0</w:t>
            </w:r>
          </w:p>
        </w:tc>
        <w:tc>
          <w:tcPr>
            <w:tcW w:w="650" w:type="dxa"/>
            <w:vAlign w:val="center"/>
          </w:tcPr>
          <w:p w14:paraId="31089167"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0</w:t>
            </w:r>
          </w:p>
        </w:tc>
        <w:tc>
          <w:tcPr>
            <w:tcW w:w="428" w:type="dxa"/>
            <w:vAlign w:val="center"/>
          </w:tcPr>
          <w:p w14:paraId="30BEEA6B"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1</w:t>
            </w:r>
          </w:p>
        </w:tc>
      </w:tr>
      <w:tr w:rsidR="009B3A80" w:rsidRPr="009A4862" w14:paraId="476A9399" w14:textId="77777777" w:rsidTr="00540724">
        <w:trPr>
          <w:trHeight w:val="300"/>
          <w:jc w:val="center"/>
        </w:trPr>
        <w:tc>
          <w:tcPr>
            <w:tcW w:w="1134" w:type="dxa"/>
            <w:shd w:val="clear" w:color="auto" w:fill="auto"/>
            <w:noWrap/>
            <w:vAlign w:val="bottom"/>
            <w:hideMark/>
          </w:tcPr>
          <w:p w14:paraId="0D5B45F9" w14:textId="77777777" w:rsidR="009B3A80" w:rsidRPr="00C136E3" w:rsidRDefault="009B3A80" w:rsidP="00540724">
            <w:pPr>
              <w:spacing w:after="0" w:line="200" w:lineRule="exact"/>
              <w:rPr>
                <w:rFonts w:eastAsia="Times New Roman"/>
                <w:color w:val="000000"/>
                <w:sz w:val="18"/>
                <w:szCs w:val="18"/>
                <w:lang w:eastAsia="en-AU"/>
              </w:rPr>
            </w:pPr>
            <w:r w:rsidRPr="00C136E3">
              <w:rPr>
                <w:rFonts w:eastAsia="Times New Roman"/>
                <w:color w:val="000000"/>
                <w:sz w:val="18"/>
                <w:szCs w:val="18"/>
                <w:lang w:eastAsia="en-AU"/>
              </w:rPr>
              <w:t>Zone 3</w:t>
            </w:r>
          </w:p>
        </w:tc>
        <w:tc>
          <w:tcPr>
            <w:tcW w:w="650" w:type="dxa"/>
            <w:shd w:val="clear" w:color="auto" w:fill="EEECE1" w:themeFill="background2"/>
            <w:noWrap/>
            <w:vAlign w:val="center"/>
            <w:hideMark/>
          </w:tcPr>
          <w:p w14:paraId="01981ADB"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0</w:t>
            </w:r>
          </w:p>
        </w:tc>
        <w:tc>
          <w:tcPr>
            <w:tcW w:w="650" w:type="dxa"/>
            <w:shd w:val="clear" w:color="auto" w:fill="EEECE1" w:themeFill="background2"/>
            <w:noWrap/>
            <w:vAlign w:val="center"/>
            <w:hideMark/>
          </w:tcPr>
          <w:p w14:paraId="434AFC48"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0</w:t>
            </w:r>
          </w:p>
        </w:tc>
        <w:tc>
          <w:tcPr>
            <w:tcW w:w="401" w:type="dxa"/>
            <w:shd w:val="clear" w:color="auto" w:fill="EEECE1" w:themeFill="background2"/>
            <w:noWrap/>
            <w:vAlign w:val="center"/>
            <w:hideMark/>
          </w:tcPr>
          <w:p w14:paraId="2EBD1CE4"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6</w:t>
            </w:r>
          </w:p>
        </w:tc>
        <w:tc>
          <w:tcPr>
            <w:tcW w:w="650" w:type="dxa"/>
            <w:vAlign w:val="center"/>
          </w:tcPr>
          <w:p w14:paraId="280A27C1"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0</w:t>
            </w:r>
          </w:p>
        </w:tc>
        <w:tc>
          <w:tcPr>
            <w:tcW w:w="650" w:type="dxa"/>
            <w:vAlign w:val="center"/>
          </w:tcPr>
          <w:p w14:paraId="28A3D12F"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4</w:t>
            </w:r>
          </w:p>
        </w:tc>
        <w:tc>
          <w:tcPr>
            <w:tcW w:w="487" w:type="dxa"/>
            <w:vAlign w:val="center"/>
          </w:tcPr>
          <w:p w14:paraId="2F9CC926"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9</w:t>
            </w:r>
          </w:p>
        </w:tc>
        <w:tc>
          <w:tcPr>
            <w:tcW w:w="650" w:type="dxa"/>
            <w:shd w:val="clear" w:color="auto" w:fill="EEECE1" w:themeFill="background2"/>
            <w:vAlign w:val="center"/>
          </w:tcPr>
          <w:p w14:paraId="2CDD7ED0"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0</w:t>
            </w:r>
          </w:p>
        </w:tc>
        <w:tc>
          <w:tcPr>
            <w:tcW w:w="650" w:type="dxa"/>
            <w:shd w:val="clear" w:color="auto" w:fill="EEECE1" w:themeFill="background2"/>
            <w:vAlign w:val="center"/>
          </w:tcPr>
          <w:p w14:paraId="4856BA65"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0</w:t>
            </w:r>
          </w:p>
        </w:tc>
        <w:tc>
          <w:tcPr>
            <w:tcW w:w="430" w:type="dxa"/>
            <w:shd w:val="clear" w:color="auto" w:fill="EEECE1" w:themeFill="background2"/>
            <w:vAlign w:val="center"/>
          </w:tcPr>
          <w:p w14:paraId="42397D72"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13</w:t>
            </w:r>
          </w:p>
        </w:tc>
        <w:tc>
          <w:tcPr>
            <w:tcW w:w="650" w:type="dxa"/>
            <w:vAlign w:val="center"/>
          </w:tcPr>
          <w:p w14:paraId="328E6691"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0</w:t>
            </w:r>
          </w:p>
        </w:tc>
        <w:tc>
          <w:tcPr>
            <w:tcW w:w="650" w:type="dxa"/>
            <w:vAlign w:val="center"/>
          </w:tcPr>
          <w:p w14:paraId="1C018E96"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0</w:t>
            </w:r>
          </w:p>
        </w:tc>
        <w:tc>
          <w:tcPr>
            <w:tcW w:w="428" w:type="dxa"/>
            <w:vAlign w:val="center"/>
          </w:tcPr>
          <w:p w14:paraId="02C7D608"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9</w:t>
            </w:r>
          </w:p>
        </w:tc>
      </w:tr>
      <w:tr w:rsidR="009B3A80" w:rsidRPr="009A4862" w14:paraId="611EF10B" w14:textId="77777777" w:rsidTr="00540724">
        <w:trPr>
          <w:trHeight w:val="300"/>
          <w:jc w:val="center"/>
        </w:trPr>
        <w:tc>
          <w:tcPr>
            <w:tcW w:w="1134" w:type="dxa"/>
            <w:shd w:val="clear" w:color="auto" w:fill="auto"/>
            <w:noWrap/>
            <w:vAlign w:val="bottom"/>
            <w:hideMark/>
          </w:tcPr>
          <w:p w14:paraId="5EAD323E" w14:textId="77777777" w:rsidR="009B3A80" w:rsidRPr="00C136E3" w:rsidRDefault="009B3A80" w:rsidP="00540724">
            <w:pPr>
              <w:spacing w:after="0" w:line="200" w:lineRule="exact"/>
              <w:rPr>
                <w:rFonts w:eastAsia="Times New Roman"/>
                <w:color w:val="000000"/>
                <w:sz w:val="18"/>
                <w:szCs w:val="18"/>
                <w:lang w:eastAsia="en-AU"/>
              </w:rPr>
            </w:pPr>
            <w:r w:rsidRPr="00C136E3">
              <w:rPr>
                <w:rFonts w:eastAsia="Times New Roman"/>
                <w:color w:val="000000"/>
                <w:sz w:val="18"/>
                <w:szCs w:val="18"/>
                <w:lang w:eastAsia="en-AU"/>
              </w:rPr>
              <w:t>Zone 4</w:t>
            </w:r>
          </w:p>
        </w:tc>
        <w:tc>
          <w:tcPr>
            <w:tcW w:w="650" w:type="dxa"/>
            <w:shd w:val="clear" w:color="auto" w:fill="EEECE1" w:themeFill="background2"/>
            <w:noWrap/>
            <w:vAlign w:val="center"/>
            <w:hideMark/>
          </w:tcPr>
          <w:p w14:paraId="356D6751"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0</w:t>
            </w:r>
          </w:p>
        </w:tc>
        <w:tc>
          <w:tcPr>
            <w:tcW w:w="650" w:type="dxa"/>
            <w:shd w:val="clear" w:color="auto" w:fill="EEECE1" w:themeFill="background2"/>
            <w:noWrap/>
            <w:vAlign w:val="center"/>
            <w:hideMark/>
          </w:tcPr>
          <w:p w14:paraId="41214C64"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1</w:t>
            </w:r>
          </w:p>
        </w:tc>
        <w:tc>
          <w:tcPr>
            <w:tcW w:w="401" w:type="dxa"/>
            <w:shd w:val="clear" w:color="auto" w:fill="EEECE1" w:themeFill="background2"/>
            <w:noWrap/>
            <w:vAlign w:val="center"/>
            <w:hideMark/>
          </w:tcPr>
          <w:p w14:paraId="357C7A7C"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1</w:t>
            </w:r>
          </w:p>
        </w:tc>
        <w:tc>
          <w:tcPr>
            <w:tcW w:w="650" w:type="dxa"/>
            <w:vAlign w:val="center"/>
          </w:tcPr>
          <w:p w14:paraId="0373BEF1"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5</w:t>
            </w:r>
          </w:p>
        </w:tc>
        <w:tc>
          <w:tcPr>
            <w:tcW w:w="650" w:type="dxa"/>
            <w:vAlign w:val="center"/>
          </w:tcPr>
          <w:p w14:paraId="0A70D981"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15</w:t>
            </w:r>
          </w:p>
        </w:tc>
        <w:tc>
          <w:tcPr>
            <w:tcW w:w="487" w:type="dxa"/>
            <w:vAlign w:val="center"/>
          </w:tcPr>
          <w:p w14:paraId="2654D4F3"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14</w:t>
            </w:r>
          </w:p>
        </w:tc>
        <w:tc>
          <w:tcPr>
            <w:tcW w:w="650" w:type="dxa"/>
            <w:shd w:val="clear" w:color="auto" w:fill="EEECE1" w:themeFill="background2"/>
            <w:vAlign w:val="center"/>
          </w:tcPr>
          <w:p w14:paraId="1F7A32C4"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0</w:t>
            </w:r>
          </w:p>
        </w:tc>
        <w:tc>
          <w:tcPr>
            <w:tcW w:w="650" w:type="dxa"/>
            <w:shd w:val="clear" w:color="auto" w:fill="EEECE1" w:themeFill="background2"/>
            <w:vAlign w:val="center"/>
          </w:tcPr>
          <w:p w14:paraId="2DFA3D6E"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0</w:t>
            </w:r>
          </w:p>
        </w:tc>
        <w:tc>
          <w:tcPr>
            <w:tcW w:w="430" w:type="dxa"/>
            <w:shd w:val="clear" w:color="auto" w:fill="EEECE1" w:themeFill="background2"/>
            <w:vAlign w:val="center"/>
          </w:tcPr>
          <w:p w14:paraId="74136F96"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7</w:t>
            </w:r>
          </w:p>
        </w:tc>
        <w:tc>
          <w:tcPr>
            <w:tcW w:w="650" w:type="dxa"/>
            <w:vAlign w:val="center"/>
          </w:tcPr>
          <w:p w14:paraId="28ACCA66"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0</w:t>
            </w:r>
          </w:p>
        </w:tc>
        <w:tc>
          <w:tcPr>
            <w:tcW w:w="650" w:type="dxa"/>
            <w:vAlign w:val="center"/>
          </w:tcPr>
          <w:p w14:paraId="07DD7D1B"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0</w:t>
            </w:r>
          </w:p>
        </w:tc>
        <w:tc>
          <w:tcPr>
            <w:tcW w:w="428" w:type="dxa"/>
            <w:vAlign w:val="center"/>
          </w:tcPr>
          <w:p w14:paraId="57152450"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14</w:t>
            </w:r>
          </w:p>
        </w:tc>
      </w:tr>
      <w:tr w:rsidR="007300F4" w:rsidRPr="009A4862" w14:paraId="2CE429AF" w14:textId="77777777" w:rsidTr="00540724">
        <w:trPr>
          <w:trHeight w:val="300"/>
          <w:jc w:val="center"/>
        </w:trPr>
        <w:tc>
          <w:tcPr>
            <w:tcW w:w="1134" w:type="dxa"/>
            <w:shd w:val="clear" w:color="auto" w:fill="auto"/>
            <w:noWrap/>
            <w:vAlign w:val="bottom"/>
          </w:tcPr>
          <w:p w14:paraId="7C7D1422" w14:textId="2E72DA48" w:rsidR="007300F4" w:rsidRPr="001554F1" w:rsidRDefault="007300F4" w:rsidP="00540724">
            <w:pPr>
              <w:spacing w:after="0" w:line="200" w:lineRule="exact"/>
              <w:rPr>
                <w:rFonts w:eastAsia="Times New Roman"/>
                <w:b/>
                <w:color w:val="000000"/>
                <w:sz w:val="18"/>
                <w:szCs w:val="18"/>
                <w:lang w:eastAsia="en-AU"/>
              </w:rPr>
            </w:pPr>
            <w:r w:rsidRPr="001554F1">
              <w:rPr>
                <w:rFonts w:eastAsia="Times New Roman"/>
                <w:b/>
                <w:color w:val="000000"/>
                <w:sz w:val="18"/>
                <w:szCs w:val="18"/>
                <w:lang w:eastAsia="en-AU"/>
              </w:rPr>
              <w:t>Total</w:t>
            </w:r>
          </w:p>
        </w:tc>
        <w:tc>
          <w:tcPr>
            <w:tcW w:w="650" w:type="dxa"/>
            <w:shd w:val="clear" w:color="auto" w:fill="EEECE1" w:themeFill="background2"/>
            <w:noWrap/>
            <w:vAlign w:val="center"/>
          </w:tcPr>
          <w:p w14:paraId="657A513D" w14:textId="6B33262E" w:rsidR="007300F4" w:rsidRPr="00C136E3" w:rsidRDefault="001554F1" w:rsidP="00540724">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0</w:t>
            </w:r>
          </w:p>
        </w:tc>
        <w:tc>
          <w:tcPr>
            <w:tcW w:w="650" w:type="dxa"/>
            <w:shd w:val="clear" w:color="auto" w:fill="EEECE1" w:themeFill="background2"/>
            <w:noWrap/>
            <w:vAlign w:val="center"/>
          </w:tcPr>
          <w:p w14:paraId="208B78CA" w14:textId="244C9DDC" w:rsidR="007300F4" w:rsidRPr="00C136E3" w:rsidRDefault="001554F1" w:rsidP="00540724">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1</w:t>
            </w:r>
          </w:p>
        </w:tc>
        <w:tc>
          <w:tcPr>
            <w:tcW w:w="401" w:type="dxa"/>
            <w:shd w:val="clear" w:color="auto" w:fill="EEECE1" w:themeFill="background2"/>
            <w:noWrap/>
            <w:vAlign w:val="center"/>
          </w:tcPr>
          <w:p w14:paraId="21A598E1" w14:textId="2A50D12C" w:rsidR="007300F4" w:rsidRPr="00C136E3" w:rsidRDefault="001554F1" w:rsidP="00540724">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16</w:t>
            </w:r>
          </w:p>
        </w:tc>
        <w:tc>
          <w:tcPr>
            <w:tcW w:w="650" w:type="dxa"/>
            <w:vAlign w:val="center"/>
          </w:tcPr>
          <w:p w14:paraId="68E6ABC1" w14:textId="79754D10" w:rsidR="007300F4" w:rsidRPr="00C136E3" w:rsidRDefault="001554F1" w:rsidP="00540724">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5</w:t>
            </w:r>
          </w:p>
        </w:tc>
        <w:tc>
          <w:tcPr>
            <w:tcW w:w="650" w:type="dxa"/>
            <w:vAlign w:val="center"/>
          </w:tcPr>
          <w:p w14:paraId="7457F7E8" w14:textId="241A54FA" w:rsidR="007300F4" w:rsidRPr="00C136E3" w:rsidRDefault="001554F1" w:rsidP="00540724">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20</w:t>
            </w:r>
          </w:p>
        </w:tc>
        <w:tc>
          <w:tcPr>
            <w:tcW w:w="487" w:type="dxa"/>
            <w:vAlign w:val="center"/>
          </w:tcPr>
          <w:p w14:paraId="6DCE7597" w14:textId="213ABF88" w:rsidR="007300F4" w:rsidRPr="00C136E3" w:rsidRDefault="001554F1" w:rsidP="00540724">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31</w:t>
            </w:r>
          </w:p>
        </w:tc>
        <w:tc>
          <w:tcPr>
            <w:tcW w:w="650" w:type="dxa"/>
            <w:shd w:val="clear" w:color="auto" w:fill="EEECE1" w:themeFill="background2"/>
            <w:vAlign w:val="center"/>
          </w:tcPr>
          <w:p w14:paraId="24821ADE" w14:textId="65D28D89" w:rsidR="007300F4" w:rsidRPr="00C136E3" w:rsidRDefault="001554F1" w:rsidP="00540724">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0</w:t>
            </w:r>
          </w:p>
        </w:tc>
        <w:tc>
          <w:tcPr>
            <w:tcW w:w="650" w:type="dxa"/>
            <w:shd w:val="clear" w:color="auto" w:fill="EEECE1" w:themeFill="background2"/>
            <w:vAlign w:val="center"/>
          </w:tcPr>
          <w:p w14:paraId="2E4D779D" w14:textId="598CA566" w:rsidR="007300F4" w:rsidRPr="00C136E3" w:rsidRDefault="001554F1" w:rsidP="00540724">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0</w:t>
            </w:r>
          </w:p>
        </w:tc>
        <w:tc>
          <w:tcPr>
            <w:tcW w:w="430" w:type="dxa"/>
            <w:shd w:val="clear" w:color="auto" w:fill="EEECE1" w:themeFill="background2"/>
            <w:vAlign w:val="center"/>
          </w:tcPr>
          <w:p w14:paraId="6CF28804" w14:textId="03B211BA" w:rsidR="007300F4" w:rsidRPr="00C136E3" w:rsidRDefault="001554F1" w:rsidP="00540724">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35</w:t>
            </w:r>
          </w:p>
        </w:tc>
        <w:tc>
          <w:tcPr>
            <w:tcW w:w="650" w:type="dxa"/>
            <w:vAlign w:val="center"/>
          </w:tcPr>
          <w:p w14:paraId="2F58F452" w14:textId="615EAD9D" w:rsidR="007300F4" w:rsidRPr="00C136E3" w:rsidRDefault="001554F1" w:rsidP="00540724">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0</w:t>
            </w:r>
          </w:p>
        </w:tc>
        <w:tc>
          <w:tcPr>
            <w:tcW w:w="650" w:type="dxa"/>
            <w:vAlign w:val="center"/>
          </w:tcPr>
          <w:p w14:paraId="02A1B2CD" w14:textId="08373DD9" w:rsidR="007300F4" w:rsidRPr="00C136E3" w:rsidRDefault="001554F1" w:rsidP="00540724">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0</w:t>
            </w:r>
          </w:p>
        </w:tc>
        <w:tc>
          <w:tcPr>
            <w:tcW w:w="428" w:type="dxa"/>
            <w:vAlign w:val="center"/>
          </w:tcPr>
          <w:p w14:paraId="1055211E" w14:textId="4A4C7131" w:rsidR="007300F4" w:rsidRPr="00C136E3" w:rsidRDefault="001554F1" w:rsidP="00540724">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26</w:t>
            </w:r>
          </w:p>
        </w:tc>
      </w:tr>
      <w:tr w:rsidR="009B3A80" w:rsidRPr="009A4862" w14:paraId="1008BAF1" w14:textId="77777777" w:rsidTr="00540724">
        <w:trPr>
          <w:trHeight w:val="300"/>
          <w:jc w:val="center"/>
        </w:trPr>
        <w:tc>
          <w:tcPr>
            <w:tcW w:w="1134" w:type="dxa"/>
            <w:shd w:val="clear" w:color="auto" w:fill="auto"/>
            <w:noWrap/>
            <w:vAlign w:val="bottom"/>
          </w:tcPr>
          <w:p w14:paraId="7B1226FB" w14:textId="77777777" w:rsidR="009B3A80" w:rsidRPr="001554F1" w:rsidRDefault="009B3A80" w:rsidP="00540724">
            <w:pPr>
              <w:spacing w:after="0" w:line="200" w:lineRule="exact"/>
              <w:ind w:left="-108"/>
              <w:rPr>
                <w:rFonts w:eastAsia="Times New Roman"/>
                <w:b/>
                <w:i/>
                <w:color w:val="000000"/>
                <w:sz w:val="18"/>
                <w:szCs w:val="18"/>
                <w:lang w:eastAsia="en-AU"/>
              </w:rPr>
            </w:pPr>
            <w:r w:rsidRPr="001554F1">
              <w:rPr>
                <w:rFonts w:eastAsia="Times New Roman"/>
                <w:b/>
                <w:i/>
                <w:color w:val="31849B" w:themeColor="accent5" w:themeShade="BF"/>
                <w:sz w:val="18"/>
                <w:szCs w:val="18"/>
                <w:lang w:eastAsia="en-AU"/>
              </w:rPr>
              <w:t>Golden perch</w:t>
            </w:r>
          </w:p>
        </w:tc>
        <w:tc>
          <w:tcPr>
            <w:tcW w:w="650" w:type="dxa"/>
            <w:shd w:val="clear" w:color="auto" w:fill="EEECE1" w:themeFill="background2"/>
            <w:noWrap/>
            <w:vAlign w:val="center"/>
          </w:tcPr>
          <w:p w14:paraId="026E7249" w14:textId="77777777" w:rsidR="009B3A80" w:rsidRPr="00C136E3" w:rsidRDefault="009B3A80" w:rsidP="00540724">
            <w:pPr>
              <w:spacing w:after="0" w:line="200" w:lineRule="exact"/>
              <w:jc w:val="center"/>
              <w:rPr>
                <w:rFonts w:eastAsia="Times New Roman"/>
                <w:color w:val="000000"/>
                <w:sz w:val="18"/>
                <w:szCs w:val="18"/>
                <w:lang w:eastAsia="en-AU"/>
              </w:rPr>
            </w:pPr>
          </w:p>
        </w:tc>
        <w:tc>
          <w:tcPr>
            <w:tcW w:w="650" w:type="dxa"/>
            <w:shd w:val="clear" w:color="auto" w:fill="EEECE1" w:themeFill="background2"/>
            <w:noWrap/>
            <w:vAlign w:val="center"/>
          </w:tcPr>
          <w:p w14:paraId="6222FAD0" w14:textId="77777777" w:rsidR="009B3A80" w:rsidRPr="00C136E3" w:rsidRDefault="009B3A80" w:rsidP="00540724">
            <w:pPr>
              <w:spacing w:after="0" w:line="200" w:lineRule="exact"/>
              <w:jc w:val="center"/>
              <w:rPr>
                <w:rFonts w:eastAsia="Times New Roman"/>
                <w:color w:val="000000"/>
                <w:sz w:val="18"/>
                <w:szCs w:val="18"/>
                <w:lang w:eastAsia="en-AU"/>
              </w:rPr>
            </w:pPr>
          </w:p>
        </w:tc>
        <w:tc>
          <w:tcPr>
            <w:tcW w:w="401" w:type="dxa"/>
            <w:shd w:val="clear" w:color="auto" w:fill="EEECE1" w:themeFill="background2"/>
            <w:noWrap/>
            <w:vAlign w:val="center"/>
          </w:tcPr>
          <w:p w14:paraId="72FCE26A" w14:textId="77777777" w:rsidR="009B3A80" w:rsidRPr="00C136E3" w:rsidRDefault="009B3A80" w:rsidP="00540724">
            <w:pPr>
              <w:spacing w:after="0" w:line="200" w:lineRule="exact"/>
              <w:jc w:val="center"/>
              <w:rPr>
                <w:rFonts w:eastAsia="Times New Roman"/>
                <w:color w:val="000000"/>
                <w:sz w:val="18"/>
                <w:szCs w:val="18"/>
                <w:lang w:eastAsia="en-AU"/>
              </w:rPr>
            </w:pPr>
          </w:p>
        </w:tc>
        <w:tc>
          <w:tcPr>
            <w:tcW w:w="650" w:type="dxa"/>
            <w:vAlign w:val="center"/>
          </w:tcPr>
          <w:p w14:paraId="6A870014" w14:textId="77777777" w:rsidR="009B3A80" w:rsidRPr="00C136E3" w:rsidRDefault="009B3A80" w:rsidP="00540724">
            <w:pPr>
              <w:spacing w:after="0" w:line="200" w:lineRule="exact"/>
              <w:jc w:val="center"/>
              <w:rPr>
                <w:rFonts w:eastAsia="Times New Roman"/>
                <w:color w:val="000000"/>
                <w:sz w:val="18"/>
                <w:szCs w:val="18"/>
                <w:lang w:eastAsia="en-AU"/>
              </w:rPr>
            </w:pPr>
          </w:p>
        </w:tc>
        <w:tc>
          <w:tcPr>
            <w:tcW w:w="650" w:type="dxa"/>
            <w:vAlign w:val="center"/>
          </w:tcPr>
          <w:p w14:paraId="581AFDF8" w14:textId="77777777" w:rsidR="009B3A80" w:rsidRPr="00C136E3" w:rsidRDefault="009B3A80" w:rsidP="00540724">
            <w:pPr>
              <w:spacing w:after="0" w:line="200" w:lineRule="exact"/>
              <w:jc w:val="center"/>
              <w:rPr>
                <w:rFonts w:eastAsia="Times New Roman"/>
                <w:color w:val="000000"/>
                <w:sz w:val="18"/>
                <w:szCs w:val="18"/>
                <w:lang w:eastAsia="en-AU"/>
              </w:rPr>
            </w:pPr>
          </w:p>
        </w:tc>
        <w:tc>
          <w:tcPr>
            <w:tcW w:w="487" w:type="dxa"/>
            <w:vAlign w:val="center"/>
          </w:tcPr>
          <w:p w14:paraId="1E8DF2DB" w14:textId="77777777" w:rsidR="009B3A80" w:rsidRPr="00C136E3" w:rsidRDefault="009B3A80" w:rsidP="00540724">
            <w:pPr>
              <w:spacing w:after="0" w:line="200" w:lineRule="exact"/>
              <w:jc w:val="center"/>
              <w:rPr>
                <w:rFonts w:eastAsia="Times New Roman"/>
                <w:color w:val="000000"/>
                <w:sz w:val="18"/>
                <w:szCs w:val="18"/>
                <w:lang w:eastAsia="en-AU"/>
              </w:rPr>
            </w:pPr>
          </w:p>
        </w:tc>
        <w:tc>
          <w:tcPr>
            <w:tcW w:w="650" w:type="dxa"/>
            <w:shd w:val="clear" w:color="auto" w:fill="EEECE1" w:themeFill="background2"/>
            <w:vAlign w:val="center"/>
          </w:tcPr>
          <w:p w14:paraId="46AA7447" w14:textId="77777777" w:rsidR="009B3A80" w:rsidRPr="00C136E3" w:rsidRDefault="009B3A80" w:rsidP="00540724">
            <w:pPr>
              <w:spacing w:after="0" w:line="200" w:lineRule="exact"/>
              <w:jc w:val="center"/>
              <w:rPr>
                <w:rFonts w:eastAsia="Times New Roman"/>
                <w:color w:val="000000"/>
                <w:sz w:val="18"/>
                <w:szCs w:val="18"/>
                <w:lang w:eastAsia="en-AU"/>
              </w:rPr>
            </w:pPr>
          </w:p>
        </w:tc>
        <w:tc>
          <w:tcPr>
            <w:tcW w:w="650" w:type="dxa"/>
            <w:shd w:val="clear" w:color="auto" w:fill="EEECE1" w:themeFill="background2"/>
            <w:vAlign w:val="center"/>
          </w:tcPr>
          <w:p w14:paraId="143BB4E4" w14:textId="77777777" w:rsidR="009B3A80" w:rsidRPr="00C136E3" w:rsidRDefault="009B3A80" w:rsidP="00540724">
            <w:pPr>
              <w:spacing w:after="0" w:line="200" w:lineRule="exact"/>
              <w:jc w:val="center"/>
              <w:rPr>
                <w:rFonts w:eastAsia="Times New Roman"/>
                <w:color w:val="000000"/>
                <w:sz w:val="18"/>
                <w:szCs w:val="18"/>
                <w:lang w:eastAsia="en-AU"/>
              </w:rPr>
            </w:pPr>
          </w:p>
        </w:tc>
        <w:tc>
          <w:tcPr>
            <w:tcW w:w="430" w:type="dxa"/>
            <w:shd w:val="clear" w:color="auto" w:fill="EEECE1" w:themeFill="background2"/>
            <w:vAlign w:val="center"/>
          </w:tcPr>
          <w:p w14:paraId="51975449" w14:textId="77777777" w:rsidR="009B3A80" w:rsidRPr="00C136E3" w:rsidRDefault="009B3A80" w:rsidP="00540724">
            <w:pPr>
              <w:spacing w:after="0" w:line="200" w:lineRule="exact"/>
              <w:jc w:val="center"/>
              <w:rPr>
                <w:rFonts w:eastAsia="Times New Roman"/>
                <w:color w:val="000000"/>
                <w:sz w:val="18"/>
                <w:szCs w:val="18"/>
                <w:lang w:eastAsia="en-AU"/>
              </w:rPr>
            </w:pPr>
          </w:p>
        </w:tc>
        <w:tc>
          <w:tcPr>
            <w:tcW w:w="650" w:type="dxa"/>
            <w:vAlign w:val="center"/>
          </w:tcPr>
          <w:p w14:paraId="35895CF8" w14:textId="77777777" w:rsidR="009B3A80" w:rsidRPr="00C136E3" w:rsidRDefault="009B3A80" w:rsidP="00540724">
            <w:pPr>
              <w:spacing w:after="0" w:line="200" w:lineRule="exact"/>
              <w:jc w:val="center"/>
              <w:rPr>
                <w:rFonts w:eastAsia="Times New Roman"/>
                <w:color w:val="000000"/>
                <w:sz w:val="18"/>
                <w:szCs w:val="18"/>
                <w:lang w:eastAsia="en-AU"/>
              </w:rPr>
            </w:pPr>
          </w:p>
        </w:tc>
        <w:tc>
          <w:tcPr>
            <w:tcW w:w="650" w:type="dxa"/>
            <w:vAlign w:val="center"/>
          </w:tcPr>
          <w:p w14:paraId="71C077DF" w14:textId="77777777" w:rsidR="009B3A80" w:rsidRPr="00C136E3" w:rsidRDefault="009B3A80" w:rsidP="00540724">
            <w:pPr>
              <w:spacing w:after="0" w:line="200" w:lineRule="exact"/>
              <w:jc w:val="center"/>
              <w:rPr>
                <w:rFonts w:eastAsia="Times New Roman"/>
                <w:color w:val="000000"/>
                <w:sz w:val="18"/>
                <w:szCs w:val="18"/>
                <w:lang w:eastAsia="en-AU"/>
              </w:rPr>
            </w:pPr>
          </w:p>
        </w:tc>
        <w:tc>
          <w:tcPr>
            <w:tcW w:w="428" w:type="dxa"/>
            <w:vAlign w:val="center"/>
          </w:tcPr>
          <w:p w14:paraId="7FC3A7C9" w14:textId="77777777" w:rsidR="009B3A80" w:rsidRPr="00C136E3" w:rsidRDefault="009B3A80" w:rsidP="00540724">
            <w:pPr>
              <w:spacing w:after="0" w:line="200" w:lineRule="exact"/>
              <w:jc w:val="center"/>
              <w:rPr>
                <w:rFonts w:eastAsia="Times New Roman"/>
                <w:color w:val="000000"/>
                <w:sz w:val="18"/>
                <w:szCs w:val="18"/>
                <w:lang w:eastAsia="en-AU"/>
              </w:rPr>
            </w:pPr>
          </w:p>
        </w:tc>
      </w:tr>
      <w:tr w:rsidR="009B3A80" w:rsidRPr="009A4862" w14:paraId="72403B95" w14:textId="77777777" w:rsidTr="00540724">
        <w:trPr>
          <w:trHeight w:val="300"/>
          <w:jc w:val="center"/>
        </w:trPr>
        <w:tc>
          <w:tcPr>
            <w:tcW w:w="1134" w:type="dxa"/>
            <w:shd w:val="clear" w:color="auto" w:fill="auto"/>
            <w:noWrap/>
            <w:vAlign w:val="bottom"/>
            <w:hideMark/>
          </w:tcPr>
          <w:p w14:paraId="39F858D6" w14:textId="77777777" w:rsidR="009B3A80" w:rsidRPr="00C136E3" w:rsidRDefault="009B3A80" w:rsidP="00540724">
            <w:pPr>
              <w:spacing w:after="0" w:line="200" w:lineRule="exact"/>
              <w:ind w:left="-256" w:firstLine="256"/>
              <w:rPr>
                <w:rFonts w:eastAsia="Times New Roman"/>
                <w:color w:val="000000"/>
                <w:sz w:val="18"/>
                <w:szCs w:val="18"/>
                <w:lang w:eastAsia="en-AU"/>
              </w:rPr>
            </w:pPr>
            <w:r w:rsidRPr="00C136E3">
              <w:rPr>
                <w:rFonts w:eastAsia="Times New Roman"/>
                <w:color w:val="000000"/>
                <w:sz w:val="18"/>
                <w:szCs w:val="18"/>
                <w:lang w:eastAsia="en-AU"/>
              </w:rPr>
              <w:t>Zone 1</w:t>
            </w:r>
          </w:p>
        </w:tc>
        <w:tc>
          <w:tcPr>
            <w:tcW w:w="650" w:type="dxa"/>
            <w:shd w:val="clear" w:color="auto" w:fill="EEECE1" w:themeFill="background2"/>
            <w:noWrap/>
            <w:vAlign w:val="center"/>
            <w:hideMark/>
          </w:tcPr>
          <w:p w14:paraId="0774E6CF"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0</w:t>
            </w:r>
          </w:p>
        </w:tc>
        <w:tc>
          <w:tcPr>
            <w:tcW w:w="650" w:type="dxa"/>
            <w:shd w:val="clear" w:color="auto" w:fill="EEECE1" w:themeFill="background2"/>
            <w:noWrap/>
            <w:vAlign w:val="center"/>
            <w:hideMark/>
          </w:tcPr>
          <w:p w14:paraId="2AC7373E"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0</w:t>
            </w:r>
          </w:p>
        </w:tc>
        <w:tc>
          <w:tcPr>
            <w:tcW w:w="401" w:type="dxa"/>
            <w:shd w:val="clear" w:color="auto" w:fill="EEECE1" w:themeFill="background2"/>
            <w:noWrap/>
            <w:vAlign w:val="center"/>
            <w:hideMark/>
          </w:tcPr>
          <w:p w14:paraId="379F0729"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0</w:t>
            </w:r>
          </w:p>
        </w:tc>
        <w:tc>
          <w:tcPr>
            <w:tcW w:w="650" w:type="dxa"/>
            <w:vAlign w:val="center"/>
          </w:tcPr>
          <w:p w14:paraId="6AE28E3A"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0</w:t>
            </w:r>
          </w:p>
        </w:tc>
        <w:tc>
          <w:tcPr>
            <w:tcW w:w="650" w:type="dxa"/>
            <w:vAlign w:val="center"/>
          </w:tcPr>
          <w:p w14:paraId="10773B36"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0</w:t>
            </w:r>
          </w:p>
        </w:tc>
        <w:tc>
          <w:tcPr>
            <w:tcW w:w="487" w:type="dxa"/>
            <w:vAlign w:val="center"/>
          </w:tcPr>
          <w:p w14:paraId="49274F13"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0</w:t>
            </w:r>
          </w:p>
        </w:tc>
        <w:tc>
          <w:tcPr>
            <w:tcW w:w="650" w:type="dxa"/>
            <w:shd w:val="clear" w:color="auto" w:fill="EEECE1" w:themeFill="background2"/>
            <w:vAlign w:val="center"/>
          </w:tcPr>
          <w:p w14:paraId="0411582F"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0</w:t>
            </w:r>
          </w:p>
        </w:tc>
        <w:tc>
          <w:tcPr>
            <w:tcW w:w="650" w:type="dxa"/>
            <w:shd w:val="clear" w:color="auto" w:fill="EEECE1" w:themeFill="background2"/>
            <w:vAlign w:val="center"/>
          </w:tcPr>
          <w:p w14:paraId="2870B31B"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0</w:t>
            </w:r>
          </w:p>
        </w:tc>
        <w:tc>
          <w:tcPr>
            <w:tcW w:w="430" w:type="dxa"/>
            <w:shd w:val="clear" w:color="auto" w:fill="EEECE1" w:themeFill="background2"/>
            <w:vAlign w:val="center"/>
          </w:tcPr>
          <w:p w14:paraId="0693D6D9"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0</w:t>
            </w:r>
          </w:p>
        </w:tc>
        <w:tc>
          <w:tcPr>
            <w:tcW w:w="650" w:type="dxa"/>
            <w:vAlign w:val="center"/>
          </w:tcPr>
          <w:p w14:paraId="70A5F39C"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0</w:t>
            </w:r>
          </w:p>
        </w:tc>
        <w:tc>
          <w:tcPr>
            <w:tcW w:w="650" w:type="dxa"/>
            <w:vAlign w:val="center"/>
          </w:tcPr>
          <w:p w14:paraId="297F8B07"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0</w:t>
            </w:r>
          </w:p>
        </w:tc>
        <w:tc>
          <w:tcPr>
            <w:tcW w:w="428" w:type="dxa"/>
            <w:vAlign w:val="center"/>
          </w:tcPr>
          <w:p w14:paraId="1D055FFD"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0</w:t>
            </w:r>
          </w:p>
        </w:tc>
      </w:tr>
      <w:tr w:rsidR="009B3A80" w:rsidRPr="009A4862" w14:paraId="145ED2F3" w14:textId="77777777" w:rsidTr="00540724">
        <w:trPr>
          <w:trHeight w:val="300"/>
          <w:jc w:val="center"/>
        </w:trPr>
        <w:tc>
          <w:tcPr>
            <w:tcW w:w="1134" w:type="dxa"/>
            <w:shd w:val="clear" w:color="auto" w:fill="auto"/>
            <w:noWrap/>
            <w:vAlign w:val="bottom"/>
          </w:tcPr>
          <w:p w14:paraId="253AB8B2" w14:textId="77777777" w:rsidR="009B3A80" w:rsidRPr="00C136E3" w:rsidRDefault="009B3A80" w:rsidP="00540724">
            <w:pPr>
              <w:spacing w:after="0" w:line="200" w:lineRule="exact"/>
              <w:rPr>
                <w:rFonts w:eastAsia="Times New Roman"/>
                <w:color w:val="000000"/>
                <w:sz w:val="18"/>
                <w:szCs w:val="18"/>
                <w:lang w:eastAsia="en-AU"/>
              </w:rPr>
            </w:pPr>
            <w:r w:rsidRPr="00C136E3">
              <w:rPr>
                <w:rFonts w:eastAsia="Times New Roman"/>
                <w:color w:val="000000"/>
                <w:sz w:val="18"/>
                <w:szCs w:val="18"/>
                <w:lang w:eastAsia="en-AU"/>
              </w:rPr>
              <w:t>Zone 2</w:t>
            </w:r>
          </w:p>
        </w:tc>
        <w:tc>
          <w:tcPr>
            <w:tcW w:w="650" w:type="dxa"/>
            <w:shd w:val="clear" w:color="auto" w:fill="EEECE1" w:themeFill="background2"/>
            <w:noWrap/>
            <w:vAlign w:val="center"/>
          </w:tcPr>
          <w:p w14:paraId="58CC37FD"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0</w:t>
            </w:r>
          </w:p>
        </w:tc>
        <w:tc>
          <w:tcPr>
            <w:tcW w:w="650" w:type="dxa"/>
            <w:shd w:val="clear" w:color="auto" w:fill="EEECE1" w:themeFill="background2"/>
            <w:noWrap/>
            <w:vAlign w:val="center"/>
          </w:tcPr>
          <w:p w14:paraId="2D8CCF03"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0</w:t>
            </w:r>
          </w:p>
        </w:tc>
        <w:tc>
          <w:tcPr>
            <w:tcW w:w="401" w:type="dxa"/>
            <w:shd w:val="clear" w:color="auto" w:fill="EEECE1" w:themeFill="background2"/>
            <w:noWrap/>
            <w:vAlign w:val="center"/>
          </w:tcPr>
          <w:p w14:paraId="0DEE615D"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0</w:t>
            </w:r>
          </w:p>
        </w:tc>
        <w:tc>
          <w:tcPr>
            <w:tcW w:w="650" w:type="dxa"/>
            <w:vAlign w:val="center"/>
          </w:tcPr>
          <w:p w14:paraId="0D19D3E7"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0</w:t>
            </w:r>
          </w:p>
        </w:tc>
        <w:tc>
          <w:tcPr>
            <w:tcW w:w="650" w:type="dxa"/>
            <w:vAlign w:val="center"/>
          </w:tcPr>
          <w:p w14:paraId="32E2F15A"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0</w:t>
            </w:r>
          </w:p>
        </w:tc>
        <w:tc>
          <w:tcPr>
            <w:tcW w:w="487" w:type="dxa"/>
            <w:vAlign w:val="center"/>
          </w:tcPr>
          <w:p w14:paraId="4751D885"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0</w:t>
            </w:r>
          </w:p>
        </w:tc>
        <w:tc>
          <w:tcPr>
            <w:tcW w:w="650" w:type="dxa"/>
            <w:shd w:val="clear" w:color="auto" w:fill="EEECE1" w:themeFill="background2"/>
            <w:vAlign w:val="center"/>
          </w:tcPr>
          <w:p w14:paraId="29EC4374"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0</w:t>
            </w:r>
          </w:p>
        </w:tc>
        <w:tc>
          <w:tcPr>
            <w:tcW w:w="650" w:type="dxa"/>
            <w:shd w:val="clear" w:color="auto" w:fill="EEECE1" w:themeFill="background2"/>
            <w:vAlign w:val="center"/>
          </w:tcPr>
          <w:p w14:paraId="67E48A83"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0</w:t>
            </w:r>
          </w:p>
        </w:tc>
        <w:tc>
          <w:tcPr>
            <w:tcW w:w="430" w:type="dxa"/>
            <w:shd w:val="clear" w:color="auto" w:fill="EEECE1" w:themeFill="background2"/>
            <w:vAlign w:val="center"/>
          </w:tcPr>
          <w:p w14:paraId="45A2A778"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0</w:t>
            </w:r>
          </w:p>
        </w:tc>
        <w:tc>
          <w:tcPr>
            <w:tcW w:w="650" w:type="dxa"/>
            <w:vAlign w:val="center"/>
          </w:tcPr>
          <w:p w14:paraId="0BFF854E"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0</w:t>
            </w:r>
          </w:p>
        </w:tc>
        <w:tc>
          <w:tcPr>
            <w:tcW w:w="650" w:type="dxa"/>
            <w:vAlign w:val="center"/>
          </w:tcPr>
          <w:p w14:paraId="64A9CB97"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0</w:t>
            </w:r>
          </w:p>
        </w:tc>
        <w:tc>
          <w:tcPr>
            <w:tcW w:w="428" w:type="dxa"/>
            <w:vAlign w:val="center"/>
          </w:tcPr>
          <w:p w14:paraId="60F439EB"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0</w:t>
            </w:r>
          </w:p>
        </w:tc>
      </w:tr>
      <w:tr w:rsidR="009B3A80" w:rsidRPr="009A4862" w14:paraId="3F6BC8D6" w14:textId="77777777" w:rsidTr="00540724">
        <w:trPr>
          <w:trHeight w:val="300"/>
          <w:jc w:val="center"/>
        </w:trPr>
        <w:tc>
          <w:tcPr>
            <w:tcW w:w="1134" w:type="dxa"/>
            <w:shd w:val="clear" w:color="auto" w:fill="auto"/>
            <w:noWrap/>
            <w:vAlign w:val="bottom"/>
            <w:hideMark/>
          </w:tcPr>
          <w:p w14:paraId="14CF814E" w14:textId="77777777" w:rsidR="009B3A80" w:rsidRPr="00C136E3" w:rsidRDefault="009B3A80" w:rsidP="00540724">
            <w:pPr>
              <w:spacing w:after="0" w:line="200" w:lineRule="exact"/>
              <w:rPr>
                <w:rFonts w:eastAsia="Times New Roman"/>
                <w:color w:val="000000"/>
                <w:sz w:val="18"/>
                <w:szCs w:val="18"/>
                <w:lang w:eastAsia="en-AU"/>
              </w:rPr>
            </w:pPr>
            <w:r w:rsidRPr="00C136E3">
              <w:rPr>
                <w:rFonts w:eastAsia="Times New Roman"/>
                <w:color w:val="000000"/>
                <w:sz w:val="18"/>
                <w:szCs w:val="18"/>
                <w:lang w:eastAsia="en-AU"/>
              </w:rPr>
              <w:t>Zone 3</w:t>
            </w:r>
          </w:p>
        </w:tc>
        <w:tc>
          <w:tcPr>
            <w:tcW w:w="650" w:type="dxa"/>
            <w:shd w:val="clear" w:color="auto" w:fill="EEECE1" w:themeFill="background2"/>
            <w:noWrap/>
            <w:vAlign w:val="center"/>
            <w:hideMark/>
          </w:tcPr>
          <w:p w14:paraId="77A05CAF"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0</w:t>
            </w:r>
          </w:p>
        </w:tc>
        <w:tc>
          <w:tcPr>
            <w:tcW w:w="650" w:type="dxa"/>
            <w:shd w:val="clear" w:color="auto" w:fill="EEECE1" w:themeFill="background2"/>
            <w:noWrap/>
            <w:vAlign w:val="center"/>
            <w:hideMark/>
          </w:tcPr>
          <w:p w14:paraId="5E108D20"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0</w:t>
            </w:r>
          </w:p>
        </w:tc>
        <w:tc>
          <w:tcPr>
            <w:tcW w:w="401" w:type="dxa"/>
            <w:shd w:val="clear" w:color="auto" w:fill="EEECE1" w:themeFill="background2"/>
            <w:noWrap/>
            <w:vAlign w:val="center"/>
            <w:hideMark/>
          </w:tcPr>
          <w:p w14:paraId="3C02DFAA"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1</w:t>
            </w:r>
          </w:p>
        </w:tc>
        <w:tc>
          <w:tcPr>
            <w:tcW w:w="650" w:type="dxa"/>
            <w:vAlign w:val="center"/>
          </w:tcPr>
          <w:p w14:paraId="554B4AD5"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0</w:t>
            </w:r>
          </w:p>
        </w:tc>
        <w:tc>
          <w:tcPr>
            <w:tcW w:w="650" w:type="dxa"/>
            <w:vAlign w:val="center"/>
          </w:tcPr>
          <w:p w14:paraId="4482B18F"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0</w:t>
            </w:r>
          </w:p>
        </w:tc>
        <w:tc>
          <w:tcPr>
            <w:tcW w:w="487" w:type="dxa"/>
            <w:vAlign w:val="center"/>
          </w:tcPr>
          <w:p w14:paraId="64E28F2B"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3</w:t>
            </w:r>
          </w:p>
        </w:tc>
        <w:tc>
          <w:tcPr>
            <w:tcW w:w="650" w:type="dxa"/>
            <w:shd w:val="clear" w:color="auto" w:fill="EEECE1" w:themeFill="background2"/>
            <w:vAlign w:val="center"/>
          </w:tcPr>
          <w:p w14:paraId="629B44C1"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0</w:t>
            </w:r>
          </w:p>
        </w:tc>
        <w:tc>
          <w:tcPr>
            <w:tcW w:w="650" w:type="dxa"/>
            <w:shd w:val="clear" w:color="auto" w:fill="EEECE1" w:themeFill="background2"/>
            <w:vAlign w:val="center"/>
          </w:tcPr>
          <w:p w14:paraId="79A97BAC"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0</w:t>
            </w:r>
          </w:p>
        </w:tc>
        <w:tc>
          <w:tcPr>
            <w:tcW w:w="430" w:type="dxa"/>
            <w:shd w:val="clear" w:color="auto" w:fill="EEECE1" w:themeFill="background2"/>
            <w:vAlign w:val="center"/>
          </w:tcPr>
          <w:p w14:paraId="75FA7456"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0</w:t>
            </w:r>
          </w:p>
        </w:tc>
        <w:tc>
          <w:tcPr>
            <w:tcW w:w="650" w:type="dxa"/>
            <w:vAlign w:val="center"/>
          </w:tcPr>
          <w:p w14:paraId="244DF504"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0</w:t>
            </w:r>
          </w:p>
        </w:tc>
        <w:tc>
          <w:tcPr>
            <w:tcW w:w="650" w:type="dxa"/>
            <w:vAlign w:val="center"/>
          </w:tcPr>
          <w:p w14:paraId="5DBD51F9"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0</w:t>
            </w:r>
          </w:p>
        </w:tc>
        <w:tc>
          <w:tcPr>
            <w:tcW w:w="428" w:type="dxa"/>
            <w:vAlign w:val="center"/>
          </w:tcPr>
          <w:p w14:paraId="42FEAE26"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0</w:t>
            </w:r>
          </w:p>
        </w:tc>
      </w:tr>
      <w:tr w:rsidR="009B3A80" w:rsidRPr="009A4862" w14:paraId="15FB8027" w14:textId="77777777" w:rsidTr="00540724">
        <w:trPr>
          <w:trHeight w:val="283"/>
          <w:jc w:val="center"/>
        </w:trPr>
        <w:tc>
          <w:tcPr>
            <w:tcW w:w="1134" w:type="dxa"/>
            <w:shd w:val="clear" w:color="auto" w:fill="auto"/>
            <w:noWrap/>
            <w:vAlign w:val="bottom"/>
            <w:hideMark/>
          </w:tcPr>
          <w:p w14:paraId="25049C33" w14:textId="77777777" w:rsidR="009B3A80" w:rsidRPr="00C136E3" w:rsidRDefault="009B3A80" w:rsidP="00540724">
            <w:pPr>
              <w:spacing w:after="0" w:line="200" w:lineRule="exact"/>
              <w:rPr>
                <w:rFonts w:eastAsia="Times New Roman"/>
                <w:color w:val="000000"/>
                <w:sz w:val="18"/>
                <w:szCs w:val="18"/>
                <w:lang w:eastAsia="en-AU"/>
              </w:rPr>
            </w:pPr>
            <w:r w:rsidRPr="00C136E3">
              <w:rPr>
                <w:rFonts w:eastAsia="Times New Roman"/>
                <w:color w:val="000000"/>
                <w:sz w:val="18"/>
                <w:szCs w:val="18"/>
                <w:lang w:eastAsia="en-AU"/>
              </w:rPr>
              <w:t>Zone 4</w:t>
            </w:r>
          </w:p>
        </w:tc>
        <w:tc>
          <w:tcPr>
            <w:tcW w:w="650" w:type="dxa"/>
            <w:shd w:val="clear" w:color="auto" w:fill="EEECE1" w:themeFill="background2"/>
            <w:noWrap/>
            <w:vAlign w:val="center"/>
            <w:hideMark/>
          </w:tcPr>
          <w:p w14:paraId="3CE91DEE"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0</w:t>
            </w:r>
          </w:p>
        </w:tc>
        <w:tc>
          <w:tcPr>
            <w:tcW w:w="650" w:type="dxa"/>
            <w:shd w:val="clear" w:color="auto" w:fill="EEECE1" w:themeFill="background2"/>
            <w:noWrap/>
            <w:vAlign w:val="center"/>
            <w:hideMark/>
          </w:tcPr>
          <w:p w14:paraId="562DFF4A"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0</w:t>
            </w:r>
          </w:p>
        </w:tc>
        <w:tc>
          <w:tcPr>
            <w:tcW w:w="401" w:type="dxa"/>
            <w:shd w:val="clear" w:color="auto" w:fill="EEECE1" w:themeFill="background2"/>
            <w:noWrap/>
            <w:vAlign w:val="center"/>
            <w:hideMark/>
          </w:tcPr>
          <w:p w14:paraId="3DA78CD4"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2</w:t>
            </w:r>
          </w:p>
        </w:tc>
        <w:tc>
          <w:tcPr>
            <w:tcW w:w="650" w:type="dxa"/>
            <w:vAlign w:val="center"/>
          </w:tcPr>
          <w:p w14:paraId="5FD27DC6"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0</w:t>
            </w:r>
          </w:p>
        </w:tc>
        <w:tc>
          <w:tcPr>
            <w:tcW w:w="650" w:type="dxa"/>
            <w:vAlign w:val="center"/>
          </w:tcPr>
          <w:p w14:paraId="29301030"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0</w:t>
            </w:r>
          </w:p>
        </w:tc>
        <w:tc>
          <w:tcPr>
            <w:tcW w:w="487" w:type="dxa"/>
            <w:vAlign w:val="center"/>
          </w:tcPr>
          <w:p w14:paraId="33E9D38F"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1</w:t>
            </w:r>
          </w:p>
        </w:tc>
        <w:tc>
          <w:tcPr>
            <w:tcW w:w="650" w:type="dxa"/>
            <w:shd w:val="clear" w:color="auto" w:fill="EEECE1" w:themeFill="background2"/>
            <w:vAlign w:val="center"/>
          </w:tcPr>
          <w:p w14:paraId="2C65F1C9"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0</w:t>
            </w:r>
          </w:p>
        </w:tc>
        <w:tc>
          <w:tcPr>
            <w:tcW w:w="650" w:type="dxa"/>
            <w:shd w:val="clear" w:color="auto" w:fill="EEECE1" w:themeFill="background2"/>
            <w:vAlign w:val="center"/>
          </w:tcPr>
          <w:p w14:paraId="5DF987E1"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0</w:t>
            </w:r>
          </w:p>
        </w:tc>
        <w:tc>
          <w:tcPr>
            <w:tcW w:w="430" w:type="dxa"/>
            <w:shd w:val="clear" w:color="auto" w:fill="EEECE1" w:themeFill="background2"/>
            <w:vAlign w:val="center"/>
          </w:tcPr>
          <w:p w14:paraId="48DEB71A"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0</w:t>
            </w:r>
          </w:p>
        </w:tc>
        <w:tc>
          <w:tcPr>
            <w:tcW w:w="650" w:type="dxa"/>
            <w:vAlign w:val="center"/>
          </w:tcPr>
          <w:p w14:paraId="23233DA8"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0</w:t>
            </w:r>
          </w:p>
        </w:tc>
        <w:tc>
          <w:tcPr>
            <w:tcW w:w="650" w:type="dxa"/>
            <w:vAlign w:val="center"/>
          </w:tcPr>
          <w:p w14:paraId="1A012E60"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0</w:t>
            </w:r>
          </w:p>
        </w:tc>
        <w:tc>
          <w:tcPr>
            <w:tcW w:w="428" w:type="dxa"/>
            <w:vAlign w:val="center"/>
          </w:tcPr>
          <w:p w14:paraId="3A5CD245" w14:textId="77777777" w:rsidR="009B3A80" w:rsidRPr="00C136E3" w:rsidRDefault="009B3A80" w:rsidP="00540724">
            <w:pPr>
              <w:spacing w:after="0" w:line="200" w:lineRule="exact"/>
              <w:jc w:val="center"/>
              <w:rPr>
                <w:rFonts w:eastAsia="Times New Roman"/>
                <w:color w:val="000000"/>
                <w:sz w:val="18"/>
                <w:szCs w:val="18"/>
                <w:lang w:eastAsia="en-AU"/>
              </w:rPr>
            </w:pPr>
            <w:r w:rsidRPr="00C136E3">
              <w:rPr>
                <w:rFonts w:eastAsia="Times New Roman"/>
                <w:color w:val="000000"/>
                <w:sz w:val="18"/>
                <w:szCs w:val="18"/>
                <w:lang w:eastAsia="en-AU"/>
              </w:rPr>
              <w:t>0</w:t>
            </w:r>
          </w:p>
        </w:tc>
      </w:tr>
      <w:tr w:rsidR="009B3A80" w:rsidRPr="009A4862" w14:paraId="5FE529B0" w14:textId="77777777" w:rsidTr="00540724">
        <w:trPr>
          <w:trHeight w:val="283"/>
          <w:jc w:val="center"/>
        </w:trPr>
        <w:tc>
          <w:tcPr>
            <w:tcW w:w="1134" w:type="dxa"/>
            <w:tcBorders>
              <w:bottom w:val="single" w:sz="4" w:space="0" w:color="auto"/>
            </w:tcBorders>
            <w:shd w:val="clear" w:color="auto" w:fill="auto"/>
            <w:noWrap/>
            <w:vAlign w:val="bottom"/>
          </w:tcPr>
          <w:p w14:paraId="6C701EE6" w14:textId="072CBA47" w:rsidR="009B3A80" w:rsidRPr="001554F1" w:rsidRDefault="007300F4" w:rsidP="00540724">
            <w:pPr>
              <w:spacing w:after="0" w:line="200" w:lineRule="exact"/>
              <w:rPr>
                <w:rFonts w:eastAsia="Times New Roman"/>
                <w:b/>
                <w:color w:val="000000"/>
                <w:sz w:val="18"/>
                <w:szCs w:val="18"/>
                <w:lang w:eastAsia="en-AU"/>
              </w:rPr>
            </w:pPr>
            <w:r w:rsidRPr="001554F1">
              <w:rPr>
                <w:rFonts w:eastAsia="Times New Roman"/>
                <w:b/>
                <w:color w:val="000000"/>
                <w:sz w:val="18"/>
                <w:szCs w:val="18"/>
                <w:lang w:eastAsia="en-AU"/>
              </w:rPr>
              <w:t>Total</w:t>
            </w:r>
          </w:p>
        </w:tc>
        <w:tc>
          <w:tcPr>
            <w:tcW w:w="650" w:type="dxa"/>
            <w:tcBorders>
              <w:bottom w:val="single" w:sz="4" w:space="0" w:color="auto"/>
            </w:tcBorders>
            <w:shd w:val="clear" w:color="auto" w:fill="EEECE1" w:themeFill="background2"/>
            <w:noWrap/>
            <w:vAlign w:val="center"/>
          </w:tcPr>
          <w:p w14:paraId="245E4961" w14:textId="719F49F4" w:rsidR="009B3A80" w:rsidRPr="00C136E3" w:rsidRDefault="001554F1" w:rsidP="00540724">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0</w:t>
            </w:r>
          </w:p>
        </w:tc>
        <w:tc>
          <w:tcPr>
            <w:tcW w:w="650" w:type="dxa"/>
            <w:tcBorders>
              <w:bottom w:val="single" w:sz="4" w:space="0" w:color="auto"/>
            </w:tcBorders>
            <w:shd w:val="clear" w:color="auto" w:fill="EEECE1" w:themeFill="background2"/>
            <w:noWrap/>
            <w:vAlign w:val="center"/>
          </w:tcPr>
          <w:p w14:paraId="5031D066" w14:textId="06E4F7BA" w:rsidR="009B3A80" w:rsidRPr="00C136E3" w:rsidRDefault="001554F1" w:rsidP="00540724">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0</w:t>
            </w:r>
          </w:p>
        </w:tc>
        <w:tc>
          <w:tcPr>
            <w:tcW w:w="401" w:type="dxa"/>
            <w:tcBorders>
              <w:bottom w:val="single" w:sz="4" w:space="0" w:color="auto"/>
            </w:tcBorders>
            <w:shd w:val="clear" w:color="auto" w:fill="EEECE1" w:themeFill="background2"/>
            <w:noWrap/>
            <w:vAlign w:val="center"/>
          </w:tcPr>
          <w:p w14:paraId="2214C1CE" w14:textId="19004535" w:rsidR="009B3A80" w:rsidRPr="00C136E3" w:rsidRDefault="001554F1" w:rsidP="00540724">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3</w:t>
            </w:r>
          </w:p>
        </w:tc>
        <w:tc>
          <w:tcPr>
            <w:tcW w:w="650" w:type="dxa"/>
            <w:tcBorders>
              <w:bottom w:val="single" w:sz="4" w:space="0" w:color="auto"/>
            </w:tcBorders>
            <w:vAlign w:val="center"/>
          </w:tcPr>
          <w:p w14:paraId="115BD321" w14:textId="3A6BC34B" w:rsidR="009B3A80" w:rsidRPr="00C136E3" w:rsidRDefault="001554F1" w:rsidP="00540724">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0</w:t>
            </w:r>
          </w:p>
        </w:tc>
        <w:tc>
          <w:tcPr>
            <w:tcW w:w="650" w:type="dxa"/>
            <w:tcBorders>
              <w:bottom w:val="single" w:sz="4" w:space="0" w:color="auto"/>
            </w:tcBorders>
            <w:vAlign w:val="center"/>
          </w:tcPr>
          <w:p w14:paraId="0ABF63EC" w14:textId="532FE132" w:rsidR="009B3A80" w:rsidRPr="00C136E3" w:rsidRDefault="001554F1" w:rsidP="00540724">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0</w:t>
            </w:r>
          </w:p>
        </w:tc>
        <w:tc>
          <w:tcPr>
            <w:tcW w:w="487" w:type="dxa"/>
            <w:tcBorders>
              <w:bottom w:val="single" w:sz="4" w:space="0" w:color="auto"/>
            </w:tcBorders>
            <w:vAlign w:val="center"/>
          </w:tcPr>
          <w:p w14:paraId="6B68FA6C" w14:textId="6EDF29E8" w:rsidR="009B3A80" w:rsidRPr="00C136E3" w:rsidRDefault="001554F1" w:rsidP="00540724">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4</w:t>
            </w:r>
          </w:p>
        </w:tc>
        <w:tc>
          <w:tcPr>
            <w:tcW w:w="650" w:type="dxa"/>
            <w:tcBorders>
              <w:bottom w:val="single" w:sz="4" w:space="0" w:color="auto"/>
            </w:tcBorders>
            <w:shd w:val="clear" w:color="auto" w:fill="EEECE1" w:themeFill="background2"/>
            <w:vAlign w:val="center"/>
          </w:tcPr>
          <w:p w14:paraId="355BE916" w14:textId="025794F5" w:rsidR="009B3A80" w:rsidRPr="00C136E3" w:rsidRDefault="001554F1" w:rsidP="00540724">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0</w:t>
            </w:r>
          </w:p>
        </w:tc>
        <w:tc>
          <w:tcPr>
            <w:tcW w:w="650" w:type="dxa"/>
            <w:tcBorders>
              <w:bottom w:val="single" w:sz="4" w:space="0" w:color="auto"/>
            </w:tcBorders>
            <w:shd w:val="clear" w:color="auto" w:fill="EEECE1" w:themeFill="background2"/>
            <w:vAlign w:val="center"/>
          </w:tcPr>
          <w:p w14:paraId="2209C18B" w14:textId="74FA2F3A" w:rsidR="009B3A80" w:rsidRPr="00C136E3" w:rsidRDefault="001554F1" w:rsidP="00540724">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0</w:t>
            </w:r>
          </w:p>
        </w:tc>
        <w:tc>
          <w:tcPr>
            <w:tcW w:w="430" w:type="dxa"/>
            <w:tcBorders>
              <w:bottom w:val="single" w:sz="4" w:space="0" w:color="auto"/>
            </w:tcBorders>
            <w:shd w:val="clear" w:color="auto" w:fill="EEECE1" w:themeFill="background2"/>
            <w:vAlign w:val="center"/>
          </w:tcPr>
          <w:p w14:paraId="6B52AF16" w14:textId="3CF2B511" w:rsidR="009B3A80" w:rsidRPr="00C136E3" w:rsidRDefault="001554F1" w:rsidP="00540724">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0</w:t>
            </w:r>
          </w:p>
        </w:tc>
        <w:tc>
          <w:tcPr>
            <w:tcW w:w="650" w:type="dxa"/>
            <w:tcBorders>
              <w:bottom w:val="single" w:sz="4" w:space="0" w:color="auto"/>
            </w:tcBorders>
            <w:vAlign w:val="center"/>
          </w:tcPr>
          <w:p w14:paraId="5E13C4AB" w14:textId="4619146F" w:rsidR="009B3A80" w:rsidRPr="00C136E3" w:rsidRDefault="001554F1" w:rsidP="00540724">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0</w:t>
            </w:r>
          </w:p>
        </w:tc>
        <w:tc>
          <w:tcPr>
            <w:tcW w:w="650" w:type="dxa"/>
            <w:tcBorders>
              <w:bottom w:val="single" w:sz="4" w:space="0" w:color="auto"/>
            </w:tcBorders>
            <w:vAlign w:val="center"/>
          </w:tcPr>
          <w:p w14:paraId="376CC0B1" w14:textId="4B31B633" w:rsidR="009B3A80" w:rsidRPr="00C136E3" w:rsidRDefault="001554F1" w:rsidP="00540724">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0</w:t>
            </w:r>
          </w:p>
        </w:tc>
        <w:tc>
          <w:tcPr>
            <w:tcW w:w="428" w:type="dxa"/>
            <w:tcBorders>
              <w:bottom w:val="single" w:sz="4" w:space="0" w:color="auto"/>
            </w:tcBorders>
            <w:vAlign w:val="center"/>
          </w:tcPr>
          <w:p w14:paraId="622927B5" w14:textId="4D278E21" w:rsidR="009B3A80" w:rsidRPr="00C136E3" w:rsidRDefault="001554F1" w:rsidP="00540724">
            <w:pPr>
              <w:spacing w:after="0" w:line="200" w:lineRule="exact"/>
              <w:jc w:val="center"/>
              <w:rPr>
                <w:rFonts w:eastAsia="Times New Roman"/>
                <w:color w:val="000000"/>
                <w:sz w:val="18"/>
                <w:szCs w:val="18"/>
                <w:lang w:eastAsia="en-AU"/>
              </w:rPr>
            </w:pPr>
            <w:r>
              <w:rPr>
                <w:rFonts w:eastAsia="Times New Roman"/>
                <w:color w:val="000000"/>
                <w:sz w:val="18"/>
                <w:szCs w:val="18"/>
                <w:lang w:eastAsia="en-AU"/>
              </w:rPr>
              <w:t>0</w:t>
            </w:r>
          </w:p>
        </w:tc>
      </w:tr>
    </w:tbl>
    <w:p w14:paraId="302E2110" w14:textId="77777777" w:rsidR="007E210C" w:rsidRDefault="006124D5" w:rsidP="007D0F75">
      <w:pPr>
        <w:pStyle w:val="ListParagraph"/>
        <w:shd w:val="clear" w:color="auto" w:fill="FFFFFF"/>
        <w:spacing w:after="0" w:line="240" w:lineRule="auto"/>
        <w:ind w:left="0"/>
        <w:jc w:val="center"/>
        <w:rPr>
          <w:b/>
          <w:sz w:val="20"/>
        </w:rPr>
      </w:pPr>
      <w:r>
        <w:rPr>
          <w:noProof/>
          <w:sz w:val="20"/>
          <w:lang w:eastAsia="en-AU"/>
        </w:rPr>
        <w:lastRenderedPageBreak/>
        <w:drawing>
          <wp:inline distT="0" distB="0" distL="0" distR="0" wp14:anchorId="56E7D5A9" wp14:editId="38CA85C6">
            <wp:extent cx="4380464" cy="2412000"/>
            <wp:effectExtent l="0" t="0" r="127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CYOY.tif"/>
                    <pic:cNvPicPr/>
                  </pic:nvPicPr>
                  <pic:blipFill rotWithShape="1">
                    <a:blip r:embed="rId98" cstate="print">
                      <a:extLst>
                        <a:ext uri="{28A0092B-C50C-407E-A947-70E740481C1C}">
                          <a14:useLocalDpi xmlns:a14="http://schemas.microsoft.com/office/drawing/2010/main" val="0"/>
                        </a:ext>
                      </a:extLst>
                    </a:blip>
                    <a:srcRect t="8215" b="14"/>
                    <a:stretch/>
                  </pic:blipFill>
                  <pic:spPr bwMode="auto">
                    <a:xfrm>
                      <a:off x="0" y="0"/>
                      <a:ext cx="4380464" cy="2412000"/>
                    </a:xfrm>
                    <a:prstGeom prst="rect">
                      <a:avLst/>
                    </a:prstGeom>
                    <a:ln>
                      <a:noFill/>
                    </a:ln>
                    <a:extLst>
                      <a:ext uri="{53640926-AAD7-44D8-BBD7-CCE9431645EC}">
                        <a14:shadowObscured xmlns:a14="http://schemas.microsoft.com/office/drawing/2010/main"/>
                      </a:ext>
                    </a:extLst>
                  </pic:spPr>
                </pic:pic>
              </a:graphicData>
            </a:graphic>
          </wp:inline>
        </w:drawing>
      </w:r>
    </w:p>
    <w:p w14:paraId="3E79D50B" w14:textId="0C1EA541" w:rsidR="00830CE1" w:rsidRPr="00830CE1" w:rsidRDefault="00A72EB0" w:rsidP="007D0F75">
      <w:pPr>
        <w:pStyle w:val="ListParagraph"/>
        <w:shd w:val="clear" w:color="auto" w:fill="FFFFFF"/>
        <w:spacing w:after="0" w:line="240" w:lineRule="auto"/>
        <w:ind w:left="709"/>
        <w:jc w:val="left"/>
        <w:rPr>
          <w:sz w:val="20"/>
        </w:rPr>
      </w:pPr>
      <w:r>
        <w:rPr>
          <w:b/>
          <w:sz w:val="20"/>
        </w:rPr>
        <w:t>Figure 8</w:t>
      </w:r>
      <w:r w:rsidR="001F4778">
        <w:rPr>
          <w:b/>
          <w:sz w:val="20"/>
        </w:rPr>
        <w:t>.1</w:t>
      </w:r>
      <w:r w:rsidR="009B3A80">
        <w:rPr>
          <w:b/>
          <w:sz w:val="20"/>
        </w:rPr>
        <w:t>5</w:t>
      </w:r>
      <w:r w:rsidR="001F4778" w:rsidRPr="005D7DF5">
        <w:rPr>
          <w:sz w:val="20"/>
        </w:rPr>
        <w:t xml:space="preserve"> Variation in</w:t>
      </w:r>
      <w:r w:rsidR="00A31406">
        <w:rPr>
          <w:sz w:val="20"/>
        </w:rPr>
        <w:t xml:space="preserve"> catch per unit effort (CPUE;</w:t>
      </w:r>
      <w:r w:rsidR="001F4778" w:rsidRPr="005D7DF5">
        <w:rPr>
          <w:sz w:val="20"/>
        </w:rPr>
        <w:t xml:space="preserve"> </w:t>
      </w:r>
      <w:r w:rsidR="00A31406">
        <w:rPr>
          <w:sz w:val="20"/>
        </w:rPr>
        <w:t xml:space="preserve">number per </w:t>
      </w:r>
      <w:r w:rsidR="001F4778" w:rsidRPr="005D7DF5">
        <w:rPr>
          <w:sz w:val="20"/>
        </w:rPr>
        <w:t>10,000 s</w:t>
      </w:r>
      <w:r w:rsidR="001F4778">
        <w:rPr>
          <w:sz w:val="20"/>
        </w:rPr>
        <w:t>ec</w:t>
      </w:r>
      <w:r w:rsidR="00A31406">
        <w:rPr>
          <w:sz w:val="20"/>
        </w:rPr>
        <w:t xml:space="preserve"> of backpack ele</w:t>
      </w:r>
      <w:r w:rsidR="00044D56">
        <w:rPr>
          <w:sz w:val="20"/>
        </w:rPr>
        <w:t>c</w:t>
      </w:r>
      <w:r w:rsidR="00A31406">
        <w:rPr>
          <w:sz w:val="20"/>
        </w:rPr>
        <w:t>trofishing</w:t>
      </w:r>
      <w:r w:rsidR="001F4778" w:rsidRPr="005D7DF5">
        <w:rPr>
          <w:sz w:val="20"/>
        </w:rPr>
        <w:t xml:space="preserve">) of young-of-year (YOY) Murray cod </w:t>
      </w:r>
      <w:r w:rsidR="00A31406">
        <w:rPr>
          <w:sz w:val="20"/>
        </w:rPr>
        <w:t xml:space="preserve">among study zones </w:t>
      </w:r>
      <w:r w:rsidR="001F4778" w:rsidRPr="005D7DF5">
        <w:rPr>
          <w:sz w:val="20"/>
        </w:rPr>
        <w:t>in the Edward-Wakool river sy</w:t>
      </w:r>
      <w:r w:rsidR="001F4778">
        <w:rPr>
          <w:sz w:val="20"/>
        </w:rPr>
        <w:t>stem between 2014-15 and 2017-18</w:t>
      </w:r>
      <w:r w:rsidR="001F4778" w:rsidRPr="005D7DF5">
        <w:rPr>
          <w:sz w:val="20"/>
        </w:rPr>
        <w:t xml:space="preserve">. </w:t>
      </w:r>
      <w:r w:rsidR="00A31406">
        <w:rPr>
          <w:sz w:val="20"/>
        </w:rPr>
        <w:t xml:space="preserve">Bars represent mean </w:t>
      </w:r>
      <w:r w:rsidR="001F4778" w:rsidRPr="005D7DF5">
        <w:rPr>
          <w:sz w:val="20"/>
        </w:rPr>
        <w:t>(+SE)</w:t>
      </w:r>
      <w:r w:rsidR="00A31406">
        <w:rPr>
          <w:sz w:val="20"/>
        </w:rPr>
        <w:t xml:space="preserve"> per zone</w:t>
      </w:r>
      <w:r w:rsidR="001F4778" w:rsidRPr="005D7DF5">
        <w:rPr>
          <w:sz w:val="20"/>
        </w:rPr>
        <w:t>.</w:t>
      </w:r>
    </w:p>
    <w:p w14:paraId="346806CC" w14:textId="77777777" w:rsidR="007E210C" w:rsidRPr="007E210C" w:rsidRDefault="007E210C" w:rsidP="007E210C">
      <w:pPr>
        <w:pStyle w:val="ListParagraph"/>
        <w:shd w:val="clear" w:color="auto" w:fill="FFFFFF"/>
        <w:spacing w:after="0" w:line="240" w:lineRule="auto"/>
        <w:ind w:left="0"/>
        <w:jc w:val="left"/>
        <w:rPr>
          <w:sz w:val="20"/>
        </w:rPr>
      </w:pPr>
    </w:p>
    <w:p w14:paraId="73795B17" w14:textId="11A87978" w:rsidR="006124D5" w:rsidRDefault="006124D5" w:rsidP="007D0F75">
      <w:pPr>
        <w:pStyle w:val="ListParagraph"/>
        <w:shd w:val="clear" w:color="auto" w:fill="FFFFFF"/>
        <w:spacing w:after="0" w:line="240" w:lineRule="auto"/>
        <w:ind w:left="0"/>
        <w:jc w:val="center"/>
        <w:rPr>
          <w:b/>
          <w:sz w:val="20"/>
        </w:rPr>
      </w:pPr>
      <w:r>
        <w:rPr>
          <w:b/>
          <w:noProof/>
          <w:sz w:val="20"/>
          <w:lang w:eastAsia="en-AU"/>
        </w:rPr>
        <w:drawing>
          <wp:inline distT="0" distB="0" distL="0" distR="0" wp14:anchorId="0748AAAB" wp14:editId="393A58E8">
            <wp:extent cx="4824000" cy="5236779"/>
            <wp:effectExtent l="0" t="0" r="0"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C1.tif"/>
                    <pic:cNvPicPr/>
                  </pic:nvPicPr>
                  <pic:blipFill rotWithShape="1">
                    <a:blip r:embed="rId99" cstate="print">
                      <a:extLst>
                        <a:ext uri="{28A0092B-C50C-407E-A947-70E740481C1C}">
                          <a14:useLocalDpi xmlns:a14="http://schemas.microsoft.com/office/drawing/2010/main" val="0"/>
                        </a:ext>
                      </a:extLst>
                    </a:blip>
                    <a:srcRect/>
                    <a:stretch/>
                  </pic:blipFill>
                  <pic:spPr bwMode="auto">
                    <a:xfrm>
                      <a:off x="0" y="0"/>
                      <a:ext cx="4824000" cy="5236779"/>
                    </a:xfrm>
                    <a:prstGeom prst="rect">
                      <a:avLst/>
                    </a:prstGeom>
                    <a:ln>
                      <a:noFill/>
                    </a:ln>
                    <a:extLst>
                      <a:ext uri="{53640926-AAD7-44D8-BBD7-CCE9431645EC}">
                        <a14:shadowObscured xmlns:a14="http://schemas.microsoft.com/office/drawing/2010/main"/>
                      </a:ext>
                    </a:extLst>
                  </pic:spPr>
                </pic:pic>
              </a:graphicData>
            </a:graphic>
          </wp:inline>
        </w:drawing>
      </w:r>
    </w:p>
    <w:p w14:paraId="4C939B5C" w14:textId="179A27B9" w:rsidR="001F4778" w:rsidRDefault="00A72EB0" w:rsidP="007E210C">
      <w:pPr>
        <w:pStyle w:val="ListParagraph"/>
        <w:shd w:val="clear" w:color="auto" w:fill="FFFFFF"/>
        <w:spacing w:after="120" w:line="240" w:lineRule="auto"/>
        <w:ind w:left="709"/>
        <w:rPr>
          <w:sz w:val="20"/>
        </w:rPr>
      </w:pPr>
      <w:r>
        <w:rPr>
          <w:b/>
          <w:sz w:val="20"/>
        </w:rPr>
        <w:t>Figure 8</w:t>
      </w:r>
      <w:r w:rsidR="001F4778">
        <w:rPr>
          <w:b/>
          <w:sz w:val="20"/>
        </w:rPr>
        <w:t>.1</w:t>
      </w:r>
      <w:r w:rsidR="009B3A80">
        <w:rPr>
          <w:b/>
          <w:sz w:val="20"/>
        </w:rPr>
        <w:t>6</w:t>
      </w:r>
      <w:r w:rsidR="009B3A80">
        <w:rPr>
          <w:sz w:val="20"/>
        </w:rPr>
        <w:t xml:space="preserve"> </w:t>
      </w:r>
      <w:r w:rsidR="00A31406">
        <w:rPr>
          <w:sz w:val="20"/>
        </w:rPr>
        <w:t xml:space="preserve">Variation in catch per unit effort of </w:t>
      </w:r>
      <w:r w:rsidR="001F4778" w:rsidRPr="005D7DF5">
        <w:rPr>
          <w:sz w:val="20"/>
        </w:rPr>
        <w:t xml:space="preserve">1+ Murray cod </w:t>
      </w:r>
      <w:r w:rsidR="00785816">
        <w:rPr>
          <w:sz w:val="20"/>
        </w:rPr>
        <w:t xml:space="preserve">among LTIM zones using </w:t>
      </w:r>
      <w:r w:rsidR="001F4778" w:rsidRPr="005D7DF5">
        <w:rPr>
          <w:i/>
          <w:sz w:val="20"/>
        </w:rPr>
        <w:t>a)</w:t>
      </w:r>
      <w:r w:rsidR="001F4778" w:rsidRPr="005D7DF5">
        <w:rPr>
          <w:sz w:val="20"/>
        </w:rPr>
        <w:t xml:space="preserve"> backpack electrofishing and </w:t>
      </w:r>
      <w:r w:rsidR="001F4778" w:rsidRPr="005D7DF5">
        <w:rPr>
          <w:i/>
          <w:sz w:val="20"/>
        </w:rPr>
        <w:t>b)</w:t>
      </w:r>
      <w:r w:rsidR="001F4778" w:rsidRPr="005D7DF5">
        <w:rPr>
          <w:sz w:val="20"/>
        </w:rPr>
        <w:t xml:space="preserve"> set lines in the Edward-Wakool river sy</w:t>
      </w:r>
      <w:r w:rsidR="006124D5">
        <w:rPr>
          <w:sz w:val="20"/>
        </w:rPr>
        <w:t>stem between 2014-15 and 2017</w:t>
      </w:r>
      <w:r w:rsidR="001F4778">
        <w:rPr>
          <w:sz w:val="20"/>
        </w:rPr>
        <w:t>-18</w:t>
      </w:r>
      <w:r w:rsidR="001F4778" w:rsidRPr="005D7DF5">
        <w:rPr>
          <w:sz w:val="20"/>
        </w:rPr>
        <w:t xml:space="preserve">. </w:t>
      </w:r>
      <w:r w:rsidR="00785816">
        <w:rPr>
          <w:sz w:val="20"/>
        </w:rPr>
        <w:t xml:space="preserve">Bars represent mean </w:t>
      </w:r>
      <w:r w:rsidR="00785816" w:rsidRPr="005D7DF5">
        <w:rPr>
          <w:sz w:val="20"/>
        </w:rPr>
        <w:t>(+SE)</w:t>
      </w:r>
      <w:r w:rsidR="00785816">
        <w:rPr>
          <w:sz w:val="20"/>
        </w:rPr>
        <w:t xml:space="preserve"> per zone</w:t>
      </w:r>
      <w:r w:rsidR="00785816" w:rsidRPr="005D7DF5">
        <w:rPr>
          <w:sz w:val="20"/>
        </w:rPr>
        <w:t>.</w:t>
      </w:r>
    </w:p>
    <w:p w14:paraId="455B7EDB" w14:textId="69C8E8AD" w:rsidR="009B3A80" w:rsidRPr="009D329E" w:rsidRDefault="00B76B77" w:rsidP="009B3A80">
      <w:pPr>
        <w:shd w:val="clear" w:color="auto" w:fill="FFFFFF"/>
        <w:spacing w:after="0" w:line="240" w:lineRule="auto"/>
        <w:ind w:left="142"/>
        <w:jc w:val="left"/>
        <w:rPr>
          <w:rFonts w:cs="Arial"/>
          <w:color w:val="000000"/>
          <w:sz w:val="20"/>
        </w:rPr>
      </w:pPr>
      <w:r>
        <w:rPr>
          <w:i/>
        </w:rPr>
        <w:br w:type="page"/>
      </w:r>
      <w:r w:rsidR="009B3A80" w:rsidRPr="009D329E">
        <w:rPr>
          <w:rFonts w:cs="Arial"/>
          <w:b/>
          <w:color w:val="000000"/>
          <w:sz w:val="20"/>
        </w:rPr>
        <w:lastRenderedPageBreak/>
        <w:t xml:space="preserve">Table </w:t>
      </w:r>
      <w:r w:rsidR="009B3A80">
        <w:rPr>
          <w:rFonts w:cs="Arial"/>
          <w:b/>
          <w:color w:val="000000"/>
          <w:sz w:val="20"/>
        </w:rPr>
        <w:t>8.8</w:t>
      </w:r>
      <w:r w:rsidR="001554F1">
        <w:rPr>
          <w:rFonts w:cs="Arial"/>
          <w:color w:val="000000"/>
          <w:sz w:val="20"/>
        </w:rPr>
        <w:t xml:space="preserve"> </w:t>
      </w:r>
      <w:r w:rsidR="009B3A80" w:rsidRPr="009D329E">
        <w:rPr>
          <w:rFonts w:cs="Arial"/>
          <w:color w:val="000000"/>
          <w:sz w:val="20"/>
        </w:rPr>
        <w:t xml:space="preserve">Statistical results of GLMM’s evaluating differences in recruitment of Murray cod and silver perch among four zones of the Edward-Wakool </w:t>
      </w:r>
      <w:r w:rsidR="009B3A80">
        <w:rPr>
          <w:rFonts w:cs="Arial"/>
          <w:color w:val="000000"/>
          <w:sz w:val="20"/>
        </w:rPr>
        <w:t>between 2014-15 and 2017-18</w:t>
      </w:r>
      <w:r w:rsidR="009B3A80" w:rsidRPr="009D329E">
        <w:rPr>
          <w:rFonts w:cs="Arial"/>
          <w:color w:val="000000"/>
          <w:sz w:val="20"/>
        </w:rPr>
        <w:t>. NS = Not significant.</w:t>
      </w:r>
    </w:p>
    <w:tbl>
      <w:tblPr>
        <w:tblW w:w="7277" w:type="dxa"/>
        <w:jc w:val="center"/>
        <w:tblLook w:val="04A0" w:firstRow="1" w:lastRow="0" w:firstColumn="1" w:lastColumn="0" w:noHBand="0" w:noVBand="1"/>
      </w:tblPr>
      <w:tblGrid>
        <w:gridCol w:w="1300"/>
        <w:gridCol w:w="1677"/>
        <w:gridCol w:w="1036"/>
        <w:gridCol w:w="820"/>
        <w:gridCol w:w="900"/>
        <w:gridCol w:w="1544"/>
      </w:tblGrid>
      <w:tr w:rsidR="009B3A80" w:rsidRPr="00CC6166" w14:paraId="3DCA3EC3" w14:textId="77777777" w:rsidTr="00540724">
        <w:trPr>
          <w:trHeight w:val="300"/>
          <w:jc w:val="center"/>
        </w:trPr>
        <w:tc>
          <w:tcPr>
            <w:tcW w:w="1300" w:type="dxa"/>
            <w:tcBorders>
              <w:top w:val="single" w:sz="4" w:space="0" w:color="auto"/>
              <w:left w:val="nil"/>
              <w:bottom w:val="single" w:sz="4" w:space="0" w:color="auto"/>
              <w:right w:val="nil"/>
            </w:tcBorders>
            <w:shd w:val="clear" w:color="auto" w:fill="B6DDE8"/>
            <w:noWrap/>
            <w:vAlign w:val="bottom"/>
            <w:hideMark/>
          </w:tcPr>
          <w:p w14:paraId="621E731F" w14:textId="77777777" w:rsidR="009B3A80" w:rsidRPr="00CC6166" w:rsidRDefault="009B3A80" w:rsidP="00540724">
            <w:pPr>
              <w:spacing w:after="0" w:line="240" w:lineRule="auto"/>
              <w:rPr>
                <w:rFonts w:eastAsia="Times New Roman"/>
                <w:color w:val="000000"/>
                <w:sz w:val="20"/>
                <w:lang w:eastAsia="en-AU"/>
              </w:rPr>
            </w:pPr>
            <w:r w:rsidRPr="00CC6166">
              <w:rPr>
                <w:rFonts w:eastAsia="Times New Roman"/>
                <w:color w:val="000000"/>
                <w:sz w:val="20"/>
                <w:lang w:eastAsia="en-AU"/>
              </w:rPr>
              <w:t>Species</w:t>
            </w:r>
          </w:p>
        </w:tc>
        <w:tc>
          <w:tcPr>
            <w:tcW w:w="1677" w:type="dxa"/>
            <w:tcBorders>
              <w:top w:val="single" w:sz="4" w:space="0" w:color="auto"/>
              <w:left w:val="nil"/>
              <w:bottom w:val="single" w:sz="4" w:space="0" w:color="auto"/>
              <w:right w:val="nil"/>
            </w:tcBorders>
            <w:shd w:val="clear" w:color="auto" w:fill="B6DDE8"/>
            <w:noWrap/>
            <w:vAlign w:val="bottom"/>
            <w:hideMark/>
          </w:tcPr>
          <w:p w14:paraId="453344C1" w14:textId="77777777" w:rsidR="009B3A80" w:rsidRPr="00CC6166" w:rsidRDefault="009B3A80" w:rsidP="00540724">
            <w:pPr>
              <w:spacing w:after="0" w:line="240" w:lineRule="auto"/>
              <w:rPr>
                <w:rFonts w:eastAsia="Times New Roman"/>
                <w:color w:val="000000"/>
                <w:sz w:val="20"/>
                <w:lang w:eastAsia="en-AU"/>
              </w:rPr>
            </w:pPr>
            <w:r w:rsidRPr="00CC6166">
              <w:rPr>
                <w:rFonts w:eastAsia="Times New Roman"/>
                <w:color w:val="000000"/>
                <w:sz w:val="20"/>
                <w:lang w:eastAsia="en-AU"/>
              </w:rPr>
              <w:t>Response variable</w:t>
            </w:r>
          </w:p>
        </w:tc>
        <w:tc>
          <w:tcPr>
            <w:tcW w:w="1036" w:type="dxa"/>
            <w:tcBorders>
              <w:top w:val="single" w:sz="4" w:space="0" w:color="auto"/>
              <w:left w:val="nil"/>
              <w:bottom w:val="single" w:sz="4" w:space="0" w:color="auto"/>
              <w:right w:val="nil"/>
            </w:tcBorders>
            <w:shd w:val="clear" w:color="auto" w:fill="B6DDE8"/>
            <w:noWrap/>
            <w:vAlign w:val="bottom"/>
            <w:hideMark/>
          </w:tcPr>
          <w:p w14:paraId="5AE16772" w14:textId="77777777" w:rsidR="009B3A80" w:rsidRPr="00CC6166" w:rsidRDefault="009B3A80" w:rsidP="00540724">
            <w:pPr>
              <w:spacing w:after="0" w:line="240" w:lineRule="auto"/>
              <w:rPr>
                <w:rFonts w:eastAsia="Times New Roman"/>
                <w:color w:val="000000"/>
                <w:sz w:val="20"/>
                <w:lang w:eastAsia="en-AU"/>
              </w:rPr>
            </w:pPr>
            <w:r w:rsidRPr="00CC6166">
              <w:rPr>
                <w:rFonts w:eastAsia="Times New Roman"/>
                <w:color w:val="000000"/>
                <w:sz w:val="20"/>
                <w:lang w:eastAsia="en-AU"/>
              </w:rPr>
              <w:t>Factors</w:t>
            </w:r>
          </w:p>
        </w:tc>
        <w:tc>
          <w:tcPr>
            <w:tcW w:w="820" w:type="dxa"/>
            <w:tcBorders>
              <w:top w:val="single" w:sz="4" w:space="0" w:color="auto"/>
              <w:left w:val="nil"/>
              <w:bottom w:val="single" w:sz="4" w:space="0" w:color="auto"/>
              <w:right w:val="nil"/>
            </w:tcBorders>
            <w:shd w:val="clear" w:color="auto" w:fill="B6DDE8"/>
            <w:noWrap/>
            <w:vAlign w:val="bottom"/>
            <w:hideMark/>
          </w:tcPr>
          <w:p w14:paraId="144A5742" w14:textId="77777777" w:rsidR="009B3A80" w:rsidRPr="00CC6166" w:rsidRDefault="009B3A80" w:rsidP="00540724">
            <w:pPr>
              <w:spacing w:after="0" w:line="240" w:lineRule="auto"/>
              <w:rPr>
                <w:rFonts w:eastAsia="Times New Roman"/>
                <w:color w:val="000000"/>
                <w:sz w:val="20"/>
                <w:lang w:eastAsia="en-AU"/>
              </w:rPr>
            </w:pPr>
            <w:r w:rsidRPr="00CC6166">
              <w:rPr>
                <w:rFonts w:eastAsia="Times New Roman"/>
                <w:color w:val="000000"/>
                <w:sz w:val="20"/>
                <w:lang w:eastAsia="en-AU"/>
              </w:rPr>
              <w:t>DF</w:t>
            </w:r>
          </w:p>
        </w:tc>
        <w:tc>
          <w:tcPr>
            <w:tcW w:w="900" w:type="dxa"/>
            <w:tcBorders>
              <w:top w:val="single" w:sz="4" w:space="0" w:color="auto"/>
              <w:left w:val="nil"/>
              <w:bottom w:val="single" w:sz="4" w:space="0" w:color="auto"/>
              <w:right w:val="nil"/>
            </w:tcBorders>
            <w:shd w:val="clear" w:color="auto" w:fill="B6DDE8"/>
            <w:noWrap/>
            <w:vAlign w:val="bottom"/>
            <w:hideMark/>
          </w:tcPr>
          <w:p w14:paraId="03024676" w14:textId="77777777" w:rsidR="009B3A80" w:rsidRPr="00CC6166" w:rsidRDefault="009B3A80" w:rsidP="00540724">
            <w:pPr>
              <w:spacing w:after="0" w:line="240" w:lineRule="auto"/>
              <w:rPr>
                <w:rFonts w:eastAsia="Times New Roman"/>
                <w:color w:val="000000"/>
                <w:sz w:val="20"/>
                <w:lang w:eastAsia="en-AU"/>
              </w:rPr>
            </w:pPr>
            <w:r>
              <w:rPr>
                <w:rFonts w:eastAsia="Times New Roman"/>
                <w:color w:val="000000"/>
                <w:sz w:val="20"/>
                <w:lang w:eastAsia="en-AU"/>
              </w:rPr>
              <w:t>F</w:t>
            </w:r>
            <w:r w:rsidRPr="00CC6166">
              <w:rPr>
                <w:rFonts w:eastAsia="Times New Roman"/>
                <w:color w:val="000000"/>
                <w:sz w:val="20"/>
                <w:lang w:eastAsia="en-AU"/>
              </w:rPr>
              <w:t>-value</w:t>
            </w:r>
          </w:p>
        </w:tc>
        <w:tc>
          <w:tcPr>
            <w:tcW w:w="1544" w:type="dxa"/>
            <w:tcBorders>
              <w:top w:val="single" w:sz="4" w:space="0" w:color="auto"/>
              <w:left w:val="nil"/>
              <w:bottom w:val="single" w:sz="4" w:space="0" w:color="auto"/>
              <w:right w:val="nil"/>
            </w:tcBorders>
            <w:shd w:val="clear" w:color="auto" w:fill="B6DDE8"/>
            <w:noWrap/>
            <w:vAlign w:val="bottom"/>
            <w:hideMark/>
          </w:tcPr>
          <w:p w14:paraId="0955DB49" w14:textId="77777777" w:rsidR="009B3A80" w:rsidRPr="00CC6166" w:rsidRDefault="009B3A80" w:rsidP="00540724">
            <w:pPr>
              <w:spacing w:after="0" w:line="240" w:lineRule="auto"/>
              <w:jc w:val="center"/>
              <w:rPr>
                <w:rFonts w:eastAsia="Times New Roman"/>
                <w:color w:val="000000"/>
                <w:sz w:val="20"/>
                <w:lang w:eastAsia="en-AU"/>
              </w:rPr>
            </w:pPr>
            <w:r w:rsidRPr="00CC6166">
              <w:rPr>
                <w:rFonts w:eastAsia="Times New Roman"/>
                <w:color w:val="000000"/>
                <w:sz w:val="20"/>
                <w:lang w:eastAsia="en-AU"/>
              </w:rPr>
              <w:t>P value</w:t>
            </w:r>
          </w:p>
        </w:tc>
      </w:tr>
      <w:tr w:rsidR="009B3A80" w:rsidRPr="00CC6166" w14:paraId="7FB998A2" w14:textId="77777777" w:rsidTr="00540724">
        <w:trPr>
          <w:trHeight w:hRule="exact" w:val="227"/>
          <w:jc w:val="center"/>
        </w:trPr>
        <w:tc>
          <w:tcPr>
            <w:tcW w:w="1300" w:type="dxa"/>
            <w:tcBorders>
              <w:top w:val="nil"/>
              <w:left w:val="nil"/>
              <w:bottom w:val="nil"/>
              <w:right w:val="nil"/>
            </w:tcBorders>
            <w:shd w:val="clear" w:color="auto" w:fill="auto"/>
            <w:noWrap/>
            <w:vAlign w:val="bottom"/>
            <w:hideMark/>
          </w:tcPr>
          <w:p w14:paraId="12D69500" w14:textId="77777777" w:rsidR="009B3A80" w:rsidRPr="00CC6166" w:rsidRDefault="009B3A80" w:rsidP="00540724">
            <w:pPr>
              <w:spacing w:after="0" w:line="240" w:lineRule="auto"/>
              <w:rPr>
                <w:rFonts w:eastAsia="Times New Roman"/>
                <w:color w:val="000000"/>
                <w:sz w:val="20"/>
                <w:lang w:eastAsia="en-AU"/>
              </w:rPr>
            </w:pPr>
            <w:r w:rsidRPr="00CC6166">
              <w:rPr>
                <w:rFonts w:eastAsia="Times New Roman"/>
                <w:color w:val="000000"/>
                <w:sz w:val="20"/>
                <w:lang w:eastAsia="en-AU"/>
              </w:rPr>
              <w:t>Murray cod</w:t>
            </w:r>
          </w:p>
        </w:tc>
        <w:tc>
          <w:tcPr>
            <w:tcW w:w="1677" w:type="dxa"/>
            <w:tcBorders>
              <w:top w:val="nil"/>
              <w:left w:val="nil"/>
              <w:bottom w:val="nil"/>
              <w:right w:val="nil"/>
            </w:tcBorders>
            <w:shd w:val="clear" w:color="auto" w:fill="auto"/>
            <w:noWrap/>
            <w:vAlign w:val="bottom"/>
            <w:hideMark/>
          </w:tcPr>
          <w:p w14:paraId="4D1EE735" w14:textId="77777777" w:rsidR="009B3A80" w:rsidRPr="00CC6166" w:rsidRDefault="009B3A80" w:rsidP="00540724">
            <w:pPr>
              <w:spacing w:after="0" w:line="240" w:lineRule="auto"/>
              <w:rPr>
                <w:rFonts w:eastAsia="Times New Roman"/>
                <w:color w:val="000000"/>
                <w:sz w:val="20"/>
                <w:lang w:eastAsia="en-AU"/>
              </w:rPr>
            </w:pPr>
            <w:r w:rsidRPr="00CC6166">
              <w:rPr>
                <w:rFonts w:eastAsia="Times New Roman"/>
                <w:color w:val="000000"/>
                <w:sz w:val="20"/>
                <w:lang w:eastAsia="en-AU"/>
              </w:rPr>
              <w:t>YOY recruitment</w:t>
            </w:r>
          </w:p>
        </w:tc>
        <w:tc>
          <w:tcPr>
            <w:tcW w:w="1036" w:type="dxa"/>
            <w:tcBorders>
              <w:top w:val="nil"/>
              <w:left w:val="nil"/>
              <w:bottom w:val="nil"/>
              <w:right w:val="nil"/>
            </w:tcBorders>
            <w:shd w:val="clear" w:color="auto" w:fill="auto"/>
            <w:noWrap/>
            <w:vAlign w:val="bottom"/>
            <w:hideMark/>
          </w:tcPr>
          <w:p w14:paraId="3598BDA9" w14:textId="77777777" w:rsidR="009B3A80" w:rsidRPr="00CC6166" w:rsidRDefault="009B3A80" w:rsidP="00540724">
            <w:pPr>
              <w:spacing w:after="0" w:line="240" w:lineRule="auto"/>
              <w:jc w:val="left"/>
              <w:rPr>
                <w:rFonts w:eastAsia="Times New Roman"/>
                <w:color w:val="000000"/>
                <w:sz w:val="20"/>
                <w:lang w:eastAsia="en-AU"/>
              </w:rPr>
            </w:pPr>
            <w:r>
              <w:rPr>
                <w:rFonts w:eastAsia="Times New Roman"/>
                <w:color w:val="000000"/>
                <w:sz w:val="20"/>
                <w:lang w:eastAsia="en-AU"/>
              </w:rPr>
              <w:t>s</w:t>
            </w:r>
            <w:r w:rsidRPr="00CC6166">
              <w:rPr>
                <w:rFonts w:eastAsia="Times New Roman"/>
                <w:color w:val="000000"/>
                <w:sz w:val="20"/>
                <w:lang w:eastAsia="en-AU"/>
              </w:rPr>
              <w:t>ampling gear</w:t>
            </w:r>
          </w:p>
        </w:tc>
        <w:tc>
          <w:tcPr>
            <w:tcW w:w="820" w:type="dxa"/>
            <w:tcBorders>
              <w:top w:val="nil"/>
              <w:left w:val="nil"/>
              <w:bottom w:val="nil"/>
              <w:right w:val="nil"/>
            </w:tcBorders>
            <w:shd w:val="clear" w:color="auto" w:fill="auto"/>
            <w:noWrap/>
            <w:vAlign w:val="bottom"/>
            <w:hideMark/>
          </w:tcPr>
          <w:p w14:paraId="3FB0DB54" w14:textId="77777777" w:rsidR="009B3A80" w:rsidRPr="00CC6166" w:rsidRDefault="009B3A80" w:rsidP="00540724">
            <w:pPr>
              <w:spacing w:after="0" w:line="240" w:lineRule="auto"/>
              <w:jc w:val="right"/>
              <w:rPr>
                <w:rFonts w:eastAsia="Times New Roman"/>
                <w:color w:val="000000"/>
                <w:sz w:val="20"/>
                <w:lang w:eastAsia="en-AU"/>
              </w:rPr>
            </w:pPr>
            <w:r w:rsidRPr="00CC6166">
              <w:rPr>
                <w:rFonts w:eastAsia="Times New Roman"/>
                <w:color w:val="000000"/>
                <w:sz w:val="20"/>
                <w:lang w:eastAsia="en-AU"/>
              </w:rPr>
              <w:t>2</w:t>
            </w:r>
          </w:p>
        </w:tc>
        <w:tc>
          <w:tcPr>
            <w:tcW w:w="900" w:type="dxa"/>
            <w:tcBorders>
              <w:top w:val="nil"/>
              <w:left w:val="nil"/>
              <w:bottom w:val="nil"/>
              <w:right w:val="nil"/>
            </w:tcBorders>
            <w:shd w:val="clear" w:color="auto" w:fill="auto"/>
            <w:noWrap/>
            <w:vAlign w:val="bottom"/>
            <w:hideMark/>
          </w:tcPr>
          <w:p w14:paraId="7EDB04AC" w14:textId="77777777" w:rsidR="009B3A80" w:rsidRPr="00CC6166" w:rsidRDefault="009B3A80" w:rsidP="00540724">
            <w:pPr>
              <w:spacing w:after="0" w:line="240" w:lineRule="auto"/>
              <w:jc w:val="right"/>
              <w:rPr>
                <w:rFonts w:eastAsia="Times New Roman"/>
                <w:color w:val="000000"/>
                <w:sz w:val="20"/>
                <w:lang w:eastAsia="en-AU"/>
              </w:rPr>
            </w:pPr>
            <w:r>
              <w:rPr>
                <w:rFonts w:eastAsia="Times New Roman"/>
                <w:color w:val="000000"/>
                <w:sz w:val="20"/>
                <w:lang w:eastAsia="en-AU"/>
              </w:rPr>
              <w:t>24.9</w:t>
            </w:r>
          </w:p>
        </w:tc>
        <w:tc>
          <w:tcPr>
            <w:tcW w:w="1544" w:type="dxa"/>
            <w:tcBorders>
              <w:top w:val="nil"/>
              <w:left w:val="nil"/>
              <w:bottom w:val="nil"/>
              <w:right w:val="nil"/>
            </w:tcBorders>
            <w:shd w:val="clear" w:color="auto" w:fill="auto"/>
            <w:noWrap/>
            <w:vAlign w:val="bottom"/>
            <w:hideMark/>
          </w:tcPr>
          <w:p w14:paraId="334F2E8D" w14:textId="77777777" w:rsidR="009B3A80" w:rsidRPr="00CC6166" w:rsidRDefault="009B3A80" w:rsidP="00540724">
            <w:pPr>
              <w:spacing w:after="0" w:line="240" w:lineRule="auto"/>
              <w:ind w:right="365"/>
              <w:jc w:val="right"/>
              <w:rPr>
                <w:rFonts w:eastAsia="Times New Roman"/>
                <w:color w:val="000000"/>
                <w:sz w:val="20"/>
                <w:lang w:eastAsia="en-AU"/>
              </w:rPr>
            </w:pPr>
            <w:r w:rsidRPr="00CC6166">
              <w:rPr>
                <w:rFonts w:eastAsia="Times New Roman"/>
                <w:color w:val="000000"/>
                <w:sz w:val="20"/>
                <w:lang w:eastAsia="en-AU"/>
              </w:rPr>
              <w:t>&lt; 0.0001</w:t>
            </w:r>
          </w:p>
        </w:tc>
      </w:tr>
      <w:tr w:rsidR="009B3A80" w:rsidRPr="00CC6166" w14:paraId="23D96ECA" w14:textId="77777777" w:rsidTr="00540724">
        <w:trPr>
          <w:trHeight w:hRule="exact" w:val="227"/>
          <w:jc w:val="center"/>
        </w:trPr>
        <w:tc>
          <w:tcPr>
            <w:tcW w:w="1300" w:type="dxa"/>
            <w:tcBorders>
              <w:top w:val="nil"/>
              <w:left w:val="nil"/>
              <w:bottom w:val="nil"/>
              <w:right w:val="nil"/>
            </w:tcBorders>
            <w:shd w:val="clear" w:color="auto" w:fill="auto"/>
            <w:noWrap/>
            <w:vAlign w:val="bottom"/>
            <w:hideMark/>
          </w:tcPr>
          <w:p w14:paraId="0E216EA6" w14:textId="77777777" w:rsidR="009B3A80" w:rsidRPr="00CC6166" w:rsidRDefault="009B3A80" w:rsidP="00540724">
            <w:pPr>
              <w:spacing w:after="0" w:line="240" w:lineRule="auto"/>
              <w:rPr>
                <w:rFonts w:eastAsia="Times New Roman"/>
                <w:color w:val="000000"/>
                <w:sz w:val="20"/>
                <w:lang w:eastAsia="en-AU"/>
              </w:rPr>
            </w:pPr>
          </w:p>
        </w:tc>
        <w:tc>
          <w:tcPr>
            <w:tcW w:w="1677" w:type="dxa"/>
            <w:tcBorders>
              <w:top w:val="nil"/>
              <w:left w:val="nil"/>
              <w:bottom w:val="nil"/>
              <w:right w:val="nil"/>
            </w:tcBorders>
            <w:shd w:val="clear" w:color="auto" w:fill="auto"/>
            <w:noWrap/>
            <w:vAlign w:val="bottom"/>
            <w:hideMark/>
          </w:tcPr>
          <w:p w14:paraId="339E8A15" w14:textId="77777777" w:rsidR="009B3A80" w:rsidRPr="00CC6166" w:rsidRDefault="009B3A80" w:rsidP="00540724">
            <w:pPr>
              <w:spacing w:after="0" w:line="240" w:lineRule="auto"/>
              <w:rPr>
                <w:rFonts w:eastAsia="Times New Roman"/>
                <w:sz w:val="20"/>
                <w:lang w:eastAsia="en-AU"/>
              </w:rPr>
            </w:pPr>
          </w:p>
        </w:tc>
        <w:tc>
          <w:tcPr>
            <w:tcW w:w="1036" w:type="dxa"/>
            <w:tcBorders>
              <w:top w:val="nil"/>
              <w:left w:val="nil"/>
              <w:bottom w:val="nil"/>
              <w:right w:val="nil"/>
            </w:tcBorders>
            <w:shd w:val="clear" w:color="auto" w:fill="auto"/>
            <w:noWrap/>
            <w:vAlign w:val="bottom"/>
            <w:hideMark/>
          </w:tcPr>
          <w:p w14:paraId="64240ECF" w14:textId="77777777" w:rsidR="009B3A80" w:rsidRPr="00CC6166" w:rsidRDefault="009B3A80" w:rsidP="00540724">
            <w:pPr>
              <w:spacing w:after="0" w:line="240" w:lineRule="auto"/>
              <w:jc w:val="left"/>
              <w:rPr>
                <w:rFonts w:eastAsia="Times New Roman"/>
                <w:color w:val="000000"/>
                <w:sz w:val="20"/>
                <w:lang w:eastAsia="en-AU"/>
              </w:rPr>
            </w:pPr>
            <w:r>
              <w:rPr>
                <w:rFonts w:eastAsia="Times New Roman"/>
                <w:color w:val="000000"/>
                <w:sz w:val="20"/>
                <w:lang w:eastAsia="en-AU"/>
              </w:rPr>
              <w:t>y</w:t>
            </w:r>
            <w:r w:rsidRPr="00CC6166">
              <w:rPr>
                <w:rFonts w:eastAsia="Times New Roman"/>
                <w:color w:val="000000"/>
                <w:sz w:val="20"/>
                <w:lang w:eastAsia="en-AU"/>
              </w:rPr>
              <w:t>ear</w:t>
            </w:r>
          </w:p>
        </w:tc>
        <w:tc>
          <w:tcPr>
            <w:tcW w:w="820" w:type="dxa"/>
            <w:tcBorders>
              <w:top w:val="nil"/>
              <w:left w:val="nil"/>
              <w:bottom w:val="nil"/>
              <w:right w:val="nil"/>
            </w:tcBorders>
            <w:shd w:val="clear" w:color="auto" w:fill="auto"/>
            <w:noWrap/>
            <w:vAlign w:val="bottom"/>
            <w:hideMark/>
          </w:tcPr>
          <w:p w14:paraId="56590A77" w14:textId="77777777" w:rsidR="009B3A80" w:rsidRPr="00CC6166" w:rsidRDefault="009B3A80" w:rsidP="00540724">
            <w:pPr>
              <w:spacing w:after="0" w:line="240" w:lineRule="auto"/>
              <w:jc w:val="right"/>
              <w:rPr>
                <w:rFonts w:eastAsia="Times New Roman"/>
                <w:color w:val="000000"/>
                <w:sz w:val="20"/>
                <w:lang w:eastAsia="en-AU"/>
              </w:rPr>
            </w:pPr>
            <w:r>
              <w:rPr>
                <w:rFonts w:eastAsia="Times New Roman"/>
                <w:color w:val="000000"/>
                <w:sz w:val="20"/>
                <w:lang w:eastAsia="en-AU"/>
              </w:rPr>
              <w:t>3</w:t>
            </w:r>
          </w:p>
        </w:tc>
        <w:tc>
          <w:tcPr>
            <w:tcW w:w="900" w:type="dxa"/>
            <w:tcBorders>
              <w:top w:val="nil"/>
              <w:left w:val="nil"/>
              <w:bottom w:val="nil"/>
              <w:right w:val="nil"/>
            </w:tcBorders>
            <w:shd w:val="clear" w:color="auto" w:fill="auto"/>
            <w:noWrap/>
            <w:vAlign w:val="bottom"/>
            <w:hideMark/>
          </w:tcPr>
          <w:p w14:paraId="30F36D52" w14:textId="77777777" w:rsidR="009B3A80" w:rsidRPr="00CC6166" w:rsidRDefault="009B3A80" w:rsidP="00540724">
            <w:pPr>
              <w:spacing w:after="0" w:line="240" w:lineRule="auto"/>
              <w:jc w:val="right"/>
              <w:rPr>
                <w:rFonts w:eastAsia="Times New Roman"/>
                <w:color w:val="000000"/>
                <w:sz w:val="20"/>
                <w:lang w:eastAsia="en-AU"/>
              </w:rPr>
            </w:pPr>
            <w:r>
              <w:rPr>
                <w:rFonts w:eastAsia="Times New Roman"/>
                <w:color w:val="000000"/>
                <w:sz w:val="20"/>
                <w:lang w:eastAsia="en-AU"/>
              </w:rPr>
              <w:t>6.6</w:t>
            </w:r>
          </w:p>
        </w:tc>
        <w:tc>
          <w:tcPr>
            <w:tcW w:w="1544" w:type="dxa"/>
            <w:tcBorders>
              <w:top w:val="nil"/>
              <w:left w:val="nil"/>
              <w:bottom w:val="nil"/>
              <w:right w:val="nil"/>
            </w:tcBorders>
            <w:shd w:val="clear" w:color="auto" w:fill="auto"/>
            <w:noWrap/>
            <w:vAlign w:val="bottom"/>
            <w:hideMark/>
          </w:tcPr>
          <w:p w14:paraId="05B5A075" w14:textId="77777777" w:rsidR="009B3A80" w:rsidRPr="00CC6166" w:rsidRDefault="009B3A80" w:rsidP="00540724">
            <w:pPr>
              <w:spacing w:after="0" w:line="240" w:lineRule="auto"/>
              <w:ind w:right="365"/>
              <w:jc w:val="right"/>
              <w:rPr>
                <w:rFonts w:eastAsia="Times New Roman"/>
                <w:color w:val="000000"/>
                <w:sz w:val="20"/>
                <w:lang w:eastAsia="en-AU"/>
              </w:rPr>
            </w:pPr>
            <w:r>
              <w:rPr>
                <w:rFonts w:eastAsia="Times New Roman"/>
                <w:color w:val="000000"/>
                <w:sz w:val="20"/>
                <w:lang w:eastAsia="en-AU"/>
              </w:rPr>
              <w:t>0.0003</w:t>
            </w:r>
          </w:p>
        </w:tc>
      </w:tr>
      <w:tr w:rsidR="009B3A80" w:rsidRPr="00CC6166" w14:paraId="2705B9B2" w14:textId="77777777" w:rsidTr="00540724">
        <w:trPr>
          <w:trHeight w:hRule="exact" w:val="227"/>
          <w:jc w:val="center"/>
        </w:trPr>
        <w:tc>
          <w:tcPr>
            <w:tcW w:w="1300" w:type="dxa"/>
            <w:tcBorders>
              <w:top w:val="nil"/>
              <w:left w:val="nil"/>
              <w:bottom w:val="nil"/>
              <w:right w:val="nil"/>
            </w:tcBorders>
            <w:shd w:val="clear" w:color="auto" w:fill="auto"/>
            <w:noWrap/>
            <w:vAlign w:val="bottom"/>
            <w:hideMark/>
          </w:tcPr>
          <w:p w14:paraId="677BFD64" w14:textId="77777777" w:rsidR="009B3A80" w:rsidRPr="00CC6166" w:rsidRDefault="009B3A80" w:rsidP="00540724">
            <w:pPr>
              <w:spacing w:after="0" w:line="240" w:lineRule="auto"/>
              <w:rPr>
                <w:rFonts w:eastAsia="Times New Roman"/>
                <w:color w:val="000000"/>
                <w:sz w:val="20"/>
                <w:lang w:eastAsia="en-AU"/>
              </w:rPr>
            </w:pPr>
          </w:p>
        </w:tc>
        <w:tc>
          <w:tcPr>
            <w:tcW w:w="1677" w:type="dxa"/>
            <w:tcBorders>
              <w:top w:val="nil"/>
              <w:left w:val="nil"/>
              <w:bottom w:val="nil"/>
              <w:right w:val="nil"/>
            </w:tcBorders>
            <w:shd w:val="clear" w:color="auto" w:fill="auto"/>
            <w:noWrap/>
            <w:vAlign w:val="bottom"/>
            <w:hideMark/>
          </w:tcPr>
          <w:p w14:paraId="1AB4E682" w14:textId="77777777" w:rsidR="009B3A80" w:rsidRPr="00CC6166" w:rsidRDefault="009B3A80" w:rsidP="00540724">
            <w:pPr>
              <w:spacing w:after="0" w:line="240" w:lineRule="auto"/>
              <w:rPr>
                <w:rFonts w:eastAsia="Times New Roman"/>
                <w:sz w:val="20"/>
                <w:lang w:eastAsia="en-AU"/>
              </w:rPr>
            </w:pPr>
          </w:p>
        </w:tc>
        <w:tc>
          <w:tcPr>
            <w:tcW w:w="1036" w:type="dxa"/>
            <w:tcBorders>
              <w:top w:val="nil"/>
              <w:left w:val="nil"/>
              <w:bottom w:val="nil"/>
              <w:right w:val="nil"/>
            </w:tcBorders>
            <w:shd w:val="clear" w:color="auto" w:fill="auto"/>
            <w:noWrap/>
            <w:vAlign w:val="bottom"/>
            <w:hideMark/>
          </w:tcPr>
          <w:p w14:paraId="28FBC266" w14:textId="77777777" w:rsidR="009B3A80" w:rsidRPr="00CC6166" w:rsidRDefault="009B3A80" w:rsidP="00540724">
            <w:pPr>
              <w:spacing w:after="0" w:line="240" w:lineRule="auto"/>
              <w:jc w:val="left"/>
              <w:rPr>
                <w:rFonts w:eastAsia="Times New Roman"/>
                <w:color w:val="000000"/>
                <w:sz w:val="20"/>
                <w:lang w:eastAsia="en-AU"/>
              </w:rPr>
            </w:pPr>
            <w:r>
              <w:rPr>
                <w:rFonts w:eastAsia="Times New Roman"/>
                <w:color w:val="000000"/>
                <w:sz w:val="20"/>
                <w:lang w:eastAsia="en-AU"/>
              </w:rPr>
              <w:t>z</w:t>
            </w:r>
            <w:r w:rsidRPr="00CC6166">
              <w:rPr>
                <w:rFonts w:eastAsia="Times New Roman"/>
                <w:color w:val="000000"/>
                <w:sz w:val="20"/>
                <w:lang w:eastAsia="en-AU"/>
              </w:rPr>
              <w:t>one</w:t>
            </w:r>
          </w:p>
        </w:tc>
        <w:tc>
          <w:tcPr>
            <w:tcW w:w="820" w:type="dxa"/>
            <w:tcBorders>
              <w:top w:val="nil"/>
              <w:left w:val="nil"/>
              <w:bottom w:val="nil"/>
              <w:right w:val="nil"/>
            </w:tcBorders>
            <w:shd w:val="clear" w:color="auto" w:fill="auto"/>
            <w:noWrap/>
            <w:vAlign w:val="bottom"/>
            <w:hideMark/>
          </w:tcPr>
          <w:p w14:paraId="5D5D8D3B" w14:textId="77777777" w:rsidR="009B3A80" w:rsidRPr="00CC6166" w:rsidRDefault="009B3A80" w:rsidP="00540724">
            <w:pPr>
              <w:spacing w:after="0" w:line="240" w:lineRule="auto"/>
              <w:jc w:val="right"/>
              <w:rPr>
                <w:rFonts w:eastAsia="Times New Roman"/>
                <w:color w:val="000000"/>
                <w:sz w:val="20"/>
                <w:lang w:eastAsia="en-AU"/>
              </w:rPr>
            </w:pPr>
            <w:r w:rsidRPr="00CC6166">
              <w:rPr>
                <w:rFonts w:eastAsia="Times New Roman"/>
                <w:color w:val="000000"/>
                <w:sz w:val="20"/>
                <w:lang w:eastAsia="en-AU"/>
              </w:rPr>
              <w:t>3</w:t>
            </w:r>
          </w:p>
        </w:tc>
        <w:tc>
          <w:tcPr>
            <w:tcW w:w="900" w:type="dxa"/>
            <w:tcBorders>
              <w:top w:val="nil"/>
              <w:left w:val="nil"/>
              <w:bottom w:val="nil"/>
              <w:right w:val="nil"/>
            </w:tcBorders>
            <w:shd w:val="clear" w:color="auto" w:fill="auto"/>
            <w:noWrap/>
            <w:vAlign w:val="bottom"/>
            <w:hideMark/>
          </w:tcPr>
          <w:p w14:paraId="690009E4" w14:textId="77777777" w:rsidR="009B3A80" w:rsidRPr="00CC6166" w:rsidRDefault="009B3A80" w:rsidP="00540724">
            <w:pPr>
              <w:spacing w:after="0" w:line="240" w:lineRule="auto"/>
              <w:jc w:val="right"/>
              <w:rPr>
                <w:rFonts w:eastAsia="Times New Roman"/>
                <w:color w:val="000000"/>
                <w:sz w:val="20"/>
                <w:lang w:eastAsia="en-AU"/>
              </w:rPr>
            </w:pPr>
            <w:r>
              <w:rPr>
                <w:rFonts w:eastAsia="Times New Roman"/>
                <w:color w:val="000000"/>
                <w:sz w:val="20"/>
                <w:lang w:eastAsia="en-AU"/>
              </w:rPr>
              <w:t>0.9</w:t>
            </w:r>
          </w:p>
        </w:tc>
        <w:tc>
          <w:tcPr>
            <w:tcW w:w="1544" w:type="dxa"/>
            <w:tcBorders>
              <w:top w:val="nil"/>
              <w:left w:val="nil"/>
              <w:bottom w:val="nil"/>
              <w:right w:val="nil"/>
            </w:tcBorders>
            <w:shd w:val="clear" w:color="auto" w:fill="auto"/>
            <w:noWrap/>
            <w:vAlign w:val="bottom"/>
            <w:hideMark/>
          </w:tcPr>
          <w:p w14:paraId="41885A87" w14:textId="77777777" w:rsidR="009B3A80" w:rsidRPr="00CC6166" w:rsidRDefault="009B3A80" w:rsidP="00540724">
            <w:pPr>
              <w:spacing w:after="0" w:line="240" w:lineRule="auto"/>
              <w:ind w:right="365"/>
              <w:jc w:val="right"/>
              <w:rPr>
                <w:rFonts w:eastAsia="Times New Roman"/>
                <w:color w:val="000000"/>
                <w:sz w:val="20"/>
                <w:lang w:eastAsia="en-AU"/>
              </w:rPr>
            </w:pPr>
            <w:r w:rsidRPr="00CC6166">
              <w:rPr>
                <w:rFonts w:eastAsia="Times New Roman"/>
                <w:color w:val="000000"/>
                <w:sz w:val="20"/>
                <w:lang w:eastAsia="en-AU"/>
              </w:rPr>
              <w:t>NS</w:t>
            </w:r>
          </w:p>
        </w:tc>
      </w:tr>
      <w:tr w:rsidR="009B3A80" w:rsidRPr="00CC6166" w14:paraId="5E02597A" w14:textId="77777777" w:rsidTr="00540724">
        <w:trPr>
          <w:trHeight w:hRule="exact" w:val="227"/>
          <w:jc w:val="center"/>
        </w:trPr>
        <w:tc>
          <w:tcPr>
            <w:tcW w:w="1300" w:type="dxa"/>
            <w:tcBorders>
              <w:top w:val="nil"/>
              <w:left w:val="nil"/>
              <w:bottom w:val="nil"/>
              <w:right w:val="nil"/>
            </w:tcBorders>
            <w:shd w:val="clear" w:color="auto" w:fill="auto"/>
            <w:noWrap/>
            <w:vAlign w:val="bottom"/>
            <w:hideMark/>
          </w:tcPr>
          <w:p w14:paraId="21B1B489" w14:textId="77777777" w:rsidR="009B3A80" w:rsidRPr="00CC6166" w:rsidRDefault="009B3A80" w:rsidP="00540724">
            <w:pPr>
              <w:spacing w:after="0" w:line="240" w:lineRule="auto"/>
              <w:rPr>
                <w:rFonts w:eastAsia="Times New Roman"/>
                <w:color w:val="000000"/>
                <w:sz w:val="20"/>
                <w:lang w:eastAsia="en-AU"/>
              </w:rPr>
            </w:pPr>
          </w:p>
        </w:tc>
        <w:tc>
          <w:tcPr>
            <w:tcW w:w="1677" w:type="dxa"/>
            <w:tcBorders>
              <w:top w:val="nil"/>
              <w:left w:val="nil"/>
              <w:bottom w:val="nil"/>
              <w:right w:val="nil"/>
            </w:tcBorders>
            <w:shd w:val="clear" w:color="auto" w:fill="auto"/>
            <w:noWrap/>
            <w:vAlign w:val="bottom"/>
            <w:hideMark/>
          </w:tcPr>
          <w:p w14:paraId="3967C190" w14:textId="77777777" w:rsidR="009B3A80" w:rsidRPr="00CC6166" w:rsidRDefault="009B3A80" w:rsidP="00540724">
            <w:pPr>
              <w:spacing w:after="0" w:line="240" w:lineRule="auto"/>
              <w:rPr>
                <w:rFonts w:eastAsia="Times New Roman"/>
                <w:sz w:val="20"/>
                <w:lang w:eastAsia="en-AU"/>
              </w:rPr>
            </w:pPr>
          </w:p>
        </w:tc>
        <w:tc>
          <w:tcPr>
            <w:tcW w:w="1036" w:type="dxa"/>
            <w:tcBorders>
              <w:top w:val="nil"/>
              <w:left w:val="nil"/>
              <w:bottom w:val="nil"/>
              <w:right w:val="nil"/>
            </w:tcBorders>
            <w:shd w:val="clear" w:color="auto" w:fill="auto"/>
            <w:noWrap/>
            <w:vAlign w:val="bottom"/>
            <w:hideMark/>
          </w:tcPr>
          <w:p w14:paraId="5C798A53" w14:textId="77777777" w:rsidR="009B3A80" w:rsidRPr="00CC6166" w:rsidRDefault="009B3A80" w:rsidP="00540724">
            <w:pPr>
              <w:spacing w:after="0" w:line="240" w:lineRule="auto"/>
              <w:ind w:right="-206"/>
              <w:jc w:val="left"/>
              <w:rPr>
                <w:rFonts w:eastAsia="Times New Roman"/>
                <w:color w:val="000000"/>
                <w:sz w:val="20"/>
                <w:lang w:eastAsia="en-AU"/>
              </w:rPr>
            </w:pPr>
            <w:r>
              <w:rPr>
                <w:rFonts w:eastAsia="Times New Roman"/>
                <w:color w:val="000000"/>
                <w:sz w:val="20"/>
                <w:lang w:eastAsia="en-AU"/>
              </w:rPr>
              <w:t>z</w:t>
            </w:r>
            <w:r w:rsidRPr="00CC6166">
              <w:rPr>
                <w:rFonts w:eastAsia="Times New Roman"/>
                <w:color w:val="000000"/>
                <w:sz w:val="20"/>
                <w:lang w:eastAsia="en-AU"/>
              </w:rPr>
              <w:t>one</w:t>
            </w:r>
            <w:r>
              <w:rPr>
                <w:rFonts w:eastAsia="Times New Roman"/>
                <w:color w:val="000000"/>
                <w:sz w:val="20"/>
                <w:lang w:eastAsia="en-AU"/>
              </w:rPr>
              <w:t xml:space="preserve"> x y</w:t>
            </w:r>
            <w:r w:rsidRPr="00CC6166">
              <w:rPr>
                <w:rFonts w:eastAsia="Times New Roman"/>
                <w:color w:val="000000"/>
                <w:sz w:val="20"/>
                <w:lang w:eastAsia="en-AU"/>
              </w:rPr>
              <w:t>ear</w:t>
            </w:r>
          </w:p>
        </w:tc>
        <w:tc>
          <w:tcPr>
            <w:tcW w:w="820" w:type="dxa"/>
            <w:tcBorders>
              <w:top w:val="nil"/>
              <w:left w:val="nil"/>
              <w:bottom w:val="nil"/>
              <w:right w:val="nil"/>
            </w:tcBorders>
            <w:shd w:val="clear" w:color="auto" w:fill="auto"/>
            <w:noWrap/>
            <w:vAlign w:val="bottom"/>
            <w:hideMark/>
          </w:tcPr>
          <w:p w14:paraId="3DBC8A43" w14:textId="77777777" w:rsidR="009B3A80" w:rsidRPr="00CC6166" w:rsidRDefault="009B3A80" w:rsidP="00540724">
            <w:pPr>
              <w:spacing w:after="0" w:line="240" w:lineRule="auto"/>
              <w:jc w:val="right"/>
              <w:rPr>
                <w:rFonts w:eastAsia="Times New Roman"/>
                <w:color w:val="000000"/>
                <w:sz w:val="20"/>
                <w:lang w:eastAsia="en-AU"/>
              </w:rPr>
            </w:pPr>
            <w:r>
              <w:rPr>
                <w:rFonts w:eastAsia="Times New Roman"/>
                <w:color w:val="000000"/>
                <w:sz w:val="20"/>
                <w:lang w:eastAsia="en-AU"/>
              </w:rPr>
              <w:t>9</w:t>
            </w:r>
          </w:p>
        </w:tc>
        <w:tc>
          <w:tcPr>
            <w:tcW w:w="900" w:type="dxa"/>
            <w:tcBorders>
              <w:top w:val="nil"/>
              <w:left w:val="nil"/>
              <w:bottom w:val="nil"/>
              <w:right w:val="nil"/>
            </w:tcBorders>
            <w:shd w:val="clear" w:color="auto" w:fill="auto"/>
            <w:noWrap/>
            <w:vAlign w:val="bottom"/>
            <w:hideMark/>
          </w:tcPr>
          <w:p w14:paraId="05110CB4" w14:textId="77777777" w:rsidR="009B3A80" w:rsidRPr="00CC6166" w:rsidRDefault="009B3A80" w:rsidP="00540724">
            <w:pPr>
              <w:spacing w:after="0" w:line="240" w:lineRule="auto"/>
              <w:jc w:val="right"/>
              <w:rPr>
                <w:rFonts w:eastAsia="Times New Roman"/>
                <w:color w:val="000000"/>
                <w:sz w:val="20"/>
                <w:lang w:eastAsia="en-AU"/>
              </w:rPr>
            </w:pPr>
            <w:r>
              <w:rPr>
                <w:rFonts w:eastAsia="Times New Roman"/>
                <w:color w:val="000000"/>
                <w:sz w:val="20"/>
                <w:lang w:eastAsia="en-AU"/>
              </w:rPr>
              <w:t>1.1</w:t>
            </w:r>
          </w:p>
        </w:tc>
        <w:tc>
          <w:tcPr>
            <w:tcW w:w="1544" w:type="dxa"/>
            <w:tcBorders>
              <w:top w:val="nil"/>
              <w:left w:val="nil"/>
              <w:bottom w:val="nil"/>
              <w:right w:val="nil"/>
            </w:tcBorders>
            <w:shd w:val="clear" w:color="auto" w:fill="auto"/>
            <w:noWrap/>
            <w:vAlign w:val="bottom"/>
            <w:hideMark/>
          </w:tcPr>
          <w:p w14:paraId="7A20F921" w14:textId="77777777" w:rsidR="009B3A80" w:rsidRPr="00CC6166" w:rsidRDefault="009B3A80" w:rsidP="00540724">
            <w:pPr>
              <w:spacing w:after="0" w:line="240" w:lineRule="auto"/>
              <w:ind w:right="365"/>
              <w:jc w:val="right"/>
              <w:rPr>
                <w:rFonts w:eastAsia="Times New Roman"/>
                <w:color w:val="000000"/>
                <w:sz w:val="20"/>
                <w:lang w:eastAsia="en-AU"/>
              </w:rPr>
            </w:pPr>
            <w:r>
              <w:rPr>
                <w:rFonts w:eastAsia="Times New Roman"/>
                <w:color w:val="000000"/>
                <w:sz w:val="20"/>
                <w:lang w:eastAsia="en-AU"/>
              </w:rPr>
              <w:t>NS</w:t>
            </w:r>
          </w:p>
        </w:tc>
      </w:tr>
      <w:tr w:rsidR="009B3A80" w:rsidRPr="00CC6166" w14:paraId="174626A6" w14:textId="77777777" w:rsidTr="00540724">
        <w:trPr>
          <w:trHeight w:hRule="exact" w:val="227"/>
          <w:jc w:val="center"/>
        </w:trPr>
        <w:tc>
          <w:tcPr>
            <w:tcW w:w="1300" w:type="dxa"/>
            <w:tcBorders>
              <w:top w:val="nil"/>
              <w:left w:val="nil"/>
              <w:bottom w:val="nil"/>
              <w:right w:val="nil"/>
            </w:tcBorders>
            <w:shd w:val="clear" w:color="auto" w:fill="auto"/>
            <w:noWrap/>
            <w:vAlign w:val="bottom"/>
            <w:hideMark/>
          </w:tcPr>
          <w:p w14:paraId="1B2F8C24" w14:textId="77777777" w:rsidR="009B3A80" w:rsidRPr="00CC6166" w:rsidRDefault="009B3A80" w:rsidP="00540724">
            <w:pPr>
              <w:spacing w:after="0" w:line="240" w:lineRule="auto"/>
              <w:rPr>
                <w:rFonts w:eastAsia="Times New Roman"/>
                <w:color w:val="000000"/>
                <w:sz w:val="20"/>
                <w:lang w:eastAsia="en-AU"/>
              </w:rPr>
            </w:pPr>
          </w:p>
        </w:tc>
        <w:tc>
          <w:tcPr>
            <w:tcW w:w="1677" w:type="dxa"/>
            <w:tcBorders>
              <w:top w:val="nil"/>
              <w:left w:val="nil"/>
              <w:bottom w:val="nil"/>
              <w:right w:val="nil"/>
            </w:tcBorders>
            <w:shd w:val="clear" w:color="auto" w:fill="auto"/>
            <w:noWrap/>
            <w:vAlign w:val="bottom"/>
            <w:hideMark/>
          </w:tcPr>
          <w:p w14:paraId="0A200D5C" w14:textId="77777777" w:rsidR="009B3A80" w:rsidRPr="00CC6166" w:rsidRDefault="009B3A80" w:rsidP="00540724">
            <w:pPr>
              <w:spacing w:after="0" w:line="240" w:lineRule="auto"/>
              <w:rPr>
                <w:rFonts w:eastAsia="Times New Roman"/>
                <w:sz w:val="20"/>
                <w:lang w:eastAsia="en-AU"/>
              </w:rPr>
            </w:pPr>
          </w:p>
        </w:tc>
        <w:tc>
          <w:tcPr>
            <w:tcW w:w="1036" w:type="dxa"/>
            <w:tcBorders>
              <w:top w:val="nil"/>
              <w:left w:val="nil"/>
              <w:bottom w:val="nil"/>
              <w:right w:val="nil"/>
            </w:tcBorders>
            <w:shd w:val="clear" w:color="auto" w:fill="auto"/>
            <w:noWrap/>
            <w:vAlign w:val="bottom"/>
            <w:hideMark/>
          </w:tcPr>
          <w:p w14:paraId="0AAD3274" w14:textId="77777777" w:rsidR="009B3A80" w:rsidRPr="00CC6166" w:rsidRDefault="009B3A80" w:rsidP="00540724">
            <w:pPr>
              <w:spacing w:after="0" w:line="240" w:lineRule="auto"/>
              <w:jc w:val="left"/>
              <w:rPr>
                <w:rFonts w:eastAsia="Times New Roman"/>
                <w:sz w:val="20"/>
                <w:lang w:eastAsia="en-AU"/>
              </w:rPr>
            </w:pPr>
          </w:p>
        </w:tc>
        <w:tc>
          <w:tcPr>
            <w:tcW w:w="820" w:type="dxa"/>
            <w:tcBorders>
              <w:top w:val="nil"/>
              <w:left w:val="nil"/>
              <w:bottom w:val="nil"/>
              <w:right w:val="nil"/>
            </w:tcBorders>
            <w:shd w:val="clear" w:color="auto" w:fill="auto"/>
            <w:noWrap/>
            <w:vAlign w:val="bottom"/>
            <w:hideMark/>
          </w:tcPr>
          <w:p w14:paraId="3175502D" w14:textId="77777777" w:rsidR="009B3A80" w:rsidRPr="00CC6166" w:rsidRDefault="009B3A80" w:rsidP="00540724">
            <w:pPr>
              <w:spacing w:after="0" w:line="240" w:lineRule="auto"/>
              <w:rPr>
                <w:rFonts w:eastAsia="Times New Roman"/>
                <w:sz w:val="20"/>
                <w:lang w:eastAsia="en-AU"/>
              </w:rPr>
            </w:pPr>
          </w:p>
        </w:tc>
        <w:tc>
          <w:tcPr>
            <w:tcW w:w="900" w:type="dxa"/>
            <w:tcBorders>
              <w:top w:val="nil"/>
              <w:left w:val="nil"/>
              <w:bottom w:val="nil"/>
              <w:right w:val="nil"/>
            </w:tcBorders>
            <w:shd w:val="clear" w:color="auto" w:fill="auto"/>
            <w:noWrap/>
            <w:vAlign w:val="bottom"/>
            <w:hideMark/>
          </w:tcPr>
          <w:p w14:paraId="7C91A57C" w14:textId="77777777" w:rsidR="009B3A80" w:rsidRPr="00CC6166" w:rsidRDefault="009B3A80" w:rsidP="00540724">
            <w:pPr>
              <w:spacing w:after="0" w:line="240" w:lineRule="auto"/>
              <w:rPr>
                <w:rFonts w:eastAsia="Times New Roman"/>
                <w:sz w:val="20"/>
                <w:lang w:eastAsia="en-AU"/>
              </w:rPr>
            </w:pPr>
          </w:p>
        </w:tc>
        <w:tc>
          <w:tcPr>
            <w:tcW w:w="1544" w:type="dxa"/>
            <w:tcBorders>
              <w:top w:val="nil"/>
              <w:left w:val="nil"/>
              <w:bottom w:val="nil"/>
              <w:right w:val="nil"/>
            </w:tcBorders>
            <w:shd w:val="clear" w:color="auto" w:fill="auto"/>
            <w:noWrap/>
            <w:vAlign w:val="bottom"/>
            <w:hideMark/>
          </w:tcPr>
          <w:p w14:paraId="7A868FC3" w14:textId="77777777" w:rsidR="009B3A80" w:rsidRPr="00CC6166" w:rsidRDefault="009B3A80" w:rsidP="00540724">
            <w:pPr>
              <w:spacing w:after="0" w:line="240" w:lineRule="auto"/>
              <w:ind w:right="365"/>
              <w:jc w:val="right"/>
              <w:rPr>
                <w:rFonts w:eastAsia="Times New Roman"/>
                <w:sz w:val="20"/>
                <w:lang w:eastAsia="en-AU"/>
              </w:rPr>
            </w:pPr>
          </w:p>
        </w:tc>
      </w:tr>
      <w:tr w:rsidR="009B3A80" w:rsidRPr="00CC6166" w14:paraId="1049B5D5" w14:textId="77777777" w:rsidTr="00540724">
        <w:trPr>
          <w:trHeight w:hRule="exact" w:val="227"/>
          <w:jc w:val="center"/>
        </w:trPr>
        <w:tc>
          <w:tcPr>
            <w:tcW w:w="1300" w:type="dxa"/>
            <w:tcBorders>
              <w:top w:val="nil"/>
              <w:left w:val="nil"/>
              <w:bottom w:val="nil"/>
              <w:right w:val="nil"/>
            </w:tcBorders>
            <w:shd w:val="clear" w:color="auto" w:fill="auto"/>
            <w:noWrap/>
            <w:vAlign w:val="bottom"/>
            <w:hideMark/>
          </w:tcPr>
          <w:p w14:paraId="79457D0D" w14:textId="77777777" w:rsidR="009B3A80" w:rsidRPr="00CC6166" w:rsidRDefault="009B3A80" w:rsidP="00540724">
            <w:pPr>
              <w:spacing w:after="0" w:line="240" w:lineRule="auto"/>
              <w:rPr>
                <w:rFonts w:eastAsia="Times New Roman"/>
                <w:sz w:val="20"/>
                <w:lang w:eastAsia="en-AU"/>
              </w:rPr>
            </w:pPr>
          </w:p>
        </w:tc>
        <w:tc>
          <w:tcPr>
            <w:tcW w:w="1677" w:type="dxa"/>
            <w:tcBorders>
              <w:top w:val="nil"/>
              <w:left w:val="nil"/>
              <w:bottom w:val="nil"/>
              <w:right w:val="nil"/>
            </w:tcBorders>
            <w:shd w:val="clear" w:color="auto" w:fill="auto"/>
            <w:noWrap/>
            <w:vAlign w:val="bottom"/>
            <w:hideMark/>
          </w:tcPr>
          <w:p w14:paraId="79DB5840" w14:textId="77777777" w:rsidR="009B3A80" w:rsidRPr="00CC6166" w:rsidRDefault="009B3A80" w:rsidP="00540724">
            <w:pPr>
              <w:spacing w:after="0" w:line="240" w:lineRule="auto"/>
              <w:rPr>
                <w:rFonts w:eastAsia="Times New Roman"/>
                <w:color w:val="000000"/>
                <w:sz w:val="20"/>
                <w:lang w:eastAsia="en-AU"/>
              </w:rPr>
            </w:pPr>
            <w:r w:rsidRPr="00CC6166">
              <w:rPr>
                <w:rFonts w:eastAsia="Times New Roman"/>
                <w:color w:val="000000"/>
                <w:sz w:val="20"/>
                <w:lang w:eastAsia="en-AU"/>
              </w:rPr>
              <w:t>1+ recruitment</w:t>
            </w:r>
          </w:p>
        </w:tc>
        <w:tc>
          <w:tcPr>
            <w:tcW w:w="1036" w:type="dxa"/>
            <w:tcBorders>
              <w:top w:val="nil"/>
              <w:left w:val="nil"/>
              <w:bottom w:val="nil"/>
              <w:right w:val="nil"/>
            </w:tcBorders>
            <w:shd w:val="clear" w:color="auto" w:fill="auto"/>
            <w:noWrap/>
            <w:vAlign w:val="bottom"/>
            <w:hideMark/>
          </w:tcPr>
          <w:p w14:paraId="6ED58B41" w14:textId="77777777" w:rsidR="009B3A80" w:rsidRPr="00CC6166" w:rsidRDefault="009B3A80" w:rsidP="00540724">
            <w:pPr>
              <w:spacing w:after="0" w:line="240" w:lineRule="auto"/>
              <w:jc w:val="left"/>
              <w:rPr>
                <w:rFonts w:eastAsia="Times New Roman"/>
                <w:color w:val="000000"/>
                <w:sz w:val="20"/>
                <w:lang w:eastAsia="en-AU"/>
              </w:rPr>
            </w:pPr>
            <w:r>
              <w:rPr>
                <w:rFonts w:eastAsia="Times New Roman"/>
                <w:color w:val="000000"/>
                <w:sz w:val="20"/>
                <w:lang w:eastAsia="en-AU"/>
              </w:rPr>
              <w:t>s</w:t>
            </w:r>
            <w:r w:rsidRPr="00CC6166">
              <w:rPr>
                <w:rFonts w:eastAsia="Times New Roman"/>
                <w:color w:val="000000"/>
                <w:sz w:val="20"/>
                <w:lang w:eastAsia="en-AU"/>
              </w:rPr>
              <w:t>ampling gear</w:t>
            </w:r>
          </w:p>
        </w:tc>
        <w:tc>
          <w:tcPr>
            <w:tcW w:w="820" w:type="dxa"/>
            <w:tcBorders>
              <w:top w:val="nil"/>
              <w:left w:val="nil"/>
              <w:bottom w:val="nil"/>
              <w:right w:val="nil"/>
            </w:tcBorders>
            <w:shd w:val="clear" w:color="auto" w:fill="auto"/>
            <w:noWrap/>
            <w:vAlign w:val="bottom"/>
            <w:hideMark/>
          </w:tcPr>
          <w:p w14:paraId="114C2E22" w14:textId="77777777" w:rsidR="009B3A80" w:rsidRPr="00CC6166" w:rsidRDefault="009B3A80" w:rsidP="00540724">
            <w:pPr>
              <w:spacing w:after="0" w:line="240" w:lineRule="auto"/>
              <w:jc w:val="right"/>
              <w:rPr>
                <w:rFonts w:eastAsia="Times New Roman"/>
                <w:color w:val="000000"/>
                <w:sz w:val="20"/>
                <w:lang w:eastAsia="en-AU"/>
              </w:rPr>
            </w:pPr>
            <w:r w:rsidRPr="00CC6166">
              <w:rPr>
                <w:rFonts w:eastAsia="Times New Roman"/>
                <w:color w:val="000000"/>
                <w:sz w:val="20"/>
                <w:lang w:eastAsia="en-AU"/>
              </w:rPr>
              <w:t>2</w:t>
            </w:r>
          </w:p>
        </w:tc>
        <w:tc>
          <w:tcPr>
            <w:tcW w:w="900" w:type="dxa"/>
            <w:tcBorders>
              <w:top w:val="nil"/>
              <w:left w:val="nil"/>
              <w:bottom w:val="nil"/>
              <w:right w:val="nil"/>
            </w:tcBorders>
            <w:shd w:val="clear" w:color="auto" w:fill="auto"/>
            <w:noWrap/>
            <w:vAlign w:val="bottom"/>
            <w:hideMark/>
          </w:tcPr>
          <w:p w14:paraId="32928906" w14:textId="77777777" w:rsidR="009B3A80" w:rsidRPr="00CC6166" w:rsidRDefault="009B3A80" w:rsidP="00540724">
            <w:pPr>
              <w:spacing w:after="0" w:line="240" w:lineRule="auto"/>
              <w:jc w:val="right"/>
              <w:rPr>
                <w:rFonts w:eastAsia="Times New Roman"/>
                <w:color w:val="000000"/>
                <w:sz w:val="20"/>
                <w:lang w:eastAsia="en-AU"/>
              </w:rPr>
            </w:pPr>
            <w:r>
              <w:rPr>
                <w:rFonts w:eastAsia="Times New Roman"/>
                <w:color w:val="000000"/>
                <w:sz w:val="20"/>
                <w:lang w:eastAsia="en-AU"/>
              </w:rPr>
              <w:t>21.3</w:t>
            </w:r>
          </w:p>
        </w:tc>
        <w:tc>
          <w:tcPr>
            <w:tcW w:w="1544" w:type="dxa"/>
            <w:tcBorders>
              <w:top w:val="nil"/>
              <w:left w:val="nil"/>
              <w:bottom w:val="nil"/>
              <w:right w:val="nil"/>
            </w:tcBorders>
            <w:shd w:val="clear" w:color="auto" w:fill="auto"/>
            <w:noWrap/>
            <w:vAlign w:val="bottom"/>
            <w:hideMark/>
          </w:tcPr>
          <w:p w14:paraId="3A9F6746" w14:textId="77777777" w:rsidR="009B3A80" w:rsidRPr="00CC6166" w:rsidRDefault="009B3A80" w:rsidP="00540724">
            <w:pPr>
              <w:spacing w:after="0" w:line="240" w:lineRule="auto"/>
              <w:ind w:right="365"/>
              <w:jc w:val="right"/>
              <w:rPr>
                <w:rFonts w:eastAsia="Times New Roman"/>
                <w:color w:val="000000"/>
                <w:sz w:val="20"/>
                <w:lang w:eastAsia="en-AU"/>
              </w:rPr>
            </w:pPr>
            <w:r w:rsidRPr="00CC6166">
              <w:rPr>
                <w:rFonts w:eastAsia="Times New Roman"/>
                <w:color w:val="000000"/>
                <w:sz w:val="20"/>
                <w:lang w:eastAsia="en-AU"/>
              </w:rPr>
              <w:t>&lt; 0.0001</w:t>
            </w:r>
          </w:p>
        </w:tc>
      </w:tr>
      <w:tr w:rsidR="009B3A80" w:rsidRPr="00CC6166" w14:paraId="5973F1FB" w14:textId="77777777" w:rsidTr="00540724">
        <w:trPr>
          <w:trHeight w:hRule="exact" w:val="227"/>
          <w:jc w:val="center"/>
        </w:trPr>
        <w:tc>
          <w:tcPr>
            <w:tcW w:w="1300" w:type="dxa"/>
            <w:tcBorders>
              <w:top w:val="nil"/>
              <w:left w:val="nil"/>
              <w:bottom w:val="nil"/>
              <w:right w:val="nil"/>
            </w:tcBorders>
            <w:shd w:val="clear" w:color="auto" w:fill="auto"/>
            <w:noWrap/>
            <w:vAlign w:val="bottom"/>
            <w:hideMark/>
          </w:tcPr>
          <w:p w14:paraId="76D17834" w14:textId="77777777" w:rsidR="009B3A80" w:rsidRPr="00CC6166" w:rsidRDefault="009B3A80" w:rsidP="00540724">
            <w:pPr>
              <w:spacing w:after="0" w:line="240" w:lineRule="auto"/>
              <w:rPr>
                <w:rFonts w:eastAsia="Times New Roman"/>
                <w:color w:val="000000"/>
                <w:sz w:val="20"/>
                <w:lang w:eastAsia="en-AU"/>
              </w:rPr>
            </w:pPr>
          </w:p>
        </w:tc>
        <w:tc>
          <w:tcPr>
            <w:tcW w:w="1677" w:type="dxa"/>
            <w:tcBorders>
              <w:top w:val="nil"/>
              <w:left w:val="nil"/>
              <w:bottom w:val="nil"/>
              <w:right w:val="nil"/>
            </w:tcBorders>
            <w:shd w:val="clear" w:color="auto" w:fill="auto"/>
            <w:noWrap/>
            <w:vAlign w:val="bottom"/>
            <w:hideMark/>
          </w:tcPr>
          <w:p w14:paraId="5CFD5C33" w14:textId="77777777" w:rsidR="009B3A80" w:rsidRPr="00CC6166" w:rsidRDefault="009B3A80" w:rsidP="00540724">
            <w:pPr>
              <w:spacing w:after="0" w:line="240" w:lineRule="auto"/>
              <w:rPr>
                <w:rFonts w:eastAsia="Times New Roman"/>
                <w:sz w:val="20"/>
                <w:lang w:eastAsia="en-AU"/>
              </w:rPr>
            </w:pPr>
          </w:p>
        </w:tc>
        <w:tc>
          <w:tcPr>
            <w:tcW w:w="1036" w:type="dxa"/>
            <w:tcBorders>
              <w:top w:val="nil"/>
              <w:left w:val="nil"/>
              <w:bottom w:val="nil"/>
              <w:right w:val="nil"/>
            </w:tcBorders>
            <w:shd w:val="clear" w:color="auto" w:fill="auto"/>
            <w:noWrap/>
            <w:vAlign w:val="bottom"/>
            <w:hideMark/>
          </w:tcPr>
          <w:p w14:paraId="7EC6ED5C" w14:textId="77777777" w:rsidR="009B3A80" w:rsidRPr="00CC6166" w:rsidRDefault="009B3A80" w:rsidP="00540724">
            <w:pPr>
              <w:spacing w:after="0" w:line="240" w:lineRule="auto"/>
              <w:jc w:val="left"/>
              <w:rPr>
                <w:rFonts w:eastAsia="Times New Roman"/>
                <w:color w:val="000000"/>
                <w:sz w:val="20"/>
                <w:lang w:eastAsia="en-AU"/>
              </w:rPr>
            </w:pPr>
            <w:r>
              <w:rPr>
                <w:rFonts w:eastAsia="Times New Roman"/>
                <w:color w:val="000000"/>
                <w:sz w:val="20"/>
                <w:lang w:eastAsia="en-AU"/>
              </w:rPr>
              <w:t>y</w:t>
            </w:r>
            <w:r w:rsidRPr="00CC6166">
              <w:rPr>
                <w:rFonts w:eastAsia="Times New Roman"/>
                <w:color w:val="000000"/>
                <w:sz w:val="20"/>
                <w:lang w:eastAsia="en-AU"/>
              </w:rPr>
              <w:t>ear</w:t>
            </w:r>
          </w:p>
        </w:tc>
        <w:tc>
          <w:tcPr>
            <w:tcW w:w="820" w:type="dxa"/>
            <w:tcBorders>
              <w:top w:val="nil"/>
              <w:left w:val="nil"/>
              <w:bottom w:val="nil"/>
              <w:right w:val="nil"/>
            </w:tcBorders>
            <w:shd w:val="clear" w:color="auto" w:fill="auto"/>
            <w:noWrap/>
            <w:vAlign w:val="bottom"/>
            <w:hideMark/>
          </w:tcPr>
          <w:p w14:paraId="308CE4A6" w14:textId="77777777" w:rsidR="009B3A80" w:rsidRPr="00CC6166" w:rsidRDefault="009B3A80" w:rsidP="00540724">
            <w:pPr>
              <w:spacing w:after="0" w:line="240" w:lineRule="auto"/>
              <w:jc w:val="right"/>
              <w:rPr>
                <w:rFonts w:eastAsia="Times New Roman"/>
                <w:color w:val="000000"/>
                <w:sz w:val="20"/>
                <w:lang w:eastAsia="en-AU"/>
              </w:rPr>
            </w:pPr>
            <w:r>
              <w:rPr>
                <w:rFonts w:eastAsia="Times New Roman"/>
                <w:color w:val="000000"/>
                <w:sz w:val="20"/>
                <w:lang w:eastAsia="en-AU"/>
              </w:rPr>
              <w:t>3</w:t>
            </w:r>
          </w:p>
        </w:tc>
        <w:tc>
          <w:tcPr>
            <w:tcW w:w="900" w:type="dxa"/>
            <w:tcBorders>
              <w:top w:val="nil"/>
              <w:left w:val="nil"/>
              <w:bottom w:val="nil"/>
              <w:right w:val="nil"/>
            </w:tcBorders>
            <w:shd w:val="clear" w:color="auto" w:fill="auto"/>
            <w:noWrap/>
            <w:vAlign w:val="bottom"/>
            <w:hideMark/>
          </w:tcPr>
          <w:p w14:paraId="282C8275" w14:textId="77777777" w:rsidR="009B3A80" w:rsidRPr="00CC6166" w:rsidRDefault="009B3A80" w:rsidP="00540724">
            <w:pPr>
              <w:spacing w:after="0" w:line="240" w:lineRule="auto"/>
              <w:jc w:val="right"/>
              <w:rPr>
                <w:rFonts w:eastAsia="Times New Roman"/>
                <w:color w:val="000000"/>
                <w:sz w:val="20"/>
                <w:lang w:eastAsia="en-AU"/>
              </w:rPr>
            </w:pPr>
            <w:r>
              <w:rPr>
                <w:rFonts w:eastAsia="Times New Roman"/>
                <w:color w:val="000000"/>
                <w:sz w:val="20"/>
                <w:lang w:eastAsia="en-AU"/>
              </w:rPr>
              <w:t>7.0</w:t>
            </w:r>
          </w:p>
        </w:tc>
        <w:tc>
          <w:tcPr>
            <w:tcW w:w="1544" w:type="dxa"/>
            <w:tcBorders>
              <w:top w:val="nil"/>
              <w:left w:val="nil"/>
              <w:bottom w:val="nil"/>
              <w:right w:val="nil"/>
            </w:tcBorders>
            <w:shd w:val="clear" w:color="auto" w:fill="auto"/>
            <w:noWrap/>
            <w:vAlign w:val="bottom"/>
            <w:hideMark/>
          </w:tcPr>
          <w:p w14:paraId="4E95874A" w14:textId="77777777" w:rsidR="009B3A80" w:rsidRPr="00CC6166" w:rsidRDefault="009B3A80" w:rsidP="00540724">
            <w:pPr>
              <w:spacing w:after="0" w:line="240" w:lineRule="auto"/>
              <w:ind w:right="365"/>
              <w:jc w:val="right"/>
              <w:rPr>
                <w:rFonts w:eastAsia="Times New Roman"/>
                <w:color w:val="000000"/>
                <w:sz w:val="20"/>
                <w:lang w:eastAsia="en-AU"/>
              </w:rPr>
            </w:pPr>
            <w:r>
              <w:rPr>
                <w:rFonts w:eastAsia="Times New Roman"/>
                <w:color w:val="000000"/>
                <w:sz w:val="20"/>
                <w:lang w:eastAsia="en-AU"/>
              </w:rPr>
              <w:t>0.0002</w:t>
            </w:r>
          </w:p>
        </w:tc>
      </w:tr>
      <w:tr w:rsidR="009B3A80" w:rsidRPr="00CC6166" w14:paraId="5AAC1A94" w14:textId="77777777" w:rsidTr="00540724">
        <w:trPr>
          <w:trHeight w:hRule="exact" w:val="227"/>
          <w:jc w:val="center"/>
        </w:trPr>
        <w:tc>
          <w:tcPr>
            <w:tcW w:w="1300" w:type="dxa"/>
            <w:tcBorders>
              <w:top w:val="nil"/>
              <w:left w:val="nil"/>
              <w:bottom w:val="nil"/>
              <w:right w:val="nil"/>
            </w:tcBorders>
            <w:shd w:val="clear" w:color="auto" w:fill="auto"/>
            <w:noWrap/>
            <w:vAlign w:val="bottom"/>
            <w:hideMark/>
          </w:tcPr>
          <w:p w14:paraId="50170AB1" w14:textId="77777777" w:rsidR="009B3A80" w:rsidRPr="00CC6166" w:rsidRDefault="009B3A80" w:rsidP="00540724">
            <w:pPr>
              <w:spacing w:after="0" w:line="240" w:lineRule="auto"/>
              <w:rPr>
                <w:rFonts w:eastAsia="Times New Roman"/>
                <w:color w:val="000000"/>
                <w:sz w:val="20"/>
                <w:lang w:eastAsia="en-AU"/>
              </w:rPr>
            </w:pPr>
          </w:p>
        </w:tc>
        <w:tc>
          <w:tcPr>
            <w:tcW w:w="1677" w:type="dxa"/>
            <w:tcBorders>
              <w:top w:val="nil"/>
              <w:left w:val="nil"/>
              <w:bottom w:val="nil"/>
              <w:right w:val="nil"/>
            </w:tcBorders>
            <w:shd w:val="clear" w:color="auto" w:fill="auto"/>
            <w:noWrap/>
            <w:vAlign w:val="bottom"/>
            <w:hideMark/>
          </w:tcPr>
          <w:p w14:paraId="1F020058" w14:textId="77777777" w:rsidR="009B3A80" w:rsidRPr="00CC6166" w:rsidRDefault="009B3A80" w:rsidP="00540724">
            <w:pPr>
              <w:spacing w:after="0" w:line="240" w:lineRule="auto"/>
              <w:rPr>
                <w:rFonts w:eastAsia="Times New Roman"/>
                <w:sz w:val="20"/>
                <w:lang w:eastAsia="en-AU"/>
              </w:rPr>
            </w:pPr>
          </w:p>
        </w:tc>
        <w:tc>
          <w:tcPr>
            <w:tcW w:w="1036" w:type="dxa"/>
            <w:tcBorders>
              <w:top w:val="nil"/>
              <w:left w:val="nil"/>
              <w:bottom w:val="nil"/>
              <w:right w:val="nil"/>
            </w:tcBorders>
            <w:shd w:val="clear" w:color="auto" w:fill="auto"/>
            <w:noWrap/>
            <w:vAlign w:val="bottom"/>
            <w:hideMark/>
          </w:tcPr>
          <w:p w14:paraId="2AD3F3DB" w14:textId="77777777" w:rsidR="009B3A80" w:rsidRPr="00CC6166" w:rsidRDefault="009B3A80" w:rsidP="00540724">
            <w:pPr>
              <w:spacing w:after="0" w:line="240" w:lineRule="auto"/>
              <w:jc w:val="left"/>
              <w:rPr>
                <w:rFonts w:eastAsia="Times New Roman"/>
                <w:color w:val="000000"/>
                <w:sz w:val="20"/>
                <w:lang w:eastAsia="en-AU"/>
              </w:rPr>
            </w:pPr>
            <w:r>
              <w:rPr>
                <w:rFonts w:eastAsia="Times New Roman"/>
                <w:color w:val="000000"/>
                <w:sz w:val="20"/>
                <w:lang w:eastAsia="en-AU"/>
              </w:rPr>
              <w:t>z</w:t>
            </w:r>
            <w:r w:rsidRPr="00CC6166">
              <w:rPr>
                <w:rFonts w:eastAsia="Times New Roman"/>
                <w:color w:val="000000"/>
                <w:sz w:val="20"/>
                <w:lang w:eastAsia="en-AU"/>
              </w:rPr>
              <w:t>one</w:t>
            </w:r>
          </w:p>
        </w:tc>
        <w:tc>
          <w:tcPr>
            <w:tcW w:w="820" w:type="dxa"/>
            <w:tcBorders>
              <w:top w:val="nil"/>
              <w:left w:val="nil"/>
              <w:bottom w:val="nil"/>
              <w:right w:val="nil"/>
            </w:tcBorders>
            <w:shd w:val="clear" w:color="auto" w:fill="auto"/>
            <w:noWrap/>
            <w:vAlign w:val="bottom"/>
            <w:hideMark/>
          </w:tcPr>
          <w:p w14:paraId="203EE1C4" w14:textId="77777777" w:rsidR="009B3A80" w:rsidRPr="00CC6166" w:rsidRDefault="009B3A80" w:rsidP="00540724">
            <w:pPr>
              <w:spacing w:after="0" w:line="240" w:lineRule="auto"/>
              <w:jc w:val="right"/>
              <w:rPr>
                <w:rFonts w:eastAsia="Times New Roman"/>
                <w:color w:val="000000"/>
                <w:sz w:val="20"/>
                <w:lang w:eastAsia="en-AU"/>
              </w:rPr>
            </w:pPr>
            <w:r w:rsidRPr="00CC6166">
              <w:rPr>
                <w:rFonts w:eastAsia="Times New Roman"/>
                <w:color w:val="000000"/>
                <w:sz w:val="20"/>
                <w:lang w:eastAsia="en-AU"/>
              </w:rPr>
              <w:t>3</w:t>
            </w:r>
          </w:p>
        </w:tc>
        <w:tc>
          <w:tcPr>
            <w:tcW w:w="900" w:type="dxa"/>
            <w:tcBorders>
              <w:top w:val="nil"/>
              <w:left w:val="nil"/>
              <w:bottom w:val="nil"/>
              <w:right w:val="nil"/>
            </w:tcBorders>
            <w:shd w:val="clear" w:color="auto" w:fill="auto"/>
            <w:noWrap/>
            <w:vAlign w:val="bottom"/>
            <w:hideMark/>
          </w:tcPr>
          <w:p w14:paraId="2767E170" w14:textId="77777777" w:rsidR="009B3A80" w:rsidRPr="00CC6166" w:rsidRDefault="009B3A80" w:rsidP="00540724">
            <w:pPr>
              <w:spacing w:after="0" w:line="240" w:lineRule="auto"/>
              <w:jc w:val="right"/>
              <w:rPr>
                <w:rFonts w:eastAsia="Times New Roman"/>
                <w:color w:val="000000"/>
                <w:sz w:val="20"/>
                <w:lang w:eastAsia="en-AU"/>
              </w:rPr>
            </w:pPr>
            <w:r w:rsidRPr="00CC6166">
              <w:rPr>
                <w:rFonts w:eastAsia="Times New Roman"/>
                <w:color w:val="000000"/>
                <w:sz w:val="20"/>
                <w:lang w:eastAsia="en-AU"/>
              </w:rPr>
              <w:t>0.8</w:t>
            </w:r>
          </w:p>
        </w:tc>
        <w:tc>
          <w:tcPr>
            <w:tcW w:w="1544" w:type="dxa"/>
            <w:tcBorders>
              <w:top w:val="nil"/>
              <w:left w:val="nil"/>
              <w:bottom w:val="nil"/>
              <w:right w:val="nil"/>
            </w:tcBorders>
            <w:shd w:val="clear" w:color="auto" w:fill="auto"/>
            <w:noWrap/>
            <w:vAlign w:val="bottom"/>
            <w:hideMark/>
          </w:tcPr>
          <w:p w14:paraId="5740593B" w14:textId="77777777" w:rsidR="009B3A80" w:rsidRPr="00CC6166" w:rsidRDefault="009B3A80" w:rsidP="00540724">
            <w:pPr>
              <w:spacing w:after="0" w:line="240" w:lineRule="auto"/>
              <w:ind w:right="365"/>
              <w:jc w:val="right"/>
              <w:rPr>
                <w:rFonts w:eastAsia="Times New Roman"/>
                <w:color w:val="000000"/>
                <w:sz w:val="20"/>
                <w:lang w:eastAsia="en-AU"/>
              </w:rPr>
            </w:pPr>
            <w:r w:rsidRPr="00CC6166">
              <w:rPr>
                <w:rFonts w:eastAsia="Times New Roman"/>
                <w:color w:val="000000"/>
                <w:sz w:val="20"/>
                <w:lang w:eastAsia="en-AU"/>
              </w:rPr>
              <w:t>NS</w:t>
            </w:r>
          </w:p>
        </w:tc>
      </w:tr>
      <w:tr w:rsidR="009B3A80" w:rsidRPr="00CC6166" w14:paraId="0B212D18" w14:textId="77777777" w:rsidTr="00540724">
        <w:trPr>
          <w:trHeight w:hRule="exact" w:val="227"/>
          <w:jc w:val="center"/>
        </w:trPr>
        <w:tc>
          <w:tcPr>
            <w:tcW w:w="1300" w:type="dxa"/>
            <w:tcBorders>
              <w:top w:val="nil"/>
              <w:left w:val="nil"/>
              <w:bottom w:val="nil"/>
              <w:right w:val="nil"/>
            </w:tcBorders>
            <w:shd w:val="clear" w:color="auto" w:fill="auto"/>
            <w:noWrap/>
            <w:vAlign w:val="bottom"/>
            <w:hideMark/>
          </w:tcPr>
          <w:p w14:paraId="17847A0F" w14:textId="77777777" w:rsidR="009B3A80" w:rsidRPr="00CC6166" w:rsidRDefault="009B3A80" w:rsidP="00540724">
            <w:pPr>
              <w:spacing w:after="0" w:line="240" w:lineRule="auto"/>
              <w:rPr>
                <w:rFonts w:eastAsia="Times New Roman"/>
                <w:color w:val="000000"/>
                <w:sz w:val="20"/>
                <w:lang w:eastAsia="en-AU"/>
              </w:rPr>
            </w:pPr>
          </w:p>
        </w:tc>
        <w:tc>
          <w:tcPr>
            <w:tcW w:w="1677" w:type="dxa"/>
            <w:tcBorders>
              <w:top w:val="nil"/>
              <w:left w:val="nil"/>
              <w:bottom w:val="nil"/>
              <w:right w:val="nil"/>
            </w:tcBorders>
            <w:shd w:val="clear" w:color="auto" w:fill="auto"/>
            <w:noWrap/>
            <w:vAlign w:val="bottom"/>
            <w:hideMark/>
          </w:tcPr>
          <w:p w14:paraId="504B4034" w14:textId="77777777" w:rsidR="009B3A80" w:rsidRPr="00CC6166" w:rsidRDefault="009B3A80" w:rsidP="00540724">
            <w:pPr>
              <w:spacing w:after="0" w:line="240" w:lineRule="auto"/>
              <w:rPr>
                <w:rFonts w:eastAsia="Times New Roman"/>
                <w:sz w:val="20"/>
                <w:lang w:eastAsia="en-AU"/>
              </w:rPr>
            </w:pPr>
          </w:p>
        </w:tc>
        <w:tc>
          <w:tcPr>
            <w:tcW w:w="1036" w:type="dxa"/>
            <w:tcBorders>
              <w:top w:val="nil"/>
              <w:left w:val="nil"/>
              <w:bottom w:val="nil"/>
              <w:right w:val="nil"/>
            </w:tcBorders>
            <w:shd w:val="clear" w:color="auto" w:fill="auto"/>
            <w:noWrap/>
            <w:vAlign w:val="bottom"/>
            <w:hideMark/>
          </w:tcPr>
          <w:p w14:paraId="71EAF1EA" w14:textId="77777777" w:rsidR="009B3A80" w:rsidRPr="00CC6166" w:rsidRDefault="009B3A80" w:rsidP="00540724">
            <w:pPr>
              <w:spacing w:after="0" w:line="240" w:lineRule="auto"/>
              <w:jc w:val="left"/>
              <w:rPr>
                <w:rFonts w:eastAsia="Times New Roman"/>
                <w:color w:val="000000"/>
                <w:sz w:val="20"/>
                <w:lang w:eastAsia="en-AU"/>
              </w:rPr>
            </w:pPr>
            <w:r>
              <w:rPr>
                <w:rFonts w:eastAsia="Times New Roman"/>
                <w:color w:val="000000"/>
                <w:sz w:val="20"/>
                <w:lang w:eastAsia="en-AU"/>
              </w:rPr>
              <w:t>z</w:t>
            </w:r>
            <w:r w:rsidRPr="00CC6166">
              <w:rPr>
                <w:rFonts w:eastAsia="Times New Roman"/>
                <w:color w:val="000000"/>
                <w:sz w:val="20"/>
                <w:lang w:eastAsia="en-AU"/>
              </w:rPr>
              <w:t>one</w:t>
            </w:r>
            <w:r>
              <w:rPr>
                <w:rFonts w:eastAsia="Times New Roman"/>
                <w:color w:val="000000"/>
                <w:sz w:val="20"/>
                <w:lang w:eastAsia="en-AU"/>
              </w:rPr>
              <w:t xml:space="preserve"> x y</w:t>
            </w:r>
            <w:r w:rsidRPr="00CC6166">
              <w:rPr>
                <w:rFonts w:eastAsia="Times New Roman"/>
                <w:color w:val="000000"/>
                <w:sz w:val="20"/>
                <w:lang w:eastAsia="en-AU"/>
              </w:rPr>
              <w:t>ear</w:t>
            </w:r>
          </w:p>
        </w:tc>
        <w:tc>
          <w:tcPr>
            <w:tcW w:w="820" w:type="dxa"/>
            <w:tcBorders>
              <w:top w:val="nil"/>
              <w:left w:val="nil"/>
              <w:bottom w:val="nil"/>
              <w:right w:val="nil"/>
            </w:tcBorders>
            <w:shd w:val="clear" w:color="auto" w:fill="auto"/>
            <w:noWrap/>
            <w:vAlign w:val="bottom"/>
            <w:hideMark/>
          </w:tcPr>
          <w:p w14:paraId="5D4F94D8" w14:textId="77777777" w:rsidR="009B3A80" w:rsidRPr="00CC6166" w:rsidRDefault="009B3A80" w:rsidP="00540724">
            <w:pPr>
              <w:spacing w:after="0" w:line="240" w:lineRule="auto"/>
              <w:jc w:val="right"/>
              <w:rPr>
                <w:rFonts w:eastAsia="Times New Roman"/>
                <w:color w:val="000000"/>
                <w:sz w:val="20"/>
                <w:lang w:eastAsia="en-AU"/>
              </w:rPr>
            </w:pPr>
            <w:r>
              <w:rPr>
                <w:rFonts w:eastAsia="Times New Roman"/>
                <w:color w:val="000000"/>
                <w:sz w:val="20"/>
                <w:lang w:eastAsia="en-AU"/>
              </w:rPr>
              <w:t>9</w:t>
            </w:r>
          </w:p>
        </w:tc>
        <w:tc>
          <w:tcPr>
            <w:tcW w:w="900" w:type="dxa"/>
            <w:tcBorders>
              <w:top w:val="nil"/>
              <w:left w:val="nil"/>
              <w:bottom w:val="nil"/>
              <w:right w:val="nil"/>
            </w:tcBorders>
            <w:shd w:val="clear" w:color="auto" w:fill="auto"/>
            <w:noWrap/>
            <w:vAlign w:val="bottom"/>
            <w:hideMark/>
          </w:tcPr>
          <w:p w14:paraId="510DFF9B" w14:textId="77777777" w:rsidR="009B3A80" w:rsidRPr="00CC6166" w:rsidRDefault="009B3A80" w:rsidP="00540724">
            <w:pPr>
              <w:spacing w:after="0" w:line="240" w:lineRule="auto"/>
              <w:jc w:val="right"/>
              <w:rPr>
                <w:rFonts w:eastAsia="Times New Roman"/>
                <w:color w:val="000000"/>
                <w:sz w:val="20"/>
                <w:lang w:eastAsia="en-AU"/>
              </w:rPr>
            </w:pPr>
            <w:r w:rsidRPr="00CC6166">
              <w:rPr>
                <w:rFonts w:eastAsia="Times New Roman"/>
                <w:color w:val="000000"/>
                <w:sz w:val="20"/>
                <w:lang w:eastAsia="en-AU"/>
              </w:rPr>
              <w:t>0.5</w:t>
            </w:r>
          </w:p>
        </w:tc>
        <w:tc>
          <w:tcPr>
            <w:tcW w:w="1544" w:type="dxa"/>
            <w:tcBorders>
              <w:top w:val="nil"/>
              <w:left w:val="nil"/>
              <w:bottom w:val="nil"/>
              <w:right w:val="nil"/>
            </w:tcBorders>
            <w:shd w:val="clear" w:color="auto" w:fill="auto"/>
            <w:noWrap/>
            <w:vAlign w:val="bottom"/>
            <w:hideMark/>
          </w:tcPr>
          <w:p w14:paraId="2113AEAF" w14:textId="77777777" w:rsidR="009B3A80" w:rsidRPr="00CC6166" w:rsidRDefault="009B3A80" w:rsidP="00540724">
            <w:pPr>
              <w:spacing w:after="0" w:line="240" w:lineRule="auto"/>
              <w:ind w:right="365"/>
              <w:jc w:val="right"/>
              <w:rPr>
                <w:rFonts w:eastAsia="Times New Roman"/>
                <w:color w:val="000000"/>
                <w:sz w:val="20"/>
                <w:lang w:eastAsia="en-AU"/>
              </w:rPr>
            </w:pPr>
            <w:r w:rsidRPr="00CC6166">
              <w:rPr>
                <w:rFonts w:eastAsia="Times New Roman"/>
                <w:color w:val="000000"/>
                <w:sz w:val="20"/>
                <w:lang w:eastAsia="en-AU"/>
              </w:rPr>
              <w:t>NS</w:t>
            </w:r>
          </w:p>
        </w:tc>
      </w:tr>
      <w:tr w:rsidR="009B3A80" w:rsidRPr="00CC6166" w14:paraId="632D942B" w14:textId="77777777" w:rsidTr="00540724">
        <w:trPr>
          <w:trHeight w:hRule="exact" w:val="227"/>
          <w:jc w:val="center"/>
        </w:trPr>
        <w:tc>
          <w:tcPr>
            <w:tcW w:w="1300" w:type="dxa"/>
            <w:tcBorders>
              <w:top w:val="nil"/>
              <w:left w:val="nil"/>
              <w:bottom w:val="nil"/>
              <w:right w:val="nil"/>
            </w:tcBorders>
            <w:shd w:val="clear" w:color="auto" w:fill="auto"/>
            <w:noWrap/>
            <w:vAlign w:val="bottom"/>
            <w:hideMark/>
          </w:tcPr>
          <w:p w14:paraId="12CBAA11" w14:textId="77777777" w:rsidR="009B3A80" w:rsidRPr="00CC6166" w:rsidRDefault="009B3A80" w:rsidP="00540724">
            <w:pPr>
              <w:spacing w:after="0" w:line="240" w:lineRule="auto"/>
              <w:rPr>
                <w:rFonts w:eastAsia="Times New Roman"/>
                <w:color w:val="000000"/>
                <w:sz w:val="20"/>
                <w:lang w:eastAsia="en-AU"/>
              </w:rPr>
            </w:pPr>
          </w:p>
        </w:tc>
        <w:tc>
          <w:tcPr>
            <w:tcW w:w="1677" w:type="dxa"/>
            <w:tcBorders>
              <w:top w:val="nil"/>
              <w:left w:val="nil"/>
              <w:bottom w:val="nil"/>
              <w:right w:val="nil"/>
            </w:tcBorders>
            <w:shd w:val="clear" w:color="auto" w:fill="auto"/>
            <w:noWrap/>
            <w:vAlign w:val="bottom"/>
            <w:hideMark/>
          </w:tcPr>
          <w:p w14:paraId="2A48186E" w14:textId="77777777" w:rsidR="009B3A80" w:rsidRPr="00CC6166" w:rsidRDefault="009B3A80" w:rsidP="00540724">
            <w:pPr>
              <w:spacing w:after="0" w:line="240" w:lineRule="auto"/>
              <w:rPr>
                <w:rFonts w:eastAsia="Times New Roman"/>
                <w:sz w:val="20"/>
                <w:lang w:eastAsia="en-AU"/>
              </w:rPr>
            </w:pPr>
          </w:p>
        </w:tc>
        <w:tc>
          <w:tcPr>
            <w:tcW w:w="1036" w:type="dxa"/>
            <w:tcBorders>
              <w:top w:val="nil"/>
              <w:left w:val="nil"/>
              <w:bottom w:val="nil"/>
              <w:right w:val="nil"/>
            </w:tcBorders>
            <w:shd w:val="clear" w:color="auto" w:fill="auto"/>
            <w:noWrap/>
            <w:vAlign w:val="bottom"/>
            <w:hideMark/>
          </w:tcPr>
          <w:p w14:paraId="2ADE0E07" w14:textId="77777777" w:rsidR="009B3A80" w:rsidRPr="00CC6166" w:rsidRDefault="009B3A80" w:rsidP="00540724">
            <w:pPr>
              <w:spacing w:after="0" w:line="240" w:lineRule="auto"/>
              <w:jc w:val="left"/>
              <w:rPr>
                <w:rFonts w:eastAsia="Times New Roman"/>
                <w:sz w:val="20"/>
                <w:lang w:eastAsia="en-AU"/>
              </w:rPr>
            </w:pPr>
          </w:p>
        </w:tc>
        <w:tc>
          <w:tcPr>
            <w:tcW w:w="820" w:type="dxa"/>
            <w:tcBorders>
              <w:top w:val="nil"/>
              <w:left w:val="nil"/>
              <w:bottom w:val="nil"/>
              <w:right w:val="nil"/>
            </w:tcBorders>
            <w:shd w:val="clear" w:color="auto" w:fill="auto"/>
            <w:noWrap/>
            <w:vAlign w:val="bottom"/>
            <w:hideMark/>
          </w:tcPr>
          <w:p w14:paraId="23CCE2C2" w14:textId="77777777" w:rsidR="009B3A80" w:rsidRPr="00CC6166" w:rsidRDefault="009B3A80" w:rsidP="00540724">
            <w:pPr>
              <w:spacing w:after="0" w:line="240" w:lineRule="auto"/>
              <w:rPr>
                <w:rFonts w:eastAsia="Times New Roman"/>
                <w:sz w:val="20"/>
                <w:lang w:eastAsia="en-AU"/>
              </w:rPr>
            </w:pPr>
          </w:p>
        </w:tc>
        <w:tc>
          <w:tcPr>
            <w:tcW w:w="900" w:type="dxa"/>
            <w:tcBorders>
              <w:top w:val="nil"/>
              <w:left w:val="nil"/>
              <w:bottom w:val="nil"/>
              <w:right w:val="nil"/>
            </w:tcBorders>
            <w:shd w:val="clear" w:color="auto" w:fill="auto"/>
            <w:noWrap/>
            <w:vAlign w:val="bottom"/>
            <w:hideMark/>
          </w:tcPr>
          <w:p w14:paraId="0623F982" w14:textId="77777777" w:rsidR="009B3A80" w:rsidRPr="00CC6166" w:rsidRDefault="009B3A80" w:rsidP="00540724">
            <w:pPr>
              <w:spacing w:after="0" w:line="240" w:lineRule="auto"/>
              <w:rPr>
                <w:rFonts w:eastAsia="Times New Roman"/>
                <w:sz w:val="20"/>
                <w:lang w:eastAsia="en-AU"/>
              </w:rPr>
            </w:pPr>
          </w:p>
        </w:tc>
        <w:tc>
          <w:tcPr>
            <w:tcW w:w="1544" w:type="dxa"/>
            <w:tcBorders>
              <w:top w:val="nil"/>
              <w:left w:val="nil"/>
              <w:bottom w:val="nil"/>
              <w:right w:val="nil"/>
            </w:tcBorders>
            <w:shd w:val="clear" w:color="auto" w:fill="auto"/>
            <w:noWrap/>
            <w:vAlign w:val="bottom"/>
            <w:hideMark/>
          </w:tcPr>
          <w:p w14:paraId="2D279937" w14:textId="77777777" w:rsidR="009B3A80" w:rsidRPr="00CC6166" w:rsidRDefault="009B3A80" w:rsidP="00540724">
            <w:pPr>
              <w:spacing w:after="0" w:line="240" w:lineRule="auto"/>
              <w:ind w:right="365"/>
              <w:jc w:val="right"/>
              <w:rPr>
                <w:rFonts w:eastAsia="Times New Roman"/>
                <w:sz w:val="20"/>
                <w:lang w:eastAsia="en-AU"/>
              </w:rPr>
            </w:pPr>
          </w:p>
        </w:tc>
      </w:tr>
      <w:tr w:rsidR="009B3A80" w:rsidRPr="00CC6166" w14:paraId="2A98291E" w14:textId="77777777" w:rsidTr="00540724">
        <w:trPr>
          <w:trHeight w:hRule="exact" w:val="227"/>
          <w:jc w:val="center"/>
        </w:trPr>
        <w:tc>
          <w:tcPr>
            <w:tcW w:w="1300" w:type="dxa"/>
            <w:tcBorders>
              <w:top w:val="nil"/>
              <w:left w:val="nil"/>
              <w:bottom w:val="nil"/>
              <w:right w:val="nil"/>
            </w:tcBorders>
            <w:shd w:val="clear" w:color="auto" w:fill="auto"/>
            <w:noWrap/>
            <w:vAlign w:val="bottom"/>
            <w:hideMark/>
          </w:tcPr>
          <w:p w14:paraId="669A1082" w14:textId="77777777" w:rsidR="009B3A80" w:rsidRPr="00CC6166" w:rsidRDefault="009B3A80" w:rsidP="00540724">
            <w:pPr>
              <w:spacing w:after="0" w:line="240" w:lineRule="auto"/>
              <w:rPr>
                <w:rFonts w:eastAsia="Times New Roman"/>
                <w:color w:val="000000"/>
                <w:sz w:val="20"/>
                <w:lang w:eastAsia="en-AU"/>
              </w:rPr>
            </w:pPr>
            <w:r w:rsidRPr="00CC6166">
              <w:rPr>
                <w:rFonts w:eastAsia="Times New Roman"/>
                <w:color w:val="000000"/>
                <w:sz w:val="20"/>
                <w:lang w:eastAsia="en-AU"/>
              </w:rPr>
              <w:t>Silver perch</w:t>
            </w:r>
          </w:p>
        </w:tc>
        <w:tc>
          <w:tcPr>
            <w:tcW w:w="1677" w:type="dxa"/>
            <w:tcBorders>
              <w:top w:val="nil"/>
              <w:left w:val="nil"/>
              <w:bottom w:val="nil"/>
              <w:right w:val="nil"/>
            </w:tcBorders>
            <w:shd w:val="clear" w:color="auto" w:fill="auto"/>
            <w:noWrap/>
            <w:vAlign w:val="bottom"/>
            <w:hideMark/>
          </w:tcPr>
          <w:p w14:paraId="3F7831BB" w14:textId="77777777" w:rsidR="009B3A80" w:rsidRPr="00CC6166" w:rsidRDefault="009B3A80" w:rsidP="00540724">
            <w:pPr>
              <w:spacing w:after="0" w:line="240" w:lineRule="auto"/>
              <w:rPr>
                <w:rFonts w:eastAsia="Times New Roman"/>
                <w:color w:val="000000"/>
                <w:sz w:val="20"/>
                <w:lang w:eastAsia="en-AU"/>
              </w:rPr>
            </w:pPr>
            <w:r w:rsidRPr="00CC6166">
              <w:rPr>
                <w:rFonts w:eastAsia="Times New Roman"/>
                <w:color w:val="000000"/>
                <w:sz w:val="20"/>
                <w:lang w:eastAsia="en-AU"/>
              </w:rPr>
              <w:t>1+ recruitment</w:t>
            </w:r>
          </w:p>
        </w:tc>
        <w:tc>
          <w:tcPr>
            <w:tcW w:w="1036" w:type="dxa"/>
            <w:tcBorders>
              <w:top w:val="nil"/>
              <w:left w:val="nil"/>
              <w:bottom w:val="nil"/>
              <w:right w:val="nil"/>
            </w:tcBorders>
            <w:shd w:val="clear" w:color="auto" w:fill="auto"/>
            <w:noWrap/>
            <w:vAlign w:val="bottom"/>
            <w:hideMark/>
          </w:tcPr>
          <w:p w14:paraId="011898FF" w14:textId="77777777" w:rsidR="009B3A80" w:rsidRPr="00CC6166" w:rsidRDefault="009B3A80" w:rsidP="00540724">
            <w:pPr>
              <w:spacing w:after="0" w:line="240" w:lineRule="auto"/>
              <w:jc w:val="left"/>
              <w:rPr>
                <w:rFonts w:eastAsia="Times New Roman"/>
                <w:color w:val="000000"/>
                <w:sz w:val="20"/>
                <w:lang w:eastAsia="en-AU"/>
              </w:rPr>
            </w:pPr>
            <w:r>
              <w:rPr>
                <w:rFonts w:eastAsia="Times New Roman"/>
                <w:color w:val="000000"/>
                <w:sz w:val="20"/>
                <w:lang w:eastAsia="en-AU"/>
              </w:rPr>
              <w:t>s</w:t>
            </w:r>
            <w:r w:rsidRPr="00CC6166">
              <w:rPr>
                <w:rFonts w:eastAsia="Times New Roman"/>
                <w:color w:val="000000"/>
                <w:sz w:val="20"/>
                <w:lang w:eastAsia="en-AU"/>
              </w:rPr>
              <w:t>ampling gear</w:t>
            </w:r>
          </w:p>
        </w:tc>
        <w:tc>
          <w:tcPr>
            <w:tcW w:w="820" w:type="dxa"/>
            <w:tcBorders>
              <w:top w:val="nil"/>
              <w:left w:val="nil"/>
              <w:bottom w:val="nil"/>
              <w:right w:val="nil"/>
            </w:tcBorders>
            <w:shd w:val="clear" w:color="auto" w:fill="auto"/>
            <w:noWrap/>
            <w:vAlign w:val="bottom"/>
            <w:hideMark/>
          </w:tcPr>
          <w:p w14:paraId="27B21BBF" w14:textId="77777777" w:rsidR="009B3A80" w:rsidRPr="00CC6166" w:rsidRDefault="009B3A80" w:rsidP="00540724">
            <w:pPr>
              <w:spacing w:after="0" w:line="240" w:lineRule="auto"/>
              <w:jc w:val="right"/>
              <w:rPr>
                <w:rFonts w:eastAsia="Times New Roman"/>
                <w:color w:val="000000"/>
                <w:sz w:val="20"/>
                <w:lang w:eastAsia="en-AU"/>
              </w:rPr>
            </w:pPr>
            <w:r w:rsidRPr="00CC6166">
              <w:rPr>
                <w:rFonts w:eastAsia="Times New Roman"/>
                <w:color w:val="000000"/>
                <w:sz w:val="20"/>
                <w:lang w:eastAsia="en-AU"/>
              </w:rPr>
              <w:t>2</w:t>
            </w:r>
          </w:p>
        </w:tc>
        <w:tc>
          <w:tcPr>
            <w:tcW w:w="900" w:type="dxa"/>
            <w:tcBorders>
              <w:top w:val="nil"/>
              <w:left w:val="nil"/>
              <w:bottom w:val="nil"/>
              <w:right w:val="nil"/>
            </w:tcBorders>
            <w:shd w:val="clear" w:color="auto" w:fill="auto"/>
            <w:noWrap/>
            <w:vAlign w:val="bottom"/>
            <w:hideMark/>
          </w:tcPr>
          <w:p w14:paraId="76DF2F33" w14:textId="77777777" w:rsidR="009B3A80" w:rsidRPr="00CC6166" w:rsidRDefault="009B3A80" w:rsidP="00540724">
            <w:pPr>
              <w:spacing w:after="0" w:line="240" w:lineRule="auto"/>
              <w:jc w:val="right"/>
              <w:rPr>
                <w:rFonts w:eastAsia="Times New Roman"/>
                <w:color w:val="000000"/>
                <w:sz w:val="20"/>
                <w:lang w:eastAsia="en-AU"/>
              </w:rPr>
            </w:pPr>
            <w:r>
              <w:rPr>
                <w:rFonts w:eastAsia="Times New Roman"/>
                <w:color w:val="000000"/>
                <w:sz w:val="20"/>
                <w:lang w:eastAsia="en-AU"/>
              </w:rPr>
              <w:t>2.6</w:t>
            </w:r>
          </w:p>
        </w:tc>
        <w:tc>
          <w:tcPr>
            <w:tcW w:w="1544" w:type="dxa"/>
            <w:tcBorders>
              <w:top w:val="nil"/>
              <w:left w:val="nil"/>
              <w:bottom w:val="nil"/>
              <w:right w:val="nil"/>
            </w:tcBorders>
            <w:shd w:val="clear" w:color="auto" w:fill="auto"/>
            <w:noWrap/>
            <w:vAlign w:val="bottom"/>
            <w:hideMark/>
          </w:tcPr>
          <w:p w14:paraId="6B22A170" w14:textId="77777777" w:rsidR="009B3A80" w:rsidRPr="00CC6166" w:rsidRDefault="009B3A80" w:rsidP="00540724">
            <w:pPr>
              <w:spacing w:after="0" w:line="240" w:lineRule="auto"/>
              <w:ind w:right="365"/>
              <w:jc w:val="right"/>
              <w:rPr>
                <w:rFonts w:eastAsia="Times New Roman"/>
                <w:color w:val="000000"/>
                <w:sz w:val="20"/>
                <w:lang w:eastAsia="en-AU"/>
              </w:rPr>
            </w:pPr>
            <w:r w:rsidRPr="00CC6166">
              <w:rPr>
                <w:rFonts w:eastAsia="Times New Roman"/>
                <w:color w:val="000000"/>
                <w:sz w:val="20"/>
                <w:lang w:eastAsia="en-AU"/>
              </w:rPr>
              <w:t>NS</w:t>
            </w:r>
          </w:p>
        </w:tc>
      </w:tr>
      <w:tr w:rsidR="009B3A80" w:rsidRPr="00CC6166" w14:paraId="2F90A2F1" w14:textId="77777777" w:rsidTr="00540724">
        <w:trPr>
          <w:trHeight w:hRule="exact" w:val="227"/>
          <w:jc w:val="center"/>
        </w:trPr>
        <w:tc>
          <w:tcPr>
            <w:tcW w:w="1300" w:type="dxa"/>
            <w:tcBorders>
              <w:top w:val="nil"/>
              <w:left w:val="nil"/>
              <w:bottom w:val="nil"/>
              <w:right w:val="nil"/>
            </w:tcBorders>
            <w:shd w:val="clear" w:color="auto" w:fill="auto"/>
            <w:noWrap/>
            <w:vAlign w:val="bottom"/>
            <w:hideMark/>
          </w:tcPr>
          <w:p w14:paraId="2A6E3F3D" w14:textId="77777777" w:rsidR="009B3A80" w:rsidRPr="00CC6166" w:rsidRDefault="009B3A80" w:rsidP="00540724">
            <w:pPr>
              <w:spacing w:after="0" w:line="240" w:lineRule="auto"/>
              <w:rPr>
                <w:rFonts w:eastAsia="Times New Roman"/>
                <w:color w:val="000000"/>
                <w:sz w:val="20"/>
                <w:lang w:eastAsia="en-AU"/>
              </w:rPr>
            </w:pPr>
          </w:p>
        </w:tc>
        <w:tc>
          <w:tcPr>
            <w:tcW w:w="1677" w:type="dxa"/>
            <w:tcBorders>
              <w:top w:val="nil"/>
              <w:left w:val="nil"/>
              <w:bottom w:val="nil"/>
              <w:right w:val="nil"/>
            </w:tcBorders>
            <w:shd w:val="clear" w:color="auto" w:fill="auto"/>
            <w:noWrap/>
            <w:vAlign w:val="bottom"/>
            <w:hideMark/>
          </w:tcPr>
          <w:p w14:paraId="627CCABE" w14:textId="77777777" w:rsidR="009B3A80" w:rsidRPr="00CC6166" w:rsidRDefault="009B3A80" w:rsidP="00540724">
            <w:pPr>
              <w:spacing w:after="0" w:line="240" w:lineRule="auto"/>
              <w:rPr>
                <w:rFonts w:eastAsia="Times New Roman"/>
                <w:sz w:val="20"/>
                <w:lang w:eastAsia="en-AU"/>
              </w:rPr>
            </w:pPr>
          </w:p>
        </w:tc>
        <w:tc>
          <w:tcPr>
            <w:tcW w:w="1036" w:type="dxa"/>
            <w:tcBorders>
              <w:top w:val="nil"/>
              <w:left w:val="nil"/>
              <w:bottom w:val="nil"/>
              <w:right w:val="nil"/>
            </w:tcBorders>
            <w:shd w:val="clear" w:color="auto" w:fill="auto"/>
            <w:noWrap/>
            <w:vAlign w:val="bottom"/>
            <w:hideMark/>
          </w:tcPr>
          <w:p w14:paraId="687AD514" w14:textId="77777777" w:rsidR="009B3A80" w:rsidRPr="00CC6166" w:rsidRDefault="009B3A80" w:rsidP="00540724">
            <w:pPr>
              <w:spacing w:after="0" w:line="240" w:lineRule="auto"/>
              <w:jc w:val="left"/>
              <w:rPr>
                <w:rFonts w:eastAsia="Times New Roman"/>
                <w:color w:val="000000"/>
                <w:sz w:val="20"/>
                <w:lang w:eastAsia="en-AU"/>
              </w:rPr>
            </w:pPr>
            <w:r>
              <w:rPr>
                <w:rFonts w:eastAsia="Times New Roman"/>
                <w:color w:val="000000"/>
                <w:sz w:val="20"/>
                <w:lang w:eastAsia="en-AU"/>
              </w:rPr>
              <w:t>y</w:t>
            </w:r>
            <w:r w:rsidRPr="00CC6166">
              <w:rPr>
                <w:rFonts w:eastAsia="Times New Roman"/>
                <w:color w:val="000000"/>
                <w:sz w:val="20"/>
                <w:lang w:eastAsia="en-AU"/>
              </w:rPr>
              <w:t>ear</w:t>
            </w:r>
          </w:p>
        </w:tc>
        <w:tc>
          <w:tcPr>
            <w:tcW w:w="820" w:type="dxa"/>
            <w:tcBorders>
              <w:top w:val="nil"/>
              <w:left w:val="nil"/>
              <w:bottom w:val="nil"/>
              <w:right w:val="nil"/>
            </w:tcBorders>
            <w:shd w:val="clear" w:color="auto" w:fill="auto"/>
            <w:noWrap/>
            <w:vAlign w:val="bottom"/>
            <w:hideMark/>
          </w:tcPr>
          <w:p w14:paraId="4B4D5C59" w14:textId="77777777" w:rsidR="009B3A80" w:rsidRPr="00CC6166" w:rsidRDefault="009B3A80" w:rsidP="00540724">
            <w:pPr>
              <w:spacing w:after="0" w:line="240" w:lineRule="auto"/>
              <w:jc w:val="right"/>
              <w:rPr>
                <w:rFonts w:eastAsia="Times New Roman"/>
                <w:color w:val="000000"/>
                <w:sz w:val="20"/>
                <w:lang w:eastAsia="en-AU"/>
              </w:rPr>
            </w:pPr>
            <w:r>
              <w:rPr>
                <w:rFonts w:eastAsia="Times New Roman"/>
                <w:color w:val="000000"/>
                <w:sz w:val="20"/>
                <w:lang w:eastAsia="en-AU"/>
              </w:rPr>
              <w:t>3</w:t>
            </w:r>
          </w:p>
        </w:tc>
        <w:tc>
          <w:tcPr>
            <w:tcW w:w="900" w:type="dxa"/>
            <w:tcBorders>
              <w:top w:val="nil"/>
              <w:left w:val="nil"/>
              <w:bottom w:val="nil"/>
              <w:right w:val="nil"/>
            </w:tcBorders>
            <w:shd w:val="clear" w:color="auto" w:fill="auto"/>
            <w:noWrap/>
            <w:vAlign w:val="bottom"/>
            <w:hideMark/>
          </w:tcPr>
          <w:p w14:paraId="71DC9460" w14:textId="77777777" w:rsidR="009B3A80" w:rsidRPr="00CC6166" w:rsidRDefault="009B3A80" w:rsidP="00540724">
            <w:pPr>
              <w:spacing w:after="0" w:line="240" w:lineRule="auto"/>
              <w:jc w:val="right"/>
              <w:rPr>
                <w:rFonts w:eastAsia="Times New Roman"/>
                <w:color w:val="000000"/>
                <w:sz w:val="20"/>
                <w:lang w:eastAsia="en-AU"/>
              </w:rPr>
            </w:pPr>
            <w:r>
              <w:rPr>
                <w:rFonts w:eastAsia="Times New Roman"/>
                <w:color w:val="000000"/>
                <w:sz w:val="20"/>
                <w:lang w:eastAsia="en-AU"/>
              </w:rPr>
              <w:t>6.3</w:t>
            </w:r>
          </w:p>
        </w:tc>
        <w:tc>
          <w:tcPr>
            <w:tcW w:w="1544" w:type="dxa"/>
            <w:tcBorders>
              <w:top w:val="nil"/>
              <w:left w:val="nil"/>
              <w:bottom w:val="nil"/>
              <w:right w:val="nil"/>
            </w:tcBorders>
            <w:shd w:val="clear" w:color="auto" w:fill="auto"/>
            <w:noWrap/>
            <w:vAlign w:val="bottom"/>
            <w:hideMark/>
          </w:tcPr>
          <w:p w14:paraId="3635231B" w14:textId="77777777" w:rsidR="009B3A80" w:rsidRPr="00CC6166" w:rsidRDefault="009B3A80" w:rsidP="00540724">
            <w:pPr>
              <w:spacing w:after="0" w:line="240" w:lineRule="auto"/>
              <w:ind w:right="365"/>
              <w:jc w:val="right"/>
              <w:rPr>
                <w:rFonts w:eastAsia="Times New Roman"/>
                <w:color w:val="000000"/>
                <w:sz w:val="20"/>
                <w:lang w:eastAsia="en-AU"/>
              </w:rPr>
            </w:pPr>
            <w:r>
              <w:rPr>
                <w:rFonts w:eastAsia="Times New Roman"/>
                <w:color w:val="000000"/>
                <w:sz w:val="20"/>
                <w:lang w:eastAsia="en-AU"/>
              </w:rPr>
              <w:t>0.0004</w:t>
            </w:r>
          </w:p>
        </w:tc>
      </w:tr>
      <w:tr w:rsidR="009B3A80" w:rsidRPr="00CC6166" w14:paraId="6B48FEA3" w14:textId="77777777" w:rsidTr="00540724">
        <w:trPr>
          <w:trHeight w:hRule="exact" w:val="227"/>
          <w:jc w:val="center"/>
        </w:trPr>
        <w:tc>
          <w:tcPr>
            <w:tcW w:w="1300" w:type="dxa"/>
            <w:tcBorders>
              <w:top w:val="nil"/>
              <w:left w:val="nil"/>
              <w:bottom w:val="nil"/>
              <w:right w:val="nil"/>
            </w:tcBorders>
            <w:shd w:val="clear" w:color="auto" w:fill="auto"/>
            <w:noWrap/>
            <w:vAlign w:val="bottom"/>
            <w:hideMark/>
          </w:tcPr>
          <w:p w14:paraId="5AC7D31D" w14:textId="77777777" w:rsidR="009B3A80" w:rsidRPr="00CC6166" w:rsidRDefault="009B3A80" w:rsidP="00540724">
            <w:pPr>
              <w:spacing w:after="0" w:line="240" w:lineRule="auto"/>
              <w:rPr>
                <w:rFonts w:eastAsia="Times New Roman"/>
                <w:color w:val="000000"/>
                <w:sz w:val="20"/>
                <w:lang w:eastAsia="en-AU"/>
              </w:rPr>
            </w:pPr>
          </w:p>
        </w:tc>
        <w:tc>
          <w:tcPr>
            <w:tcW w:w="1677" w:type="dxa"/>
            <w:tcBorders>
              <w:top w:val="nil"/>
              <w:left w:val="nil"/>
              <w:bottom w:val="nil"/>
              <w:right w:val="nil"/>
            </w:tcBorders>
            <w:shd w:val="clear" w:color="auto" w:fill="auto"/>
            <w:noWrap/>
            <w:vAlign w:val="bottom"/>
            <w:hideMark/>
          </w:tcPr>
          <w:p w14:paraId="3EFAD807" w14:textId="77777777" w:rsidR="009B3A80" w:rsidRPr="00CC6166" w:rsidRDefault="009B3A80" w:rsidP="00540724">
            <w:pPr>
              <w:spacing w:after="0" w:line="240" w:lineRule="auto"/>
              <w:rPr>
                <w:rFonts w:eastAsia="Times New Roman"/>
                <w:sz w:val="20"/>
                <w:lang w:eastAsia="en-AU"/>
              </w:rPr>
            </w:pPr>
          </w:p>
        </w:tc>
        <w:tc>
          <w:tcPr>
            <w:tcW w:w="1036" w:type="dxa"/>
            <w:tcBorders>
              <w:top w:val="nil"/>
              <w:left w:val="nil"/>
              <w:bottom w:val="nil"/>
              <w:right w:val="nil"/>
            </w:tcBorders>
            <w:shd w:val="clear" w:color="auto" w:fill="auto"/>
            <w:noWrap/>
            <w:vAlign w:val="bottom"/>
            <w:hideMark/>
          </w:tcPr>
          <w:p w14:paraId="383E4BE0" w14:textId="77777777" w:rsidR="009B3A80" w:rsidRPr="00CC6166" w:rsidRDefault="009B3A80" w:rsidP="00540724">
            <w:pPr>
              <w:spacing w:after="0" w:line="240" w:lineRule="auto"/>
              <w:jc w:val="left"/>
              <w:rPr>
                <w:rFonts w:eastAsia="Times New Roman"/>
                <w:color w:val="000000"/>
                <w:sz w:val="20"/>
                <w:lang w:eastAsia="en-AU"/>
              </w:rPr>
            </w:pPr>
            <w:r>
              <w:rPr>
                <w:rFonts w:eastAsia="Times New Roman"/>
                <w:color w:val="000000"/>
                <w:sz w:val="20"/>
                <w:lang w:eastAsia="en-AU"/>
              </w:rPr>
              <w:t>z</w:t>
            </w:r>
            <w:r w:rsidRPr="00CC6166">
              <w:rPr>
                <w:rFonts w:eastAsia="Times New Roman"/>
                <w:color w:val="000000"/>
                <w:sz w:val="20"/>
                <w:lang w:eastAsia="en-AU"/>
              </w:rPr>
              <w:t>one</w:t>
            </w:r>
          </w:p>
        </w:tc>
        <w:tc>
          <w:tcPr>
            <w:tcW w:w="820" w:type="dxa"/>
            <w:tcBorders>
              <w:top w:val="nil"/>
              <w:left w:val="nil"/>
              <w:bottom w:val="nil"/>
              <w:right w:val="nil"/>
            </w:tcBorders>
            <w:shd w:val="clear" w:color="auto" w:fill="auto"/>
            <w:noWrap/>
            <w:vAlign w:val="bottom"/>
            <w:hideMark/>
          </w:tcPr>
          <w:p w14:paraId="48F1A737" w14:textId="77777777" w:rsidR="009B3A80" w:rsidRPr="00CC6166" w:rsidRDefault="009B3A80" w:rsidP="00540724">
            <w:pPr>
              <w:spacing w:after="0" w:line="240" w:lineRule="auto"/>
              <w:jc w:val="right"/>
              <w:rPr>
                <w:rFonts w:eastAsia="Times New Roman"/>
                <w:color w:val="000000"/>
                <w:sz w:val="20"/>
                <w:lang w:eastAsia="en-AU"/>
              </w:rPr>
            </w:pPr>
            <w:r w:rsidRPr="00CC6166">
              <w:rPr>
                <w:rFonts w:eastAsia="Times New Roman"/>
                <w:color w:val="000000"/>
                <w:sz w:val="20"/>
                <w:lang w:eastAsia="en-AU"/>
              </w:rPr>
              <w:t>3</w:t>
            </w:r>
          </w:p>
        </w:tc>
        <w:tc>
          <w:tcPr>
            <w:tcW w:w="900" w:type="dxa"/>
            <w:tcBorders>
              <w:top w:val="nil"/>
              <w:left w:val="nil"/>
              <w:bottom w:val="nil"/>
              <w:right w:val="nil"/>
            </w:tcBorders>
            <w:shd w:val="clear" w:color="auto" w:fill="auto"/>
            <w:noWrap/>
            <w:vAlign w:val="bottom"/>
            <w:hideMark/>
          </w:tcPr>
          <w:p w14:paraId="79A8D6D2" w14:textId="77777777" w:rsidR="009B3A80" w:rsidRPr="00CC6166" w:rsidRDefault="009B3A80" w:rsidP="00540724">
            <w:pPr>
              <w:spacing w:after="0" w:line="240" w:lineRule="auto"/>
              <w:jc w:val="right"/>
              <w:rPr>
                <w:rFonts w:eastAsia="Times New Roman"/>
                <w:color w:val="000000"/>
                <w:sz w:val="20"/>
                <w:lang w:eastAsia="en-AU"/>
              </w:rPr>
            </w:pPr>
            <w:r>
              <w:rPr>
                <w:rFonts w:eastAsia="Times New Roman"/>
                <w:color w:val="000000"/>
                <w:sz w:val="20"/>
                <w:lang w:eastAsia="en-AU"/>
              </w:rPr>
              <w:t>3.5</w:t>
            </w:r>
          </w:p>
        </w:tc>
        <w:tc>
          <w:tcPr>
            <w:tcW w:w="1544" w:type="dxa"/>
            <w:tcBorders>
              <w:top w:val="nil"/>
              <w:left w:val="nil"/>
              <w:bottom w:val="nil"/>
              <w:right w:val="nil"/>
            </w:tcBorders>
            <w:shd w:val="clear" w:color="auto" w:fill="auto"/>
            <w:noWrap/>
            <w:vAlign w:val="bottom"/>
            <w:hideMark/>
          </w:tcPr>
          <w:p w14:paraId="5D46416E" w14:textId="77777777" w:rsidR="009B3A80" w:rsidRPr="00CC6166" w:rsidRDefault="009B3A80" w:rsidP="00540724">
            <w:pPr>
              <w:spacing w:after="0" w:line="240" w:lineRule="auto"/>
              <w:ind w:right="365"/>
              <w:jc w:val="right"/>
              <w:rPr>
                <w:rFonts w:eastAsia="Times New Roman"/>
                <w:color w:val="000000"/>
                <w:sz w:val="20"/>
                <w:lang w:eastAsia="en-AU"/>
              </w:rPr>
            </w:pPr>
            <w:r w:rsidRPr="00CC6166">
              <w:rPr>
                <w:rFonts w:eastAsia="Times New Roman"/>
                <w:color w:val="000000"/>
                <w:sz w:val="20"/>
                <w:lang w:eastAsia="en-AU"/>
              </w:rPr>
              <w:t>NS</w:t>
            </w:r>
          </w:p>
        </w:tc>
      </w:tr>
      <w:tr w:rsidR="009B3A80" w:rsidRPr="00CC6166" w14:paraId="39061513" w14:textId="77777777" w:rsidTr="00540724">
        <w:trPr>
          <w:trHeight w:hRule="exact" w:val="227"/>
          <w:jc w:val="center"/>
        </w:trPr>
        <w:tc>
          <w:tcPr>
            <w:tcW w:w="1300" w:type="dxa"/>
            <w:tcBorders>
              <w:top w:val="nil"/>
              <w:left w:val="nil"/>
              <w:bottom w:val="single" w:sz="4" w:space="0" w:color="auto"/>
              <w:right w:val="nil"/>
            </w:tcBorders>
            <w:shd w:val="clear" w:color="auto" w:fill="auto"/>
            <w:noWrap/>
            <w:vAlign w:val="bottom"/>
            <w:hideMark/>
          </w:tcPr>
          <w:p w14:paraId="6A5D9FB5" w14:textId="77777777" w:rsidR="009B3A80" w:rsidRPr="00CC6166" w:rsidRDefault="009B3A80" w:rsidP="00540724">
            <w:pPr>
              <w:spacing w:after="0" w:line="240" w:lineRule="auto"/>
              <w:rPr>
                <w:rFonts w:eastAsia="Times New Roman"/>
                <w:color w:val="000000"/>
                <w:sz w:val="20"/>
                <w:lang w:eastAsia="en-AU"/>
              </w:rPr>
            </w:pPr>
            <w:r w:rsidRPr="00CC6166">
              <w:rPr>
                <w:rFonts w:eastAsia="Times New Roman"/>
                <w:color w:val="000000"/>
                <w:sz w:val="20"/>
                <w:lang w:eastAsia="en-AU"/>
              </w:rPr>
              <w:t> </w:t>
            </w:r>
          </w:p>
        </w:tc>
        <w:tc>
          <w:tcPr>
            <w:tcW w:w="1677" w:type="dxa"/>
            <w:tcBorders>
              <w:top w:val="nil"/>
              <w:left w:val="nil"/>
              <w:bottom w:val="single" w:sz="4" w:space="0" w:color="auto"/>
              <w:right w:val="nil"/>
            </w:tcBorders>
            <w:shd w:val="clear" w:color="auto" w:fill="auto"/>
            <w:noWrap/>
            <w:vAlign w:val="bottom"/>
            <w:hideMark/>
          </w:tcPr>
          <w:p w14:paraId="24C4E38F" w14:textId="77777777" w:rsidR="009B3A80" w:rsidRPr="00CC6166" w:rsidRDefault="009B3A80" w:rsidP="00540724">
            <w:pPr>
              <w:spacing w:after="0" w:line="240" w:lineRule="auto"/>
              <w:rPr>
                <w:rFonts w:eastAsia="Times New Roman"/>
                <w:color w:val="000000"/>
                <w:sz w:val="20"/>
                <w:lang w:eastAsia="en-AU"/>
              </w:rPr>
            </w:pPr>
            <w:r w:rsidRPr="00CC6166">
              <w:rPr>
                <w:rFonts w:eastAsia="Times New Roman"/>
                <w:color w:val="000000"/>
                <w:sz w:val="20"/>
                <w:lang w:eastAsia="en-AU"/>
              </w:rPr>
              <w:t> </w:t>
            </w:r>
          </w:p>
        </w:tc>
        <w:tc>
          <w:tcPr>
            <w:tcW w:w="1036" w:type="dxa"/>
            <w:tcBorders>
              <w:top w:val="nil"/>
              <w:left w:val="nil"/>
              <w:bottom w:val="single" w:sz="4" w:space="0" w:color="auto"/>
              <w:right w:val="nil"/>
            </w:tcBorders>
            <w:shd w:val="clear" w:color="auto" w:fill="auto"/>
            <w:noWrap/>
            <w:vAlign w:val="bottom"/>
            <w:hideMark/>
          </w:tcPr>
          <w:p w14:paraId="305AA1A4" w14:textId="77777777" w:rsidR="009B3A80" w:rsidRPr="00CC6166" w:rsidRDefault="009B3A80" w:rsidP="00540724">
            <w:pPr>
              <w:spacing w:after="0" w:line="240" w:lineRule="auto"/>
              <w:jc w:val="left"/>
              <w:rPr>
                <w:rFonts w:eastAsia="Times New Roman"/>
                <w:color w:val="000000"/>
                <w:sz w:val="20"/>
                <w:lang w:eastAsia="en-AU"/>
              </w:rPr>
            </w:pPr>
            <w:r>
              <w:rPr>
                <w:rFonts w:eastAsia="Times New Roman"/>
                <w:color w:val="000000"/>
                <w:sz w:val="20"/>
                <w:lang w:eastAsia="en-AU"/>
              </w:rPr>
              <w:t>z</w:t>
            </w:r>
            <w:r w:rsidRPr="00CC6166">
              <w:rPr>
                <w:rFonts w:eastAsia="Times New Roman"/>
                <w:color w:val="000000"/>
                <w:sz w:val="20"/>
                <w:lang w:eastAsia="en-AU"/>
              </w:rPr>
              <w:t>one</w:t>
            </w:r>
            <w:r>
              <w:rPr>
                <w:rFonts w:eastAsia="Times New Roman"/>
                <w:color w:val="000000"/>
                <w:sz w:val="20"/>
                <w:lang w:eastAsia="en-AU"/>
              </w:rPr>
              <w:t xml:space="preserve"> x y</w:t>
            </w:r>
            <w:r w:rsidRPr="00CC6166">
              <w:rPr>
                <w:rFonts w:eastAsia="Times New Roman"/>
                <w:color w:val="000000"/>
                <w:sz w:val="20"/>
                <w:lang w:eastAsia="en-AU"/>
              </w:rPr>
              <w:t>ear</w:t>
            </w:r>
          </w:p>
        </w:tc>
        <w:tc>
          <w:tcPr>
            <w:tcW w:w="820" w:type="dxa"/>
            <w:tcBorders>
              <w:top w:val="nil"/>
              <w:left w:val="nil"/>
              <w:bottom w:val="single" w:sz="4" w:space="0" w:color="auto"/>
              <w:right w:val="nil"/>
            </w:tcBorders>
            <w:shd w:val="clear" w:color="auto" w:fill="auto"/>
            <w:noWrap/>
            <w:vAlign w:val="bottom"/>
            <w:hideMark/>
          </w:tcPr>
          <w:p w14:paraId="1FF7EF5D" w14:textId="77777777" w:rsidR="009B3A80" w:rsidRPr="00CC6166" w:rsidRDefault="009B3A80" w:rsidP="00540724">
            <w:pPr>
              <w:spacing w:after="0" w:line="240" w:lineRule="auto"/>
              <w:jc w:val="right"/>
              <w:rPr>
                <w:rFonts w:eastAsia="Times New Roman"/>
                <w:color w:val="000000"/>
                <w:sz w:val="20"/>
                <w:lang w:eastAsia="en-AU"/>
              </w:rPr>
            </w:pPr>
            <w:r>
              <w:rPr>
                <w:rFonts w:eastAsia="Times New Roman"/>
                <w:color w:val="000000"/>
                <w:sz w:val="20"/>
                <w:lang w:eastAsia="en-AU"/>
              </w:rPr>
              <w:t>9</w:t>
            </w:r>
          </w:p>
        </w:tc>
        <w:tc>
          <w:tcPr>
            <w:tcW w:w="900" w:type="dxa"/>
            <w:tcBorders>
              <w:top w:val="nil"/>
              <w:left w:val="nil"/>
              <w:bottom w:val="single" w:sz="4" w:space="0" w:color="auto"/>
              <w:right w:val="nil"/>
            </w:tcBorders>
            <w:shd w:val="clear" w:color="auto" w:fill="auto"/>
            <w:noWrap/>
            <w:vAlign w:val="bottom"/>
            <w:hideMark/>
          </w:tcPr>
          <w:p w14:paraId="05A69403" w14:textId="77777777" w:rsidR="009B3A80" w:rsidRPr="00CC6166" w:rsidRDefault="009B3A80" w:rsidP="00540724">
            <w:pPr>
              <w:spacing w:after="0" w:line="240" w:lineRule="auto"/>
              <w:jc w:val="right"/>
              <w:rPr>
                <w:rFonts w:eastAsia="Times New Roman"/>
                <w:color w:val="000000"/>
                <w:sz w:val="20"/>
                <w:lang w:eastAsia="en-AU"/>
              </w:rPr>
            </w:pPr>
            <w:r>
              <w:rPr>
                <w:rFonts w:eastAsia="Times New Roman"/>
                <w:color w:val="000000"/>
                <w:sz w:val="20"/>
                <w:lang w:eastAsia="en-AU"/>
              </w:rPr>
              <w:t>3.8</w:t>
            </w:r>
          </w:p>
        </w:tc>
        <w:tc>
          <w:tcPr>
            <w:tcW w:w="1544" w:type="dxa"/>
            <w:tcBorders>
              <w:top w:val="nil"/>
              <w:left w:val="nil"/>
              <w:bottom w:val="single" w:sz="4" w:space="0" w:color="auto"/>
              <w:right w:val="nil"/>
            </w:tcBorders>
            <w:shd w:val="clear" w:color="auto" w:fill="auto"/>
            <w:noWrap/>
            <w:vAlign w:val="bottom"/>
            <w:hideMark/>
          </w:tcPr>
          <w:p w14:paraId="6288E6AB" w14:textId="77777777" w:rsidR="009B3A80" w:rsidRPr="00CC6166" w:rsidRDefault="009B3A80" w:rsidP="00540724">
            <w:pPr>
              <w:spacing w:after="0" w:line="240" w:lineRule="auto"/>
              <w:ind w:right="365"/>
              <w:jc w:val="right"/>
              <w:rPr>
                <w:rFonts w:eastAsia="Times New Roman"/>
                <w:color w:val="000000"/>
                <w:sz w:val="20"/>
                <w:lang w:eastAsia="en-AU"/>
              </w:rPr>
            </w:pPr>
            <w:r>
              <w:rPr>
                <w:rFonts w:eastAsia="Times New Roman"/>
                <w:color w:val="000000"/>
                <w:sz w:val="20"/>
                <w:lang w:eastAsia="en-AU"/>
              </w:rPr>
              <w:t>0.0002</w:t>
            </w:r>
          </w:p>
        </w:tc>
      </w:tr>
    </w:tbl>
    <w:p w14:paraId="39634368" w14:textId="77777777" w:rsidR="009B3A80" w:rsidRDefault="009B3A80" w:rsidP="00830CE1">
      <w:pPr>
        <w:spacing w:after="0" w:line="240" w:lineRule="auto"/>
        <w:jc w:val="left"/>
        <w:rPr>
          <w:color w:val="31849B" w:themeColor="accent5" w:themeShade="BF"/>
        </w:rPr>
      </w:pPr>
    </w:p>
    <w:p w14:paraId="18D8BDE6" w14:textId="0427DEF7" w:rsidR="001F4778" w:rsidRPr="00002956" w:rsidRDefault="001F4778" w:rsidP="00830CE1">
      <w:pPr>
        <w:spacing w:after="0" w:line="240" w:lineRule="auto"/>
        <w:jc w:val="left"/>
      </w:pPr>
      <w:r w:rsidRPr="00002956">
        <w:rPr>
          <w:color w:val="31849B" w:themeColor="accent5" w:themeShade="BF"/>
        </w:rPr>
        <w:t>Silver perch</w:t>
      </w:r>
    </w:p>
    <w:p w14:paraId="6DBB3C44" w14:textId="7C77A664" w:rsidR="009C081C" w:rsidRPr="009C081C" w:rsidRDefault="0055506F" w:rsidP="009C081C">
      <w:pPr>
        <w:spacing w:after="100" w:afterAutospacing="1" w:line="320" w:lineRule="exact"/>
        <w:jc w:val="left"/>
      </w:pPr>
      <w:r>
        <w:rPr>
          <w:rFonts w:cs="Arial"/>
          <w:color w:val="000000"/>
        </w:rPr>
        <w:t>Adult silver perch were consistently present among all years and zones (Table 8.7). T</w:t>
      </w:r>
      <w:r w:rsidR="000879A5">
        <w:t xml:space="preserve">here were no </w:t>
      </w:r>
      <w:r w:rsidR="001F4778">
        <w:t>silv</w:t>
      </w:r>
      <w:r w:rsidR="000879A5">
        <w:t>er perch YOY or 1+ recruits</w:t>
      </w:r>
      <w:r w:rsidR="001F4778">
        <w:t xml:space="preserve"> detect</w:t>
      </w:r>
      <w:r w:rsidR="00B76B77">
        <w:t>ed in 2017-18</w:t>
      </w:r>
      <w:r w:rsidR="001554F1">
        <w:t xml:space="preserve">, </w:t>
      </w:r>
      <w:r>
        <w:t>whereas one recruit was sampled in 2014-15 and</w:t>
      </w:r>
      <w:r w:rsidR="001554F1">
        <w:t xml:space="preserve"> </w:t>
      </w:r>
      <w:r>
        <w:t>25</w:t>
      </w:r>
      <w:r w:rsidR="001554F1">
        <w:t xml:space="preserve"> were </w:t>
      </w:r>
      <w:r>
        <w:t>sampled</w:t>
      </w:r>
      <w:r w:rsidR="001554F1">
        <w:t xml:space="preserve"> in 2015-16 </w:t>
      </w:r>
      <w:r w:rsidR="00B76B77">
        <w:t>(</w:t>
      </w:r>
      <w:r>
        <w:t xml:space="preserve">Table 8.7, </w:t>
      </w:r>
      <w:r w:rsidR="00B76B77">
        <w:t>Figure 8</w:t>
      </w:r>
      <w:r w:rsidR="00830CE1">
        <w:t>.1</w:t>
      </w:r>
      <w:r w:rsidR="001554F1">
        <w:t>7</w:t>
      </w:r>
      <w:r w:rsidR="000879A5">
        <w:t>).</w:t>
      </w:r>
      <w:r w:rsidR="002D15BB">
        <w:t xml:space="preserve"> Comparisons of recruitment across years found there was a significantly greater number of 1+ recruits in 2015-16 compared to </w:t>
      </w:r>
      <w:r w:rsidR="008A2C6B">
        <w:t xml:space="preserve">all </w:t>
      </w:r>
      <w:r w:rsidR="002D15BB">
        <w:t>oth</w:t>
      </w:r>
      <w:r w:rsidR="00830CE1">
        <w:t>er years (Table 8.</w:t>
      </w:r>
      <w:r w:rsidR="001554F1">
        <w:t>8</w:t>
      </w:r>
      <w:r w:rsidR="00830CE1">
        <w:t>, Figure 8.1</w:t>
      </w:r>
      <w:r w:rsidR="001554F1">
        <w:t>7</w:t>
      </w:r>
      <w:r w:rsidR="002D15BB">
        <w:t xml:space="preserve">). </w:t>
      </w:r>
      <w:r>
        <w:t>Otoliths from n</w:t>
      </w:r>
      <w:r w:rsidR="002D15BB">
        <w:t xml:space="preserve">ineteen silver perch collected </w:t>
      </w:r>
      <w:r>
        <w:t xml:space="preserve">in 2017-18 </w:t>
      </w:r>
      <w:r w:rsidR="002D15BB">
        <w:t xml:space="preserve">were </w:t>
      </w:r>
      <w:r>
        <w:t>analysed</w:t>
      </w:r>
      <w:r w:rsidR="002D15BB">
        <w:t xml:space="preserve"> and </w:t>
      </w:r>
      <w:r>
        <w:t xml:space="preserve">all were </w:t>
      </w:r>
      <w:r w:rsidR="002D15BB">
        <w:t xml:space="preserve">found to be </w:t>
      </w:r>
      <w:r w:rsidR="001F4778">
        <w:t>between 2+ and 4+</w:t>
      </w:r>
      <w:r w:rsidR="002D15BB">
        <w:t xml:space="preserve"> years old</w:t>
      </w:r>
      <w:r>
        <w:t xml:space="preserve"> (i.e. no YOY or 1+ recruits)</w:t>
      </w:r>
      <w:r w:rsidR="001F4778">
        <w:t>. All fish were captured using set lines or angling.</w:t>
      </w:r>
    </w:p>
    <w:p w14:paraId="35714AB7" w14:textId="017B6BFA" w:rsidR="009C081C" w:rsidRDefault="009C081C" w:rsidP="001554F1">
      <w:pPr>
        <w:tabs>
          <w:tab w:val="left" w:pos="0"/>
          <w:tab w:val="left" w:pos="7513"/>
        </w:tabs>
        <w:spacing w:after="0" w:line="240" w:lineRule="auto"/>
        <w:ind w:right="-1"/>
        <w:jc w:val="center"/>
        <w:rPr>
          <w:b/>
          <w:sz w:val="20"/>
        </w:rPr>
      </w:pPr>
      <w:r>
        <w:rPr>
          <w:noProof/>
          <w:lang w:eastAsia="en-AU"/>
        </w:rPr>
        <w:drawing>
          <wp:inline distT="0" distB="0" distL="0" distR="0" wp14:anchorId="76EA15BB" wp14:editId="47A6BD5D">
            <wp:extent cx="3375755" cy="38160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P.tif"/>
                    <pic:cNvPicPr/>
                  </pic:nvPicPr>
                  <pic:blipFill rotWithShape="1">
                    <a:blip r:embed="rId100" cstate="print">
                      <a:extLst>
                        <a:ext uri="{28A0092B-C50C-407E-A947-70E740481C1C}">
                          <a14:useLocalDpi xmlns:a14="http://schemas.microsoft.com/office/drawing/2010/main" val="0"/>
                        </a:ext>
                      </a:extLst>
                    </a:blip>
                    <a:srcRect/>
                    <a:stretch/>
                  </pic:blipFill>
                  <pic:spPr bwMode="auto">
                    <a:xfrm>
                      <a:off x="0" y="0"/>
                      <a:ext cx="3375755" cy="3816000"/>
                    </a:xfrm>
                    <a:prstGeom prst="rect">
                      <a:avLst/>
                    </a:prstGeom>
                    <a:ln>
                      <a:noFill/>
                    </a:ln>
                    <a:extLst>
                      <a:ext uri="{53640926-AAD7-44D8-BBD7-CCE9431645EC}">
                        <a14:shadowObscured xmlns:a14="http://schemas.microsoft.com/office/drawing/2010/main"/>
                      </a:ext>
                    </a:extLst>
                  </pic:spPr>
                </pic:pic>
              </a:graphicData>
            </a:graphic>
          </wp:inline>
        </w:drawing>
      </w:r>
    </w:p>
    <w:p w14:paraId="65A00E4E" w14:textId="5F9A5FE6" w:rsidR="00044D56" w:rsidRDefault="001F4778" w:rsidP="001554F1">
      <w:pPr>
        <w:spacing w:after="0" w:line="240" w:lineRule="auto"/>
        <w:ind w:right="-1"/>
        <w:jc w:val="left"/>
        <w:rPr>
          <w:rFonts w:cs="Arial"/>
          <w:i/>
          <w:color w:val="31849B" w:themeColor="accent5" w:themeShade="BF"/>
        </w:rPr>
      </w:pPr>
      <w:r w:rsidRPr="00301A36">
        <w:rPr>
          <w:b/>
          <w:sz w:val="20"/>
        </w:rPr>
        <w:t xml:space="preserve">Figure </w:t>
      </w:r>
      <w:r w:rsidR="00B76B77" w:rsidRPr="00301A36">
        <w:rPr>
          <w:b/>
          <w:sz w:val="20"/>
        </w:rPr>
        <w:t>8</w:t>
      </w:r>
      <w:r w:rsidRPr="00301A36">
        <w:rPr>
          <w:b/>
          <w:sz w:val="20"/>
        </w:rPr>
        <w:t>.1</w:t>
      </w:r>
      <w:r w:rsidR="00830CE1" w:rsidRPr="00301A36">
        <w:rPr>
          <w:b/>
          <w:sz w:val="20"/>
        </w:rPr>
        <w:t>5</w:t>
      </w:r>
      <w:r w:rsidRPr="00301A36">
        <w:rPr>
          <w:sz w:val="20"/>
        </w:rPr>
        <w:t xml:space="preserve">   </w:t>
      </w:r>
      <w:r w:rsidR="00785816" w:rsidRPr="005D7DF5">
        <w:rPr>
          <w:sz w:val="20"/>
        </w:rPr>
        <w:t xml:space="preserve">Variation in </w:t>
      </w:r>
      <w:r w:rsidR="00785816">
        <w:rPr>
          <w:sz w:val="20"/>
        </w:rPr>
        <w:t xml:space="preserve">catch per unit effort </w:t>
      </w:r>
      <w:r w:rsidR="00785816" w:rsidRPr="005D7DF5">
        <w:rPr>
          <w:sz w:val="20"/>
        </w:rPr>
        <w:t>(</w:t>
      </w:r>
      <w:r w:rsidR="00785816">
        <w:rPr>
          <w:sz w:val="20"/>
        </w:rPr>
        <w:t>number per 1</w:t>
      </w:r>
      <w:r w:rsidR="00785816" w:rsidRPr="005D7DF5">
        <w:rPr>
          <w:sz w:val="20"/>
        </w:rPr>
        <w:t xml:space="preserve">0,000 s of sampling) of 1+ Silver perch from the Edward-Wakool river system </w:t>
      </w:r>
      <w:r w:rsidR="00785816">
        <w:rPr>
          <w:sz w:val="20"/>
        </w:rPr>
        <w:t>between 2014-15 and 2017-18</w:t>
      </w:r>
      <w:r w:rsidR="00785816" w:rsidRPr="005D7DF5">
        <w:rPr>
          <w:sz w:val="20"/>
        </w:rPr>
        <w:t xml:space="preserve">. </w:t>
      </w:r>
      <w:r w:rsidR="00785816">
        <w:rPr>
          <w:sz w:val="20"/>
        </w:rPr>
        <w:t xml:space="preserve">Bars represent mean </w:t>
      </w:r>
      <w:r w:rsidR="00785816" w:rsidRPr="005D7DF5">
        <w:rPr>
          <w:sz w:val="20"/>
        </w:rPr>
        <w:t>+SE</w:t>
      </w:r>
      <w:r w:rsidR="00785816">
        <w:rPr>
          <w:sz w:val="20"/>
        </w:rPr>
        <w:t xml:space="preserve"> per zone.</w:t>
      </w:r>
    </w:p>
    <w:p w14:paraId="4A212B92" w14:textId="0933674F" w:rsidR="001F4778" w:rsidRDefault="00002956" w:rsidP="001F4778">
      <w:pPr>
        <w:pStyle w:val="BodyText"/>
        <w:spacing w:after="240" w:line="240" w:lineRule="auto"/>
        <w:rPr>
          <w:rFonts w:asciiTheme="minorHAnsi" w:hAnsiTheme="minorHAnsi"/>
          <w:b/>
          <w:i/>
          <w:color w:val="31849B" w:themeColor="accent5" w:themeShade="BF"/>
        </w:rPr>
      </w:pPr>
      <w:r w:rsidRPr="00002956">
        <w:rPr>
          <w:rFonts w:asciiTheme="minorHAnsi" w:hAnsiTheme="minorHAnsi"/>
          <w:b/>
          <w:color w:val="31849B" w:themeColor="accent5" w:themeShade="BF"/>
        </w:rPr>
        <w:lastRenderedPageBreak/>
        <w:t>8.5.4</w:t>
      </w:r>
      <w:r>
        <w:rPr>
          <w:rFonts w:asciiTheme="minorHAnsi" w:hAnsiTheme="minorHAnsi"/>
          <w:b/>
          <w:i/>
          <w:color w:val="31849B" w:themeColor="accent5" w:themeShade="BF"/>
        </w:rPr>
        <w:t xml:space="preserve"> </w:t>
      </w:r>
      <w:r w:rsidR="001F4778" w:rsidRPr="008441C8">
        <w:rPr>
          <w:rFonts w:asciiTheme="minorHAnsi" w:hAnsiTheme="minorHAnsi"/>
          <w:b/>
          <w:i/>
          <w:color w:val="31849B" w:themeColor="accent5" w:themeShade="BF"/>
        </w:rPr>
        <w:t>Adult fish community</w:t>
      </w:r>
    </w:p>
    <w:p w14:paraId="2AFAC3BD" w14:textId="77777777" w:rsidR="001E2A95" w:rsidRDefault="001F4778" w:rsidP="00BB501F">
      <w:pPr>
        <w:spacing w:after="240" w:line="320" w:lineRule="exact"/>
        <w:jc w:val="left"/>
        <w:rPr>
          <w:rFonts w:cstheme="minorHAnsi"/>
        </w:rPr>
      </w:pPr>
      <w:r w:rsidRPr="008274E8">
        <w:rPr>
          <w:rFonts w:cstheme="minorHAnsi"/>
        </w:rPr>
        <w:t xml:space="preserve">Category 1 fish community sampling </w:t>
      </w:r>
      <w:r w:rsidR="001E2A95">
        <w:rPr>
          <w:rFonts w:cstheme="minorHAnsi"/>
        </w:rPr>
        <w:t xml:space="preserve">(undertaken only in zone 3) </w:t>
      </w:r>
      <w:r w:rsidRPr="008274E8">
        <w:rPr>
          <w:rFonts w:cstheme="minorHAnsi"/>
        </w:rPr>
        <w:t>identified eight native fish species and three alien specie</w:t>
      </w:r>
      <w:r w:rsidR="00B76B77">
        <w:rPr>
          <w:rFonts w:cstheme="minorHAnsi"/>
        </w:rPr>
        <w:t xml:space="preserve">s </w:t>
      </w:r>
      <w:r w:rsidR="001E2A95">
        <w:rPr>
          <w:rFonts w:cstheme="minorHAnsi"/>
        </w:rPr>
        <w:t>in</w:t>
      </w:r>
      <w:r w:rsidR="00830CE1">
        <w:rPr>
          <w:rFonts w:cstheme="minorHAnsi"/>
        </w:rPr>
        <w:t xml:space="preserve"> 2018 (Table 8.</w:t>
      </w:r>
      <w:r w:rsidR="00AD4442">
        <w:rPr>
          <w:rFonts w:cstheme="minorHAnsi"/>
        </w:rPr>
        <w:t>9</w:t>
      </w:r>
      <w:r w:rsidRPr="008274E8">
        <w:rPr>
          <w:rFonts w:cstheme="minorHAnsi"/>
        </w:rPr>
        <w:t xml:space="preserve">). </w:t>
      </w:r>
      <w:r w:rsidR="001E2A95" w:rsidRPr="00EF3CE2">
        <w:rPr>
          <w:rFonts w:cstheme="minorHAnsi"/>
        </w:rPr>
        <w:t>Overall, standardised catch of Murray cod and golden perch remained substantially lower in both 2017 and 2018 compared with 2015 and 2016 (Table 8.</w:t>
      </w:r>
      <w:r w:rsidR="001E2A95">
        <w:rPr>
          <w:rFonts w:cstheme="minorHAnsi"/>
        </w:rPr>
        <w:t>9</w:t>
      </w:r>
      <w:r w:rsidR="001E2A95" w:rsidRPr="00EF3CE2">
        <w:rPr>
          <w:rFonts w:cstheme="minorHAnsi"/>
        </w:rPr>
        <w:t>).</w:t>
      </w:r>
      <w:r w:rsidR="001E2A95">
        <w:rPr>
          <w:rFonts w:cstheme="minorHAnsi"/>
        </w:rPr>
        <w:t xml:space="preserve"> </w:t>
      </w:r>
      <w:r w:rsidRPr="008274E8">
        <w:rPr>
          <w:rFonts w:cstheme="minorHAnsi"/>
        </w:rPr>
        <w:t>Flathead gudgeon were not captured in 2018, although were previously captured at low abundanc</w:t>
      </w:r>
      <w:r w:rsidR="00B76B77">
        <w:rPr>
          <w:rFonts w:cstheme="minorHAnsi"/>
        </w:rPr>
        <w:t xml:space="preserve">e </w:t>
      </w:r>
      <w:r w:rsidR="00830CE1">
        <w:rPr>
          <w:rFonts w:cstheme="minorHAnsi"/>
        </w:rPr>
        <w:t>in both 2016 and 2015 (Table 8.</w:t>
      </w:r>
      <w:r w:rsidR="00AD4442">
        <w:rPr>
          <w:rFonts w:cstheme="minorHAnsi"/>
        </w:rPr>
        <w:t>9</w:t>
      </w:r>
      <w:r w:rsidRPr="008274E8">
        <w:rPr>
          <w:rFonts w:cstheme="minorHAnsi"/>
        </w:rPr>
        <w:t xml:space="preserve">). </w:t>
      </w:r>
    </w:p>
    <w:p w14:paraId="75916903" w14:textId="7133ED18" w:rsidR="001F4778" w:rsidRPr="008274E8" w:rsidRDefault="001F4778" w:rsidP="00BB501F">
      <w:pPr>
        <w:spacing w:after="240" w:line="320" w:lineRule="exact"/>
        <w:jc w:val="left"/>
        <w:rPr>
          <w:rFonts w:cstheme="minorHAnsi"/>
        </w:rPr>
      </w:pPr>
      <w:r w:rsidRPr="008274E8">
        <w:rPr>
          <w:rFonts w:cstheme="minorHAnsi"/>
        </w:rPr>
        <w:t>There were significant differences in the abundance of the fish assemblage between sampling years (2018, 2017, 2016 and 2015) in zone 3 (Pseudo-F</w:t>
      </w:r>
      <w:r w:rsidRPr="008274E8">
        <w:rPr>
          <w:rFonts w:cstheme="minorHAnsi"/>
          <w:vertAlign w:val="subscript"/>
        </w:rPr>
        <w:t>3,36</w:t>
      </w:r>
      <w:r w:rsidRPr="008274E8">
        <w:rPr>
          <w:rFonts w:cstheme="minorHAnsi"/>
        </w:rPr>
        <w:t xml:space="preserve"> = 8.428, p&lt;0.001). Pair-wise differences between 2018 and 2017 (t=2.204, p=0.002) were driven by a higher abundance of carp gudgeon in 2018 (contribution to dissimilarity between groups 16.0%) and a lower abundance of unspecked hardyhead and goldfish in 2018 (contribution to dissimilarity between groups 13.0 and 11.0%, respectively).</w:t>
      </w:r>
    </w:p>
    <w:p w14:paraId="19E6BC10" w14:textId="77777777" w:rsidR="001E2A95" w:rsidRDefault="001F4778" w:rsidP="001E2A95">
      <w:pPr>
        <w:spacing w:after="240" w:line="320" w:lineRule="exact"/>
        <w:jc w:val="left"/>
        <w:rPr>
          <w:rFonts w:cstheme="minorHAnsi"/>
        </w:rPr>
      </w:pPr>
      <w:r w:rsidRPr="00EF3CE2">
        <w:rPr>
          <w:rFonts w:cstheme="minorHAnsi"/>
        </w:rPr>
        <w:t xml:space="preserve">Length-frequency distributions </w:t>
      </w:r>
      <w:r w:rsidR="001E2A95">
        <w:rPr>
          <w:rFonts w:cstheme="minorHAnsi"/>
        </w:rPr>
        <w:t xml:space="preserve">(Figure 8.16) </w:t>
      </w:r>
      <w:r w:rsidRPr="00EF3CE2">
        <w:rPr>
          <w:rFonts w:cstheme="minorHAnsi"/>
        </w:rPr>
        <w:t xml:space="preserve">indicated that bony herring captured in 2018 were significantly smaller than those captured in 2017 (p&lt;0.001), 2016 (p&lt;0.001) and 2015 (p&lt;0.001), and a number of new </w:t>
      </w:r>
      <w:r w:rsidR="00EF3CE2" w:rsidRPr="00EF3CE2">
        <w:rPr>
          <w:rFonts w:cstheme="minorHAnsi"/>
        </w:rPr>
        <w:t>rec</w:t>
      </w:r>
      <w:r w:rsidR="001E2A95">
        <w:rPr>
          <w:rFonts w:cstheme="minorHAnsi"/>
        </w:rPr>
        <w:t>ruits were captured</w:t>
      </w:r>
      <w:r w:rsidRPr="00EF3CE2">
        <w:rPr>
          <w:rFonts w:cstheme="minorHAnsi"/>
        </w:rPr>
        <w:t xml:space="preserve">. </w:t>
      </w:r>
    </w:p>
    <w:p w14:paraId="46A160FF" w14:textId="77777777" w:rsidR="001E2A95" w:rsidRDefault="001F4778" w:rsidP="001E2A95">
      <w:pPr>
        <w:spacing w:after="240" w:line="320" w:lineRule="exact"/>
        <w:jc w:val="left"/>
        <w:rPr>
          <w:rFonts w:cstheme="minorHAnsi"/>
        </w:rPr>
      </w:pPr>
      <w:r w:rsidRPr="00EF3CE2">
        <w:rPr>
          <w:rFonts w:cstheme="minorHAnsi"/>
        </w:rPr>
        <w:t xml:space="preserve">Golden perch captured in 2018 were significantly larger than those captured in 2017 (p=0.025), 2016 (p&lt;0.001) and 2015 (p&lt;0.001) and new recruits of this species have not been captured during four years of sampling (Figure </w:t>
      </w:r>
      <w:r w:rsidR="001E2A95">
        <w:rPr>
          <w:rFonts w:cstheme="minorHAnsi"/>
        </w:rPr>
        <w:t>8.1</w:t>
      </w:r>
      <w:r w:rsidRPr="00EF3CE2">
        <w:rPr>
          <w:rFonts w:cstheme="minorHAnsi"/>
        </w:rPr>
        <w:t xml:space="preserve">6). </w:t>
      </w:r>
    </w:p>
    <w:p w14:paraId="49D407AA" w14:textId="77777777" w:rsidR="001E2A95" w:rsidRDefault="001F4778" w:rsidP="001E2A95">
      <w:pPr>
        <w:spacing w:after="240" w:line="320" w:lineRule="exact"/>
        <w:jc w:val="left"/>
        <w:rPr>
          <w:rFonts w:cstheme="minorHAnsi"/>
        </w:rPr>
      </w:pPr>
      <w:r w:rsidRPr="00EF3CE2">
        <w:rPr>
          <w:rFonts w:cstheme="minorHAnsi"/>
        </w:rPr>
        <w:t>Common carp new recruits were captured in 2018, although common carp were significantly larger in 2018 compared with 2017 (p&lt;0.001) due to a higher proportionate abundance of new recruits in 2017. In contrast, common carp were significantly larger in 2016 (p&lt;0.001) and 2015 (p&lt;0.001) when compared with the size structure in 2018 (Figure</w:t>
      </w:r>
      <w:r w:rsidR="00EF3CE2" w:rsidRPr="00EF3CE2">
        <w:rPr>
          <w:rFonts w:cstheme="minorHAnsi"/>
        </w:rPr>
        <w:t xml:space="preserve"> 8.16</w:t>
      </w:r>
      <w:r w:rsidRPr="00EF3CE2">
        <w:rPr>
          <w:rFonts w:cstheme="minorHAnsi"/>
        </w:rPr>
        <w:t xml:space="preserve">). </w:t>
      </w:r>
    </w:p>
    <w:p w14:paraId="6256E1A2" w14:textId="16B7FCFD" w:rsidR="001E2A95" w:rsidRDefault="001F4778" w:rsidP="001E2A95">
      <w:pPr>
        <w:spacing w:after="240" w:line="320" w:lineRule="exact"/>
        <w:jc w:val="left"/>
        <w:rPr>
          <w:rFonts w:cstheme="minorHAnsi"/>
        </w:rPr>
      </w:pPr>
      <w:r w:rsidRPr="00EF3CE2">
        <w:rPr>
          <w:rFonts w:cstheme="minorHAnsi"/>
        </w:rPr>
        <w:t>A number of Murray cod new recruits were captured in 2018, although the size structure in 2018 was not significantly different to 2017 (p=0.153), 2016 (p=0.053) or 2015 (p=0.123) (Figure</w:t>
      </w:r>
      <w:r w:rsidR="00EF3CE2" w:rsidRPr="00EF3CE2">
        <w:rPr>
          <w:rFonts w:cstheme="minorHAnsi"/>
        </w:rPr>
        <w:t xml:space="preserve"> 8.16</w:t>
      </w:r>
      <w:r w:rsidR="001E2A95">
        <w:rPr>
          <w:rFonts w:cstheme="minorHAnsi"/>
        </w:rPr>
        <w:t>).</w:t>
      </w:r>
    </w:p>
    <w:p w14:paraId="7F8D35C7" w14:textId="77777777" w:rsidR="003F0366" w:rsidRPr="008274E8" w:rsidRDefault="003F0366" w:rsidP="00B76B77">
      <w:pPr>
        <w:spacing w:after="0" w:line="324" w:lineRule="exact"/>
        <w:jc w:val="left"/>
        <w:rPr>
          <w:rFonts w:cstheme="minorHAnsi"/>
        </w:rPr>
        <w:sectPr w:rsidR="003F0366" w:rsidRPr="008274E8" w:rsidSect="001F4778">
          <w:pgSz w:w="11906" w:h="16838"/>
          <w:pgMar w:top="1440" w:right="1701" w:bottom="1440" w:left="1701" w:header="709" w:footer="709" w:gutter="0"/>
          <w:cols w:space="708"/>
          <w:docGrid w:linePitch="360"/>
        </w:sectPr>
      </w:pPr>
    </w:p>
    <w:p w14:paraId="025678A1" w14:textId="3AA3A46D" w:rsidR="001F4778" w:rsidRDefault="001F4778" w:rsidP="001F4778">
      <w:pPr>
        <w:spacing w:after="0" w:line="240" w:lineRule="auto"/>
        <w:ind w:left="1134"/>
        <w:rPr>
          <w:rFonts w:cstheme="minorHAnsi"/>
          <w:sz w:val="20"/>
        </w:rPr>
      </w:pPr>
      <w:r w:rsidRPr="008274E8">
        <w:rPr>
          <w:rFonts w:cstheme="minorHAnsi"/>
          <w:b/>
          <w:sz w:val="20"/>
        </w:rPr>
        <w:lastRenderedPageBreak/>
        <w:t xml:space="preserve">Table </w:t>
      </w:r>
      <w:r w:rsidR="00B76B77">
        <w:rPr>
          <w:rFonts w:cstheme="minorHAnsi"/>
          <w:b/>
          <w:sz w:val="20"/>
        </w:rPr>
        <w:t>8</w:t>
      </w:r>
      <w:r w:rsidRPr="008274E8">
        <w:rPr>
          <w:rFonts w:cstheme="minorHAnsi"/>
          <w:b/>
          <w:sz w:val="20"/>
        </w:rPr>
        <w:t>.</w:t>
      </w:r>
      <w:r w:rsidR="00AD4442">
        <w:rPr>
          <w:rFonts w:cstheme="minorHAnsi"/>
          <w:b/>
          <w:sz w:val="20"/>
        </w:rPr>
        <w:t>9</w:t>
      </w:r>
      <w:r w:rsidRPr="008274E8">
        <w:rPr>
          <w:rFonts w:cstheme="minorHAnsi"/>
          <w:b/>
          <w:sz w:val="20"/>
        </w:rPr>
        <w:t xml:space="preserve"> </w:t>
      </w:r>
      <w:r w:rsidRPr="008274E8">
        <w:rPr>
          <w:rFonts w:cstheme="minorHAnsi"/>
          <w:sz w:val="20"/>
        </w:rPr>
        <w:t>Summary of fish captured during annual Category 1 standardised sampling from 2015–2018 in the Edward-Wakool LTIM project. BE = boat electrofishing, SFN = small fyke net and BT = bait trap.</w:t>
      </w:r>
    </w:p>
    <w:p w14:paraId="4A5E7508" w14:textId="77777777" w:rsidR="001F4778" w:rsidRPr="000D2CA7" w:rsidRDefault="001F4778" w:rsidP="001F4778">
      <w:pPr>
        <w:spacing w:after="0" w:line="240" w:lineRule="auto"/>
        <w:rPr>
          <w:rFonts w:cstheme="minorHAnsi"/>
          <w:sz w:val="20"/>
        </w:rPr>
      </w:pPr>
    </w:p>
    <w:tbl>
      <w:tblPr>
        <w:tblStyle w:val="TableGrid2"/>
        <w:tblW w:w="12564" w:type="dxa"/>
        <w:tblInd w:w="1088" w:type="dxa"/>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2624"/>
        <w:gridCol w:w="551"/>
        <w:gridCol w:w="663"/>
        <w:gridCol w:w="443"/>
        <w:gridCol w:w="25"/>
        <w:gridCol w:w="663"/>
        <w:gridCol w:w="576"/>
        <w:gridCol w:w="663"/>
        <w:gridCol w:w="443"/>
        <w:gridCol w:w="683"/>
        <w:gridCol w:w="608"/>
        <w:gridCol w:w="711"/>
        <w:gridCol w:w="509"/>
        <w:gridCol w:w="729"/>
        <w:gridCol w:w="706"/>
        <w:gridCol w:w="717"/>
        <w:gridCol w:w="515"/>
        <w:gridCol w:w="735"/>
      </w:tblGrid>
      <w:tr w:rsidR="001F4778" w:rsidRPr="00F85EC5" w14:paraId="31C85C57" w14:textId="77777777" w:rsidTr="001F4778">
        <w:tc>
          <w:tcPr>
            <w:tcW w:w="2624" w:type="dxa"/>
            <w:vMerge w:val="restart"/>
            <w:tcBorders>
              <w:top w:val="single" w:sz="4" w:space="0" w:color="auto"/>
              <w:bottom w:val="nil"/>
            </w:tcBorders>
            <w:shd w:val="clear" w:color="auto" w:fill="B6DDE8"/>
            <w:hideMark/>
          </w:tcPr>
          <w:p w14:paraId="24BC84C2" w14:textId="77777777" w:rsidR="001F4778" w:rsidRPr="00F85EC5" w:rsidRDefault="001F4778" w:rsidP="00B76B77">
            <w:pPr>
              <w:spacing w:after="120" w:line="240" w:lineRule="auto"/>
              <w:jc w:val="center"/>
              <w:rPr>
                <w:rFonts w:asciiTheme="minorHAnsi" w:hAnsiTheme="minorHAnsi" w:cstheme="minorHAnsi"/>
                <w:b/>
                <w:sz w:val="20"/>
                <w:lang w:eastAsia="en-AU"/>
              </w:rPr>
            </w:pPr>
            <w:r w:rsidRPr="00F85EC5">
              <w:rPr>
                <w:rFonts w:asciiTheme="minorHAnsi" w:hAnsiTheme="minorHAnsi" w:cstheme="minorHAnsi"/>
                <w:b/>
                <w:sz w:val="20"/>
                <w:lang w:eastAsia="en-AU"/>
              </w:rPr>
              <w:t>Fish species</w:t>
            </w:r>
          </w:p>
        </w:tc>
        <w:tc>
          <w:tcPr>
            <w:tcW w:w="2345" w:type="dxa"/>
            <w:gridSpan w:val="5"/>
            <w:tcBorders>
              <w:top w:val="single" w:sz="4" w:space="0" w:color="auto"/>
              <w:bottom w:val="single" w:sz="4" w:space="0" w:color="auto"/>
            </w:tcBorders>
            <w:shd w:val="clear" w:color="auto" w:fill="B6DDE8"/>
            <w:hideMark/>
          </w:tcPr>
          <w:p w14:paraId="6F3DD094" w14:textId="77777777" w:rsidR="001F4778" w:rsidRPr="00F85EC5" w:rsidRDefault="001F4778" w:rsidP="00B76B77">
            <w:pPr>
              <w:spacing w:after="120" w:line="240" w:lineRule="auto"/>
              <w:jc w:val="right"/>
              <w:rPr>
                <w:rFonts w:asciiTheme="minorHAnsi" w:hAnsiTheme="minorHAnsi" w:cstheme="minorHAnsi"/>
                <w:b/>
                <w:sz w:val="20"/>
                <w:lang w:eastAsia="en-AU"/>
              </w:rPr>
            </w:pPr>
            <w:r w:rsidRPr="00F85EC5">
              <w:rPr>
                <w:rFonts w:asciiTheme="minorHAnsi" w:hAnsiTheme="minorHAnsi" w:cstheme="minorHAnsi"/>
                <w:b/>
                <w:sz w:val="20"/>
                <w:lang w:eastAsia="en-AU"/>
              </w:rPr>
              <w:t>2015</w:t>
            </w:r>
          </w:p>
        </w:tc>
        <w:tc>
          <w:tcPr>
            <w:tcW w:w="2365" w:type="dxa"/>
            <w:gridSpan w:val="4"/>
            <w:tcBorders>
              <w:top w:val="single" w:sz="4" w:space="0" w:color="auto"/>
              <w:bottom w:val="single" w:sz="4" w:space="0" w:color="auto"/>
            </w:tcBorders>
            <w:shd w:val="clear" w:color="auto" w:fill="B6DDE8"/>
            <w:hideMark/>
          </w:tcPr>
          <w:p w14:paraId="3177B042" w14:textId="77777777" w:rsidR="001F4778" w:rsidRPr="00F85EC5" w:rsidRDefault="001F4778" w:rsidP="00B76B77">
            <w:pPr>
              <w:spacing w:after="120" w:line="240" w:lineRule="auto"/>
              <w:jc w:val="right"/>
              <w:rPr>
                <w:rFonts w:asciiTheme="minorHAnsi" w:hAnsiTheme="minorHAnsi" w:cstheme="minorHAnsi"/>
                <w:b/>
                <w:sz w:val="20"/>
                <w:lang w:eastAsia="en-AU"/>
              </w:rPr>
            </w:pPr>
            <w:r w:rsidRPr="00F85EC5">
              <w:rPr>
                <w:rFonts w:asciiTheme="minorHAnsi" w:hAnsiTheme="minorHAnsi" w:cstheme="minorHAnsi"/>
                <w:b/>
                <w:sz w:val="20"/>
                <w:lang w:eastAsia="en-AU"/>
              </w:rPr>
              <w:t>2016</w:t>
            </w:r>
          </w:p>
        </w:tc>
        <w:tc>
          <w:tcPr>
            <w:tcW w:w="2557" w:type="dxa"/>
            <w:gridSpan w:val="4"/>
            <w:tcBorders>
              <w:top w:val="single" w:sz="4" w:space="0" w:color="auto"/>
              <w:bottom w:val="single" w:sz="4" w:space="0" w:color="auto"/>
            </w:tcBorders>
            <w:shd w:val="clear" w:color="auto" w:fill="B6DDE8"/>
            <w:hideMark/>
          </w:tcPr>
          <w:p w14:paraId="57B19C6E" w14:textId="77777777" w:rsidR="001F4778" w:rsidRPr="00F85EC5" w:rsidRDefault="001F4778" w:rsidP="00B76B77">
            <w:pPr>
              <w:spacing w:after="120" w:line="240" w:lineRule="auto"/>
              <w:jc w:val="right"/>
              <w:rPr>
                <w:rFonts w:asciiTheme="minorHAnsi" w:hAnsiTheme="minorHAnsi" w:cstheme="minorHAnsi"/>
                <w:b/>
                <w:sz w:val="20"/>
                <w:lang w:eastAsia="en-AU"/>
              </w:rPr>
            </w:pPr>
            <w:r w:rsidRPr="00F85EC5">
              <w:rPr>
                <w:rFonts w:asciiTheme="minorHAnsi" w:hAnsiTheme="minorHAnsi" w:cstheme="minorHAnsi"/>
                <w:b/>
                <w:sz w:val="20"/>
                <w:lang w:eastAsia="en-AU"/>
              </w:rPr>
              <w:t>2017</w:t>
            </w:r>
          </w:p>
        </w:tc>
        <w:tc>
          <w:tcPr>
            <w:tcW w:w="2673" w:type="dxa"/>
            <w:gridSpan w:val="4"/>
            <w:tcBorders>
              <w:top w:val="single" w:sz="4" w:space="0" w:color="auto"/>
              <w:bottom w:val="single" w:sz="4" w:space="0" w:color="auto"/>
            </w:tcBorders>
            <w:shd w:val="clear" w:color="auto" w:fill="B6DDE8"/>
          </w:tcPr>
          <w:p w14:paraId="53CB1A9A" w14:textId="77777777" w:rsidR="001F4778" w:rsidRPr="00F85EC5" w:rsidRDefault="001F4778" w:rsidP="00B76B77">
            <w:pPr>
              <w:spacing w:after="120" w:line="240" w:lineRule="auto"/>
              <w:jc w:val="right"/>
              <w:rPr>
                <w:rFonts w:asciiTheme="minorHAnsi" w:hAnsiTheme="minorHAnsi" w:cstheme="minorHAnsi"/>
                <w:b/>
                <w:sz w:val="20"/>
                <w:lang w:eastAsia="en-AU"/>
              </w:rPr>
            </w:pPr>
            <w:r w:rsidRPr="00F85EC5">
              <w:rPr>
                <w:rFonts w:asciiTheme="minorHAnsi" w:hAnsiTheme="minorHAnsi" w:cstheme="minorHAnsi"/>
                <w:b/>
                <w:sz w:val="20"/>
                <w:lang w:eastAsia="en-AU"/>
              </w:rPr>
              <w:t>2018</w:t>
            </w:r>
          </w:p>
        </w:tc>
      </w:tr>
      <w:tr w:rsidR="001F4778" w:rsidRPr="00F85EC5" w14:paraId="4E6C50B0" w14:textId="77777777" w:rsidTr="001F4778">
        <w:tc>
          <w:tcPr>
            <w:tcW w:w="2624" w:type="dxa"/>
            <w:vMerge/>
            <w:tcBorders>
              <w:top w:val="nil"/>
              <w:bottom w:val="single" w:sz="4" w:space="0" w:color="auto"/>
            </w:tcBorders>
            <w:shd w:val="clear" w:color="auto" w:fill="B6DDE8"/>
            <w:vAlign w:val="center"/>
            <w:hideMark/>
          </w:tcPr>
          <w:p w14:paraId="6E8B39A3" w14:textId="77777777" w:rsidR="001F4778" w:rsidRPr="00F85EC5" w:rsidRDefault="001F4778" w:rsidP="00B76B77">
            <w:pPr>
              <w:spacing w:after="120" w:line="240" w:lineRule="auto"/>
              <w:rPr>
                <w:rFonts w:asciiTheme="minorHAnsi" w:hAnsiTheme="minorHAnsi" w:cstheme="minorHAnsi"/>
                <w:b/>
                <w:sz w:val="20"/>
                <w:lang w:eastAsia="en-AU"/>
              </w:rPr>
            </w:pPr>
          </w:p>
        </w:tc>
        <w:tc>
          <w:tcPr>
            <w:tcW w:w="551" w:type="dxa"/>
            <w:tcBorders>
              <w:top w:val="single" w:sz="4" w:space="0" w:color="auto"/>
              <w:bottom w:val="single" w:sz="4" w:space="0" w:color="auto"/>
            </w:tcBorders>
            <w:shd w:val="clear" w:color="auto" w:fill="B6DDE8"/>
            <w:hideMark/>
          </w:tcPr>
          <w:p w14:paraId="6E2F1FB8" w14:textId="77777777" w:rsidR="001F4778" w:rsidRPr="00F85EC5" w:rsidRDefault="001F4778" w:rsidP="00B76B77">
            <w:pPr>
              <w:spacing w:after="120" w:line="240" w:lineRule="auto"/>
              <w:jc w:val="center"/>
              <w:rPr>
                <w:rFonts w:asciiTheme="minorHAnsi" w:hAnsiTheme="minorHAnsi" w:cstheme="minorHAnsi"/>
                <w:sz w:val="20"/>
                <w:lang w:eastAsia="en-AU"/>
              </w:rPr>
            </w:pPr>
            <w:r w:rsidRPr="00F85EC5">
              <w:rPr>
                <w:rFonts w:asciiTheme="minorHAnsi" w:hAnsiTheme="minorHAnsi" w:cstheme="minorHAnsi"/>
                <w:sz w:val="20"/>
                <w:lang w:eastAsia="en-AU"/>
              </w:rPr>
              <w:t>BE</w:t>
            </w:r>
          </w:p>
        </w:tc>
        <w:tc>
          <w:tcPr>
            <w:tcW w:w="663" w:type="dxa"/>
            <w:tcBorders>
              <w:top w:val="single" w:sz="4" w:space="0" w:color="auto"/>
              <w:bottom w:val="single" w:sz="4" w:space="0" w:color="auto"/>
            </w:tcBorders>
            <w:shd w:val="clear" w:color="auto" w:fill="B6DDE8"/>
            <w:hideMark/>
          </w:tcPr>
          <w:p w14:paraId="20E0B947" w14:textId="77777777" w:rsidR="001F4778" w:rsidRPr="00F85EC5" w:rsidRDefault="001F4778" w:rsidP="00B76B77">
            <w:pPr>
              <w:spacing w:after="120" w:line="240" w:lineRule="auto"/>
              <w:jc w:val="center"/>
              <w:rPr>
                <w:rFonts w:asciiTheme="minorHAnsi" w:hAnsiTheme="minorHAnsi" w:cstheme="minorHAnsi"/>
                <w:sz w:val="20"/>
                <w:lang w:eastAsia="en-AU"/>
              </w:rPr>
            </w:pPr>
            <w:r w:rsidRPr="00F85EC5">
              <w:rPr>
                <w:rFonts w:asciiTheme="minorHAnsi" w:hAnsiTheme="minorHAnsi" w:cstheme="minorHAnsi"/>
                <w:sz w:val="20"/>
                <w:lang w:eastAsia="en-AU"/>
              </w:rPr>
              <w:t>SFN</w:t>
            </w:r>
          </w:p>
        </w:tc>
        <w:tc>
          <w:tcPr>
            <w:tcW w:w="443" w:type="dxa"/>
            <w:tcBorders>
              <w:top w:val="single" w:sz="4" w:space="0" w:color="auto"/>
              <w:bottom w:val="single" w:sz="4" w:space="0" w:color="auto"/>
            </w:tcBorders>
            <w:shd w:val="clear" w:color="auto" w:fill="B6DDE8"/>
            <w:hideMark/>
          </w:tcPr>
          <w:p w14:paraId="68308DC4" w14:textId="77777777" w:rsidR="001F4778" w:rsidRPr="00F85EC5" w:rsidRDefault="001F4778" w:rsidP="00B76B77">
            <w:pPr>
              <w:spacing w:after="120" w:line="240" w:lineRule="auto"/>
              <w:jc w:val="center"/>
              <w:rPr>
                <w:rFonts w:asciiTheme="minorHAnsi" w:hAnsiTheme="minorHAnsi" w:cstheme="minorHAnsi"/>
                <w:sz w:val="20"/>
                <w:lang w:eastAsia="en-AU"/>
              </w:rPr>
            </w:pPr>
            <w:r w:rsidRPr="00F85EC5">
              <w:rPr>
                <w:rFonts w:asciiTheme="minorHAnsi" w:hAnsiTheme="minorHAnsi" w:cstheme="minorHAnsi"/>
                <w:sz w:val="20"/>
                <w:lang w:eastAsia="en-AU"/>
              </w:rPr>
              <w:t>BT</w:t>
            </w:r>
          </w:p>
        </w:tc>
        <w:tc>
          <w:tcPr>
            <w:tcW w:w="688" w:type="dxa"/>
            <w:gridSpan w:val="2"/>
            <w:tcBorders>
              <w:top w:val="single" w:sz="4" w:space="0" w:color="auto"/>
              <w:bottom w:val="single" w:sz="4" w:space="0" w:color="auto"/>
            </w:tcBorders>
            <w:shd w:val="clear" w:color="auto" w:fill="B6DDE8"/>
            <w:hideMark/>
          </w:tcPr>
          <w:p w14:paraId="29BB8227" w14:textId="77777777" w:rsidR="001F4778" w:rsidRPr="00F85EC5" w:rsidRDefault="001F4778" w:rsidP="00B76B77">
            <w:pPr>
              <w:spacing w:after="120" w:line="240" w:lineRule="auto"/>
              <w:jc w:val="right"/>
              <w:rPr>
                <w:rFonts w:asciiTheme="minorHAnsi" w:hAnsiTheme="minorHAnsi" w:cstheme="minorHAnsi"/>
                <w:b/>
                <w:sz w:val="20"/>
                <w:lang w:eastAsia="en-AU"/>
              </w:rPr>
            </w:pPr>
            <w:r w:rsidRPr="00F85EC5">
              <w:rPr>
                <w:rFonts w:asciiTheme="minorHAnsi" w:hAnsiTheme="minorHAnsi" w:cstheme="minorHAnsi"/>
                <w:b/>
                <w:sz w:val="20"/>
                <w:lang w:eastAsia="en-AU"/>
              </w:rPr>
              <w:t>Total</w:t>
            </w:r>
          </w:p>
        </w:tc>
        <w:tc>
          <w:tcPr>
            <w:tcW w:w="576" w:type="dxa"/>
            <w:tcBorders>
              <w:top w:val="single" w:sz="4" w:space="0" w:color="auto"/>
              <w:bottom w:val="single" w:sz="4" w:space="0" w:color="auto"/>
            </w:tcBorders>
            <w:shd w:val="clear" w:color="auto" w:fill="B6DDE8"/>
            <w:hideMark/>
          </w:tcPr>
          <w:p w14:paraId="197CE5DE" w14:textId="77777777" w:rsidR="001F4778" w:rsidRPr="00F85EC5" w:rsidRDefault="001F4778" w:rsidP="00B76B77">
            <w:pPr>
              <w:spacing w:after="120" w:line="240" w:lineRule="auto"/>
              <w:jc w:val="center"/>
              <w:rPr>
                <w:rFonts w:asciiTheme="minorHAnsi" w:hAnsiTheme="minorHAnsi" w:cstheme="minorHAnsi"/>
                <w:sz w:val="20"/>
                <w:lang w:eastAsia="en-AU"/>
              </w:rPr>
            </w:pPr>
            <w:r w:rsidRPr="00F85EC5">
              <w:rPr>
                <w:rFonts w:asciiTheme="minorHAnsi" w:hAnsiTheme="minorHAnsi" w:cstheme="minorHAnsi"/>
                <w:sz w:val="20"/>
                <w:lang w:eastAsia="en-AU"/>
              </w:rPr>
              <w:t>BE</w:t>
            </w:r>
          </w:p>
        </w:tc>
        <w:tc>
          <w:tcPr>
            <w:tcW w:w="663" w:type="dxa"/>
            <w:tcBorders>
              <w:top w:val="single" w:sz="4" w:space="0" w:color="auto"/>
              <w:bottom w:val="single" w:sz="4" w:space="0" w:color="auto"/>
            </w:tcBorders>
            <w:shd w:val="clear" w:color="auto" w:fill="B6DDE8"/>
            <w:hideMark/>
          </w:tcPr>
          <w:p w14:paraId="678B2500" w14:textId="77777777" w:rsidR="001F4778" w:rsidRPr="00F85EC5" w:rsidRDefault="001F4778" w:rsidP="00B76B77">
            <w:pPr>
              <w:spacing w:after="120" w:line="240" w:lineRule="auto"/>
              <w:jc w:val="center"/>
              <w:rPr>
                <w:rFonts w:asciiTheme="minorHAnsi" w:hAnsiTheme="minorHAnsi" w:cstheme="minorHAnsi"/>
                <w:sz w:val="20"/>
                <w:lang w:eastAsia="en-AU"/>
              </w:rPr>
            </w:pPr>
            <w:r w:rsidRPr="00F85EC5">
              <w:rPr>
                <w:rFonts w:asciiTheme="minorHAnsi" w:hAnsiTheme="minorHAnsi" w:cstheme="minorHAnsi"/>
                <w:sz w:val="20"/>
                <w:lang w:eastAsia="en-AU"/>
              </w:rPr>
              <w:t>SFN</w:t>
            </w:r>
          </w:p>
        </w:tc>
        <w:tc>
          <w:tcPr>
            <w:tcW w:w="443" w:type="dxa"/>
            <w:tcBorders>
              <w:top w:val="single" w:sz="4" w:space="0" w:color="auto"/>
              <w:bottom w:val="single" w:sz="4" w:space="0" w:color="auto"/>
            </w:tcBorders>
            <w:shd w:val="clear" w:color="auto" w:fill="B6DDE8"/>
            <w:hideMark/>
          </w:tcPr>
          <w:p w14:paraId="60176968" w14:textId="77777777" w:rsidR="001F4778" w:rsidRPr="00F85EC5" w:rsidRDefault="001F4778" w:rsidP="00B76B77">
            <w:pPr>
              <w:spacing w:after="120" w:line="240" w:lineRule="auto"/>
              <w:jc w:val="center"/>
              <w:rPr>
                <w:rFonts w:asciiTheme="minorHAnsi" w:hAnsiTheme="minorHAnsi" w:cstheme="minorHAnsi"/>
                <w:sz w:val="20"/>
                <w:lang w:eastAsia="en-AU"/>
              </w:rPr>
            </w:pPr>
            <w:r w:rsidRPr="00F85EC5">
              <w:rPr>
                <w:rFonts w:asciiTheme="minorHAnsi" w:hAnsiTheme="minorHAnsi" w:cstheme="minorHAnsi"/>
                <w:sz w:val="20"/>
                <w:lang w:eastAsia="en-AU"/>
              </w:rPr>
              <w:t>BT</w:t>
            </w:r>
          </w:p>
        </w:tc>
        <w:tc>
          <w:tcPr>
            <w:tcW w:w="683" w:type="dxa"/>
            <w:tcBorders>
              <w:top w:val="single" w:sz="4" w:space="0" w:color="auto"/>
              <w:bottom w:val="single" w:sz="4" w:space="0" w:color="auto"/>
            </w:tcBorders>
            <w:shd w:val="clear" w:color="auto" w:fill="B6DDE8"/>
            <w:hideMark/>
          </w:tcPr>
          <w:p w14:paraId="7D33B702" w14:textId="77777777" w:rsidR="001F4778" w:rsidRPr="00F85EC5" w:rsidRDefault="001F4778" w:rsidP="00B76B77">
            <w:pPr>
              <w:spacing w:after="120" w:line="240" w:lineRule="auto"/>
              <w:jc w:val="right"/>
              <w:rPr>
                <w:rFonts w:asciiTheme="minorHAnsi" w:hAnsiTheme="minorHAnsi" w:cstheme="minorHAnsi"/>
                <w:b/>
                <w:sz w:val="20"/>
                <w:lang w:eastAsia="en-AU"/>
              </w:rPr>
            </w:pPr>
            <w:r w:rsidRPr="00F85EC5">
              <w:rPr>
                <w:rFonts w:asciiTheme="minorHAnsi" w:hAnsiTheme="minorHAnsi" w:cstheme="minorHAnsi"/>
                <w:b/>
                <w:sz w:val="20"/>
                <w:lang w:eastAsia="en-AU"/>
              </w:rPr>
              <w:t>Total</w:t>
            </w:r>
          </w:p>
        </w:tc>
        <w:tc>
          <w:tcPr>
            <w:tcW w:w="608" w:type="dxa"/>
            <w:tcBorders>
              <w:top w:val="single" w:sz="4" w:space="0" w:color="auto"/>
              <w:bottom w:val="single" w:sz="4" w:space="0" w:color="auto"/>
            </w:tcBorders>
            <w:shd w:val="clear" w:color="auto" w:fill="B6DDE8"/>
            <w:hideMark/>
          </w:tcPr>
          <w:p w14:paraId="4400CE13" w14:textId="77777777" w:rsidR="001F4778" w:rsidRPr="00F85EC5" w:rsidRDefault="001F4778" w:rsidP="00B76B77">
            <w:pPr>
              <w:spacing w:after="120" w:line="240" w:lineRule="auto"/>
              <w:jc w:val="center"/>
              <w:rPr>
                <w:rFonts w:asciiTheme="minorHAnsi" w:hAnsiTheme="minorHAnsi" w:cstheme="minorHAnsi"/>
                <w:sz w:val="20"/>
                <w:lang w:eastAsia="en-AU"/>
              </w:rPr>
            </w:pPr>
            <w:r w:rsidRPr="00F85EC5">
              <w:rPr>
                <w:rFonts w:asciiTheme="minorHAnsi" w:hAnsiTheme="minorHAnsi" w:cstheme="minorHAnsi"/>
                <w:sz w:val="20"/>
                <w:lang w:eastAsia="en-AU"/>
              </w:rPr>
              <w:t>BE</w:t>
            </w:r>
          </w:p>
        </w:tc>
        <w:tc>
          <w:tcPr>
            <w:tcW w:w="711" w:type="dxa"/>
            <w:tcBorders>
              <w:top w:val="single" w:sz="4" w:space="0" w:color="auto"/>
              <w:bottom w:val="single" w:sz="4" w:space="0" w:color="auto"/>
            </w:tcBorders>
            <w:shd w:val="clear" w:color="auto" w:fill="B6DDE8"/>
            <w:hideMark/>
          </w:tcPr>
          <w:p w14:paraId="6DEE7C9A" w14:textId="77777777" w:rsidR="001F4778" w:rsidRPr="00F85EC5" w:rsidRDefault="001F4778" w:rsidP="00B76B77">
            <w:pPr>
              <w:spacing w:after="120" w:line="240" w:lineRule="auto"/>
              <w:jc w:val="center"/>
              <w:rPr>
                <w:rFonts w:asciiTheme="minorHAnsi" w:hAnsiTheme="minorHAnsi" w:cstheme="minorHAnsi"/>
                <w:sz w:val="20"/>
                <w:lang w:eastAsia="en-AU"/>
              </w:rPr>
            </w:pPr>
            <w:r w:rsidRPr="00F85EC5">
              <w:rPr>
                <w:rFonts w:asciiTheme="minorHAnsi" w:hAnsiTheme="minorHAnsi" w:cstheme="minorHAnsi"/>
                <w:sz w:val="20"/>
                <w:lang w:eastAsia="en-AU"/>
              </w:rPr>
              <w:t>SFN</w:t>
            </w:r>
          </w:p>
        </w:tc>
        <w:tc>
          <w:tcPr>
            <w:tcW w:w="509" w:type="dxa"/>
            <w:tcBorders>
              <w:top w:val="single" w:sz="4" w:space="0" w:color="auto"/>
              <w:bottom w:val="single" w:sz="4" w:space="0" w:color="auto"/>
            </w:tcBorders>
            <w:shd w:val="clear" w:color="auto" w:fill="B6DDE8"/>
            <w:hideMark/>
          </w:tcPr>
          <w:p w14:paraId="712F07A5" w14:textId="77777777" w:rsidR="001F4778" w:rsidRPr="00F85EC5" w:rsidRDefault="001F4778" w:rsidP="00B76B77">
            <w:pPr>
              <w:spacing w:after="120" w:line="240" w:lineRule="auto"/>
              <w:jc w:val="center"/>
              <w:rPr>
                <w:rFonts w:asciiTheme="minorHAnsi" w:hAnsiTheme="minorHAnsi" w:cstheme="minorHAnsi"/>
                <w:sz w:val="20"/>
                <w:lang w:eastAsia="en-AU"/>
              </w:rPr>
            </w:pPr>
            <w:r w:rsidRPr="00F85EC5">
              <w:rPr>
                <w:rFonts w:asciiTheme="minorHAnsi" w:hAnsiTheme="minorHAnsi" w:cstheme="minorHAnsi"/>
                <w:sz w:val="20"/>
                <w:lang w:eastAsia="en-AU"/>
              </w:rPr>
              <w:t>BT</w:t>
            </w:r>
          </w:p>
        </w:tc>
        <w:tc>
          <w:tcPr>
            <w:tcW w:w="729" w:type="dxa"/>
            <w:tcBorders>
              <w:top w:val="single" w:sz="4" w:space="0" w:color="auto"/>
              <w:bottom w:val="single" w:sz="4" w:space="0" w:color="auto"/>
            </w:tcBorders>
            <w:shd w:val="clear" w:color="auto" w:fill="B6DDE8"/>
            <w:hideMark/>
          </w:tcPr>
          <w:p w14:paraId="34452DC4" w14:textId="77777777" w:rsidR="001F4778" w:rsidRPr="00F85EC5" w:rsidRDefault="001F4778" w:rsidP="00B76B77">
            <w:pPr>
              <w:spacing w:after="120" w:line="240" w:lineRule="auto"/>
              <w:jc w:val="right"/>
              <w:rPr>
                <w:rFonts w:asciiTheme="minorHAnsi" w:hAnsiTheme="minorHAnsi" w:cstheme="minorHAnsi"/>
                <w:b/>
                <w:sz w:val="20"/>
                <w:lang w:eastAsia="en-AU"/>
              </w:rPr>
            </w:pPr>
            <w:r w:rsidRPr="00F85EC5">
              <w:rPr>
                <w:rFonts w:asciiTheme="minorHAnsi" w:hAnsiTheme="minorHAnsi" w:cstheme="minorHAnsi"/>
                <w:b/>
                <w:sz w:val="20"/>
                <w:lang w:eastAsia="en-AU"/>
              </w:rPr>
              <w:t>Total</w:t>
            </w:r>
          </w:p>
        </w:tc>
        <w:tc>
          <w:tcPr>
            <w:tcW w:w="706" w:type="dxa"/>
            <w:tcBorders>
              <w:top w:val="single" w:sz="4" w:space="0" w:color="auto"/>
              <w:bottom w:val="single" w:sz="4" w:space="0" w:color="auto"/>
            </w:tcBorders>
            <w:shd w:val="clear" w:color="auto" w:fill="B6DDE8"/>
          </w:tcPr>
          <w:p w14:paraId="5CF99689" w14:textId="77777777" w:rsidR="001F4778" w:rsidRPr="00F85EC5" w:rsidRDefault="001F4778" w:rsidP="00B76B77">
            <w:pPr>
              <w:spacing w:after="120" w:line="240" w:lineRule="auto"/>
              <w:jc w:val="center"/>
              <w:rPr>
                <w:rFonts w:asciiTheme="minorHAnsi" w:hAnsiTheme="minorHAnsi" w:cstheme="minorHAnsi"/>
                <w:sz w:val="20"/>
                <w:lang w:eastAsia="en-AU"/>
              </w:rPr>
            </w:pPr>
            <w:r w:rsidRPr="00F85EC5">
              <w:rPr>
                <w:rFonts w:asciiTheme="minorHAnsi" w:hAnsiTheme="minorHAnsi" w:cstheme="minorHAnsi"/>
                <w:sz w:val="20"/>
                <w:lang w:eastAsia="en-AU"/>
              </w:rPr>
              <w:t>BE</w:t>
            </w:r>
          </w:p>
        </w:tc>
        <w:tc>
          <w:tcPr>
            <w:tcW w:w="717" w:type="dxa"/>
            <w:tcBorders>
              <w:top w:val="single" w:sz="4" w:space="0" w:color="auto"/>
              <w:bottom w:val="single" w:sz="4" w:space="0" w:color="auto"/>
            </w:tcBorders>
            <w:shd w:val="clear" w:color="auto" w:fill="B6DDE8"/>
          </w:tcPr>
          <w:p w14:paraId="6E10F9E8" w14:textId="77777777" w:rsidR="001F4778" w:rsidRPr="00F85EC5" w:rsidRDefault="001F4778" w:rsidP="00B76B77">
            <w:pPr>
              <w:spacing w:after="120" w:line="240" w:lineRule="auto"/>
              <w:jc w:val="center"/>
              <w:rPr>
                <w:rFonts w:asciiTheme="minorHAnsi" w:hAnsiTheme="minorHAnsi" w:cstheme="minorHAnsi"/>
                <w:sz w:val="20"/>
                <w:lang w:eastAsia="en-AU"/>
              </w:rPr>
            </w:pPr>
            <w:r w:rsidRPr="00F85EC5">
              <w:rPr>
                <w:rFonts w:asciiTheme="minorHAnsi" w:hAnsiTheme="minorHAnsi" w:cstheme="minorHAnsi"/>
                <w:sz w:val="20"/>
                <w:lang w:eastAsia="en-AU"/>
              </w:rPr>
              <w:t>SFN</w:t>
            </w:r>
          </w:p>
        </w:tc>
        <w:tc>
          <w:tcPr>
            <w:tcW w:w="515" w:type="dxa"/>
            <w:tcBorders>
              <w:top w:val="single" w:sz="4" w:space="0" w:color="auto"/>
              <w:bottom w:val="single" w:sz="4" w:space="0" w:color="auto"/>
            </w:tcBorders>
            <w:shd w:val="clear" w:color="auto" w:fill="B6DDE8"/>
          </w:tcPr>
          <w:p w14:paraId="1C5027F4" w14:textId="77777777" w:rsidR="001F4778" w:rsidRPr="00F85EC5" w:rsidRDefault="001F4778" w:rsidP="00B76B77">
            <w:pPr>
              <w:spacing w:after="120" w:line="240" w:lineRule="auto"/>
              <w:jc w:val="center"/>
              <w:rPr>
                <w:rFonts w:asciiTheme="minorHAnsi" w:hAnsiTheme="minorHAnsi" w:cstheme="minorHAnsi"/>
                <w:sz w:val="20"/>
                <w:lang w:eastAsia="en-AU"/>
              </w:rPr>
            </w:pPr>
            <w:r w:rsidRPr="00F85EC5">
              <w:rPr>
                <w:rFonts w:asciiTheme="minorHAnsi" w:hAnsiTheme="minorHAnsi" w:cstheme="minorHAnsi"/>
                <w:sz w:val="20"/>
                <w:lang w:eastAsia="en-AU"/>
              </w:rPr>
              <w:t>BT</w:t>
            </w:r>
          </w:p>
        </w:tc>
        <w:tc>
          <w:tcPr>
            <w:tcW w:w="735" w:type="dxa"/>
            <w:tcBorders>
              <w:top w:val="single" w:sz="4" w:space="0" w:color="auto"/>
              <w:bottom w:val="single" w:sz="4" w:space="0" w:color="auto"/>
            </w:tcBorders>
            <w:shd w:val="clear" w:color="auto" w:fill="B6DDE8"/>
          </w:tcPr>
          <w:p w14:paraId="4A197A0E" w14:textId="77777777" w:rsidR="001F4778" w:rsidRPr="00F85EC5" w:rsidRDefault="001F4778" w:rsidP="00B76B77">
            <w:pPr>
              <w:spacing w:after="120" w:line="240" w:lineRule="auto"/>
              <w:jc w:val="right"/>
              <w:rPr>
                <w:rFonts w:asciiTheme="minorHAnsi" w:hAnsiTheme="minorHAnsi" w:cstheme="minorHAnsi"/>
                <w:b/>
                <w:sz w:val="20"/>
                <w:lang w:eastAsia="en-AU"/>
              </w:rPr>
            </w:pPr>
            <w:r w:rsidRPr="00F85EC5">
              <w:rPr>
                <w:rFonts w:asciiTheme="minorHAnsi" w:hAnsiTheme="minorHAnsi" w:cstheme="minorHAnsi"/>
                <w:b/>
                <w:sz w:val="20"/>
                <w:lang w:eastAsia="en-AU"/>
              </w:rPr>
              <w:t>Total</w:t>
            </w:r>
          </w:p>
        </w:tc>
      </w:tr>
      <w:tr w:rsidR="001F4778" w:rsidRPr="00F85EC5" w14:paraId="73412BA3" w14:textId="77777777" w:rsidTr="001F4778">
        <w:trPr>
          <w:trHeight w:hRule="exact" w:val="113"/>
        </w:trPr>
        <w:tc>
          <w:tcPr>
            <w:tcW w:w="9891" w:type="dxa"/>
            <w:gridSpan w:val="14"/>
            <w:tcBorders>
              <w:top w:val="single" w:sz="4" w:space="0" w:color="auto"/>
            </w:tcBorders>
          </w:tcPr>
          <w:p w14:paraId="2C605578" w14:textId="77777777" w:rsidR="001F4778" w:rsidRPr="00F85EC5" w:rsidRDefault="001F4778" w:rsidP="00B76B77">
            <w:pPr>
              <w:spacing w:after="120" w:line="240" w:lineRule="auto"/>
              <w:rPr>
                <w:rFonts w:asciiTheme="minorHAnsi" w:hAnsiTheme="minorHAnsi" w:cstheme="minorHAnsi"/>
                <w:i/>
                <w:sz w:val="20"/>
                <w:lang w:eastAsia="en-AU"/>
              </w:rPr>
            </w:pPr>
          </w:p>
        </w:tc>
        <w:tc>
          <w:tcPr>
            <w:tcW w:w="706" w:type="dxa"/>
            <w:tcBorders>
              <w:top w:val="single" w:sz="4" w:space="0" w:color="auto"/>
            </w:tcBorders>
          </w:tcPr>
          <w:p w14:paraId="06BB94CB" w14:textId="77777777" w:rsidR="001F4778" w:rsidRPr="00F85EC5" w:rsidRDefault="001F4778" w:rsidP="00B76B77">
            <w:pPr>
              <w:spacing w:after="120" w:line="240" w:lineRule="auto"/>
              <w:rPr>
                <w:rFonts w:asciiTheme="minorHAnsi" w:hAnsiTheme="minorHAnsi" w:cstheme="minorHAnsi"/>
                <w:i/>
                <w:sz w:val="20"/>
                <w:lang w:eastAsia="en-AU"/>
              </w:rPr>
            </w:pPr>
          </w:p>
        </w:tc>
        <w:tc>
          <w:tcPr>
            <w:tcW w:w="717" w:type="dxa"/>
            <w:tcBorders>
              <w:top w:val="single" w:sz="4" w:space="0" w:color="auto"/>
            </w:tcBorders>
          </w:tcPr>
          <w:p w14:paraId="6547EC10" w14:textId="77777777" w:rsidR="001F4778" w:rsidRPr="00F85EC5" w:rsidRDefault="001F4778" w:rsidP="00B76B77">
            <w:pPr>
              <w:spacing w:after="120" w:line="240" w:lineRule="auto"/>
              <w:rPr>
                <w:rFonts w:asciiTheme="minorHAnsi" w:hAnsiTheme="minorHAnsi" w:cstheme="minorHAnsi"/>
                <w:i/>
                <w:sz w:val="20"/>
                <w:lang w:eastAsia="en-AU"/>
              </w:rPr>
            </w:pPr>
          </w:p>
        </w:tc>
        <w:tc>
          <w:tcPr>
            <w:tcW w:w="515" w:type="dxa"/>
            <w:tcBorders>
              <w:top w:val="single" w:sz="4" w:space="0" w:color="auto"/>
            </w:tcBorders>
          </w:tcPr>
          <w:p w14:paraId="1338041F" w14:textId="77777777" w:rsidR="001F4778" w:rsidRPr="00F85EC5" w:rsidRDefault="001F4778" w:rsidP="00B76B77">
            <w:pPr>
              <w:spacing w:after="120" w:line="240" w:lineRule="auto"/>
              <w:rPr>
                <w:rFonts w:asciiTheme="minorHAnsi" w:hAnsiTheme="minorHAnsi" w:cstheme="minorHAnsi"/>
                <w:i/>
                <w:sz w:val="20"/>
                <w:lang w:eastAsia="en-AU"/>
              </w:rPr>
            </w:pPr>
          </w:p>
        </w:tc>
        <w:tc>
          <w:tcPr>
            <w:tcW w:w="735" w:type="dxa"/>
            <w:tcBorders>
              <w:top w:val="single" w:sz="4" w:space="0" w:color="auto"/>
            </w:tcBorders>
          </w:tcPr>
          <w:p w14:paraId="6702D8B9" w14:textId="77777777" w:rsidR="001F4778" w:rsidRPr="00F85EC5" w:rsidRDefault="001F4778" w:rsidP="00B76B77">
            <w:pPr>
              <w:spacing w:after="120" w:line="240" w:lineRule="auto"/>
              <w:rPr>
                <w:rFonts w:asciiTheme="minorHAnsi" w:hAnsiTheme="minorHAnsi" w:cstheme="minorHAnsi"/>
                <w:i/>
                <w:sz w:val="20"/>
                <w:lang w:eastAsia="en-AU"/>
              </w:rPr>
            </w:pPr>
          </w:p>
        </w:tc>
      </w:tr>
      <w:tr w:rsidR="001F4778" w:rsidRPr="00F85EC5" w14:paraId="3E4636FA" w14:textId="77777777" w:rsidTr="001F4778">
        <w:tc>
          <w:tcPr>
            <w:tcW w:w="9891" w:type="dxa"/>
            <w:gridSpan w:val="14"/>
            <w:hideMark/>
          </w:tcPr>
          <w:p w14:paraId="263404C7" w14:textId="77777777" w:rsidR="001F4778" w:rsidRPr="00F85EC5" w:rsidRDefault="001F4778" w:rsidP="00EF3CE2">
            <w:pPr>
              <w:spacing w:after="120" w:line="240" w:lineRule="auto"/>
              <w:rPr>
                <w:rFonts w:asciiTheme="minorHAnsi" w:hAnsiTheme="minorHAnsi" w:cstheme="minorHAnsi"/>
                <w:i/>
                <w:sz w:val="20"/>
                <w:lang w:eastAsia="en-AU"/>
              </w:rPr>
            </w:pPr>
            <w:r w:rsidRPr="00F85EC5">
              <w:rPr>
                <w:rFonts w:asciiTheme="minorHAnsi" w:hAnsiTheme="minorHAnsi" w:cstheme="minorHAnsi"/>
                <w:i/>
                <w:color w:val="31849B" w:themeColor="accent5" w:themeShade="BF"/>
                <w:sz w:val="20"/>
                <w:lang w:eastAsia="en-AU"/>
              </w:rPr>
              <w:t>native species</w:t>
            </w:r>
          </w:p>
        </w:tc>
        <w:tc>
          <w:tcPr>
            <w:tcW w:w="706" w:type="dxa"/>
          </w:tcPr>
          <w:p w14:paraId="34A803CF" w14:textId="77777777" w:rsidR="001F4778" w:rsidRPr="00F85EC5" w:rsidRDefault="001F4778" w:rsidP="00EF3CE2">
            <w:pPr>
              <w:spacing w:after="120" w:line="240" w:lineRule="auto"/>
              <w:rPr>
                <w:rFonts w:asciiTheme="minorHAnsi" w:hAnsiTheme="minorHAnsi" w:cstheme="minorHAnsi"/>
                <w:i/>
                <w:sz w:val="20"/>
                <w:lang w:eastAsia="en-AU"/>
              </w:rPr>
            </w:pPr>
          </w:p>
        </w:tc>
        <w:tc>
          <w:tcPr>
            <w:tcW w:w="717" w:type="dxa"/>
          </w:tcPr>
          <w:p w14:paraId="2CA6FAE9" w14:textId="77777777" w:rsidR="001F4778" w:rsidRPr="00F85EC5" w:rsidRDefault="001F4778" w:rsidP="00EF3CE2">
            <w:pPr>
              <w:spacing w:after="120" w:line="240" w:lineRule="auto"/>
              <w:rPr>
                <w:rFonts w:asciiTheme="minorHAnsi" w:hAnsiTheme="minorHAnsi" w:cstheme="minorHAnsi"/>
                <w:i/>
                <w:sz w:val="20"/>
                <w:lang w:eastAsia="en-AU"/>
              </w:rPr>
            </w:pPr>
          </w:p>
        </w:tc>
        <w:tc>
          <w:tcPr>
            <w:tcW w:w="515" w:type="dxa"/>
          </w:tcPr>
          <w:p w14:paraId="1CF486E7" w14:textId="77777777" w:rsidR="001F4778" w:rsidRPr="00F85EC5" w:rsidRDefault="001F4778" w:rsidP="00EF3CE2">
            <w:pPr>
              <w:spacing w:after="120" w:line="240" w:lineRule="auto"/>
              <w:rPr>
                <w:rFonts w:asciiTheme="minorHAnsi" w:hAnsiTheme="minorHAnsi" w:cstheme="minorHAnsi"/>
                <w:i/>
                <w:sz w:val="20"/>
                <w:lang w:eastAsia="en-AU"/>
              </w:rPr>
            </w:pPr>
          </w:p>
        </w:tc>
        <w:tc>
          <w:tcPr>
            <w:tcW w:w="735" w:type="dxa"/>
          </w:tcPr>
          <w:p w14:paraId="6BE7FF9E" w14:textId="77777777" w:rsidR="001F4778" w:rsidRPr="00F85EC5" w:rsidRDefault="001F4778" w:rsidP="00EF3CE2">
            <w:pPr>
              <w:spacing w:after="120" w:line="240" w:lineRule="auto"/>
              <w:rPr>
                <w:rFonts w:asciiTheme="minorHAnsi" w:hAnsiTheme="minorHAnsi" w:cstheme="minorHAnsi"/>
                <w:i/>
                <w:sz w:val="20"/>
                <w:lang w:eastAsia="en-AU"/>
              </w:rPr>
            </w:pPr>
          </w:p>
        </w:tc>
      </w:tr>
      <w:tr w:rsidR="001F4778" w:rsidRPr="00F85EC5" w14:paraId="5138BAD8" w14:textId="77777777" w:rsidTr="00EF3CE2">
        <w:trPr>
          <w:trHeight w:val="227"/>
        </w:trPr>
        <w:tc>
          <w:tcPr>
            <w:tcW w:w="2624" w:type="dxa"/>
            <w:hideMark/>
          </w:tcPr>
          <w:p w14:paraId="26B7E1EC" w14:textId="77777777" w:rsidR="001F4778" w:rsidRPr="00F85EC5" w:rsidRDefault="001F4778" w:rsidP="00EF3CE2">
            <w:pPr>
              <w:spacing w:after="120" w:line="240" w:lineRule="auto"/>
              <w:ind w:left="176"/>
              <w:rPr>
                <w:rFonts w:asciiTheme="minorHAnsi" w:hAnsiTheme="minorHAnsi" w:cstheme="minorHAnsi"/>
                <w:sz w:val="20"/>
                <w:lang w:eastAsia="en-AU"/>
              </w:rPr>
            </w:pPr>
            <w:r w:rsidRPr="00F85EC5">
              <w:rPr>
                <w:rFonts w:asciiTheme="minorHAnsi" w:hAnsiTheme="minorHAnsi" w:cstheme="minorHAnsi"/>
                <w:sz w:val="20"/>
                <w:lang w:eastAsia="en-AU"/>
              </w:rPr>
              <w:t>Australian smelt</w:t>
            </w:r>
          </w:p>
        </w:tc>
        <w:tc>
          <w:tcPr>
            <w:tcW w:w="551" w:type="dxa"/>
            <w:hideMark/>
          </w:tcPr>
          <w:p w14:paraId="7762F10C"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129</w:t>
            </w:r>
          </w:p>
        </w:tc>
        <w:tc>
          <w:tcPr>
            <w:tcW w:w="663" w:type="dxa"/>
            <w:hideMark/>
          </w:tcPr>
          <w:p w14:paraId="29C66327"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2</w:t>
            </w:r>
          </w:p>
        </w:tc>
        <w:tc>
          <w:tcPr>
            <w:tcW w:w="468" w:type="dxa"/>
            <w:gridSpan w:val="2"/>
            <w:hideMark/>
          </w:tcPr>
          <w:p w14:paraId="3AD6AA82"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w:t>
            </w:r>
          </w:p>
        </w:tc>
        <w:tc>
          <w:tcPr>
            <w:tcW w:w="663" w:type="dxa"/>
            <w:hideMark/>
          </w:tcPr>
          <w:p w14:paraId="585800D0" w14:textId="77777777" w:rsidR="001F4778" w:rsidRPr="00F85EC5" w:rsidRDefault="001F4778" w:rsidP="00EF3CE2">
            <w:pPr>
              <w:spacing w:after="120" w:line="240" w:lineRule="auto"/>
              <w:jc w:val="right"/>
              <w:rPr>
                <w:rFonts w:asciiTheme="minorHAnsi" w:hAnsiTheme="minorHAnsi" w:cstheme="minorHAnsi"/>
                <w:b/>
                <w:sz w:val="20"/>
                <w:lang w:eastAsia="en-AU"/>
              </w:rPr>
            </w:pPr>
            <w:r w:rsidRPr="00F85EC5">
              <w:rPr>
                <w:rFonts w:asciiTheme="minorHAnsi" w:hAnsiTheme="minorHAnsi" w:cstheme="minorHAnsi"/>
                <w:b/>
                <w:sz w:val="20"/>
                <w:lang w:eastAsia="en-AU"/>
              </w:rPr>
              <w:t>131</w:t>
            </w:r>
          </w:p>
        </w:tc>
        <w:tc>
          <w:tcPr>
            <w:tcW w:w="576" w:type="dxa"/>
            <w:hideMark/>
          </w:tcPr>
          <w:p w14:paraId="4323FF42"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52</w:t>
            </w:r>
          </w:p>
        </w:tc>
        <w:tc>
          <w:tcPr>
            <w:tcW w:w="663" w:type="dxa"/>
            <w:hideMark/>
          </w:tcPr>
          <w:p w14:paraId="57045CB2"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1</w:t>
            </w:r>
          </w:p>
        </w:tc>
        <w:tc>
          <w:tcPr>
            <w:tcW w:w="443" w:type="dxa"/>
            <w:hideMark/>
          </w:tcPr>
          <w:p w14:paraId="5D64EAB6"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w:t>
            </w:r>
          </w:p>
        </w:tc>
        <w:tc>
          <w:tcPr>
            <w:tcW w:w="683" w:type="dxa"/>
            <w:hideMark/>
          </w:tcPr>
          <w:p w14:paraId="038D1DFD" w14:textId="77777777" w:rsidR="001F4778" w:rsidRPr="00F85EC5" w:rsidRDefault="001F4778" w:rsidP="00EF3CE2">
            <w:pPr>
              <w:spacing w:after="120" w:line="240" w:lineRule="auto"/>
              <w:jc w:val="right"/>
              <w:rPr>
                <w:rFonts w:asciiTheme="minorHAnsi" w:hAnsiTheme="minorHAnsi" w:cstheme="minorHAnsi"/>
                <w:b/>
                <w:sz w:val="20"/>
                <w:lang w:eastAsia="en-AU"/>
              </w:rPr>
            </w:pPr>
            <w:r w:rsidRPr="00F85EC5">
              <w:rPr>
                <w:rFonts w:asciiTheme="minorHAnsi" w:hAnsiTheme="minorHAnsi" w:cstheme="minorHAnsi"/>
                <w:b/>
                <w:sz w:val="20"/>
                <w:lang w:eastAsia="en-AU"/>
              </w:rPr>
              <w:t>53</w:t>
            </w:r>
          </w:p>
        </w:tc>
        <w:tc>
          <w:tcPr>
            <w:tcW w:w="608" w:type="dxa"/>
            <w:hideMark/>
          </w:tcPr>
          <w:p w14:paraId="57C42C87"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293</w:t>
            </w:r>
          </w:p>
        </w:tc>
        <w:tc>
          <w:tcPr>
            <w:tcW w:w="711" w:type="dxa"/>
            <w:hideMark/>
          </w:tcPr>
          <w:p w14:paraId="1BED2B09"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10</w:t>
            </w:r>
          </w:p>
        </w:tc>
        <w:tc>
          <w:tcPr>
            <w:tcW w:w="509" w:type="dxa"/>
            <w:hideMark/>
          </w:tcPr>
          <w:p w14:paraId="7498B2A3"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w:t>
            </w:r>
          </w:p>
        </w:tc>
        <w:tc>
          <w:tcPr>
            <w:tcW w:w="729" w:type="dxa"/>
            <w:hideMark/>
          </w:tcPr>
          <w:p w14:paraId="210A042A" w14:textId="77777777" w:rsidR="001F4778" w:rsidRPr="00F85EC5" w:rsidRDefault="001F4778" w:rsidP="00EF3CE2">
            <w:pPr>
              <w:spacing w:after="120" w:line="240" w:lineRule="auto"/>
              <w:jc w:val="right"/>
              <w:rPr>
                <w:rFonts w:asciiTheme="minorHAnsi" w:hAnsiTheme="minorHAnsi" w:cstheme="minorHAnsi"/>
                <w:b/>
                <w:sz w:val="20"/>
                <w:lang w:eastAsia="en-AU"/>
              </w:rPr>
            </w:pPr>
            <w:r w:rsidRPr="00F85EC5">
              <w:rPr>
                <w:rFonts w:asciiTheme="minorHAnsi" w:hAnsiTheme="minorHAnsi" w:cstheme="minorHAnsi"/>
                <w:b/>
                <w:sz w:val="20"/>
                <w:lang w:eastAsia="en-AU"/>
              </w:rPr>
              <w:t>303</w:t>
            </w:r>
          </w:p>
        </w:tc>
        <w:tc>
          <w:tcPr>
            <w:tcW w:w="706" w:type="dxa"/>
          </w:tcPr>
          <w:p w14:paraId="184E76EF"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301</w:t>
            </w:r>
          </w:p>
        </w:tc>
        <w:tc>
          <w:tcPr>
            <w:tcW w:w="717" w:type="dxa"/>
          </w:tcPr>
          <w:p w14:paraId="153560BB"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4</w:t>
            </w:r>
          </w:p>
        </w:tc>
        <w:tc>
          <w:tcPr>
            <w:tcW w:w="515" w:type="dxa"/>
          </w:tcPr>
          <w:p w14:paraId="3BCC985C"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w:t>
            </w:r>
          </w:p>
        </w:tc>
        <w:tc>
          <w:tcPr>
            <w:tcW w:w="735" w:type="dxa"/>
          </w:tcPr>
          <w:p w14:paraId="32FDE4A1" w14:textId="77777777" w:rsidR="001F4778" w:rsidRPr="00F85EC5" w:rsidRDefault="001F4778" w:rsidP="00EF3CE2">
            <w:pPr>
              <w:spacing w:after="120" w:line="240" w:lineRule="auto"/>
              <w:jc w:val="right"/>
              <w:rPr>
                <w:rFonts w:asciiTheme="minorHAnsi" w:hAnsiTheme="minorHAnsi" w:cstheme="minorHAnsi"/>
                <w:b/>
                <w:sz w:val="20"/>
                <w:lang w:eastAsia="en-AU"/>
              </w:rPr>
            </w:pPr>
            <w:r w:rsidRPr="00F85EC5">
              <w:rPr>
                <w:rFonts w:asciiTheme="minorHAnsi" w:hAnsiTheme="minorHAnsi" w:cstheme="minorHAnsi"/>
                <w:b/>
                <w:sz w:val="20"/>
                <w:lang w:eastAsia="en-AU"/>
              </w:rPr>
              <w:t>305</w:t>
            </w:r>
          </w:p>
        </w:tc>
      </w:tr>
      <w:tr w:rsidR="001F4778" w:rsidRPr="00F85EC5" w14:paraId="3D0E7225" w14:textId="77777777" w:rsidTr="00EF3CE2">
        <w:trPr>
          <w:trHeight w:val="227"/>
        </w:trPr>
        <w:tc>
          <w:tcPr>
            <w:tcW w:w="2624" w:type="dxa"/>
            <w:hideMark/>
          </w:tcPr>
          <w:p w14:paraId="0864DFD1" w14:textId="77777777" w:rsidR="001F4778" w:rsidRPr="00F85EC5" w:rsidRDefault="001F4778" w:rsidP="00EF3CE2">
            <w:pPr>
              <w:spacing w:after="120" w:line="240" w:lineRule="auto"/>
              <w:ind w:left="176"/>
              <w:rPr>
                <w:rFonts w:asciiTheme="minorHAnsi" w:hAnsiTheme="minorHAnsi" w:cstheme="minorHAnsi"/>
                <w:sz w:val="20"/>
                <w:lang w:eastAsia="en-AU"/>
              </w:rPr>
            </w:pPr>
            <w:r w:rsidRPr="00F85EC5">
              <w:rPr>
                <w:rFonts w:asciiTheme="minorHAnsi" w:hAnsiTheme="minorHAnsi" w:cstheme="minorHAnsi"/>
                <w:sz w:val="20"/>
                <w:lang w:eastAsia="en-AU"/>
              </w:rPr>
              <w:t>bony herring</w:t>
            </w:r>
          </w:p>
        </w:tc>
        <w:tc>
          <w:tcPr>
            <w:tcW w:w="551" w:type="dxa"/>
            <w:hideMark/>
          </w:tcPr>
          <w:p w14:paraId="20EB0542"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31</w:t>
            </w:r>
          </w:p>
        </w:tc>
        <w:tc>
          <w:tcPr>
            <w:tcW w:w="663" w:type="dxa"/>
            <w:hideMark/>
          </w:tcPr>
          <w:p w14:paraId="73356E85"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w:t>
            </w:r>
          </w:p>
        </w:tc>
        <w:tc>
          <w:tcPr>
            <w:tcW w:w="468" w:type="dxa"/>
            <w:gridSpan w:val="2"/>
            <w:hideMark/>
          </w:tcPr>
          <w:p w14:paraId="63DDD156"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w:t>
            </w:r>
          </w:p>
        </w:tc>
        <w:tc>
          <w:tcPr>
            <w:tcW w:w="663" w:type="dxa"/>
            <w:hideMark/>
          </w:tcPr>
          <w:p w14:paraId="4FB4B52C" w14:textId="77777777" w:rsidR="001F4778" w:rsidRPr="00F85EC5" w:rsidRDefault="001F4778" w:rsidP="00EF3CE2">
            <w:pPr>
              <w:spacing w:after="120" w:line="240" w:lineRule="auto"/>
              <w:jc w:val="right"/>
              <w:rPr>
                <w:rFonts w:asciiTheme="minorHAnsi" w:hAnsiTheme="minorHAnsi" w:cstheme="minorHAnsi"/>
                <w:b/>
                <w:sz w:val="20"/>
                <w:lang w:eastAsia="en-AU"/>
              </w:rPr>
            </w:pPr>
            <w:r w:rsidRPr="00F85EC5">
              <w:rPr>
                <w:rFonts w:asciiTheme="minorHAnsi" w:hAnsiTheme="minorHAnsi" w:cstheme="minorHAnsi"/>
                <w:b/>
                <w:sz w:val="20"/>
                <w:lang w:eastAsia="en-AU"/>
              </w:rPr>
              <w:t>31</w:t>
            </w:r>
          </w:p>
        </w:tc>
        <w:tc>
          <w:tcPr>
            <w:tcW w:w="576" w:type="dxa"/>
            <w:hideMark/>
          </w:tcPr>
          <w:p w14:paraId="62972629"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27</w:t>
            </w:r>
          </w:p>
        </w:tc>
        <w:tc>
          <w:tcPr>
            <w:tcW w:w="663" w:type="dxa"/>
            <w:hideMark/>
          </w:tcPr>
          <w:p w14:paraId="5B9FD02E"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w:t>
            </w:r>
          </w:p>
        </w:tc>
        <w:tc>
          <w:tcPr>
            <w:tcW w:w="443" w:type="dxa"/>
            <w:hideMark/>
          </w:tcPr>
          <w:p w14:paraId="1D025406"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w:t>
            </w:r>
          </w:p>
        </w:tc>
        <w:tc>
          <w:tcPr>
            <w:tcW w:w="683" w:type="dxa"/>
            <w:hideMark/>
          </w:tcPr>
          <w:p w14:paraId="7D5E1F73" w14:textId="77777777" w:rsidR="001F4778" w:rsidRPr="00F85EC5" w:rsidRDefault="001F4778" w:rsidP="00EF3CE2">
            <w:pPr>
              <w:spacing w:after="120" w:line="240" w:lineRule="auto"/>
              <w:jc w:val="right"/>
              <w:rPr>
                <w:rFonts w:asciiTheme="minorHAnsi" w:hAnsiTheme="minorHAnsi" w:cstheme="minorHAnsi"/>
                <w:b/>
                <w:sz w:val="20"/>
                <w:lang w:eastAsia="en-AU"/>
              </w:rPr>
            </w:pPr>
            <w:r w:rsidRPr="00F85EC5">
              <w:rPr>
                <w:rFonts w:asciiTheme="minorHAnsi" w:hAnsiTheme="minorHAnsi" w:cstheme="minorHAnsi"/>
                <w:b/>
                <w:sz w:val="20"/>
                <w:lang w:eastAsia="en-AU"/>
              </w:rPr>
              <w:t>27</w:t>
            </w:r>
          </w:p>
        </w:tc>
        <w:tc>
          <w:tcPr>
            <w:tcW w:w="608" w:type="dxa"/>
            <w:hideMark/>
          </w:tcPr>
          <w:p w14:paraId="1EE9849A"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108</w:t>
            </w:r>
          </w:p>
        </w:tc>
        <w:tc>
          <w:tcPr>
            <w:tcW w:w="711" w:type="dxa"/>
            <w:hideMark/>
          </w:tcPr>
          <w:p w14:paraId="7F90CB4D"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w:t>
            </w:r>
          </w:p>
        </w:tc>
        <w:tc>
          <w:tcPr>
            <w:tcW w:w="509" w:type="dxa"/>
            <w:hideMark/>
          </w:tcPr>
          <w:p w14:paraId="70D4547D"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w:t>
            </w:r>
          </w:p>
        </w:tc>
        <w:tc>
          <w:tcPr>
            <w:tcW w:w="729" w:type="dxa"/>
            <w:hideMark/>
          </w:tcPr>
          <w:p w14:paraId="1CBA21A5" w14:textId="77777777" w:rsidR="001F4778" w:rsidRPr="00F85EC5" w:rsidRDefault="001F4778" w:rsidP="00EF3CE2">
            <w:pPr>
              <w:spacing w:after="120" w:line="240" w:lineRule="auto"/>
              <w:jc w:val="right"/>
              <w:rPr>
                <w:rFonts w:asciiTheme="minorHAnsi" w:hAnsiTheme="minorHAnsi" w:cstheme="minorHAnsi"/>
                <w:b/>
                <w:sz w:val="20"/>
                <w:lang w:eastAsia="en-AU"/>
              </w:rPr>
            </w:pPr>
            <w:r w:rsidRPr="00F85EC5">
              <w:rPr>
                <w:rFonts w:asciiTheme="minorHAnsi" w:hAnsiTheme="minorHAnsi" w:cstheme="minorHAnsi"/>
                <w:b/>
                <w:sz w:val="20"/>
                <w:lang w:eastAsia="en-AU"/>
              </w:rPr>
              <w:t>108</w:t>
            </w:r>
          </w:p>
        </w:tc>
        <w:tc>
          <w:tcPr>
            <w:tcW w:w="706" w:type="dxa"/>
          </w:tcPr>
          <w:p w14:paraId="2BA96F84"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148</w:t>
            </w:r>
          </w:p>
        </w:tc>
        <w:tc>
          <w:tcPr>
            <w:tcW w:w="717" w:type="dxa"/>
          </w:tcPr>
          <w:p w14:paraId="1E27D3C0"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w:t>
            </w:r>
          </w:p>
        </w:tc>
        <w:tc>
          <w:tcPr>
            <w:tcW w:w="515" w:type="dxa"/>
          </w:tcPr>
          <w:p w14:paraId="78F33A73"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w:t>
            </w:r>
          </w:p>
        </w:tc>
        <w:tc>
          <w:tcPr>
            <w:tcW w:w="735" w:type="dxa"/>
          </w:tcPr>
          <w:p w14:paraId="2616357B" w14:textId="77777777" w:rsidR="001F4778" w:rsidRPr="00F85EC5" w:rsidRDefault="001F4778" w:rsidP="00EF3CE2">
            <w:pPr>
              <w:spacing w:after="120" w:line="240" w:lineRule="auto"/>
              <w:jc w:val="right"/>
              <w:rPr>
                <w:rFonts w:asciiTheme="minorHAnsi" w:hAnsiTheme="minorHAnsi" w:cstheme="minorHAnsi"/>
                <w:b/>
                <w:sz w:val="20"/>
                <w:lang w:eastAsia="en-AU"/>
              </w:rPr>
            </w:pPr>
            <w:r w:rsidRPr="00F85EC5">
              <w:rPr>
                <w:rFonts w:asciiTheme="minorHAnsi" w:hAnsiTheme="minorHAnsi" w:cstheme="minorHAnsi"/>
                <w:b/>
                <w:sz w:val="20"/>
                <w:lang w:eastAsia="en-AU"/>
              </w:rPr>
              <w:t>148</w:t>
            </w:r>
          </w:p>
        </w:tc>
      </w:tr>
      <w:tr w:rsidR="001F4778" w:rsidRPr="00F85EC5" w14:paraId="03FAFD15" w14:textId="77777777" w:rsidTr="00EF3CE2">
        <w:trPr>
          <w:trHeight w:val="227"/>
        </w:trPr>
        <w:tc>
          <w:tcPr>
            <w:tcW w:w="2624" w:type="dxa"/>
            <w:hideMark/>
          </w:tcPr>
          <w:p w14:paraId="6E3DD3B3" w14:textId="77777777" w:rsidR="001F4778" w:rsidRPr="00F85EC5" w:rsidRDefault="001F4778" w:rsidP="00EF3CE2">
            <w:pPr>
              <w:spacing w:after="120" w:line="240" w:lineRule="auto"/>
              <w:ind w:left="176"/>
              <w:rPr>
                <w:rFonts w:asciiTheme="minorHAnsi" w:hAnsiTheme="minorHAnsi" w:cstheme="minorHAnsi"/>
                <w:sz w:val="20"/>
                <w:lang w:eastAsia="en-AU"/>
              </w:rPr>
            </w:pPr>
            <w:r w:rsidRPr="00F85EC5">
              <w:rPr>
                <w:rFonts w:asciiTheme="minorHAnsi" w:hAnsiTheme="minorHAnsi" w:cstheme="minorHAnsi"/>
                <w:sz w:val="20"/>
                <w:lang w:eastAsia="en-AU"/>
              </w:rPr>
              <w:t xml:space="preserve">carp gudgeon </w:t>
            </w:r>
          </w:p>
        </w:tc>
        <w:tc>
          <w:tcPr>
            <w:tcW w:w="551" w:type="dxa"/>
            <w:hideMark/>
          </w:tcPr>
          <w:p w14:paraId="54EF6732"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47</w:t>
            </w:r>
          </w:p>
        </w:tc>
        <w:tc>
          <w:tcPr>
            <w:tcW w:w="663" w:type="dxa"/>
            <w:hideMark/>
          </w:tcPr>
          <w:p w14:paraId="7F56DC07"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4302</w:t>
            </w:r>
          </w:p>
        </w:tc>
        <w:tc>
          <w:tcPr>
            <w:tcW w:w="468" w:type="dxa"/>
            <w:gridSpan w:val="2"/>
            <w:hideMark/>
          </w:tcPr>
          <w:p w14:paraId="4243E3D7"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51</w:t>
            </w:r>
          </w:p>
        </w:tc>
        <w:tc>
          <w:tcPr>
            <w:tcW w:w="663" w:type="dxa"/>
            <w:hideMark/>
          </w:tcPr>
          <w:p w14:paraId="41888D24" w14:textId="77777777" w:rsidR="001F4778" w:rsidRPr="00F85EC5" w:rsidRDefault="001F4778" w:rsidP="00EF3CE2">
            <w:pPr>
              <w:spacing w:after="120" w:line="240" w:lineRule="auto"/>
              <w:jc w:val="right"/>
              <w:rPr>
                <w:rFonts w:asciiTheme="minorHAnsi" w:hAnsiTheme="minorHAnsi" w:cstheme="minorHAnsi"/>
                <w:b/>
                <w:sz w:val="20"/>
                <w:lang w:eastAsia="en-AU"/>
              </w:rPr>
            </w:pPr>
            <w:r w:rsidRPr="00F85EC5">
              <w:rPr>
                <w:rFonts w:asciiTheme="minorHAnsi" w:hAnsiTheme="minorHAnsi" w:cstheme="minorHAnsi"/>
                <w:b/>
                <w:sz w:val="20"/>
                <w:lang w:eastAsia="en-AU"/>
              </w:rPr>
              <w:t>4400</w:t>
            </w:r>
          </w:p>
        </w:tc>
        <w:tc>
          <w:tcPr>
            <w:tcW w:w="576" w:type="dxa"/>
            <w:hideMark/>
          </w:tcPr>
          <w:p w14:paraId="2E9B7658"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68</w:t>
            </w:r>
          </w:p>
        </w:tc>
        <w:tc>
          <w:tcPr>
            <w:tcW w:w="663" w:type="dxa"/>
            <w:hideMark/>
          </w:tcPr>
          <w:p w14:paraId="1D17E6C3"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2367</w:t>
            </w:r>
          </w:p>
        </w:tc>
        <w:tc>
          <w:tcPr>
            <w:tcW w:w="443" w:type="dxa"/>
            <w:hideMark/>
          </w:tcPr>
          <w:p w14:paraId="38FC83AF"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15</w:t>
            </w:r>
          </w:p>
        </w:tc>
        <w:tc>
          <w:tcPr>
            <w:tcW w:w="683" w:type="dxa"/>
            <w:hideMark/>
          </w:tcPr>
          <w:p w14:paraId="4A5496EE" w14:textId="77777777" w:rsidR="001F4778" w:rsidRPr="00F85EC5" w:rsidRDefault="001F4778" w:rsidP="00EF3CE2">
            <w:pPr>
              <w:spacing w:after="120" w:line="240" w:lineRule="auto"/>
              <w:jc w:val="right"/>
              <w:rPr>
                <w:rFonts w:asciiTheme="minorHAnsi" w:hAnsiTheme="minorHAnsi" w:cstheme="minorHAnsi"/>
                <w:b/>
                <w:sz w:val="20"/>
                <w:lang w:eastAsia="en-AU"/>
              </w:rPr>
            </w:pPr>
            <w:r w:rsidRPr="00F85EC5">
              <w:rPr>
                <w:rFonts w:asciiTheme="minorHAnsi" w:hAnsiTheme="minorHAnsi" w:cstheme="minorHAnsi"/>
                <w:b/>
                <w:sz w:val="20"/>
                <w:lang w:eastAsia="en-AU"/>
              </w:rPr>
              <w:t>2450</w:t>
            </w:r>
          </w:p>
        </w:tc>
        <w:tc>
          <w:tcPr>
            <w:tcW w:w="608" w:type="dxa"/>
            <w:hideMark/>
          </w:tcPr>
          <w:p w14:paraId="2A2F17CE"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165</w:t>
            </w:r>
          </w:p>
        </w:tc>
        <w:tc>
          <w:tcPr>
            <w:tcW w:w="711" w:type="dxa"/>
            <w:hideMark/>
          </w:tcPr>
          <w:p w14:paraId="6BB11087"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6814</w:t>
            </w:r>
          </w:p>
        </w:tc>
        <w:tc>
          <w:tcPr>
            <w:tcW w:w="509" w:type="dxa"/>
            <w:hideMark/>
          </w:tcPr>
          <w:p w14:paraId="02D3EAF5"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66</w:t>
            </w:r>
          </w:p>
        </w:tc>
        <w:tc>
          <w:tcPr>
            <w:tcW w:w="729" w:type="dxa"/>
            <w:hideMark/>
          </w:tcPr>
          <w:p w14:paraId="16E9594D" w14:textId="77777777" w:rsidR="001F4778" w:rsidRPr="00F85EC5" w:rsidRDefault="001F4778" w:rsidP="00EF3CE2">
            <w:pPr>
              <w:spacing w:after="120" w:line="240" w:lineRule="auto"/>
              <w:jc w:val="right"/>
              <w:rPr>
                <w:rFonts w:asciiTheme="minorHAnsi" w:hAnsiTheme="minorHAnsi" w:cstheme="minorHAnsi"/>
                <w:b/>
                <w:sz w:val="20"/>
                <w:lang w:eastAsia="en-AU"/>
              </w:rPr>
            </w:pPr>
            <w:r w:rsidRPr="00F85EC5">
              <w:rPr>
                <w:rFonts w:asciiTheme="minorHAnsi" w:hAnsiTheme="minorHAnsi" w:cstheme="minorHAnsi"/>
                <w:b/>
                <w:sz w:val="20"/>
                <w:lang w:eastAsia="en-AU"/>
              </w:rPr>
              <w:t>7045</w:t>
            </w:r>
          </w:p>
        </w:tc>
        <w:tc>
          <w:tcPr>
            <w:tcW w:w="706" w:type="dxa"/>
          </w:tcPr>
          <w:p w14:paraId="11139D78"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52</w:t>
            </w:r>
          </w:p>
        </w:tc>
        <w:tc>
          <w:tcPr>
            <w:tcW w:w="717" w:type="dxa"/>
          </w:tcPr>
          <w:p w14:paraId="388CBB71"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7804</w:t>
            </w:r>
          </w:p>
        </w:tc>
        <w:tc>
          <w:tcPr>
            <w:tcW w:w="515" w:type="dxa"/>
          </w:tcPr>
          <w:p w14:paraId="09FFB665"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98</w:t>
            </w:r>
          </w:p>
        </w:tc>
        <w:tc>
          <w:tcPr>
            <w:tcW w:w="735" w:type="dxa"/>
          </w:tcPr>
          <w:p w14:paraId="3204FA16" w14:textId="77777777" w:rsidR="001F4778" w:rsidRPr="00F85EC5" w:rsidRDefault="001F4778" w:rsidP="00EF3CE2">
            <w:pPr>
              <w:spacing w:after="120" w:line="240" w:lineRule="auto"/>
              <w:jc w:val="right"/>
              <w:rPr>
                <w:rFonts w:asciiTheme="minorHAnsi" w:hAnsiTheme="minorHAnsi" w:cstheme="minorHAnsi"/>
                <w:b/>
                <w:sz w:val="20"/>
                <w:lang w:eastAsia="en-AU"/>
              </w:rPr>
            </w:pPr>
            <w:r w:rsidRPr="00F85EC5">
              <w:rPr>
                <w:rFonts w:asciiTheme="minorHAnsi" w:hAnsiTheme="minorHAnsi" w:cstheme="minorHAnsi"/>
                <w:b/>
                <w:sz w:val="20"/>
                <w:lang w:eastAsia="en-AU"/>
              </w:rPr>
              <w:t>7954</w:t>
            </w:r>
          </w:p>
        </w:tc>
      </w:tr>
      <w:tr w:rsidR="001F4778" w:rsidRPr="00F85EC5" w14:paraId="0EE98473" w14:textId="77777777" w:rsidTr="00EF3CE2">
        <w:trPr>
          <w:trHeight w:val="227"/>
        </w:trPr>
        <w:tc>
          <w:tcPr>
            <w:tcW w:w="2624" w:type="dxa"/>
            <w:hideMark/>
          </w:tcPr>
          <w:p w14:paraId="4ECBAEFF" w14:textId="77777777" w:rsidR="001F4778" w:rsidRPr="00F85EC5" w:rsidRDefault="001F4778" w:rsidP="00EF3CE2">
            <w:pPr>
              <w:spacing w:after="120" w:line="240" w:lineRule="auto"/>
              <w:ind w:left="176"/>
              <w:rPr>
                <w:rFonts w:asciiTheme="minorHAnsi" w:hAnsiTheme="minorHAnsi" w:cstheme="minorHAnsi"/>
                <w:sz w:val="20"/>
                <w:lang w:eastAsia="en-AU"/>
              </w:rPr>
            </w:pPr>
            <w:r w:rsidRPr="00F85EC5">
              <w:rPr>
                <w:rFonts w:asciiTheme="minorHAnsi" w:hAnsiTheme="minorHAnsi" w:cstheme="minorHAnsi"/>
                <w:sz w:val="20"/>
                <w:lang w:eastAsia="en-AU"/>
              </w:rPr>
              <w:t>flathead gudgeon</w:t>
            </w:r>
          </w:p>
        </w:tc>
        <w:tc>
          <w:tcPr>
            <w:tcW w:w="551" w:type="dxa"/>
            <w:hideMark/>
          </w:tcPr>
          <w:p w14:paraId="77055875"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w:t>
            </w:r>
          </w:p>
        </w:tc>
        <w:tc>
          <w:tcPr>
            <w:tcW w:w="663" w:type="dxa"/>
            <w:hideMark/>
          </w:tcPr>
          <w:p w14:paraId="231F68F5"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w:t>
            </w:r>
          </w:p>
        </w:tc>
        <w:tc>
          <w:tcPr>
            <w:tcW w:w="468" w:type="dxa"/>
            <w:gridSpan w:val="2"/>
            <w:hideMark/>
          </w:tcPr>
          <w:p w14:paraId="070A3A93"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1</w:t>
            </w:r>
          </w:p>
        </w:tc>
        <w:tc>
          <w:tcPr>
            <w:tcW w:w="663" w:type="dxa"/>
            <w:hideMark/>
          </w:tcPr>
          <w:p w14:paraId="2E75DC64" w14:textId="77777777" w:rsidR="001F4778" w:rsidRPr="00F85EC5" w:rsidRDefault="001F4778" w:rsidP="00EF3CE2">
            <w:pPr>
              <w:spacing w:after="120" w:line="240" w:lineRule="auto"/>
              <w:jc w:val="right"/>
              <w:rPr>
                <w:rFonts w:asciiTheme="minorHAnsi" w:hAnsiTheme="minorHAnsi" w:cstheme="minorHAnsi"/>
                <w:b/>
                <w:sz w:val="20"/>
                <w:lang w:eastAsia="en-AU"/>
              </w:rPr>
            </w:pPr>
            <w:r w:rsidRPr="00F85EC5">
              <w:rPr>
                <w:rFonts w:asciiTheme="minorHAnsi" w:hAnsiTheme="minorHAnsi" w:cstheme="minorHAnsi"/>
                <w:b/>
                <w:sz w:val="20"/>
                <w:lang w:eastAsia="en-AU"/>
              </w:rPr>
              <w:t>1</w:t>
            </w:r>
          </w:p>
        </w:tc>
        <w:tc>
          <w:tcPr>
            <w:tcW w:w="576" w:type="dxa"/>
            <w:hideMark/>
          </w:tcPr>
          <w:p w14:paraId="7A94AAA3"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w:t>
            </w:r>
          </w:p>
        </w:tc>
        <w:tc>
          <w:tcPr>
            <w:tcW w:w="663" w:type="dxa"/>
            <w:hideMark/>
          </w:tcPr>
          <w:p w14:paraId="346325E7"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w:t>
            </w:r>
          </w:p>
        </w:tc>
        <w:tc>
          <w:tcPr>
            <w:tcW w:w="443" w:type="dxa"/>
            <w:hideMark/>
          </w:tcPr>
          <w:p w14:paraId="5AB1DDF7"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3</w:t>
            </w:r>
          </w:p>
        </w:tc>
        <w:tc>
          <w:tcPr>
            <w:tcW w:w="683" w:type="dxa"/>
            <w:hideMark/>
          </w:tcPr>
          <w:p w14:paraId="749D3EC5" w14:textId="77777777" w:rsidR="001F4778" w:rsidRPr="00F85EC5" w:rsidRDefault="001F4778" w:rsidP="00EF3CE2">
            <w:pPr>
              <w:spacing w:after="120" w:line="240" w:lineRule="auto"/>
              <w:jc w:val="right"/>
              <w:rPr>
                <w:rFonts w:asciiTheme="minorHAnsi" w:hAnsiTheme="minorHAnsi" w:cstheme="minorHAnsi"/>
                <w:b/>
                <w:sz w:val="20"/>
                <w:lang w:eastAsia="en-AU"/>
              </w:rPr>
            </w:pPr>
            <w:r w:rsidRPr="00F85EC5">
              <w:rPr>
                <w:rFonts w:asciiTheme="minorHAnsi" w:hAnsiTheme="minorHAnsi" w:cstheme="minorHAnsi"/>
                <w:b/>
                <w:sz w:val="20"/>
                <w:lang w:eastAsia="en-AU"/>
              </w:rPr>
              <w:t>3</w:t>
            </w:r>
          </w:p>
        </w:tc>
        <w:tc>
          <w:tcPr>
            <w:tcW w:w="608" w:type="dxa"/>
            <w:hideMark/>
          </w:tcPr>
          <w:p w14:paraId="4F7DF6F0"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w:t>
            </w:r>
          </w:p>
        </w:tc>
        <w:tc>
          <w:tcPr>
            <w:tcW w:w="711" w:type="dxa"/>
            <w:hideMark/>
          </w:tcPr>
          <w:p w14:paraId="2E773A44"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w:t>
            </w:r>
          </w:p>
        </w:tc>
        <w:tc>
          <w:tcPr>
            <w:tcW w:w="509" w:type="dxa"/>
            <w:hideMark/>
          </w:tcPr>
          <w:p w14:paraId="2F031DD1"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w:t>
            </w:r>
          </w:p>
        </w:tc>
        <w:tc>
          <w:tcPr>
            <w:tcW w:w="729" w:type="dxa"/>
            <w:hideMark/>
          </w:tcPr>
          <w:p w14:paraId="259BAFF9" w14:textId="77777777" w:rsidR="001F4778" w:rsidRPr="00F85EC5" w:rsidRDefault="001F4778" w:rsidP="00EF3CE2">
            <w:pPr>
              <w:spacing w:after="120" w:line="240" w:lineRule="auto"/>
              <w:jc w:val="right"/>
              <w:rPr>
                <w:rFonts w:asciiTheme="minorHAnsi" w:hAnsiTheme="minorHAnsi" w:cstheme="minorHAnsi"/>
                <w:b/>
                <w:sz w:val="20"/>
                <w:lang w:eastAsia="en-AU"/>
              </w:rPr>
            </w:pPr>
            <w:r w:rsidRPr="00F85EC5">
              <w:rPr>
                <w:rFonts w:asciiTheme="minorHAnsi" w:hAnsiTheme="minorHAnsi" w:cstheme="minorHAnsi"/>
                <w:b/>
                <w:sz w:val="20"/>
                <w:lang w:eastAsia="en-AU"/>
              </w:rPr>
              <w:t>0</w:t>
            </w:r>
          </w:p>
        </w:tc>
        <w:tc>
          <w:tcPr>
            <w:tcW w:w="706" w:type="dxa"/>
          </w:tcPr>
          <w:p w14:paraId="60BA9D26"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w:t>
            </w:r>
          </w:p>
        </w:tc>
        <w:tc>
          <w:tcPr>
            <w:tcW w:w="717" w:type="dxa"/>
          </w:tcPr>
          <w:p w14:paraId="722BB5C2"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w:t>
            </w:r>
          </w:p>
        </w:tc>
        <w:tc>
          <w:tcPr>
            <w:tcW w:w="515" w:type="dxa"/>
          </w:tcPr>
          <w:p w14:paraId="11E8D674"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w:t>
            </w:r>
          </w:p>
        </w:tc>
        <w:tc>
          <w:tcPr>
            <w:tcW w:w="735" w:type="dxa"/>
          </w:tcPr>
          <w:p w14:paraId="2C77E719" w14:textId="77777777" w:rsidR="001F4778" w:rsidRPr="00F85EC5" w:rsidRDefault="001F4778" w:rsidP="00EF3CE2">
            <w:pPr>
              <w:spacing w:after="120" w:line="240" w:lineRule="auto"/>
              <w:jc w:val="right"/>
              <w:rPr>
                <w:rFonts w:asciiTheme="minorHAnsi" w:hAnsiTheme="minorHAnsi" w:cstheme="minorHAnsi"/>
                <w:b/>
                <w:sz w:val="20"/>
                <w:lang w:eastAsia="en-AU"/>
              </w:rPr>
            </w:pPr>
            <w:r w:rsidRPr="00F85EC5">
              <w:rPr>
                <w:rFonts w:asciiTheme="minorHAnsi" w:hAnsiTheme="minorHAnsi" w:cstheme="minorHAnsi"/>
                <w:b/>
                <w:sz w:val="20"/>
                <w:lang w:eastAsia="en-AU"/>
              </w:rPr>
              <w:t>0</w:t>
            </w:r>
          </w:p>
        </w:tc>
      </w:tr>
      <w:tr w:rsidR="001F4778" w:rsidRPr="00F85EC5" w14:paraId="459E7035" w14:textId="77777777" w:rsidTr="00EF3CE2">
        <w:trPr>
          <w:trHeight w:val="227"/>
        </w:trPr>
        <w:tc>
          <w:tcPr>
            <w:tcW w:w="2624" w:type="dxa"/>
            <w:hideMark/>
          </w:tcPr>
          <w:p w14:paraId="2F8AE581" w14:textId="77777777" w:rsidR="001F4778" w:rsidRPr="00F85EC5" w:rsidRDefault="001F4778" w:rsidP="00EF3CE2">
            <w:pPr>
              <w:spacing w:after="120" w:line="240" w:lineRule="auto"/>
              <w:ind w:left="176"/>
              <w:rPr>
                <w:rFonts w:asciiTheme="minorHAnsi" w:hAnsiTheme="minorHAnsi" w:cstheme="minorHAnsi"/>
                <w:sz w:val="20"/>
                <w:lang w:eastAsia="en-AU"/>
              </w:rPr>
            </w:pPr>
            <w:r w:rsidRPr="00F85EC5">
              <w:rPr>
                <w:rFonts w:asciiTheme="minorHAnsi" w:hAnsiTheme="minorHAnsi" w:cstheme="minorHAnsi"/>
                <w:sz w:val="20"/>
                <w:lang w:eastAsia="en-AU"/>
              </w:rPr>
              <w:t>golden perch</w:t>
            </w:r>
          </w:p>
        </w:tc>
        <w:tc>
          <w:tcPr>
            <w:tcW w:w="551" w:type="dxa"/>
            <w:hideMark/>
          </w:tcPr>
          <w:p w14:paraId="7E934267"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107</w:t>
            </w:r>
          </w:p>
        </w:tc>
        <w:tc>
          <w:tcPr>
            <w:tcW w:w="663" w:type="dxa"/>
            <w:hideMark/>
          </w:tcPr>
          <w:p w14:paraId="726760A0"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w:t>
            </w:r>
          </w:p>
        </w:tc>
        <w:tc>
          <w:tcPr>
            <w:tcW w:w="468" w:type="dxa"/>
            <w:gridSpan w:val="2"/>
            <w:hideMark/>
          </w:tcPr>
          <w:p w14:paraId="02F2DA08"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w:t>
            </w:r>
          </w:p>
        </w:tc>
        <w:tc>
          <w:tcPr>
            <w:tcW w:w="663" w:type="dxa"/>
            <w:hideMark/>
          </w:tcPr>
          <w:p w14:paraId="39A31AC8" w14:textId="77777777" w:rsidR="001F4778" w:rsidRPr="00F85EC5" w:rsidRDefault="001F4778" w:rsidP="00EF3CE2">
            <w:pPr>
              <w:spacing w:after="120" w:line="240" w:lineRule="auto"/>
              <w:jc w:val="right"/>
              <w:rPr>
                <w:rFonts w:asciiTheme="minorHAnsi" w:hAnsiTheme="minorHAnsi" w:cstheme="minorHAnsi"/>
                <w:b/>
                <w:sz w:val="20"/>
                <w:lang w:eastAsia="en-AU"/>
              </w:rPr>
            </w:pPr>
            <w:r w:rsidRPr="00F85EC5">
              <w:rPr>
                <w:rFonts w:asciiTheme="minorHAnsi" w:hAnsiTheme="minorHAnsi" w:cstheme="minorHAnsi"/>
                <w:b/>
                <w:sz w:val="20"/>
                <w:lang w:eastAsia="en-AU"/>
              </w:rPr>
              <w:t>107</w:t>
            </w:r>
          </w:p>
        </w:tc>
        <w:tc>
          <w:tcPr>
            <w:tcW w:w="576" w:type="dxa"/>
            <w:hideMark/>
          </w:tcPr>
          <w:p w14:paraId="41473523"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116</w:t>
            </w:r>
          </w:p>
        </w:tc>
        <w:tc>
          <w:tcPr>
            <w:tcW w:w="663" w:type="dxa"/>
            <w:hideMark/>
          </w:tcPr>
          <w:p w14:paraId="63CE5F52"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w:t>
            </w:r>
          </w:p>
        </w:tc>
        <w:tc>
          <w:tcPr>
            <w:tcW w:w="443" w:type="dxa"/>
            <w:hideMark/>
          </w:tcPr>
          <w:p w14:paraId="7F2BC44C"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w:t>
            </w:r>
          </w:p>
        </w:tc>
        <w:tc>
          <w:tcPr>
            <w:tcW w:w="683" w:type="dxa"/>
            <w:hideMark/>
          </w:tcPr>
          <w:p w14:paraId="4D168CF2" w14:textId="77777777" w:rsidR="001F4778" w:rsidRPr="00F85EC5" w:rsidRDefault="001F4778" w:rsidP="00EF3CE2">
            <w:pPr>
              <w:spacing w:after="120" w:line="240" w:lineRule="auto"/>
              <w:jc w:val="right"/>
              <w:rPr>
                <w:rFonts w:asciiTheme="minorHAnsi" w:hAnsiTheme="minorHAnsi" w:cstheme="minorHAnsi"/>
                <w:b/>
                <w:sz w:val="20"/>
                <w:lang w:eastAsia="en-AU"/>
              </w:rPr>
            </w:pPr>
            <w:r w:rsidRPr="00F85EC5">
              <w:rPr>
                <w:rFonts w:asciiTheme="minorHAnsi" w:hAnsiTheme="minorHAnsi" w:cstheme="minorHAnsi"/>
                <w:b/>
                <w:sz w:val="20"/>
                <w:lang w:eastAsia="en-AU"/>
              </w:rPr>
              <w:t>116</w:t>
            </w:r>
          </w:p>
        </w:tc>
        <w:tc>
          <w:tcPr>
            <w:tcW w:w="608" w:type="dxa"/>
            <w:hideMark/>
          </w:tcPr>
          <w:p w14:paraId="752A0B22"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19</w:t>
            </w:r>
          </w:p>
        </w:tc>
        <w:tc>
          <w:tcPr>
            <w:tcW w:w="711" w:type="dxa"/>
            <w:hideMark/>
          </w:tcPr>
          <w:p w14:paraId="68FA14C8"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w:t>
            </w:r>
          </w:p>
        </w:tc>
        <w:tc>
          <w:tcPr>
            <w:tcW w:w="509" w:type="dxa"/>
            <w:hideMark/>
          </w:tcPr>
          <w:p w14:paraId="5CFC1931"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w:t>
            </w:r>
          </w:p>
        </w:tc>
        <w:tc>
          <w:tcPr>
            <w:tcW w:w="729" w:type="dxa"/>
            <w:hideMark/>
          </w:tcPr>
          <w:p w14:paraId="4E5F5327" w14:textId="77777777" w:rsidR="001F4778" w:rsidRPr="00F85EC5" w:rsidRDefault="001F4778" w:rsidP="00EF3CE2">
            <w:pPr>
              <w:spacing w:after="120" w:line="240" w:lineRule="auto"/>
              <w:jc w:val="right"/>
              <w:rPr>
                <w:rFonts w:asciiTheme="minorHAnsi" w:hAnsiTheme="minorHAnsi" w:cstheme="minorHAnsi"/>
                <w:b/>
                <w:sz w:val="20"/>
                <w:lang w:eastAsia="en-AU"/>
              </w:rPr>
            </w:pPr>
            <w:r w:rsidRPr="00F85EC5">
              <w:rPr>
                <w:rFonts w:asciiTheme="minorHAnsi" w:hAnsiTheme="minorHAnsi" w:cstheme="minorHAnsi"/>
                <w:b/>
                <w:sz w:val="20"/>
                <w:lang w:eastAsia="en-AU"/>
              </w:rPr>
              <w:t>19</w:t>
            </w:r>
          </w:p>
        </w:tc>
        <w:tc>
          <w:tcPr>
            <w:tcW w:w="706" w:type="dxa"/>
          </w:tcPr>
          <w:p w14:paraId="3A05DDA7"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38</w:t>
            </w:r>
          </w:p>
        </w:tc>
        <w:tc>
          <w:tcPr>
            <w:tcW w:w="717" w:type="dxa"/>
          </w:tcPr>
          <w:p w14:paraId="0E152B62"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w:t>
            </w:r>
          </w:p>
        </w:tc>
        <w:tc>
          <w:tcPr>
            <w:tcW w:w="515" w:type="dxa"/>
          </w:tcPr>
          <w:p w14:paraId="5D2E0EAA"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w:t>
            </w:r>
          </w:p>
        </w:tc>
        <w:tc>
          <w:tcPr>
            <w:tcW w:w="735" w:type="dxa"/>
          </w:tcPr>
          <w:p w14:paraId="4AF57536" w14:textId="77777777" w:rsidR="001F4778" w:rsidRPr="00F85EC5" w:rsidRDefault="001F4778" w:rsidP="00EF3CE2">
            <w:pPr>
              <w:spacing w:after="120" w:line="240" w:lineRule="auto"/>
              <w:jc w:val="right"/>
              <w:rPr>
                <w:rFonts w:asciiTheme="minorHAnsi" w:hAnsiTheme="minorHAnsi" w:cstheme="minorHAnsi"/>
                <w:b/>
                <w:sz w:val="20"/>
                <w:lang w:eastAsia="en-AU"/>
              </w:rPr>
            </w:pPr>
            <w:r w:rsidRPr="00F85EC5">
              <w:rPr>
                <w:rFonts w:asciiTheme="minorHAnsi" w:hAnsiTheme="minorHAnsi" w:cstheme="minorHAnsi"/>
                <w:b/>
                <w:sz w:val="20"/>
                <w:lang w:eastAsia="en-AU"/>
              </w:rPr>
              <w:t>38</w:t>
            </w:r>
          </w:p>
        </w:tc>
      </w:tr>
      <w:tr w:rsidR="001F4778" w:rsidRPr="00F85EC5" w14:paraId="239D7312" w14:textId="77777777" w:rsidTr="00EF3CE2">
        <w:trPr>
          <w:trHeight w:val="227"/>
        </w:trPr>
        <w:tc>
          <w:tcPr>
            <w:tcW w:w="2624" w:type="dxa"/>
            <w:hideMark/>
          </w:tcPr>
          <w:p w14:paraId="6A43880E" w14:textId="77777777" w:rsidR="001F4778" w:rsidRPr="00F85EC5" w:rsidRDefault="001F4778" w:rsidP="00EF3CE2">
            <w:pPr>
              <w:spacing w:after="120" w:line="240" w:lineRule="auto"/>
              <w:ind w:left="176"/>
              <w:rPr>
                <w:rFonts w:asciiTheme="minorHAnsi" w:hAnsiTheme="minorHAnsi" w:cstheme="minorHAnsi"/>
                <w:sz w:val="20"/>
                <w:lang w:eastAsia="en-AU"/>
              </w:rPr>
            </w:pPr>
            <w:r w:rsidRPr="00F85EC5">
              <w:rPr>
                <w:rFonts w:asciiTheme="minorHAnsi" w:hAnsiTheme="minorHAnsi" w:cstheme="minorHAnsi"/>
                <w:sz w:val="20"/>
                <w:lang w:eastAsia="en-AU"/>
              </w:rPr>
              <w:t>Murray cod</w:t>
            </w:r>
          </w:p>
        </w:tc>
        <w:tc>
          <w:tcPr>
            <w:tcW w:w="551" w:type="dxa"/>
            <w:hideMark/>
          </w:tcPr>
          <w:p w14:paraId="3BC76305"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210</w:t>
            </w:r>
          </w:p>
        </w:tc>
        <w:tc>
          <w:tcPr>
            <w:tcW w:w="663" w:type="dxa"/>
            <w:hideMark/>
          </w:tcPr>
          <w:p w14:paraId="6B2E79CD"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w:t>
            </w:r>
          </w:p>
        </w:tc>
        <w:tc>
          <w:tcPr>
            <w:tcW w:w="468" w:type="dxa"/>
            <w:gridSpan w:val="2"/>
            <w:hideMark/>
          </w:tcPr>
          <w:p w14:paraId="71039625"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w:t>
            </w:r>
          </w:p>
        </w:tc>
        <w:tc>
          <w:tcPr>
            <w:tcW w:w="663" w:type="dxa"/>
            <w:hideMark/>
          </w:tcPr>
          <w:p w14:paraId="31A40034" w14:textId="77777777" w:rsidR="001F4778" w:rsidRPr="00F85EC5" w:rsidRDefault="001F4778" w:rsidP="00EF3CE2">
            <w:pPr>
              <w:spacing w:after="120" w:line="240" w:lineRule="auto"/>
              <w:jc w:val="right"/>
              <w:rPr>
                <w:rFonts w:asciiTheme="minorHAnsi" w:hAnsiTheme="minorHAnsi" w:cstheme="minorHAnsi"/>
                <w:b/>
                <w:sz w:val="20"/>
                <w:lang w:eastAsia="en-AU"/>
              </w:rPr>
            </w:pPr>
            <w:r w:rsidRPr="00F85EC5">
              <w:rPr>
                <w:rFonts w:asciiTheme="minorHAnsi" w:hAnsiTheme="minorHAnsi" w:cstheme="minorHAnsi"/>
                <w:b/>
                <w:sz w:val="20"/>
                <w:lang w:eastAsia="en-AU"/>
              </w:rPr>
              <w:t>210</w:t>
            </w:r>
          </w:p>
        </w:tc>
        <w:tc>
          <w:tcPr>
            <w:tcW w:w="576" w:type="dxa"/>
            <w:hideMark/>
          </w:tcPr>
          <w:p w14:paraId="7BA8A0FB"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333</w:t>
            </w:r>
          </w:p>
        </w:tc>
        <w:tc>
          <w:tcPr>
            <w:tcW w:w="663" w:type="dxa"/>
            <w:hideMark/>
          </w:tcPr>
          <w:p w14:paraId="0F34B213"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1</w:t>
            </w:r>
          </w:p>
        </w:tc>
        <w:tc>
          <w:tcPr>
            <w:tcW w:w="443" w:type="dxa"/>
            <w:hideMark/>
          </w:tcPr>
          <w:p w14:paraId="73A04429"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w:t>
            </w:r>
          </w:p>
        </w:tc>
        <w:tc>
          <w:tcPr>
            <w:tcW w:w="683" w:type="dxa"/>
            <w:hideMark/>
          </w:tcPr>
          <w:p w14:paraId="6663E11D" w14:textId="77777777" w:rsidR="001F4778" w:rsidRPr="00F85EC5" w:rsidRDefault="001F4778" w:rsidP="00EF3CE2">
            <w:pPr>
              <w:spacing w:after="120" w:line="240" w:lineRule="auto"/>
              <w:jc w:val="right"/>
              <w:rPr>
                <w:rFonts w:asciiTheme="minorHAnsi" w:hAnsiTheme="minorHAnsi" w:cstheme="minorHAnsi"/>
                <w:b/>
                <w:sz w:val="20"/>
                <w:lang w:eastAsia="en-AU"/>
              </w:rPr>
            </w:pPr>
            <w:r w:rsidRPr="00F85EC5">
              <w:rPr>
                <w:rFonts w:asciiTheme="minorHAnsi" w:hAnsiTheme="minorHAnsi" w:cstheme="minorHAnsi"/>
                <w:b/>
                <w:sz w:val="20"/>
                <w:lang w:eastAsia="en-AU"/>
              </w:rPr>
              <w:t>334</w:t>
            </w:r>
          </w:p>
        </w:tc>
        <w:tc>
          <w:tcPr>
            <w:tcW w:w="608" w:type="dxa"/>
            <w:hideMark/>
          </w:tcPr>
          <w:p w14:paraId="20BFF811"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12</w:t>
            </w:r>
          </w:p>
        </w:tc>
        <w:tc>
          <w:tcPr>
            <w:tcW w:w="711" w:type="dxa"/>
            <w:hideMark/>
          </w:tcPr>
          <w:p w14:paraId="7F9C788B"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w:t>
            </w:r>
          </w:p>
        </w:tc>
        <w:tc>
          <w:tcPr>
            <w:tcW w:w="509" w:type="dxa"/>
            <w:hideMark/>
          </w:tcPr>
          <w:p w14:paraId="30C95A91"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w:t>
            </w:r>
          </w:p>
        </w:tc>
        <w:tc>
          <w:tcPr>
            <w:tcW w:w="729" w:type="dxa"/>
            <w:hideMark/>
          </w:tcPr>
          <w:p w14:paraId="37A44012" w14:textId="77777777" w:rsidR="001F4778" w:rsidRPr="00F85EC5" w:rsidRDefault="001F4778" w:rsidP="00EF3CE2">
            <w:pPr>
              <w:spacing w:after="120" w:line="240" w:lineRule="auto"/>
              <w:jc w:val="right"/>
              <w:rPr>
                <w:rFonts w:asciiTheme="minorHAnsi" w:hAnsiTheme="minorHAnsi" w:cstheme="minorHAnsi"/>
                <w:b/>
                <w:sz w:val="20"/>
                <w:lang w:eastAsia="en-AU"/>
              </w:rPr>
            </w:pPr>
            <w:r w:rsidRPr="00F85EC5">
              <w:rPr>
                <w:rFonts w:asciiTheme="minorHAnsi" w:hAnsiTheme="minorHAnsi" w:cstheme="minorHAnsi"/>
                <w:b/>
                <w:sz w:val="20"/>
                <w:lang w:eastAsia="en-AU"/>
              </w:rPr>
              <w:t>12</w:t>
            </w:r>
          </w:p>
        </w:tc>
        <w:tc>
          <w:tcPr>
            <w:tcW w:w="706" w:type="dxa"/>
          </w:tcPr>
          <w:p w14:paraId="333AD2C0"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21</w:t>
            </w:r>
          </w:p>
        </w:tc>
        <w:tc>
          <w:tcPr>
            <w:tcW w:w="717" w:type="dxa"/>
          </w:tcPr>
          <w:p w14:paraId="72B3CBEA"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w:t>
            </w:r>
          </w:p>
        </w:tc>
        <w:tc>
          <w:tcPr>
            <w:tcW w:w="515" w:type="dxa"/>
          </w:tcPr>
          <w:p w14:paraId="76A2CABD"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w:t>
            </w:r>
          </w:p>
        </w:tc>
        <w:tc>
          <w:tcPr>
            <w:tcW w:w="735" w:type="dxa"/>
          </w:tcPr>
          <w:p w14:paraId="5E48A2E1" w14:textId="77777777" w:rsidR="001F4778" w:rsidRPr="00F85EC5" w:rsidRDefault="001F4778" w:rsidP="00EF3CE2">
            <w:pPr>
              <w:spacing w:after="120" w:line="240" w:lineRule="auto"/>
              <w:jc w:val="right"/>
              <w:rPr>
                <w:rFonts w:asciiTheme="minorHAnsi" w:hAnsiTheme="minorHAnsi" w:cstheme="minorHAnsi"/>
                <w:b/>
                <w:sz w:val="20"/>
                <w:lang w:eastAsia="en-AU"/>
              </w:rPr>
            </w:pPr>
            <w:r w:rsidRPr="00F85EC5">
              <w:rPr>
                <w:rFonts w:asciiTheme="minorHAnsi" w:hAnsiTheme="minorHAnsi" w:cstheme="minorHAnsi"/>
                <w:b/>
                <w:sz w:val="20"/>
                <w:lang w:eastAsia="en-AU"/>
              </w:rPr>
              <w:t>21</w:t>
            </w:r>
          </w:p>
        </w:tc>
      </w:tr>
      <w:tr w:rsidR="001F4778" w:rsidRPr="00F85EC5" w14:paraId="30AE357D" w14:textId="77777777" w:rsidTr="00EF3CE2">
        <w:trPr>
          <w:trHeight w:val="227"/>
        </w:trPr>
        <w:tc>
          <w:tcPr>
            <w:tcW w:w="2624" w:type="dxa"/>
            <w:hideMark/>
          </w:tcPr>
          <w:p w14:paraId="6A545181" w14:textId="544FDFD9" w:rsidR="001F4778" w:rsidRPr="00F85EC5" w:rsidRDefault="001F4778" w:rsidP="00EF3CE2">
            <w:pPr>
              <w:spacing w:after="120" w:line="240" w:lineRule="auto"/>
              <w:ind w:left="176"/>
              <w:jc w:val="left"/>
              <w:rPr>
                <w:rFonts w:asciiTheme="minorHAnsi" w:hAnsiTheme="minorHAnsi" w:cstheme="minorHAnsi"/>
                <w:sz w:val="20"/>
                <w:lang w:eastAsia="en-AU"/>
              </w:rPr>
            </w:pPr>
            <w:r w:rsidRPr="00F85EC5">
              <w:rPr>
                <w:rFonts w:asciiTheme="minorHAnsi" w:hAnsiTheme="minorHAnsi" w:cstheme="minorHAnsi"/>
                <w:sz w:val="20"/>
                <w:lang w:eastAsia="en-AU"/>
              </w:rPr>
              <w:t>Murray</w:t>
            </w:r>
            <w:r w:rsidR="002D15BB" w:rsidRPr="00F85EC5">
              <w:rPr>
                <w:rFonts w:asciiTheme="minorHAnsi" w:hAnsiTheme="minorHAnsi" w:cstheme="minorHAnsi"/>
                <w:sz w:val="20"/>
                <w:lang w:eastAsia="en-AU"/>
              </w:rPr>
              <w:t xml:space="preserve"> River</w:t>
            </w:r>
            <w:r w:rsidRPr="00F85EC5">
              <w:rPr>
                <w:rFonts w:asciiTheme="minorHAnsi" w:hAnsiTheme="minorHAnsi" w:cstheme="minorHAnsi"/>
                <w:sz w:val="20"/>
                <w:lang w:eastAsia="en-AU"/>
              </w:rPr>
              <w:t xml:space="preserve"> rainbowfish</w:t>
            </w:r>
          </w:p>
        </w:tc>
        <w:tc>
          <w:tcPr>
            <w:tcW w:w="551" w:type="dxa"/>
            <w:hideMark/>
          </w:tcPr>
          <w:p w14:paraId="3FC7A525"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339</w:t>
            </w:r>
          </w:p>
        </w:tc>
        <w:tc>
          <w:tcPr>
            <w:tcW w:w="663" w:type="dxa"/>
            <w:hideMark/>
          </w:tcPr>
          <w:p w14:paraId="691749C4"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168</w:t>
            </w:r>
          </w:p>
        </w:tc>
        <w:tc>
          <w:tcPr>
            <w:tcW w:w="468" w:type="dxa"/>
            <w:gridSpan w:val="2"/>
            <w:hideMark/>
          </w:tcPr>
          <w:p w14:paraId="3D75CF6D"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w:t>
            </w:r>
          </w:p>
        </w:tc>
        <w:tc>
          <w:tcPr>
            <w:tcW w:w="663" w:type="dxa"/>
            <w:hideMark/>
          </w:tcPr>
          <w:p w14:paraId="6BA35FA9" w14:textId="77777777" w:rsidR="001F4778" w:rsidRPr="00F85EC5" w:rsidRDefault="001F4778" w:rsidP="00EF3CE2">
            <w:pPr>
              <w:spacing w:after="120" w:line="240" w:lineRule="auto"/>
              <w:jc w:val="right"/>
              <w:rPr>
                <w:rFonts w:asciiTheme="minorHAnsi" w:hAnsiTheme="minorHAnsi" w:cstheme="minorHAnsi"/>
                <w:b/>
                <w:sz w:val="20"/>
                <w:lang w:eastAsia="en-AU"/>
              </w:rPr>
            </w:pPr>
            <w:r w:rsidRPr="00F85EC5">
              <w:rPr>
                <w:rFonts w:asciiTheme="minorHAnsi" w:hAnsiTheme="minorHAnsi" w:cstheme="minorHAnsi"/>
                <w:b/>
                <w:sz w:val="20"/>
                <w:lang w:eastAsia="en-AU"/>
              </w:rPr>
              <w:t>507</w:t>
            </w:r>
          </w:p>
        </w:tc>
        <w:tc>
          <w:tcPr>
            <w:tcW w:w="576" w:type="dxa"/>
            <w:hideMark/>
          </w:tcPr>
          <w:p w14:paraId="7599D924"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353</w:t>
            </w:r>
          </w:p>
        </w:tc>
        <w:tc>
          <w:tcPr>
            <w:tcW w:w="663" w:type="dxa"/>
            <w:hideMark/>
          </w:tcPr>
          <w:p w14:paraId="2A2C38EF"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77</w:t>
            </w:r>
          </w:p>
        </w:tc>
        <w:tc>
          <w:tcPr>
            <w:tcW w:w="443" w:type="dxa"/>
            <w:hideMark/>
          </w:tcPr>
          <w:p w14:paraId="7D90F03A"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5</w:t>
            </w:r>
          </w:p>
        </w:tc>
        <w:tc>
          <w:tcPr>
            <w:tcW w:w="683" w:type="dxa"/>
            <w:hideMark/>
          </w:tcPr>
          <w:p w14:paraId="3C5CE53F" w14:textId="77777777" w:rsidR="001F4778" w:rsidRPr="00F85EC5" w:rsidRDefault="001F4778" w:rsidP="00EF3CE2">
            <w:pPr>
              <w:spacing w:after="120" w:line="240" w:lineRule="auto"/>
              <w:jc w:val="right"/>
              <w:rPr>
                <w:rFonts w:asciiTheme="minorHAnsi" w:hAnsiTheme="minorHAnsi" w:cstheme="minorHAnsi"/>
                <w:b/>
                <w:sz w:val="20"/>
                <w:lang w:eastAsia="en-AU"/>
              </w:rPr>
            </w:pPr>
            <w:r w:rsidRPr="00F85EC5">
              <w:rPr>
                <w:rFonts w:asciiTheme="minorHAnsi" w:hAnsiTheme="minorHAnsi" w:cstheme="minorHAnsi"/>
                <w:b/>
                <w:sz w:val="20"/>
                <w:lang w:eastAsia="en-AU"/>
              </w:rPr>
              <w:t>435</w:t>
            </w:r>
          </w:p>
        </w:tc>
        <w:tc>
          <w:tcPr>
            <w:tcW w:w="608" w:type="dxa"/>
            <w:hideMark/>
          </w:tcPr>
          <w:p w14:paraId="52D3653F"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650</w:t>
            </w:r>
          </w:p>
        </w:tc>
        <w:tc>
          <w:tcPr>
            <w:tcW w:w="711" w:type="dxa"/>
            <w:hideMark/>
          </w:tcPr>
          <w:p w14:paraId="12E0070B"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19</w:t>
            </w:r>
          </w:p>
        </w:tc>
        <w:tc>
          <w:tcPr>
            <w:tcW w:w="509" w:type="dxa"/>
            <w:hideMark/>
          </w:tcPr>
          <w:p w14:paraId="377AECB7"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w:t>
            </w:r>
          </w:p>
        </w:tc>
        <w:tc>
          <w:tcPr>
            <w:tcW w:w="729" w:type="dxa"/>
            <w:hideMark/>
          </w:tcPr>
          <w:p w14:paraId="01D7F968" w14:textId="77777777" w:rsidR="001F4778" w:rsidRPr="00F85EC5" w:rsidRDefault="001F4778" w:rsidP="00EF3CE2">
            <w:pPr>
              <w:spacing w:after="120" w:line="240" w:lineRule="auto"/>
              <w:jc w:val="right"/>
              <w:rPr>
                <w:rFonts w:asciiTheme="minorHAnsi" w:hAnsiTheme="minorHAnsi" w:cstheme="minorHAnsi"/>
                <w:b/>
                <w:sz w:val="20"/>
                <w:lang w:eastAsia="en-AU"/>
              </w:rPr>
            </w:pPr>
            <w:r w:rsidRPr="00F85EC5">
              <w:rPr>
                <w:rFonts w:asciiTheme="minorHAnsi" w:hAnsiTheme="minorHAnsi" w:cstheme="minorHAnsi"/>
                <w:b/>
                <w:sz w:val="20"/>
                <w:lang w:eastAsia="en-AU"/>
              </w:rPr>
              <w:t>669</w:t>
            </w:r>
          </w:p>
        </w:tc>
        <w:tc>
          <w:tcPr>
            <w:tcW w:w="706" w:type="dxa"/>
          </w:tcPr>
          <w:p w14:paraId="5587C4DA"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518</w:t>
            </w:r>
          </w:p>
        </w:tc>
        <w:tc>
          <w:tcPr>
            <w:tcW w:w="717" w:type="dxa"/>
          </w:tcPr>
          <w:p w14:paraId="5497B045"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19</w:t>
            </w:r>
          </w:p>
        </w:tc>
        <w:tc>
          <w:tcPr>
            <w:tcW w:w="515" w:type="dxa"/>
          </w:tcPr>
          <w:p w14:paraId="5A522613"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w:t>
            </w:r>
          </w:p>
        </w:tc>
        <w:tc>
          <w:tcPr>
            <w:tcW w:w="735" w:type="dxa"/>
          </w:tcPr>
          <w:p w14:paraId="1C8B8D08" w14:textId="77777777" w:rsidR="001F4778" w:rsidRPr="00F85EC5" w:rsidRDefault="001F4778" w:rsidP="00EF3CE2">
            <w:pPr>
              <w:spacing w:after="120" w:line="240" w:lineRule="auto"/>
              <w:jc w:val="right"/>
              <w:rPr>
                <w:rFonts w:asciiTheme="minorHAnsi" w:hAnsiTheme="minorHAnsi" w:cstheme="minorHAnsi"/>
                <w:b/>
                <w:sz w:val="20"/>
                <w:lang w:eastAsia="en-AU"/>
              </w:rPr>
            </w:pPr>
            <w:r w:rsidRPr="00F85EC5">
              <w:rPr>
                <w:rFonts w:asciiTheme="minorHAnsi" w:hAnsiTheme="minorHAnsi" w:cstheme="minorHAnsi"/>
                <w:b/>
                <w:sz w:val="20"/>
                <w:lang w:eastAsia="en-AU"/>
              </w:rPr>
              <w:t>537</w:t>
            </w:r>
          </w:p>
        </w:tc>
      </w:tr>
      <w:tr w:rsidR="001F4778" w:rsidRPr="00F85EC5" w14:paraId="77391F78" w14:textId="77777777" w:rsidTr="00EF3CE2">
        <w:trPr>
          <w:trHeight w:val="227"/>
        </w:trPr>
        <w:tc>
          <w:tcPr>
            <w:tcW w:w="2624" w:type="dxa"/>
            <w:hideMark/>
          </w:tcPr>
          <w:p w14:paraId="2646BE20" w14:textId="77777777" w:rsidR="001F4778" w:rsidRPr="00F85EC5" w:rsidRDefault="001F4778" w:rsidP="00EF3CE2">
            <w:pPr>
              <w:spacing w:after="120" w:line="240" w:lineRule="auto"/>
              <w:ind w:left="176"/>
              <w:rPr>
                <w:rFonts w:asciiTheme="minorHAnsi" w:hAnsiTheme="minorHAnsi" w:cstheme="minorHAnsi"/>
                <w:sz w:val="20"/>
                <w:lang w:eastAsia="en-AU"/>
              </w:rPr>
            </w:pPr>
            <w:r w:rsidRPr="00F85EC5">
              <w:rPr>
                <w:rFonts w:asciiTheme="minorHAnsi" w:hAnsiTheme="minorHAnsi" w:cstheme="minorHAnsi"/>
                <w:sz w:val="20"/>
                <w:lang w:eastAsia="en-AU"/>
              </w:rPr>
              <w:t>silver perch</w:t>
            </w:r>
          </w:p>
        </w:tc>
        <w:tc>
          <w:tcPr>
            <w:tcW w:w="551" w:type="dxa"/>
            <w:hideMark/>
          </w:tcPr>
          <w:p w14:paraId="02F89092"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5</w:t>
            </w:r>
          </w:p>
        </w:tc>
        <w:tc>
          <w:tcPr>
            <w:tcW w:w="663" w:type="dxa"/>
            <w:hideMark/>
          </w:tcPr>
          <w:p w14:paraId="14CED455"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w:t>
            </w:r>
          </w:p>
        </w:tc>
        <w:tc>
          <w:tcPr>
            <w:tcW w:w="468" w:type="dxa"/>
            <w:gridSpan w:val="2"/>
            <w:hideMark/>
          </w:tcPr>
          <w:p w14:paraId="5DB4898F"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w:t>
            </w:r>
          </w:p>
        </w:tc>
        <w:tc>
          <w:tcPr>
            <w:tcW w:w="663" w:type="dxa"/>
            <w:hideMark/>
          </w:tcPr>
          <w:p w14:paraId="720E2B22" w14:textId="77777777" w:rsidR="001F4778" w:rsidRPr="00F85EC5" w:rsidRDefault="001F4778" w:rsidP="00EF3CE2">
            <w:pPr>
              <w:spacing w:after="120" w:line="240" w:lineRule="auto"/>
              <w:jc w:val="right"/>
              <w:rPr>
                <w:rFonts w:asciiTheme="minorHAnsi" w:hAnsiTheme="minorHAnsi" w:cstheme="minorHAnsi"/>
                <w:b/>
                <w:sz w:val="20"/>
                <w:lang w:eastAsia="en-AU"/>
              </w:rPr>
            </w:pPr>
            <w:r w:rsidRPr="00F85EC5">
              <w:rPr>
                <w:rFonts w:asciiTheme="minorHAnsi" w:hAnsiTheme="minorHAnsi" w:cstheme="minorHAnsi"/>
                <w:b/>
                <w:sz w:val="20"/>
                <w:lang w:eastAsia="en-AU"/>
              </w:rPr>
              <w:t>5</w:t>
            </w:r>
          </w:p>
        </w:tc>
        <w:tc>
          <w:tcPr>
            <w:tcW w:w="576" w:type="dxa"/>
            <w:hideMark/>
          </w:tcPr>
          <w:p w14:paraId="24999EAE"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5</w:t>
            </w:r>
          </w:p>
        </w:tc>
        <w:tc>
          <w:tcPr>
            <w:tcW w:w="663" w:type="dxa"/>
            <w:hideMark/>
          </w:tcPr>
          <w:p w14:paraId="34693F45"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w:t>
            </w:r>
          </w:p>
        </w:tc>
        <w:tc>
          <w:tcPr>
            <w:tcW w:w="443" w:type="dxa"/>
            <w:hideMark/>
          </w:tcPr>
          <w:p w14:paraId="44AD0D89"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w:t>
            </w:r>
          </w:p>
        </w:tc>
        <w:tc>
          <w:tcPr>
            <w:tcW w:w="683" w:type="dxa"/>
            <w:hideMark/>
          </w:tcPr>
          <w:p w14:paraId="3DED27F2" w14:textId="77777777" w:rsidR="001F4778" w:rsidRPr="00F85EC5" w:rsidRDefault="001F4778" w:rsidP="00EF3CE2">
            <w:pPr>
              <w:spacing w:after="120" w:line="240" w:lineRule="auto"/>
              <w:jc w:val="right"/>
              <w:rPr>
                <w:rFonts w:asciiTheme="minorHAnsi" w:hAnsiTheme="minorHAnsi" w:cstheme="minorHAnsi"/>
                <w:b/>
                <w:sz w:val="20"/>
                <w:lang w:eastAsia="en-AU"/>
              </w:rPr>
            </w:pPr>
            <w:r w:rsidRPr="00F85EC5">
              <w:rPr>
                <w:rFonts w:asciiTheme="minorHAnsi" w:hAnsiTheme="minorHAnsi" w:cstheme="minorHAnsi"/>
                <w:b/>
                <w:sz w:val="20"/>
                <w:lang w:eastAsia="en-AU"/>
              </w:rPr>
              <w:t>5</w:t>
            </w:r>
          </w:p>
        </w:tc>
        <w:tc>
          <w:tcPr>
            <w:tcW w:w="608" w:type="dxa"/>
            <w:hideMark/>
          </w:tcPr>
          <w:p w14:paraId="4E224D53"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3</w:t>
            </w:r>
          </w:p>
        </w:tc>
        <w:tc>
          <w:tcPr>
            <w:tcW w:w="711" w:type="dxa"/>
            <w:hideMark/>
          </w:tcPr>
          <w:p w14:paraId="14FD3DE6"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w:t>
            </w:r>
          </w:p>
        </w:tc>
        <w:tc>
          <w:tcPr>
            <w:tcW w:w="509" w:type="dxa"/>
            <w:hideMark/>
          </w:tcPr>
          <w:p w14:paraId="523C64BD"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w:t>
            </w:r>
          </w:p>
        </w:tc>
        <w:tc>
          <w:tcPr>
            <w:tcW w:w="729" w:type="dxa"/>
            <w:hideMark/>
          </w:tcPr>
          <w:p w14:paraId="71F18BBC" w14:textId="77777777" w:rsidR="001F4778" w:rsidRPr="00F85EC5" w:rsidRDefault="001F4778" w:rsidP="00EF3CE2">
            <w:pPr>
              <w:spacing w:after="120" w:line="240" w:lineRule="auto"/>
              <w:jc w:val="right"/>
              <w:rPr>
                <w:rFonts w:asciiTheme="minorHAnsi" w:hAnsiTheme="minorHAnsi" w:cstheme="minorHAnsi"/>
                <w:b/>
                <w:sz w:val="20"/>
                <w:lang w:eastAsia="en-AU"/>
              </w:rPr>
            </w:pPr>
            <w:r w:rsidRPr="00F85EC5">
              <w:rPr>
                <w:rFonts w:asciiTheme="minorHAnsi" w:hAnsiTheme="minorHAnsi" w:cstheme="minorHAnsi"/>
                <w:b/>
                <w:sz w:val="20"/>
                <w:lang w:eastAsia="en-AU"/>
              </w:rPr>
              <w:t>3</w:t>
            </w:r>
          </w:p>
        </w:tc>
        <w:tc>
          <w:tcPr>
            <w:tcW w:w="706" w:type="dxa"/>
          </w:tcPr>
          <w:p w14:paraId="5A8AACC6"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2</w:t>
            </w:r>
          </w:p>
        </w:tc>
        <w:tc>
          <w:tcPr>
            <w:tcW w:w="717" w:type="dxa"/>
          </w:tcPr>
          <w:p w14:paraId="1512FCFA"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w:t>
            </w:r>
          </w:p>
        </w:tc>
        <w:tc>
          <w:tcPr>
            <w:tcW w:w="515" w:type="dxa"/>
          </w:tcPr>
          <w:p w14:paraId="147FBC85"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w:t>
            </w:r>
          </w:p>
        </w:tc>
        <w:tc>
          <w:tcPr>
            <w:tcW w:w="735" w:type="dxa"/>
          </w:tcPr>
          <w:p w14:paraId="036FE88D" w14:textId="77777777" w:rsidR="001F4778" w:rsidRPr="00F85EC5" w:rsidRDefault="001F4778" w:rsidP="00EF3CE2">
            <w:pPr>
              <w:spacing w:after="120" w:line="240" w:lineRule="auto"/>
              <w:jc w:val="right"/>
              <w:rPr>
                <w:rFonts w:asciiTheme="minorHAnsi" w:hAnsiTheme="minorHAnsi" w:cstheme="minorHAnsi"/>
                <w:b/>
                <w:sz w:val="20"/>
                <w:lang w:eastAsia="en-AU"/>
              </w:rPr>
            </w:pPr>
            <w:r w:rsidRPr="00F85EC5">
              <w:rPr>
                <w:rFonts w:asciiTheme="minorHAnsi" w:hAnsiTheme="minorHAnsi" w:cstheme="minorHAnsi"/>
                <w:b/>
                <w:sz w:val="20"/>
                <w:lang w:eastAsia="en-AU"/>
              </w:rPr>
              <w:t>2</w:t>
            </w:r>
          </w:p>
        </w:tc>
      </w:tr>
      <w:tr w:rsidR="001F4778" w:rsidRPr="00F85EC5" w14:paraId="1EF663AC" w14:textId="77777777" w:rsidTr="00EF3CE2">
        <w:trPr>
          <w:trHeight w:val="227"/>
        </w:trPr>
        <w:tc>
          <w:tcPr>
            <w:tcW w:w="2624" w:type="dxa"/>
            <w:hideMark/>
          </w:tcPr>
          <w:p w14:paraId="65792BEA" w14:textId="77777777" w:rsidR="001F4778" w:rsidRPr="00F85EC5" w:rsidRDefault="001F4778" w:rsidP="00EF3CE2">
            <w:pPr>
              <w:spacing w:after="120" w:line="240" w:lineRule="auto"/>
              <w:ind w:left="176"/>
              <w:rPr>
                <w:rFonts w:asciiTheme="minorHAnsi" w:hAnsiTheme="minorHAnsi" w:cstheme="minorHAnsi"/>
                <w:sz w:val="20"/>
                <w:lang w:eastAsia="en-AU"/>
              </w:rPr>
            </w:pPr>
            <w:r w:rsidRPr="00F85EC5">
              <w:rPr>
                <w:rFonts w:asciiTheme="minorHAnsi" w:hAnsiTheme="minorHAnsi" w:cstheme="minorHAnsi"/>
                <w:sz w:val="20"/>
                <w:lang w:eastAsia="en-AU"/>
              </w:rPr>
              <w:t>unspecked hardyhead</w:t>
            </w:r>
          </w:p>
        </w:tc>
        <w:tc>
          <w:tcPr>
            <w:tcW w:w="551" w:type="dxa"/>
            <w:hideMark/>
          </w:tcPr>
          <w:p w14:paraId="74968A72"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86</w:t>
            </w:r>
          </w:p>
        </w:tc>
        <w:tc>
          <w:tcPr>
            <w:tcW w:w="663" w:type="dxa"/>
            <w:hideMark/>
          </w:tcPr>
          <w:p w14:paraId="4E4A1A78"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64</w:t>
            </w:r>
          </w:p>
        </w:tc>
        <w:tc>
          <w:tcPr>
            <w:tcW w:w="468" w:type="dxa"/>
            <w:gridSpan w:val="2"/>
            <w:hideMark/>
          </w:tcPr>
          <w:p w14:paraId="0BE64C88"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w:t>
            </w:r>
          </w:p>
        </w:tc>
        <w:tc>
          <w:tcPr>
            <w:tcW w:w="663" w:type="dxa"/>
            <w:hideMark/>
          </w:tcPr>
          <w:p w14:paraId="1D12B634" w14:textId="77777777" w:rsidR="001F4778" w:rsidRPr="00F85EC5" w:rsidRDefault="001F4778" w:rsidP="00EF3CE2">
            <w:pPr>
              <w:spacing w:after="120" w:line="240" w:lineRule="auto"/>
              <w:jc w:val="right"/>
              <w:rPr>
                <w:rFonts w:asciiTheme="minorHAnsi" w:hAnsiTheme="minorHAnsi" w:cstheme="minorHAnsi"/>
                <w:b/>
                <w:sz w:val="20"/>
                <w:lang w:eastAsia="en-AU"/>
              </w:rPr>
            </w:pPr>
            <w:r w:rsidRPr="00F85EC5">
              <w:rPr>
                <w:rFonts w:asciiTheme="minorHAnsi" w:hAnsiTheme="minorHAnsi" w:cstheme="minorHAnsi"/>
                <w:b/>
                <w:sz w:val="20"/>
                <w:lang w:eastAsia="en-AU"/>
              </w:rPr>
              <w:t>150</w:t>
            </w:r>
          </w:p>
        </w:tc>
        <w:tc>
          <w:tcPr>
            <w:tcW w:w="576" w:type="dxa"/>
            <w:hideMark/>
          </w:tcPr>
          <w:p w14:paraId="71E4B697"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565</w:t>
            </w:r>
          </w:p>
        </w:tc>
        <w:tc>
          <w:tcPr>
            <w:tcW w:w="663" w:type="dxa"/>
            <w:hideMark/>
          </w:tcPr>
          <w:p w14:paraId="6E3DA68E"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35</w:t>
            </w:r>
          </w:p>
        </w:tc>
        <w:tc>
          <w:tcPr>
            <w:tcW w:w="443" w:type="dxa"/>
            <w:hideMark/>
          </w:tcPr>
          <w:p w14:paraId="4E2B7E69"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w:t>
            </w:r>
          </w:p>
        </w:tc>
        <w:tc>
          <w:tcPr>
            <w:tcW w:w="683" w:type="dxa"/>
            <w:hideMark/>
          </w:tcPr>
          <w:p w14:paraId="759D607A" w14:textId="77777777" w:rsidR="001F4778" w:rsidRPr="00F85EC5" w:rsidRDefault="001F4778" w:rsidP="00EF3CE2">
            <w:pPr>
              <w:spacing w:after="120" w:line="240" w:lineRule="auto"/>
              <w:jc w:val="right"/>
              <w:rPr>
                <w:rFonts w:asciiTheme="minorHAnsi" w:hAnsiTheme="minorHAnsi" w:cstheme="minorHAnsi"/>
                <w:b/>
                <w:sz w:val="20"/>
                <w:lang w:eastAsia="en-AU"/>
              </w:rPr>
            </w:pPr>
            <w:r w:rsidRPr="00F85EC5">
              <w:rPr>
                <w:rFonts w:asciiTheme="minorHAnsi" w:hAnsiTheme="minorHAnsi" w:cstheme="minorHAnsi"/>
                <w:b/>
                <w:sz w:val="20"/>
                <w:lang w:eastAsia="en-AU"/>
              </w:rPr>
              <w:t>600</w:t>
            </w:r>
          </w:p>
        </w:tc>
        <w:tc>
          <w:tcPr>
            <w:tcW w:w="608" w:type="dxa"/>
            <w:hideMark/>
          </w:tcPr>
          <w:p w14:paraId="318B1C76"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510</w:t>
            </w:r>
          </w:p>
        </w:tc>
        <w:tc>
          <w:tcPr>
            <w:tcW w:w="711" w:type="dxa"/>
            <w:hideMark/>
          </w:tcPr>
          <w:p w14:paraId="40CFA353"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72</w:t>
            </w:r>
          </w:p>
        </w:tc>
        <w:tc>
          <w:tcPr>
            <w:tcW w:w="509" w:type="dxa"/>
            <w:hideMark/>
          </w:tcPr>
          <w:p w14:paraId="78B9736D"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w:t>
            </w:r>
          </w:p>
        </w:tc>
        <w:tc>
          <w:tcPr>
            <w:tcW w:w="729" w:type="dxa"/>
            <w:hideMark/>
          </w:tcPr>
          <w:p w14:paraId="7D8E195A" w14:textId="77777777" w:rsidR="001F4778" w:rsidRPr="00F85EC5" w:rsidRDefault="001F4778" w:rsidP="00EF3CE2">
            <w:pPr>
              <w:spacing w:after="120" w:line="240" w:lineRule="auto"/>
              <w:jc w:val="right"/>
              <w:rPr>
                <w:rFonts w:asciiTheme="minorHAnsi" w:hAnsiTheme="minorHAnsi" w:cstheme="minorHAnsi"/>
                <w:b/>
                <w:sz w:val="20"/>
                <w:lang w:eastAsia="en-AU"/>
              </w:rPr>
            </w:pPr>
            <w:r w:rsidRPr="00F85EC5">
              <w:rPr>
                <w:rFonts w:asciiTheme="minorHAnsi" w:hAnsiTheme="minorHAnsi" w:cstheme="minorHAnsi"/>
                <w:b/>
                <w:sz w:val="20"/>
                <w:lang w:eastAsia="en-AU"/>
              </w:rPr>
              <w:t>582</w:t>
            </w:r>
          </w:p>
        </w:tc>
        <w:tc>
          <w:tcPr>
            <w:tcW w:w="706" w:type="dxa"/>
          </w:tcPr>
          <w:p w14:paraId="4F6F7C2B"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82</w:t>
            </w:r>
          </w:p>
        </w:tc>
        <w:tc>
          <w:tcPr>
            <w:tcW w:w="717" w:type="dxa"/>
          </w:tcPr>
          <w:p w14:paraId="02FB5BCF"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7</w:t>
            </w:r>
          </w:p>
        </w:tc>
        <w:tc>
          <w:tcPr>
            <w:tcW w:w="515" w:type="dxa"/>
          </w:tcPr>
          <w:p w14:paraId="7FFDD409"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w:t>
            </w:r>
          </w:p>
        </w:tc>
        <w:tc>
          <w:tcPr>
            <w:tcW w:w="735" w:type="dxa"/>
          </w:tcPr>
          <w:p w14:paraId="47BC542F" w14:textId="77777777" w:rsidR="001F4778" w:rsidRPr="00F85EC5" w:rsidRDefault="001F4778" w:rsidP="00EF3CE2">
            <w:pPr>
              <w:spacing w:after="120" w:line="240" w:lineRule="auto"/>
              <w:jc w:val="right"/>
              <w:rPr>
                <w:rFonts w:asciiTheme="minorHAnsi" w:hAnsiTheme="minorHAnsi" w:cstheme="minorHAnsi"/>
                <w:b/>
                <w:sz w:val="20"/>
                <w:lang w:eastAsia="en-AU"/>
              </w:rPr>
            </w:pPr>
            <w:r w:rsidRPr="00F85EC5">
              <w:rPr>
                <w:rFonts w:asciiTheme="minorHAnsi" w:hAnsiTheme="minorHAnsi" w:cstheme="minorHAnsi"/>
                <w:b/>
                <w:sz w:val="20"/>
                <w:lang w:eastAsia="en-AU"/>
              </w:rPr>
              <w:t>89</w:t>
            </w:r>
          </w:p>
        </w:tc>
      </w:tr>
      <w:tr w:rsidR="001F4778" w:rsidRPr="00F85EC5" w14:paraId="4DBF7B12" w14:textId="77777777" w:rsidTr="001F4778">
        <w:trPr>
          <w:trHeight w:hRule="exact" w:val="113"/>
        </w:trPr>
        <w:tc>
          <w:tcPr>
            <w:tcW w:w="2624" w:type="dxa"/>
          </w:tcPr>
          <w:p w14:paraId="6D5A73BB" w14:textId="77777777" w:rsidR="001F4778" w:rsidRPr="00F85EC5" w:rsidRDefault="001F4778" w:rsidP="00EF3CE2">
            <w:pPr>
              <w:spacing w:after="120" w:line="240" w:lineRule="auto"/>
              <w:ind w:left="176"/>
              <w:rPr>
                <w:rFonts w:asciiTheme="minorHAnsi" w:hAnsiTheme="minorHAnsi" w:cstheme="minorHAnsi"/>
                <w:sz w:val="20"/>
                <w:lang w:eastAsia="en-AU"/>
              </w:rPr>
            </w:pPr>
          </w:p>
        </w:tc>
        <w:tc>
          <w:tcPr>
            <w:tcW w:w="551" w:type="dxa"/>
          </w:tcPr>
          <w:p w14:paraId="4216BA41" w14:textId="77777777" w:rsidR="001F4778" w:rsidRPr="00F85EC5" w:rsidRDefault="001F4778" w:rsidP="00EF3CE2">
            <w:pPr>
              <w:spacing w:after="120" w:line="240" w:lineRule="auto"/>
              <w:jc w:val="right"/>
              <w:rPr>
                <w:rFonts w:asciiTheme="minorHAnsi" w:hAnsiTheme="minorHAnsi" w:cstheme="minorHAnsi"/>
                <w:sz w:val="20"/>
                <w:lang w:eastAsia="en-AU"/>
              </w:rPr>
            </w:pPr>
          </w:p>
        </w:tc>
        <w:tc>
          <w:tcPr>
            <w:tcW w:w="663" w:type="dxa"/>
          </w:tcPr>
          <w:p w14:paraId="7CF42A0C" w14:textId="77777777" w:rsidR="001F4778" w:rsidRPr="00F85EC5" w:rsidRDefault="001F4778" w:rsidP="00EF3CE2">
            <w:pPr>
              <w:spacing w:after="120" w:line="240" w:lineRule="auto"/>
              <w:jc w:val="right"/>
              <w:rPr>
                <w:rFonts w:asciiTheme="minorHAnsi" w:hAnsiTheme="minorHAnsi" w:cstheme="minorHAnsi"/>
                <w:sz w:val="20"/>
                <w:lang w:eastAsia="en-AU"/>
              </w:rPr>
            </w:pPr>
          </w:p>
        </w:tc>
        <w:tc>
          <w:tcPr>
            <w:tcW w:w="468" w:type="dxa"/>
            <w:gridSpan w:val="2"/>
          </w:tcPr>
          <w:p w14:paraId="3DFE17C7" w14:textId="77777777" w:rsidR="001F4778" w:rsidRPr="00F85EC5" w:rsidRDefault="001F4778" w:rsidP="00EF3CE2">
            <w:pPr>
              <w:spacing w:after="120" w:line="240" w:lineRule="auto"/>
              <w:jc w:val="right"/>
              <w:rPr>
                <w:rFonts w:asciiTheme="minorHAnsi" w:hAnsiTheme="minorHAnsi" w:cstheme="minorHAnsi"/>
                <w:sz w:val="20"/>
                <w:lang w:eastAsia="en-AU"/>
              </w:rPr>
            </w:pPr>
          </w:p>
        </w:tc>
        <w:tc>
          <w:tcPr>
            <w:tcW w:w="663" w:type="dxa"/>
          </w:tcPr>
          <w:p w14:paraId="57E30C3A" w14:textId="77777777" w:rsidR="001F4778" w:rsidRPr="00F85EC5" w:rsidRDefault="001F4778" w:rsidP="00EF3CE2">
            <w:pPr>
              <w:spacing w:after="120" w:line="240" w:lineRule="auto"/>
              <w:jc w:val="right"/>
              <w:rPr>
                <w:rFonts w:asciiTheme="minorHAnsi" w:hAnsiTheme="minorHAnsi" w:cstheme="minorHAnsi"/>
                <w:b/>
                <w:sz w:val="20"/>
                <w:lang w:eastAsia="en-AU"/>
              </w:rPr>
            </w:pPr>
          </w:p>
        </w:tc>
        <w:tc>
          <w:tcPr>
            <w:tcW w:w="576" w:type="dxa"/>
          </w:tcPr>
          <w:p w14:paraId="3C58EC3B" w14:textId="77777777" w:rsidR="001F4778" w:rsidRPr="00F85EC5" w:rsidRDefault="001F4778" w:rsidP="00EF3CE2">
            <w:pPr>
              <w:spacing w:after="120" w:line="240" w:lineRule="auto"/>
              <w:jc w:val="right"/>
              <w:rPr>
                <w:rFonts w:asciiTheme="minorHAnsi" w:hAnsiTheme="minorHAnsi" w:cstheme="minorHAnsi"/>
                <w:sz w:val="20"/>
                <w:lang w:eastAsia="en-AU"/>
              </w:rPr>
            </w:pPr>
          </w:p>
        </w:tc>
        <w:tc>
          <w:tcPr>
            <w:tcW w:w="663" w:type="dxa"/>
          </w:tcPr>
          <w:p w14:paraId="3A6B6123" w14:textId="77777777" w:rsidR="001F4778" w:rsidRPr="00F85EC5" w:rsidRDefault="001F4778" w:rsidP="00EF3CE2">
            <w:pPr>
              <w:spacing w:after="120" w:line="240" w:lineRule="auto"/>
              <w:jc w:val="right"/>
              <w:rPr>
                <w:rFonts w:asciiTheme="minorHAnsi" w:hAnsiTheme="minorHAnsi" w:cstheme="minorHAnsi"/>
                <w:sz w:val="20"/>
                <w:lang w:eastAsia="en-AU"/>
              </w:rPr>
            </w:pPr>
          </w:p>
        </w:tc>
        <w:tc>
          <w:tcPr>
            <w:tcW w:w="443" w:type="dxa"/>
          </w:tcPr>
          <w:p w14:paraId="447A3D0D" w14:textId="77777777" w:rsidR="001F4778" w:rsidRPr="00F85EC5" w:rsidRDefault="001F4778" w:rsidP="00EF3CE2">
            <w:pPr>
              <w:spacing w:after="120" w:line="240" w:lineRule="auto"/>
              <w:jc w:val="right"/>
              <w:rPr>
                <w:rFonts w:asciiTheme="minorHAnsi" w:hAnsiTheme="minorHAnsi" w:cstheme="minorHAnsi"/>
                <w:sz w:val="20"/>
                <w:lang w:eastAsia="en-AU"/>
              </w:rPr>
            </w:pPr>
          </w:p>
        </w:tc>
        <w:tc>
          <w:tcPr>
            <w:tcW w:w="683" w:type="dxa"/>
          </w:tcPr>
          <w:p w14:paraId="2085048D" w14:textId="77777777" w:rsidR="001F4778" w:rsidRPr="00F85EC5" w:rsidRDefault="001F4778" w:rsidP="00EF3CE2">
            <w:pPr>
              <w:spacing w:after="120" w:line="240" w:lineRule="auto"/>
              <w:jc w:val="right"/>
              <w:rPr>
                <w:rFonts w:asciiTheme="minorHAnsi" w:hAnsiTheme="minorHAnsi" w:cstheme="minorHAnsi"/>
                <w:b/>
                <w:sz w:val="20"/>
                <w:lang w:eastAsia="en-AU"/>
              </w:rPr>
            </w:pPr>
          </w:p>
        </w:tc>
        <w:tc>
          <w:tcPr>
            <w:tcW w:w="608" w:type="dxa"/>
          </w:tcPr>
          <w:p w14:paraId="2A0C4D1F" w14:textId="77777777" w:rsidR="001F4778" w:rsidRPr="00F85EC5" w:rsidRDefault="001F4778" w:rsidP="00EF3CE2">
            <w:pPr>
              <w:spacing w:after="120" w:line="240" w:lineRule="auto"/>
              <w:jc w:val="right"/>
              <w:rPr>
                <w:rFonts w:asciiTheme="minorHAnsi" w:hAnsiTheme="minorHAnsi" w:cstheme="minorHAnsi"/>
                <w:sz w:val="20"/>
                <w:lang w:eastAsia="en-AU"/>
              </w:rPr>
            </w:pPr>
          </w:p>
        </w:tc>
        <w:tc>
          <w:tcPr>
            <w:tcW w:w="711" w:type="dxa"/>
          </w:tcPr>
          <w:p w14:paraId="34F76512" w14:textId="77777777" w:rsidR="001F4778" w:rsidRPr="00F85EC5" w:rsidRDefault="001F4778" w:rsidP="00EF3CE2">
            <w:pPr>
              <w:spacing w:after="120" w:line="240" w:lineRule="auto"/>
              <w:jc w:val="right"/>
              <w:rPr>
                <w:rFonts w:asciiTheme="minorHAnsi" w:hAnsiTheme="minorHAnsi" w:cstheme="minorHAnsi"/>
                <w:sz w:val="20"/>
                <w:lang w:eastAsia="en-AU"/>
              </w:rPr>
            </w:pPr>
          </w:p>
        </w:tc>
        <w:tc>
          <w:tcPr>
            <w:tcW w:w="509" w:type="dxa"/>
          </w:tcPr>
          <w:p w14:paraId="11ED2FF8" w14:textId="77777777" w:rsidR="001F4778" w:rsidRPr="00F85EC5" w:rsidRDefault="001F4778" w:rsidP="00EF3CE2">
            <w:pPr>
              <w:spacing w:after="120" w:line="240" w:lineRule="auto"/>
              <w:jc w:val="right"/>
              <w:rPr>
                <w:rFonts w:asciiTheme="minorHAnsi" w:hAnsiTheme="minorHAnsi" w:cstheme="minorHAnsi"/>
                <w:sz w:val="20"/>
                <w:lang w:eastAsia="en-AU"/>
              </w:rPr>
            </w:pPr>
          </w:p>
        </w:tc>
        <w:tc>
          <w:tcPr>
            <w:tcW w:w="729" w:type="dxa"/>
          </w:tcPr>
          <w:p w14:paraId="5355FB0F" w14:textId="77777777" w:rsidR="001F4778" w:rsidRPr="00F85EC5" w:rsidRDefault="001F4778" w:rsidP="00EF3CE2">
            <w:pPr>
              <w:spacing w:after="120" w:line="240" w:lineRule="auto"/>
              <w:jc w:val="right"/>
              <w:rPr>
                <w:rFonts w:asciiTheme="minorHAnsi" w:hAnsiTheme="minorHAnsi" w:cstheme="minorHAnsi"/>
                <w:b/>
                <w:sz w:val="20"/>
                <w:lang w:eastAsia="en-AU"/>
              </w:rPr>
            </w:pPr>
          </w:p>
        </w:tc>
        <w:tc>
          <w:tcPr>
            <w:tcW w:w="706" w:type="dxa"/>
          </w:tcPr>
          <w:p w14:paraId="248D509B" w14:textId="77777777" w:rsidR="001F4778" w:rsidRPr="00F85EC5" w:rsidRDefault="001F4778" w:rsidP="00EF3CE2">
            <w:pPr>
              <w:spacing w:after="120" w:line="240" w:lineRule="auto"/>
              <w:jc w:val="right"/>
              <w:rPr>
                <w:rFonts w:asciiTheme="minorHAnsi" w:hAnsiTheme="minorHAnsi" w:cstheme="minorHAnsi"/>
                <w:sz w:val="20"/>
                <w:lang w:eastAsia="en-AU"/>
              </w:rPr>
            </w:pPr>
          </w:p>
        </w:tc>
        <w:tc>
          <w:tcPr>
            <w:tcW w:w="717" w:type="dxa"/>
          </w:tcPr>
          <w:p w14:paraId="5C5A2233" w14:textId="77777777" w:rsidR="001F4778" w:rsidRPr="00F85EC5" w:rsidRDefault="001F4778" w:rsidP="00EF3CE2">
            <w:pPr>
              <w:spacing w:after="120" w:line="240" w:lineRule="auto"/>
              <w:jc w:val="right"/>
              <w:rPr>
                <w:rFonts w:asciiTheme="minorHAnsi" w:hAnsiTheme="minorHAnsi" w:cstheme="minorHAnsi"/>
                <w:sz w:val="20"/>
                <w:lang w:eastAsia="en-AU"/>
              </w:rPr>
            </w:pPr>
          </w:p>
        </w:tc>
        <w:tc>
          <w:tcPr>
            <w:tcW w:w="515" w:type="dxa"/>
          </w:tcPr>
          <w:p w14:paraId="08DEDAD8" w14:textId="77777777" w:rsidR="001F4778" w:rsidRPr="00F85EC5" w:rsidRDefault="001F4778" w:rsidP="00EF3CE2">
            <w:pPr>
              <w:spacing w:after="120" w:line="240" w:lineRule="auto"/>
              <w:jc w:val="right"/>
              <w:rPr>
                <w:rFonts w:asciiTheme="minorHAnsi" w:hAnsiTheme="minorHAnsi" w:cstheme="minorHAnsi"/>
                <w:sz w:val="20"/>
                <w:lang w:eastAsia="en-AU"/>
              </w:rPr>
            </w:pPr>
          </w:p>
        </w:tc>
        <w:tc>
          <w:tcPr>
            <w:tcW w:w="735" w:type="dxa"/>
          </w:tcPr>
          <w:p w14:paraId="687E3B8D" w14:textId="77777777" w:rsidR="001F4778" w:rsidRPr="00F85EC5" w:rsidRDefault="001F4778" w:rsidP="00EF3CE2">
            <w:pPr>
              <w:spacing w:after="120" w:line="240" w:lineRule="auto"/>
              <w:jc w:val="right"/>
              <w:rPr>
                <w:rFonts w:asciiTheme="minorHAnsi" w:hAnsiTheme="minorHAnsi" w:cstheme="minorHAnsi"/>
                <w:b/>
                <w:sz w:val="20"/>
                <w:lang w:eastAsia="en-AU"/>
              </w:rPr>
            </w:pPr>
          </w:p>
        </w:tc>
      </w:tr>
      <w:tr w:rsidR="001F4778" w:rsidRPr="00F85EC5" w14:paraId="35B110A2" w14:textId="77777777" w:rsidTr="001F4778">
        <w:tc>
          <w:tcPr>
            <w:tcW w:w="9891" w:type="dxa"/>
            <w:gridSpan w:val="14"/>
            <w:hideMark/>
          </w:tcPr>
          <w:p w14:paraId="45E13C21" w14:textId="77777777" w:rsidR="001F4778" w:rsidRPr="00F85EC5" w:rsidRDefault="001F4778" w:rsidP="00EF3CE2">
            <w:pPr>
              <w:spacing w:after="120" w:line="240" w:lineRule="auto"/>
              <w:rPr>
                <w:rFonts w:asciiTheme="minorHAnsi" w:hAnsiTheme="minorHAnsi" w:cstheme="minorHAnsi"/>
                <w:i/>
                <w:sz w:val="20"/>
                <w:lang w:eastAsia="en-AU"/>
              </w:rPr>
            </w:pPr>
            <w:r w:rsidRPr="00F85EC5">
              <w:rPr>
                <w:rFonts w:asciiTheme="minorHAnsi" w:hAnsiTheme="minorHAnsi" w:cstheme="minorHAnsi"/>
                <w:i/>
                <w:color w:val="31849B" w:themeColor="accent5" w:themeShade="BF"/>
                <w:sz w:val="20"/>
                <w:lang w:eastAsia="en-AU"/>
              </w:rPr>
              <w:t>alien species</w:t>
            </w:r>
          </w:p>
        </w:tc>
        <w:tc>
          <w:tcPr>
            <w:tcW w:w="706" w:type="dxa"/>
          </w:tcPr>
          <w:p w14:paraId="6CCC889D" w14:textId="77777777" w:rsidR="001F4778" w:rsidRPr="00F85EC5" w:rsidRDefault="001F4778" w:rsidP="00EF3CE2">
            <w:pPr>
              <w:spacing w:after="120" w:line="240" w:lineRule="auto"/>
              <w:jc w:val="right"/>
              <w:rPr>
                <w:rFonts w:asciiTheme="minorHAnsi" w:hAnsiTheme="minorHAnsi" w:cstheme="minorHAnsi"/>
                <w:i/>
                <w:sz w:val="20"/>
                <w:lang w:eastAsia="en-AU"/>
              </w:rPr>
            </w:pPr>
          </w:p>
        </w:tc>
        <w:tc>
          <w:tcPr>
            <w:tcW w:w="717" w:type="dxa"/>
          </w:tcPr>
          <w:p w14:paraId="7DA1EBF0" w14:textId="77777777" w:rsidR="001F4778" w:rsidRPr="00F85EC5" w:rsidRDefault="001F4778" w:rsidP="00EF3CE2">
            <w:pPr>
              <w:spacing w:after="120" w:line="240" w:lineRule="auto"/>
              <w:jc w:val="right"/>
              <w:rPr>
                <w:rFonts w:asciiTheme="minorHAnsi" w:hAnsiTheme="minorHAnsi" w:cstheme="minorHAnsi"/>
                <w:i/>
                <w:sz w:val="20"/>
                <w:lang w:eastAsia="en-AU"/>
              </w:rPr>
            </w:pPr>
          </w:p>
        </w:tc>
        <w:tc>
          <w:tcPr>
            <w:tcW w:w="515" w:type="dxa"/>
          </w:tcPr>
          <w:p w14:paraId="47E54E99" w14:textId="77777777" w:rsidR="001F4778" w:rsidRPr="00F85EC5" w:rsidRDefault="001F4778" w:rsidP="00EF3CE2">
            <w:pPr>
              <w:spacing w:after="120" w:line="240" w:lineRule="auto"/>
              <w:jc w:val="right"/>
              <w:rPr>
                <w:rFonts w:asciiTheme="minorHAnsi" w:hAnsiTheme="minorHAnsi" w:cstheme="minorHAnsi"/>
                <w:i/>
                <w:sz w:val="20"/>
                <w:lang w:eastAsia="en-AU"/>
              </w:rPr>
            </w:pPr>
          </w:p>
        </w:tc>
        <w:tc>
          <w:tcPr>
            <w:tcW w:w="735" w:type="dxa"/>
          </w:tcPr>
          <w:p w14:paraId="43051986" w14:textId="77777777" w:rsidR="001F4778" w:rsidRPr="00F85EC5" w:rsidRDefault="001F4778" w:rsidP="00EF3CE2">
            <w:pPr>
              <w:spacing w:after="120" w:line="240" w:lineRule="auto"/>
              <w:jc w:val="right"/>
              <w:rPr>
                <w:rFonts w:asciiTheme="minorHAnsi" w:hAnsiTheme="minorHAnsi" w:cstheme="minorHAnsi"/>
                <w:i/>
                <w:sz w:val="20"/>
                <w:lang w:eastAsia="en-AU"/>
              </w:rPr>
            </w:pPr>
          </w:p>
        </w:tc>
      </w:tr>
      <w:tr w:rsidR="001F4778" w:rsidRPr="00F85EC5" w14:paraId="0C685E4F" w14:textId="77777777" w:rsidTr="001F4778">
        <w:tc>
          <w:tcPr>
            <w:tcW w:w="2624" w:type="dxa"/>
            <w:hideMark/>
          </w:tcPr>
          <w:p w14:paraId="64D7E05B" w14:textId="77777777" w:rsidR="001F4778" w:rsidRPr="00F85EC5" w:rsidRDefault="001F4778" w:rsidP="00EF3CE2">
            <w:pPr>
              <w:spacing w:after="120" w:line="240" w:lineRule="auto"/>
              <w:ind w:left="176"/>
              <w:rPr>
                <w:rFonts w:asciiTheme="minorHAnsi" w:hAnsiTheme="minorHAnsi" w:cstheme="minorHAnsi"/>
                <w:i/>
                <w:sz w:val="20"/>
                <w:lang w:eastAsia="en-AU"/>
              </w:rPr>
            </w:pPr>
            <w:r w:rsidRPr="00F85EC5">
              <w:rPr>
                <w:rFonts w:asciiTheme="minorHAnsi" w:hAnsiTheme="minorHAnsi" w:cstheme="minorHAnsi"/>
                <w:sz w:val="20"/>
                <w:lang w:eastAsia="en-AU"/>
              </w:rPr>
              <w:t>common carp</w:t>
            </w:r>
          </w:p>
        </w:tc>
        <w:tc>
          <w:tcPr>
            <w:tcW w:w="551" w:type="dxa"/>
            <w:hideMark/>
          </w:tcPr>
          <w:p w14:paraId="48C6E42A"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167</w:t>
            </w:r>
          </w:p>
        </w:tc>
        <w:tc>
          <w:tcPr>
            <w:tcW w:w="663" w:type="dxa"/>
            <w:hideMark/>
          </w:tcPr>
          <w:p w14:paraId="112C08AF"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w:t>
            </w:r>
          </w:p>
        </w:tc>
        <w:tc>
          <w:tcPr>
            <w:tcW w:w="468" w:type="dxa"/>
            <w:gridSpan w:val="2"/>
            <w:hideMark/>
          </w:tcPr>
          <w:p w14:paraId="6155EADA"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w:t>
            </w:r>
          </w:p>
        </w:tc>
        <w:tc>
          <w:tcPr>
            <w:tcW w:w="663" w:type="dxa"/>
            <w:hideMark/>
          </w:tcPr>
          <w:p w14:paraId="381F9FC3" w14:textId="77777777" w:rsidR="001F4778" w:rsidRPr="00F85EC5" w:rsidRDefault="001F4778" w:rsidP="00EF3CE2">
            <w:pPr>
              <w:spacing w:after="120" w:line="240" w:lineRule="auto"/>
              <w:jc w:val="right"/>
              <w:rPr>
                <w:rFonts w:asciiTheme="minorHAnsi" w:hAnsiTheme="minorHAnsi" w:cstheme="minorHAnsi"/>
                <w:b/>
                <w:sz w:val="20"/>
                <w:lang w:eastAsia="en-AU"/>
              </w:rPr>
            </w:pPr>
            <w:r w:rsidRPr="00F85EC5">
              <w:rPr>
                <w:rFonts w:asciiTheme="minorHAnsi" w:hAnsiTheme="minorHAnsi" w:cstheme="minorHAnsi"/>
                <w:b/>
                <w:sz w:val="20"/>
                <w:lang w:eastAsia="en-AU"/>
              </w:rPr>
              <w:t>167</w:t>
            </w:r>
          </w:p>
        </w:tc>
        <w:tc>
          <w:tcPr>
            <w:tcW w:w="576" w:type="dxa"/>
            <w:hideMark/>
          </w:tcPr>
          <w:p w14:paraId="3040CB44"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176</w:t>
            </w:r>
          </w:p>
        </w:tc>
        <w:tc>
          <w:tcPr>
            <w:tcW w:w="663" w:type="dxa"/>
            <w:hideMark/>
          </w:tcPr>
          <w:p w14:paraId="40C2B7DC"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w:t>
            </w:r>
          </w:p>
        </w:tc>
        <w:tc>
          <w:tcPr>
            <w:tcW w:w="443" w:type="dxa"/>
            <w:hideMark/>
          </w:tcPr>
          <w:p w14:paraId="091449B1"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w:t>
            </w:r>
          </w:p>
        </w:tc>
        <w:tc>
          <w:tcPr>
            <w:tcW w:w="683" w:type="dxa"/>
            <w:hideMark/>
          </w:tcPr>
          <w:p w14:paraId="6A5BCBD0" w14:textId="77777777" w:rsidR="001F4778" w:rsidRPr="00F85EC5" w:rsidRDefault="001F4778" w:rsidP="00EF3CE2">
            <w:pPr>
              <w:spacing w:after="120" w:line="240" w:lineRule="auto"/>
              <w:jc w:val="right"/>
              <w:rPr>
                <w:rFonts w:asciiTheme="minorHAnsi" w:hAnsiTheme="minorHAnsi" w:cstheme="minorHAnsi"/>
                <w:b/>
                <w:sz w:val="20"/>
                <w:lang w:eastAsia="en-AU"/>
              </w:rPr>
            </w:pPr>
            <w:r w:rsidRPr="00F85EC5">
              <w:rPr>
                <w:rFonts w:asciiTheme="minorHAnsi" w:hAnsiTheme="minorHAnsi" w:cstheme="minorHAnsi"/>
                <w:b/>
                <w:sz w:val="20"/>
                <w:lang w:eastAsia="en-AU"/>
              </w:rPr>
              <w:t>176</w:t>
            </w:r>
          </w:p>
        </w:tc>
        <w:tc>
          <w:tcPr>
            <w:tcW w:w="608" w:type="dxa"/>
            <w:hideMark/>
          </w:tcPr>
          <w:p w14:paraId="5EA6D376"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735</w:t>
            </w:r>
          </w:p>
        </w:tc>
        <w:tc>
          <w:tcPr>
            <w:tcW w:w="711" w:type="dxa"/>
            <w:hideMark/>
          </w:tcPr>
          <w:p w14:paraId="410B3B18"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40</w:t>
            </w:r>
          </w:p>
        </w:tc>
        <w:tc>
          <w:tcPr>
            <w:tcW w:w="509" w:type="dxa"/>
            <w:hideMark/>
          </w:tcPr>
          <w:p w14:paraId="66E6F0C4"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3</w:t>
            </w:r>
          </w:p>
        </w:tc>
        <w:tc>
          <w:tcPr>
            <w:tcW w:w="729" w:type="dxa"/>
            <w:hideMark/>
          </w:tcPr>
          <w:p w14:paraId="44AF825E" w14:textId="77777777" w:rsidR="001F4778" w:rsidRPr="00F85EC5" w:rsidRDefault="001F4778" w:rsidP="00EF3CE2">
            <w:pPr>
              <w:spacing w:after="120" w:line="240" w:lineRule="auto"/>
              <w:jc w:val="right"/>
              <w:rPr>
                <w:rFonts w:asciiTheme="minorHAnsi" w:hAnsiTheme="minorHAnsi" w:cstheme="minorHAnsi"/>
                <w:b/>
                <w:sz w:val="20"/>
                <w:lang w:eastAsia="en-AU"/>
              </w:rPr>
            </w:pPr>
            <w:r w:rsidRPr="00F85EC5">
              <w:rPr>
                <w:rFonts w:asciiTheme="minorHAnsi" w:hAnsiTheme="minorHAnsi" w:cstheme="minorHAnsi"/>
                <w:b/>
                <w:sz w:val="20"/>
                <w:lang w:eastAsia="en-AU"/>
              </w:rPr>
              <w:t>778</w:t>
            </w:r>
          </w:p>
        </w:tc>
        <w:tc>
          <w:tcPr>
            <w:tcW w:w="706" w:type="dxa"/>
          </w:tcPr>
          <w:p w14:paraId="1C2930F5"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251</w:t>
            </w:r>
          </w:p>
        </w:tc>
        <w:tc>
          <w:tcPr>
            <w:tcW w:w="717" w:type="dxa"/>
          </w:tcPr>
          <w:p w14:paraId="7347F48D"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1</w:t>
            </w:r>
          </w:p>
        </w:tc>
        <w:tc>
          <w:tcPr>
            <w:tcW w:w="515" w:type="dxa"/>
          </w:tcPr>
          <w:p w14:paraId="2A7DC55A"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w:t>
            </w:r>
          </w:p>
        </w:tc>
        <w:tc>
          <w:tcPr>
            <w:tcW w:w="735" w:type="dxa"/>
          </w:tcPr>
          <w:p w14:paraId="3608D88D" w14:textId="77777777" w:rsidR="001F4778" w:rsidRPr="00F85EC5" w:rsidRDefault="001F4778" w:rsidP="00EF3CE2">
            <w:pPr>
              <w:spacing w:after="120" w:line="240" w:lineRule="auto"/>
              <w:jc w:val="right"/>
              <w:rPr>
                <w:rFonts w:asciiTheme="minorHAnsi" w:hAnsiTheme="minorHAnsi" w:cstheme="minorHAnsi"/>
                <w:b/>
                <w:sz w:val="20"/>
                <w:lang w:eastAsia="en-AU"/>
              </w:rPr>
            </w:pPr>
            <w:r w:rsidRPr="00F85EC5">
              <w:rPr>
                <w:rFonts w:asciiTheme="minorHAnsi" w:hAnsiTheme="minorHAnsi" w:cstheme="minorHAnsi"/>
                <w:b/>
                <w:sz w:val="20"/>
                <w:lang w:eastAsia="en-AU"/>
              </w:rPr>
              <w:t>252</w:t>
            </w:r>
          </w:p>
        </w:tc>
      </w:tr>
      <w:tr w:rsidR="001F4778" w:rsidRPr="00F85EC5" w14:paraId="74BC0ADE" w14:textId="77777777" w:rsidTr="001F4778">
        <w:tc>
          <w:tcPr>
            <w:tcW w:w="2624" w:type="dxa"/>
            <w:hideMark/>
          </w:tcPr>
          <w:p w14:paraId="1AF6C24F" w14:textId="77777777" w:rsidR="001F4778" w:rsidRPr="00F85EC5" w:rsidRDefault="001F4778" w:rsidP="00EF3CE2">
            <w:pPr>
              <w:spacing w:after="120" w:line="240" w:lineRule="auto"/>
              <w:ind w:left="176"/>
              <w:rPr>
                <w:rFonts w:asciiTheme="minorHAnsi" w:hAnsiTheme="minorHAnsi" w:cstheme="minorHAnsi"/>
                <w:sz w:val="20"/>
                <w:lang w:eastAsia="en-AU"/>
              </w:rPr>
            </w:pPr>
            <w:r w:rsidRPr="00F85EC5">
              <w:rPr>
                <w:rFonts w:asciiTheme="minorHAnsi" w:hAnsiTheme="minorHAnsi" w:cstheme="minorHAnsi"/>
                <w:sz w:val="20"/>
                <w:lang w:eastAsia="en-AU"/>
              </w:rPr>
              <w:t>eastern gambusia</w:t>
            </w:r>
          </w:p>
        </w:tc>
        <w:tc>
          <w:tcPr>
            <w:tcW w:w="551" w:type="dxa"/>
            <w:hideMark/>
          </w:tcPr>
          <w:p w14:paraId="078920BA"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18</w:t>
            </w:r>
          </w:p>
        </w:tc>
        <w:tc>
          <w:tcPr>
            <w:tcW w:w="663" w:type="dxa"/>
            <w:hideMark/>
          </w:tcPr>
          <w:p w14:paraId="32B932BF"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175</w:t>
            </w:r>
          </w:p>
        </w:tc>
        <w:tc>
          <w:tcPr>
            <w:tcW w:w="468" w:type="dxa"/>
            <w:gridSpan w:val="2"/>
            <w:hideMark/>
          </w:tcPr>
          <w:p w14:paraId="05DCA58D"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w:t>
            </w:r>
          </w:p>
        </w:tc>
        <w:tc>
          <w:tcPr>
            <w:tcW w:w="663" w:type="dxa"/>
            <w:hideMark/>
          </w:tcPr>
          <w:p w14:paraId="7CC7D5BB" w14:textId="77777777" w:rsidR="001F4778" w:rsidRPr="00F85EC5" w:rsidRDefault="001F4778" w:rsidP="00EF3CE2">
            <w:pPr>
              <w:spacing w:after="120" w:line="240" w:lineRule="auto"/>
              <w:jc w:val="right"/>
              <w:rPr>
                <w:rFonts w:asciiTheme="minorHAnsi" w:hAnsiTheme="minorHAnsi" w:cstheme="minorHAnsi"/>
                <w:b/>
                <w:sz w:val="20"/>
                <w:lang w:eastAsia="en-AU"/>
              </w:rPr>
            </w:pPr>
            <w:r w:rsidRPr="00F85EC5">
              <w:rPr>
                <w:rFonts w:asciiTheme="minorHAnsi" w:hAnsiTheme="minorHAnsi" w:cstheme="minorHAnsi"/>
                <w:b/>
                <w:sz w:val="20"/>
                <w:lang w:eastAsia="en-AU"/>
              </w:rPr>
              <w:t>193</w:t>
            </w:r>
          </w:p>
        </w:tc>
        <w:tc>
          <w:tcPr>
            <w:tcW w:w="576" w:type="dxa"/>
            <w:hideMark/>
          </w:tcPr>
          <w:p w14:paraId="195F5A07"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36</w:t>
            </w:r>
          </w:p>
        </w:tc>
        <w:tc>
          <w:tcPr>
            <w:tcW w:w="663" w:type="dxa"/>
            <w:hideMark/>
          </w:tcPr>
          <w:p w14:paraId="7A0D7204"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366</w:t>
            </w:r>
          </w:p>
        </w:tc>
        <w:tc>
          <w:tcPr>
            <w:tcW w:w="443" w:type="dxa"/>
            <w:hideMark/>
          </w:tcPr>
          <w:p w14:paraId="70DBFB7C"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1</w:t>
            </w:r>
          </w:p>
        </w:tc>
        <w:tc>
          <w:tcPr>
            <w:tcW w:w="683" w:type="dxa"/>
            <w:hideMark/>
          </w:tcPr>
          <w:p w14:paraId="424BC3F3" w14:textId="77777777" w:rsidR="001F4778" w:rsidRPr="00F85EC5" w:rsidRDefault="001F4778" w:rsidP="00EF3CE2">
            <w:pPr>
              <w:spacing w:after="120" w:line="240" w:lineRule="auto"/>
              <w:jc w:val="right"/>
              <w:rPr>
                <w:rFonts w:asciiTheme="minorHAnsi" w:hAnsiTheme="minorHAnsi" w:cstheme="minorHAnsi"/>
                <w:b/>
                <w:sz w:val="20"/>
                <w:lang w:eastAsia="en-AU"/>
              </w:rPr>
            </w:pPr>
            <w:r w:rsidRPr="00F85EC5">
              <w:rPr>
                <w:rFonts w:asciiTheme="minorHAnsi" w:hAnsiTheme="minorHAnsi" w:cstheme="minorHAnsi"/>
                <w:b/>
                <w:sz w:val="20"/>
                <w:lang w:eastAsia="en-AU"/>
              </w:rPr>
              <w:t>403</w:t>
            </w:r>
          </w:p>
        </w:tc>
        <w:tc>
          <w:tcPr>
            <w:tcW w:w="608" w:type="dxa"/>
            <w:hideMark/>
          </w:tcPr>
          <w:p w14:paraId="6FA91D83"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31</w:t>
            </w:r>
          </w:p>
        </w:tc>
        <w:tc>
          <w:tcPr>
            <w:tcW w:w="711" w:type="dxa"/>
            <w:hideMark/>
          </w:tcPr>
          <w:p w14:paraId="45DE1B6F"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125</w:t>
            </w:r>
          </w:p>
        </w:tc>
        <w:tc>
          <w:tcPr>
            <w:tcW w:w="509" w:type="dxa"/>
            <w:hideMark/>
          </w:tcPr>
          <w:p w14:paraId="74CF3A14"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8</w:t>
            </w:r>
          </w:p>
        </w:tc>
        <w:tc>
          <w:tcPr>
            <w:tcW w:w="729" w:type="dxa"/>
            <w:hideMark/>
          </w:tcPr>
          <w:p w14:paraId="4CF3F96A" w14:textId="77777777" w:rsidR="001F4778" w:rsidRPr="00F85EC5" w:rsidRDefault="001F4778" w:rsidP="00EF3CE2">
            <w:pPr>
              <w:spacing w:after="120" w:line="240" w:lineRule="auto"/>
              <w:jc w:val="right"/>
              <w:rPr>
                <w:rFonts w:asciiTheme="minorHAnsi" w:hAnsiTheme="minorHAnsi" w:cstheme="minorHAnsi"/>
                <w:b/>
                <w:sz w:val="20"/>
                <w:lang w:eastAsia="en-AU"/>
              </w:rPr>
            </w:pPr>
            <w:r w:rsidRPr="00F85EC5">
              <w:rPr>
                <w:rFonts w:asciiTheme="minorHAnsi" w:hAnsiTheme="minorHAnsi" w:cstheme="minorHAnsi"/>
                <w:b/>
                <w:sz w:val="20"/>
                <w:lang w:eastAsia="en-AU"/>
              </w:rPr>
              <w:t>164</w:t>
            </w:r>
          </w:p>
        </w:tc>
        <w:tc>
          <w:tcPr>
            <w:tcW w:w="706" w:type="dxa"/>
          </w:tcPr>
          <w:p w14:paraId="46B443EE"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2</w:t>
            </w:r>
          </w:p>
        </w:tc>
        <w:tc>
          <w:tcPr>
            <w:tcW w:w="717" w:type="dxa"/>
          </w:tcPr>
          <w:p w14:paraId="0C9ED4EF"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53</w:t>
            </w:r>
          </w:p>
        </w:tc>
        <w:tc>
          <w:tcPr>
            <w:tcW w:w="515" w:type="dxa"/>
          </w:tcPr>
          <w:p w14:paraId="445B95A3"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w:t>
            </w:r>
          </w:p>
        </w:tc>
        <w:tc>
          <w:tcPr>
            <w:tcW w:w="735" w:type="dxa"/>
          </w:tcPr>
          <w:p w14:paraId="08886CA1" w14:textId="77777777" w:rsidR="001F4778" w:rsidRPr="00F85EC5" w:rsidRDefault="001F4778" w:rsidP="00EF3CE2">
            <w:pPr>
              <w:spacing w:after="120" w:line="240" w:lineRule="auto"/>
              <w:jc w:val="right"/>
              <w:rPr>
                <w:rFonts w:asciiTheme="minorHAnsi" w:hAnsiTheme="minorHAnsi" w:cstheme="minorHAnsi"/>
                <w:b/>
                <w:sz w:val="20"/>
                <w:lang w:eastAsia="en-AU"/>
              </w:rPr>
            </w:pPr>
            <w:r w:rsidRPr="00F85EC5">
              <w:rPr>
                <w:rFonts w:asciiTheme="minorHAnsi" w:hAnsiTheme="minorHAnsi" w:cstheme="minorHAnsi"/>
                <w:b/>
                <w:sz w:val="20"/>
                <w:lang w:eastAsia="en-AU"/>
              </w:rPr>
              <w:t>55</w:t>
            </w:r>
          </w:p>
        </w:tc>
      </w:tr>
      <w:tr w:rsidR="001F4778" w:rsidRPr="00F85EC5" w14:paraId="7D02C103" w14:textId="77777777" w:rsidTr="001F4778">
        <w:tc>
          <w:tcPr>
            <w:tcW w:w="2624" w:type="dxa"/>
            <w:hideMark/>
          </w:tcPr>
          <w:p w14:paraId="6CF9D132" w14:textId="77777777" w:rsidR="001F4778" w:rsidRPr="00F85EC5" w:rsidRDefault="001F4778" w:rsidP="00EF3CE2">
            <w:pPr>
              <w:spacing w:after="120" w:line="240" w:lineRule="auto"/>
              <w:ind w:left="176"/>
              <w:rPr>
                <w:rFonts w:asciiTheme="minorHAnsi" w:hAnsiTheme="minorHAnsi" w:cstheme="minorHAnsi"/>
                <w:sz w:val="20"/>
                <w:lang w:eastAsia="en-AU"/>
              </w:rPr>
            </w:pPr>
            <w:r w:rsidRPr="00F85EC5">
              <w:rPr>
                <w:rFonts w:asciiTheme="minorHAnsi" w:hAnsiTheme="minorHAnsi" w:cstheme="minorHAnsi"/>
                <w:sz w:val="20"/>
                <w:lang w:eastAsia="en-AU"/>
              </w:rPr>
              <w:t>goldfish</w:t>
            </w:r>
          </w:p>
        </w:tc>
        <w:tc>
          <w:tcPr>
            <w:tcW w:w="551" w:type="dxa"/>
            <w:hideMark/>
          </w:tcPr>
          <w:p w14:paraId="46DB5064"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21</w:t>
            </w:r>
          </w:p>
        </w:tc>
        <w:tc>
          <w:tcPr>
            <w:tcW w:w="663" w:type="dxa"/>
            <w:hideMark/>
          </w:tcPr>
          <w:p w14:paraId="66A7F573"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w:t>
            </w:r>
          </w:p>
        </w:tc>
        <w:tc>
          <w:tcPr>
            <w:tcW w:w="468" w:type="dxa"/>
            <w:gridSpan w:val="2"/>
            <w:hideMark/>
          </w:tcPr>
          <w:p w14:paraId="548036E9"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w:t>
            </w:r>
          </w:p>
        </w:tc>
        <w:tc>
          <w:tcPr>
            <w:tcW w:w="663" w:type="dxa"/>
            <w:hideMark/>
          </w:tcPr>
          <w:p w14:paraId="55C76554" w14:textId="77777777" w:rsidR="001F4778" w:rsidRPr="00F85EC5" w:rsidRDefault="001F4778" w:rsidP="00EF3CE2">
            <w:pPr>
              <w:spacing w:after="120" w:line="240" w:lineRule="auto"/>
              <w:jc w:val="right"/>
              <w:rPr>
                <w:rFonts w:asciiTheme="minorHAnsi" w:hAnsiTheme="minorHAnsi" w:cstheme="minorHAnsi"/>
                <w:b/>
                <w:sz w:val="20"/>
                <w:lang w:eastAsia="en-AU"/>
              </w:rPr>
            </w:pPr>
            <w:r w:rsidRPr="00F85EC5">
              <w:rPr>
                <w:rFonts w:asciiTheme="minorHAnsi" w:hAnsiTheme="minorHAnsi" w:cstheme="minorHAnsi"/>
                <w:b/>
                <w:sz w:val="20"/>
                <w:lang w:eastAsia="en-AU"/>
              </w:rPr>
              <w:t>21</w:t>
            </w:r>
          </w:p>
        </w:tc>
        <w:tc>
          <w:tcPr>
            <w:tcW w:w="576" w:type="dxa"/>
            <w:hideMark/>
          </w:tcPr>
          <w:p w14:paraId="5D873BCE"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38</w:t>
            </w:r>
          </w:p>
        </w:tc>
        <w:tc>
          <w:tcPr>
            <w:tcW w:w="663" w:type="dxa"/>
            <w:hideMark/>
          </w:tcPr>
          <w:p w14:paraId="280E2415"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w:t>
            </w:r>
          </w:p>
        </w:tc>
        <w:tc>
          <w:tcPr>
            <w:tcW w:w="443" w:type="dxa"/>
            <w:hideMark/>
          </w:tcPr>
          <w:p w14:paraId="418AEFBA"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w:t>
            </w:r>
          </w:p>
        </w:tc>
        <w:tc>
          <w:tcPr>
            <w:tcW w:w="683" w:type="dxa"/>
            <w:hideMark/>
          </w:tcPr>
          <w:p w14:paraId="0A1B91F5" w14:textId="77777777" w:rsidR="001F4778" w:rsidRPr="00F85EC5" w:rsidRDefault="001F4778" w:rsidP="00EF3CE2">
            <w:pPr>
              <w:spacing w:after="120" w:line="240" w:lineRule="auto"/>
              <w:jc w:val="right"/>
              <w:rPr>
                <w:rFonts w:asciiTheme="minorHAnsi" w:hAnsiTheme="minorHAnsi" w:cstheme="minorHAnsi"/>
                <w:b/>
                <w:sz w:val="20"/>
                <w:lang w:eastAsia="en-AU"/>
              </w:rPr>
            </w:pPr>
            <w:r w:rsidRPr="00F85EC5">
              <w:rPr>
                <w:rFonts w:asciiTheme="minorHAnsi" w:hAnsiTheme="minorHAnsi" w:cstheme="minorHAnsi"/>
                <w:b/>
                <w:sz w:val="20"/>
                <w:lang w:eastAsia="en-AU"/>
              </w:rPr>
              <w:t>38</w:t>
            </w:r>
          </w:p>
        </w:tc>
        <w:tc>
          <w:tcPr>
            <w:tcW w:w="608" w:type="dxa"/>
            <w:hideMark/>
          </w:tcPr>
          <w:p w14:paraId="5EBB203F"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73</w:t>
            </w:r>
          </w:p>
        </w:tc>
        <w:tc>
          <w:tcPr>
            <w:tcW w:w="711" w:type="dxa"/>
            <w:hideMark/>
          </w:tcPr>
          <w:p w14:paraId="4BD0EC39"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2</w:t>
            </w:r>
          </w:p>
        </w:tc>
        <w:tc>
          <w:tcPr>
            <w:tcW w:w="509" w:type="dxa"/>
            <w:hideMark/>
          </w:tcPr>
          <w:p w14:paraId="290330A8"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w:t>
            </w:r>
          </w:p>
        </w:tc>
        <w:tc>
          <w:tcPr>
            <w:tcW w:w="729" w:type="dxa"/>
            <w:hideMark/>
          </w:tcPr>
          <w:p w14:paraId="7A6E70B9" w14:textId="77777777" w:rsidR="001F4778" w:rsidRPr="00F85EC5" w:rsidRDefault="001F4778" w:rsidP="00EF3CE2">
            <w:pPr>
              <w:spacing w:after="120" w:line="240" w:lineRule="auto"/>
              <w:jc w:val="right"/>
              <w:rPr>
                <w:rFonts w:asciiTheme="minorHAnsi" w:hAnsiTheme="minorHAnsi" w:cstheme="minorHAnsi"/>
                <w:b/>
                <w:sz w:val="20"/>
                <w:lang w:eastAsia="en-AU"/>
              </w:rPr>
            </w:pPr>
            <w:r w:rsidRPr="00F85EC5">
              <w:rPr>
                <w:rFonts w:asciiTheme="minorHAnsi" w:hAnsiTheme="minorHAnsi" w:cstheme="minorHAnsi"/>
                <w:b/>
                <w:sz w:val="20"/>
                <w:lang w:eastAsia="en-AU"/>
              </w:rPr>
              <w:t>75</w:t>
            </w:r>
          </w:p>
        </w:tc>
        <w:tc>
          <w:tcPr>
            <w:tcW w:w="706" w:type="dxa"/>
          </w:tcPr>
          <w:p w14:paraId="79E76549"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15</w:t>
            </w:r>
          </w:p>
        </w:tc>
        <w:tc>
          <w:tcPr>
            <w:tcW w:w="717" w:type="dxa"/>
          </w:tcPr>
          <w:p w14:paraId="3D2599EE"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w:t>
            </w:r>
          </w:p>
        </w:tc>
        <w:tc>
          <w:tcPr>
            <w:tcW w:w="515" w:type="dxa"/>
          </w:tcPr>
          <w:p w14:paraId="668F1567" w14:textId="77777777" w:rsidR="001F4778" w:rsidRPr="00F85EC5" w:rsidRDefault="001F4778" w:rsidP="00EF3CE2">
            <w:pPr>
              <w:spacing w:after="120" w:line="240" w:lineRule="auto"/>
              <w:jc w:val="right"/>
              <w:rPr>
                <w:rFonts w:asciiTheme="minorHAnsi" w:hAnsiTheme="minorHAnsi" w:cstheme="minorHAnsi"/>
                <w:sz w:val="20"/>
                <w:lang w:eastAsia="en-AU"/>
              </w:rPr>
            </w:pPr>
            <w:r w:rsidRPr="00F85EC5">
              <w:rPr>
                <w:rFonts w:asciiTheme="minorHAnsi" w:hAnsiTheme="minorHAnsi" w:cstheme="minorHAnsi"/>
                <w:sz w:val="20"/>
                <w:lang w:eastAsia="en-AU"/>
              </w:rPr>
              <w:t>-</w:t>
            </w:r>
          </w:p>
        </w:tc>
        <w:tc>
          <w:tcPr>
            <w:tcW w:w="735" w:type="dxa"/>
          </w:tcPr>
          <w:p w14:paraId="1A34F75F" w14:textId="77777777" w:rsidR="001F4778" w:rsidRPr="00F85EC5" w:rsidRDefault="001F4778" w:rsidP="00EF3CE2">
            <w:pPr>
              <w:spacing w:after="120" w:line="240" w:lineRule="auto"/>
              <w:jc w:val="right"/>
              <w:rPr>
                <w:rFonts w:asciiTheme="minorHAnsi" w:hAnsiTheme="minorHAnsi" w:cstheme="minorHAnsi"/>
                <w:b/>
                <w:sz w:val="20"/>
                <w:lang w:eastAsia="en-AU"/>
              </w:rPr>
            </w:pPr>
            <w:r w:rsidRPr="00F85EC5">
              <w:rPr>
                <w:rFonts w:asciiTheme="minorHAnsi" w:hAnsiTheme="minorHAnsi" w:cstheme="minorHAnsi"/>
                <w:b/>
                <w:sz w:val="20"/>
                <w:lang w:eastAsia="en-AU"/>
              </w:rPr>
              <w:t>15</w:t>
            </w:r>
          </w:p>
        </w:tc>
      </w:tr>
      <w:tr w:rsidR="001F4778" w:rsidRPr="00F85EC5" w14:paraId="2C665E73" w14:textId="77777777" w:rsidTr="001F4778">
        <w:trPr>
          <w:trHeight w:hRule="exact" w:val="113"/>
        </w:trPr>
        <w:tc>
          <w:tcPr>
            <w:tcW w:w="2624" w:type="dxa"/>
          </w:tcPr>
          <w:p w14:paraId="6DB3978F" w14:textId="77777777" w:rsidR="001F4778" w:rsidRPr="00F85EC5" w:rsidRDefault="001F4778" w:rsidP="00EF3CE2">
            <w:pPr>
              <w:spacing w:after="0"/>
              <w:ind w:left="176"/>
              <w:rPr>
                <w:rFonts w:asciiTheme="minorHAnsi" w:hAnsiTheme="minorHAnsi" w:cstheme="minorHAnsi"/>
                <w:sz w:val="20"/>
                <w:lang w:eastAsia="en-AU"/>
              </w:rPr>
            </w:pPr>
          </w:p>
        </w:tc>
        <w:tc>
          <w:tcPr>
            <w:tcW w:w="551" w:type="dxa"/>
          </w:tcPr>
          <w:p w14:paraId="1DCA3260" w14:textId="77777777" w:rsidR="001F4778" w:rsidRPr="00F85EC5" w:rsidRDefault="001F4778" w:rsidP="00EF3CE2">
            <w:pPr>
              <w:spacing w:after="0"/>
              <w:jc w:val="right"/>
              <w:rPr>
                <w:rFonts w:asciiTheme="minorHAnsi" w:hAnsiTheme="minorHAnsi" w:cstheme="minorHAnsi"/>
                <w:sz w:val="20"/>
                <w:lang w:eastAsia="en-AU"/>
              </w:rPr>
            </w:pPr>
          </w:p>
        </w:tc>
        <w:tc>
          <w:tcPr>
            <w:tcW w:w="663" w:type="dxa"/>
          </w:tcPr>
          <w:p w14:paraId="70FB563A" w14:textId="77777777" w:rsidR="001F4778" w:rsidRPr="00F85EC5" w:rsidRDefault="001F4778" w:rsidP="00EF3CE2">
            <w:pPr>
              <w:spacing w:after="0"/>
              <w:jc w:val="right"/>
              <w:rPr>
                <w:rFonts w:asciiTheme="minorHAnsi" w:hAnsiTheme="minorHAnsi" w:cstheme="minorHAnsi"/>
                <w:sz w:val="20"/>
                <w:lang w:eastAsia="en-AU"/>
              </w:rPr>
            </w:pPr>
          </w:p>
        </w:tc>
        <w:tc>
          <w:tcPr>
            <w:tcW w:w="468" w:type="dxa"/>
            <w:gridSpan w:val="2"/>
          </w:tcPr>
          <w:p w14:paraId="7527E89A" w14:textId="77777777" w:rsidR="001F4778" w:rsidRPr="00F85EC5" w:rsidRDefault="001F4778" w:rsidP="00EF3CE2">
            <w:pPr>
              <w:spacing w:after="0"/>
              <w:jc w:val="right"/>
              <w:rPr>
                <w:rFonts w:asciiTheme="minorHAnsi" w:hAnsiTheme="minorHAnsi" w:cstheme="minorHAnsi"/>
                <w:sz w:val="20"/>
                <w:lang w:eastAsia="en-AU"/>
              </w:rPr>
            </w:pPr>
          </w:p>
        </w:tc>
        <w:tc>
          <w:tcPr>
            <w:tcW w:w="663" w:type="dxa"/>
          </w:tcPr>
          <w:p w14:paraId="17134DC4" w14:textId="77777777" w:rsidR="001F4778" w:rsidRPr="00F85EC5" w:rsidRDefault="001F4778" w:rsidP="00EF3CE2">
            <w:pPr>
              <w:spacing w:after="0"/>
              <w:jc w:val="right"/>
              <w:rPr>
                <w:rFonts w:asciiTheme="minorHAnsi" w:hAnsiTheme="minorHAnsi" w:cstheme="minorHAnsi"/>
                <w:b/>
                <w:sz w:val="20"/>
                <w:lang w:eastAsia="en-AU"/>
              </w:rPr>
            </w:pPr>
          </w:p>
        </w:tc>
        <w:tc>
          <w:tcPr>
            <w:tcW w:w="576" w:type="dxa"/>
          </w:tcPr>
          <w:p w14:paraId="5A9B0861" w14:textId="77777777" w:rsidR="001F4778" w:rsidRPr="00F85EC5" w:rsidRDefault="001F4778" w:rsidP="00EF3CE2">
            <w:pPr>
              <w:spacing w:after="0"/>
              <w:jc w:val="right"/>
              <w:rPr>
                <w:rFonts w:asciiTheme="minorHAnsi" w:hAnsiTheme="minorHAnsi" w:cstheme="minorHAnsi"/>
                <w:sz w:val="20"/>
                <w:lang w:eastAsia="en-AU"/>
              </w:rPr>
            </w:pPr>
          </w:p>
        </w:tc>
        <w:tc>
          <w:tcPr>
            <w:tcW w:w="663" w:type="dxa"/>
          </w:tcPr>
          <w:p w14:paraId="089D6994" w14:textId="77777777" w:rsidR="001F4778" w:rsidRPr="00F85EC5" w:rsidRDefault="001F4778" w:rsidP="00EF3CE2">
            <w:pPr>
              <w:spacing w:after="0"/>
              <w:jc w:val="right"/>
              <w:rPr>
                <w:rFonts w:asciiTheme="minorHAnsi" w:hAnsiTheme="minorHAnsi" w:cstheme="minorHAnsi"/>
                <w:sz w:val="20"/>
                <w:lang w:eastAsia="en-AU"/>
              </w:rPr>
            </w:pPr>
          </w:p>
        </w:tc>
        <w:tc>
          <w:tcPr>
            <w:tcW w:w="443" w:type="dxa"/>
          </w:tcPr>
          <w:p w14:paraId="19E7FB4E" w14:textId="77777777" w:rsidR="001F4778" w:rsidRPr="00F85EC5" w:rsidRDefault="001F4778" w:rsidP="00EF3CE2">
            <w:pPr>
              <w:spacing w:after="0"/>
              <w:jc w:val="right"/>
              <w:rPr>
                <w:rFonts w:asciiTheme="minorHAnsi" w:hAnsiTheme="minorHAnsi" w:cstheme="minorHAnsi"/>
                <w:sz w:val="20"/>
                <w:lang w:eastAsia="en-AU"/>
              </w:rPr>
            </w:pPr>
          </w:p>
        </w:tc>
        <w:tc>
          <w:tcPr>
            <w:tcW w:w="683" w:type="dxa"/>
          </w:tcPr>
          <w:p w14:paraId="73A09D13" w14:textId="77777777" w:rsidR="001F4778" w:rsidRPr="00F85EC5" w:rsidRDefault="001F4778" w:rsidP="00EF3CE2">
            <w:pPr>
              <w:spacing w:after="0"/>
              <w:jc w:val="right"/>
              <w:rPr>
                <w:rFonts w:asciiTheme="minorHAnsi" w:hAnsiTheme="minorHAnsi" w:cstheme="minorHAnsi"/>
                <w:b/>
                <w:sz w:val="20"/>
                <w:lang w:eastAsia="en-AU"/>
              </w:rPr>
            </w:pPr>
          </w:p>
        </w:tc>
        <w:tc>
          <w:tcPr>
            <w:tcW w:w="608" w:type="dxa"/>
          </w:tcPr>
          <w:p w14:paraId="73B6D584" w14:textId="77777777" w:rsidR="001F4778" w:rsidRPr="00F85EC5" w:rsidRDefault="001F4778" w:rsidP="00EF3CE2">
            <w:pPr>
              <w:spacing w:after="0"/>
              <w:jc w:val="right"/>
              <w:rPr>
                <w:rFonts w:asciiTheme="minorHAnsi" w:hAnsiTheme="minorHAnsi" w:cstheme="minorHAnsi"/>
                <w:sz w:val="20"/>
                <w:lang w:eastAsia="en-AU"/>
              </w:rPr>
            </w:pPr>
          </w:p>
        </w:tc>
        <w:tc>
          <w:tcPr>
            <w:tcW w:w="711" w:type="dxa"/>
          </w:tcPr>
          <w:p w14:paraId="482A0D48" w14:textId="77777777" w:rsidR="001F4778" w:rsidRPr="00F85EC5" w:rsidRDefault="001F4778" w:rsidP="00EF3CE2">
            <w:pPr>
              <w:spacing w:after="0"/>
              <w:jc w:val="right"/>
              <w:rPr>
                <w:rFonts w:asciiTheme="minorHAnsi" w:hAnsiTheme="minorHAnsi" w:cstheme="minorHAnsi"/>
                <w:sz w:val="20"/>
                <w:lang w:eastAsia="en-AU"/>
              </w:rPr>
            </w:pPr>
          </w:p>
        </w:tc>
        <w:tc>
          <w:tcPr>
            <w:tcW w:w="509" w:type="dxa"/>
          </w:tcPr>
          <w:p w14:paraId="104C6564" w14:textId="77777777" w:rsidR="001F4778" w:rsidRPr="00F85EC5" w:rsidRDefault="001F4778" w:rsidP="00EF3CE2">
            <w:pPr>
              <w:spacing w:after="0"/>
              <w:jc w:val="right"/>
              <w:rPr>
                <w:rFonts w:asciiTheme="minorHAnsi" w:hAnsiTheme="minorHAnsi" w:cstheme="minorHAnsi"/>
                <w:sz w:val="20"/>
                <w:lang w:eastAsia="en-AU"/>
              </w:rPr>
            </w:pPr>
          </w:p>
        </w:tc>
        <w:tc>
          <w:tcPr>
            <w:tcW w:w="729" w:type="dxa"/>
          </w:tcPr>
          <w:p w14:paraId="5DDA65D3" w14:textId="77777777" w:rsidR="001F4778" w:rsidRPr="00F85EC5" w:rsidRDefault="001F4778" w:rsidP="00EF3CE2">
            <w:pPr>
              <w:spacing w:after="0"/>
              <w:jc w:val="right"/>
              <w:rPr>
                <w:rFonts w:asciiTheme="minorHAnsi" w:hAnsiTheme="minorHAnsi" w:cstheme="minorHAnsi"/>
                <w:b/>
                <w:sz w:val="20"/>
                <w:lang w:eastAsia="en-AU"/>
              </w:rPr>
            </w:pPr>
          </w:p>
        </w:tc>
        <w:tc>
          <w:tcPr>
            <w:tcW w:w="706" w:type="dxa"/>
          </w:tcPr>
          <w:p w14:paraId="1E8127D8" w14:textId="77777777" w:rsidR="001F4778" w:rsidRPr="00F85EC5" w:rsidRDefault="001F4778" w:rsidP="00EF3CE2">
            <w:pPr>
              <w:spacing w:after="0"/>
              <w:jc w:val="right"/>
              <w:rPr>
                <w:rFonts w:asciiTheme="minorHAnsi" w:hAnsiTheme="minorHAnsi" w:cstheme="minorHAnsi"/>
                <w:b/>
                <w:sz w:val="20"/>
                <w:lang w:eastAsia="en-AU"/>
              </w:rPr>
            </w:pPr>
          </w:p>
        </w:tc>
        <w:tc>
          <w:tcPr>
            <w:tcW w:w="717" w:type="dxa"/>
          </w:tcPr>
          <w:p w14:paraId="5BE25B4A" w14:textId="77777777" w:rsidR="001F4778" w:rsidRPr="00F85EC5" w:rsidRDefault="001F4778" w:rsidP="00EF3CE2">
            <w:pPr>
              <w:spacing w:after="0"/>
              <w:jc w:val="right"/>
              <w:rPr>
                <w:rFonts w:asciiTheme="minorHAnsi" w:hAnsiTheme="minorHAnsi" w:cstheme="minorHAnsi"/>
                <w:b/>
                <w:sz w:val="20"/>
                <w:lang w:eastAsia="en-AU"/>
              </w:rPr>
            </w:pPr>
          </w:p>
        </w:tc>
        <w:tc>
          <w:tcPr>
            <w:tcW w:w="515" w:type="dxa"/>
          </w:tcPr>
          <w:p w14:paraId="15D50D36" w14:textId="77777777" w:rsidR="001F4778" w:rsidRPr="00F85EC5" w:rsidRDefault="001F4778" w:rsidP="00EF3CE2">
            <w:pPr>
              <w:spacing w:after="0"/>
              <w:jc w:val="right"/>
              <w:rPr>
                <w:rFonts w:asciiTheme="minorHAnsi" w:hAnsiTheme="minorHAnsi" w:cstheme="minorHAnsi"/>
                <w:b/>
                <w:sz w:val="20"/>
                <w:lang w:eastAsia="en-AU"/>
              </w:rPr>
            </w:pPr>
          </w:p>
        </w:tc>
        <w:tc>
          <w:tcPr>
            <w:tcW w:w="735" w:type="dxa"/>
          </w:tcPr>
          <w:p w14:paraId="2968969A" w14:textId="77777777" w:rsidR="001F4778" w:rsidRPr="00F85EC5" w:rsidRDefault="001F4778" w:rsidP="00EF3CE2">
            <w:pPr>
              <w:spacing w:after="0"/>
              <w:jc w:val="right"/>
              <w:rPr>
                <w:rFonts w:asciiTheme="minorHAnsi" w:hAnsiTheme="minorHAnsi" w:cstheme="minorHAnsi"/>
                <w:b/>
                <w:sz w:val="20"/>
                <w:lang w:eastAsia="en-AU"/>
              </w:rPr>
            </w:pPr>
          </w:p>
        </w:tc>
      </w:tr>
    </w:tbl>
    <w:p w14:paraId="6E4226B5" w14:textId="77777777" w:rsidR="001F4778" w:rsidRDefault="001F4778" w:rsidP="001F4778">
      <w:pPr>
        <w:pStyle w:val="BodyText"/>
        <w:rPr>
          <w:rFonts w:asciiTheme="minorHAnsi" w:hAnsiTheme="minorHAnsi"/>
          <w:b/>
          <w:color w:val="215868" w:themeColor="accent5" w:themeShade="80"/>
          <w:sz w:val="28"/>
          <w:szCs w:val="28"/>
        </w:rPr>
        <w:sectPr w:rsidR="001F4778" w:rsidSect="001F4778">
          <w:pgSz w:w="16838" w:h="11906" w:orient="landscape"/>
          <w:pgMar w:top="992" w:right="1812" w:bottom="1440" w:left="1440" w:header="709" w:footer="709" w:gutter="0"/>
          <w:cols w:space="708"/>
          <w:docGrid w:linePitch="360"/>
        </w:sectPr>
      </w:pPr>
    </w:p>
    <w:p w14:paraId="296E932B" w14:textId="77777777" w:rsidR="00EF3CE2" w:rsidRDefault="00EF3CE2" w:rsidP="000B1107">
      <w:pPr>
        <w:spacing w:after="0" w:line="240" w:lineRule="auto"/>
        <w:rPr>
          <w:b/>
          <w:color w:val="31849B" w:themeColor="accent5" w:themeShade="BF"/>
          <w:sz w:val="28"/>
          <w:szCs w:val="28"/>
        </w:rPr>
      </w:pPr>
    </w:p>
    <w:p w14:paraId="12109624" w14:textId="78C36ED9" w:rsidR="00EF3CE2" w:rsidRDefault="00EF3CE2" w:rsidP="000B1107">
      <w:pPr>
        <w:spacing w:after="0" w:line="240" w:lineRule="auto"/>
        <w:rPr>
          <w:b/>
          <w:color w:val="31849B" w:themeColor="accent5" w:themeShade="BF"/>
          <w:sz w:val="28"/>
          <w:szCs w:val="28"/>
        </w:rPr>
      </w:pPr>
      <w:r w:rsidRPr="005A544C">
        <w:rPr>
          <w:rFonts w:ascii="Times New Roman" w:hAnsi="Times New Roman"/>
          <w:noProof/>
          <w:sz w:val="24"/>
          <w:szCs w:val="24"/>
          <w:lang w:eastAsia="en-AU"/>
        </w:rPr>
        <w:drawing>
          <wp:inline distT="0" distB="0" distL="0" distR="0" wp14:anchorId="7C807B41" wp14:editId="4D873FFF">
            <wp:extent cx="5400040" cy="6354264"/>
            <wp:effectExtent l="0" t="0" r="0" b="889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400040" cy="6354264"/>
                    </a:xfrm>
                    <a:prstGeom prst="rect">
                      <a:avLst/>
                    </a:prstGeom>
                    <a:noFill/>
                    <a:ln>
                      <a:noFill/>
                    </a:ln>
                  </pic:spPr>
                </pic:pic>
              </a:graphicData>
            </a:graphic>
          </wp:inline>
        </w:drawing>
      </w:r>
    </w:p>
    <w:p w14:paraId="5A13887A" w14:textId="77777777" w:rsidR="00EF3CE2" w:rsidRDefault="00EF3CE2" w:rsidP="000B1107">
      <w:pPr>
        <w:spacing w:after="0" w:line="240" w:lineRule="auto"/>
        <w:rPr>
          <w:b/>
          <w:color w:val="31849B" w:themeColor="accent5" w:themeShade="BF"/>
          <w:sz w:val="28"/>
          <w:szCs w:val="28"/>
        </w:rPr>
      </w:pPr>
    </w:p>
    <w:p w14:paraId="20C3E28C" w14:textId="701B9DD6" w:rsidR="00EF3CE2" w:rsidRPr="001E2A95" w:rsidRDefault="00EF3CE2" w:rsidP="001E2A95">
      <w:pPr>
        <w:spacing w:after="0" w:line="240" w:lineRule="auto"/>
        <w:jc w:val="left"/>
        <w:rPr>
          <w:rFonts w:asciiTheme="minorHAnsi" w:hAnsiTheme="minorHAnsi" w:cstheme="minorHAnsi"/>
          <w:sz w:val="20"/>
        </w:rPr>
      </w:pPr>
      <w:r w:rsidRPr="00EF3CE2">
        <w:rPr>
          <w:rFonts w:asciiTheme="minorHAnsi" w:hAnsiTheme="minorHAnsi" w:cstheme="minorHAnsi"/>
          <w:b/>
          <w:sz w:val="20"/>
        </w:rPr>
        <w:t xml:space="preserve">Figure </w:t>
      </w:r>
      <w:r w:rsidR="009C081C">
        <w:rPr>
          <w:rFonts w:asciiTheme="minorHAnsi" w:hAnsiTheme="minorHAnsi" w:cstheme="minorHAnsi"/>
          <w:b/>
          <w:sz w:val="20"/>
        </w:rPr>
        <w:t>8.1</w:t>
      </w:r>
      <w:r w:rsidRPr="00EF3CE2">
        <w:rPr>
          <w:rFonts w:asciiTheme="minorHAnsi" w:hAnsiTheme="minorHAnsi" w:cstheme="minorHAnsi"/>
          <w:b/>
          <w:sz w:val="20"/>
        </w:rPr>
        <w:t>6</w:t>
      </w:r>
      <w:r w:rsidRPr="00EF3CE2">
        <w:rPr>
          <w:rFonts w:asciiTheme="minorHAnsi" w:hAnsiTheme="minorHAnsi" w:cstheme="minorHAnsi"/>
          <w:sz w:val="20"/>
        </w:rPr>
        <w:t xml:space="preserve"> Cumulative length-frequency histograms of the four most common large-bodied species captured during Category 1 sampling in the Edward-Wakool LTIM project in 2015, 2016, 2017 and 2018. The dashed line indicates approximate length at one year of age and annual sample sizes are provided in table x for each respective species and sampling year.</w:t>
      </w:r>
    </w:p>
    <w:p w14:paraId="74A28394" w14:textId="77777777" w:rsidR="007D0F75" w:rsidRDefault="007D0F75">
      <w:pPr>
        <w:spacing w:after="0" w:line="240" w:lineRule="auto"/>
        <w:jc w:val="left"/>
        <w:rPr>
          <w:b/>
          <w:color w:val="31849B" w:themeColor="accent5" w:themeShade="BF"/>
          <w:sz w:val="28"/>
          <w:szCs w:val="28"/>
        </w:rPr>
      </w:pPr>
      <w:r>
        <w:rPr>
          <w:b/>
          <w:color w:val="31849B" w:themeColor="accent5" w:themeShade="BF"/>
          <w:sz w:val="28"/>
          <w:szCs w:val="28"/>
        </w:rPr>
        <w:br w:type="page"/>
      </w:r>
    </w:p>
    <w:p w14:paraId="05761EF5" w14:textId="0CA6C364" w:rsidR="000B1107" w:rsidRPr="00C619E0" w:rsidRDefault="000B1107" w:rsidP="000B1107">
      <w:pPr>
        <w:spacing w:after="0" w:line="240" w:lineRule="auto"/>
        <w:rPr>
          <w:b/>
          <w:color w:val="31849B" w:themeColor="accent5" w:themeShade="BF"/>
          <w:sz w:val="28"/>
          <w:szCs w:val="28"/>
        </w:rPr>
      </w:pPr>
      <w:r>
        <w:rPr>
          <w:b/>
          <w:color w:val="31849B" w:themeColor="accent5" w:themeShade="BF"/>
          <w:sz w:val="28"/>
          <w:szCs w:val="28"/>
        </w:rPr>
        <w:lastRenderedPageBreak/>
        <w:t>8.</w:t>
      </w:r>
      <w:r w:rsidR="005F5394">
        <w:rPr>
          <w:b/>
          <w:color w:val="31849B" w:themeColor="accent5" w:themeShade="BF"/>
          <w:sz w:val="28"/>
          <w:szCs w:val="28"/>
        </w:rPr>
        <w:t>6</w:t>
      </w:r>
      <w:r w:rsidRPr="00C619E0">
        <w:rPr>
          <w:b/>
          <w:color w:val="31849B" w:themeColor="accent5" w:themeShade="BF"/>
          <w:sz w:val="28"/>
          <w:szCs w:val="28"/>
        </w:rPr>
        <w:tab/>
      </w:r>
      <w:r>
        <w:rPr>
          <w:b/>
          <w:color w:val="31849B" w:themeColor="accent5" w:themeShade="BF"/>
          <w:sz w:val="28"/>
          <w:szCs w:val="28"/>
        </w:rPr>
        <w:t>Discussion</w:t>
      </w:r>
    </w:p>
    <w:p w14:paraId="7AD3F226" w14:textId="77777777" w:rsidR="001F4778" w:rsidRPr="00785816" w:rsidRDefault="001F4778" w:rsidP="00785816">
      <w:pPr>
        <w:pStyle w:val="BodyText"/>
        <w:spacing w:line="320" w:lineRule="exact"/>
        <w:rPr>
          <w:rFonts w:asciiTheme="minorHAnsi" w:hAnsiTheme="minorHAnsi"/>
          <w:color w:val="000000" w:themeColor="text1"/>
          <w:sz w:val="28"/>
          <w:szCs w:val="28"/>
        </w:rPr>
      </w:pPr>
    </w:p>
    <w:p w14:paraId="4EB1A7C3" w14:textId="483E31B3" w:rsidR="00785816" w:rsidRDefault="00785816" w:rsidP="00EC3340">
      <w:pPr>
        <w:pStyle w:val="BodyText"/>
        <w:spacing w:after="240" w:line="320" w:lineRule="exact"/>
        <w:jc w:val="left"/>
        <w:rPr>
          <w:rFonts w:asciiTheme="minorHAnsi" w:hAnsiTheme="minorHAnsi"/>
          <w:color w:val="000000" w:themeColor="text1"/>
          <w:sz w:val="22"/>
          <w:szCs w:val="22"/>
        </w:rPr>
      </w:pPr>
      <w:r w:rsidRPr="00785816">
        <w:rPr>
          <w:rFonts w:asciiTheme="minorHAnsi" w:hAnsiTheme="minorHAnsi"/>
          <w:color w:val="000000" w:themeColor="text1"/>
          <w:sz w:val="22"/>
          <w:szCs w:val="22"/>
        </w:rPr>
        <w:t xml:space="preserve">Here, we bring together our results </w:t>
      </w:r>
      <w:r w:rsidR="00C73D6A">
        <w:rPr>
          <w:rFonts w:asciiTheme="minorHAnsi" w:hAnsiTheme="minorHAnsi"/>
          <w:color w:val="000000" w:themeColor="text1"/>
          <w:sz w:val="22"/>
          <w:szCs w:val="22"/>
        </w:rPr>
        <w:t>from monitoring of</w:t>
      </w:r>
      <w:r w:rsidRPr="00785816">
        <w:rPr>
          <w:rFonts w:asciiTheme="minorHAnsi" w:hAnsiTheme="minorHAnsi"/>
          <w:color w:val="000000" w:themeColor="text1"/>
          <w:sz w:val="22"/>
          <w:szCs w:val="22"/>
        </w:rPr>
        <w:t xml:space="preserve"> movement, spawning, recruitment a</w:t>
      </w:r>
      <w:r w:rsidR="00C73D6A">
        <w:rPr>
          <w:rFonts w:asciiTheme="minorHAnsi" w:hAnsiTheme="minorHAnsi"/>
          <w:color w:val="000000" w:themeColor="text1"/>
          <w:sz w:val="22"/>
          <w:szCs w:val="22"/>
        </w:rPr>
        <w:t>n</w:t>
      </w:r>
      <w:r w:rsidRPr="00785816">
        <w:rPr>
          <w:rFonts w:asciiTheme="minorHAnsi" w:hAnsiTheme="minorHAnsi"/>
          <w:color w:val="000000" w:themeColor="text1"/>
          <w:sz w:val="22"/>
          <w:szCs w:val="22"/>
        </w:rPr>
        <w:t xml:space="preserve">d adult </w:t>
      </w:r>
      <w:r w:rsidR="00C73D6A">
        <w:rPr>
          <w:rFonts w:asciiTheme="minorHAnsi" w:hAnsiTheme="minorHAnsi"/>
          <w:color w:val="000000" w:themeColor="text1"/>
          <w:sz w:val="22"/>
          <w:szCs w:val="22"/>
        </w:rPr>
        <w:t>fish community</w:t>
      </w:r>
      <w:r w:rsidRPr="00785816">
        <w:rPr>
          <w:rFonts w:asciiTheme="minorHAnsi" w:hAnsiTheme="minorHAnsi"/>
          <w:color w:val="000000" w:themeColor="text1"/>
          <w:sz w:val="22"/>
          <w:szCs w:val="22"/>
        </w:rPr>
        <w:t xml:space="preserve"> to provide an overview of how the fish community in the Edward-Wakool responded to watering events and Edward-Wakool hydrological conditions in general.</w:t>
      </w:r>
      <w:r w:rsidR="00CD106F">
        <w:rPr>
          <w:rFonts w:asciiTheme="minorHAnsi" w:hAnsiTheme="minorHAnsi"/>
          <w:color w:val="000000" w:themeColor="text1"/>
          <w:sz w:val="22"/>
          <w:szCs w:val="22"/>
        </w:rPr>
        <w:t xml:space="preserve"> A summary of the species of larvae, recruits and adults present in the system in 2017-18 is presented in Table 8.10.</w:t>
      </w:r>
    </w:p>
    <w:p w14:paraId="40823DF3" w14:textId="13CE7846" w:rsidR="00CD106F" w:rsidRDefault="00CD106F" w:rsidP="00AA24FD">
      <w:pPr>
        <w:tabs>
          <w:tab w:val="left" w:pos="993"/>
        </w:tabs>
        <w:spacing w:after="120" w:line="240" w:lineRule="auto"/>
        <w:jc w:val="left"/>
        <w:rPr>
          <w:sz w:val="20"/>
        </w:rPr>
      </w:pPr>
      <w:r>
        <w:rPr>
          <w:rFonts w:eastAsia="Times New Roman"/>
          <w:b/>
          <w:sz w:val="20"/>
          <w:lang w:val="en-GB"/>
        </w:rPr>
        <w:t xml:space="preserve">Table 8.10 </w:t>
      </w:r>
      <w:r>
        <w:rPr>
          <w:rFonts w:eastAsia="Times New Roman"/>
          <w:sz w:val="20"/>
          <w:lang w:val="en-GB"/>
        </w:rPr>
        <w:t xml:space="preserve">Summary of 2017-18 results from fish sampling in the Edward-Wakool River Selected area of species known to occur in the area prior to 2017. For 2017-18 sampling season - ticks denote the presence of larvae (indicating successful spawning), recruits (indicating successful recruitment) and adults. ^ denote introduced species. </w:t>
      </w:r>
      <w:r w:rsidRPr="00C130FA">
        <w:rPr>
          <w:sz w:val="20"/>
          <w:vertAlign w:val="superscript"/>
        </w:rPr>
        <w:t>1</w:t>
      </w:r>
      <w:r>
        <w:rPr>
          <w:sz w:val="20"/>
          <w:vertAlign w:val="superscript"/>
        </w:rPr>
        <w:t xml:space="preserve"> </w:t>
      </w:r>
      <w:r w:rsidRPr="00C130FA">
        <w:rPr>
          <w:sz w:val="20"/>
        </w:rPr>
        <w:t>Indicates species have been recorded in the Edward Wakool system, but outside the LTIM focal study zones</w:t>
      </w:r>
      <w:r>
        <w:rPr>
          <w:sz w:val="20"/>
        </w:rPr>
        <w:t>.</w:t>
      </w:r>
    </w:p>
    <w:tbl>
      <w:tblPr>
        <w:tblW w:w="5530" w:type="dxa"/>
        <w:jc w:val="center"/>
        <w:tblLook w:val="04A0" w:firstRow="1" w:lastRow="0" w:firstColumn="1" w:lastColumn="0" w:noHBand="0" w:noVBand="1"/>
      </w:tblPr>
      <w:tblGrid>
        <w:gridCol w:w="2410"/>
        <w:gridCol w:w="236"/>
        <w:gridCol w:w="850"/>
        <w:gridCol w:w="875"/>
        <w:gridCol w:w="1159"/>
      </w:tblGrid>
      <w:tr w:rsidR="00CD106F" w:rsidRPr="0004207E" w14:paraId="1F8A4D11" w14:textId="77777777" w:rsidTr="001F1540">
        <w:trPr>
          <w:trHeight w:val="420"/>
          <w:jc w:val="center"/>
        </w:trPr>
        <w:tc>
          <w:tcPr>
            <w:tcW w:w="2410" w:type="dxa"/>
            <w:tcBorders>
              <w:top w:val="single" w:sz="4" w:space="0" w:color="auto"/>
              <w:left w:val="nil"/>
              <w:bottom w:val="single" w:sz="4" w:space="0" w:color="auto"/>
              <w:right w:val="nil"/>
            </w:tcBorders>
            <w:shd w:val="clear" w:color="auto" w:fill="B6DDE8" w:themeFill="accent5" w:themeFillTint="66"/>
            <w:noWrap/>
            <w:vAlign w:val="center"/>
          </w:tcPr>
          <w:p w14:paraId="1AF299BD" w14:textId="77777777" w:rsidR="00CD106F" w:rsidRPr="0004207E" w:rsidRDefault="00CD106F" w:rsidP="001F1540">
            <w:pPr>
              <w:spacing w:after="0" w:line="240" w:lineRule="auto"/>
              <w:rPr>
                <w:rFonts w:eastAsia="Times New Roman"/>
                <w:color w:val="000000"/>
                <w:sz w:val="20"/>
                <w:lang w:eastAsia="en-AU"/>
              </w:rPr>
            </w:pPr>
            <w:r>
              <w:rPr>
                <w:rFonts w:eastAsia="Times New Roman"/>
                <w:color w:val="000000"/>
                <w:sz w:val="20"/>
                <w:lang w:eastAsia="en-AU"/>
              </w:rPr>
              <w:t>2014-17</w:t>
            </w:r>
          </w:p>
        </w:tc>
        <w:tc>
          <w:tcPr>
            <w:tcW w:w="236" w:type="dxa"/>
            <w:tcBorders>
              <w:top w:val="single" w:sz="4" w:space="0" w:color="auto"/>
              <w:left w:val="nil"/>
              <w:right w:val="nil"/>
            </w:tcBorders>
            <w:shd w:val="clear" w:color="auto" w:fill="B6DDE8" w:themeFill="accent5" w:themeFillTint="66"/>
          </w:tcPr>
          <w:p w14:paraId="6800AB18" w14:textId="77777777" w:rsidR="00CD106F" w:rsidRPr="0004207E" w:rsidRDefault="00CD106F" w:rsidP="001F1540">
            <w:pPr>
              <w:spacing w:after="0" w:line="240" w:lineRule="auto"/>
              <w:jc w:val="center"/>
              <w:rPr>
                <w:rFonts w:eastAsia="Times New Roman"/>
                <w:color w:val="000000"/>
                <w:sz w:val="20"/>
                <w:lang w:eastAsia="en-AU"/>
              </w:rPr>
            </w:pPr>
          </w:p>
        </w:tc>
        <w:tc>
          <w:tcPr>
            <w:tcW w:w="2884" w:type="dxa"/>
            <w:gridSpan w:val="3"/>
            <w:tcBorders>
              <w:top w:val="single" w:sz="4" w:space="0" w:color="auto"/>
              <w:left w:val="nil"/>
              <w:bottom w:val="single" w:sz="4" w:space="0" w:color="auto"/>
              <w:right w:val="nil"/>
            </w:tcBorders>
            <w:shd w:val="clear" w:color="auto" w:fill="B6DDE8" w:themeFill="accent5" w:themeFillTint="66"/>
            <w:noWrap/>
            <w:vAlign w:val="center"/>
          </w:tcPr>
          <w:p w14:paraId="7CB0A3D6" w14:textId="77777777" w:rsidR="00CD106F" w:rsidRPr="0004207E" w:rsidRDefault="00CD106F" w:rsidP="001F1540">
            <w:pPr>
              <w:spacing w:after="0" w:line="240" w:lineRule="auto"/>
              <w:jc w:val="center"/>
              <w:rPr>
                <w:rFonts w:eastAsia="Times New Roman"/>
                <w:color w:val="000000"/>
                <w:sz w:val="20"/>
                <w:lang w:eastAsia="en-AU"/>
              </w:rPr>
            </w:pPr>
            <w:r>
              <w:rPr>
                <w:rFonts w:eastAsia="Times New Roman"/>
                <w:color w:val="000000"/>
                <w:sz w:val="20"/>
                <w:lang w:eastAsia="en-AU"/>
              </w:rPr>
              <w:t>2017-18</w:t>
            </w:r>
          </w:p>
        </w:tc>
      </w:tr>
      <w:tr w:rsidR="00CD106F" w:rsidRPr="0004207E" w14:paraId="5B94962F" w14:textId="77777777" w:rsidTr="001F1540">
        <w:trPr>
          <w:trHeight w:val="420"/>
          <w:jc w:val="center"/>
        </w:trPr>
        <w:tc>
          <w:tcPr>
            <w:tcW w:w="2410" w:type="dxa"/>
            <w:tcBorders>
              <w:top w:val="single" w:sz="4" w:space="0" w:color="auto"/>
              <w:left w:val="nil"/>
              <w:bottom w:val="single" w:sz="4" w:space="0" w:color="auto"/>
              <w:right w:val="nil"/>
            </w:tcBorders>
            <w:shd w:val="clear" w:color="auto" w:fill="B6DDE8" w:themeFill="accent5" w:themeFillTint="66"/>
            <w:noWrap/>
            <w:vAlign w:val="center"/>
          </w:tcPr>
          <w:p w14:paraId="17BB56A0" w14:textId="77777777" w:rsidR="00CD106F" w:rsidRPr="0004207E" w:rsidRDefault="00CD106F" w:rsidP="001F1540">
            <w:pPr>
              <w:spacing w:after="0" w:line="240" w:lineRule="auto"/>
              <w:rPr>
                <w:rFonts w:eastAsia="Times New Roman"/>
                <w:color w:val="000000"/>
                <w:sz w:val="20"/>
                <w:lang w:eastAsia="en-AU"/>
              </w:rPr>
            </w:pPr>
            <w:r w:rsidRPr="0004207E">
              <w:rPr>
                <w:rFonts w:eastAsia="Times New Roman"/>
                <w:color w:val="000000"/>
                <w:sz w:val="20"/>
                <w:lang w:eastAsia="en-AU"/>
              </w:rPr>
              <w:t>Adults</w:t>
            </w:r>
          </w:p>
        </w:tc>
        <w:tc>
          <w:tcPr>
            <w:tcW w:w="236" w:type="dxa"/>
            <w:tcBorders>
              <w:left w:val="nil"/>
              <w:right w:val="nil"/>
            </w:tcBorders>
            <w:shd w:val="clear" w:color="auto" w:fill="B6DDE8" w:themeFill="accent5" w:themeFillTint="66"/>
          </w:tcPr>
          <w:p w14:paraId="08F6FC9D" w14:textId="77777777" w:rsidR="00CD106F" w:rsidRPr="0004207E" w:rsidRDefault="00CD106F" w:rsidP="001F1540">
            <w:pPr>
              <w:spacing w:after="0" w:line="240" w:lineRule="auto"/>
              <w:jc w:val="center"/>
              <w:rPr>
                <w:rFonts w:eastAsia="Times New Roman"/>
                <w:color w:val="000000"/>
                <w:sz w:val="20"/>
                <w:lang w:eastAsia="en-AU"/>
              </w:rPr>
            </w:pPr>
          </w:p>
        </w:tc>
        <w:tc>
          <w:tcPr>
            <w:tcW w:w="850" w:type="dxa"/>
            <w:tcBorders>
              <w:top w:val="single" w:sz="4" w:space="0" w:color="auto"/>
              <w:left w:val="nil"/>
              <w:bottom w:val="single" w:sz="4" w:space="0" w:color="auto"/>
              <w:right w:val="nil"/>
            </w:tcBorders>
            <w:shd w:val="clear" w:color="auto" w:fill="B6DDE8" w:themeFill="accent5" w:themeFillTint="66"/>
            <w:noWrap/>
            <w:vAlign w:val="center"/>
          </w:tcPr>
          <w:p w14:paraId="0645C744" w14:textId="77777777" w:rsidR="00CD106F" w:rsidRPr="0004207E" w:rsidRDefault="00CD106F" w:rsidP="001F1540">
            <w:pPr>
              <w:spacing w:after="0" w:line="240" w:lineRule="auto"/>
              <w:jc w:val="center"/>
              <w:rPr>
                <w:rFonts w:eastAsia="Times New Roman"/>
                <w:color w:val="000000"/>
                <w:sz w:val="20"/>
                <w:lang w:eastAsia="en-AU"/>
              </w:rPr>
            </w:pPr>
            <w:r w:rsidRPr="0004207E">
              <w:rPr>
                <w:rFonts w:eastAsia="Times New Roman"/>
                <w:color w:val="000000"/>
                <w:sz w:val="20"/>
                <w:lang w:eastAsia="en-AU"/>
              </w:rPr>
              <w:t>Larvae</w:t>
            </w:r>
          </w:p>
        </w:tc>
        <w:tc>
          <w:tcPr>
            <w:tcW w:w="875" w:type="dxa"/>
            <w:tcBorders>
              <w:top w:val="single" w:sz="4" w:space="0" w:color="auto"/>
              <w:left w:val="nil"/>
              <w:bottom w:val="single" w:sz="4" w:space="0" w:color="auto"/>
              <w:right w:val="nil"/>
            </w:tcBorders>
            <w:shd w:val="clear" w:color="auto" w:fill="B6DDE8" w:themeFill="accent5" w:themeFillTint="66"/>
            <w:noWrap/>
            <w:vAlign w:val="center"/>
          </w:tcPr>
          <w:p w14:paraId="3DFA1FF8" w14:textId="77777777" w:rsidR="00CD106F" w:rsidRPr="0004207E" w:rsidRDefault="00CD106F" w:rsidP="001F1540">
            <w:pPr>
              <w:spacing w:after="0" w:line="240" w:lineRule="auto"/>
              <w:jc w:val="center"/>
              <w:rPr>
                <w:rFonts w:eastAsia="Times New Roman"/>
                <w:color w:val="000000"/>
                <w:sz w:val="20"/>
                <w:lang w:eastAsia="en-AU"/>
              </w:rPr>
            </w:pPr>
            <w:r w:rsidRPr="0004207E">
              <w:rPr>
                <w:rFonts w:eastAsia="Times New Roman"/>
                <w:color w:val="000000"/>
                <w:sz w:val="20"/>
                <w:lang w:eastAsia="en-AU"/>
              </w:rPr>
              <w:t>Recruits</w:t>
            </w:r>
          </w:p>
        </w:tc>
        <w:tc>
          <w:tcPr>
            <w:tcW w:w="1159" w:type="dxa"/>
            <w:tcBorders>
              <w:top w:val="single" w:sz="4" w:space="0" w:color="auto"/>
              <w:left w:val="nil"/>
              <w:bottom w:val="single" w:sz="4" w:space="0" w:color="auto"/>
              <w:right w:val="nil"/>
            </w:tcBorders>
            <w:shd w:val="clear" w:color="auto" w:fill="B6DDE8" w:themeFill="accent5" w:themeFillTint="66"/>
            <w:noWrap/>
            <w:vAlign w:val="center"/>
          </w:tcPr>
          <w:p w14:paraId="3FA943A3" w14:textId="77777777" w:rsidR="00CD106F" w:rsidRPr="0004207E" w:rsidRDefault="00CD106F" w:rsidP="001F1540">
            <w:pPr>
              <w:spacing w:after="0" w:line="240" w:lineRule="auto"/>
              <w:jc w:val="center"/>
              <w:rPr>
                <w:rFonts w:eastAsia="Times New Roman"/>
                <w:color w:val="000000"/>
                <w:sz w:val="20"/>
                <w:lang w:eastAsia="en-AU"/>
              </w:rPr>
            </w:pPr>
            <w:r w:rsidRPr="0004207E">
              <w:rPr>
                <w:rFonts w:eastAsia="Times New Roman"/>
                <w:color w:val="000000"/>
                <w:sz w:val="20"/>
                <w:lang w:eastAsia="en-AU"/>
              </w:rPr>
              <w:t>Adults</w:t>
            </w:r>
          </w:p>
        </w:tc>
      </w:tr>
      <w:tr w:rsidR="00CD106F" w:rsidRPr="0004207E" w14:paraId="15CB714A" w14:textId="77777777" w:rsidTr="001F1540">
        <w:trPr>
          <w:trHeight w:hRule="exact" w:val="113"/>
          <w:jc w:val="center"/>
        </w:trPr>
        <w:tc>
          <w:tcPr>
            <w:tcW w:w="2410" w:type="dxa"/>
            <w:tcBorders>
              <w:top w:val="single" w:sz="4" w:space="0" w:color="auto"/>
              <w:left w:val="nil"/>
              <w:right w:val="nil"/>
            </w:tcBorders>
            <w:shd w:val="clear" w:color="auto" w:fill="auto"/>
            <w:noWrap/>
            <w:vAlign w:val="center"/>
          </w:tcPr>
          <w:p w14:paraId="6E527E56" w14:textId="77777777" w:rsidR="00CD106F" w:rsidRPr="0004207E" w:rsidRDefault="00CD106F" w:rsidP="001F1540">
            <w:pPr>
              <w:spacing w:after="0" w:line="240" w:lineRule="auto"/>
              <w:rPr>
                <w:rFonts w:eastAsia="Times New Roman"/>
                <w:i/>
                <w:color w:val="000000"/>
                <w:sz w:val="20"/>
                <w:lang w:eastAsia="en-AU"/>
              </w:rPr>
            </w:pPr>
          </w:p>
        </w:tc>
        <w:tc>
          <w:tcPr>
            <w:tcW w:w="236" w:type="dxa"/>
            <w:tcBorders>
              <w:left w:val="nil"/>
              <w:right w:val="nil"/>
            </w:tcBorders>
          </w:tcPr>
          <w:p w14:paraId="6DC58D58" w14:textId="77777777" w:rsidR="00CD106F" w:rsidRPr="0004207E" w:rsidRDefault="00CD106F" w:rsidP="001F1540">
            <w:pPr>
              <w:spacing w:after="0" w:line="240" w:lineRule="auto"/>
              <w:rPr>
                <w:rFonts w:eastAsia="Times New Roman"/>
                <w:color w:val="000000"/>
                <w:sz w:val="20"/>
                <w:lang w:eastAsia="en-AU"/>
              </w:rPr>
            </w:pPr>
          </w:p>
        </w:tc>
        <w:tc>
          <w:tcPr>
            <w:tcW w:w="850" w:type="dxa"/>
            <w:tcBorders>
              <w:top w:val="single" w:sz="4" w:space="0" w:color="auto"/>
              <w:left w:val="nil"/>
              <w:right w:val="nil"/>
            </w:tcBorders>
            <w:shd w:val="clear" w:color="auto" w:fill="auto"/>
            <w:noWrap/>
            <w:vAlign w:val="bottom"/>
          </w:tcPr>
          <w:p w14:paraId="4ECC5C95" w14:textId="77777777" w:rsidR="00CD106F" w:rsidRPr="0004207E" w:rsidRDefault="00CD106F" w:rsidP="001F1540">
            <w:pPr>
              <w:spacing w:after="0" w:line="240" w:lineRule="auto"/>
              <w:rPr>
                <w:rFonts w:eastAsia="Times New Roman"/>
                <w:color w:val="000000"/>
                <w:sz w:val="20"/>
                <w:lang w:eastAsia="en-AU"/>
              </w:rPr>
            </w:pPr>
          </w:p>
        </w:tc>
        <w:tc>
          <w:tcPr>
            <w:tcW w:w="875" w:type="dxa"/>
            <w:tcBorders>
              <w:top w:val="single" w:sz="4" w:space="0" w:color="auto"/>
              <w:left w:val="nil"/>
              <w:right w:val="nil"/>
            </w:tcBorders>
            <w:shd w:val="clear" w:color="auto" w:fill="auto"/>
            <w:noWrap/>
            <w:vAlign w:val="bottom"/>
          </w:tcPr>
          <w:p w14:paraId="1108A476" w14:textId="77777777" w:rsidR="00CD106F" w:rsidRPr="0004207E" w:rsidRDefault="00CD106F" w:rsidP="001F1540">
            <w:pPr>
              <w:spacing w:after="0" w:line="240" w:lineRule="auto"/>
              <w:jc w:val="right"/>
              <w:rPr>
                <w:rFonts w:eastAsia="Times New Roman"/>
                <w:color w:val="000000"/>
                <w:sz w:val="20"/>
                <w:lang w:eastAsia="en-AU"/>
              </w:rPr>
            </w:pPr>
          </w:p>
        </w:tc>
        <w:tc>
          <w:tcPr>
            <w:tcW w:w="1159" w:type="dxa"/>
            <w:tcBorders>
              <w:top w:val="single" w:sz="4" w:space="0" w:color="auto"/>
              <w:left w:val="nil"/>
              <w:right w:val="nil"/>
            </w:tcBorders>
            <w:shd w:val="clear" w:color="auto" w:fill="auto"/>
            <w:noWrap/>
            <w:vAlign w:val="bottom"/>
          </w:tcPr>
          <w:p w14:paraId="1399FEAA" w14:textId="77777777" w:rsidR="00CD106F" w:rsidRPr="0004207E" w:rsidRDefault="00CD106F" w:rsidP="001F1540">
            <w:pPr>
              <w:spacing w:after="0" w:line="240" w:lineRule="auto"/>
              <w:jc w:val="right"/>
              <w:rPr>
                <w:rFonts w:eastAsia="Times New Roman"/>
                <w:color w:val="000000"/>
                <w:sz w:val="20"/>
                <w:lang w:eastAsia="en-AU"/>
              </w:rPr>
            </w:pPr>
          </w:p>
        </w:tc>
      </w:tr>
      <w:tr w:rsidR="00CD106F" w:rsidRPr="0004207E" w14:paraId="48628517" w14:textId="77777777" w:rsidTr="001F1540">
        <w:trPr>
          <w:trHeight w:hRule="exact" w:val="244"/>
          <w:jc w:val="center"/>
        </w:trPr>
        <w:tc>
          <w:tcPr>
            <w:tcW w:w="2410" w:type="dxa"/>
            <w:tcBorders>
              <w:left w:val="nil"/>
              <w:right w:val="nil"/>
            </w:tcBorders>
            <w:shd w:val="clear" w:color="auto" w:fill="auto"/>
            <w:noWrap/>
            <w:vAlign w:val="center"/>
          </w:tcPr>
          <w:p w14:paraId="38C5D9D5" w14:textId="77777777" w:rsidR="00CD106F" w:rsidRPr="0004207E" w:rsidRDefault="00CD106F" w:rsidP="001F1540">
            <w:pPr>
              <w:spacing w:after="0" w:line="240" w:lineRule="auto"/>
              <w:rPr>
                <w:rFonts w:eastAsia="Times New Roman"/>
                <w:i/>
                <w:color w:val="000000"/>
                <w:sz w:val="20"/>
                <w:lang w:eastAsia="en-AU"/>
              </w:rPr>
            </w:pPr>
            <w:r w:rsidRPr="0004207E">
              <w:rPr>
                <w:rFonts w:eastAsia="Times New Roman"/>
                <w:i/>
                <w:color w:val="000000"/>
                <w:sz w:val="20"/>
                <w:lang w:eastAsia="en-AU"/>
              </w:rPr>
              <w:t>periodic species</w:t>
            </w:r>
          </w:p>
        </w:tc>
        <w:tc>
          <w:tcPr>
            <w:tcW w:w="236" w:type="dxa"/>
            <w:tcBorders>
              <w:left w:val="nil"/>
              <w:right w:val="nil"/>
            </w:tcBorders>
          </w:tcPr>
          <w:p w14:paraId="194291D4" w14:textId="77777777" w:rsidR="00CD106F" w:rsidRPr="0004207E" w:rsidRDefault="00CD106F" w:rsidP="001F1540">
            <w:pPr>
              <w:spacing w:after="0" w:line="240" w:lineRule="auto"/>
              <w:jc w:val="center"/>
              <w:rPr>
                <w:rFonts w:eastAsia="Times New Roman"/>
                <w:color w:val="000000"/>
                <w:sz w:val="20"/>
                <w:lang w:eastAsia="en-AU"/>
              </w:rPr>
            </w:pPr>
          </w:p>
        </w:tc>
        <w:tc>
          <w:tcPr>
            <w:tcW w:w="850" w:type="dxa"/>
            <w:tcBorders>
              <w:left w:val="nil"/>
              <w:right w:val="nil"/>
            </w:tcBorders>
            <w:shd w:val="clear" w:color="auto" w:fill="auto"/>
            <w:noWrap/>
            <w:vAlign w:val="bottom"/>
          </w:tcPr>
          <w:p w14:paraId="29E13680" w14:textId="77777777" w:rsidR="00CD106F" w:rsidRPr="0004207E" w:rsidRDefault="00CD106F" w:rsidP="001F1540">
            <w:pPr>
              <w:spacing w:after="0" w:line="240" w:lineRule="auto"/>
              <w:jc w:val="center"/>
              <w:rPr>
                <w:rFonts w:eastAsia="Times New Roman"/>
                <w:color w:val="000000"/>
                <w:sz w:val="20"/>
                <w:lang w:eastAsia="en-AU"/>
              </w:rPr>
            </w:pPr>
          </w:p>
        </w:tc>
        <w:tc>
          <w:tcPr>
            <w:tcW w:w="875" w:type="dxa"/>
            <w:tcBorders>
              <w:left w:val="nil"/>
              <w:right w:val="nil"/>
            </w:tcBorders>
            <w:shd w:val="clear" w:color="auto" w:fill="auto"/>
            <w:noWrap/>
            <w:vAlign w:val="bottom"/>
          </w:tcPr>
          <w:p w14:paraId="3FF4A717" w14:textId="77777777" w:rsidR="00CD106F" w:rsidRPr="0004207E" w:rsidRDefault="00CD106F" w:rsidP="001F1540">
            <w:pPr>
              <w:spacing w:after="0" w:line="240" w:lineRule="auto"/>
              <w:jc w:val="right"/>
              <w:rPr>
                <w:rFonts w:eastAsia="Times New Roman"/>
                <w:color w:val="000000"/>
                <w:sz w:val="20"/>
                <w:lang w:eastAsia="en-AU"/>
              </w:rPr>
            </w:pPr>
          </w:p>
        </w:tc>
        <w:tc>
          <w:tcPr>
            <w:tcW w:w="1159" w:type="dxa"/>
            <w:tcBorders>
              <w:left w:val="nil"/>
              <w:right w:val="nil"/>
            </w:tcBorders>
            <w:shd w:val="clear" w:color="auto" w:fill="auto"/>
            <w:noWrap/>
            <w:vAlign w:val="bottom"/>
          </w:tcPr>
          <w:p w14:paraId="27BAE7FC" w14:textId="77777777" w:rsidR="00CD106F" w:rsidRPr="0004207E" w:rsidRDefault="00CD106F" w:rsidP="001F1540">
            <w:pPr>
              <w:spacing w:after="0" w:line="240" w:lineRule="auto"/>
              <w:jc w:val="right"/>
              <w:rPr>
                <w:rFonts w:eastAsia="Times New Roman"/>
                <w:color w:val="000000"/>
                <w:sz w:val="20"/>
                <w:lang w:eastAsia="en-AU"/>
              </w:rPr>
            </w:pPr>
          </w:p>
        </w:tc>
      </w:tr>
      <w:tr w:rsidR="00CD106F" w:rsidRPr="0004207E" w14:paraId="6420C31E" w14:textId="77777777" w:rsidTr="001F1540">
        <w:trPr>
          <w:trHeight w:hRule="exact" w:val="244"/>
          <w:jc w:val="center"/>
        </w:trPr>
        <w:tc>
          <w:tcPr>
            <w:tcW w:w="2410" w:type="dxa"/>
            <w:tcBorders>
              <w:left w:val="nil"/>
              <w:right w:val="nil"/>
            </w:tcBorders>
            <w:shd w:val="clear" w:color="auto" w:fill="auto"/>
            <w:noWrap/>
            <w:vAlign w:val="center"/>
          </w:tcPr>
          <w:p w14:paraId="06989555" w14:textId="77777777" w:rsidR="00CD106F" w:rsidRPr="0004207E" w:rsidRDefault="00CD106F" w:rsidP="001F1540">
            <w:pPr>
              <w:spacing w:after="0" w:line="240" w:lineRule="auto"/>
              <w:ind w:left="34"/>
              <w:rPr>
                <w:rFonts w:eastAsia="Times New Roman"/>
                <w:color w:val="000000"/>
                <w:sz w:val="20"/>
                <w:lang w:eastAsia="en-AU"/>
              </w:rPr>
            </w:pPr>
            <w:r w:rsidRPr="0004207E">
              <w:rPr>
                <w:rFonts w:eastAsia="Times New Roman"/>
                <w:color w:val="000000"/>
                <w:sz w:val="20"/>
                <w:lang w:eastAsia="en-AU"/>
              </w:rPr>
              <w:t>bony herring</w:t>
            </w:r>
          </w:p>
        </w:tc>
        <w:tc>
          <w:tcPr>
            <w:tcW w:w="236" w:type="dxa"/>
            <w:tcBorders>
              <w:left w:val="nil"/>
              <w:right w:val="nil"/>
            </w:tcBorders>
          </w:tcPr>
          <w:p w14:paraId="26A5866B" w14:textId="77777777" w:rsidR="00CD106F" w:rsidRPr="0004207E" w:rsidRDefault="00CD106F" w:rsidP="001F1540">
            <w:pPr>
              <w:spacing w:after="0" w:line="240" w:lineRule="auto"/>
              <w:jc w:val="center"/>
              <w:rPr>
                <w:rFonts w:eastAsia="Times New Roman"/>
                <w:color w:val="000000"/>
                <w:sz w:val="20"/>
                <w:lang w:eastAsia="en-AU"/>
              </w:rPr>
            </w:pPr>
          </w:p>
        </w:tc>
        <w:tc>
          <w:tcPr>
            <w:tcW w:w="850" w:type="dxa"/>
            <w:tcBorders>
              <w:left w:val="nil"/>
              <w:right w:val="nil"/>
            </w:tcBorders>
            <w:shd w:val="clear" w:color="auto" w:fill="auto"/>
            <w:noWrap/>
            <w:vAlign w:val="bottom"/>
          </w:tcPr>
          <w:p w14:paraId="3722749D" w14:textId="77777777" w:rsidR="00CD106F" w:rsidRPr="0004207E" w:rsidRDefault="00CD106F" w:rsidP="001F1540">
            <w:pPr>
              <w:spacing w:after="0" w:line="240" w:lineRule="auto"/>
              <w:jc w:val="center"/>
              <w:rPr>
                <w:rFonts w:eastAsia="Times New Roman"/>
                <w:color w:val="000000"/>
                <w:sz w:val="20"/>
                <w:lang w:eastAsia="en-AU"/>
              </w:rPr>
            </w:pPr>
            <w:r w:rsidRPr="0004207E">
              <w:rPr>
                <w:rFonts w:eastAsia="Times New Roman"/>
                <w:color w:val="000000"/>
                <w:sz w:val="20"/>
                <w:lang w:eastAsia="en-AU"/>
              </w:rPr>
              <w:sym w:font="Wingdings" w:char="F0FC"/>
            </w:r>
          </w:p>
        </w:tc>
        <w:tc>
          <w:tcPr>
            <w:tcW w:w="875" w:type="dxa"/>
            <w:tcBorders>
              <w:left w:val="nil"/>
              <w:right w:val="nil"/>
            </w:tcBorders>
            <w:shd w:val="clear" w:color="auto" w:fill="auto"/>
            <w:noWrap/>
            <w:vAlign w:val="bottom"/>
          </w:tcPr>
          <w:p w14:paraId="3FE07849" w14:textId="77777777" w:rsidR="00CD106F" w:rsidRPr="0004207E" w:rsidRDefault="00CD106F" w:rsidP="001F1540">
            <w:pPr>
              <w:spacing w:after="0" w:line="240" w:lineRule="auto"/>
              <w:jc w:val="center"/>
              <w:rPr>
                <w:rFonts w:eastAsia="Times New Roman"/>
                <w:color w:val="000000"/>
                <w:sz w:val="20"/>
                <w:lang w:eastAsia="en-AU"/>
              </w:rPr>
            </w:pPr>
            <w:r w:rsidRPr="0004207E">
              <w:rPr>
                <w:rFonts w:eastAsia="Times New Roman"/>
                <w:color w:val="000000"/>
                <w:sz w:val="20"/>
                <w:lang w:eastAsia="en-AU"/>
              </w:rPr>
              <w:sym w:font="Wingdings" w:char="F0FC"/>
            </w:r>
          </w:p>
        </w:tc>
        <w:tc>
          <w:tcPr>
            <w:tcW w:w="1159" w:type="dxa"/>
            <w:tcBorders>
              <w:left w:val="nil"/>
              <w:right w:val="nil"/>
            </w:tcBorders>
            <w:shd w:val="clear" w:color="auto" w:fill="auto"/>
            <w:noWrap/>
            <w:vAlign w:val="bottom"/>
          </w:tcPr>
          <w:p w14:paraId="21736CC7" w14:textId="77777777" w:rsidR="00CD106F" w:rsidRPr="0004207E" w:rsidRDefault="00CD106F" w:rsidP="001F1540">
            <w:pPr>
              <w:spacing w:after="0" w:line="240" w:lineRule="auto"/>
              <w:jc w:val="center"/>
              <w:rPr>
                <w:rFonts w:eastAsia="Times New Roman"/>
                <w:color w:val="000000"/>
                <w:sz w:val="20"/>
                <w:lang w:eastAsia="en-AU"/>
              </w:rPr>
            </w:pPr>
            <w:r w:rsidRPr="0004207E">
              <w:rPr>
                <w:rFonts w:eastAsia="Times New Roman"/>
                <w:color w:val="000000"/>
                <w:sz w:val="20"/>
                <w:lang w:eastAsia="en-AU"/>
              </w:rPr>
              <w:sym w:font="Wingdings" w:char="F0FC"/>
            </w:r>
          </w:p>
        </w:tc>
      </w:tr>
      <w:tr w:rsidR="00CD106F" w:rsidRPr="0004207E" w14:paraId="5F448743" w14:textId="77777777" w:rsidTr="001F1540">
        <w:trPr>
          <w:trHeight w:hRule="exact" w:val="244"/>
          <w:jc w:val="center"/>
        </w:trPr>
        <w:tc>
          <w:tcPr>
            <w:tcW w:w="2410" w:type="dxa"/>
            <w:tcBorders>
              <w:left w:val="nil"/>
              <w:right w:val="nil"/>
            </w:tcBorders>
            <w:shd w:val="clear" w:color="auto" w:fill="auto"/>
            <w:noWrap/>
            <w:vAlign w:val="center"/>
          </w:tcPr>
          <w:p w14:paraId="57EA31E9" w14:textId="77777777" w:rsidR="00CD106F" w:rsidRPr="0004207E" w:rsidRDefault="00CD106F" w:rsidP="001F1540">
            <w:pPr>
              <w:spacing w:after="0" w:line="240" w:lineRule="auto"/>
              <w:ind w:left="34"/>
              <w:rPr>
                <w:rFonts w:eastAsia="Times New Roman"/>
                <w:color w:val="000000"/>
                <w:sz w:val="20"/>
                <w:lang w:eastAsia="en-AU"/>
              </w:rPr>
            </w:pPr>
            <w:r w:rsidRPr="0004207E">
              <w:rPr>
                <w:rFonts w:eastAsia="Times New Roman"/>
                <w:color w:val="000000"/>
                <w:sz w:val="20"/>
                <w:lang w:eastAsia="en-AU"/>
              </w:rPr>
              <w:t>golden perch</w:t>
            </w:r>
          </w:p>
        </w:tc>
        <w:tc>
          <w:tcPr>
            <w:tcW w:w="236" w:type="dxa"/>
            <w:tcBorders>
              <w:left w:val="nil"/>
              <w:right w:val="nil"/>
            </w:tcBorders>
          </w:tcPr>
          <w:p w14:paraId="4E899395" w14:textId="77777777" w:rsidR="00CD106F" w:rsidRPr="0004207E" w:rsidRDefault="00CD106F" w:rsidP="001F1540">
            <w:pPr>
              <w:spacing w:after="0" w:line="240" w:lineRule="auto"/>
              <w:jc w:val="center"/>
              <w:rPr>
                <w:rFonts w:eastAsia="Times New Roman"/>
                <w:color w:val="000000"/>
                <w:sz w:val="20"/>
                <w:lang w:eastAsia="en-AU"/>
              </w:rPr>
            </w:pPr>
          </w:p>
        </w:tc>
        <w:tc>
          <w:tcPr>
            <w:tcW w:w="850" w:type="dxa"/>
            <w:tcBorders>
              <w:left w:val="nil"/>
              <w:right w:val="nil"/>
            </w:tcBorders>
            <w:shd w:val="clear" w:color="auto" w:fill="auto"/>
            <w:noWrap/>
            <w:vAlign w:val="bottom"/>
          </w:tcPr>
          <w:p w14:paraId="0EEF901A" w14:textId="77777777" w:rsidR="00CD106F" w:rsidRPr="0004207E" w:rsidRDefault="00CD106F" w:rsidP="001F1540">
            <w:pPr>
              <w:spacing w:after="0" w:line="240" w:lineRule="auto"/>
              <w:jc w:val="center"/>
              <w:rPr>
                <w:rFonts w:eastAsia="Times New Roman"/>
                <w:color w:val="000000"/>
                <w:sz w:val="20"/>
                <w:lang w:eastAsia="en-AU"/>
              </w:rPr>
            </w:pPr>
          </w:p>
        </w:tc>
        <w:tc>
          <w:tcPr>
            <w:tcW w:w="875" w:type="dxa"/>
            <w:tcBorders>
              <w:left w:val="nil"/>
              <w:right w:val="nil"/>
            </w:tcBorders>
            <w:shd w:val="clear" w:color="auto" w:fill="auto"/>
            <w:noWrap/>
            <w:vAlign w:val="bottom"/>
          </w:tcPr>
          <w:p w14:paraId="1777E82D" w14:textId="77777777" w:rsidR="00CD106F" w:rsidRPr="0004207E" w:rsidRDefault="00CD106F" w:rsidP="001F1540">
            <w:pPr>
              <w:spacing w:after="0" w:line="240" w:lineRule="auto"/>
              <w:jc w:val="center"/>
              <w:rPr>
                <w:rFonts w:eastAsia="Times New Roman"/>
                <w:color w:val="000000"/>
                <w:sz w:val="20"/>
                <w:lang w:eastAsia="en-AU"/>
              </w:rPr>
            </w:pPr>
          </w:p>
        </w:tc>
        <w:tc>
          <w:tcPr>
            <w:tcW w:w="1159" w:type="dxa"/>
            <w:tcBorders>
              <w:left w:val="nil"/>
              <w:right w:val="nil"/>
            </w:tcBorders>
            <w:shd w:val="clear" w:color="auto" w:fill="auto"/>
            <w:noWrap/>
            <w:vAlign w:val="bottom"/>
          </w:tcPr>
          <w:p w14:paraId="6E12B8B2" w14:textId="77777777" w:rsidR="00CD106F" w:rsidRPr="0004207E" w:rsidRDefault="00CD106F" w:rsidP="001F1540">
            <w:pPr>
              <w:spacing w:after="0" w:line="240" w:lineRule="auto"/>
              <w:jc w:val="center"/>
              <w:rPr>
                <w:rFonts w:eastAsia="Times New Roman"/>
                <w:color w:val="000000"/>
                <w:sz w:val="20"/>
                <w:lang w:eastAsia="en-AU"/>
              </w:rPr>
            </w:pPr>
            <w:r w:rsidRPr="0004207E">
              <w:rPr>
                <w:rFonts w:eastAsia="Times New Roman"/>
                <w:color w:val="000000"/>
                <w:sz w:val="20"/>
                <w:lang w:eastAsia="en-AU"/>
              </w:rPr>
              <w:sym w:font="Wingdings" w:char="F0FC"/>
            </w:r>
          </w:p>
        </w:tc>
      </w:tr>
      <w:tr w:rsidR="00CD106F" w:rsidRPr="0004207E" w14:paraId="2E15F389" w14:textId="77777777" w:rsidTr="001F1540">
        <w:trPr>
          <w:trHeight w:hRule="exact" w:val="244"/>
          <w:jc w:val="center"/>
        </w:trPr>
        <w:tc>
          <w:tcPr>
            <w:tcW w:w="2410" w:type="dxa"/>
            <w:tcBorders>
              <w:left w:val="nil"/>
              <w:right w:val="nil"/>
            </w:tcBorders>
            <w:shd w:val="clear" w:color="auto" w:fill="auto"/>
            <w:noWrap/>
            <w:vAlign w:val="center"/>
          </w:tcPr>
          <w:p w14:paraId="63060641" w14:textId="77777777" w:rsidR="00CD106F" w:rsidRPr="0004207E" w:rsidRDefault="00CD106F" w:rsidP="001F1540">
            <w:pPr>
              <w:spacing w:after="0" w:line="240" w:lineRule="auto"/>
              <w:ind w:left="34"/>
              <w:rPr>
                <w:rFonts w:eastAsia="Times New Roman"/>
                <w:color w:val="000000"/>
                <w:sz w:val="20"/>
                <w:lang w:eastAsia="en-AU"/>
              </w:rPr>
            </w:pPr>
            <w:r w:rsidRPr="0004207E">
              <w:rPr>
                <w:rFonts w:eastAsia="Times New Roman"/>
                <w:color w:val="000000"/>
                <w:sz w:val="20"/>
                <w:lang w:eastAsia="en-AU"/>
              </w:rPr>
              <w:t>silver perch</w:t>
            </w:r>
          </w:p>
        </w:tc>
        <w:tc>
          <w:tcPr>
            <w:tcW w:w="236" w:type="dxa"/>
            <w:tcBorders>
              <w:left w:val="nil"/>
              <w:right w:val="nil"/>
            </w:tcBorders>
          </w:tcPr>
          <w:p w14:paraId="792AE18C" w14:textId="77777777" w:rsidR="00CD106F" w:rsidRPr="0004207E" w:rsidRDefault="00CD106F" w:rsidP="001F1540">
            <w:pPr>
              <w:spacing w:after="0" w:line="240" w:lineRule="auto"/>
              <w:jc w:val="center"/>
              <w:rPr>
                <w:rFonts w:eastAsia="Times New Roman"/>
                <w:color w:val="000000"/>
                <w:sz w:val="20"/>
                <w:lang w:eastAsia="en-AU"/>
              </w:rPr>
            </w:pPr>
          </w:p>
        </w:tc>
        <w:tc>
          <w:tcPr>
            <w:tcW w:w="850" w:type="dxa"/>
            <w:tcBorders>
              <w:left w:val="nil"/>
              <w:right w:val="nil"/>
            </w:tcBorders>
            <w:shd w:val="clear" w:color="auto" w:fill="auto"/>
            <w:noWrap/>
            <w:vAlign w:val="bottom"/>
          </w:tcPr>
          <w:p w14:paraId="7D1BB450" w14:textId="77777777" w:rsidR="00CD106F" w:rsidRPr="0004207E" w:rsidRDefault="00CD106F" w:rsidP="001F1540">
            <w:pPr>
              <w:spacing w:after="0" w:line="240" w:lineRule="auto"/>
              <w:jc w:val="center"/>
              <w:rPr>
                <w:rFonts w:eastAsia="Times New Roman"/>
                <w:color w:val="000000"/>
                <w:sz w:val="20"/>
                <w:lang w:eastAsia="en-AU"/>
              </w:rPr>
            </w:pPr>
            <w:r w:rsidRPr="0004207E">
              <w:rPr>
                <w:rFonts w:eastAsia="Times New Roman"/>
                <w:color w:val="000000"/>
                <w:sz w:val="20"/>
                <w:lang w:eastAsia="en-AU"/>
              </w:rPr>
              <w:sym w:font="Wingdings" w:char="F0FC"/>
            </w:r>
          </w:p>
        </w:tc>
        <w:tc>
          <w:tcPr>
            <w:tcW w:w="875" w:type="dxa"/>
            <w:tcBorders>
              <w:left w:val="nil"/>
              <w:right w:val="nil"/>
            </w:tcBorders>
            <w:shd w:val="clear" w:color="auto" w:fill="auto"/>
            <w:noWrap/>
            <w:vAlign w:val="bottom"/>
          </w:tcPr>
          <w:p w14:paraId="2AE15607" w14:textId="77777777" w:rsidR="00CD106F" w:rsidRPr="0004207E" w:rsidRDefault="00CD106F" w:rsidP="001F1540">
            <w:pPr>
              <w:spacing w:after="0" w:line="240" w:lineRule="auto"/>
              <w:jc w:val="center"/>
              <w:rPr>
                <w:rFonts w:eastAsia="Times New Roman"/>
                <w:color w:val="000000"/>
                <w:sz w:val="20"/>
                <w:lang w:eastAsia="en-AU"/>
              </w:rPr>
            </w:pPr>
          </w:p>
        </w:tc>
        <w:tc>
          <w:tcPr>
            <w:tcW w:w="1159" w:type="dxa"/>
            <w:tcBorders>
              <w:left w:val="nil"/>
              <w:right w:val="nil"/>
            </w:tcBorders>
            <w:shd w:val="clear" w:color="auto" w:fill="auto"/>
            <w:noWrap/>
            <w:vAlign w:val="bottom"/>
          </w:tcPr>
          <w:p w14:paraId="21AE12DA" w14:textId="77777777" w:rsidR="00CD106F" w:rsidRPr="0004207E" w:rsidRDefault="00CD106F" w:rsidP="001F1540">
            <w:pPr>
              <w:spacing w:after="0" w:line="240" w:lineRule="auto"/>
              <w:jc w:val="center"/>
              <w:rPr>
                <w:rFonts w:eastAsia="Times New Roman"/>
                <w:color w:val="000000"/>
                <w:sz w:val="20"/>
                <w:lang w:eastAsia="en-AU"/>
              </w:rPr>
            </w:pPr>
            <w:r w:rsidRPr="0004207E">
              <w:rPr>
                <w:rFonts w:eastAsia="Times New Roman"/>
                <w:color w:val="000000"/>
                <w:sz w:val="20"/>
                <w:lang w:eastAsia="en-AU"/>
              </w:rPr>
              <w:sym w:font="Wingdings" w:char="F0FC"/>
            </w:r>
          </w:p>
        </w:tc>
      </w:tr>
      <w:tr w:rsidR="00CD106F" w:rsidRPr="0004207E" w14:paraId="211F5771" w14:textId="77777777" w:rsidTr="001F1540">
        <w:trPr>
          <w:trHeight w:hRule="exact" w:val="244"/>
          <w:jc w:val="center"/>
        </w:trPr>
        <w:tc>
          <w:tcPr>
            <w:tcW w:w="2410" w:type="dxa"/>
            <w:tcBorders>
              <w:left w:val="nil"/>
              <w:right w:val="nil"/>
            </w:tcBorders>
            <w:shd w:val="clear" w:color="auto" w:fill="auto"/>
            <w:noWrap/>
            <w:vAlign w:val="center"/>
          </w:tcPr>
          <w:p w14:paraId="1B2CAD68" w14:textId="77777777" w:rsidR="00CD106F" w:rsidRPr="0004207E" w:rsidRDefault="00CD106F" w:rsidP="001F1540">
            <w:pPr>
              <w:spacing w:after="0" w:line="240" w:lineRule="auto"/>
              <w:ind w:left="34"/>
              <w:rPr>
                <w:rFonts w:eastAsia="Times New Roman"/>
                <w:color w:val="000000"/>
                <w:sz w:val="20"/>
                <w:lang w:eastAsia="en-AU"/>
              </w:rPr>
            </w:pPr>
            <w:r w:rsidRPr="0004207E">
              <w:rPr>
                <w:rFonts w:eastAsia="Times New Roman"/>
                <w:color w:val="000000"/>
                <w:sz w:val="20"/>
                <w:lang w:eastAsia="en-AU"/>
              </w:rPr>
              <w:t>common carp^</w:t>
            </w:r>
          </w:p>
        </w:tc>
        <w:tc>
          <w:tcPr>
            <w:tcW w:w="236" w:type="dxa"/>
            <w:tcBorders>
              <w:left w:val="nil"/>
              <w:right w:val="nil"/>
            </w:tcBorders>
          </w:tcPr>
          <w:p w14:paraId="1C053212" w14:textId="77777777" w:rsidR="00CD106F" w:rsidRPr="0004207E" w:rsidRDefault="00CD106F" w:rsidP="001F1540">
            <w:pPr>
              <w:spacing w:after="0" w:line="240" w:lineRule="auto"/>
              <w:jc w:val="center"/>
              <w:rPr>
                <w:rFonts w:eastAsia="Times New Roman"/>
                <w:color w:val="000000"/>
                <w:sz w:val="20"/>
                <w:lang w:eastAsia="en-AU"/>
              </w:rPr>
            </w:pPr>
          </w:p>
        </w:tc>
        <w:tc>
          <w:tcPr>
            <w:tcW w:w="850" w:type="dxa"/>
            <w:tcBorders>
              <w:left w:val="nil"/>
              <w:right w:val="nil"/>
            </w:tcBorders>
            <w:shd w:val="clear" w:color="auto" w:fill="auto"/>
            <w:noWrap/>
            <w:vAlign w:val="bottom"/>
          </w:tcPr>
          <w:p w14:paraId="0E5E945D" w14:textId="77777777" w:rsidR="00CD106F" w:rsidRPr="0004207E" w:rsidRDefault="00CD106F" w:rsidP="001F1540">
            <w:pPr>
              <w:spacing w:after="0" w:line="240" w:lineRule="auto"/>
              <w:jc w:val="center"/>
              <w:rPr>
                <w:rFonts w:eastAsia="Times New Roman"/>
                <w:color w:val="000000"/>
                <w:sz w:val="20"/>
                <w:lang w:eastAsia="en-AU"/>
              </w:rPr>
            </w:pPr>
          </w:p>
        </w:tc>
        <w:tc>
          <w:tcPr>
            <w:tcW w:w="875" w:type="dxa"/>
            <w:tcBorders>
              <w:left w:val="nil"/>
              <w:right w:val="nil"/>
            </w:tcBorders>
            <w:shd w:val="clear" w:color="auto" w:fill="auto"/>
            <w:noWrap/>
            <w:vAlign w:val="bottom"/>
          </w:tcPr>
          <w:p w14:paraId="5D6E739F" w14:textId="77777777" w:rsidR="00CD106F" w:rsidRPr="0004207E" w:rsidRDefault="00CD106F" w:rsidP="001F1540">
            <w:pPr>
              <w:spacing w:after="0" w:line="240" w:lineRule="auto"/>
              <w:jc w:val="center"/>
              <w:rPr>
                <w:rFonts w:eastAsia="Times New Roman"/>
                <w:color w:val="000000"/>
                <w:sz w:val="20"/>
                <w:lang w:eastAsia="en-AU"/>
              </w:rPr>
            </w:pPr>
            <w:r w:rsidRPr="0004207E">
              <w:rPr>
                <w:rFonts w:eastAsia="Times New Roman"/>
                <w:color w:val="000000"/>
                <w:sz w:val="20"/>
                <w:lang w:eastAsia="en-AU"/>
              </w:rPr>
              <w:sym w:font="Wingdings" w:char="F0FC"/>
            </w:r>
          </w:p>
        </w:tc>
        <w:tc>
          <w:tcPr>
            <w:tcW w:w="1159" w:type="dxa"/>
            <w:tcBorders>
              <w:left w:val="nil"/>
              <w:right w:val="nil"/>
            </w:tcBorders>
            <w:shd w:val="clear" w:color="auto" w:fill="auto"/>
            <w:noWrap/>
            <w:vAlign w:val="bottom"/>
          </w:tcPr>
          <w:p w14:paraId="715691AC" w14:textId="77777777" w:rsidR="00CD106F" w:rsidRPr="0004207E" w:rsidRDefault="00CD106F" w:rsidP="001F1540">
            <w:pPr>
              <w:spacing w:after="0" w:line="240" w:lineRule="auto"/>
              <w:jc w:val="center"/>
              <w:rPr>
                <w:rFonts w:eastAsia="Times New Roman"/>
                <w:color w:val="000000"/>
                <w:sz w:val="20"/>
                <w:lang w:eastAsia="en-AU"/>
              </w:rPr>
            </w:pPr>
            <w:r w:rsidRPr="0004207E">
              <w:rPr>
                <w:rFonts w:eastAsia="Times New Roman"/>
                <w:color w:val="000000"/>
                <w:sz w:val="20"/>
                <w:lang w:eastAsia="en-AU"/>
              </w:rPr>
              <w:sym w:font="Wingdings" w:char="F0FC"/>
            </w:r>
          </w:p>
        </w:tc>
      </w:tr>
      <w:tr w:rsidR="00CD106F" w:rsidRPr="0004207E" w14:paraId="1F91E005" w14:textId="77777777" w:rsidTr="001F1540">
        <w:trPr>
          <w:trHeight w:hRule="exact" w:val="244"/>
          <w:jc w:val="center"/>
        </w:trPr>
        <w:tc>
          <w:tcPr>
            <w:tcW w:w="2410" w:type="dxa"/>
            <w:tcBorders>
              <w:left w:val="nil"/>
              <w:right w:val="nil"/>
            </w:tcBorders>
            <w:shd w:val="clear" w:color="auto" w:fill="auto"/>
            <w:noWrap/>
            <w:vAlign w:val="center"/>
          </w:tcPr>
          <w:p w14:paraId="4A6A4984" w14:textId="77777777" w:rsidR="00CD106F" w:rsidRPr="0004207E" w:rsidRDefault="00CD106F" w:rsidP="001F1540">
            <w:pPr>
              <w:spacing w:after="0" w:line="240" w:lineRule="auto"/>
              <w:ind w:left="34"/>
              <w:rPr>
                <w:rFonts w:eastAsia="Times New Roman"/>
                <w:color w:val="000000"/>
                <w:sz w:val="20"/>
                <w:lang w:eastAsia="en-AU"/>
              </w:rPr>
            </w:pPr>
            <w:r w:rsidRPr="0004207E">
              <w:rPr>
                <w:rFonts w:eastAsia="Times New Roman"/>
                <w:color w:val="000000"/>
                <w:sz w:val="20"/>
                <w:lang w:eastAsia="en-AU"/>
              </w:rPr>
              <w:t>redfin perch^</w:t>
            </w:r>
          </w:p>
        </w:tc>
        <w:tc>
          <w:tcPr>
            <w:tcW w:w="236" w:type="dxa"/>
            <w:tcBorders>
              <w:left w:val="nil"/>
              <w:right w:val="nil"/>
            </w:tcBorders>
          </w:tcPr>
          <w:p w14:paraId="6A932105" w14:textId="77777777" w:rsidR="00CD106F" w:rsidRPr="0004207E" w:rsidRDefault="00CD106F" w:rsidP="001F1540">
            <w:pPr>
              <w:spacing w:after="0" w:line="240" w:lineRule="auto"/>
              <w:jc w:val="center"/>
              <w:rPr>
                <w:rFonts w:eastAsia="Times New Roman"/>
                <w:color w:val="000000"/>
                <w:sz w:val="20"/>
                <w:lang w:eastAsia="en-AU"/>
              </w:rPr>
            </w:pPr>
          </w:p>
        </w:tc>
        <w:tc>
          <w:tcPr>
            <w:tcW w:w="850" w:type="dxa"/>
            <w:tcBorders>
              <w:left w:val="nil"/>
              <w:right w:val="nil"/>
            </w:tcBorders>
            <w:shd w:val="clear" w:color="auto" w:fill="auto"/>
            <w:noWrap/>
            <w:vAlign w:val="bottom"/>
          </w:tcPr>
          <w:p w14:paraId="2966B561" w14:textId="77777777" w:rsidR="00CD106F" w:rsidRPr="0004207E" w:rsidRDefault="00CD106F" w:rsidP="001F1540">
            <w:pPr>
              <w:spacing w:after="0" w:line="240" w:lineRule="auto"/>
              <w:jc w:val="center"/>
              <w:rPr>
                <w:rFonts w:eastAsia="Times New Roman"/>
                <w:color w:val="000000"/>
                <w:sz w:val="20"/>
                <w:lang w:eastAsia="en-AU"/>
              </w:rPr>
            </w:pPr>
          </w:p>
        </w:tc>
        <w:tc>
          <w:tcPr>
            <w:tcW w:w="875" w:type="dxa"/>
            <w:tcBorders>
              <w:left w:val="nil"/>
              <w:right w:val="nil"/>
            </w:tcBorders>
            <w:shd w:val="clear" w:color="auto" w:fill="auto"/>
            <w:noWrap/>
            <w:vAlign w:val="bottom"/>
          </w:tcPr>
          <w:p w14:paraId="644907AD" w14:textId="77777777" w:rsidR="00CD106F" w:rsidRPr="0004207E" w:rsidRDefault="00CD106F" w:rsidP="001F1540">
            <w:pPr>
              <w:spacing w:after="0" w:line="240" w:lineRule="auto"/>
              <w:jc w:val="center"/>
              <w:rPr>
                <w:rFonts w:eastAsia="Times New Roman"/>
                <w:color w:val="000000"/>
                <w:sz w:val="20"/>
                <w:lang w:eastAsia="en-AU"/>
              </w:rPr>
            </w:pPr>
          </w:p>
        </w:tc>
        <w:tc>
          <w:tcPr>
            <w:tcW w:w="1159" w:type="dxa"/>
            <w:tcBorders>
              <w:left w:val="nil"/>
              <w:right w:val="nil"/>
            </w:tcBorders>
            <w:shd w:val="clear" w:color="auto" w:fill="auto"/>
            <w:noWrap/>
            <w:vAlign w:val="bottom"/>
          </w:tcPr>
          <w:p w14:paraId="60B875F3" w14:textId="77777777" w:rsidR="00CD106F" w:rsidRPr="0004207E" w:rsidRDefault="00CD106F" w:rsidP="001F1540">
            <w:pPr>
              <w:spacing w:after="0" w:line="240" w:lineRule="auto"/>
              <w:jc w:val="center"/>
              <w:rPr>
                <w:rFonts w:eastAsia="Times New Roman"/>
                <w:color w:val="000000"/>
                <w:sz w:val="20"/>
                <w:lang w:eastAsia="en-AU"/>
              </w:rPr>
            </w:pPr>
          </w:p>
        </w:tc>
      </w:tr>
      <w:tr w:rsidR="00CD106F" w:rsidRPr="0004207E" w14:paraId="1BE71FA1" w14:textId="77777777" w:rsidTr="001F1540">
        <w:trPr>
          <w:trHeight w:hRule="exact" w:val="244"/>
          <w:jc w:val="center"/>
        </w:trPr>
        <w:tc>
          <w:tcPr>
            <w:tcW w:w="2410" w:type="dxa"/>
            <w:tcBorders>
              <w:left w:val="nil"/>
              <w:right w:val="nil"/>
            </w:tcBorders>
            <w:shd w:val="clear" w:color="auto" w:fill="auto"/>
            <w:noWrap/>
            <w:vAlign w:val="center"/>
          </w:tcPr>
          <w:p w14:paraId="3A4BD325" w14:textId="77777777" w:rsidR="00CD106F" w:rsidRPr="0004207E" w:rsidRDefault="00CD106F" w:rsidP="001F1540">
            <w:pPr>
              <w:spacing w:after="0" w:line="240" w:lineRule="auto"/>
              <w:ind w:left="34"/>
              <w:rPr>
                <w:rFonts w:eastAsia="Times New Roman"/>
                <w:color w:val="000000"/>
                <w:sz w:val="20"/>
                <w:lang w:eastAsia="en-AU"/>
              </w:rPr>
            </w:pPr>
            <w:r w:rsidRPr="0004207E">
              <w:rPr>
                <w:rFonts w:eastAsia="Times New Roman"/>
                <w:color w:val="000000"/>
                <w:sz w:val="20"/>
                <w:lang w:eastAsia="en-AU"/>
              </w:rPr>
              <w:t>goldfish^</w:t>
            </w:r>
          </w:p>
        </w:tc>
        <w:tc>
          <w:tcPr>
            <w:tcW w:w="236" w:type="dxa"/>
            <w:tcBorders>
              <w:left w:val="nil"/>
              <w:right w:val="nil"/>
            </w:tcBorders>
          </w:tcPr>
          <w:p w14:paraId="09EFF62E" w14:textId="77777777" w:rsidR="00CD106F" w:rsidRPr="0004207E" w:rsidRDefault="00CD106F" w:rsidP="001F1540">
            <w:pPr>
              <w:spacing w:after="0" w:line="240" w:lineRule="auto"/>
              <w:jc w:val="center"/>
              <w:rPr>
                <w:rFonts w:eastAsia="Times New Roman"/>
                <w:color w:val="000000"/>
                <w:sz w:val="20"/>
                <w:lang w:eastAsia="en-AU"/>
              </w:rPr>
            </w:pPr>
          </w:p>
        </w:tc>
        <w:tc>
          <w:tcPr>
            <w:tcW w:w="850" w:type="dxa"/>
            <w:tcBorders>
              <w:left w:val="nil"/>
              <w:right w:val="nil"/>
            </w:tcBorders>
            <w:shd w:val="clear" w:color="auto" w:fill="auto"/>
            <w:noWrap/>
            <w:vAlign w:val="bottom"/>
          </w:tcPr>
          <w:p w14:paraId="55C3FDFA" w14:textId="77777777" w:rsidR="00CD106F" w:rsidRPr="0004207E" w:rsidRDefault="00CD106F" w:rsidP="001F1540">
            <w:pPr>
              <w:spacing w:after="0" w:line="240" w:lineRule="auto"/>
              <w:jc w:val="center"/>
              <w:rPr>
                <w:rFonts w:eastAsia="Times New Roman"/>
                <w:color w:val="000000"/>
                <w:sz w:val="20"/>
                <w:lang w:eastAsia="en-AU"/>
              </w:rPr>
            </w:pPr>
          </w:p>
        </w:tc>
        <w:tc>
          <w:tcPr>
            <w:tcW w:w="875" w:type="dxa"/>
            <w:tcBorders>
              <w:left w:val="nil"/>
              <w:right w:val="nil"/>
            </w:tcBorders>
            <w:shd w:val="clear" w:color="auto" w:fill="auto"/>
            <w:noWrap/>
            <w:vAlign w:val="bottom"/>
          </w:tcPr>
          <w:p w14:paraId="5AF353A8" w14:textId="77777777" w:rsidR="00CD106F" w:rsidRPr="0004207E" w:rsidRDefault="00CD106F" w:rsidP="001F1540">
            <w:pPr>
              <w:spacing w:after="0" w:line="240" w:lineRule="auto"/>
              <w:jc w:val="center"/>
              <w:rPr>
                <w:rFonts w:eastAsia="Times New Roman"/>
                <w:color w:val="000000"/>
                <w:sz w:val="20"/>
                <w:lang w:eastAsia="en-AU"/>
              </w:rPr>
            </w:pPr>
          </w:p>
        </w:tc>
        <w:tc>
          <w:tcPr>
            <w:tcW w:w="1159" w:type="dxa"/>
            <w:tcBorders>
              <w:left w:val="nil"/>
              <w:right w:val="nil"/>
            </w:tcBorders>
            <w:shd w:val="clear" w:color="auto" w:fill="auto"/>
            <w:noWrap/>
            <w:vAlign w:val="bottom"/>
          </w:tcPr>
          <w:p w14:paraId="43DD4D31" w14:textId="77777777" w:rsidR="00CD106F" w:rsidRPr="0004207E" w:rsidRDefault="00CD106F" w:rsidP="001F1540">
            <w:pPr>
              <w:spacing w:after="0" w:line="240" w:lineRule="auto"/>
              <w:jc w:val="center"/>
              <w:rPr>
                <w:rFonts w:eastAsia="Times New Roman"/>
                <w:color w:val="000000"/>
                <w:sz w:val="20"/>
                <w:lang w:eastAsia="en-AU"/>
              </w:rPr>
            </w:pPr>
            <w:r w:rsidRPr="0004207E">
              <w:rPr>
                <w:rFonts w:eastAsia="Times New Roman"/>
                <w:color w:val="000000"/>
                <w:sz w:val="20"/>
                <w:lang w:eastAsia="en-AU"/>
              </w:rPr>
              <w:sym w:font="Wingdings" w:char="F0FC"/>
            </w:r>
          </w:p>
        </w:tc>
      </w:tr>
      <w:tr w:rsidR="00CD106F" w:rsidRPr="0004207E" w14:paraId="62551B8E" w14:textId="77777777" w:rsidTr="001F1540">
        <w:trPr>
          <w:trHeight w:hRule="exact" w:val="113"/>
          <w:jc w:val="center"/>
        </w:trPr>
        <w:tc>
          <w:tcPr>
            <w:tcW w:w="2410" w:type="dxa"/>
            <w:tcBorders>
              <w:left w:val="nil"/>
              <w:right w:val="nil"/>
            </w:tcBorders>
            <w:shd w:val="clear" w:color="auto" w:fill="auto"/>
            <w:noWrap/>
            <w:vAlign w:val="center"/>
          </w:tcPr>
          <w:p w14:paraId="0CB51A44" w14:textId="77777777" w:rsidR="00CD106F" w:rsidRPr="0004207E" w:rsidRDefault="00CD106F" w:rsidP="001F1540">
            <w:pPr>
              <w:spacing w:after="0" w:line="240" w:lineRule="auto"/>
              <w:rPr>
                <w:rFonts w:eastAsia="Times New Roman"/>
                <w:color w:val="000000"/>
                <w:sz w:val="20"/>
                <w:lang w:eastAsia="en-AU"/>
              </w:rPr>
            </w:pPr>
          </w:p>
        </w:tc>
        <w:tc>
          <w:tcPr>
            <w:tcW w:w="236" w:type="dxa"/>
            <w:tcBorders>
              <w:left w:val="nil"/>
              <w:right w:val="nil"/>
            </w:tcBorders>
          </w:tcPr>
          <w:p w14:paraId="1ABD4DB7" w14:textId="77777777" w:rsidR="00CD106F" w:rsidRPr="0004207E" w:rsidRDefault="00CD106F" w:rsidP="001F1540">
            <w:pPr>
              <w:spacing w:after="0" w:line="240" w:lineRule="auto"/>
              <w:jc w:val="center"/>
              <w:rPr>
                <w:rFonts w:eastAsia="Times New Roman"/>
                <w:color w:val="000000"/>
                <w:sz w:val="20"/>
                <w:lang w:eastAsia="en-AU"/>
              </w:rPr>
            </w:pPr>
          </w:p>
        </w:tc>
        <w:tc>
          <w:tcPr>
            <w:tcW w:w="850" w:type="dxa"/>
            <w:tcBorders>
              <w:left w:val="nil"/>
              <w:right w:val="nil"/>
            </w:tcBorders>
            <w:shd w:val="clear" w:color="auto" w:fill="auto"/>
            <w:noWrap/>
            <w:vAlign w:val="bottom"/>
          </w:tcPr>
          <w:p w14:paraId="6B5B22FF" w14:textId="77777777" w:rsidR="00CD106F" w:rsidRPr="0004207E" w:rsidRDefault="00CD106F" w:rsidP="001F1540">
            <w:pPr>
              <w:spacing w:after="0" w:line="240" w:lineRule="auto"/>
              <w:jc w:val="center"/>
              <w:rPr>
                <w:rFonts w:eastAsia="Times New Roman"/>
                <w:color w:val="000000"/>
                <w:sz w:val="20"/>
                <w:lang w:eastAsia="en-AU"/>
              </w:rPr>
            </w:pPr>
          </w:p>
        </w:tc>
        <w:tc>
          <w:tcPr>
            <w:tcW w:w="875" w:type="dxa"/>
            <w:tcBorders>
              <w:left w:val="nil"/>
              <w:right w:val="nil"/>
            </w:tcBorders>
            <w:shd w:val="clear" w:color="auto" w:fill="auto"/>
            <w:noWrap/>
            <w:vAlign w:val="bottom"/>
          </w:tcPr>
          <w:p w14:paraId="225A6F59" w14:textId="77777777" w:rsidR="00CD106F" w:rsidRPr="0004207E" w:rsidRDefault="00CD106F" w:rsidP="001F1540">
            <w:pPr>
              <w:spacing w:after="0" w:line="240" w:lineRule="auto"/>
              <w:jc w:val="center"/>
              <w:rPr>
                <w:rFonts w:eastAsia="Times New Roman"/>
                <w:color w:val="000000"/>
                <w:sz w:val="20"/>
                <w:lang w:eastAsia="en-AU"/>
              </w:rPr>
            </w:pPr>
          </w:p>
        </w:tc>
        <w:tc>
          <w:tcPr>
            <w:tcW w:w="1159" w:type="dxa"/>
            <w:tcBorders>
              <w:left w:val="nil"/>
              <w:right w:val="nil"/>
            </w:tcBorders>
            <w:shd w:val="clear" w:color="auto" w:fill="auto"/>
            <w:noWrap/>
            <w:vAlign w:val="bottom"/>
          </w:tcPr>
          <w:p w14:paraId="026E7397" w14:textId="77777777" w:rsidR="00CD106F" w:rsidRPr="0004207E" w:rsidRDefault="00CD106F" w:rsidP="001F1540">
            <w:pPr>
              <w:spacing w:after="0" w:line="240" w:lineRule="auto"/>
              <w:jc w:val="center"/>
              <w:rPr>
                <w:rFonts w:eastAsia="Times New Roman"/>
                <w:color w:val="000000"/>
                <w:sz w:val="20"/>
                <w:lang w:eastAsia="en-AU"/>
              </w:rPr>
            </w:pPr>
          </w:p>
        </w:tc>
      </w:tr>
      <w:tr w:rsidR="00CD106F" w:rsidRPr="0004207E" w14:paraId="42ED9A7F" w14:textId="77777777" w:rsidTr="001F1540">
        <w:trPr>
          <w:trHeight w:hRule="exact" w:val="244"/>
          <w:jc w:val="center"/>
        </w:trPr>
        <w:tc>
          <w:tcPr>
            <w:tcW w:w="2410" w:type="dxa"/>
            <w:tcBorders>
              <w:left w:val="nil"/>
              <w:right w:val="nil"/>
            </w:tcBorders>
            <w:shd w:val="clear" w:color="auto" w:fill="auto"/>
            <w:noWrap/>
            <w:vAlign w:val="center"/>
          </w:tcPr>
          <w:p w14:paraId="760EFD2A" w14:textId="77777777" w:rsidR="00CD106F" w:rsidRPr="0004207E" w:rsidRDefault="00CD106F" w:rsidP="001F1540">
            <w:pPr>
              <w:spacing w:after="0" w:line="240" w:lineRule="auto"/>
              <w:rPr>
                <w:rFonts w:eastAsia="Times New Roman"/>
                <w:i/>
                <w:color w:val="000000"/>
                <w:sz w:val="20"/>
                <w:lang w:eastAsia="en-AU"/>
              </w:rPr>
            </w:pPr>
            <w:r w:rsidRPr="0004207E">
              <w:rPr>
                <w:rFonts w:eastAsia="Times New Roman"/>
                <w:i/>
                <w:color w:val="000000"/>
                <w:sz w:val="20"/>
                <w:lang w:eastAsia="en-AU"/>
              </w:rPr>
              <w:t>equilibrium species</w:t>
            </w:r>
          </w:p>
        </w:tc>
        <w:tc>
          <w:tcPr>
            <w:tcW w:w="236" w:type="dxa"/>
            <w:tcBorders>
              <w:left w:val="nil"/>
              <w:right w:val="nil"/>
            </w:tcBorders>
          </w:tcPr>
          <w:p w14:paraId="3813184A" w14:textId="77777777" w:rsidR="00CD106F" w:rsidRPr="0004207E" w:rsidRDefault="00CD106F" w:rsidP="001F1540">
            <w:pPr>
              <w:spacing w:after="0" w:line="240" w:lineRule="auto"/>
              <w:jc w:val="center"/>
              <w:rPr>
                <w:rFonts w:eastAsia="Times New Roman"/>
                <w:color w:val="000000"/>
                <w:sz w:val="20"/>
                <w:lang w:eastAsia="en-AU"/>
              </w:rPr>
            </w:pPr>
          </w:p>
        </w:tc>
        <w:tc>
          <w:tcPr>
            <w:tcW w:w="850" w:type="dxa"/>
            <w:tcBorders>
              <w:left w:val="nil"/>
              <w:right w:val="nil"/>
            </w:tcBorders>
            <w:shd w:val="clear" w:color="auto" w:fill="auto"/>
            <w:noWrap/>
            <w:vAlign w:val="bottom"/>
          </w:tcPr>
          <w:p w14:paraId="4F97953D" w14:textId="77777777" w:rsidR="00CD106F" w:rsidRPr="0004207E" w:rsidRDefault="00CD106F" w:rsidP="001F1540">
            <w:pPr>
              <w:spacing w:after="0" w:line="240" w:lineRule="auto"/>
              <w:jc w:val="center"/>
              <w:rPr>
                <w:rFonts w:eastAsia="Times New Roman"/>
                <w:color w:val="000000"/>
                <w:sz w:val="20"/>
                <w:lang w:eastAsia="en-AU"/>
              </w:rPr>
            </w:pPr>
          </w:p>
        </w:tc>
        <w:tc>
          <w:tcPr>
            <w:tcW w:w="875" w:type="dxa"/>
            <w:tcBorders>
              <w:left w:val="nil"/>
              <w:right w:val="nil"/>
            </w:tcBorders>
            <w:shd w:val="clear" w:color="auto" w:fill="auto"/>
            <w:noWrap/>
            <w:vAlign w:val="bottom"/>
          </w:tcPr>
          <w:p w14:paraId="05453482" w14:textId="77777777" w:rsidR="00CD106F" w:rsidRPr="0004207E" w:rsidRDefault="00CD106F" w:rsidP="001F1540">
            <w:pPr>
              <w:spacing w:after="0" w:line="240" w:lineRule="auto"/>
              <w:jc w:val="center"/>
              <w:rPr>
                <w:rFonts w:eastAsia="Times New Roman"/>
                <w:color w:val="000000"/>
                <w:sz w:val="20"/>
                <w:lang w:eastAsia="en-AU"/>
              </w:rPr>
            </w:pPr>
          </w:p>
        </w:tc>
        <w:tc>
          <w:tcPr>
            <w:tcW w:w="1159" w:type="dxa"/>
            <w:tcBorders>
              <w:left w:val="nil"/>
              <w:right w:val="nil"/>
            </w:tcBorders>
            <w:shd w:val="clear" w:color="auto" w:fill="auto"/>
            <w:noWrap/>
            <w:vAlign w:val="bottom"/>
          </w:tcPr>
          <w:p w14:paraId="4AFC0F8E" w14:textId="77777777" w:rsidR="00CD106F" w:rsidRPr="0004207E" w:rsidRDefault="00CD106F" w:rsidP="001F1540">
            <w:pPr>
              <w:spacing w:after="0" w:line="240" w:lineRule="auto"/>
              <w:jc w:val="center"/>
              <w:rPr>
                <w:rFonts w:eastAsia="Times New Roman"/>
                <w:color w:val="000000"/>
                <w:sz w:val="20"/>
                <w:lang w:eastAsia="en-AU"/>
              </w:rPr>
            </w:pPr>
          </w:p>
        </w:tc>
      </w:tr>
      <w:tr w:rsidR="00CD106F" w:rsidRPr="0004207E" w14:paraId="27D0E37A" w14:textId="77777777" w:rsidTr="001F1540">
        <w:trPr>
          <w:trHeight w:hRule="exact" w:val="244"/>
          <w:jc w:val="center"/>
        </w:trPr>
        <w:tc>
          <w:tcPr>
            <w:tcW w:w="2410" w:type="dxa"/>
            <w:tcBorders>
              <w:left w:val="nil"/>
              <w:right w:val="nil"/>
            </w:tcBorders>
            <w:shd w:val="clear" w:color="auto" w:fill="auto"/>
            <w:noWrap/>
            <w:vAlign w:val="center"/>
          </w:tcPr>
          <w:p w14:paraId="304CC0CC" w14:textId="77777777" w:rsidR="00CD106F" w:rsidRPr="0004207E" w:rsidRDefault="00CD106F" w:rsidP="001F1540">
            <w:pPr>
              <w:spacing w:after="0" w:line="240" w:lineRule="auto"/>
              <w:ind w:left="34"/>
              <w:rPr>
                <w:rFonts w:eastAsia="Times New Roman"/>
                <w:color w:val="000000"/>
                <w:sz w:val="20"/>
                <w:lang w:eastAsia="en-AU"/>
              </w:rPr>
            </w:pPr>
            <w:r w:rsidRPr="0004207E">
              <w:rPr>
                <w:rFonts w:eastAsia="Times New Roman"/>
                <w:color w:val="000000"/>
                <w:sz w:val="20"/>
                <w:lang w:eastAsia="en-AU"/>
              </w:rPr>
              <w:t>Murray cod</w:t>
            </w:r>
          </w:p>
        </w:tc>
        <w:tc>
          <w:tcPr>
            <w:tcW w:w="236" w:type="dxa"/>
            <w:tcBorders>
              <w:left w:val="nil"/>
              <w:right w:val="nil"/>
            </w:tcBorders>
          </w:tcPr>
          <w:p w14:paraId="0B8D109A" w14:textId="77777777" w:rsidR="00CD106F" w:rsidRPr="0004207E" w:rsidRDefault="00CD106F" w:rsidP="001F1540">
            <w:pPr>
              <w:spacing w:after="0" w:line="240" w:lineRule="auto"/>
              <w:jc w:val="center"/>
              <w:rPr>
                <w:rFonts w:eastAsia="Times New Roman"/>
                <w:color w:val="000000"/>
                <w:sz w:val="20"/>
                <w:lang w:eastAsia="en-AU"/>
              </w:rPr>
            </w:pPr>
          </w:p>
        </w:tc>
        <w:tc>
          <w:tcPr>
            <w:tcW w:w="850" w:type="dxa"/>
            <w:tcBorders>
              <w:left w:val="nil"/>
              <w:right w:val="nil"/>
            </w:tcBorders>
            <w:shd w:val="clear" w:color="auto" w:fill="auto"/>
            <w:noWrap/>
            <w:vAlign w:val="bottom"/>
          </w:tcPr>
          <w:p w14:paraId="3DC2AA27" w14:textId="77777777" w:rsidR="00CD106F" w:rsidRPr="0004207E" w:rsidRDefault="00CD106F" w:rsidP="001F1540">
            <w:pPr>
              <w:spacing w:after="0" w:line="240" w:lineRule="auto"/>
              <w:jc w:val="center"/>
              <w:rPr>
                <w:rFonts w:eastAsia="Times New Roman"/>
                <w:color w:val="000000"/>
                <w:sz w:val="20"/>
                <w:lang w:eastAsia="en-AU"/>
              </w:rPr>
            </w:pPr>
            <w:r w:rsidRPr="0004207E">
              <w:rPr>
                <w:rFonts w:eastAsia="Times New Roman"/>
                <w:color w:val="000000"/>
                <w:sz w:val="20"/>
                <w:lang w:eastAsia="en-AU"/>
              </w:rPr>
              <w:sym w:font="Wingdings" w:char="F0FC"/>
            </w:r>
          </w:p>
        </w:tc>
        <w:tc>
          <w:tcPr>
            <w:tcW w:w="875" w:type="dxa"/>
            <w:tcBorders>
              <w:left w:val="nil"/>
              <w:right w:val="nil"/>
            </w:tcBorders>
            <w:shd w:val="clear" w:color="auto" w:fill="auto"/>
            <w:noWrap/>
            <w:vAlign w:val="bottom"/>
          </w:tcPr>
          <w:p w14:paraId="70067B92" w14:textId="77777777" w:rsidR="00CD106F" w:rsidRPr="0004207E" w:rsidRDefault="00CD106F" w:rsidP="001F1540">
            <w:pPr>
              <w:spacing w:after="0" w:line="240" w:lineRule="auto"/>
              <w:jc w:val="center"/>
              <w:rPr>
                <w:rFonts w:eastAsia="Times New Roman"/>
                <w:color w:val="000000"/>
                <w:sz w:val="20"/>
                <w:lang w:eastAsia="en-AU"/>
              </w:rPr>
            </w:pPr>
            <w:r w:rsidRPr="0004207E">
              <w:rPr>
                <w:rFonts w:eastAsia="Times New Roman"/>
                <w:color w:val="000000"/>
                <w:sz w:val="20"/>
                <w:lang w:eastAsia="en-AU"/>
              </w:rPr>
              <w:sym w:font="Wingdings" w:char="F0FC"/>
            </w:r>
          </w:p>
        </w:tc>
        <w:tc>
          <w:tcPr>
            <w:tcW w:w="1159" w:type="dxa"/>
            <w:tcBorders>
              <w:left w:val="nil"/>
              <w:right w:val="nil"/>
            </w:tcBorders>
            <w:shd w:val="clear" w:color="auto" w:fill="auto"/>
            <w:noWrap/>
            <w:vAlign w:val="bottom"/>
          </w:tcPr>
          <w:p w14:paraId="43BF9556" w14:textId="77777777" w:rsidR="00CD106F" w:rsidRPr="0004207E" w:rsidRDefault="00CD106F" w:rsidP="001F1540">
            <w:pPr>
              <w:spacing w:after="0" w:line="240" w:lineRule="auto"/>
              <w:jc w:val="center"/>
              <w:rPr>
                <w:rFonts w:eastAsia="Times New Roman"/>
                <w:color w:val="000000"/>
                <w:sz w:val="20"/>
                <w:lang w:eastAsia="en-AU"/>
              </w:rPr>
            </w:pPr>
            <w:r w:rsidRPr="0004207E">
              <w:rPr>
                <w:rFonts w:eastAsia="Times New Roman"/>
                <w:color w:val="000000"/>
                <w:sz w:val="20"/>
                <w:lang w:eastAsia="en-AU"/>
              </w:rPr>
              <w:sym w:font="Wingdings" w:char="F0FC"/>
            </w:r>
          </w:p>
        </w:tc>
      </w:tr>
      <w:tr w:rsidR="00CD106F" w:rsidRPr="0004207E" w14:paraId="7E68D36A" w14:textId="77777777" w:rsidTr="001F1540">
        <w:trPr>
          <w:trHeight w:hRule="exact" w:val="244"/>
          <w:jc w:val="center"/>
        </w:trPr>
        <w:tc>
          <w:tcPr>
            <w:tcW w:w="2410" w:type="dxa"/>
            <w:tcBorders>
              <w:left w:val="nil"/>
              <w:right w:val="nil"/>
            </w:tcBorders>
            <w:shd w:val="clear" w:color="auto" w:fill="auto"/>
            <w:noWrap/>
            <w:vAlign w:val="center"/>
          </w:tcPr>
          <w:p w14:paraId="13B393FE" w14:textId="77777777" w:rsidR="00CD106F" w:rsidRPr="0004207E" w:rsidRDefault="00CD106F" w:rsidP="001F1540">
            <w:pPr>
              <w:spacing w:after="0" w:line="240" w:lineRule="auto"/>
              <w:ind w:left="34"/>
              <w:rPr>
                <w:rFonts w:eastAsia="Times New Roman"/>
                <w:color w:val="000000"/>
                <w:sz w:val="20"/>
                <w:lang w:eastAsia="en-AU"/>
              </w:rPr>
            </w:pPr>
            <w:r w:rsidRPr="0004207E">
              <w:rPr>
                <w:rFonts w:eastAsia="Times New Roman"/>
                <w:color w:val="000000"/>
                <w:sz w:val="20"/>
                <w:lang w:eastAsia="en-AU"/>
              </w:rPr>
              <w:t>river blackfish</w:t>
            </w:r>
          </w:p>
        </w:tc>
        <w:tc>
          <w:tcPr>
            <w:tcW w:w="236" w:type="dxa"/>
            <w:tcBorders>
              <w:left w:val="nil"/>
              <w:right w:val="nil"/>
            </w:tcBorders>
          </w:tcPr>
          <w:p w14:paraId="6B41347D" w14:textId="77777777" w:rsidR="00CD106F" w:rsidRPr="0004207E" w:rsidRDefault="00CD106F" w:rsidP="001F1540">
            <w:pPr>
              <w:spacing w:after="0" w:line="240" w:lineRule="auto"/>
              <w:jc w:val="center"/>
              <w:rPr>
                <w:rFonts w:eastAsia="Times New Roman"/>
                <w:color w:val="000000"/>
                <w:sz w:val="20"/>
                <w:lang w:eastAsia="en-AU"/>
              </w:rPr>
            </w:pPr>
          </w:p>
        </w:tc>
        <w:tc>
          <w:tcPr>
            <w:tcW w:w="850" w:type="dxa"/>
            <w:tcBorders>
              <w:left w:val="nil"/>
              <w:right w:val="nil"/>
            </w:tcBorders>
            <w:shd w:val="clear" w:color="auto" w:fill="auto"/>
            <w:noWrap/>
            <w:vAlign w:val="bottom"/>
          </w:tcPr>
          <w:p w14:paraId="3F87889C" w14:textId="77777777" w:rsidR="00CD106F" w:rsidRPr="0004207E" w:rsidRDefault="00CD106F" w:rsidP="001F1540">
            <w:pPr>
              <w:spacing w:after="0" w:line="240" w:lineRule="auto"/>
              <w:jc w:val="center"/>
              <w:rPr>
                <w:rFonts w:eastAsia="Times New Roman"/>
                <w:color w:val="000000"/>
                <w:sz w:val="20"/>
                <w:lang w:eastAsia="en-AU"/>
              </w:rPr>
            </w:pPr>
            <w:r w:rsidRPr="0004207E">
              <w:rPr>
                <w:rFonts w:eastAsia="Times New Roman"/>
                <w:color w:val="000000"/>
                <w:sz w:val="20"/>
                <w:lang w:eastAsia="en-AU"/>
              </w:rPr>
              <w:sym w:font="Wingdings" w:char="F0FC"/>
            </w:r>
          </w:p>
        </w:tc>
        <w:tc>
          <w:tcPr>
            <w:tcW w:w="875" w:type="dxa"/>
            <w:tcBorders>
              <w:left w:val="nil"/>
              <w:right w:val="nil"/>
            </w:tcBorders>
            <w:shd w:val="clear" w:color="auto" w:fill="auto"/>
            <w:noWrap/>
            <w:vAlign w:val="bottom"/>
          </w:tcPr>
          <w:p w14:paraId="4D90A369" w14:textId="77777777" w:rsidR="00CD106F" w:rsidRPr="0004207E" w:rsidRDefault="00CD106F" w:rsidP="001F1540">
            <w:pPr>
              <w:spacing w:after="0" w:line="240" w:lineRule="auto"/>
              <w:jc w:val="center"/>
              <w:rPr>
                <w:rFonts w:eastAsia="Times New Roman"/>
                <w:color w:val="000000"/>
                <w:sz w:val="20"/>
                <w:lang w:eastAsia="en-AU"/>
              </w:rPr>
            </w:pPr>
          </w:p>
        </w:tc>
        <w:tc>
          <w:tcPr>
            <w:tcW w:w="1159" w:type="dxa"/>
            <w:tcBorders>
              <w:left w:val="nil"/>
              <w:right w:val="nil"/>
            </w:tcBorders>
            <w:shd w:val="clear" w:color="auto" w:fill="auto"/>
            <w:noWrap/>
            <w:vAlign w:val="bottom"/>
          </w:tcPr>
          <w:p w14:paraId="40D9CBB6" w14:textId="77777777" w:rsidR="00CD106F" w:rsidRPr="0004207E" w:rsidRDefault="00CD106F" w:rsidP="001F1540">
            <w:pPr>
              <w:spacing w:after="0" w:line="240" w:lineRule="auto"/>
              <w:jc w:val="center"/>
              <w:rPr>
                <w:rFonts w:eastAsia="Times New Roman"/>
                <w:color w:val="000000"/>
                <w:sz w:val="20"/>
                <w:lang w:eastAsia="en-AU"/>
              </w:rPr>
            </w:pPr>
            <w:r w:rsidRPr="0004207E">
              <w:rPr>
                <w:rFonts w:eastAsia="Times New Roman"/>
                <w:color w:val="000000"/>
                <w:sz w:val="20"/>
                <w:lang w:eastAsia="en-AU"/>
              </w:rPr>
              <w:sym w:font="Wingdings" w:char="F0FC"/>
            </w:r>
          </w:p>
        </w:tc>
      </w:tr>
      <w:tr w:rsidR="00CD106F" w:rsidRPr="0004207E" w14:paraId="400551D9" w14:textId="77777777" w:rsidTr="001F1540">
        <w:trPr>
          <w:trHeight w:hRule="exact" w:val="244"/>
          <w:jc w:val="center"/>
        </w:trPr>
        <w:tc>
          <w:tcPr>
            <w:tcW w:w="2410" w:type="dxa"/>
            <w:tcBorders>
              <w:left w:val="nil"/>
              <w:right w:val="nil"/>
            </w:tcBorders>
            <w:shd w:val="clear" w:color="auto" w:fill="auto"/>
            <w:noWrap/>
            <w:vAlign w:val="center"/>
          </w:tcPr>
          <w:p w14:paraId="16838298" w14:textId="77777777" w:rsidR="00CD106F" w:rsidRPr="0004207E" w:rsidRDefault="00CD106F" w:rsidP="001F1540">
            <w:pPr>
              <w:spacing w:after="0" w:line="240" w:lineRule="auto"/>
              <w:ind w:left="34"/>
              <w:rPr>
                <w:rFonts w:eastAsia="Times New Roman"/>
                <w:i/>
                <w:color w:val="000000"/>
                <w:sz w:val="20"/>
                <w:lang w:eastAsia="en-AU"/>
              </w:rPr>
            </w:pPr>
            <w:r w:rsidRPr="0004207E">
              <w:rPr>
                <w:rFonts w:eastAsia="Times New Roman"/>
                <w:color w:val="000000"/>
                <w:sz w:val="20"/>
                <w:lang w:eastAsia="en-AU"/>
              </w:rPr>
              <w:t>trout cod</w:t>
            </w:r>
            <w:r w:rsidRPr="0004207E">
              <w:rPr>
                <w:rFonts w:eastAsia="Times New Roman"/>
                <w:color w:val="000000"/>
                <w:sz w:val="20"/>
                <w:vertAlign w:val="superscript"/>
                <w:lang w:eastAsia="en-AU"/>
              </w:rPr>
              <w:t>1</w:t>
            </w:r>
          </w:p>
        </w:tc>
        <w:tc>
          <w:tcPr>
            <w:tcW w:w="236" w:type="dxa"/>
            <w:tcBorders>
              <w:left w:val="nil"/>
              <w:right w:val="nil"/>
            </w:tcBorders>
          </w:tcPr>
          <w:p w14:paraId="4E35C913" w14:textId="77777777" w:rsidR="00CD106F" w:rsidRPr="0004207E" w:rsidRDefault="00CD106F" w:rsidP="001F1540">
            <w:pPr>
              <w:spacing w:after="0" w:line="240" w:lineRule="auto"/>
              <w:jc w:val="center"/>
              <w:rPr>
                <w:rFonts w:eastAsia="Times New Roman"/>
                <w:color w:val="000000"/>
                <w:sz w:val="20"/>
                <w:lang w:eastAsia="en-AU"/>
              </w:rPr>
            </w:pPr>
          </w:p>
        </w:tc>
        <w:tc>
          <w:tcPr>
            <w:tcW w:w="850" w:type="dxa"/>
            <w:tcBorders>
              <w:left w:val="nil"/>
              <w:right w:val="nil"/>
            </w:tcBorders>
            <w:shd w:val="clear" w:color="auto" w:fill="auto"/>
            <w:noWrap/>
            <w:vAlign w:val="bottom"/>
          </w:tcPr>
          <w:p w14:paraId="006FBF2A" w14:textId="77777777" w:rsidR="00CD106F" w:rsidRPr="0004207E" w:rsidRDefault="00CD106F" w:rsidP="001F1540">
            <w:pPr>
              <w:spacing w:after="0" w:line="240" w:lineRule="auto"/>
              <w:jc w:val="center"/>
              <w:rPr>
                <w:rFonts w:eastAsia="Times New Roman"/>
                <w:color w:val="000000"/>
                <w:sz w:val="20"/>
                <w:lang w:eastAsia="en-AU"/>
              </w:rPr>
            </w:pPr>
          </w:p>
        </w:tc>
        <w:tc>
          <w:tcPr>
            <w:tcW w:w="875" w:type="dxa"/>
            <w:tcBorders>
              <w:left w:val="nil"/>
              <w:right w:val="nil"/>
            </w:tcBorders>
            <w:shd w:val="clear" w:color="auto" w:fill="auto"/>
            <w:noWrap/>
            <w:vAlign w:val="bottom"/>
          </w:tcPr>
          <w:p w14:paraId="5A0558E4" w14:textId="77777777" w:rsidR="00CD106F" w:rsidRPr="0004207E" w:rsidRDefault="00CD106F" w:rsidP="001F1540">
            <w:pPr>
              <w:spacing w:after="0" w:line="240" w:lineRule="auto"/>
              <w:jc w:val="center"/>
              <w:rPr>
                <w:rFonts w:eastAsia="Times New Roman"/>
                <w:color w:val="000000"/>
                <w:sz w:val="20"/>
                <w:lang w:eastAsia="en-AU"/>
              </w:rPr>
            </w:pPr>
          </w:p>
        </w:tc>
        <w:tc>
          <w:tcPr>
            <w:tcW w:w="1159" w:type="dxa"/>
            <w:tcBorders>
              <w:left w:val="nil"/>
              <w:right w:val="nil"/>
            </w:tcBorders>
            <w:shd w:val="clear" w:color="auto" w:fill="auto"/>
            <w:noWrap/>
            <w:vAlign w:val="bottom"/>
          </w:tcPr>
          <w:p w14:paraId="1A300A3C" w14:textId="77777777" w:rsidR="00CD106F" w:rsidRPr="0004207E" w:rsidRDefault="00CD106F" w:rsidP="001F1540">
            <w:pPr>
              <w:spacing w:after="0" w:line="240" w:lineRule="auto"/>
              <w:jc w:val="center"/>
              <w:rPr>
                <w:rFonts w:eastAsia="Times New Roman"/>
                <w:color w:val="000000"/>
                <w:sz w:val="20"/>
                <w:lang w:eastAsia="en-AU"/>
              </w:rPr>
            </w:pPr>
          </w:p>
        </w:tc>
      </w:tr>
      <w:tr w:rsidR="00CD106F" w:rsidRPr="0004207E" w14:paraId="28D4C726" w14:textId="77777777" w:rsidTr="001F1540">
        <w:trPr>
          <w:trHeight w:hRule="exact" w:val="244"/>
          <w:jc w:val="center"/>
        </w:trPr>
        <w:tc>
          <w:tcPr>
            <w:tcW w:w="2410" w:type="dxa"/>
            <w:tcBorders>
              <w:left w:val="nil"/>
              <w:right w:val="nil"/>
            </w:tcBorders>
            <w:shd w:val="clear" w:color="auto" w:fill="auto"/>
            <w:noWrap/>
            <w:vAlign w:val="center"/>
          </w:tcPr>
          <w:p w14:paraId="2721D890" w14:textId="77777777" w:rsidR="00CD106F" w:rsidRPr="0004207E" w:rsidRDefault="00CD106F" w:rsidP="001F1540">
            <w:pPr>
              <w:spacing w:after="0" w:line="240" w:lineRule="auto"/>
              <w:ind w:left="34"/>
              <w:rPr>
                <w:rFonts w:eastAsia="Times New Roman"/>
                <w:color w:val="000000"/>
                <w:sz w:val="20"/>
                <w:lang w:eastAsia="en-AU"/>
              </w:rPr>
            </w:pPr>
            <w:r>
              <w:rPr>
                <w:rFonts w:eastAsia="Times New Roman"/>
                <w:color w:val="000000"/>
                <w:sz w:val="20"/>
                <w:lang w:eastAsia="en-AU"/>
              </w:rPr>
              <w:t>freshwater</w:t>
            </w:r>
            <w:r w:rsidRPr="0004207E">
              <w:rPr>
                <w:rFonts w:eastAsia="Times New Roman"/>
                <w:color w:val="000000"/>
                <w:sz w:val="20"/>
                <w:lang w:eastAsia="en-AU"/>
              </w:rPr>
              <w:t xml:space="preserve"> catfish</w:t>
            </w:r>
            <w:r w:rsidRPr="0004207E">
              <w:rPr>
                <w:rFonts w:eastAsia="Times New Roman"/>
                <w:color w:val="000000"/>
                <w:sz w:val="20"/>
                <w:vertAlign w:val="superscript"/>
                <w:lang w:eastAsia="en-AU"/>
              </w:rPr>
              <w:t>1</w:t>
            </w:r>
          </w:p>
        </w:tc>
        <w:tc>
          <w:tcPr>
            <w:tcW w:w="236" w:type="dxa"/>
            <w:tcBorders>
              <w:left w:val="nil"/>
              <w:right w:val="nil"/>
            </w:tcBorders>
          </w:tcPr>
          <w:p w14:paraId="587DC0E9" w14:textId="77777777" w:rsidR="00CD106F" w:rsidRPr="0004207E" w:rsidRDefault="00CD106F" w:rsidP="001F1540">
            <w:pPr>
              <w:spacing w:after="0" w:line="240" w:lineRule="auto"/>
              <w:jc w:val="center"/>
              <w:rPr>
                <w:rFonts w:eastAsia="Times New Roman"/>
                <w:color w:val="000000"/>
                <w:sz w:val="20"/>
                <w:lang w:eastAsia="en-AU"/>
              </w:rPr>
            </w:pPr>
          </w:p>
        </w:tc>
        <w:tc>
          <w:tcPr>
            <w:tcW w:w="850" w:type="dxa"/>
            <w:tcBorders>
              <w:left w:val="nil"/>
              <w:right w:val="nil"/>
            </w:tcBorders>
            <w:shd w:val="clear" w:color="auto" w:fill="auto"/>
            <w:noWrap/>
            <w:vAlign w:val="bottom"/>
          </w:tcPr>
          <w:p w14:paraId="6B5E981D" w14:textId="77777777" w:rsidR="00CD106F" w:rsidRPr="0004207E" w:rsidRDefault="00CD106F" w:rsidP="001F1540">
            <w:pPr>
              <w:spacing w:after="0" w:line="240" w:lineRule="auto"/>
              <w:jc w:val="center"/>
              <w:rPr>
                <w:rFonts w:eastAsia="Times New Roman"/>
                <w:color w:val="000000"/>
                <w:sz w:val="20"/>
                <w:lang w:eastAsia="en-AU"/>
              </w:rPr>
            </w:pPr>
            <w:r w:rsidRPr="0004207E">
              <w:rPr>
                <w:rFonts w:eastAsia="Times New Roman"/>
                <w:color w:val="000000"/>
                <w:sz w:val="20"/>
                <w:lang w:eastAsia="en-AU"/>
              </w:rPr>
              <w:sym w:font="Wingdings" w:char="F0FC"/>
            </w:r>
          </w:p>
        </w:tc>
        <w:tc>
          <w:tcPr>
            <w:tcW w:w="875" w:type="dxa"/>
            <w:tcBorders>
              <w:left w:val="nil"/>
              <w:right w:val="nil"/>
            </w:tcBorders>
            <w:shd w:val="clear" w:color="auto" w:fill="auto"/>
            <w:noWrap/>
            <w:vAlign w:val="bottom"/>
          </w:tcPr>
          <w:p w14:paraId="26FE78D6" w14:textId="77777777" w:rsidR="00CD106F" w:rsidRPr="0004207E" w:rsidRDefault="00CD106F" w:rsidP="001F1540">
            <w:pPr>
              <w:spacing w:after="0" w:line="240" w:lineRule="auto"/>
              <w:jc w:val="center"/>
              <w:rPr>
                <w:rFonts w:eastAsia="Times New Roman"/>
                <w:color w:val="000000"/>
                <w:sz w:val="20"/>
                <w:lang w:eastAsia="en-AU"/>
              </w:rPr>
            </w:pPr>
          </w:p>
        </w:tc>
        <w:tc>
          <w:tcPr>
            <w:tcW w:w="1159" w:type="dxa"/>
            <w:tcBorders>
              <w:left w:val="nil"/>
              <w:right w:val="nil"/>
            </w:tcBorders>
            <w:shd w:val="clear" w:color="auto" w:fill="auto"/>
            <w:noWrap/>
            <w:vAlign w:val="bottom"/>
          </w:tcPr>
          <w:p w14:paraId="0B6E7D97" w14:textId="77777777" w:rsidR="00CD106F" w:rsidRPr="0004207E" w:rsidRDefault="00CD106F" w:rsidP="001F1540">
            <w:pPr>
              <w:spacing w:after="0" w:line="240" w:lineRule="auto"/>
              <w:jc w:val="center"/>
              <w:rPr>
                <w:rFonts w:eastAsia="Times New Roman"/>
                <w:color w:val="000000"/>
                <w:sz w:val="20"/>
                <w:lang w:eastAsia="en-AU"/>
              </w:rPr>
            </w:pPr>
          </w:p>
        </w:tc>
      </w:tr>
      <w:tr w:rsidR="00CD106F" w:rsidRPr="0004207E" w14:paraId="1735E9C8" w14:textId="77777777" w:rsidTr="001F1540">
        <w:trPr>
          <w:trHeight w:hRule="exact" w:val="113"/>
          <w:jc w:val="center"/>
        </w:trPr>
        <w:tc>
          <w:tcPr>
            <w:tcW w:w="2410" w:type="dxa"/>
            <w:tcBorders>
              <w:left w:val="nil"/>
              <w:right w:val="nil"/>
            </w:tcBorders>
            <w:shd w:val="clear" w:color="auto" w:fill="auto"/>
            <w:noWrap/>
            <w:vAlign w:val="center"/>
          </w:tcPr>
          <w:p w14:paraId="05E8C69D" w14:textId="77777777" w:rsidR="00CD106F" w:rsidRPr="0004207E" w:rsidRDefault="00CD106F" w:rsidP="001F1540">
            <w:pPr>
              <w:spacing w:after="0" w:line="240" w:lineRule="auto"/>
              <w:rPr>
                <w:rFonts w:eastAsia="Times New Roman"/>
                <w:color w:val="000000"/>
                <w:sz w:val="20"/>
                <w:lang w:eastAsia="en-AU"/>
              </w:rPr>
            </w:pPr>
          </w:p>
        </w:tc>
        <w:tc>
          <w:tcPr>
            <w:tcW w:w="236" w:type="dxa"/>
            <w:tcBorders>
              <w:left w:val="nil"/>
              <w:right w:val="nil"/>
            </w:tcBorders>
          </w:tcPr>
          <w:p w14:paraId="4E18254A" w14:textId="77777777" w:rsidR="00CD106F" w:rsidRPr="0004207E" w:rsidRDefault="00CD106F" w:rsidP="001F1540">
            <w:pPr>
              <w:spacing w:after="0" w:line="240" w:lineRule="auto"/>
              <w:jc w:val="center"/>
              <w:rPr>
                <w:rFonts w:eastAsia="Times New Roman"/>
                <w:color w:val="000000"/>
                <w:sz w:val="20"/>
                <w:lang w:eastAsia="en-AU"/>
              </w:rPr>
            </w:pPr>
          </w:p>
        </w:tc>
        <w:tc>
          <w:tcPr>
            <w:tcW w:w="850" w:type="dxa"/>
            <w:tcBorders>
              <w:left w:val="nil"/>
              <w:right w:val="nil"/>
            </w:tcBorders>
            <w:shd w:val="clear" w:color="auto" w:fill="auto"/>
            <w:noWrap/>
            <w:vAlign w:val="bottom"/>
          </w:tcPr>
          <w:p w14:paraId="0F5B60D3" w14:textId="77777777" w:rsidR="00CD106F" w:rsidRPr="0004207E" w:rsidRDefault="00CD106F" w:rsidP="001F1540">
            <w:pPr>
              <w:spacing w:after="0" w:line="240" w:lineRule="auto"/>
              <w:jc w:val="center"/>
              <w:rPr>
                <w:rFonts w:eastAsia="Times New Roman"/>
                <w:color w:val="000000"/>
                <w:sz w:val="20"/>
                <w:lang w:eastAsia="en-AU"/>
              </w:rPr>
            </w:pPr>
          </w:p>
        </w:tc>
        <w:tc>
          <w:tcPr>
            <w:tcW w:w="875" w:type="dxa"/>
            <w:tcBorders>
              <w:left w:val="nil"/>
              <w:right w:val="nil"/>
            </w:tcBorders>
            <w:shd w:val="clear" w:color="auto" w:fill="auto"/>
            <w:noWrap/>
            <w:vAlign w:val="bottom"/>
          </w:tcPr>
          <w:p w14:paraId="3F9E496E" w14:textId="77777777" w:rsidR="00CD106F" w:rsidRPr="0004207E" w:rsidRDefault="00CD106F" w:rsidP="001F1540">
            <w:pPr>
              <w:spacing w:after="0" w:line="240" w:lineRule="auto"/>
              <w:jc w:val="center"/>
              <w:rPr>
                <w:rFonts w:eastAsia="Times New Roman"/>
                <w:color w:val="000000"/>
                <w:sz w:val="20"/>
                <w:lang w:eastAsia="en-AU"/>
              </w:rPr>
            </w:pPr>
          </w:p>
        </w:tc>
        <w:tc>
          <w:tcPr>
            <w:tcW w:w="1159" w:type="dxa"/>
            <w:tcBorders>
              <w:left w:val="nil"/>
              <w:right w:val="nil"/>
            </w:tcBorders>
            <w:shd w:val="clear" w:color="auto" w:fill="auto"/>
            <w:noWrap/>
            <w:vAlign w:val="bottom"/>
          </w:tcPr>
          <w:p w14:paraId="3673E571" w14:textId="77777777" w:rsidR="00CD106F" w:rsidRPr="0004207E" w:rsidRDefault="00CD106F" w:rsidP="001F1540">
            <w:pPr>
              <w:spacing w:after="0" w:line="240" w:lineRule="auto"/>
              <w:jc w:val="center"/>
              <w:rPr>
                <w:rFonts w:eastAsia="Times New Roman"/>
                <w:color w:val="000000"/>
                <w:sz w:val="20"/>
                <w:lang w:eastAsia="en-AU"/>
              </w:rPr>
            </w:pPr>
          </w:p>
        </w:tc>
      </w:tr>
      <w:tr w:rsidR="00CD106F" w:rsidRPr="0004207E" w14:paraId="70284E4D" w14:textId="77777777" w:rsidTr="001F1540">
        <w:trPr>
          <w:trHeight w:hRule="exact" w:val="244"/>
          <w:jc w:val="center"/>
        </w:trPr>
        <w:tc>
          <w:tcPr>
            <w:tcW w:w="2410" w:type="dxa"/>
            <w:tcBorders>
              <w:left w:val="nil"/>
              <w:right w:val="nil"/>
            </w:tcBorders>
            <w:shd w:val="clear" w:color="auto" w:fill="auto"/>
            <w:noWrap/>
            <w:vAlign w:val="center"/>
          </w:tcPr>
          <w:p w14:paraId="0A566D4F" w14:textId="77777777" w:rsidR="00CD106F" w:rsidRPr="0004207E" w:rsidRDefault="00CD106F" w:rsidP="001F1540">
            <w:pPr>
              <w:spacing w:after="0" w:line="240" w:lineRule="auto"/>
              <w:rPr>
                <w:rFonts w:eastAsia="Times New Roman"/>
                <w:i/>
                <w:color w:val="000000"/>
                <w:sz w:val="20"/>
                <w:lang w:eastAsia="en-AU"/>
              </w:rPr>
            </w:pPr>
            <w:r w:rsidRPr="0004207E">
              <w:rPr>
                <w:rFonts w:eastAsia="Times New Roman"/>
                <w:i/>
                <w:color w:val="000000"/>
                <w:sz w:val="20"/>
                <w:lang w:eastAsia="en-AU"/>
              </w:rPr>
              <w:t>opportunistic species</w:t>
            </w:r>
          </w:p>
        </w:tc>
        <w:tc>
          <w:tcPr>
            <w:tcW w:w="236" w:type="dxa"/>
            <w:tcBorders>
              <w:left w:val="nil"/>
              <w:right w:val="nil"/>
            </w:tcBorders>
          </w:tcPr>
          <w:p w14:paraId="30AC2666" w14:textId="77777777" w:rsidR="00CD106F" w:rsidRPr="0004207E" w:rsidRDefault="00CD106F" w:rsidP="001F1540">
            <w:pPr>
              <w:spacing w:after="0" w:line="240" w:lineRule="auto"/>
              <w:jc w:val="center"/>
              <w:rPr>
                <w:rFonts w:eastAsia="Times New Roman"/>
                <w:color w:val="000000"/>
                <w:sz w:val="20"/>
                <w:lang w:eastAsia="en-AU"/>
              </w:rPr>
            </w:pPr>
          </w:p>
        </w:tc>
        <w:tc>
          <w:tcPr>
            <w:tcW w:w="850" w:type="dxa"/>
            <w:tcBorders>
              <w:left w:val="nil"/>
              <w:right w:val="nil"/>
            </w:tcBorders>
            <w:shd w:val="clear" w:color="auto" w:fill="auto"/>
            <w:noWrap/>
            <w:vAlign w:val="bottom"/>
          </w:tcPr>
          <w:p w14:paraId="5749E175" w14:textId="77777777" w:rsidR="00CD106F" w:rsidRPr="0004207E" w:rsidRDefault="00CD106F" w:rsidP="001F1540">
            <w:pPr>
              <w:spacing w:after="0" w:line="240" w:lineRule="auto"/>
              <w:jc w:val="center"/>
              <w:rPr>
                <w:rFonts w:eastAsia="Times New Roman"/>
                <w:color w:val="000000"/>
                <w:sz w:val="20"/>
                <w:lang w:eastAsia="en-AU"/>
              </w:rPr>
            </w:pPr>
          </w:p>
        </w:tc>
        <w:tc>
          <w:tcPr>
            <w:tcW w:w="875" w:type="dxa"/>
            <w:tcBorders>
              <w:left w:val="nil"/>
              <w:right w:val="nil"/>
            </w:tcBorders>
            <w:shd w:val="clear" w:color="auto" w:fill="auto"/>
            <w:noWrap/>
            <w:vAlign w:val="bottom"/>
          </w:tcPr>
          <w:p w14:paraId="485B2D81" w14:textId="77777777" w:rsidR="00CD106F" w:rsidRPr="0004207E" w:rsidRDefault="00CD106F" w:rsidP="001F1540">
            <w:pPr>
              <w:spacing w:after="0" w:line="240" w:lineRule="auto"/>
              <w:jc w:val="center"/>
              <w:rPr>
                <w:rFonts w:eastAsia="Times New Roman"/>
                <w:color w:val="000000"/>
                <w:sz w:val="20"/>
                <w:lang w:eastAsia="en-AU"/>
              </w:rPr>
            </w:pPr>
          </w:p>
        </w:tc>
        <w:tc>
          <w:tcPr>
            <w:tcW w:w="1159" w:type="dxa"/>
            <w:tcBorders>
              <w:left w:val="nil"/>
              <w:right w:val="nil"/>
            </w:tcBorders>
            <w:shd w:val="clear" w:color="auto" w:fill="auto"/>
            <w:noWrap/>
            <w:vAlign w:val="bottom"/>
          </w:tcPr>
          <w:p w14:paraId="6CED8C32" w14:textId="77777777" w:rsidR="00CD106F" w:rsidRPr="0004207E" w:rsidRDefault="00CD106F" w:rsidP="001F1540">
            <w:pPr>
              <w:spacing w:after="0" w:line="240" w:lineRule="auto"/>
              <w:jc w:val="center"/>
              <w:rPr>
                <w:rFonts w:eastAsia="Times New Roman"/>
                <w:color w:val="000000"/>
                <w:sz w:val="20"/>
                <w:lang w:eastAsia="en-AU"/>
              </w:rPr>
            </w:pPr>
          </w:p>
        </w:tc>
      </w:tr>
      <w:tr w:rsidR="00CD106F" w:rsidRPr="0004207E" w14:paraId="7366BFBD" w14:textId="77777777" w:rsidTr="001F1540">
        <w:trPr>
          <w:trHeight w:hRule="exact" w:val="244"/>
          <w:jc w:val="center"/>
        </w:trPr>
        <w:tc>
          <w:tcPr>
            <w:tcW w:w="2410" w:type="dxa"/>
            <w:tcBorders>
              <w:left w:val="nil"/>
              <w:right w:val="nil"/>
            </w:tcBorders>
            <w:shd w:val="clear" w:color="auto" w:fill="auto"/>
            <w:noWrap/>
            <w:vAlign w:val="center"/>
          </w:tcPr>
          <w:p w14:paraId="5550CECA" w14:textId="77777777" w:rsidR="00CD106F" w:rsidRPr="0004207E" w:rsidRDefault="00CD106F" w:rsidP="001F1540">
            <w:pPr>
              <w:spacing w:after="0" w:line="240" w:lineRule="auto"/>
              <w:ind w:left="34"/>
              <w:rPr>
                <w:rFonts w:eastAsia="Times New Roman"/>
                <w:color w:val="000000"/>
                <w:sz w:val="20"/>
                <w:lang w:eastAsia="en-AU"/>
              </w:rPr>
            </w:pPr>
            <w:r w:rsidRPr="0004207E">
              <w:rPr>
                <w:rFonts w:eastAsia="Times New Roman"/>
                <w:color w:val="000000"/>
                <w:sz w:val="20"/>
                <w:lang w:eastAsia="en-AU"/>
              </w:rPr>
              <w:t>Australian smelt</w:t>
            </w:r>
          </w:p>
        </w:tc>
        <w:tc>
          <w:tcPr>
            <w:tcW w:w="236" w:type="dxa"/>
            <w:tcBorders>
              <w:left w:val="nil"/>
              <w:right w:val="nil"/>
            </w:tcBorders>
          </w:tcPr>
          <w:p w14:paraId="181A0E1A" w14:textId="77777777" w:rsidR="00CD106F" w:rsidRPr="0004207E" w:rsidRDefault="00CD106F" w:rsidP="001F1540">
            <w:pPr>
              <w:spacing w:after="0" w:line="240" w:lineRule="auto"/>
              <w:jc w:val="center"/>
              <w:rPr>
                <w:rFonts w:eastAsia="Times New Roman"/>
                <w:color w:val="000000"/>
                <w:sz w:val="20"/>
                <w:lang w:eastAsia="en-AU"/>
              </w:rPr>
            </w:pPr>
          </w:p>
        </w:tc>
        <w:tc>
          <w:tcPr>
            <w:tcW w:w="850" w:type="dxa"/>
            <w:tcBorders>
              <w:left w:val="nil"/>
              <w:right w:val="nil"/>
            </w:tcBorders>
            <w:shd w:val="clear" w:color="auto" w:fill="auto"/>
            <w:noWrap/>
            <w:vAlign w:val="bottom"/>
          </w:tcPr>
          <w:p w14:paraId="3A9BB271" w14:textId="77777777" w:rsidR="00CD106F" w:rsidRPr="0004207E" w:rsidRDefault="00CD106F" w:rsidP="001F1540">
            <w:pPr>
              <w:spacing w:after="0" w:line="240" w:lineRule="auto"/>
              <w:jc w:val="center"/>
              <w:rPr>
                <w:rFonts w:eastAsia="Times New Roman"/>
                <w:color w:val="000000"/>
                <w:sz w:val="20"/>
                <w:lang w:eastAsia="en-AU"/>
              </w:rPr>
            </w:pPr>
            <w:r w:rsidRPr="0004207E">
              <w:rPr>
                <w:rFonts w:eastAsia="Times New Roman"/>
                <w:color w:val="000000"/>
                <w:sz w:val="20"/>
                <w:lang w:eastAsia="en-AU"/>
              </w:rPr>
              <w:sym w:font="Wingdings" w:char="F0FC"/>
            </w:r>
          </w:p>
        </w:tc>
        <w:tc>
          <w:tcPr>
            <w:tcW w:w="875" w:type="dxa"/>
            <w:tcBorders>
              <w:left w:val="nil"/>
              <w:right w:val="nil"/>
            </w:tcBorders>
            <w:shd w:val="clear" w:color="auto" w:fill="auto"/>
            <w:noWrap/>
            <w:vAlign w:val="bottom"/>
          </w:tcPr>
          <w:p w14:paraId="02197F55" w14:textId="77777777" w:rsidR="00CD106F" w:rsidRPr="0004207E" w:rsidRDefault="00CD106F" w:rsidP="001F1540">
            <w:pPr>
              <w:spacing w:after="0" w:line="240" w:lineRule="auto"/>
              <w:jc w:val="center"/>
              <w:rPr>
                <w:rFonts w:eastAsia="Times New Roman"/>
                <w:color w:val="000000"/>
                <w:sz w:val="20"/>
                <w:lang w:eastAsia="en-AU"/>
              </w:rPr>
            </w:pPr>
            <w:r w:rsidRPr="0004207E">
              <w:rPr>
                <w:rFonts w:eastAsia="Times New Roman"/>
                <w:color w:val="000000"/>
                <w:sz w:val="20"/>
                <w:lang w:eastAsia="en-AU"/>
              </w:rPr>
              <w:sym w:font="Wingdings" w:char="F0FC"/>
            </w:r>
          </w:p>
        </w:tc>
        <w:tc>
          <w:tcPr>
            <w:tcW w:w="1159" w:type="dxa"/>
            <w:tcBorders>
              <w:left w:val="nil"/>
              <w:right w:val="nil"/>
            </w:tcBorders>
            <w:shd w:val="clear" w:color="auto" w:fill="auto"/>
            <w:noWrap/>
            <w:vAlign w:val="bottom"/>
          </w:tcPr>
          <w:p w14:paraId="27369109" w14:textId="77777777" w:rsidR="00CD106F" w:rsidRPr="0004207E" w:rsidRDefault="00CD106F" w:rsidP="001F1540">
            <w:pPr>
              <w:spacing w:after="0" w:line="240" w:lineRule="auto"/>
              <w:jc w:val="center"/>
              <w:rPr>
                <w:rFonts w:eastAsia="Times New Roman"/>
                <w:color w:val="000000"/>
                <w:sz w:val="20"/>
                <w:lang w:eastAsia="en-AU"/>
              </w:rPr>
            </w:pPr>
            <w:r w:rsidRPr="0004207E">
              <w:rPr>
                <w:rFonts w:eastAsia="Times New Roman"/>
                <w:color w:val="000000"/>
                <w:sz w:val="20"/>
                <w:lang w:eastAsia="en-AU"/>
              </w:rPr>
              <w:sym w:font="Wingdings" w:char="F0FC"/>
            </w:r>
          </w:p>
        </w:tc>
      </w:tr>
      <w:tr w:rsidR="00CD106F" w:rsidRPr="0004207E" w14:paraId="6BC07BE6" w14:textId="77777777" w:rsidTr="001F1540">
        <w:trPr>
          <w:trHeight w:hRule="exact" w:val="244"/>
          <w:jc w:val="center"/>
        </w:trPr>
        <w:tc>
          <w:tcPr>
            <w:tcW w:w="2410" w:type="dxa"/>
            <w:tcBorders>
              <w:left w:val="nil"/>
              <w:right w:val="nil"/>
            </w:tcBorders>
            <w:shd w:val="clear" w:color="auto" w:fill="auto"/>
            <w:noWrap/>
            <w:vAlign w:val="center"/>
          </w:tcPr>
          <w:p w14:paraId="47D6B2B7" w14:textId="77777777" w:rsidR="00CD106F" w:rsidRPr="0004207E" w:rsidRDefault="00CD106F" w:rsidP="001F1540">
            <w:pPr>
              <w:spacing w:after="0" w:line="240" w:lineRule="auto"/>
              <w:ind w:left="34"/>
              <w:rPr>
                <w:rFonts w:eastAsia="Times New Roman"/>
                <w:color w:val="000000"/>
                <w:sz w:val="20"/>
                <w:lang w:eastAsia="en-AU"/>
              </w:rPr>
            </w:pPr>
            <w:r w:rsidRPr="0004207E">
              <w:rPr>
                <w:rFonts w:eastAsia="Times New Roman"/>
                <w:color w:val="000000"/>
                <w:sz w:val="20"/>
                <w:lang w:eastAsia="en-AU"/>
              </w:rPr>
              <w:t>carp gudgeon</w:t>
            </w:r>
          </w:p>
        </w:tc>
        <w:tc>
          <w:tcPr>
            <w:tcW w:w="236" w:type="dxa"/>
            <w:tcBorders>
              <w:left w:val="nil"/>
              <w:right w:val="nil"/>
            </w:tcBorders>
          </w:tcPr>
          <w:p w14:paraId="1292F677" w14:textId="77777777" w:rsidR="00CD106F" w:rsidRPr="0004207E" w:rsidRDefault="00CD106F" w:rsidP="001F1540">
            <w:pPr>
              <w:spacing w:after="0" w:line="240" w:lineRule="auto"/>
              <w:jc w:val="center"/>
              <w:rPr>
                <w:rFonts w:eastAsia="Times New Roman"/>
                <w:color w:val="000000"/>
                <w:sz w:val="20"/>
                <w:lang w:eastAsia="en-AU"/>
              </w:rPr>
            </w:pPr>
          </w:p>
        </w:tc>
        <w:tc>
          <w:tcPr>
            <w:tcW w:w="850" w:type="dxa"/>
            <w:tcBorders>
              <w:left w:val="nil"/>
              <w:right w:val="nil"/>
            </w:tcBorders>
            <w:shd w:val="clear" w:color="auto" w:fill="auto"/>
            <w:noWrap/>
            <w:vAlign w:val="bottom"/>
          </w:tcPr>
          <w:p w14:paraId="2B0600DC" w14:textId="77777777" w:rsidR="00CD106F" w:rsidRPr="0004207E" w:rsidRDefault="00CD106F" w:rsidP="001F1540">
            <w:pPr>
              <w:spacing w:after="0" w:line="240" w:lineRule="auto"/>
              <w:jc w:val="center"/>
              <w:rPr>
                <w:rFonts w:eastAsia="Times New Roman"/>
                <w:color w:val="000000"/>
                <w:sz w:val="20"/>
                <w:lang w:eastAsia="en-AU"/>
              </w:rPr>
            </w:pPr>
            <w:r w:rsidRPr="0004207E">
              <w:rPr>
                <w:rFonts w:eastAsia="Times New Roman"/>
                <w:color w:val="000000"/>
                <w:sz w:val="20"/>
                <w:lang w:eastAsia="en-AU"/>
              </w:rPr>
              <w:sym w:font="Wingdings" w:char="F0FC"/>
            </w:r>
          </w:p>
        </w:tc>
        <w:tc>
          <w:tcPr>
            <w:tcW w:w="875" w:type="dxa"/>
            <w:tcBorders>
              <w:left w:val="nil"/>
              <w:right w:val="nil"/>
            </w:tcBorders>
            <w:shd w:val="clear" w:color="auto" w:fill="auto"/>
            <w:noWrap/>
            <w:vAlign w:val="bottom"/>
          </w:tcPr>
          <w:p w14:paraId="205BB24B" w14:textId="77777777" w:rsidR="00CD106F" w:rsidRPr="0004207E" w:rsidRDefault="00CD106F" w:rsidP="001F1540">
            <w:pPr>
              <w:spacing w:after="0" w:line="240" w:lineRule="auto"/>
              <w:jc w:val="center"/>
              <w:rPr>
                <w:rFonts w:eastAsia="Times New Roman"/>
                <w:color w:val="000000"/>
                <w:sz w:val="20"/>
                <w:lang w:eastAsia="en-AU"/>
              </w:rPr>
            </w:pPr>
            <w:r w:rsidRPr="0004207E">
              <w:rPr>
                <w:rFonts w:eastAsia="Times New Roman"/>
                <w:color w:val="000000"/>
                <w:sz w:val="20"/>
                <w:lang w:eastAsia="en-AU"/>
              </w:rPr>
              <w:sym w:font="Wingdings" w:char="F0FC"/>
            </w:r>
          </w:p>
        </w:tc>
        <w:tc>
          <w:tcPr>
            <w:tcW w:w="1159" w:type="dxa"/>
            <w:tcBorders>
              <w:left w:val="nil"/>
              <w:right w:val="nil"/>
            </w:tcBorders>
            <w:shd w:val="clear" w:color="auto" w:fill="auto"/>
            <w:noWrap/>
            <w:vAlign w:val="bottom"/>
          </w:tcPr>
          <w:p w14:paraId="78D3ADD3" w14:textId="77777777" w:rsidR="00CD106F" w:rsidRPr="0004207E" w:rsidRDefault="00CD106F" w:rsidP="001F1540">
            <w:pPr>
              <w:spacing w:after="0" w:line="240" w:lineRule="auto"/>
              <w:jc w:val="center"/>
              <w:rPr>
                <w:rFonts w:eastAsia="Times New Roman"/>
                <w:color w:val="000000"/>
                <w:sz w:val="20"/>
                <w:lang w:eastAsia="en-AU"/>
              </w:rPr>
            </w:pPr>
            <w:r w:rsidRPr="0004207E">
              <w:rPr>
                <w:rFonts w:eastAsia="Times New Roman"/>
                <w:color w:val="000000"/>
                <w:sz w:val="20"/>
                <w:lang w:eastAsia="en-AU"/>
              </w:rPr>
              <w:sym w:font="Wingdings" w:char="F0FC"/>
            </w:r>
          </w:p>
        </w:tc>
      </w:tr>
      <w:tr w:rsidR="00CD106F" w:rsidRPr="0004207E" w14:paraId="21322F1F" w14:textId="77777777" w:rsidTr="001F1540">
        <w:trPr>
          <w:trHeight w:hRule="exact" w:val="244"/>
          <w:jc w:val="center"/>
        </w:trPr>
        <w:tc>
          <w:tcPr>
            <w:tcW w:w="2410" w:type="dxa"/>
            <w:tcBorders>
              <w:left w:val="nil"/>
              <w:right w:val="nil"/>
            </w:tcBorders>
            <w:shd w:val="clear" w:color="auto" w:fill="auto"/>
            <w:noWrap/>
            <w:vAlign w:val="center"/>
          </w:tcPr>
          <w:p w14:paraId="525E1752" w14:textId="77777777" w:rsidR="00CD106F" w:rsidRPr="0004207E" w:rsidRDefault="00CD106F" w:rsidP="001F1540">
            <w:pPr>
              <w:spacing w:after="0" w:line="240" w:lineRule="auto"/>
              <w:ind w:left="34"/>
              <w:rPr>
                <w:rFonts w:eastAsia="Times New Roman"/>
                <w:color w:val="000000"/>
                <w:sz w:val="20"/>
                <w:lang w:eastAsia="en-AU"/>
              </w:rPr>
            </w:pPr>
            <w:r w:rsidRPr="0004207E">
              <w:rPr>
                <w:rFonts w:eastAsia="Times New Roman"/>
                <w:color w:val="000000"/>
                <w:sz w:val="20"/>
                <w:lang w:eastAsia="en-AU"/>
              </w:rPr>
              <w:t>Murray river rainbowfish</w:t>
            </w:r>
          </w:p>
        </w:tc>
        <w:tc>
          <w:tcPr>
            <w:tcW w:w="236" w:type="dxa"/>
            <w:tcBorders>
              <w:left w:val="nil"/>
              <w:right w:val="nil"/>
            </w:tcBorders>
          </w:tcPr>
          <w:p w14:paraId="7EB18CDC" w14:textId="77777777" w:rsidR="00CD106F" w:rsidRPr="0004207E" w:rsidRDefault="00CD106F" w:rsidP="001F1540">
            <w:pPr>
              <w:spacing w:after="0" w:line="240" w:lineRule="auto"/>
              <w:jc w:val="center"/>
              <w:rPr>
                <w:rFonts w:eastAsia="Times New Roman"/>
                <w:color w:val="000000"/>
                <w:sz w:val="20"/>
                <w:lang w:eastAsia="en-AU"/>
              </w:rPr>
            </w:pPr>
          </w:p>
        </w:tc>
        <w:tc>
          <w:tcPr>
            <w:tcW w:w="850" w:type="dxa"/>
            <w:tcBorders>
              <w:left w:val="nil"/>
              <w:right w:val="nil"/>
            </w:tcBorders>
            <w:shd w:val="clear" w:color="auto" w:fill="auto"/>
            <w:noWrap/>
            <w:vAlign w:val="bottom"/>
          </w:tcPr>
          <w:p w14:paraId="7C75DF96" w14:textId="77777777" w:rsidR="00CD106F" w:rsidRPr="0004207E" w:rsidRDefault="00CD106F" w:rsidP="001F1540">
            <w:pPr>
              <w:spacing w:after="0" w:line="240" w:lineRule="auto"/>
              <w:jc w:val="center"/>
              <w:rPr>
                <w:rFonts w:eastAsia="Times New Roman"/>
                <w:color w:val="000000"/>
                <w:sz w:val="20"/>
                <w:lang w:eastAsia="en-AU"/>
              </w:rPr>
            </w:pPr>
            <w:r w:rsidRPr="0004207E">
              <w:rPr>
                <w:rFonts w:eastAsia="Times New Roman"/>
                <w:color w:val="000000"/>
                <w:sz w:val="20"/>
                <w:lang w:eastAsia="en-AU"/>
              </w:rPr>
              <w:sym w:font="Wingdings" w:char="F0FC"/>
            </w:r>
          </w:p>
        </w:tc>
        <w:tc>
          <w:tcPr>
            <w:tcW w:w="875" w:type="dxa"/>
            <w:tcBorders>
              <w:left w:val="nil"/>
              <w:right w:val="nil"/>
            </w:tcBorders>
            <w:shd w:val="clear" w:color="auto" w:fill="auto"/>
            <w:noWrap/>
            <w:vAlign w:val="bottom"/>
          </w:tcPr>
          <w:p w14:paraId="510F6D82" w14:textId="77777777" w:rsidR="00CD106F" w:rsidRPr="0004207E" w:rsidRDefault="00CD106F" w:rsidP="001F1540">
            <w:pPr>
              <w:spacing w:after="0" w:line="240" w:lineRule="auto"/>
              <w:jc w:val="center"/>
              <w:rPr>
                <w:rFonts w:eastAsia="Times New Roman"/>
                <w:color w:val="000000"/>
                <w:sz w:val="20"/>
                <w:lang w:eastAsia="en-AU"/>
              </w:rPr>
            </w:pPr>
            <w:r w:rsidRPr="0004207E">
              <w:rPr>
                <w:rFonts w:eastAsia="Times New Roman"/>
                <w:color w:val="000000"/>
                <w:sz w:val="20"/>
                <w:lang w:eastAsia="en-AU"/>
              </w:rPr>
              <w:sym w:font="Wingdings" w:char="F0FC"/>
            </w:r>
          </w:p>
        </w:tc>
        <w:tc>
          <w:tcPr>
            <w:tcW w:w="1159" w:type="dxa"/>
            <w:tcBorders>
              <w:left w:val="nil"/>
              <w:right w:val="nil"/>
            </w:tcBorders>
            <w:shd w:val="clear" w:color="auto" w:fill="auto"/>
            <w:noWrap/>
            <w:vAlign w:val="bottom"/>
          </w:tcPr>
          <w:p w14:paraId="57E90358" w14:textId="77777777" w:rsidR="00CD106F" w:rsidRPr="0004207E" w:rsidRDefault="00CD106F" w:rsidP="001F1540">
            <w:pPr>
              <w:spacing w:after="0" w:line="240" w:lineRule="auto"/>
              <w:jc w:val="center"/>
              <w:rPr>
                <w:rFonts w:eastAsia="Times New Roman"/>
                <w:color w:val="000000"/>
                <w:sz w:val="20"/>
                <w:lang w:eastAsia="en-AU"/>
              </w:rPr>
            </w:pPr>
            <w:r w:rsidRPr="0004207E">
              <w:rPr>
                <w:rFonts w:eastAsia="Times New Roman"/>
                <w:color w:val="000000"/>
                <w:sz w:val="20"/>
                <w:lang w:eastAsia="en-AU"/>
              </w:rPr>
              <w:sym w:font="Wingdings" w:char="F0FC"/>
            </w:r>
          </w:p>
        </w:tc>
      </w:tr>
      <w:tr w:rsidR="00CD106F" w:rsidRPr="0004207E" w14:paraId="7866C9F5" w14:textId="77777777" w:rsidTr="001F1540">
        <w:trPr>
          <w:trHeight w:hRule="exact" w:val="244"/>
          <w:jc w:val="center"/>
        </w:trPr>
        <w:tc>
          <w:tcPr>
            <w:tcW w:w="2410" w:type="dxa"/>
            <w:tcBorders>
              <w:left w:val="nil"/>
              <w:right w:val="nil"/>
            </w:tcBorders>
            <w:shd w:val="clear" w:color="auto" w:fill="auto"/>
            <w:noWrap/>
            <w:vAlign w:val="center"/>
          </w:tcPr>
          <w:p w14:paraId="1D467E2C" w14:textId="77777777" w:rsidR="00CD106F" w:rsidRPr="0004207E" w:rsidRDefault="00CD106F" w:rsidP="001F1540">
            <w:pPr>
              <w:spacing w:after="0" w:line="240" w:lineRule="auto"/>
              <w:ind w:left="34"/>
              <w:rPr>
                <w:rFonts w:eastAsia="Times New Roman"/>
                <w:color w:val="000000"/>
                <w:sz w:val="20"/>
                <w:lang w:eastAsia="en-AU"/>
              </w:rPr>
            </w:pPr>
            <w:r w:rsidRPr="0004207E">
              <w:rPr>
                <w:rFonts w:eastAsia="Times New Roman"/>
                <w:color w:val="000000"/>
                <w:sz w:val="20"/>
                <w:lang w:eastAsia="en-AU"/>
              </w:rPr>
              <w:t>flathead gudgeon</w:t>
            </w:r>
          </w:p>
        </w:tc>
        <w:tc>
          <w:tcPr>
            <w:tcW w:w="236" w:type="dxa"/>
            <w:tcBorders>
              <w:left w:val="nil"/>
              <w:right w:val="nil"/>
            </w:tcBorders>
          </w:tcPr>
          <w:p w14:paraId="34632385" w14:textId="77777777" w:rsidR="00CD106F" w:rsidRPr="0004207E" w:rsidRDefault="00CD106F" w:rsidP="001F1540">
            <w:pPr>
              <w:spacing w:after="0" w:line="240" w:lineRule="auto"/>
              <w:jc w:val="center"/>
              <w:rPr>
                <w:rFonts w:eastAsia="Times New Roman"/>
                <w:color w:val="000000"/>
                <w:sz w:val="20"/>
                <w:lang w:eastAsia="en-AU"/>
              </w:rPr>
            </w:pPr>
          </w:p>
        </w:tc>
        <w:tc>
          <w:tcPr>
            <w:tcW w:w="850" w:type="dxa"/>
            <w:tcBorders>
              <w:left w:val="nil"/>
              <w:right w:val="nil"/>
            </w:tcBorders>
            <w:shd w:val="clear" w:color="auto" w:fill="auto"/>
            <w:noWrap/>
            <w:vAlign w:val="bottom"/>
          </w:tcPr>
          <w:p w14:paraId="5A566E5F" w14:textId="77777777" w:rsidR="00CD106F" w:rsidRPr="0004207E" w:rsidRDefault="00CD106F" w:rsidP="001F1540">
            <w:pPr>
              <w:spacing w:after="0" w:line="240" w:lineRule="auto"/>
              <w:jc w:val="center"/>
              <w:rPr>
                <w:rFonts w:eastAsia="Times New Roman"/>
                <w:color w:val="000000"/>
                <w:sz w:val="20"/>
                <w:lang w:eastAsia="en-AU"/>
              </w:rPr>
            </w:pPr>
            <w:r w:rsidRPr="0004207E">
              <w:rPr>
                <w:rFonts w:eastAsia="Times New Roman"/>
                <w:color w:val="000000"/>
                <w:sz w:val="20"/>
                <w:lang w:eastAsia="en-AU"/>
              </w:rPr>
              <w:sym w:font="Wingdings" w:char="F0FC"/>
            </w:r>
          </w:p>
        </w:tc>
        <w:tc>
          <w:tcPr>
            <w:tcW w:w="875" w:type="dxa"/>
            <w:tcBorders>
              <w:left w:val="nil"/>
              <w:right w:val="nil"/>
            </w:tcBorders>
            <w:shd w:val="clear" w:color="auto" w:fill="auto"/>
            <w:noWrap/>
            <w:vAlign w:val="bottom"/>
          </w:tcPr>
          <w:p w14:paraId="40D5102C" w14:textId="77777777" w:rsidR="00CD106F" w:rsidRPr="0004207E" w:rsidRDefault="00CD106F" w:rsidP="001F1540">
            <w:pPr>
              <w:spacing w:after="0" w:line="240" w:lineRule="auto"/>
              <w:jc w:val="center"/>
              <w:rPr>
                <w:rFonts w:eastAsia="Times New Roman"/>
                <w:color w:val="000000"/>
                <w:sz w:val="20"/>
                <w:lang w:eastAsia="en-AU"/>
              </w:rPr>
            </w:pPr>
          </w:p>
        </w:tc>
        <w:tc>
          <w:tcPr>
            <w:tcW w:w="1159" w:type="dxa"/>
            <w:tcBorders>
              <w:left w:val="nil"/>
              <w:right w:val="nil"/>
            </w:tcBorders>
            <w:shd w:val="clear" w:color="auto" w:fill="auto"/>
            <w:noWrap/>
            <w:vAlign w:val="bottom"/>
          </w:tcPr>
          <w:p w14:paraId="48DA43C5" w14:textId="77777777" w:rsidR="00CD106F" w:rsidRPr="0004207E" w:rsidRDefault="00CD106F" w:rsidP="001F1540">
            <w:pPr>
              <w:spacing w:after="0" w:line="240" w:lineRule="auto"/>
              <w:jc w:val="center"/>
              <w:rPr>
                <w:rFonts w:eastAsia="Times New Roman"/>
                <w:color w:val="000000"/>
                <w:sz w:val="20"/>
                <w:lang w:eastAsia="en-AU"/>
              </w:rPr>
            </w:pPr>
          </w:p>
        </w:tc>
      </w:tr>
      <w:tr w:rsidR="00CD106F" w:rsidRPr="0004207E" w14:paraId="08E02F17" w14:textId="77777777" w:rsidTr="001F1540">
        <w:trPr>
          <w:trHeight w:hRule="exact" w:val="244"/>
          <w:jc w:val="center"/>
        </w:trPr>
        <w:tc>
          <w:tcPr>
            <w:tcW w:w="2410" w:type="dxa"/>
            <w:tcBorders>
              <w:left w:val="nil"/>
              <w:right w:val="nil"/>
            </w:tcBorders>
            <w:shd w:val="clear" w:color="auto" w:fill="auto"/>
            <w:noWrap/>
            <w:vAlign w:val="center"/>
          </w:tcPr>
          <w:p w14:paraId="1A5EC3B4" w14:textId="77777777" w:rsidR="00CD106F" w:rsidRPr="0004207E" w:rsidRDefault="00CD106F" w:rsidP="001F1540">
            <w:pPr>
              <w:spacing w:after="0" w:line="240" w:lineRule="auto"/>
              <w:ind w:left="34"/>
              <w:rPr>
                <w:rFonts w:eastAsia="Times New Roman"/>
                <w:color w:val="000000"/>
                <w:sz w:val="20"/>
                <w:lang w:eastAsia="en-AU"/>
              </w:rPr>
            </w:pPr>
            <w:r w:rsidRPr="0004207E">
              <w:rPr>
                <w:rFonts w:eastAsia="Times New Roman"/>
                <w:color w:val="000000"/>
                <w:sz w:val="20"/>
                <w:lang w:eastAsia="en-AU"/>
              </w:rPr>
              <w:t>unspecked hardyhead</w:t>
            </w:r>
          </w:p>
        </w:tc>
        <w:tc>
          <w:tcPr>
            <w:tcW w:w="236" w:type="dxa"/>
            <w:tcBorders>
              <w:left w:val="nil"/>
              <w:right w:val="nil"/>
            </w:tcBorders>
          </w:tcPr>
          <w:p w14:paraId="40868212" w14:textId="77777777" w:rsidR="00CD106F" w:rsidRPr="0004207E" w:rsidRDefault="00CD106F" w:rsidP="001F1540">
            <w:pPr>
              <w:spacing w:after="0" w:line="240" w:lineRule="auto"/>
              <w:jc w:val="center"/>
              <w:rPr>
                <w:rFonts w:eastAsia="Times New Roman"/>
                <w:color w:val="000000"/>
                <w:sz w:val="20"/>
                <w:lang w:eastAsia="en-AU"/>
              </w:rPr>
            </w:pPr>
          </w:p>
        </w:tc>
        <w:tc>
          <w:tcPr>
            <w:tcW w:w="850" w:type="dxa"/>
            <w:tcBorders>
              <w:left w:val="nil"/>
              <w:right w:val="nil"/>
            </w:tcBorders>
            <w:shd w:val="clear" w:color="auto" w:fill="auto"/>
            <w:noWrap/>
            <w:vAlign w:val="bottom"/>
          </w:tcPr>
          <w:p w14:paraId="0338B06E" w14:textId="77777777" w:rsidR="00CD106F" w:rsidRPr="0004207E" w:rsidRDefault="00CD106F" w:rsidP="001F1540">
            <w:pPr>
              <w:spacing w:after="0" w:line="240" w:lineRule="auto"/>
              <w:jc w:val="center"/>
              <w:rPr>
                <w:rFonts w:eastAsia="Times New Roman"/>
                <w:color w:val="000000"/>
                <w:sz w:val="20"/>
                <w:lang w:eastAsia="en-AU"/>
              </w:rPr>
            </w:pPr>
            <w:r w:rsidRPr="0004207E">
              <w:rPr>
                <w:rFonts w:eastAsia="Times New Roman"/>
                <w:color w:val="000000"/>
                <w:sz w:val="20"/>
                <w:lang w:eastAsia="en-AU"/>
              </w:rPr>
              <w:sym w:font="Wingdings" w:char="F0FC"/>
            </w:r>
          </w:p>
        </w:tc>
        <w:tc>
          <w:tcPr>
            <w:tcW w:w="875" w:type="dxa"/>
            <w:tcBorders>
              <w:left w:val="nil"/>
              <w:right w:val="nil"/>
            </w:tcBorders>
            <w:shd w:val="clear" w:color="auto" w:fill="auto"/>
            <w:noWrap/>
            <w:vAlign w:val="bottom"/>
          </w:tcPr>
          <w:p w14:paraId="30D50ECE" w14:textId="77777777" w:rsidR="00CD106F" w:rsidRPr="0004207E" w:rsidRDefault="00CD106F" w:rsidP="001F1540">
            <w:pPr>
              <w:spacing w:after="0" w:line="240" w:lineRule="auto"/>
              <w:jc w:val="center"/>
              <w:rPr>
                <w:rFonts w:eastAsia="Times New Roman"/>
                <w:color w:val="000000"/>
                <w:sz w:val="20"/>
                <w:lang w:eastAsia="en-AU"/>
              </w:rPr>
            </w:pPr>
          </w:p>
        </w:tc>
        <w:tc>
          <w:tcPr>
            <w:tcW w:w="1159" w:type="dxa"/>
            <w:tcBorders>
              <w:left w:val="nil"/>
              <w:right w:val="nil"/>
            </w:tcBorders>
            <w:shd w:val="clear" w:color="auto" w:fill="auto"/>
            <w:noWrap/>
            <w:vAlign w:val="bottom"/>
          </w:tcPr>
          <w:p w14:paraId="78A5BA12" w14:textId="77777777" w:rsidR="00CD106F" w:rsidRPr="0004207E" w:rsidRDefault="00CD106F" w:rsidP="001F1540">
            <w:pPr>
              <w:spacing w:after="0" w:line="240" w:lineRule="auto"/>
              <w:jc w:val="center"/>
              <w:rPr>
                <w:rFonts w:eastAsia="Times New Roman"/>
                <w:color w:val="000000"/>
                <w:sz w:val="20"/>
                <w:lang w:eastAsia="en-AU"/>
              </w:rPr>
            </w:pPr>
            <w:r w:rsidRPr="0004207E">
              <w:rPr>
                <w:rFonts w:eastAsia="Times New Roman"/>
                <w:color w:val="000000"/>
                <w:sz w:val="20"/>
                <w:lang w:eastAsia="en-AU"/>
              </w:rPr>
              <w:sym w:font="Wingdings" w:char="F0FC"/>
            </w:r>
          </w:p>
        </w:tc>
      </w:tr>
      <w:tr w:rsidR="00CD106F" w:rsidRPr="0004207E" w14:paraId="7EA9B80C" w14:textId="77777777" w:rsidTr="001F1540">
        <w:trPr>
          <w:trHeight w:hRule="exact" w:val="244"/>
          <w:jc w:val="center"/>
        </w:trPr>
        <w:tc>
          <w:tcPr>
            <w:tcW w:w="2410" w:type="dxa"/>
            <w:tcBorders>
              <w:left w:val="nil"/>
              <w:right w:val="nil"/>
            </w:tcBorders>
            <w:shd w:val="clear" w:color="auto" w:fill="auto"/>
            <w:noWrap/>
            <w:vAlign w:val="center"/>
          </w:tcPr>
          <w:p w14:paraId="1B7B4439" w14:textId="77777777" w:rsidR="00CD106F" w:rsidRPr="0004207E" w:rsidRDefault="00CD106F" w:rsidP="001F1540">
            <w:pPr>
              <w:spacing w:after="0" w:line="240" w:lineRule="auto"/>
              <w:ind w:left="34"/>
              <w:rPr>
                <w:rFonts w:eastAsia="Times New Roman"/>
                <w:color w:val="000000"/>
                <w:sz w:val="20"/>
                <w:lang w:eastAsia="en-AU"/>
              </w:rPr>
            </w:pPr>
            <w:r>
              <w:rPr>
                <w:rFonts w:eastAsia="Times New Roman"/>
                <w:color w:val="000000"/>
                <w:sz w:val="20"/>
                <w:lang w:eastAsia="en-AU"/>
              </w:rPr>
              <w:t>obscure galaxias</w:t>
            </w:r>
          </w:p>
        </w:tc>
        <w:tc>
          <w:tcPr>
            <w:tcW w:w="236" w:type="dxa"/>
            <w:tcBorders>
              <w:left w:val="nil"/>
              <w:right w:val="nil"/>
            </w:tcBorders>
          </w:tcPr>
          <w:p w14:paraId="62F50164" w14:textId="77777777" w:rsidR="00CD106F" w:rsidRPr="0004207E" w:rsidRDefault="00CD106F" w:rsidP="001F1540">
            <w:pPr>
              <w:spacing w:after="0" w:line="240" w:lineRule="auto"/>
              <w:jc w:val="center"/>
              <w:rPr>
                <w:rFonts w:eastAsia="Times New Roman"/>
                <w:color w:val="000000"/>
                <w:sz w:val="20"/>
                <w:lang w:eastAsia="en-AU"/>
              </w:rPr>
            </w:pPr>
          </w:p>
        </w:tc>
        <w:tc>
          <w:tcPr>
            <w:tcW w:w="850" w:type="dxa"/>
            <w:tcBorders>
              <w:left w:val="nil"/>
              <w:right w:val="nil"/>
            </w:tcBorders>
            <w:shd w:val="clear" w:color="auto" w:fill="auto"/>
            <w:noWrap/>
            <w:vAlign w:val="bottom"/>
          </w:tcPr>
          <w:p w14:paraId="6C434C7E" w14:textId="77777777" w:rsidR="00CD106F" w:rsidRPr="0004207E" w:rsidRDefault="00CD106F" w:rsidP="001F1540">
            <w:pPr>
              <w:spacing w:after="0" w:line="240" w:lineRule="auto"/>
              <w:jc w:val="center"/>
              <w:rPr>
                <w:rFonts w:eastAsia="Times New Roman"/>
                <w:color w:val="000000"/>
                <w:sz w:val="20"/>
                <w:lang w:eastAsia="en-AU"/>
              </w:rPr>
            </w:pPr>
            <w:r w:rsidRPr="0004207E">
              <w:rPr>
                <w:rFonts w:eastAsia="Times New Roman"/>
                <w:color w:val="000000"/>
                <w:sz w:val="20"/>
                <w:lang w:eastAsia="en-AU"/>
              </w:rPr>
              <w:sym w:font="Wingdings" w:char="F0FC"/>
            </w:r>
          </w:p>
        </w:tc>
        <w:tc>
          <w:tcPr>
            <w:tcW w:w="875" w:type="dxa"/>
            <w:tcBorders>
              <w:left w:val="nil"/>
              <w:right w:val="nil"/>
            </w:tcBorders>
            <w:shd w:val="clear" w:color="auto" w:fill="auto"/>
            <w:noWrap/>
            <w:vAlign w:val="bottom"/>
          </w:tcPr>
          <w:p w14:paraId="6CDA5E94" w14:textId="77777777" w:rsidR="00CD106F" w:rsidRPr="0004207E" w:rsidRDefault="00CD106F" w:rsidP="001F1540">
            <w:pPr>
              <w:spacing w:after="0" w:line="240" w:lineRule="auto"/>
              <w:jc w:val="center"/>
              <w:rPr>
                <w:rFonts w:eastAsia="Times New Roman"/>
                <w:color w:val="000000"/>
                <w:sz w:val="20"/>
                <w:lang w:eastAsia="en-AU"/>
              </w:rPr>
            </w:pPr>
          </w:p>
        </w:tc>
        <w:tc>
          <w:tcPr>
            <w:tcW w:w="1159" w:type="dxa"/>
            <w:tcBorders>
              <w:left w:val="nil"/>
              <w:right w:val="nil"/>
            </w:tcBorders>
            <w:shd w:val="clear" w:color="auto" w:fill="auto"/>
            <w:noWrap/>
            <w:vAlign w:val="bottom"/>
          </w:tcPr>
          <w:p w14:paraId="106B47AF" w14:textId="77777777" w:rsidR="00CD106F" w:rsidRPr="0004207E" w:rsidRDefault="00CD106F" w:rsidP="001F1540">
            <w:pPr>
              <w:spacing w:after="0" w:line="240" w:lineRule="auto"/>
              <w:jc w:val="center"/>
              <w:rPr>
                <w:rFonts w:eastAsia="Times New Roman"/>
                <w:color w:val="000000"/>
                <w:sz w:val="20"/>
                <w:lang w:eastAsia="en-AU"/>
              </w:rPr>
            </w:pPr>
          </w:p>
        </w:tc>
      </w:tr>
      <w:tr w:rsidR="00CD106F" w:rsidRPr="0004207E" w14:paraId="77F34040" w14:textId="77777777" w:rsidTr="001F1540">
        <w:trPr>
          <w:trHeight w:hRule="exact" w:val="244"/>
          <w:jc w:val="center"/>
        </w:trPr>
        <w:tc>
          <w:tcPr>
            <w:tcW w:w="2410" w:type="dxa"/>
            <w:tcBorders>
              <w:left w:val="nil"/>
              <w:right w:val="nil"/>
            </w:tcBorders>
            <w:shd w:val="clear" w:color="auto" w:fill="auto"/>
            <w:noWrap/>
            <w:vAlign w:val="center"/>
          </w:tcPr>
          <w:p w14:paraId="50069C65" w14:textId="77777777" w:rsidR="00CD106F" w:rsidRPr="0004207E" w:rsidRDefault="00CD106F" w:rsidP="001F1540">
            <w:pPr>
              <w:spacing w:after="0" w:line="240" w:lineRule="auto"/>
              <w:ind w:left="34"/>
              <w:rPr>
                <w:rFonts w:eastAsia="Times New Roman"/>
                <w:color w:val="000000"/>
                <w:sz w:val="20"/>
                <w:lang w:eastAsia="en-AU"/>
              </w:rPr>
            </w:pPr>
            <w:r>
              <w:rPr>
                <w:rFonts w:eastAsia="Times New Roman"/>
                <w:color w:val="000000"/>
                <w:sz w:val="20"/>
                <w:lang w:eastAsia="en-AU"/>
              </w:rPr>
              <w:t>dwarf flathead gudgeon</w:t>
            </w:r>
            <w:r w:rsidRPr="0004207E">
              <w:rPr>
                <w:rFonts w:eastAsia="Times New Roman"/>
                <w:color w:val="000000"/>
                <w:sz w:val="20"/>
                <w:vertAlign w:val="superscript"/>
                <w:lang w:eastAsia="en-AU"/>
              </w:rPr>
              <w:t>1</w:t>
            </w:r>
          </w:p>
        </w:tc>
        <w:tc>
          <w:tcPr>
            <w:tcW w:w="236" w:type="dxa"/>
            <w:tcBorders>
              <w:left w:val="nil"/>
              <w:right w:val="nil"/>
            </w:tcBorders>
          </w:tcPr>
          <w:p w14:paraId="28AAA83C" w14:textId="77777777" w:rsidR="00CD106F" w:rsidRPr="0004207E" w:rsidRDefault="00CD106F" w:rsidP="001F1540">
            <w:pPr>
              <w:spacing w:after="0" w:line="240" w:lineRule="auto"/>
              <w:jc w:val="center"/>
              <w:rPr>
                <w:rFonts w:eastAsia="Times New Roman"/>
                <w:color w:val="000000"/>
                <w:sz w:val="20"/>
                <w:lang w:eastAsia="en-AU"/>
              </w:rPr>
            </w:pPr>
          </w:p>
        </w:tc>
        <w:tc>
          <w:tcPr>
            <w:tcW w:w="850" w:type="dxa"/>
            <w:tcBorders>
              <w:left w:val="nil"/>
              <w:right w:val="nil"/>
            </w:tcBorders>
            <w:shd w:val="clear" w:color="auto" w:fill="auto"/>
            <w:noWrap/>
            <w:vAlign w:val="bottom"/>
          </w:tcPr>
          <w:p w14:paraId="3604BB99" w14:textId="77777777" w:rsidR="00CD106F" w:rsidRPr="0004207E" w:rsidRDefault="00CD106F" w:rsidP="001F1540">
            <w:pPr>
              <w:spacing w:after="0" w:line="240" w:lineRule="auto"/>
              <w:jc w:val="center"/>
              <w:rPr>
                <w:rFonts w:eastAsia="Times New Roman"/>
                <w:color w:val="000000"/>
                <w:sz w:val="20"/>
                <w:lang w:eastAsia="en-AU"/>
              </w:rPr>
            </w:pPr>
          </w:p>
        </w:tc>
        <w:tc>
          <w:tcPr>
            <w:tcW w:w="875" w:type="dxa"/>
            <w:tcBorders>
              <w:left w:val="nil"/>
              <w:right w:val="nil"/>
            </w:tcBorders>
            <w:shd w:val="clear" w:color="auto" w:fill="auto"/>
            <w:noWrap/>
            <w:vAlign w:val="bottom"/>
          </w:tcPr>
          <w:p w14:paraId="6E9DA017" w14:textId="77777777" w:rsidR="00CD106F" w:rsidRPr="0004207E" w:rsidRDefault="00CD106F" w:rsidP="001F1540">
            <w:pPr>
              <w:spacing w:after="0" w:line="240" w:lineRule="auto"/>
              <w:jc w:val="center"/>
              <w:rPr>
                <w:rFonts w:eastAsia="Times New Roman"/>
                <w:color w:val="000000"/>
                <w:sz w:val="20"/>
                <w:lang w:eastAsia="en-AU"/>
              </w:rPr>
            </w:pPr>
          </w:p>
        </w:tc>
        <w:tc>
          <w:tcPr>
            <w:tcW w:w="1159" w:type="dxa"/>
            <w:tcBorders>
              <w:left w:val="nil"/>
              <w:right w:val="nil"/>
            </w:tcBorders>
            <w:shd w:val="clear" w:color="auto" w:fill="auto"/>
            <w:noWrap/>
            <w:vAlign w:val="bottom"/>
          </w:tcPr>
          <w:p w14:paraId="30138572" w14:textId="77777777" w:rsidR="00CD106F" w:rsidRPr="0004207E" w:rsidRDefault="00CD106F" w:rsidP="001F1540">
            <w:pPr>
              <w:spacing w:after="0" w:line="240" w:lineRule="auto"/>
              <w:jc w:val="center"/>
              <w:rPr>
                <w:rFonts w:eastAsia="Times New Roman"/>
                <w:color w:val="000000"/>
                <w:sz w:val="20"/>
                <w:lang w:eastAsia="en-AU"/>
              </w:rPr>
            </w:pPr>
          </w:p>
        </w:tc>
      </w:tr>
      <w:tr w:rsidR="00CD106F" w:rsidRPr="0004207E" w14:paraId="41CFCD55" w14:textId="77777777" w:rsidTr="001F1540">
        <w:trPr>
          <w:trHeight w:hRule="exact" w:val="244"/>
          <w:jc w:val="center"/>
        </w:trPr>
        <w:tc>
          <w:tcPr>
            <w:tcW w:w="2410" w:type="dxa"/>
            <w:tcBorders>
              <w:left w:val="nil"/>
              <w:right w:val="nil"/>
            </w:tcBorders>
            <w:shd w:val="clear" w:color="auto" w:fill="auto"/>
            <w:noWrap/>
            <w:vAlign w:val="center"/>
          </w:tcPr>
          <w:p w14:paraId="49F4CF49" w14:textId="77777777" w:rsidR="00CD106F" w:rsidRPr="0004207E" w:rsidRDefault="00CD106F" w:rsidP="001F1540">
            <w:pPr>
              <w:spacing w:after="0" w:line="240" w:lineRule="auto"/>
              <w:ind w:left="34"/>
              <w:rPr>
                <w:rFonts w:eastAsia="Times New Roman"/>
                <w:color w:val="000000"/>
                <w:sz w:val="20"/>
                <w:lang w:eastAsia="en-AU"/>
              </w:rPr>
            </w:pPr>
            <w:r w:rsidRPr="0004207E">
              <w:rPr>
                <w:rFonts w:eastAsia="Times New Roman"/>
                <w:color w:val="000000"/>
                <w:sz w:val="20"/>
                <w:lang w:eastAsia="en-AU"/>
              </w:rPr>
              <w:t>gambusia^</w:t>
            </w:r>
          </w:p>
        </w:tc>
        <w:tc>
          <w:tcPr>
            <w:tcW w:w="236" w:type="dxa"/>
            <w:tcBorders>
              <w:left w:val="nil"/>
              <w:right w:val="nil"/>
            </w:tcBorders>
          </w:tcPr>
          <w:p w14:paraId="4FC0FD0F" w14:textId="77777777" w:rsidR="00CD106F" w:rsidRPr="0004207E" w:rsidRDefault="00CD106F" w:rsidP="001F1540">
            <w:pPr>
              <w:spacing w:after="0" w:line="240" w:lineRule="auto"/>
              <w:jc w:val="center"/>
              <w:rPr>
                <w:rFonts w:eastAsia="Times New Roman"/>
                <w:color w:val="000000"/>
                <w:sz w:val="20"/>
                <w:lang w:eastAsia="en-AU"/>
              </w:rPr>
            </w:pPr>
          </w:p>
        </w:tc>
        <w:tc>
          <w:tcPr>
            <w:tcW w:w="850" w:type="dxa"/>
            <w:tcBorders>
              <w:left w:val="nil"/>
              <w:right w:val="nil"/>
            </w:tcBorders>
            <w:shd w:val="clear" w:color="auto" w:fill="auto"/>
            <w:noWrap/>
            <w:vAlign w:val="bottom"/>
          </w:tcPr>
          <w:p w14:paraId="39B9049D" w14:textId="77777777" w:rsidR="00CD106F" w:rsidRPr="0004207E" w:rsidRDefault="00CD106F" w:rsidP="001F1540">
            <w:pPr>
              <w:spacing w:after="0" w:line="240" w:lineRule="auto"/>
              <w:jc w:val="center"/>
              <w:rPr>
                <w:rFonts w:eastAsia="Times New Roman"/>
                <w:color w:val="000000"/>
                <w:sz w:val="20"/>
                <w:lang w:eastAsia="en-AU"/>
              </w:rPr>
            </w:pPr>
            <w:r w:rsidRPr="0004207E">
              <w:rPr>
                <w:rFonts w:eastAsia="Times New Roman"/>
                <w:color w:val="000000"/>
                <w:sz w:val="20"/>
                <w:lang w:eastAsia="en-AU"/>
              </w:rPr>
              <w:sym w:font="Wingdings" w:char="F0FC"/>
            </w:r>
          </w:p>
        </w:tc>
        <w:tc>
          <w:tcPr>
            <w:tcW w:w="875" w:type="dxa"/>
            <w:tcBorders>
              <w:left w:val="nil"/>
              <w:right w:val="nil"/>
            </w:tcBorders>
            <w:shd w:val="clear" w:color="auto" w:fill="auto"/>
            <w:noWrap/>
            <w:vAlign w:val="bottom"/>
          </w:tcPr>
          <w:p w14:paraId="09F2BE8D" w14:textId="77777777" w:rsidR="00CD106F" w:rsidRPr="0004207E" w:rsidRDefault="00CD106F" w:rsidP="001F1540">
            <w:pPr>
              <w:spacing w:after="0" w:line="240" w:lineRule="auto"/>
              <w:jc w:val="center"/>
              <w:rPr>
                <w:rFonts w:eastAsia="Times New Roman"/>
                <w:color w:val="000000"/>
                <w:sz w:val="20"/>
                <w:lang w:eastAsia="en-AU"/>
              </w:rPr>
            </w:pPr>
          </w:p>
        </w:tc>
        <w:tc>
          <w:tcPr>
            <w:tcW w:w="1159" w:type="dxa"/>
            <w:tcBorders>
              <w:left w:val="nil"/>
              <w:right w:val="nil"/>
            </w:tcBorders>
            <w:shd w:val="clear" w:color="auto" w:fill="auto"/>
            <w:noWrap/>
            <w:vAlign w:val="bottom"/>
          </w:tcPr>
          <w:p w14:paraId="4084CD96" w14:textId="77777777" w:rsidR="00CD106F" w:rsidRPr="0004207E" w:rsidRDefault="00CD106F" w:rsidP="001F1540">
            <w:pPr>
              <w:spacing w:after="0" w:line="240" w:lineRule="auto"/>
              <w:jc w:val="center"/>
              <w:rPr>
                <w:rFonts w:eastAsia="Times New Roman"/>
                <w:color w:val="000000"/>
                <w:sz w:val="20"/>
                <w:lang w:eastAsia="en-AU"/>
              </w:rPr>
            </w:pPr>
            <w:r w:rsidRPr="0004207E">
              <w:rPr>
                <w:rFonts w:eastAsia="Times New Roman"/>
                <w:color w:val="000000"/>
                <w:sz w:val="20"/>
                <w:lang w:eastAsia="en-AU"/>
              </w:rPr>
              <w:sym w:font="Wingdings" w:char="F0FC"/>
            </w:r>
          </w:p>
        </w:tc>
      </w:tr>
      <w:tr w:rsidR="00CD106F" w:rsidRPr="0004207E" w14:paraId="591C258C" w14:textId="77777777" w:rsidTr="001F1540">
        <w:trPr>
          <w:trHeight w:hRule="exact" w:val="244"/>
          <w:jc w:val="center"/>
        </w:trPr>
        <w:tc>
          <w:tcPr>
            <w:tcW w:w="2410" w:type="dxa"/>
            <w:tcBorders>
              <w:left w:val="nil"/>
              <w:bottom w:val="single" w:sz="4" w:space="0" w:color="auto"/>
              <w:right w:val="nil"/>
            </w:tcBorders>
            <w:shd w:val="clear" w:color="auto" w:fill="auto"/>
            <w:noWrap/>
            <w:vAlign w:val="center"/>
          </w:tcPr>
          <w:p w14:paraId="5C05078D" w14:textId="77777777" w:rsidR="00CD106F" w:rsidRPr="0004207E" w:rsidRDefault="00CD106F" w:rsidP="001F1540">
            <w:pPr>
              <w:spacing w:after="0" w:line="240" w:lineRule="auto"/>
              <w:ind w:left="34"/>
              <w:rPr>
                <w:rFonts w:eastAsia="Times New Roman"/>
                <w:color w:val="000000"/>
                <w:sz w:val="20"/>
                <w:lang w:eastAsia="en-AU"/>
              </w:rPr>
            </w:pPr>
            <w:r w:rsidRPr="0004207E">
              <w:rPr>
                <w:rFonts w:eastAsia="Times New Roman"/>
                <w:color w:val="000000"/>
                <w:sz w:val="20"/>
                <w:lang w:eastAsia="en-AU"/>
              </w:rPr>
              <w:t>oriental weatherloach^</w:t>
            </w:r>
          </w:p>
        </w:tc>
        <w:tc>
          <w:tcPr>
            <w:tcW w:w="236" w:type="dxa"/>
            <w:tcBorders>
              <w:left w:val="nil"/>
              <w:bottom w:val="single" w:sz="4" w:space="0" w:color="auto"/>
              <w:right w:val="nil"/>
            </w:tcBorders>
          </w:tcPr>
          <w:p w14:paraId="47FF859D" w14:textId="77777777" w:rsidR="00CD106F" w:rsidRPr="0004207E" w:rsidRDefault="00CD106F" w:rsidP="001F1540">
            <w:pPr>
              <w:spacing w:after="0" w:line="240" w:lineRule="auto"/>
              <w:jc w:val="center"/>
              <w:rPr>
                <w:rFonts w:eastAsia="Times New Roman"/>
                <w:color w:val="000000"/>
                <w:sz w:val="20"/>
                <w:lang w:eastAsia="en-AU"/>
              </w:rPr>
            </w:pPr>
          </w:p>
        </w:tc>
        <w:tc>
          <w:tcPr>
            <w:tcW w:w="850" w:type="dxa"/>
            <w:tcBorders>
              <w:left w:val="nil"/>
              <w:bottom w:val="single" w:sz="4" w:space="0" w:color="auto"/>
              <w:right w:val="nil"/>
            </w:tcBorders>
            <w:shd w:val="clear" w:color="auto" w:fill="auto"/>
            <w:noWrap/>
            <w:vAlign w:val="bottom"/>
          </w:tcPr>
          <w:p w14:paraId="30B5A643" w14:textId="77777777" w:rsidR="00CD106F" w:rsidRPr="0004207E" w:rsidRDefault="00CD106F" w:rsidP="001F1540">
            <w:pPr>
              <w:spacing w:after="0" w:line="240" w:lineRule="auto"/>
              <w:jc w:val="center"/>
              <w:rPr>
                <w:rFonts w:eastAsia="Times New Roman"/>
                <w:color w:val="000000"/>
                <w:sz w:val="20"/>
                <w:lang w:eastAsia="en-AU"/>
              </w:rPr>
            </w:pPr>
          </w:p>
        </w:tc>
        <w:tc>
          <w:tcPr>
            <w:tcW w:w="875" w:type="dxa"/>
            <w:tcBorders>
              <w:left w:val="nil"/>
              <w:bottom w:val="single" w:sz="4" w:space="0" w:color="auto"/>
              <w:right w:val="nil"/>
            </w:tcBorders>
            <w:shd w:val="clear" w:color="auto" w:fill="auto"/>
            <w:noWrap/>
            <w:vAlign w:val="bottom"/>
          </w:tcPr>
          <w:p w14:paraId="43B82418" w14:textId="77777777" w:rsidR="00CD106F" w:rsidRPr="0004207E" w:rsidRDefault="00CD106F" w:rsidP="001F1540">
            <w:pPr>
              <w:spacing w:after="0" w:line="240" w:lineRule="auto"/>
              <w:jc w:val="center"/>
              <w:rPr>
                <w:rFonts w:eastAsia="Times New Roman"/>
                <w:color w:val="000000"/>
                <w:sz w:val="20"/>
                <w:lang w:eastAsia="en-AU"/>
              </w:rPr>
            </w:pPr>
          </w:p>
        </w:tc>
        <w:tc>
          <w:tcPr>
            <w:tcW w:w="1159" w:type="dxa"/>
            <w:tcBorders>
              <w:left w:val="nil"/>
              <w:bottom w:val="single" w:sz="4" w:space="0" w:color="auto"/>
              <w:right w:val="nil"/>
            </w:tcBorders>
            <w:shd w:val="clear" w:color="auto" w:fill="auto"/>
            <w:noWrap/>
            <w:vAlign w:val="bottom"/>
          </w:tcPr>
          <w:p w14:paraId="0A4D78B3" w14:textId="77777777" w:rsidR="00CD106F" w:rsidRPr="0004207E" w:rsidRDefault="00CD106F" w:rsidP="001F1540">
            <w:pPr>
              <w:spacing w:after="0" w:line="240" w:lineRule="auto"/>
              <w:jc w:val="center"/>
              <w:rPr>
                <w:rFonts w:eastAsia="Times New Roman"/>
                <w:color w:val="000000"/>
                <w:sz w:val="20"/>
                <w:lang w:eastAsia="en-AU"/>
              </w:rPr>
            </w:pPr>
          </w:p>
        </w:tc>
      </w:tr>
    </w:tbl>
    <w:p w14:paraId="0EC1EBDD" w14:textId="77777777" w:rsidR="00CD106F" w:rsidRPr="00785816" w:rsidRDefault="00CD106F" w:rsidP="00EC3340">
      <w:pPr>
        <w:pStyle w:val="BodyText"/>
        <w:spacing w:after="240" w:line="320" w:lineRule="exact"/>
        <w:jc w:val="left"/>
        <w:rPr>
          <w:rFonts w:asciiTheme="minorHAnsi" w:hAnsiTheme="minorHAnsi"/>
          <w:color w:val="000000" w:themeColor="text1"/>
          <w:sz w:val="22"/>
          <w:szCs w:val="22"/>
        </w:rPr>
      </w:pPr>
    </w:p>
    <w:p w14:paraId="6693CA0D" w14:textId="614A1EBE" w:rsidR="003204BE" w:rsidRPr="00002956" w:rsidRDefault="000B1107" w:rsidP="003204BE">
      <w:pPr>
        <w:autoSpaceDE w:val="0"/>
        <w:autoSpaceDN w:val="0"/>
        <w:adjustRightInd w:val="0"/>
        <w:spacing w:after="0" w:line="324" w:lineRule="exact"/>
        <w:rPr>
          <w:rFonts w:cstheme="minorHAnsi"/>
          <w:b/>
          <w:bCs/>
          <w:i/>
          <w:iCs/>
          <w:color w:val="31849B" w:themeColor="accent5" w:themeShade="BF"/>
          <w:sz w:val="24"/>
          <w:szCs w:val="24"/>
        </w:rPr>
      </w:pPr>
      <w:r w:rsidRPr="00002956">
        <w:rPr>
          <w:rFonts w:cstheme="minorHAnsi"/>
          <w:b/>
          <w:bCs/>
          <w:i/>
          <w:iCs/>
          <w:color w:val="31849B" w:themeColor="accent5" w:themeShade="BF"/>
          <w:sz w:val="24"/>
          <w:szCs w:val="24"/>
        </w:rPr>
        <w:t>Periodic species (e</w:t>
      </w:r>
      <w:r w:rsidR="00262B12" w:rsidRPr="00002956">
        <w:rPr>
          <w:rFonts w:cstheme="minorHAnsi"/>
          <w:b/>
          <w:bCs/>
          <w:i/>
          <w:iCs/>
          <w:color w:val="31849B" w:themeColor="accent5" w:themeShade="BF"/>
          <w:sz w:val="24"/>
          <w:szCs w:val="24"/>
        </w:rPr>
        <w:t xml:space="preserve">.g. </w:t>
      </w:r>
      <w:r w:rsidR="0031633A" w:rsidRPr="00002956">
        <w:rPr>
          <w:rFonts w:cstheme="minorHAnsi"/>
          <w:b/>
          <w:bCs/>
          <w:i/>
          <w:iCs/>
          <w:color w:val="31849B" w:themeColor="accent5" w:themeShade="BF"/>
          <w:sz w:val="24"/>
          <w:szCs w:val="24"/>
        </w:rPr>
        <w:t>silver perch</w:t>
      </w:r>
      <w:r w:rsidR="0031633A">
        <w:rPr>
          <w:rFonts w:cstheme="minorHAnsi"/>
          <w:b/>
          <w:bCs/>
          <w:i/>
          <w:iCs/>
          <w:color w:val="31849B" w:themeColor="accent5" w:themeShade="BF"/>
          <w:sz w:val="24"/>
          <w:szCs w:val="24"/>
        </w:rPr>
        <w:t xml:space="preserve">, </w:t>
      </w:r>
      <w:r w:rsidR="00262B12" w:rsidRPr="00002956">
        <w:rPr>
          <w:rFonts w:cstheme="minorHAnsi"/>
          <w:b/>
          <w:bCs/>
          <w:i/>
          <w:iCs/>
          <w:color w:val="31849B" w:themeColor="accent5" w:themeShade="BF"/>
          <w:sz w:val="24"/>
          <w:szCs w:val="24"/>
        </w:rPr>
        <w:t xml:space="preserve">golden perch, </w:t>
      </w:r>
      <w:r w:rsidR="0031633A">
        <w:rPr>
          <w:rFonts w:cstheme="minorHAnsi"/>
          <w:b/>
          <w:bCs/>
          <w:i/>
          <w:iCs/>
          <w:color w:val="31849B" w:themeColor="accent5" w:themeShade="BF"/>
          <w:sz w:val="24"/>
          <w:szCs w:val="24"/>
        </w:rPr>
        <w:t>bony herring</w:t>
      </w:r>
      <w:r w:rsidR="00262B12" w:rsidRPr="00002956">
        <w:rPr>
          <w:rFonts w:cstheme="minorHAnsi"/>
          <w:b/>
          <w:bCs/>
          <w:i/>
          <w:iCs/>
          <w:color w:val="31849B" w:themeColor="accent5" w:themeShade="BF"/>
          <w:sz w:val="24"/>
          <w:szCs w:val="24"/>
        </w:rPr>
        <w:t>)</w:t>
      </w:r>
    </w:p>
    <w:p w14:paraId="5C8EAD0A" w14:textId="510FC826" w:rsidR="000B1107" w:rsidRDefault="000B1107" w:rsidP="000B1107">
      <w:pPr>
        <w:autoSpaceDE w:val="0"/>
        <w:autoSpaceDN w:val="0"/>
        <w:adjustRightInd w:val="0"/>
        <w:spacing w:after="0" w:line="324" w:lineRule="exact"/>
        <w:jc w:val="left"/>
        <w:rPr>
          <w:rFonts w:cstheme="minorHAnsi"/>
          <w:color w:val="000000"/>
        </w:rPr>
      </w:pPr>
      <w:r w:rsidRPr="001E48A5">
        <w:rPr>
          <w:rFonts w:cstheme="minorHAnsi"/>
          <w:color w:val="000000"/>
        </w:rPr>
        <w:t xml:space="preserve">Periodic species are characterised as relatively large, long-lived species that have high fecundity and low investment in offspring (i.e. a lot of small eggs and no parental care) (King et al. 2013). Within the Edward-Wakool system, </w:t>
      </w:r>
      <w:r w:rsidR="00EC3340">
        <w:rPr>
          <w:rFonts w:cstheme="minorHAnsi"/>
          <w:color w:val="000000"/>
        </w:rPr>
        <w:t xml:space="preserve">silver perch, </w:t>
      </w:r>
      <w:r w:rsidRPr="001E48A5">
        <w:rPr>
          <w:rFonts w:cstheme="minorHAnsi"/>
          <w:color w:val="000000"/>
        </w:rPr>
        <w:t>golden perch and</w:t>
      </w:r>
      <w:r w:rsidR="00EC3340">
        <w:rPr>
          <w:rFonts w:cstheme="minorHAnsi"/>
          <w:color w:val="000000"/>
        </w:rPr>
        <w:t xml:space="preserve"> bony herring</w:t>
      </w:r>
      <w:r w:rsidRPr="001E48A5">
        <w:rPr>
          <w:rFonts w:cstheme="minorHAnsi"/>
          <w:color w:val="000000"/>
        </w:rPr>
        <w:t xml:space="preserve"> are representatives of this group. Spawning and recruitment in all three species is thought to benefit from higher flow events and even over-bank flooding (King et al. 2013), and as such the group represents an excellent target for environmental water delivery. However, it should be noted that existing flow-ecology relationships aren’t definitive and substantial flexibility has </w:t>
      </w:r>
      <w:r w:rsidRPr="001E48A5">
        <w:rPr>
          <w:rFonts w:cstheme="minorHAnsi"/>
          <w:color w:val="000000"/>
        </w:rPr>
        <w:lastRenderedPageBreak/>
        <w:t>been documented through all species’ distributional ranges (e.g. Mallen-Cooper and Stuart 2003; Balcombe et al. 2006; Balcombe and Arthington 2009). Regardless of the conjecture, there is a general agreement that substa</w:t>
      </w:r>
      <w:r w:rsidR="00C73D6A">
        <w:rPr>
          <w:rFonts w:cstheme="minorHAnsi"/>
          <w:color w:val="000000"/>
        </w:rPr>
        <w:t>ntial reductions in populations</w:t>
      </w:r>
      <w:r w:rsidRPr="001E48A5">
        <w:rPr>
          <w:rFonts w:cstheme="minorHAnsi"/>
          <w:color w:val="000000"/>
        </w:rPr>
        <w:t xml:space="preserve"> o</w:t>
      </w:r>
      <w:r w:rsidR="00C73D6A">
        <w:rPr>
          <w:rFonts w:cstheme="minorHAnsi"/>
          <w:color w:val="000000"/>
        </w:rPr>
        <w:t>f golden perch and silver perch</w:t>
      </w:r>
      <w:r w:rsidRPr="001E48A5">
        <w:rPr>
          <w:rFonts w:cstheme="minorHAnsi"/>
          <w:color w:val="000000"/>
        </w:rPr>
        <w:t xml:space="preserve"> have resulted from alteration of the seasonal timing and magnitude of river flows as a result of water resource development within the Murray-D</w:t>
      </w:r>
      <w:r w:rsidR="00EC3340">
        <w:rPr>
          <w:rFonts w:cstheme="minorHAnsi"/>
          <w:color w:val="000000"/>
        </w:rPr>
        <w:t>arling Basin (Lintermans 2007).</w:t>
      </w:r>
    </w:p>
    <w:p w14:paraId="480AB165" w14:textId="77777777" w:rsidR="00785816" w:rsidRDefault="00785816" w:rsidP="000B1107">
      <w:pPr>
        <w:autoSpaceDE w:val="0"/>
        <w:autoSpaceDN w:val="0"/>
        <w:adjustRightInd w:val="0"/>
        <w:spacing w:after="0" w:line="324" w:lineRule="exact"/>
        <w:jc w:val="left"/>
        <w:rPr>
          <w:rFonts w:cstheme="minorHAnsi"/>
          <w:color w:val="000000"/>
        </w:rPr>
      </w:pPr>
    </w:p>
    <w:p w14:paraId="10A8D85C" w14:textId="3880F81F" w:rsidR="0031633A" w:rsidRPr="0031633A" w:rsidRDefault="0031633A" w:rsidP="000B1107">
      <w:pPr>
        <w:autoSpaceDE w:val="0"/>
        <w:autoSpaceDN w:val="0"/>
        <w:adjustRightInd w:val="0"/>
        <w:spacing w:after="0" w:line="324" w:lineRule="exact"/>
        <w:jc w:val="left"/>
        <w:rPr>
          <w:rFonts w:cstheme="minorHAnsi"/>
          <w:b/>
          <w:color w:val="000000"/>
        </w:rPr>
      </w:pPr>
      <w:r w:rsidRPr="0031633A">
        <w:rPr>
          <w:rFonts w:cstheme="minorHAnsi"/>
          <w:b/>
          <w:color w:val="000000"/>
        </w:rPr>
        <w:t>Silver perch</w:t>
      </w:r>
    </w:p>
    <w:p w14:paraId="205B315B" w14:textId="28AA056C" w:rsidR="00785816" w:rsidRDefault="00785816" w:rsidP="0031633A">
      <w:pPr>
        <w:pStyle w:val="Default"/>
        <w:spacing w:after="240" w:line="320" w:lineRule="exact"/>
        <w:rPr>
          <w:rFonts w:asciiTheme="minorHAnsi" w:hAnsiTheme="minorHAnsi" w:cstheme="minorHAnsi"/>
          <w:sz w:val="22"/>
          <w:szCs w:val="22"/>
        </w:rPr>
      </w:pPr>
      <w:r w:rsidRPr="001E48A5">
        <w:rPr>
          <w:rFonts w:asciiTheme="minorHAnsi" w:hAnsiTheme="minorHAnsi" w:cstheme="minorHAnsi"/>
          <w:sz w:val="22"/>
          <w:szCs w:val="22"/>
        </w:rPr>
        <w:t>The 201</w:t>
      </w:r>
      <w:r>
        <w:rPr>
          <w:rFonts w:asciiTheme="minorHAnsi" w:hAnsiTheme="minorHAnsi" w:cstheme="minorHAnsi"/>
          <w:sz w:val="22"/>
          <w:szCs w:val="22"/>
        </w:rPr>
        <w:t>7</w:t>
      </w:r>
      <w:r w:rsidRPr="001E48A5">
        <w:rPr>
          <w:rFonts w:asciiTheme="minorHAnsi" w:hAnsiTheme="minorHAnsi" w:cstheme="minorHAnsi"/>
          <w:sz w:val="22"/>
          <w:szCs w:val="22"/>
        </w:rPr>
        <w:t>-1</w:t>
      </w:r>
      <w:r>
        <w:rPr>
          <w:rFonts w:asciiTheme="minorHAnsi" w:hAnsiTheme="minorHAnsi" w:cstheme="minorHAnsi"/>
          <w:sz w:val="22"/>
          <w:szCs w:val="22"/>
        </w:rPr>
        <w:t>8</w:t>
      </w:r>
      <w:r w:rsidRPr="001E48A5">
        <w:rPr>
          <w:rFonts w:asciiTheme="minorHAnsi" w:hAnsiTheme="minorHAnsi" w:cstheme="minorHAnsi"/>
          <w:sz w:val="22"/>
          <w:szCs w:val="22"/>
        </w:rPr>
        <w:t xml:space="preserve"> watering year was characterised by </w:t>
      </w:r>
      <w:r>
        <w:rPr>
          <w:rFonts w:asciiTheme="minorHAnsi" w:hAnsiTheme="minorHAnsi" w:cstheme="minorHAnsi"/>
          <w:sz w:val="22"/>
          <w:szCs w:val="22"/>
        </w:rPr>
        <w:t>moderate regulated flows, with winter base flows, small freshes and gradual recessions supported through targeted delivery of C</w:t>
      </w:r>
      <w:r w:rsidR="00302E2F">
        <w:rPr>
          <w:rFonts w:asciiTheme="minorHAnsi" w:hAnsiTheme="minorHAnsi" w:cstheme="minorHAnsi"/>
          <w:sz w:val="22"/>
          <w:szCs w:val="22"/>
        </w:rPr>
        <w:t>ommonwealth environmental water</w:t>
      </w:r>
      <w:r>
        <w:rPr>
          <w:rFonts w:asciiTheme="minorHAnsi" w:hAnsiTheme="minorHAnsi" w:cstheme="minorHAnsi"/>
          <w:sz w:val="22"/>
          <w:szCs w:val="22"/>
        </w:rPr>
        <w:t>. Winter base flows supported the movement of silver perch throughout the selected area, and elevated flows in spring and summer enabled silver perch to move among all four LTIM focal zones. Spawning in silver perch was detected in Yallakool Creek (zone 1) in early December</w:t>
      </w:r>
      <w:r w:rsidR="00C73D6A">
        <w:rPr>
          <w:rFonts w:asciiTheme="minorHAnsi" w:hAnsiTheme="minorHAnsi" w:cstheme="minorHAnsi"/>
          <w:sz w:val="22"/>
          <w:szCs w:val="22"/>
        </w:rPr>
        <w:t xml:space="preserve"> 2017</w:t>
      </w:r>
      <w:r>
        <w:rPr>
          <w:rFonts w:asciiTheme="minorHAnsi" w:hAnsiTheme="minorHAnsi" w:cstheme="minorHAnsi"/>
          <w:sz w:val="22"/>
          <w:szCs w:val="22"/>
        </w:rPr>
        <w:t>, providing the first contemporary evidence of localised spawning in this species</w:t>
      </w:r>
      <w:r w:rsidR="00C73D6A">
        <w:rPr>
          <w:rFonts w:asciiTheme="minorHAnsi" w:hAnsiTheme="minorHAnsi" w:cstheme="minorHAnsi"/>
          <w:sz w:val="22"/>
          <w:szCs w:val="22"/>
        </w:rPr>
        <w:t xml:space="preserve"> in the study focal area</w:t>
      </w:r>
      <w:r>
        <w:rPr>
          <w:rFonts w:asciiTheme="minorHAnsi" w:hAnsiTheme="minorHAnsi" w:cstheme="minorHAnsi"/>
          <w:sz w:val="22"/>
          <w:szCs w:val="22"/>
        </w:rPr>
        <w:t xml:space="preserve">. Eggs were captured on the rising limb of the hydrograph, and given the rapid development of eggs (~24–36 hours), the flows immediately prior to capture appear conducive to stimulating spawning in this species. Concurrent with spawning, a small proportion of tagged adult silver perch </w:t>
      </w:r>
      <w:r w:rsidR="00C73D6A">
        <w:rPr>
          <w:rFonts w:asciiTheme="minorHAnsi" w:hAnsiTheme="minorHAnsi" w:cstheme="minorHAnsi"/>
          <w:sz w:val="22"/>
          <w:szCs w:val="22"/>
        </w:rPr>
        <w:t xml:space="preserve">were recorded to have </w:t>
      </w:r>
      <w:r>
        <w:rPr>
          <w:rFonts w:asciiTheme="minorHAnsi" w:hAnsiTheme="minorHAnsi" w:cstheme="minorHAnsi"/>
          <w:sz w:val="22"/>
          <w:szCs w:val="22"/>
        </w:rPr>
        <w:t xml:space="preserve">temporarily occupied Yallakool Creek. Tonkin et al. (2017) recently characterised the environmental conditions during peak silver perch spawning periods (November and December) at Torrumbarry on the Murray River, an area that supports the strongest remnant population of silver perch in the Murray-Darling Basin. In this region, minimum daily water velocities were always greater than </w:t>
      </w:r>
      <w:r w:rsidRPr="00FD7546">
        <w:rPr>
          <w:rFonts w:asciiTheme="minorHAnsi" w:hAnsiTheme="minorHAnsi" w:cstheme="minorHAnsi"/>
          <w:sz w:val="22"/>
          <w:szCs w:val="22"/>
        </w:rPr>
        <w:t>0.45 m s</w:t>
      </w:r>
      <w:r w:rsidRPr="00D214C9">
        <w:rPr>
          <w:rFonts w:asciiTheme="minorHAnsi" w:hAnsiTheme="minorHAnsi" w:cstheme="minorHAnsi"/>
          <w:sz w:val="22"/>
          <w:szCs w:val="22"/>
          <w:vertAlign w:val="superscript"/>
        </w:rPr>
        <w:t>-1</w:t>
      </w:r>
      <w:r w:rsidRPr="00FD7546">
        <w:rPr>
          <w:rFonts w:asciiTheme="minorHAnsi" w:hAnsiTheme="minorHAnsi" w:cstheme="minorHAnsi"/>
          <w:sz w:val="22"/>
          <w:szCs w:val="22"/>
        </w:rPr>
        <w:t xml:space="preserve"> and </w:t>
      </w:r>
      <w:r>
        <w:rPr>
          <w:rFonts w:asciiTheme="minorHAnsi" w:hAnsiTheme="minorHAnsi" w:cstheme="minorHAnsi"/>
          <w:sz w:val="22"/>
          <w:szCs w:val="22"/>
        </w:rPr>
        <w:t xml:space="preserve">water temperatures ranged from </w:t>
      </w:r>
      <w:r w:rsidRPr="00FD7546">
        <w:rPr>
          <w:rFonts w:asciiTheme="minorHAnsi" w:hAnsiTheme="minorHAnsi" w:cstheme="minorHAnsi"/>
          <w:sz w:val="22"/>
          <w:szCs w:val="22"/>
        </w:rPr>
        <w:t>21.5─24°C</w:t>
      </w:r>
      <w:r>
        <w:rPr>
          <w:rFonts w:asciiTheme="minorHAnsi" w:hAnsiTheme="minorHAnsi" w:cstheme="minorHAnsi"/>
          <w:sz w:val="22"/>
          <w:szCs w:val="22"/>
        </w:rPr>
        <w:t xml:space="preserve"> during spawning periods (Tonkin et al. 2017). </w:t>
      </w:r>
      <w:r w:rsidR="00C73D6A">
        <w:rPr>
          <w:rFonts w:asciiTheme="minorHAnsi" w:hAnsiTheme="minorHAnsi" w:cstheme="minorHAnsi"/>
          <w:sz w:val="22"/>
          <w:szCs w:val="22"/>
        </w:rPr>
        <w:t>T</w:t>
      </w:r>
      <w:r>
        <w:rPr>
          <w:rFonts w:asciiTheme="minorHAnsi" w:hAnsiTheme="minorHAnsi" w:cstheme="minorHAnsi"/>
          <w:sz w:val="22"/>
          <w:szCs w:val="22"/>
        </w:rPr>
        <w:t xml:space="preserve">he preference for late season spawning (i.e. </w:t>
      </w:r>
      <w:r w:rsidR="00C73D6A">
        <w:rPr>
          <w:rFonts w:asciiTheme="minorHAnsi" w:hAnsiTheme="minorHAnsi" w:cstheme="minorHAnsi"/>
          <w:sz w:val="22"/>
          <w:szCs w:val="22"/>
        </w:rPr>
        <w:t xml:space="preserve">water temperatures </w:t>
      </w:r>
      <w:r>
        <w:rPr>
          <w:rFonts w:asciiTheme="minorHAnsi" w:hAnsiTheme="minorHAnsi" w:cstheme="minorHAnsi"/>
          <w:sz w:val="22"/>
          <w:szCs w:val="22"/>
        </w:rPr>
        <w:t>&gt; 20°C) in this study is consistent with other studies from the Murray (e.g. King et al.</w:t>
      </w:r>
      <w:r w:rsidR="002714D6">
        <w:rPr>
          <w:rFonts w:asciiTheme="minorHAnsi" w:hAnsiTheme="minorHAnsi" w:cstheme="minorHAnsi"/>
          <w:sz w:val="22"/>
          <w:szCs w:val="22"/>
        </w:rPr>
        <w:t xml:space="preserve"> 2016</w:t>
      </w:r>
      <w:r>
        <w:rPr>
          <w:rFonts w:asciiTheme="minorHAnsi" w:hAnsiTheme="minorHAnsi" w:cstheme="minorHAnsi"/>
          <w:sz w:val="22"/>
          <w:szCs w:val="22"/>
        </w:rPr>
        <w:t xml:space="preserve">) and Murrumbidgee (e.g. Wassens et al. 2017) rivers. </w:t>
      </w:r>
      <w:r w:rsidR="00C73D6A" w:rsidRPr="00540724">
        <w:rPr>
          <w:rFonts w:ascii="Calibri" w:hAnsi="Calibri"/>
          <w:sz w:val="22"/>
          <w:szCs w:val="22"/>
        </w:rPr>
        <w:t xml:space="preserve">The timing of the </w:t>
      </w:r>
      <w:r w:rsidR="00C73D6A">
        <w:rPr>
          <w:rFonts w:ascii="Calibri" w:hAnsi="Calibri"/>
          <w:sz w:val="22"/>
          <w:szCs w:val="22"/>
        </w:rPr>
        <w:t>presence</w:t>
      </w:r>
      <w:r w:rsidR="00C73D6A" w:rsidRPr="00540724">
        <w:rPr>
          <w:rFonts w:ascii="Calibri" w:hAnsi="Calibri"/>
          <w:sz w:val="22"/>
          <w:szCs w:val="22"/>
        </w:rPr>
        <w:t xml:space="preserve"> of silver perch </w:t>
      </w:r>
      <w:r w:rsidR="00C73D6A">
        <w:rPr>
          <w:rFonts w:ascii="Calibri" w:hAnsi="Calibri"/>
          <w:sz w:val="22"/>
          <w:szCs w:val="22"/>
        </w:rPr>
        <w:t>spa</w:t>
      </w:r>
      <w:r w:rsidR="0031633A">
        <w:rPr>
          <w:rFonts w:ascii="Calibri" w:hAnsi="Calibri"/>
          <w:sz w:val="22"/>
          <w:szCs w:val="22"/>
        </w:rPr>
        <w:t>w</w:t>
      </w:r>
      <w:r w:rsidR="00C73D6A">
        <w:rPr>
          <w:rFonts w:ascii="Calibri" w:hAnsi="Calibri"/>
          <w:sz w:val="22"/>
          <w:szCs w:val="22"/>
        </w:rPr>
        <w:t>ning in Yallakool Creek</w:t>
      </w:r>
      <w:r w:rsidR="00C73D6A" w:rsidRPr="00540724">
        <w:rPr>
          <w:rFonts w:ascii="Calibri" w:hAnsi="Calibri"/>
          <w:sz w:val="22"/>
          <w:szCs w:val="22"/>
        </w:rPr>
        <w:t xml:space="preserve"> </w:t>
      </w:r>
      <w:r w:rsidR="00C73D6A">
        <w:rPr>
          <w:rFonts w:ascii="Calibri" w:hAnsi="Calibri"/>
          <w:sz w:val="22"/>
          <w:szCs w:val="22"/>
        </w:rPr>
        <w:t xml:space="preserve">also </w:t>
      </w:r>
      <w:r w:rsidR="00C73D6A" w:rsidRPr="00540724">
        <w:rPr>
          <w:rFonts w:ascii="Calibri" w:hAnsi="Calibri"/>
          <w:sz w:val="22"/>
          <w:szCs w:val="22"/>
        </w:rPr>
        <w:t xml:space="preserve">coincided with </w:t>
      </w:r>
      <w:r w:rsidR="00C73D6A">
        <w:rPr>
          <w:rFonts w:ascii="Calibri" w:hAnsi="Calibri"/>
          <w:sz w:val="22"/>
          <w:szCs w:val="22"/>
        </w:rPr>
        <w:t xml:space="preserve">the full moon, a change in water height of approximately </w:t>
      </w:r>
      <w:r w:rsidR="00C73D6A" w:rsidRPr="00540724">
        <w:rPr>
          <w:rFonts w:ascii="Calibri" w:hAnsi="Calibri"/>
          <w:sz w:val="22"/>
          <w:szCs w:val="22"/>
        </w:rPr>
        <w:t xml:space="preserve">23 cm over </w:t>
      </w:r>
      <w:r w:rsidR="00C73D6A">
        <w:rPr>
          <w:rFonts w:ascii="Calibri" w:hAnsi="Calibri"/>
          <w:sz w:val="22"/>
          <w:szCs w:val="22"/>
        </w:rPr>
        <w:t>4 days, and a large area of channel in Yallakool Creek having</w:t>
      </w:r>
      <w:r w:rsidR="00C73D6A" w:rsidRPr="00540724">
        <w:rPr>
          <w:rFonts w:ascii="Calibri" w:hAnsi="Calibri"/>
          <w:sz w:val="22"/>
          <w:szCs w:val="22"/>
        </w:rPr>
        <w:t xml:space="preserve"> fast water velocities (&gt; 0.3 ms</w:t>
      </w:r>
      <w:r w:rsidR="00C73D6A" w:rsidRPr="00540724">
        <w:rPr>
          <w:rFonts w:ascii="Calibri" w:hAnsi="Calibri"/>
          <w:sz w:val="22"/>
          <w:szCs w:val="22"/>
          <w:vertAlign w:val="superscript"/>
        </w:rPr>
        <w:t>-1</w:t>
      </w:r>
      <w:r w:rsidR="00C73D6A" w:rsidRPr="00540724">
        <w:rPr>
          <w:rFonts w:ascii="Calibri" w:hAnsi="Calibri"/>
          <w:sz w:val="22"/>
          <w:szCs w:val="22"/>
        </w:rPr>
        <w:t>)</w:t>
      </w:r>
      <w:r w:rsidR="00C73D6A">
        <w:rPr>
          <w:rFonts w:ascii="Calibri" w:hAnsi="Calibri"/>
          <w:sz w:val="22"/>
          <w:szCs w:val="22"/>
        </w:rPr>
        <w:t>.</w:t>
      </w:r>
    </w:p>
    <w:p w14:paraId="36F865D8" w14:textId="17ED9639" w:rsidR="0031633A" w:rsidRDefault="00785816" w:rsidP="0031633A">
      <w:pPr>
        <w:autoSpaceDE w:val="0"/>
        <w:autoSpaceDN w:val="0"/>
        <w:adjustRightInd w:val="0"/>
        <w:spacing w:after="120" w:line="320" w:lineRule="exact"/>
        <w:jc w:val="left"/>
        <w:rPr>
          <w:rFonts w:cstheme="minorHAnsi"/>
        </w:rPr>
      </w:pPr>
      <w:r w:rsidRPr="0031633A">
        <w:rPr>
          <w:rFonts w:cstheme="minorHAnsi"/>
        </w:rPr>
        <w:t>Despite successful spawning of silver perch in Yallakool Creek in 2017-18, there was no evidence that this spawning event resulted in successful recruitment</w:t>
      </w:r>
      <w:r w:rsidR="00C73D6A" w:rsidRPr="0031633A">
        <w:rPr>
          <w:rFonts w:cstheme="minorHAnsi"/>
        </w:rPr>
        <w:t xml:space="preserve"> in February 2018</w:t>
      </w:r>
      <w:r w:rsidRPr="0031633A">
        <w:rPr>
          <w:rFonts w:cstheme="minorHAnsi"/>
        </w:rPr>
        <w:t xml:space="preserve">. </w:t>
      </w:r>
      <w:r w:rsidR="00C73D6A" w:rsidRPr="0031633A">
        <w:rPr>
          <w:rFonts w:cstheme="minorHAnsi"/>
        </w:rPr>
        <w:t>S</w:t>
      </w:r>
      <w:r w:rsidRPr="0031633A">
        <w:rPr>
          <w:rFonts w:cstheme="minorHAnsi"/>
        </w:rPr>
        <w:t xml:space="preserve">ilver perch </w:t>
      </w:r>
      <w:r w:rsidR="00C73D6A" w:rsidRPr="0031633A">
        <w:rPr>
          <w:rFonts w:cstheme="minorHAnsi"/>
        </w:rPr>
        <w:t>recruits (0+ or 1+) were also</w:t>
      </w:r>
      <w:r w:rsidRPr="0031633A">
        <w:rPr>
          <w:rFonts w:cstheme="minorHAnsi"/>
        </w:rPr>
        <w:t xml:space="preserve"> not captured in the Edward-Wakool in </w:t>
      </w:r>
      <w:r w:rsidR="00C73D6A" w:rsidRPr="0031633A">
        <w:rPr>
          <w:rFonts w:cstheme="minorHAnsi"/>
        </w:rPr>
        <w:t xml:space="preserve">February 2017, however this </w:t>
      </w:r>
      <w:r w:rsidRPr="0031633A">
        <w:rPr>
          <w:rFonts w:cstheme="minorHAnsi"/>
        </w:rPr>
        <w:t xml:space="preserve">result is unsurprising given the magnitude and extent of hypoxic blackwater fish kills within the Murray region in late 2016. </w:t>
      </w:r>
      <w:r w:rsidR="00C73D6A" w:rsidRPr="0031633A">
        <w:rPr>
          <w:rFonts w:cstheme="minorHAnsi"/>
        </w:rPr>
        <w:t>In contrast</w:t>
      </w:r>
      <w:r w:rsidRPr="0031633A">
        <w:rPr>
          <w:rFonts w:cstheme="minorHAnsi"/>
        </w:rPr>
        <w:t xml:space="preserve">, a number of juvenile and adult silver perch were captured during recruitment sampling and fish community surveys in </w:t>
      </w:r>
      <w:r w:rsidR="00C73D6A" w:rsidRPr="0031633A">
        <w:rPr>
          <w:rFonts w:cstheme="minorHAnsi"/>
        </w:rPr>
        <w:t>20</w:t>
      </w:r>
      <w:r w:rsidRPr="0031633A">
        <w:rPr>
          <w:rFonts w:cstheme="minorHAnsi"/>
        </w:rPr>
        <w:t xml:space="preserve">17 and </w:t>
      </w:r>
      <w:r w:rsidR="00C73D6A" w:rsidRPr="0031633A">
        <w:rPr>
          <w:rFonts w:cstheme="minorHAnsi"/>
        </w:rPr>
        <w:t>20</w:t>
      </w:r>
      <w:r w:rsidRPr="0031633A">
        <w:rPr>
          <w:rFonts w:cstheme="minorHAnsi"/>
        </w:rPr>
        <w:t>18. Telemetry data indicates that silver perch regularly move 100’s of kilometres, and the presence of these individuals within the Edward-Wakool system may reflect rapid re</w:t>
      </w:r>
      <w:r w:rsidR="00C73D6A" w:rsidRPr="0031633A">
        <w:rPr>
          <w:rFonts w:cstheme="minorHAnsi"/>
        </w:rPr>
        <w:t>-</w:t>
      </w:r>
      <w:r w:rsidRPr="0031633A">
        <w:rPr>
          <w:rFonts w:cstheme="minorHAnsi"/>
        </w:rPr>
        <w:t xml:space="preserve">colonisation following the hypoxic blackwater event in late 2016, or alternatively survival during the hypoxic event. </w:t>
      </w:r>
      <w:r w:rsidR="0031633A">
        <w:rPr>
          <w:rFonts w:cstheme="minorHAnsi"/>
        </w:rPr>
        <w:t xml:space="preserve">Commonwealth environmental water actions in 2017-18 contributed to the recolonization of silver perch in The Edward-Wakool system following the hypoxic blackwater event in 2016. </w:t>
      </w:r>
      <w:r w:rsidR="0031633A" w:rsidRPr="0031633A">
        <w:rPr>
          <w:rFonts w:cstheme="minorHAnsi"/>
        </w:rPr>
        <w:t xml:space="preserve">Watering action 1 (winter base flow) facilitated movement of silver perch throughout the system, which is different to previous years when the winter operational </w:t>
      </w:r>
      <w:r w:rsidR="0031633A" w:rsidRPr="0031633A">
        <w:rPr>
          <w:rFonts w:cstheme="minorHAnsi"/>
        </w:rPr>
        <w:lastRenderedPageBreak/>
        <w:t>shutdown restricted their movements.</w:t>
      </w:r>
      <w:r w:rsidR="0031633A">
        <w:rPr>
          <w:rFonts w:cstheme="minorHAnsi"/>
        </w:rPr>
        <w:t xml:space="preserve"> </w:t>
      </w:r>
      <w:r w:rsidR="0031633A" w:rsidRPr="0031633A">
        <w:rPr>
          <w:rFonts w:cstheme="minorHAnsi"/>
        </w:rPr>
        <w:t xml:space="preserve">Watering actions 2 and 4 facilitated connectivity and movement of </w:t>
      </w:r>
      <w:r w:rsidR="0031633A">
        <w:rPr>
          <w:rFonts w:cstheme="minorHAnsi"/>
        </w:rPr>
        <w:t>silver perch.</w:t>
      </w:r>
    </w:p>
    <w:p w14:paraId="3B02C83A" w14:textId="62E1B02C" w:rsidR="000B1107" w:rsidRDefault="00785816" w:rsidP="0031633A">
      <w:pPr>
        <w:autoSpaceDE w:val="0"/>
        <w:autoSpaceDN w:val="0"/>
        <w:adjustRightInd w:val="0"/>
        <w:spacing w:after="120" w:line="320" w:lineRule="exact"/>
        <w:jc w:val="left"/>
        <w:rPr>
          <w:rFonts w:cstheme="minorHAnsi"/>
        </w:rPr>
      </w:pPr>
      <w:r w:rsidRPr="0031633A">
        <w:rPr>
          <w:rFonts w:cstheme="minorHAnsi"/>
        </w:rPr>
        <w:t>The Edward-Wakool is part of the mid-Murray region that supports the strongest remnant population of silver perch in the Murray-Darling Basin. Indeed, this reach of the Murray River represents the longest stretch of free-flowing (lotic) habitat in the Murray River (Mallen-Cooper and Zampatti 2018), a necessary requirement for this obligate riverine species to complete all aspects of its lifecycle. This population exhibits regular spawning and recruitment (except in years of hypoxic blackwater), reflected by a balanced size and age structure (Tonkin et al. 2017). Recent evidence suggests that year-classes of this species are strongest in low-average Murray River discharge years, and which are preceded by widespread flooding (Tonkin et al. 2017). In other words, flooding promotes survival and dispersal of 1+ silver perch rather than YOY silver perch in non-blackwater years.</w:t>
      </w:r>
      <w:r w:rsidR="0031633A" w:rsidRPr="0031633A">
        <w:rPr>
          <w:rFonts w:cstheme="minorHAnsi"/>
        </w:rPr>
        <w:t xml:space="preserve"> </w:t>
      </w:r>
      <w:r w:rsidR="00B85B56">
        <w:rPr>
          <w:rFonts w:cstheme="minorHAnsi"/>
        </w:rPr>
        <w:t>Further work is required to examine silver perch movement and spawning in other parts of the Edward-Wakool system outside the current focal study area.</w:t>
      </w:r>
    </w:p>
    <w:p w14:paraId="6418D2E9" w14:textId="2760195A" w:rsidR="0031633A" w:rsidRPr="0031633A" w:rsidRDefault="0031633A" w:rsidP="0031633A">
      <w:pPr>
        <w:autoSpaceDE w:val="0"/>
        <w:autoSpaceDN w:val="0"/>
        <w:adjustRightInd w:val="0"/>
        <w:spacing w:after="120" w:line="320" w:lineRule="exact"/>
        <w:jc w:val="left"/>
        <w:rPr>
          <w:rFonts w:cstheme="minorHAnsi"/>
          <w:b/>
        </w:rPr>
      </w:pPr>
      <w:r w:rsidRPr="0031633A">
        <w:rPr>
          <w:rFonts w:cstheme="minorHAnsi"/>
          <w:b/>
        </w:rPr>
        <w:t>Golden perch</w:t>
      </w:r>
    </w:p>
    <w:p w14:paraId="710D1801" w14:textId="3128593F" w:rsidR="00AD4442" w:rsidRDefault="00785816" w:rsidP="00BB501F">
      <w:pPr>
        <w:tabs>
          <w:tab w:val="left" w:pos="3817"/>
        </w:tabs>
        <w:spacing w:after="120" w:line="320" w:lineRule="exact"/>
        <w:jc w:val="left"/>
        <w:rPr>
          <w:rFonts w:cstheme="minorHAnsi"/>
        </w:rPr>
      </w:pPr>
      <w:r w:rsidRPr="001E48A5">
        <w:rPr>
          <w:rFonts w:cstheme="minorHAnsi"/>
        </w:rPr>
        <w:t>Consistent with previous sampling conducted in 2014-15</w:t>
      </w:r>
      <w:r>
        <w:rPr>
          <w:rFonts w:cstheme="minorHAnsi"/>
        </w:rPr>
        <w:t xml:space="preserve">, </w:t>
      </w:r>
      <w:r w:rsidRPr="001E48A5">
        <w:rPr>
          <w:rFonts w:cstheme="minorHAnsi"/>
        </w:rPr>
        <w:t>2015-16</w:t>
      </w:r>
      <w:r>
        <w:rPr>
          <w:rFonts w:cstheme="minorHAnsi"/>
        </w:rPr>
        <w:t xml:space="preserve"> and 2016-17</w:t>
      </w:r>
      <w:r w:rsidRPr="001E48A5">
        <w:rPr>
          <w:rFonts w:cstheme="minorHAnsi"/>
        </w:rPr>
        <w:t xml:space="preserve">, there was no evidence of spawning </w:t>
      </w:r>
      <w:r>
        <w:rPr>
          <w:rFonts w:cstheme="minorHAnsi"/>
        </w:rPr>
        <w:t xml:space="preserve">or recruitment of </w:t>
      </w:r>
      <w:r w:rsidRPr="001E48A5">
        <w:rPr>
          <w:rFonts w:cstheme="minorHAnsi"/>
        </w:rPr>
        <w:t xml:space="preserve">golden perch </w:t>
      </w:r>
      <w:r>
        <w:rPr>
          <w:rFonts w:cstheme="minorHAnsi"/>
        </w:rPr>
        <w:t xml:space="preserve">in the Edward-Wakool LTIM focal zones. Relative abundance of adult golden perch in the system appears to be low as a result of emigration and/or mortality from hypoxia following widespread flooding in 2016. The tagged adult sample demonstrated minimal movement during 2017-18 and no emigration from the system. Length-frequency data are indicative of a growing (ageing) population with no recruitment in the past four years. </w:t>
      </w:r>
      <w:r w:rsidRPr="001E48A5">
        <w:rPr>
          <w:rFonts w:cstheme="minorHAnsi"/>
        </w:rPr>
        <w:t>While spawning of golden perch in the Murray River is regularly documented (e.g. Gilligan et al. 2003, King et al. 2005, Koster et al. 2014), recent evidence suggests that larger scale processes such as immigration of juveniles from the Darling River during flood years may be driving recruitment pr</w:t>
      </w:r>
      <w:r w:rsidR="00B85B56">
        <w:rPr>
          <w:rFonts w:cstheme="minorHAnsi"/>
        </w:rPr>
        <w:t>ocesses (Zampatti et al. 2014).</w:t>
      </w:r>
    </w:p>
    <w:p w14:paraId="4FB5A964" w14:textId="7A86CCD2" w:rsidR="00AD4442" w:rsidRDefault="00AD4442" w:rsidP="00AD4442">
      <w:pPr>
        <w:tabs>
          <w:tab w:val="left" w:pos="3817"/>
        </w:tabs>
        <w:spacing w:after="120" w:line="320" w:lineRule="exact"/>
        <w:jc w:val="left"/>
        <w:rPr>
          <w:rFonts w:cstheme="minorHAnsi"/>
        </w:rPr>
      </w:pPr>
      <w:r>
        <w:rPr>
          <w:rFonts w:cstheme="minorHAnsi"/>
        </w:rPr>
        <w:t xml:space="preserve">Previous work by Sharpe (2011) and Mallen-Cooper et al. (2014) have recorded strong recruitment of golden </w:t>
      </w:r>
      <w:r w:rsidR="00584CB9">
        <w:rPr>
          <w:rFonts w:cstheme="minorHAnsi"/>
        </w:rPr>
        <w:t xml:space="preserve">perch </w:t>
      </w:r>
      <w:r>
        <w:rPr>
          <w:rFonts w:cstheme="minorHAnsi"/>
        </w:rPr>
        <w:t xml:space="preserve">in floodplain lakes, and suggest that connection of the main river channel to floodplain lake habitats is a critical element to successful spawning and recruitment. They propose that life cycle of golden perch involves adults spawning in the main channel on high flows, enabling larvae to drift from the main river channel into recently inundated lake habitats whey they grow as juveniles over the spring-summer-winter period. Following the over winter period, re-connection of these off-channel habitats </w:t>
      </w:r>
      <w:r w:rsidR="00B85B56">
        <w:rPr>
          <w:rFonts w:cstheme="minorHAnsi"/>
        </w:rPr>
        <w:t>to the main channel environment becomes important by</w:t>
      </w:r>
      <w:r>
        <w:rPr>
          <w:rFonts w:cstheme="minorHAnsi"/>
        </w:rPr>
        <w:t xml:space="preserve"> facilitating dispersal of juveniles back into the main riverine habitat, where they have been observed to disperse over large spatial</w:t>
      </w:r>
      <w:r w:rsidR="00432E5E">
        <w:rPr>
          <w:rFonts w:cstheme="minorHAnsi"/>
        </w:rPr>
        <w:t xml:space="preserve"> scales (e.g. over 1000’s km). </w:t>
      </w:r>
      <w:r>
        <w:rPr>
          <w:rFonts w:cstheme="minorHAnsi"/>
        </w:rPr>
        <w:t>Hence, flow conditions that not only help to initiate spawning, but also provide suitable connection and provision of off-channel nursery habitats are hyp</w:t>
      </w:r>
      <w:r w:rsidR="00B85B56">
        <w:rPr>
          <w:rFonts w:cstheme="minorHAnsi"/>
        </w:rPr>
        <w:t>othesised</w:t>
      </w:r>
      <w:r>
        <w:rPr>
          <w:rFonts w:cstheme="minorHAnsi"/>
        </w:rPr>
        <w:t xml:space="preserve"> to be important flow features required for golden perch, as is equally flow conditions to provide reconnection of these nursery habitats back to main channel environments the following winter/spring (Sharpe 2011). Identification of off-channel floodplain lakes or oxbows in the Edward-Wakool Selected area </w:t>
      </w:r>
      <w:r w:rsidR="00B85B56">
        <w:rPr>
          <w:rFonts w:cstheme="minorHAnsi"/>
        </w:rPr>
        <w:t>where</w:t>
      </w:r>
      <w:r>
        <w:rPr>
          <w:rFonts w:cstheme="minorHAnsi"/>
        </w:rPr>
        <w:t xml:space="preserve"> </w:t>
      </w:r>
      <w:r w:rsidR="00B85B56">
        <w:rPr>
          <w:rFonts w:cstheme="minorHAnsi"/>
        </w:rPr>
        <w:t>Commonwealth environmental watering actions</w:t>
      </w:r>
      <w:r>
        <w:rPr>
          <w:rFonts w:cstheme="minorHAnsi"/>
        </w:rPr>
        <w:t xml:space="preserve"> could be </w:t>
      </w:r>
      <w:r w:rsidR="00B85B56">
        <w:rPr>
          <w:rFonts w:cstheme="minorHAnsi"/>
        </w:rPr>
        <w:t>targeted</w:t>
      </w:r>
      <w:r>
        <w:rPr>
          <w:rFonts w:cstheme="minorHAnsi"/>
        </w:rPr>
        <w:t xml:space="preserve"> to provide these kinds of flow environments and connections at the right time of </w:t>
      </w:r>
      <w:r>
        <w:rPr>
          <w:rFonts w:cstheme="minorHAnsi"/>
        </w:rPr>
        <w:lastRenderedPageBreak/>
        <w:t xml:space="preserve">year, could be a worthy priority to be considered by the CEWO. </w:t>
      </w:r>
      <w:r w:rsidR="00B85B56">
        <w:rPr>
          <w:rFonts w:cstheme="minorHAnsi"/>
        </w:rPr>
        <w:t xml:space="preserve">For example, the oxbow lakes adjacent to the Edward River downstream of Stevens Weir may be a location where this could be tested in the Edward-Wakool system. These areas may </w:t>
      </w:r>
      <w:r w:rsidR="00B85B56">
        <w:t xml:space="preserve">contribute to local golden perch spawning and recruitment outcomes and contribute to the local golden perch population, in addition to </w:t>
      </w:r>
      <w:r w:rsidR="00B85B56" w:rsidRPr="001E48A5">
        <w:rPr>
          <w:rFonts w:cstheme="minorHAnsi"/>
        </w:rPr>
        <w:t xml:space="preserve">immigration of juveniles </w:t>
      </w:r>
      <w:r w:rsidR="00892996">
        <w:rPr>
          <w:rFonts w:cstheme="minorHAnsi"/>
        </w:rPr>
        <w:t xml:space="preserve">in the system </w:t>
      </w:r>
      <w:r w:rsidR="00B85B56" w:rsidRPr="001E48A5">
        <w:rPr>
          <w:rFonts w:cstheme="minorHAnsi"/>
        </w:rPr>
        <w:t xml:space="preserve">during </w:t>
      </w:r>
      <w:r w:rsidR="00892996">
        <w:rPr>
          <w:rFonts w:cstheme="minorHAnsi"/>
        </w:rPr>
        <w:t>higher flow</w:t>
      </w:r>
      <w:r w:rsidR="00B85B56" w:rsidRPr="001E48A5">
        <w:rPr>
          <w:rFonts w:cstheme="minorHAnsi"/>
        </w:rPr>
        <w:t xml:space="preserve"> </w:t>
      </w:r>
      <w:r w:rsidR="00892996">
        <w:rPr>
          <w:rFonts w:cstheme="minorHAnsi"/>
        </w:rPr>
        <w:t>events</w:t>
      </w:r>
      <w:r w:rsidR="00B85B56">
        <w:t>.</w:t>
      </w:r>
      <w:r w:rsidR="00EC3340" w:rsidRPr="00EC3340">
        <w:rPr>
          <w:rFonts w:cstheme="minorHAnsi"/>
        </w:rPr>
        <w:t xml:space="preserve"> </w:t>
      </w:r>
    </w:p>
    <w:p w14:paraId="5A2E026F" w14:textId="29FC569B" w:rsidR="00B85B56" w:rsidRDefault="00892996" w:rsidP="00AD4442">
      <w:pPr>
        <w:tabs>
          <w:tab w:val="left" w:pos="3817"/>
        </w:tabs>
        <w:spacing w:after="120" w:line="320" w:lineRule="exact"/>
        <w:jc w:val="left"/>
        <w:rPr>
          <w:rFonts w:cstheme="minorHAnsi"/>
        </w:rPr>
      </w:pPr>
      <w:r>
        <w:t xml:space="preserve">Regardless of whether golden perch spawn in the system, it is likely that flows have a role to play in supporting the survival and growth of </w:t>
      </w:r>
      <w:r w:rsidR="00EC3340">
        <w:t xml:space="preserve">golden perch </w:t>
      </w:r>
      <w:r>
        <w:t xml:space="preserve">individuals in the system. </w:t>
      </w:r>
      <w:r w:rsidR="00AD4442">
        <w:rPr>
          <w:rFonts w:cstheme="minorHAnsi"/>
        </w:rPr>
        <w:t>Recent multiyear analyses of adult golden perch condition and growth under a range of hydrological conditions across the Murray Darling Basin has found that high winter flows can have subtle, but significantly positive effects on adult golden perch condition (Stoffels et al. 2017). Further, Stoffels et al. (2017) found a positive relationship between condition of adult golden perch and seasonal flow patterns of the year observed, as well as the discharge of the year prior. In the Edward-Wakool system, winter flows are often absent from the rivers entirely, and therefore potentially impacting on the condition and subsequent on fecundity and spawning likelihood of adult fish</w:t>
      </w:r>
      <w:r>
        <w:rPr>
          <w:rFonts w:cstheme="minorHAnsi"/>
        </w:rPr>
        <w:t>. This</w:t>
      </w:r>
      <w:r w:rsidR="00AD4442">
        <w:rPr>
          <w:rFonts w:cstheme="minorHAnsi"/>
        </w:rPr>
        <w:t xml:space="preserve"> could be one explanation for the lack of spawning and recruitment occurring in the region. Stoffels et al. (2017) hypotheses that appropriately timed higher flows, over multiple years, may have cumulative benefits for golden perch condition. As such, we suggest that future use of CEW in the Edward-Wakool </w:t>
      </w:r>
      <w:r>
        <w:rPr>
          <w:rFonts w:cstheme="minorHAnsi"/>
        </w:rPr>
        <w:t>s</w:t>
      </w:r>
      <w:r w:rsidR="00AD4442">
        <w:rPr>
          <w:rFonts w:cstheme="minorHAnsi"/>
        </w:rPr>
        <w:t>ystem to</w:t>
      </w:r>
      <w:r>
        <w:rPr>
          <w:rFonts w:cstheme="minorHAnsi"/>
        </w:rPr>
        <w:t xml:space="preserve"> provide winter base flows</w:t>
      </w:r>
      <w:r w:rsidR="00AD4442">
        <w:rPr>
          <w:rFonts w:cstheme="minorHAnsi"/>
        </w:rPr>
        <w:t xml:space="preserve"> could have a positive influence on the condition, and therefore subsequent spawning and recruitment for golden perch. In addition</w:t>
      </w:r>
      <w:r w:rsidR="00EC3340">
        <w:rPr>
          <w:rFonts w:cstheme="minorHAnsi"/>
        </w:rPr>
        <w:t>,</w:t>
      </w:r>
      <w:r w:rsidR="00AD4442">
        <w:rPr>
          <w:rFonts w:cstheme="minorHAnsi"/>
        </w:rPr>
        <w:t xml:space="preserve"> recommendations from Stoffels et al. (2017) that priority be given to delivering water actions for golden perch in the year following a high flow year are worth considering for the Edward-Wakool selected area. </w:t>
      </w:r>
      <w:r w:rsidR="00EC3340">
        <w:rPr>
          <w:rFonts w:cstheme="minorHAnsi"/>
        </w:rPr>
        <w:t>F</w:t>
      </w:r>
      <w:r w:rsidR="00EC3340" w:rsidRPr="001E48A5">
        <w:rPr>
          <w:rFonts w:cstheme="minorHAnsi"/>
        </w:rPr>
        <w:t xml:space="preserve">uture use of CEW </w:t>
      </w:r>
      <w:r w:rsidR="00EC3340">
        <w:rPr>
          <w:rFonts w:cstheme="minorHAnsi"/>
        </w:rPr>
        <w:t>could also target connectivity</w:t>
      </w:r>
      <w:r w:rsidR="00EC3340" w:rsidRPr="001E48A5">
        <w:rPr>
          <w:rFonts w:cstheme="minorHAnsi"/>
        </w:rPr>
        <w:t xml:space="preserve"> to promote immigration of juveniles and adults into the system from the Murray River</w:t>
      </w:r>
      <w:r w:rsidR="00EC3340">
        <w:rPr>
          <w:rFonts w:cstheme="minorHAnsi"/>
        </w:rPr>
        <w:t>.</w:t>
      </w:r>
    </w:p>
    <w:p w14:paraId="07303C85" w14:textId="1D2608C1" w:rsidR="00AD4442" w:rsidRPr="00B85B56" w:rsidRDefault="00B85B56" w:rsidP="00AD4442">
      <w:pPr>
        <w:tabs>
          <w:tab w:val="left" w:pos="3817"/>
        </w:tabs>
        <w:spacing w:after="120" w:line="320" w:lineRule="exact"/>
        <w:jc w:val="left"/>
        <w:rPr>
          <w:rFonts w:cstheme="minorHAnsi"/>
          <w:b/>
        </w:rPr>
      </w:pPr>
      <w:r w:rsidRPr="00B85B56">
        <w:rPr>
          <w:rFonts w:cstheme="minorHAnsi"/>
          <w:b/>
        </w:rPr>
        <w:t>Bony herring</w:t>
      </w:r>
    </w:p>
    <w:p w14:paraId="0B3B41F5" w14:textId="3AACFC8D" w:rsidR="00785816" w:rsidRPr="001E48A5" w:rsidRDefault="00AD4442" w:rsidP="00BB501F">
      <w:pPr>
        <w:tabs>
          <w:tab w:val="left" w:pos="3817"/>
        </w:tabs>
        <w:spacing w:after="240" w:line="320" w:lineRule="exact"/>
        <w:jc w:val="left"/>
        <w:rPr>
          <w:rFonts w:cstheme="minorHAnsi"/>
        </w:rPr>
      </w:pPr>
      <w:r>
        <w:rPr>
          <w:rFonts w:cstheme="minorHAnsi"/>
        </w:rPr>
        <w:t>B</w:t>
      </w:r>
      <w:r w:rsidR="00785816" w:rsidRPr="001E48A5">
        <w:rPr>
          <w:rFonts w:cstheme="minorHAnsi"/>
        </w:rPr>
        <w:t xml:space="preserve">ony herring larvae were captured in the </w:t>
      </w:r>
      <w:r w:rsidR="00785816">
        <w:rPr>
          <w:rFonts w:cstheme="minorHAnsi"/>
        </w:rPr>
        <w:t xml:space="preserve">downstream reaches (zones 3 and 4) of the Edward-Wakool </w:t>
      </w:r>
      <w:r w:rsidR="00785816" w:rsidRPr="001E48A5">
        <w:rPr>
          <w:rFonts w:cstheme="minorHAnsi"/>
        </w:rPr>
        <w:t xml:space="preserve">system, indicating that localised spawning </w:t>
      </w:r>
      <w:r w:rsidR="00785816">
        <w:rPr>
          <w:rFonts w:cstheme="minorHAnsi"/>
        </w:rPr>
        <w:t>of</w:t>
      </w:r>
      <w:r w:rsidR="00785816" w:rsidRPr="001E48A5">
        <w:rPr>
          <w:rFonts w:cstheme="minorHAnsi"/>
        </w:rPr>
        <w:t xml:space="preserve"> this species </w:t>
      </w:r>
      <w:r w:rsidR="00785816">
        <w:rPr>
          <w:rFonts w:cstheme="minorHAnsi"/>
        </w:rPr>
        <w:t>occurred for the second consecutive year. New recruits were also captured in May 2017 and 2018, indicating that spawning is translating to positive recruitment outcomes within the Edward-Wakool system. Bony herring have a flexible life history, with Balcombe et al. (2006) identifying recruitment under both flood conditions and no-flow conditions in the Warrego River. However, body condition is generally greater during high flow events, translating into improved recruitment o</w:t>
      </w:r>
      <w:r w:rsidR="00EC3340">
        <w:rPr>
          <w:rFonts w:cstheme="minorHAnsi"/>
        </w:rPr>
        <w:t>utcomes (Balcombe et al. 2012).</w:t>
      </w:r>
    </w:p>
    <w:p w14:paraId="74C81D41" w14:textId="29B56F69" w:rsidR="000B1107" w:rsidRPr="00002956" w:rsidRDefault="000B1107" w:rsidP="00BB501F">
      <w:pPr>
        <w:autoSpaceDE w:val="0"/>
        <w:autoSpaceDN w:val="0"/>
        <w:adjustRightInd w:val="0"/>
        <w:spacing w:after="120" w:line="320" w:lineRule="exact"/>
        <w:jc w:val="left"/>
        <w:rPr>
          <w:rFonts w:cstheme="minorHAnsi"/>
          <w:b/>
          <w:color w:val="000000"/>
          <w:sz w:val="24"/>
          <w:szCs w:val="24"/>
        </w:rPr>
      </w:pPr>
      <w:r w:rsidRPr="00002956">
        <w:rPr>
          <w:rFonts w:cstheme="minorHAnsi"/>
          <w:b/>
          <w:bCs/>
          <w:i/>
          <w:iCs/>
          <w:color w:val="31849B" w:themeColor="accent5" w:themeShade="BF"/>
          <w:sz w:val="24"/>
          <w:szCs w:val="24"/>
        </w:rPr>
        <w:t>Equilibrium species (e.g. Murray cod, river blackfish</w:t>
      </w:r>
      <w:r w:rsidR="00EC3340">
        <w:rPr>
          <w:rFonts w:cstheme="minorHAnsi"/>
          <w:b/>
          <w:bCs/>
          <w:i/>
          <w:iCs/>
          <w:color w:val="31849B" w:themeColor="accent5" w:themeShade="BF"/>
          <w:sz w:val="24"/>
          <w:szCs w:val="24"/>
        </w:rPr>
        <w:t>, freshwater catfish</w:t>
      </w:r>
      <w:r w:rsidRPr="00002956">
        <w:rPr>
          <w:rFonts w:cstheme="minorHAnsi"/>
          <w:b/>
          <w:bCs/>
          <w:i/>
          <w:iCs/>
          <w:color w:val="31849B" w:themeColor="accent5" w:themeShade="BF"/>
          <w:sz w:val="24"/>
          <w:szCs w:val="24"/>
        </w:rPr>
        <w:t>)</w:t>
      </w:r>
      <w:r w:rsidRPr="00002956">
        <w:rPr>
          <w:rFonts w:cstheme="minorHAnsi"/>
          <w:b/>
          <w:bCs/>
          <w:i/>
          <w:iCs/>
          <w:color w:val="000000"/>
          <w:sz w:val="24"/>
          <w:szCs w:val="24"/>
        </w:rPr>
        <w:t xml:space="preserve"> </w:t>
      </w:r>
    </w:p>
    <w:p w14:paraId="3D98C3C5" w14:textId="77777777" w:rsidR="009E1F5C" w:rsidRDefault="000B1107" w:rsidP="00AD4442">
      <w:pPr>
        <w:tabs>
          <w:tab w:val="left" w:pos="3817"/>
        </w:tabs>
        <w:spacing w:after="120" w:line="320" w:lineRule="exact"/>
        <w:jc w:val="left"/>
        <w:rPr>
          <w:rFonts w:cstheme="minorHAnsi"/>
        </w:rPr>
      </w:pPr>
      <w:r w:rsidRPr="00AD4442">
        <w:rPr>
          <w:rFonts w:cstheme="minorHAnsi"/>
        </w:rPr>
        <w:t>Equilibrium species are characterised by medium-late maturation, low fecundity and a high energetic investment in offspring (i.e. few but large eggs and parental care) (King et al. 2013). Examples of equilibrium species in the Edward-Wakool system are</w:t>
      </w:r>
      <w:r w:rsidR="00785816" w:rsidRPr="00AD4442">
        <w:rPr>
          <w:rFonts w:cstheme="minorHAnsi"/>
        </w:rPr>
        <w:t xml:space="preserve"> Murray cod, trout cod, river blackfish and freshwater catfish</w:t>
      </w:r>
      <w:r w:rsidRPr="00AD4442">
        <w:rPr>
          <w:rFonts w:cstheme="minorHAnsi"/>
        </w:rPr>
        <w:t>. While the actual act of spawning does not require flowing water, there is evidence to suggest that flowing water habitats are required to promote larval survival (Rowla</w:t>
      </w:r>
      <w:r w:rsidR="00785816" w:rsidRPr="00AD4442">
        <w:rPr>
          <w:rFonts w:cstheme="minorHAnsi"/>
        </w:rPr>
        <w:t>nd 1983). All four</w:t>
      </w:r>
      <w:r w:rsidRPr="00AD4442">
        <w:rPr>
          <w:rFonts w:cstheme="minorHAnsi"/>
        </w:rPr>
        <w:t xml:space="preserve"> species occur within the broader Edward-Wakool system, </w:t>
      </w:r>
      <w:r w:rsidRPr="00AD4442">
        <w:rPr>
          <w:rFonts w:cstheme="minorHAnsi"/>
        </w:rPr>
        <w:lastRenderedPageBreak/>
        <w:t>although Murray cod are the only species</w:t>
      </w:r>
      <w:r w:rsidR="00785816" w:rsidRPr="00AD4442">
        <w:rPr>
          <w:rFonts w:cstheme="minorHAnsi"/>
        </w:rPr>
        <w:t xml:space="preserve"> considered abundant and</w:t>
      </w:r>
      <w:r w:rsidRPr="00AD4442">
        <w:rPr>
          <w:rFonts w:cstheme="minorHAnsi"/>
        </w:rPr>
        <w:t xml:space="preserve"> regularly captured </w:t>
      </w:r>
      <w:r w:rsidR="00785816" w:rsidRPr="00AD4442">
        <w:rPr>
          <w:rFonts w:cstheme="minorHAnsi"/>
        </w:rPr>
        <w:t>as larvae, juveniles and adults</w:t>
      </w:r>
      <w:r w:rsidR="00EC3340">
        <w:rPr>
          <w:rFonts w:cstheme="minorHAnsi"/>
        </w:rPr>
        <w:t xml:space="preserve"> in the system</w:t>
      </w:r>
      <w:r w:rsidR="00785816" w:rsidRPr="00AD4442">
        <w:rPr>
          <w:rFonts w:cstheme="minorHAnsi"/>
        </w:rPr>
        <w:t>.</w:t>
      </w:r>
      <w:r w:rsidR="009E1F5C">
        <w:rPr>
          <w:rFonts w:cstheme="minorHAnsi"/>
        </w:rPr>
        <w:t xml:space="preserve"> </w:t>
      </w:r>
      <w:r w:rsidR="00785816" w:rsidRPr="00AD4442">
        <w:rPr>
          <w:rFonts w:cstheme="minorHAnsi"/>
        </w:rPr>
        <w:t>In 2017</w:t>
      </w:r>
      <w:r w:rsidR="006C3BEF" w:rsidRPr="00AD4442">
        <w:rPr>
          <w:rFonts w:cstheme="minorHAnsi"/>
        </w:rPr>
        <w:t>-</w:t>
      </w:r>
      <w:r w:rsidR="00785816" w:rsidRPr="00AD4442">
        <w:rPr>
          <w:rFonts w:cstheme="minorHAnsi"/>
        </w:rPr>
        <w:t xml:space="preserve">18 three equilibrium species, </w:t>
      </w:r>
      <w:r w:rsidR="00EC3340">
        <w:rPr>
          <w:rFonts w:cstheme="minorHAnsi"/>
        </w:rPr>
        <w:t xml:space="preserve">Murray cod, </w:t>
      </w:r>
      <w:r w:rsidR="00785816" w:rsidRPr="00AD4442">
        <w:rPr>
          <w:rFonts w:cstheme="minorHAnsi"/>
        </w:rPr>
        <w:t>river blackfish</w:t>
      </w:r>
      <w:r w:rsidR="00EC3340">
        <w:rPr>
          <w:rFonts w:cstheme="minorHAnsi"/>
        </w:rPr>
        <w:t xml:space="preserve"> and freshwater catfish</w:t>
      </w:r>
      <w:r w:rsidR="00785816" w:rsidRPr="00AD4442">
        <w:rPr>
          <w:rFonts w:cstheme="minorHAnsi"/>
        </w:rPr>
        <w:t xml:space="preserve">, were captured as larvae, indicating localised spawning within the LTIM focal zones. </w:t>
      </w:r>
    </w:p>
    <w:p w14:paraId="64F29835" w14:textId="77777777" w:rsidR="009E1F5C" w:rsidRPr="009E1F5C" w:rsidRDefault="009E1F5C" w:rsidP="00AD4442">
      <w:pPr>
        <w:tabs>
          <w:tab w:val="left" w:pos="3817"/>
        </w:tabs>
        <w:spacing w:after="120" w:line="320" w:lineRule="exact"/>
        <w:jc w:val="left"/>
        <w:rPr>
          <w:rFonts w:cstheme="minorHAnsi"/>
          <w:b/>
        </w:rPr>
      </w:pPr>
      <w:r w:rsidRPr="009E1F5C">
        <w:rPr>
          <w:rFonts w:cstheme="minorHAnsi"/>
          <w:b/>
        </w:rPr>
        <w:t>Murray cod</w:t>
      </w:r>
    </w:p>
    <w:p w14:paraId="2DCCAF80" w14:textId="39B70145" w:rsidR="00785816" w:rsidRPr="00AD4442" w:rsidRDefault="00785816" w:rsidP="00AD4442">
      <w:pPr>
        <w:tabs>
          <w:tab w:val="left" w:pos="3817"/>
        </w:tabs>
        <w:spacing w:after="120" w:line="320" w:lineRule="exact"/>
        <w:jc w:val="left"/>
        <w:rPr>
          <w:rFonts w:cstheme="minorHAnsi"/>
        </w:rPr>
      </w:pPr>
      <w:r w:rsidRPr="00AD4442">
        <w:rPr>
          <w:rFonts w:cstheme="minorHAnsi"/>
        </w:rPr>
        <w:t>While adult populations of Murray cod have not recovered to pre-2016 levels within the system, the presence of a low abundance of adults appears to be translating to successful spawning and recruitment. Murray cod 0+ and 1+ recruits were not captured duri</w:t>
      </w:r>
      <w:r w:rsidR="00EC3340">
        <w:rPr>
          <w:rFonts w:cstheme="minorHAnsi"/>
        </w:rPr>
        <w:t>ng recruitment sampling in February 2017</w:t>
      </w:r>
      <w:r w:rsidRPr="00AD4442">
        <w:rPr>
          <w:rFonts w:cstheme="minorHAnsi"/>
        </w:rPr>
        <w:t xml:space="preserve">, however a number of small Murray cod (not aged) were captured during </w:t>
      </w:r>
      <w:r w:rsidR="00EC3340">
        <w:rPr>
          <w:rFonts w:cstheme="minorHAnsi"/>
        </w:rPr>
        <w:t xml:space="preserve">the community </w:t>
      </w:r>
      <w:r w:rsidRPr="00AD4442">
        <w:rPr>
          <w:rFonts w:cstheme="minorHAnsi"/>
        </w:rPr>
        <w:t xml:space="preserve">surveys </w:t>
      </w:r>
      <w:r w:rsidR="00EC3340">
        <w:rPr>
          <w:rFonts w:cstheme="minorHAnsi"/>
        </w:rPr>
        <w:t xml:space="preserve">undertaken </w:t>
      </w:r>
      <w:r w:rsidRPr="00AD4442">
        <w:rPr>
          <w:rFonts w:cstheme="minorHAnsi"/>
        </w:rPr>
        <w:t>in zone 3</w:t>
      </w:r>
      <w:r w:rsidR="00EC3340">
        <w:rPr>
          <w:rFonts w:cstheme="minorHAnsi"/>
        </w:rPr>
        <w:t xml:space="preserve"> in May 2017</w:t>
      </w:r>
      <w:r w:rsidRPr="00AD4442">
        <w:rPr>
          <w:rFonts w:cstheme="minorHAnsi"/>
        </w:rPr>
        <w:t>, with the overall size structure indicative of a similar proportion of YOY</w:t>
      </w:r>
      <w:r w:rsidR="00426856" w:rsidRPr="00AD4442">
        <w:rPr>
          <w:rFonts w:cstheme="minorHAnsi"/>
        </w:rPr>
        <w:t xml:space="preserve"> as 2014-</w:t>
      </w:r>
      <w:r w:rsidR="006C3BEF" w:rsidRPr="00AD4442">
        <w:rPr>
          <w:rFonts w:cstheme="minorHAnsi"/>
        </w:rPr>
        <w:t>15 and 2015-</w:t>
      </w:r>
      <w:r w:rsidR="00EC3340">
        <w:rPr>
          <w:rFonts w:cstheme="minorHAnsi"/>
        </w:rPr>
        <w:t>16 (i.e. ~40% YOY).</w:t>
      </w:r>
      <w:r w:rsidR="00390B7A">
        <w:rPr>
          <w:rFonts w:cstheme="minorHAnsi"/>
        </w:rPr>
        <w:t xml:space="preserve"> The lack of Murray cod 0 and 1+ recruits in February 2017 </w:t>
      </w:r>
      <w:r w:rsidR="00DD710F">
        <w:t xml:space="preserve">reflects the fact that the total number of Murray cod recruits caught in 2017 was extremely low and </w:t>
      </w:r>
      <w:r w:rsidR="00390B7A">
        <w:rPr>
          <w:rFonts w:cstheme="minorHAnsi"/>
        </w:rPr>
        <w:t xml:space="preserve">that it takes time to rebuild populations following a major hypoxic event such as that in 2016. </w:t>
      </w:r>
      <w:r w:rsidR="00DD710F">
        <w:rPr>
          <w:rFonts w:cstheme="minorHAnsi"/>
        </w:rPr>
        <w:t>It does not suggest</w:t>
      </w:r>
      <w:r w:rsidR="00DD710F" w:rsidRPr="00DD710F">
        <w:t xml:space="preserve"> that the winter action failed to assist cod recruitment.</w:t>
      </w:r>
    </w:p>
    <w:p w14:paraId="5D641BA8" w14:textId="1BB8FD83" w:rsidR="006C3BEF" w:rsidRDefault="006C3BEF" w:rsidP="00AD4442">
      <w:pPr>
        <w:tabs>
          <w:tab w:val="left" w:pos="3817"/>
        </w:tabs>
        <w:spacing w:after="120" w:line="320" w:lineRule="exact"/>
        <w:jc w:val="left"/>
        <w:rPr>
          <w:rFonts w:cstheme="minorHAnsi"/>
        </w:rPr>
      </w:pPr>
      <w:r w:rsidRPr="00AD4442">
        <w:rPr>
          <w:rFonts w:cstheme="minorHAnsi"/>
        </w:rPr>
        <w:t>Encouragingly, recent evidence from the Edward-Wakool system indicates that recovery of the Murray cod population from the 2010-11 fish kills was predominantly driven by localised spawning and recruitment originating from surviving remnant adults (Thiem et al. 2017). Given continued evidence of a number of adult Murray cod</w:t>
      </w:r>
      <w:r w:rsidR="009E1F5C">
        <w:rPr>
          <w:rFonts w:cstheme="minorHAnsi"/>
        </w:rPr>
        <w:t xml:space="preserve"> in the system</w:t>
      </w:r>
      <w:r w:rsidRPr="00AD4442">
        <w:rPr>
          <w:rFonts w:cstheme="minorHAnsi"/>
        </w:rPr>
        <w:t xml:space="preserve">, as well as documented localised spawning in preceding monitoring years under this LTIM program, it is anticipated that natural processes are the most likely recovery pathway for this species. Environmental water can be used to facilitate these natural recovery pathways through the provision of flows that promote pre-spawning movements, provide flowing water habitats that maximise nest site inundation and support productivity </w:t>
      </w:r>
      <w:r w:rsidR="009E1F5C">
        <w:rPr>
          <w:rFonts w:cstheme="minorHAnsi"/>
        </w:rPr>
        <w:t xml:space="preserve">and provision of habitat </w:t>
      </w:r>
      <w:r w:rsidRPr="00AD4442">
        <w:rPr>
          <w:rFonts w:cstheme="minorHAnsi"/>
        </w:rPr>
        <w:t>to enhance larval and juvenile survival (including the provision of winter flows/avoiding cease to flow conditions – see recommendations), growth and recruitment into the adult population to recover the species.</w:t>
      </w:r>
    </w:p>
    <w:p w14:paraId="51D8232F" w14:textId="6BCAA820" w:rsidR="009E1F5C" w:rsidRPr="009E1F5C" w:rsidRDefault="009E1F5C" w:rsidP="00AD4442">
      <w:pPr>
        <w:tabs>
          <w:tab w:val="left" w:pos="3817"/>
        </w:tabs>
        <w:spacing w:after="120" w:line="320" w:lineRule="exact"/>
        <w:jc w:val="left"/>
        <w:rPr>
          <w:rFonts w:cstheme="minorHAnsi"/>
          <w:b/>
        </w:rPr>
      </w:pPr>
      <w:r w:rsidRPr="009E1F5C">
        <w:rPr>
          <w:rFonts w:cstheme="minorHAnsi"/>
          <w:b/>
        </w:rPr>
        <w:t>River blackfish</w:t>
      </w:r>
    </w:p>
    <w:p w14:paraId="0F23F747" w14:textId="78A55089" w:rsidR="006C3BEF" w:rsidRDefault="006C3BEF" w:rsidP="00AD4442">
      <w:pPr>
        <w:tabs>
          <w:tab w:val="left" w:pos="3817"/>
        </w:tabs>
        <w:spacing w:after="120" w:line="320" w:lineRule="exact"/>
        <w:jc w:val="left"/>
        <w:rPr>
          <w:rFonts w:cstheme="minorHAnsi"/>
        </w:rPr>
      </w:pPr>
      <w:r w:rsidRPr="00AD4442">
        <w:rPr>
          <w:rFonts w:cstheme="minorHAnsi"/>
        </w:rPr>
        <w:t xml:space="preserve">Larval river blackfish were captured in </w:t>
      </w:r>
      <w:r w:rsidR="00DF3A5A">
        <w:rPr>
          <w:rFonts w:cstheme="minorHAnsi"/>
        </w:rPr>
        <w:t>z</w:t>
      </w:r>
      <w:r w:rsidRPr="00AD4442">
        <w:rPr>
          <w:rFonts w:cstheme="minorHAnsi"/>
        </w:rPr>
        <w:t>one 2 of the Wakool River in 2017-18, and have been captured in this zone in all years except 2016-17</w:t>
      </w:r>
      <w:r w:rsidR="009E1F5C">
        <w:rPr>
          <w:rFonts w:cstheme="minorHAnsi"/>
        </w:rPr>
        <w:t xml:space="preserve"> following the hypoxic blackwater event. It is hypothesised that t</w:t>
      </w:r>
      <w:r w:rsidRPr="00AD4442">
        <w:rPr>
          <w:rFonts w:cstheme="minorHAnsi"/>
        </w:rPr>
        <w:t xml:space="preserve">he adult population in this zone </w:t>
      </w:r>
      <w:r w:rsidR="009E1F5C">
        <w:rPr>
          <w:rFonts w:cstheme="minorHAnsi"/>
        </w:rPr>
        <w:t>may</w:t>
      </w:r>
      <w:r w:rsidRPr="00AD4442">
        <w:rPr>
          <w:rFonts w:cstheme="minorHAnsi"/>
        </w:rPr>
        <w:t xml:space="preserve"> have established from the Mulwala Canal population and entered the system through the Wakool Escape. In 2017-18, adult river blackfish were captured in Yallakool Creek (zone 1) for the first time. River blackfish typically occupy discrete home-ranges (10’s of metres), are most active at night and may range over 100’s of metres (Koster and Crook 2008). It is possible that range expansion occurred during one of the recent flooding events, as the upper Wakool River (zone 2) and Yallakool Creek (zone 1) regularly connect during these periods through creeks and floodrunners such as Blackdog Creek, and fish movement between these waterways has previously b</w:t>
      </w:r>
      <w:r w:rsidR="009E1F5C">
        <w:rPr>
          <w:rFonts w:cstheme="minorHAnsi"/>
        </w:rPr>
        <w:t>een documented using telemetry. Environmental watering actions that target connectivity</w:t>
      </w:r>
      <w:r w:rsidR="009E1F5C" w:rsidRPr="001E48A5">
        <w:rPr>
          <w:rFonts w:cstheme="minorHAnsi"/>
        </w:rPr>
        <w:t xml:space="preserve"> </w:t>
      </w:r>
      <w:r w:rsidR="009E1F5C">
        <w:rPr>
          <w:rFonts w:cstheme="minorHAnsi"/>
        </w:rPr>
        <w:t xml:space="preserve">and enable this species to maintain their home range during winter could </w:t>
      </w:r>
      <w:r w:rsidR="009E1F5C" w:rsidRPr="001E48A5">
        <w:rPr>
          <w:rFonts w:cstheme="minorHAnsi"/>
        </w:rPr>
        <w:t xml:space="preserve">promote </w:t>
      </w:r>
      <w:r w:rsidR="009E1F5C">
        <w:rPr>
          <w:rFonts w:cstheme="minorHAnsi"/>
        </w:rPr>
        <w:t>further range expansion of this species.</w:t>
      </w:r>
    </w:p>
    <w:p w14:paraId="297025DB" w14:textId="72E8BF3D" w:rsidR="009E1F5C" w:rsidRPr="009E1F5C" w:rsidRDefault="009E1F5C" w:rsidP="00AD4442">
      <w:pPr>
        <w:tabs>
          <w:tab w:val="left" w:pos="3817"/>
        </w:tabs>
        <w:spacing w:after="120" w:line="320" w:lineRule="exact"/>
        <w:jc w:val="left"/>
        <w:rPr>
          <w:rFonts w:cstheme="minorHAnsi"/>
          <w:b/>
        </w:rPr>
      </w:pPr>
      <w:r w:rsidRPr="009E1F5C">
        <w:rPr>
          <w:rFonts w:cstheme="minorHAnsi"/>
          <w:b/>
        </w:rPr>
        <w:lastRenderedPageBreak/>
        <w:t>Freshwater catfish</w:t>
      </w:r>
    </w:p>
    <w:p w14:paraId="67ED7D3B" w14:textId="471341BF" w:rsidR="006C3BEF" w:rsidRPr="00AD4442" w:rsidRDefault="006C3BEF" w:rsidP="009A43B9">
      <w:pPr>
        <w:tabs>
          <w:tab w:val="left" w:pos="3817"/>
        </w:tabs>
        <w:spacing w:after="240" w:line="320" w:lineRule="exact"/>
        <w:jc w:val="left"/>
        <w:rPr>
          <w:rFonts w:cstheme="minorHAnsi"/>
        </w:rPr>
      </w:pPr>
      <w:r w:rsidRPr="00AD4442">
        <w:rPr>
          <w:rFonts w:cstheme="minorHAnsi"/>
        </w:rPr>
        <w:t xml:space="preserve">Freshwater catfish are typically associated with submerged macrophyte beds such as </w:t>
      </w:r>
      <w:r w:rsidRPr="009E1F5C">
        <w:rPr>
          <w:rFonts w:cstheme="minorHAnsi"/>
          <w:i/>
        </w:rPr>
        <w:t>Vallisneria australis</w:t>
      </w:r>
      <w:r w:rsidRPr="00AD4442">
        <w:rPr>
          <w:rFonts w:cstheme="minorHAnsi"/>
        </w:rPr>
        <w:t xml:space="preserve"> in the Murray River (Bice et al. 2014). The species exhibits typical movements an order of magnitude greater than river blackfish, for example Koster et al. (2014) identified catfish moving up to 1.5 km between river and off-channel habitats. While movements of this scale are infrequent, unregulated flooding events </w:t>
      </w:r>
      <w:r w:rsidR="009E1F5C">
        <w:rPr>
          <w:rFonts w:cstheme="minorHAnsi"/>
        </w:rPr>
        <w:t xml:space="preserve">can promote </w:t>
      </w:r>
      <w:r w:rsidRPr="00AD4442">
        <w:rPr>
          <w:rFonts w:cstheme="minorHAnsi"/>
        </w:rPr>
        <w:t xml:space="preserve">increased immigration and emigration (Stoffels 2016). </w:t>
      </w:r>
      <w:r w:rsidR="009E1F5C">
        <w:rPr>
          <w:rFonts w:cstheme="minorHAnsi"/>
        </w:rPr>
        <w:t>It is possible that</w:t>
      </w:r>
      <w:r w:rsidRPr="00AD4442">
        <w:rPr>
          <w:rFonts w:cstheme="minorHAnsi"/>
        </w:rPr>
        <w:t xml:space="preserve"> the presence of freshwater catfish in </w:t>
      </w:r>
      <w:r w:rsidR="009E1F5C">
        <w:rPr>
          <w:rFonts w:cstheme="minorHAnsi"/>
        </w:rPr>
        <w:t>zone 4</w:t>
      </w:r>
      <w:r w:rsidRPr="00AD4442">
        <w:rPr>
          <w:rFonts w:cstheme="minorHAnsi"/>
        </w:rPr>
        <w:t>, where they haven’t previously been detected</w:t>
      </w:r>
      <w:r w:rsidR="009E1F5C">
        <w:rPr>
          <w:rFonts w:cstheme="minorHAnsi"/>
        </w:rPr>
        <w:t xml:space="preserve"> during the LTIM program</w:t>
      </w:r>
      <w:r w:rsidRPr="00AD4442">
        <w:rPr>
          <w:rFonts w:cstheme="minorHAnsi"/>
        </w:rPr>
        <w:t>, is a result of flood-induced immigration.</w:t>
      </w:r>
      <w:r w:rsidR="009E1F5C">
        <w:rPr>
          <w:rFonts w:cstheme="minorHAnsi"/>
        </w:rPr>
        <w:t xml:space="preserve"> Environmental watering actions that target connectivity, support the development of aquatic macrophyte beds,</w:t>
      </w:r>
      <w:r w:rsidR="009E1F5C" w:rsidRPr="001E48A5">
        <w:rPr>
          <w:rFonts w:cstheme="minorHAnsi"/>
        </w:rPr>
        <w:t xml:space="preserve"> </w:t>
      </w:r>
      <w:r w:rsidR="009E1F5C">
        <w:rPr>
          <w:rFonts w:cstheme="minorHAnsi"/>
        </w:rPr>
        <w:t xml:space="preserve">and enable this species to maintain their home range during winter could </w:t>
      </w:r>
      <w:r w:rsidR="009E1F5C" w:rsidRPr="001E48A5">
        <w:rPr>
          <w:rFonts w:cstheme="minorHAnsi"/>
        </w:rPr>
        <w:t xml:space="preserve">promote </w:t>
      </w:r>
      <w:r w:rsidR="009E1F5C">
        <w:rPr>
          <w:rFonts w:cstheme="minorHAnsi"/>
        </w:rPr>
        <w:t>further range expansion of this species</w:t>
      </w:r>
      <w:r w:rsidR="008625EA">
        <w:rPr>
          <w:rFonts w:cstheme="minorHAnsi"/>
        </w:rPr>
        <w:t xml:space="preserve"> in the Edward-Wakool system.</w:t>
      </w:r>
    </w:p>
    <w:p w14:paraId="07464DA7" w14:textId="7242AEF7" w:rsidR="000B1107" w:rsidRPr="00002956" w:rsidRDefault="000B1107" w:rsidP="00756686">
      <w:pPr>
        <w:autoSpaceDE w:val="0"/>
        <w:autoSpaceDN w:val="0"/>
        <w:adjustRightInd w:val="0"/>
        <w:spacing w:after="120" w:line="320" w:lineRule="exact"/>
        <w:jc w:val="left"/>
        <w:rPr>
          <w:rFonts w:cstheme="minorHAnsi"/>
          <w:b/>
          <w:color w:val="31849B" w:themeColor="accent5" w:themeShade="BF"/>
          <w:sz w:val="24"/>
          <w:szCs w:val="24"/>
        </w:rPr>
      </w:pPr>
      <w:r w:rsidRPr="00002956">
        <w:rPr>
          <w:rFonts w:cstheme="minorHAnsi"/>
          <w:b/>
          <w:bCs/>
          <w:i/>
          <w:iCs/>
          <w:color w:val="31849B" w:themeColor="accent5" w:themeShade="BF"/>
          <w:sz w:val="24"/>
          <w:szCs w:val="24"/>
        </w:rPr>
        <w:t xml:space="preserve">Opportunistic species (e.g. gudgeons, </w:t>
      </w:r>
      <w:r w:rsidR="00CD106F" w:rsidRPr="00002956">
        <w:rPr>
          <w:rFonts w:cstheme="minorHAnsi"/>
          <w:b/>
          <w:bCs/>
          <w:i/>
          <w:iCs/>
          <w:color w:val="31849B" w:themeColor="accent5" w:themeShade="BF"/>
          <w:sz w:val="24"/>
          <w:szCs w:val="24"/>
        </w:rPr>
        <w:t>hardyheads</w:t>
      </w:r>
      <w:r w:rsidR="00CD106F">
        <w:rPr>
          <w:rFonts w:cstheme="minorHAnsi"/>
          <w:b/>
          <w:bCs/>
          <w:i/>
          <w:iCs/>
          <w:color w:val="31849B" w:themeColor="accent5" w:themeShade="BF"/>
          <w:sz w:val="24"/>
          <w:szCs w:val="24"/>
        </w:rPr>
        <w:t>,</w:t>
      </w:r>
      <w:r w:rsidR="00CD106F" w:rsidRPr="00002956">
        <w:rPr>
          <w:rFonts w:cstheme="minorHAnsi"/>
          <w:b/>
          <w:bCs/>
          <w:i/>
          <w:iCs/>
          <w:color w:val="31849B" w:themeColor="accent5" w:themeShade="BF"/>
          <w:sz w:val="24"/>
          <w:szCs w:val="24"/>
        </w:rPr>
        <w:t xml:space="preserve"> </w:t>
      </w:r>
      <w:r w:rsidR="00CD106F">
        <w:rPr>
          <w:rFonts w:cstheme="minorHAnsi"/>
          <w:b/>
          <w:bCs/>
          <w:i/>
          <w:iCs/>
          <w:color w:val="31849B" w:themeColor="accent5" w:themeShade="BF"/>
          <w:sz w:val="24"/>
          <w:szCs w:val="24"/>
        </w:rPr>
        <w:t>Murray River rainbowfish</w:t>
      </w:r>
      <w:r w:rsidRPr="00002956">
        <w:rPr>
          <w:rFonts w:cstheme="minorHAnsi"/>
          <w:b/>
          <w:bCs/>
          <w:i/>
          <w:iCs/>
          <w:color w:val="31849B" w:themeColor="accent5" w:themeShade="BF"/>
          <w:sz w:val="24"/>
          <w:szCs w:val="24"/>
        </w:rPr>
        <w:t>)</w:t>
      </w:r>
    </w:p>
    <w:p w14:paraId="2F1DB58B" w14:textId="6B80EE67" w:rsidR="000B1107" w:rsidRPr="00AD4442" w:rsidRDefault="000B1107" w:rsidP="00AD4442">
      <w:pPr>
        <w:tabs>
          <w:tab w:val="left" w:pos="3817"/>
        </w:tabs>
        <w:spacing w:after="120" w:line="320" w:lineRule="exact"/>
        <w:jc w:val="left"/>
        <w:rPr>
          <w:rFonts w:cstheme="minorHAnsi"/>
        </w:rPr>
      </w:pPr>
      <w:r w:rsidRPr="00AD4442">
        <w:rPr>
          <w:rFonts w:cstheme="minorHAnsi"/>
        </w:rPr>
        <w:t xml:space="preserve">Opportunistic fish species are characterised by being small bodied and having fast growth rates, small eggs and frequent reproduction over an extended spawning season (Winemiller and Rose 1992). There are six native small bodied opportunistic species known to the Edward-Wakool selected area: Australian smelt, carp gudgeon, flathead gudgeon, unspecked hardyhead, Murray River rainbowfish and obscure galaxias. These species will spawn and recruit under a range of flow conditions, however the early life stages of these species are commonly found in slow flowing slackwater waters, suggesting that shallow, low flow environments are important nursery areas for this group of fish (Humphries et al. 1999, Lyon et al. 2010, Bice et al. 2014). Such conditions occur under two contrasting flow conditions, during spring/summer base flows, and during high flows if new suitable habitats are created through temporary inundation and connectivity of floodplain habitats including ephemeral creeks, backwaters, oxbow billabongs and the floodplain proper. When flooded, these areas create slow flowing, shallow habitats which provide protection from larger bodied predators, and increased food resources due to increased microinvertebrate abundance which are a key prey resource. Subsequently, flows that provide a significant increase </w:t>
      </w:r>
      <w:r w:rsidR="003B02F8" w:rsidRPr="00AD4442">
        <w:rPr>
          <w:rFonts w:cstheme="minorHAnsi"/>
        </w:rPr>
        <w:t>in slackwater habitat are expected</w:t>
      </w:r>
      <w:r w:rsidRPr="00AD4442">
        <w:rPr>
          <w:rFonts w:cstheme="minorHAnsi"/>
        </w:rPr>
        <w:t xml:space="preserve"> to result in an increase larval production and subsequent adult abundance (Humphries et al. 1999, Lyon et al. 2010).</w:t>
      </w:r>
    </w:p>
    <w:p w14:paraId="125AE817" w14:textId="0ED72F1B" w:rsidR="008F7A3A" w:rsidRPr="00AD4442" w:rsidRDefault="00D841F4" w:rsidP="00AD4442">
      <w:pPr>
        <w:tabs>
          <w:tab w:val="left" w:pos="3817"/>
        </w:tabs>
        <w:spacing w:after="120" w:line="320" w:lineRule="exact"/>
        <w:jc w:val="left"/>
        <w:rPr>
          <w:rFonts w:cstheme="minorHAnsi"/>
        </w:rPr>
      </w:pPr>
      <w:r w:rsidRPr="00AD4442">
        <w:rPr>
          <w:rFonts w:cstheme="minorHAnsi"/>
        </w:rPr>
        <w:t xml:space="preserve">Using </w:t>
      </w:r>
      <w:r w:rsidR="00CD106F">
        <w:rPr>
          <w:rFonts w:cstheme="minorHAnsi"/>
        </w:rPr>
        <w:t xml:space="preserve">the category </w:t>
      </w:r>
      <w:r w:rsidRPr="00AD4442">
        <w:rPr>
          <w:rFonts w:cstheme="minorHAnsi"/>
        </w:rPr>
        <w:t>1 adult survey data (surveys conducted in zone 3</w:t>
      </w:r>
      <w:r w:rsidR="009C081C" w:rsidRPr="00AD4442">
        <w:rPr>
          <w:rFonts w:cstheme="minorHAnsi"/>
        </w:rPr>
        <w:t xml:space="preserve"> only</w:t>
      </w:r>
      <w:r w:rsidRPr="00AD4442">
        <w:rPr>
          <w:rFonts w:cstheme="minorHAnsi"/>
        </w:rPr>
        <w:t>) to i</w:t>
      </w:r>
      <w:r w:rsidR="009C081C" w:rsidRPr="00AD4442">
        <w:rPr>
          <w:rFonts w:cstheme="minorHAnsi"/>
        </w:rPr>
        <w:t>ndicate annual patterns</w:t>
      </w:r>
      <w:r w:rsidRPr="00AD4442">
        <w:rPr>
          <w:rFonts w:cstheme="minorHAnsi"/>
        </w:rPr>
        <w:t xml:space="preserve"> in adult populations of opportunistic species, the number of Australian smelt and carp gudgeon </w:t>
      </w:r>
      <w:r w:rsidR="009C081C" w:rsidRPr="00AD4442">
        <w:rPr>
          <w:rFonts w:cstheme="minorHAnsi"/>
        </w:rPr>
        <w:t>adults captured</w:t>
      </w:r>
      <w:r w:rsidR="008F7A3A" w:rsidRPr="00AD4442">
        <w:rPr>
          <w:rFonts w:cstheme="minorHAnsi"/>
        </w:rPr>
        <w:t xml:space="preserve"> </w:t>
      </w:r>
      <w:r w:rsidR="00044D56" w:rsidRPr="00AD4442">
        <w:rPr>
          <w:rFonts w:cstheme="minorHAnsi"/>
        </w:rPr>
        <w:t xml:space="preserve">was highest </w:t>
      </w:r>
      <w:r w:rsidR="00CD106F">
        <w:rPr>
          <w:rFonts w:cstheme="minorHAnsi"/>
        </w:rPr>
        <w:t xml:space="preserve">in 2016-17 and 2017-18, whereas </w:t>
      </w:r>
      <w:r w:rsidRPr="00AD4442">
        <w:rPr>
          <w:rFonts w:cstheme="minorHAnsi"/>
        </w:rPr>
        <w:t xml:space="preserve">for unspecked hardyheads </w:t>
      </w:r>
      <w:r w:rsidR="008F7A3A" w:rsidRPr="00AD4442">
        <w:rPr>
          <w:rFonts w:cstheme="minorHAnsi"/>
        </w:rPr>
        <w:t xml:space="preserve">we observed the lowest catch in </w:t>
      </w:r>
      <w:r w:rsidRPr="00AD4442">
        <w:rPr>
          <w:rFonts w:cstheme="minorHAnsi"/>
        </w:rPr>
        <w:t>2017-18; and for Murray River rainbowfish numbers have remained relatively consistent across the time.</w:t>
      </w:r>
      <w:r w:rsidR="00CD106F">
        <w:rPr>
          <w:rFonts w:cstheme="minorHAnsi"/>
        </w:rPr>
        <w:t xml:space="preserve"> A number of factors may be influencing these results, including timing of food resources, temperature during the spawning season, and availability of suitable habitat at critical times of the life cycle.</w:t>
      </w:r>
    </w:p>
    <w:p w14:paraId="2418FA8D" w14:textId="5AD7EF24" w:rsidR="00DA3445" w:rsidRPr="00AD4442" w:rsidRDefault="00CD106F" w:rsidP="00AD4442">
      <w:pPr>
        <w:tabs>
          <w:tab w:val="left" w:pos="3817"/>
        </w:tabs>
        <w:spacing w:after="120" w:line="320" w:lineRule="exact"/>
        <w:jc w:val="left"/>
        <w:rPr>
          <w:rFonts w:cstheme="minorHAnsi"/>
        </w:rPr>
      </w:pPr>
      <w:r>
        <w:rPr>
          <w:rFonts w:cstheme="minorHAnsi"/>
        </w:rPr>
        <w:t>S</w:t>
      </w:r>
      <w:r w:rsidR="00DA3445" w:rsidRPr="00AD4442">
        <w:rPr>
          <w:rFonts w:cstheme="minorHAnsi"/>
        </w:rPr>
        <w:t>pawning was detected</w:t>
      </w:r>
      <w:r w:rsidR="009C081C" w:rsidRPr="00AD4442">
        <w:rPr>
          <w:rFonts w:cstheme="minorHAnsi"/>
        </w:rPr>
        <w:t xml:space="preserve"> in 2017-18</w:t>
      </w:r>
      <w:r w:rsidR="00B73959">
        <w:rPr>
          <w:rFonts w:cstheme="minorHAnsi"/>
        </w:rPr>
        <w:t xml:space="preserve"> for seven </w:t>
      </w:r>
      <w:r w:rsidR="000B1107" w:rsidRPr="00AD4442">
        <w:rPr>
          <w:rFonts w:cstheme="minorHAnsi"/>
        </w:rPr>
        <w:t xml:space="preserve">small bodied </w:t>
      </w:r>
      <w:r w:rsidR="00DA3445" w:rsidRPr="00AD4442">
        <w:rPr>
          <w:rFonts w:cstheme="minorHAnsi"/>
        </w:rPr>
        <w:t>opportunistic species known to the Edward Wakool Selected</w:t>
      </w:r>
      <w:r w:rsidR="009C081C" w:rsidRPr="00AD4442">
        <w:rPr>
          <w:rFonts w:cstheme="minorHAnsi"/>
        </w:rPr>
        <w:t xml:space="preserve"> Area study zones</w:t>
      </w:r>
      <w:r>
        <w:rPr>
          <w:rFonts w:cstheme="minorHAnsi"/>
        </w:rPr>
        <w:t xml:space="preserve"> (Table 8.10)</w:t>
      </w:r>
      <w:r w:rsidR="009C081C" w:rsidRPr="00AD4442">
        <w:rPr>
          <w:rFonts w:cstheme="minorHAnsi"/>
        </w:rPr>
        <w:t>. Comparisons in larva</w:t>
      </w:r>
      <w:r w:rsidR="00B73959">
        <w:rPr>
          <w:rFonts w:cstheme="minorHAnsi"/>
        </w:rPr>
        <w:t>l abundance across years revealed</w:t>
      </w:r>
      <w:r w:rsidR="009C081C" w:rsidRPr="00AD4442">
        <w:rPr>
          <w:rFonts w:cstheme="minorHAnsi"/>
        </w:rPr>
        <w:t xml:space="preserve"> that carp gudgeon, Murray River rainbowfish and gambusia spawning </w:t>
      </w:r>
      <w:r w:rsidR="009C081C" w:rsidRPr="00AD4442">
        <w:rPr>
          <w:rFonts w:cstheme="minorHAnsi"/>
        </w:rPr>
        <w:lastRenderedPageBreak/>
        <w:t>was greatest under the 2016-17 flood conditions – with larval abundances in 2017-18 typical of previous non flood years.</w:t>
      </w:r>
    </w:p>
    <w:p w14:paraId="1874C685" w14:textId="7A2C50F9" w:rsidR="009C081C" w:rsidRPr="00AD4442" w:rsidRDefault="008D6ACC" w:rsidP="00CD106F">
      <w:pPr>
        <w:tabs>
          <w:tab w:val="left" w:pos="3817"/>
        </w:tabs>
        <w:spacing w:after="240" w:line="320" w:lineRule="exact"/>
        <w:jc w:val="left"/>
        <w:rPr>
          <w:rFonts w:cstheme="minorHAnsi"/>
        </w:rPr>
      </w:pPr>
      <w:r w:rsidRPr="00AD4442">
        <w:rPr>
          <w:rFonts w:cstheme="minorHAnsi"/>
        </w:rPr>
        <w:t xml:space="preserve">The hypoxic blackwater event in 2016 did not appear to adversely affect spawning for the majority of opportunistic species in the Edward Wakool River system. </w:t>
      </w:r>
      <w:r w:rsidR="00234DA1" w:rsidRPr="00AD4442">
        <w:rPr>
          <w:rFonts w:cstheme="minorHAnsi"/>
        </w:rPr>
        <w:t>The spawning of o</w:t>
      </w:r>
      <w:r w:rsidRPr="00AD4442">
        <w:rPr>
          <w:rFonts w:cstheme="minorHAnsi"/>
        </w:rPr>
        <w:t xml:space="preserve">nly two species, Australian smelt and obscure galaxias </w:t>
      </w:r>
      <w:r w:rsidR="008F7A3A" w:rsidRPr="00AD4442">
        <w:rPr>
          <w:rFonts w:cstheme="minorHAnsi"/>
        </w:rPr>
        <w:t>appeared to have been impacted by the hypoxia, and</w:t>
      </w:r>
      <w:r w:rsidRPr="00AD4442">
        <w:rPr>
          <w:rFonts w:cstheme="minorHAnsi"/>
        </w:rPr>
        <w:t xml:space="preserve"> </w:t>
      </w:r>
      <w:r w:rsidR="008F7A3A" w:rsidRPr="00AD4442">
        <w:rPr>
          <w:rFonts w:cstheme="minorHAnsi"/>
        </w:rPr>
        <w:t>i</w:t>
      </w:r>
      <w:r w:rsidRPr="00AD4442">
        <w:rPr>
          <w:rFonts w:cstheme="minorHAnsi"/>
        </w:rPr>
        <w:t xml:space="preserve">n 2017-18, we </w:t>
      </w:r>
      <w:r w:rsidR="008F7A3A" w:rsidRPr="00AD4442">
        <w:rPr>
          <w:rFonts w:cstheme="minorHAnsi"/>
        </w:rPr>
        <w:t xml:space="preserve">observed a significant increase </w:t>
      </w:r>
      <w:r w:rsidRPr="00AD4442">
        <w:rPr>
          <w:rFonts w:cstheme="minorHAnsi"/>
        </w:rPr>
        <w:t>i</w:t>
      </w:r>
      <w:r w:rsidR="008F7A3A" w:rsidRPr="00AD4442">
        <w:rPr>
          <w:rFonts w:cstheme="minorHAnsi"/>
        </w:rPr>
        <w:t xml:space="preserve">n the number </w:t>
      </w:r>
      <w:r w:rsidRPr="00AD4442">
        <w:rPr>
          <w:rFonts w:cstheme="minorHAnsi"/>
        </w:rPr>
        <w:t xml:space="preserve">Australian smelt </w:t>
      </w:r>
      <w:r w:rsidR="008F7A3A" w:rsidRPr="00AD4442">
        <w:rPr>
          <w:rFonts w:cstheme="minorHAnsi"/>
        </w:rPr>
        <w:t xml:space="preserve">captured </w:t>
      </w:r>
      <w:r w:rsidR="00B73959">
        <w:rPr>
          <w:rFonts w:cstheme="minorHAnsi"/>
        </w:rPr>
        <w:t>compared to</w:t>
      </w:r>
      <w:r w:rsidR="008F7A3A" w:rsidRPr="00AD4442">
        <w:rPr>
          <w:rFonts w:cstheme="minorHAnsi"/>
        </w:rPr>
        <w:t xml:space="preserve"> the </w:t>
      </w:r>
      <w:r w:rsidR="00B73959">
        <w:rPr>
          <w:rFonts w:cstheme="minorHAnsi"/>
        </w:rPr>
        <w:t xml:space="preserve">results from the </w:t>
      </w:r>
      <w:r w:rsidRPr="00AD4442">
        <w:rPr>
          <w:rFonts w:cstheme="minorHAnsi"/>
        </w:rPr>
        <w:t xml:space="preserve">2016-17 </w:t>
      </w:r>
      <w:r w:rsidR="00B73959">
        <w:rPr>
          <w:rFonts w:cstheme="minorHAnsi"/>
        </w:rPr>
        <w:t>monitoring (Watts et al. 2017)</w:t>
      </w:r>
      <w:r w:rsidRPr="00AD4442">
        <w:rPr>
          <w:rFonts w:cstheme="minorHAnsi"/>
        </w:rPr>
        <w:t xml:space="preserve">. </w:t>
      </w:r>
      <w:r w:rsidR="008F7A3A" w:rsidRPr="00AD4442">
        <w:rPr>
          <w:rFonts w:cstheme="minorHAnsi"/>
        </w:rPr>
        <w:t xml:space="preserve">Unlike in 2016-17 when the spawning period of Australian smelt coincided with arrival of hypoxic blackwater, in 2017-18 </w:t>
      </w:r>
      <w:r w:rsidR="00044D56" w:rsidRPr="00AD4442">
        <w:rPr>
          <w:rFonts w:cstheme="minorHAnsi"/>
        </w:rPr>
        <w:t xml:space="preserve">it </w:t>
      </w:r>
      <w:r w:rsidR="008F7A3A" w:rsidRPr="00AD4442">
        <w:rPr>
          <w:rFonts w:cstheme="minorHAnsi"/>
        </w:rPr>
        <w:t>coincided with the small spring fresh delivered by the CEWO</w:t>
      </w:r>
      <w:r w:rsidR="00044D56" w:rsidRPr="00AD4442">
        <w:rPr>
          <w:rFonts w:cstheme="minorHAnsi"/>
        </w:rPr>
        <w:t xml:space="preserve"> (watering action 2)</w:t>
      </w:r>
      <w:r w:rsidR="008F7A3A" w:rsidRPr="00AD4442">
        <w:rPr>
          <w:rFonts w:cstheme="minorHAnsi"/>
        </w:rPr>
        <w:t xml:space="preserve">, which </w:t>
      </w:r>
      <w:r w:rsidR="00B73959">
        <w:rPr>
          <w:rFonts w:cstheme="minorHAnsi"/>
        </w:rPr>
        <w:t>flowed</w:t>
      </w:r>
      <w:r w:rsidR="008F7A3A" w:rsidRPr="00AD4442">
        <w:rPr>
          <w:rFonts w:cstheme="minorHAnsi"/>
        </w:rPr>
        <w:t xml:space="preserve"> through Yallakool Creek and downstream into </w:t>
      </w:r>
      <w:r w:rsidR="00B73959">
        <w:rPr>
          <w:rFonts w:cstheme="minorHAnsi"/>
        </w:rPr>
        <w:t xml:space="preserve">the mid and lower </w:t>
      </w:r>
      <w:r w:rsidR="008F7A3A" w:rsidRPr="00AD4442">
        <w:rPr>
          <w:rFonts w:cstheme="minorHAnsi"/>
        </w:rPr>
        <w:t>W</w:t>
      </w:r>
      <w:r w:rsidR="00234DA1" w:rsidRPr="00AD4442">
        <w:rPr>
          <w:rFonts w:cstheme="minorHAnsi"/>
        </w:rPr>
        <w:t>akool River. We observed</w:t>
      </w:r>
      <w:r w:rsidR="00044D56" w:rsidRPr="00AD4442">
        <w:rPr>
          <w:rFonts w:cstheme="minorHAnsi"/>
        </w:rPr>
        <w:t xml:space="preserve"> significantly</w:t>
      </w:r>
      <w:r w:rsidR="008F7A3A" w:rsidRPr="00AD4442">
        <w:rPr>
          <w:rFonts w:cstheme="minorHAnsi"/>
        </w:rPr>
        <w:t xml:space="preserve"> </w:t>
      </w:r>
      <w:r w:rsidR="00234DA1" w:rsidRPr="00AD4442">
        <w:rPr>
          <w:rFonts w:cstheme="minorHAnsi"/>
        </w:rPr>
        <w:t xml:space="preserve">more </w:t>
      </w:r>
      <w:r w:rsidR="008F7A3A" w:rsidRPr="00AD4442">
        <w:rPr>
          <w:rFonts w:cstheme="minorHAnsi"/>
        </w:rPr>
        <w:t xml:space="preserve">Australian smelt larvae in the study zones that received environmental water compared to </w:t>
      </w:r>
      <w:r w:rsidR="00B73959">
        <w:rPr>
          <w:rFonts w:cstheme="minorHAnsi"/>
        </w:rPr>
        <w:t>the upper Wakool River (zone 2) that received a minimal amount of environmental water</w:t>
      </w:r>
      <w:r w:rsidR="008F7A3A" w:rsidRPr="00AD4442">
        <w:rPr>
          <w:rFonts w:cstheme="minorHAnsi"/>
        </w:rPr>
        <w:t>. Australian smelt are a pelagic spawning spe</w:t>
      </w:r>
      <w:r w:rsidR="00044D56" w:rsidRPr="00AD4442">
        <w:rPr>
          <w:rFonts w:cstheme="minorHAnsi"/>
        </w:rPr>
        <w:t>cies, and therefore it may be</w:t>
      </w:r>
      <w:r w:rsidR="008F7A3A" w:rsidRPr="00AD4442">
        <w:rPr>
          <w:rFonts w:cstheme="minorHAnsi"/>
        </w:rPr>
        <w:t xml:space="preserve"> that the increase in water moving through the Edward Wakool </w:t>
      </w:r>
      <w:r w:rsidR="00B73959">
        <w:rPr>
          <w:rFonts w:cstheme="minorHAnsi"/>
        </w:rPr>
        <w:t xml:space="preserve">system </w:t>
      </w:r>
      <w:r w:rsidR="008F7A3A" w:rsidRPr="00AD4442">
        <w:rPr>
          <w:rFonts w:cstheme="minorHAnsi"/>
        </w:rPr>
        <w:t>as a result of the early spring watering action would have been advantageous for spawning in this species.</w:t>
      </w:r>
    </w:p>
    <w:p w14:paraId="610C6EF6" w14:textId="77777777" w:rsidR="001F4778" w:rsidRDefault="001F4778" w:rsidP="001F4778">
      <w:pPr>
        <w:spacing w:after="0" w:line="240" w:lineRule="auto"/>
        <w:jc w:val="left"/>
        <w:rPr>
          <w:b/>
          <w:color w:val="4F6228" w:themeColor="accent3" w:themeShade="80"/>
          <w:sz w:val="24"/>
          <w:szCs w:val="24"/>
        </w:rPr>
        <w:sectPr w:rsidR="001F4778" w:rsidSect="00497F33">
          <w:pgSz w:w="11906" w:h="16838"/>
          <w:pgMar w:top="1440" w:right="1701" w:bottom="1440" w:left="1701" w:header="708" w:footer="708" w:gutter="0"/>
          <w:cols w:space="708"/>
          <w:docGrid w:linePitch="360"/>
        </w:sectPr>
      </w:pPr>
    </w:p>
    <w:p w14:paraId="4DFC9951" w14:textId="4667FAD3" w:rsidR="0047687D" w:rsidRDefault="005700BE" w:rsidP="004E5158">
      <w:pPr>
        <w:spacing w:after="120" w:line="320" w:lineRule="exact"/>
        <w:rPr>
          <w:b/>
          <w:color w:val="31849B" w:themeColor="accent5" w:themeShade="BF"/>
          <w:sz w:val="28"/>
          <w:szCs w:val="28"/>
        </w:rPr>
      </w:pPr>
      <w:r w:rsidRPr="0071090A">
        <w:rPr>
          <w:b/>
          <w:color w:val="31849B" w:themeColor="accent5" w:themeShade="BF"/>
          <w:sz w:val="28"/>
          <w:szCs w:val="28"/>
        </w:rPr>
        <w:lastRenderedPageBreak/>
        <w:t>8</w:t>
      </w:r>
      <w:r w:rsidR="00C854F4">
        <w:rPr>
          <w:b/>
          <w:color w:val="31849B" w:themeColor="accent5" w:themeShade="BF"/>
          <w:sz w:val="28"/>
          <w:szCs w:val="28"/>
        </w:rPr>
        <w:t>.</w:t>
      </w:r>
      <w:r w:rsidR="00C13CBC">
        <w:rPr>
          <w:b/>
          <w:color w:val="31849B" w:themeColor="accent5" w:themeShade="BF"/>
          <w:sz w:val="28"/>
          <w:szCs w:val="28"/>
        </w:rPr>
        <w:t>6</w:t>
      </w:r>
      <w:r w:rsidR="0027160E" w:rsidRPr="0071090A">
        <w:rPr>
          <w:b/>
          <w:color w:val="31849B" w:themeColor="accent5" w:themeShade="BF"/>
          <w:sz w:val="28"/>
          <w:szCs w:val="28"/>
        </w:rPr>
        <w:t xml:space="preserve"> Evaluation</w:t>
      </w:r>
    </w:p>
    <w:p w14:paraId="458E8B42" w14:textId="76D587B4" w:rsidR="0071090A" w:rsidRDefault="0071090A" w:rsidP="0071090A">
      <w:pPr>
        <w:tabs>
          <w:tab w:val="left" w:pos="9071"/>
        </w:tabs>
        <w:spacing w:after="0" w:line="240" w:lineRule="auto"/>
        <w:jc w:val="left"/>
        <w:rPr>
          <w:color w:val="000000" w:themeColor="text1"/>
          <w:sz w:val="20"/>
        </w:rPr>
      </w:pPr>
      <w:r>
        <w:rPr>
          <w:b/>
          <w:color w:val="000000" w:themeColor="text1"/>
          <w:sz w:val="20"/>
        </w:rPr>
        <w:t>Table 8</w:t>
      </w:r>
      <w:r w:rsidRPr="00CA2637">
        <w:rPr>
          <w:b/>
          <w:color w:val="000000" w:themeColor="text1"/>
          <w:sz w:val="20"/>
        </w:rPr>
        <w:t>.</w:t>
      </w:r>
      <w:r w:rsidR="007020FE">
        <w:rPr>
          <w:b/>
          <w:color w:val="000000" w:themeColor="text1"/>
          <w:sz w:val="20"/>
        </w:rPr>
        <w:t>11</w:t>
      </w:r>
      <w:r w:rsidRPr="00BB47D7">
        <w:rPr>
          <w:color w:val="000000" w:themeColor="text1"/>
          <w:sz w:val="20"/>
        </w:rPr>
        <w:t xml:space="preserve"> </w:t>
      </w:r>
      <w:r w:rsidR="007363F5">
        <w:rPr>
          <w:color w:val="000000" w:themeColor="text1"/>
          <w:sz w:val="20"/>
        </w:rPr>
        <w:t>Summary</w:t>
      </w:r>
      <w:r w:rsidRPr="00BB47D7">
        <w:rPr>
          <w:color w:val="000000" w:themeColor="text1"/>
          <w:sz w:val="20"/>
        </w:rPr>
        <w:t xml:space="preserve"> of </w:t>
      </w:r>
      <w:r w:rsidR="007363F5">
        <w:rPr>
          <w:color w:val="000000" w:themeColor="text1"/>
          <w:sz w:val="20"/>
        </w:rPr>
        <w:t xml:space="preserve">fish movement responses to </w:t>
      </w:r>
      <w:r w:rsidRPr="00BB47D7">
        <w:rPr>
          <w:color w:val="000000" w:themeColor="text1"/>
          <w:sz w:val="20"/>
        </w:rPr>
        <w:t>Commonw</w:t>
      </w:r>
      <w:r w:rsidR="007363F5">
        <w:rPr>
          <w:color w:val="000000" w:themeColor="text1"/>
          <w:sz w:val="20"/>
        </w:rPr>
        <w:t>ealth environmental watering</w:t>
      </w:r>
      <w:r>
        <w:rPr>
          <w:color w:val="000000" w:themeColor="text1"/>
          <w:sz w:val="20"/>
        </w:rPr>
        <w:t xml:space="preserve">. N/A = Not applicable to this watering action. </w:t>
      </w:r>
    </w:p>
    <w:tbl>
      <w:tblPr>
        <w:tblStyle w:val="TableGrid"/>
        <w:tblW w:w="14273" w:type="dxa"/>
        <w:tblBorders>
          <w:insideH w:val="none" w:sz="0" w:space="0" w:color="auto"/>
          <w:insideV w:val="none" w:sz="0" w:space="0" w:color="auto"/>
        </w:tblBorders>
        <w:tblLook w:val="04A0" w:firstRow="1" w:lastRow="0" w:firstColumn="1" w:lastColumn="0" w:noHBand="0" w:noVBand="1"/>
      </w:tblPr>
      <w:tblGrid>
        <w:gridCol w:w="1838"/>
        <w:gridCol w:w="1843"/>
        <w:gridCol w:w="3145"/>
        <w:gridCol w:w="2030"/>
        <w:gridCol w:w="1890"/>
        <w:gridCol w:w="3527"/>
      </w:tblGrid>
      <w:tr w:rsidR="00F8459A" w:rsidRPr="009879F8" w14:paraId="0A71FBF0" w14:textId="77777777" w:rsidTr="003C002D">
        <w:trPr>
          <w:trHeight w:val="540"/>
        </w:trPr>
        <w:tc>
          <w:tcPr>
            <w:tcW w:w="14273" w:type="dxa"/>
            <w:gridSpan w:val="6"/>
            <w:tcBorders>
              <w:top w:val="single" w:sz="4" w:space="0" w:color="000000"/>
              <w:bottom w:val="single" w:sz="4" w:space="0" w:color="auto"/>
            </w:tcBorders>
            <w:shd w:val="clear" w:color="auto" w:fill="DAEEF3" w:themeFill="accent5" w:themeFillTint="33"/>
            <w:vAlign w:val="center"/>
          </w:tcPr>
          <w:p w14:paraId="7AC248DB" w14:textId="62EE50CA" w:rsidR="00F8459A" w:rsidRPr="0047687D" w:rsidRDefault="00F8459A" w:rsidP="00F8459A">
            <w:pPr>
              <w:pStyle w:val="BodyText"/>
              <w:spacing w:line="240" w:lineRule="auto"/>
              <w:jc w:val="left"/>
              <w:rPr>
                <w:rFonts w:asciiTheme="minorHAnsi" w:hAnsiTheme="minorHAnsi"/>
                <w:b/>
                <w:sz w:val="28"/>
                <w:szCs w:val="28"/>
              </w:rPr>
            </w:pPr>
            <w:r w:rsidRPr="0047687D">
              <w:rPr>
                <w:rFonts w:asciiTheme="minorHAnsi" w:hAnsiTheme="minorHAnsi"/>
                <w:b/>
                <w:sz w:val="28"/>
                <w:szCs w:val="28"/>
              </w:rPr>
              <w:t xml:space="preserve">Fish </w:t>
            </w:r>
            <w:r>
              <w:rPr>
                <w:rFonts w:asciiTheme="minorHAnsi" w:hAnsiTheme="minorHAnsi"/>
                <w:b/>
                <w:sz w:val="28"/>
                <w:szCs w:val="28"/>
              </w:rPr>
              <w:t>movement</w:t>
            </w:r>
          </w:p>
        </w:tc>
      </w:tr>
      <w:tr w:rsidR="00F8459A" w:rsidRPr="009879F8" w14:paraId="74E58A49" w14:textId="77777777" w:rsidTr="003C002D">
        <w:trPr>
          <w:trHeight w:val="425"/>
        </w:trPr>
        <w:tc>
          <w:tcPr>
            <w:tcW w:w="3681" w:type="dxa"/>
            <w:gridSpan w:val="2"/>
            <w:tcBorders>
              <w:top w:val="single" w:sz="4" w:space="0" w:color="auto"/>
              <w:bottom w:val="single" w:sz="4" w:space="0" w:color="auto"/>
            </w:tcBorders>
            <w:shd w:val="clear" w:color="auto" w:fill="F2DBDB" w:themeFill="accent2" w:themeFillTint="33"/>
            <w:vAlign w:val="center"/>
          </w:tcPr>
          <w:p w14:paraId="51DADBC3" w14:textId="77777777" w:rsidR="00F8459A" w:rsidRPr="009A265C" w:rsidRDefault="00F8459A" w:rsidP="00463D0B">
            <w:pPr>
              <w:pStyle w:val="BodyText"/>
              <w:spacing w:line="240" w:lineRule="auto"/>
              <w:jc w:val="left"/>
              <w:rPr>
                <w:rFonts w:asciiTheme="minorHAnsi" w:hAnsiTheme="minorHAnsi"/>
                <w:b/>
                <w:sz w:val="20"/>
                <w:szCs w:val="20"/>
              </w:rPr>
            </w:pPr>
            <w:r w:rsidRPr="009A265C">
              <w:rPr>
                <w:rFonts w:asciiTheme="minorHAnsi" w:hAnsiTheme="minorHAnsi"/>
                <w:b/>
                <w:sz w:val="20"/>
                <w:szCs w:val="20"/>
              </w:rPr>
              <w:t>CEWO Water planning and delivery</w:t>
            </w:r>
          </w:p>
        </w:tc>
        <w:tc>
          <w:tcPr>
            <w:tcW w:w="10592" w:type="dxa"/>
            <w:gridSpan w:val="4"/>
            <w:tcBorders>
              <w:top w:val="single" w:sz="4" w:space="0" w:color="auto"/>
              <w:bottom w:val="single" w:sz="4" w:space="0" w:color="auto"/>
            </w:tcBorders>
            <w:shd w:val="clear" w:color="auto" w:fill="EAF1DD" w:themeFill="accent3" w:themeFillTint="33"/>
            <w:vAlign w:val="center"/>
          </w:tcPr>
          <w:p w14:paraId="542D9CCF" w14:textId="77777777" w:rsidR="00F8459A" w:rsidRPr="009A265C" w:rsidRDefault="00F8459A" w:rsidP="00463D0B">
            <w:pPr>
              <w:pStyle w:val="BodyText"/>
              <w:spacing w:line="240" w:lineRule="auto"/>
              <w:jc w:val="left"/>
              <w:rPr>
                <w:rFonts w:asciiTheme="minorHAnsi" w:hAnsiTheme="minorHAnsi"/>
                <w:b/>
                <w:sz w:val="20"/>
                <w:szCs w:val="20"/>
              </w:rPr>
            </w:pPr>
            <w:r w:rsidRPr="009A265C">
              <w:rPr>
                <w:rFonts w:asciiTheme="minorHAnsi" w:hAnsiTheme="minorHAnsi"/>
                <w:b/>
                <w:sz w:val="20"/>
                <w:szCs w:val="20"/>
              </w:rPr>
              <w:t>Monitoring and Evaluation questions and outcomes</w:t>
            </w:r>
          </w:p>
        </w:tc>
      </w:tr>
      <w:tr w:rsidR="00262B12" w:rsidRPr="009879F8" w14:paraId="770FE9FE" w14:textId="77777777" w:rsidTr="003C002D">
        <w:tc>
          <w:tcPr>
            <w:tcW w:w="1838" w:type="dxa"/>
            <w:tcBorders>
              <w:top w:val="single" w:sz="4" w:space="0" w:color="auto"/>
              <w:bottom w:val="single" w:sz="4" w:space="0" w:color="auto"/>
            </w:tcBorders>
            <w:shd w:val="clear" w:color="auto" w:fill="F2DBDB" w:themeFill="accent2" w:themeFillTint="33"/>
          </w:tcPr>
          <w:p w14:paraId="24F7119A" w14:textId="77777777" w:rsidR="00F8459A" w:rsidRPr="00F8459A" w:rsidRDefault="00F8459A" w:rsidP="00463D0B">
            <w:pPr>
              <w:pStyle w:val="BodyText"/>
              <w:spacing w:line="240" w:lineRule="auto"/>
              <w:jc w:val="left"/>
              <w:rPr>
                <w:rFonts w:asciiTheme="minorHAnsi" w:hAnsiTheme="minorHAnsi"/>
                <w:i/>
                <w:sz w:val="18"/>
                <w:szCs w:val="18"/>
              </w:rPr>
            </w:pPr>
            <w:r w:rsidRPr="00F8459A">
              <w:rPr>
                <w:rFonts w:asciiTheme="minorHAnsi" w:hAnsiTheme="minorHAnsi"/>
                <w:i/>
                <w:sz w:val="18"/>
                <w:szCs w:val="18"/>
              </w:rPr>
              <w:t>Flow component type and target/planned magnitude, duration, timing and/or inundation extent</w:t>
            </w:r>
          </w:p>
        </w:tc>
        <w:tc>
          <w:tcPr>
            <w:tcW w:w="1843" w:type="dxa"/>
            <w:tcBorders>
              <w:top w:val="single" w:sz="4" w:space="0" w:color="auto"/>
              <w:bottom w:val="single" w:sz="4" w:space="0" w:color="auto"/>
            </w:tcBorders>
            <w:shd w:val="clear" w:color="auto" w:fill="F2DBDB" w:themeFill="accent2" w:themeFillTint="33"/>
          </w:tcPr>
          <w:p w14:paraId="356AF6D2" w14:textId="77777777" w:rsidR="00F8459A" w:rsidRPr="00F8459A" w:rsidRDefault="00F8459A" w:rsidP="00463D0B">
            <w:pPr>
              <w:pStyle w:val="BodyText"/>
              <w:spacing w:line="240" w:lineRule="auto"/>
              <w:jc w:val="left"/>
              <w:rPr>
                <w:rFonts w:asciiTheme="minorHAnsi" w:hAnsiTheme="minorHAnsi"/>
                <w:i/>
                <w:sz w:val="18"/>
                <w:szCs w:val="18"/>
              </w:rPr>
            </w:pPr>
            <w:r w:rsidRPr="00F8459A">
              <w:rPr>
                <w:rFonts w:asciiTheme="minorHAnsi" w:hAnsiTheme="minorHAnsi"/>
                <w:i/>
                <w:sz w:val="18"/>
                <w:szCs w:val="18"/>
              </w:rPr>
              <w:t>Expected outcomes of watering action (From Water Use Minutes and/or CEWO Acquittal report)</w:t>
            </w:r>
          </w:p>
        </w:tc>
        <w:tc>
          <w:tcPr>
            <w:tcW w:w="3145" w:type="dxa"/>
            <w:tcBorders>
              <w:top w:val="single" w:sz="4" w:space="0" w:color="auto"/>
              <w:bottom w:val="single" w:sz="4" w:space="0" w:color="auto"/>
            </w:tcBorders>
            <w:shd w:val="clear" w:color="auto" w:fill="EAF1DD" w:themeFill="accent3" w:themeFillTint="33"/>
          </w:tcPr>
          <w:p w14:paraId="638BA0C4" w14:textId="77777777" w:rsidR="00F8459A" w:rsidRPr="00F8459A" w:rsidRDefault="00F8459A" w:rsidP="00463D0B">
            <w:pPr>
              <w:pStyle w:val="BodyText"/>
              <w:spacing w:line="240" w:lineRule="auto"/>
              <w:jc w:val="left"/>
              <w:rPr>
                <w:rFonts w:asciiTheme="minorHAnsi" w:hAnsiTheme="minorHAnsi"/>
                <w:i/>
                <w:sz w:val="18"/>
                <w:szCs w:val="18"/>
              </w:rPr>
            </w:pPr>
            <w:r w:rsidRPr="00F8459A">
              <w:rPr>
                <w:rFonts w:asciiTheme="minorHAnsi" w:hAnsiTheme="minorHAnsi"/>
                <w:i/>
                <w:sz w:val="18"/>
                <w:szCs w:val="18"/>
              </w:rPr>
              <w:t>LTIM Question</w:t>
            </w:r>
          </w:p>
        </w:tc>
        <w:tc>
          <w:tcPr>
            <w:tcW w:w="2030" w:type="dxa"/>
            <w:tcBorders>
              <w:top w:val="single" w:sz="4" w:space="0" w:color="auto"/>
              <w:bottom w:val="single" w:sz="4" w:space="0" w:color="auto"/>
            </w:tcBorders>
            <w:shd w:val="clear" w:color="auto" w:fill="EAF1DD" w:themeFill="accent3" w:themeFillTint="33"/>
          </w:tcPr>
          <w:p w14:paraId="7EA36E2B" w14:textId="77777777" w:rsidR="00F8459A" w:rsidRPr="00F8459A" w:rsidRDefault="00F8459A" w:rsidP="00463D0B">
            <w:pPr>
              <w:pStyle w:val="BodyText"/>
              <w:spacing w:line="240" w:lineRule="auto"/>
              <w:jc w:val="left"/>
              <w:rPr>
                <w:rFonts w:asciiTheme="minorHAnsi" w:hAnsiTheme="minorHAnsi"/>
                <w:i/>
                <w:sz w:val="18"/>
                <w:szCs w:val="18"/>
              </w:rPr>
            </w:pPr>
            <w:r w:rsidRPr="00F8459A">
              <w:rPr>
                <w:rFonts w:asciiTheme="minorHAnsi" w:hAnsiTheme="minorHAnsi"/>
                <w:i/>
                <w:sz w:val="18"/>
                <w:szCs w:val="18"/>
              </w:rPr>
              <w:t>Observed outcomes</w:t>
            </w:r>
          </w:p>
        </w:tc>
        <w:tc>
          <w:tcPr>
            <w:tcW w:w="1890" w:type="dxa"/>
            <w:tcBorders>
              <w:top w:val="single" w:sz="4" w:space="0" w:color="auto"/>
              <w:bottom w:val="single" w:sz="4" w:space="0" w:color="auto"/>
            </w:tcBorders>
            <w:shd w:val="clear" w:color="auto" w:fill="EAF1DD" w:themeFill="accent3" w:themeFillTint="33"/>
          </w:tcPr>
          <w:p w14:paraId="5EC66832" w14:textId="77777777" w:rsidR="00F8459A" w:rsidRPr="00F8459A" w:rsidRDefault="00F8459A" w:rsidP="00463D0B">
            <w:pPr>
              <w:pStyle w:val="BodyText"/>
              <w:spacing w:line="240" w:lineRule="auto"/>
              <w:jc w:val="left"/>
              <w:rPr>
                <w:rFonts w:asciiTheme="minorHAnsi" w:hAnsiTheme="minorHAnsi"/>
                <w:i/>
                <w:sz w:val="18"/>
                <w:szCs w:val="18"/>
              </w:rPr>
            </w:pPr>
            <w:r w:rsidRPr="00F8459A">
              <w:rPr>
                <w:rFonts w:asciiTheme="minorHAnsi" w:hAnsiTheme="minorHAnsi"/>
                <w:i/>
                <w:sz w:val="18"/>
                <w:szCs w:val="18"/>
              </w:rPr>
              <w:t>What information was the evaluation based on?</w:t>
            </w:r>
          </w:p>
        </w:tc>
        <w:tc>
          <w:tcPr>
            <w:tcW w:w="3527" w:type="dxa"/>
            <w:tcBorders>
              <w:top w:val="single" w:sz="4" w:space="0" w:color="auto"/>
              <w:bottom w:val="single" w:sz="4" w:space="0" w:color="auto"/>
            </w:tcBorders>
            <w:shd w:val="clear" w:color="auto" w:fill="EAF1DD" w:themeFill="accent3" w:themeFillTint="33"/>
          </w:tcPr>
          <w:p w14:paraId="7C983AAD" w14:textId="77777777" w:rsidR="00F8459A" w:rsidRPr="00F8459A" w:rsidRDefault="00F8459A" w:rsidP="00463D0B">
            <w:pPr>
              <w:pStyle w:val="BodyText"/>
              <w:spacing w:line="240" w:lineRule="auto"/>
              <w:jc w:val="left"/>
              <w:rPr>
                <w:rFonts w:asciiTheme="minorHAnsi" w:hAnsiTheme="minorHAnsi"/>
                <w:i/>
                <w:sz w:val="18"/>
                <w:szCs w:val="18"/>
              </w:rPr>
            </w:pPr>
            <w:r w:rsidRPr="00F8459A">
              <w:rPr>
                <w:rFonts w:asciiTheme="minorHAnsi" w:hAnsiTheme="minorHAnsi"/>
                <w:i/>
                <w:sz w:val="18"/>
                <w:szCs w:val="18"/>
                <w:shd w:val="clear" w:color="auto" w:fill="EAF1DD" w:themeFill="accent3" w:themeFillTint="33"/>
              </w:rPr>
              <w:t>Were appropriate flows provided to achieve the expected outcome</w:t>
            </w:r>
            <w:r w:rsidRPr="00F8459A">
              <w:rPr>
                <w:rFonts w:asciiTheme="minorHAnsi" w:hAnsiTheme="minorHAnsi"/>
                <w:i/>
                <w:sz w:val="18"/>
                <w:szCs w:val="18"/>
              </w:rPr>
              <w:t xml:space="preserve">? </w:t>
            </w:r>
          </w:p>
        </w:tc>
      </w:tr>
      <w:tr w:rsidR="005D6A25" w:rsidRPr="009879F8" w14:paraId="79A03A9D" w14:textId="77777777" w:rsidTr="001F1540">
        <w:trPr>
          <w:trHeight w:val="898"/>
        </w:trPr>
        <w:tc>
          <w:tcPr>
            <w:tcW w:w="1838" w:type="dxa"/>
            <w:vMerge w:val="restart"/>
            <w:tcBorders>
              <w:top w:val="single" w:sz="4" w:space="0" w:color="auto"/>
            </w:tcBorders>
          </w:tcPr>
          <w:p w14:paraId="0C07C802" w14:textId="6DD9E273" w:rsidR="005D6A25" w:rsidRPr="00AA24FD" w:rsidRDefault="005D6A25" w:rsidP="005D6A25">
            <w:pPr>
              <w:spacing w:line="240" w:lineRule="auto"/>
              <w:contextualSpacing/>
              <w:jc w:val="left"/>
              <w:rPr>
                <w:rFonts w:asciiTheme="minorHAnsi" w:hAnsiTheme="minorHAnsi" w:cstheme="minorHAnsi"/>
                <w:sz w:val="18"/>
                <w:szCs w:val="18"/>
              </w:rPr>
            </w:pPr>
            <w:r w:rsidRPr="00AA24FD">
              <w:rPr>
                <w:rFonts w:asciiTheme="minorHAnsi" w:hAnsiTheme="minorHAnsi" w:cstheme="minorHAnsi"/>
                <w:sz w:val="18"/>
                <w:szCs w:val="18"/>
              </w:rPr>
              <w:t xml:space="preserve">Winter base flow in Yallakool creek </w:t>
            </w:r>
          </w:p>
        </w:tc>
        <w:tc>
          <w:tcPr>
            <w:tcW w:w="1843" w:type="dxa"/>
            <w:vMerge w:val="restart"/>
            <w:tcBorders>
              <w:top w:val="single" w:sz="4" w:space="0" w:color="auto"/>
            </w:tcBorders>
          </w:tcPr>
          <w:p w14:paraId="21909D6A" w14:textId="29A93828" w:rsidR="005D6A25" w:rsidRPr="00F8459A" w:rsidRDefault="005D6A25" w:rsidP="005D6A25">
            <w:pPr>
              <w:spacing w:after="120" w:line="240" w:lineRule="auto"/>
              <w:contextualSpacing/>
              <w:jc w:val="left"/>
              <w:rPr>
                <w:rFonts w:asciiTheme="minorHAnsi" w:hAnsiTheme="minorHAnsi" w:cstheme="minorHAnsi"/>
                <w:sz w:val="18"/>
                <w:szCs w:val="18"/>
              </w:rPr>
            </w:pPr>
            <w:r w:rsidRPr="00AA24FD">
              <w:rPr>
                <w:rFonts w:asciiTheme="minorHAnsi" w:hAnsiTheme="minorHAnsi" w:cstheme="minorHAnsi"/>
                <w:sz w:val="18"/>
                <w:szCs w:val="18"/>
              </w:rPr>
              <w:t>To contribute to reinstatement of the natural hydrograph, connectivity, condition of in-stream aquatic vegetation and fish recruitment</w:t>
            </w:r>
          </w:p>
        </w:tc>
        <w:tc>
          <w:tcPr>
            <w:tcW w:w="3145" w:type="dxa"/>
            <w:tcBorders>
              <w:top w:val="single" w:sz="4" w:space="0" w:color="auto"/>
              <w:bottom w:val="single" w:sz="4" w:space="0" w:color="auto"/>
            </w:tcBorders>
          </w:tcPr>
          <w:p w14:paraId="43F3B72F" w14:textId="1D5488C3" w:rsidR="005D6A25" w:rsidRPr="00F8459A" w:rsidRDefault="005D6A25" w:rsidP="005D6A25">
            <w:pPr>
              <w:pStyle w:val="BodyText"/>
              <w:spacing w:line="240" w:lineRule="auto"/>
              <w:jc w:val="left"/>
              <w:rPr>
                <w:rFonts w:asciiTheme="minorHAnsi" w:hAnsiTheme="minorHAnsi" w:cstheme="minorHAnsi"/>
                <w:sz w:val="18"/>
                <w:szCs w:val="18"/>
              </w:rPr>
            </w:pPr>
            <w:r w:rsidRPr="00F8459A">
              <w:rPr>
                <w:rFonts w:asciiTheme="minorHAnsi" w:hAnsiTheme="minorHAnsi" w:cstheme="minorHAnsi"/>
                <w:sz w:val="18"/>
                <w:szCs w:val="18"/>
              </w:rPr>
              <w:t>Were periodic species (golden and silver perch) present in the target reaches during Commonwealth environmental water delivery?</w:t>
            </w:r>
          </w:p>
        </w:tc>
        <w:tc>
          <w:tcPr>
            <w:tcW w:w="2030" w:type="dxa"/>
            <w:tcBorders>
              <w:top w:val="single" w:sz="4" w:space="0" w:color="auto"/>
              <w:bottom w:val="single" w:sz="4" w:space="0" w:color="auto"/>
            </w:tcBorders>
          </w:tcPr>
          <w:p w14:paraId="77C77172" w14:textId="31CC5C69" w:rsidR="005D6A25" w:rsidRDefault="005D6A25" w:rsidP="005D6A25">
            <w:pPr>
              <w:pStyle w:val="BodyText"/>
              <w:spacing w:line="240" w:lineRule="auto"/>
              <w:jc w:val="left"/>
              <w:rPr>
                <w:rFonts w:ascii="Calibri" w:hAnsi="Calibri" w:cs="Calibri"/>
                <w:sz w:val="18"/>
                <w:szCs w:val="18"/>
              </w:rPr>
            </w:pPr>
            <w:r>
              <w:rPr>
                <w:rFonts w:ascii="Calibri" w:hAnsi="Calibri" w:cs="Calibri"/>
                <w:sz w:val="18"/>
                <w:szCs w:val="18"/>
              </w:rPr>
              <w:t>Only tagged silver perch were present during the winter water action</w:t>
            </w:r>
          </w:p>
        </w:tc>
        <w:tc>
          <w:tcPr>
            <w:tcW w:w="1890" w:type="dxa"/>
            <w:vMerge w:val="restart"/>
            <w:tcBorders>
              <w:top w:val="single" w:sz="4" w:space="0" w:color="auto"/>
            </w:tcBorders>
          </w:tcPr>
          <w:p w14:paraId="3958076B" w14:textId="03969AF4" w:rsidR="005D6A25" w:rsidRDefault="005D6A25" w:rsidP="005D6A25">
            <w:pPr>
              <w:pStyle w:val="BodyText"/>
              <w:spacing w:line="240" w:lineRule="auto"/>
              <w:jc w:val="left"/>
              <w:rPr>
                <w:rFonts w:ascii="Calibri" w:hAnsi="Calibri" w:cs="Calibri"/>
                <w:sz w:val="18"/>
                <w:szCs w:val="18"/>
              </w:rPr>
            </w:pPr>
            <w:r>
              <w:rPr>
                <w:rFonts w:ascii="Calibri" w:hAnsi="Calibri" w:cs="Calibri"/>
                <w:sz w:val="18"/>
                <w:szCs w:val="18"/>
              </w:rPr>
              <w:t>Occupation of specific zones, scales of movements observed</w:t>
            </w:r>
            <w:r w:rsidR="00390B7A">
              <w:rPr>
                <w:rFonts w:ascii="Calibri" w:hAnsi="Calibri" w:cs="Calibri"/>
                <w:sz w:val="18"/>
                <w:szCs w:val="18"/>
              </w:rPr>
              <w:t xml:space="preserve"> of silver perch</w:t>
            </w:r>
          </w:p>
        </w:tc>
        <w:tc>
          <w:tcPr>
            <w:tcW w:w="3527" w:type="dxa"/>
            <w:vMerge w:val="restart"/>
            <w:tcBorders>
              <w:top w:val="single" w:sz="4" w:space="0" w:color="auto"/>
            </w:tcBorders>
          </w:tcPr>
          <w:p w14:paraId="01216805" w14:textId="4557774C" w:rsidR="005D6A25" w:rsidRDefault="005D6A25" w:rsidP="005D6A25">
            <w:pPr>
              <w:pStyle w:val="BodyText"/>
              <w:spacing w:line="240" w:lineRule="auto"/>
              <w:jc w:val="left"/>
              <w:rPr>
                <w:rFonts w:asciiTheme="minorHAnsi" w:hAnsiTheme="minorHAnsi" w:cstheme="minorHAnsi"/>
                <w:sz w:val="18"/>
                <w:szCs w:val="18"/>
              </w:rPr>
            </w:pPr>
            <w:r w:rsidRPr="005D6A25">
              <w:rPr>
                <w:rFonts w:ascii="Calibri" w:hAnsi="Calibri" w:cs="Calibri"/>
                <w:sz w:val="18"/>
                <w:szCs w:val="18"/>
              </w:rPr>
              <w:t>Silver perch moved substantially larger distances in winter 2017 during watering action 1, in contrast to the same period in 2016</w:t>
            </w:r>
            <w:r>
              <w:rPr>
                <w:rFonts w:ascii="Calibri" w:hAnsi="Calibri" w:cs="Calibri"/>
                <w:sz w:val="18"/>
                <w:szCs w:val="18"/>
              </w:rPr>
              <w:t xml:space="preserve"> (winter shutdown)</w:t>
            </w:r>
          </w:p>
        </w:tc>
      </w:tr>
      <w:tr w:rsidR="005D6A25" w:rsidRPr="009879F8" w14:paraId="31575342" w14:textId="77777777" w:rsidTr="001F1540">
        <w:trPr>
          <w:trHeight w:val="429"/>
        </w:trPr>
        <w:tc>
          <w:tcPr>
            <w:tcW w:w="1838" w:type="dxa"/>
            <w:vMerge/>
          </w:tcPr>
          <w:p w14:paraId="2CB75DC6" w14:textId="77777777" w:rsidR="005D6A25" w:rsidRPr="00AA24FD" w:rsidRDefault="005D6A25" w:rsidP="005D6A25">
            <w:pPr>
              <w:spacing w:line="240" w:lineRule="auto"/>
              <w:contextualSpacing/>
              <w:jc w:val="left"/>
              <w:rPr>
                <w:rFonts w:asciiTheme="minorHAnsi" w:hAnsiTheme="minorHAnsi" w:cstheme="minorHAnsi"/>
                <w:sz w:val="18"/>
                <w:szCs w:val="18"/>
              </w:rPr>
            </w:pPr>
          </w:p>
        </w:tc>
        <w:tc>
          <w:tcPr>
            <w:tcW w:w="1843" w:type="dxa"/>
            <w:vMerge/>
          </w:tcPr>
          <w:p w14:paraId="11954D46" w14:textId="77777777" w:rsidR="005D6A25" w:rsidRPr="00AA24FD" w:rsidRDefault="005D6A25" w:rsidP="005D6A25">
            <w:pPr>
              <w:spacing w:after="120" w:line="240" w:lineRule="auto"/>
              <w:contextualSpacing/>
              <w:jc w:val="left"/>
              <w:rPr>
                <w:rFonts w:asciiTheme="minorHAnsi" w:hAnsiTheme="minorHAnsi" w:cstheme="minorHAnsi"/>
                <w:sz w:val="18"/>
                <w:szCs w:val="18"/>
              </w:rPr>
            </w:pPr>
          </w:p>
        </w:tc>
        <w:tc>
          <w:tcPr>
            <w:tcW w:w="3145" w:type="dxa"/>
            <w:tcBorders>
              <w:top w:val="single" w:sz="4" w:space="0" w:color="auto"/>
              <w:bottom w:val="single" w:sz="4" w:space="0" w:color="auto"/>
            </w:tcBorders>
          </w:tcPr>
          <w:p w14:paraId="27C22FD4" w14:textId="4F0F61A7" w:rsidR="005D6A25" w:rsidRPr="008319DB" w:rsidRDefault="005D6A25" w:rsidP="005D6A25">
            <w:pPr>
              <w:pStyle w:val="BodyText"/>
              <w:spacing w:line="240" w:lineRule="auto"/>
              <w:jc w:val="left"/>
              <w:rPr>
                <w:rFonts w:asciiTheme="minorHAnsi" w:hAnsiTheme="minorHAnsi"/>
                <w:sz w:val="18"/>
                <w:szCs w:val="18"/>
              </w:rPr>
            </w:pPr>
            <w:r w:rsidRPr="00F8459A">
              <w:rPr>
                <w:rFonts w:asciiTheme="minorHAnsi" w:hAnsiTheme="minorHAnsi" w:cstheme="minorHAnsi"/>
                <w:sz w:val="18"/>
                <w:szCs w:val="18"/>
              </w:rPr>
              <w:t>Did periodic species remain within the target reaches during Commonwealth environmental water delivery?</w:t>
            </w:r>
          </w:p>
        </w:tc>
        <w:tc>
          <w:tcPr>
            <w:tcW w:w="2030" w:type="dxa"/>
            <w:tcBorders>
              <w:top w:val="single" w:sz="4" w:space="0" w:color="auto"/>
              <w:bottom w:val="single" w:sz="4" w:space="0" w:color="auto"/>
            </w:tcBorders>
          </w:tcPr>
          <w:p w14:paraId="5FB190BC" w14:textId="4D19347D" w:rsidR="005D6A25" w:rsidRDefault="005D6A25" w:rsidP="005D6A25">
            <w:pPr>
              <w:pStyle w:val="BodyText"/>
              <w:spacing w:line="240" w:lineRule="auto"/>
              <w:jc w:val="left"/>
              <w:rPr>
                <w:rFonts w:ascii="Calibri" w:hAnsi="Calibri" w:cs="Calibri"/>
                <w:sz w:val="18"/>
                <w:szCs w:val="18"/>
              </w:rPr>
            </w:pPr>
            <w:r>
              <w:rPr>
                <w:rFonts w:ascii="Calibri" w:hAnsi="Calibri" w:cs="Calibri"/>
                <w:sz w:val="18"/>
                <w:szCs w:val="18"/>
              </w:rPr>
              <w:t>Silver perch remained within zones 1-4</w:t>
            </w:r>
          </w:p>
        </w:tc>
        <w:tc>
          <w:tcPr>
            <w:tcW w:w="1890" w:type="dxa"/>
            <w:vMerge/>
          </w:tcPr>
          <w:p w14:paraId="3A0A6965" w14:textId="77777777" w:rsidR="005D6A25" w:rsidRDefault="005D6A25" w:rsidP="005D6A25">
            <w:pPr>
              <w:pStyle w:val="BodyText"/>
              <w:spacing w:line="240" w:lineRule="auto"/>
              <w:jc w:val="left"/>
              <w:rPr>
                <w:rFonts w:ascii="Calibri" w:hAnsi="Calibri" w:cs="Calibri"/>
                <w:sz w:val="18"/>
                <w:szCs w:val="18"/>
              </w:rPr>
            </w:pPr>
          </w:p>
        </w:tc>
        <w:tc>
          <w:tcPr>
            <w:tcW w:w="3527" w:type="dxa"/>
            <w:vMerge/>
          </w:tcPr>
          <w:p w14:paraId="3C7A0D27" w14:textId="77777777" w:rsidR="005D6A25" w:rsidRDefault="005D6A25" w:rsidP="005D6A25">
            <w:pPr>
              <w:pStyle w:val="BodyText"/>
              <w:spacing w:line="240" w:lineRule="auto"/>
              <w:jc w:val="left"/>
              <w:rPr>
                <w:rFonts w:asciiTheme="minorHAnsi" w:hAnsiTheme="minorHAnsi" w:cstheme="minorHAnsi"/>
                <w:sz w:val="18"/>
                <w:szCs w:val="18"/>
              </w:rPr>
            </w:pPr>
          </w:p>
        </w:tc>
      </w:tr>
      <w:tr w:rsidR="005D6A25" w:rsidRPr="009879F8" w14:paraId="38BF23FA" w14:textId="77777777" w:rsidTr="001F1540">
        <w:trPr>
          <w:trHeight w:val="405"/>
        </w:trPr>
        <w:tc>
          <w:tcPr>
            <w:tcW w:w="1838" w:type="dxa"/>
            <w:vMerge/>
          </w:tcPr>
          <w:p w14:paraId="40909BD4" w14:textId="77777777" w:rsidR="005D6A25" w:rsidRPr="00AA24FD" w:rsidRDefault="005D6A25" w:rsidP="005D6A25">
            <w:pPr>
              <w:spacing w:line="240" w:lineRule="auto"/>
              <w:contextualSpacing/>
              <w:jc w:val="left"/>
              <w:rPr>
                <w:rFonts w:asciiTheme="minorHAnsi" w:hAnsiTheme="minorHAnsi" w:cstheme="minorHAnsi"/>
                <w:sz w:val="18"/>
                <w:szCs w:val="18"/>
              </w:rPr>
            </w:pPr>
          </w:p>
        </w:tc>
        <w:tc>
          <w:tcPr>
            <w:tcW w:w="1843" w:type="dxa"/>
            <w:vMerge/>
          </w:tcPr>
          <w:p w14:paraId="06B6E325" w14:textId="77777777" w:rsidR="005D6A25" w:rsidRPr="00AA24FD" w:rsidRDefault="005D6A25" w:rsidP="005D6A25">
            <w:pPr>
              <w:spacing w:after="120" w:line="240" w:lineRule="auto"/>
              <w:contextualSpacing/>
              <w:jc w:val="left"/>
              <w:rPr>
                <w:rFonts w:asciiTheme="minorHAnsi" w:hAnsiTheme="minorHAnsi" w:cstheme="minorHAnsi"/>
                <w:sz w:val="18"/>
                <w:szCs w:val="18"/>
              </w:rPr>
            </w:pPr>
          </w:p>
        </w:tc>
        <w:tc>
          <w:tcPr>
            <w:tcW w:w="3145" w:type="dxa"/>
            <w:tcBorders>
              <w:top w:val="single" w:sz="4" w:space="0" w:color="auto"/>
              <w:bottom w:val="single" w:sz="4" w:space="0" w:color="auto"/>
            </w:tcBorders>
          </w:tcPr>
          <w:p w14:paraId="3134BD1D" w14:textId="1C222215" w:rsidR="005D6A25" w:rsidRPr="008319DB" w:rsidRDefault="005D6A25" w:rsidP="005D6A25">
            <w:pPr>
              <w:pStyle w:val="BodyText"/>
              <w:spacing w:line="240" w:lineRule="auto"/>
              <w:jc w:val="left"/>
              <w:rPr>
                <w:rFonts w:asciiTheme="minorHAnsi" w:hAnsiTheme="minorHAnsi"/>
                <w:sz w:val="18"/>
                <w:szCs w:val="18"/>
              </w:rPr>
            </w:pPr>
            <w:r w:rsidRPr="00F8459A">
              <w:rPr>
                <w:rFonts w:asciiTheme="minorHAnsi" w:hAnsiTheme="minorHAnsi" w:cstheme="minorHAnsi"/>
                <w:sz w:val="18"/>
                <w:szCs w:val="18"/>
              </w:rPr>
              <w:t>Did Commonwealth environmental water stimulate periodic fish species to exhibit movement consistent with reproductive behaviour?</w:t>
            </w:r>
          </w:p>
        </w:tc>
        <w:tc>
          <w:tcPr>
            <w:tcW w:w="2030" w:type="dxa"/>
            <w:tcBorders>
              <w:top w:val="single" w:sz="4" w:space="0" w:color="auto"/>
              <w:bottom w:val="single" w:sz="4" w:space="0" w:color="auto"/>
            </w:tcBorders>
          </w:tcPr>
          <w:p w14:paraId="4F47BDA1" w14:textId="150A2F98" w:rsidR="005D6A25" w:rsidRDefault="005D6A25" w:rsidP="005D6A25">
            <w:pPr>
              <w:pStyle w:val="BodyText"/>
              <w:spacing w:line="240" w:lineRule="auto"/>
              <w:jc w:val="left"/>
              <w:rPr>
                <w:rFonts w:ascii="Calibri" w:hAnsi="Calibri" w:cs="Calibri"/>
                <w:sz w:val="18"/>
                <w:szCs w:val="18"/>
              </w:rPr>
            </w:pPr>
            <w:r>
              <w:rPr>
                <w:rFonts w:ascii="Calibri" w:hAnsi="Calibri" w:cs="Calibri"/>
                <w:sz w:val="18"/>
                <w:szCs w:val="18"/>
              </w:rPr>
              <w:t>The winter action occurred outside the spawning season</w:t>
            </w:r>
          </w:p>
        </w:tc>
        <w:tc>
          <w:tcPr>
            <w:tcW w:w="1890" w:type="dxa"/>
            <w:vMerge/>
          </w:tcPr>
          <w:p w14:paraId="0E4296E4" w14:textId="77777777" w:rsidR="005D6A25" w:rsidRDefault="005D6A25" w:rsidP="005D6A25">
            <w:pPr>
              <w:pStyle w:val="BodyText"/>
              <w:spacing w:line="240" w:lineRule="auto"/>
              <w:jc w:val="left"/>
              <w:rPr>
                <w:rFonts w:ascii="Calibri" w:hAnsi="Calibri" w:cs="Calibri"/>
                <w:sz w:val="18"/>
                <w:szCs w:val="18"/>
              </w:rPr>
            </w:pPr>
          </w:p>
        </w:tc>
        <w:tc>
          <w:tcPr>
            <w:tcW w:w="3527" w:type="dxa"/>
            <w:vMerge/>
          </w:tcPr>
          <w:p w14:paraId="2BA374A8" w14:textId="77777777" w:rsidR="005D6A25" w:rsidRDefault="005D6A25" w:rsidP="005D6A25">
            <w:pPr>
              <w:pStyle w:val="BodyText"/>
              <w:spacing w:line="240" w:lineRule="auto"/>
              <w:jc w:val="left"/>
              <w:rPr>
                <w:rFonts w:asciiTheme="minorHAnsi" w:hAnsiTheme="minorHAnsi" w:cstheme="minorHAnsi"/>
                <w:sz w:val="18"/>
                <w:szCs w:val="18"/>
              </w:rPr>
            </w:pPr>
          </w:p>
        </w:tc>
      </w:tr>
      <w:tr w:rsidR="005D6A25" w:rsidRPr="009879F8" w14:paraId="25F5E196" w14:textId="77777777" w:rsidTr="001F1540">
        <w:trPr>
          <w:trHeight w:val="553"/>
        </w:trPr>
        <w:tc>
          <w:tcPr>
            <w:tcW w:w="1838" w:type="dxa"/>
            <w:vMerge/>
          </w:tcPr>
          <w:p w14:paraId="58F9986A" w14:textId="77777777" w:rsidR="005D6A25" w:rsidRPr="00AA24FD" w:rsidRDefault="005D6A25" w:rsidP="005D6A25">
            <w:pPr>
              <w:spacing w:line="240" w:lineRule="auto"/>
              <w:contextualSpacing/>
              <w:jc w:val="left"/>
              <w:rPr>
                <w:rFonts w:asciiTheme="minorHAnsi" w:hAnsiTheme="minorHAnsi" w:cstheme="minorHAnsi"/>
                <w:sz w:val="18"/>
                <w:szCs w:val="18"/>
              </w:rPr>
            </w:pPr>
          </w:p>
        </w:tc>
        <w:tc>
          <w:tcPr>
            <w:tcW w:w="1843" w:type="dxa"/>
            <w:vMerge/>
          </w:tcPr>
          <w:p w14:paraId="7A58FFBC" w14:textId="77777777" w:rsidR="005D6A25" w:rsidRPr="00AA24FD" w:rsidRDefault="005D6A25" w:rsidP="005D6A25">
            <w:pPr>
              <w:spacing w:after="120" w:line="240" w:lineRule="auto"/>
              <w:contextualSpacing/>
              <w:jc w:val="left"/>
              <w:rPr>
                <w:rFonts w:asciiTheme="minorHAnsi" w:hAnsiTheme="minorHAnsi" w:cstheme="minorHAnsi"/>
                <w:sz w:val="18"/>
                <w:szCs w:val="18"/>
              </w:rPr>
            </w:pPr>
          </w:p>
        </w:tc>
        <w:tc>
          <w:tcPr>
            <w:tcW w:w="3145" w:type="dxa"/>
            <w:tcBorders>
              <w:top w:val="single" w:sz="4" w:space="0" w:color="auto"/>
              <w:bottom w:val="single" w:sz="4" w:space="0" w:color="auto"/>
            </w:tcBorders>
          </w:tcPr>
          <w:p w14:paraId="4357B859" w14:textId="64822E02" w:rsidR="005D6A25" w:rsidRPr="008319DB" w:rsidRDefault="005D6A25" w:rsidP="005D6A25">
            <w:pPr>
              <w:pStyle w:val="BodyText"/>
              <w:spacing w:line="240" w:lineRule="auto"/>
              <w:jc w:val="left"/>
              <w:rPr>
                <w:rFonts w:asciiTheme="minorHAnsi" w:hAnsiTheme="minorHAnsi"/>
                <w:sz w:val="18"/>
                <w:szCs w:val="18"/>
              </w:rPr>
            </w:pPr>
            <w:r w:rsidRPr="00F8459A">
              <w:rPr>
                <w:rFonts w:asciiTheme="minorHAnsi" w:hAnsiTheme="minorHAnsi" w:cstheme="minorHAnsi"/>
                <w:sz w:val="18"/>
                <w:szCs w:val="18"/>
              </w:rPr>
              <w:t>Does Commonwealth environmental water enable periodic species to disperse from and return to refuge habitat?</w:t>
            </w:r>
          </w:p>
        </w:tc>
        <w:tc>
          <w:tcPr>
            <w:tcW w:w="2030" w:type="dxa"/>
            <w:tcBorders>
              <w:top w:val="single" w:sz="4" w:space="0" w:color="auto"/>
              <w:bottom w:val="single" w:sz="4" w:space="0" w:color="auto"/>
            </w:tcBorders>
          </w:tcPr>
          <w:p w14:paraId="1747FB49" w14:textId="04A5466C" w:rsidR="005D6A25" w:rsidRDefault="005D6A25" w:rsidP="005D6A25">
            <w:pPr>
              <w:pStyle w:val="BodyText"/>
              <w:spacing w:line="240" w:lineRule="auto"/>
              <w:jc w:val="left"/>
              <w:rPr>
                <w:rFonts w:ascii="Calibri" w:hAnsi="Calibri" w:cs="Calibri"/>
                <w:sz w:val="18"/>
                <w:szCs w:val="18"/>
              </w:rPr>
            </w:pPr>
            <w:r>
              <w:rPr>
                <w:rFonts w:ascii="Calibri" w:hAnsi="Calibri" w:cs="Calibri"/>
                <w:sz w:val="18"/>
                <w:szCs w:val="18"/>
              </w:rPr>
              <w:t>Yes, s</w:t>
            </w:r>
            <w:r w:rsidRPr="005D6A25">
              <w:rPr>
                <w:rFonts w:ascii="Calibri" w:hAnsi="Calibri" w:cs="Calibri"/>
                <w:sz w:val="18"/>
                <w:szCs w:val="18"/>
              </w:rPr>
              <w:t xml:space="preserve">ilver perch moved </w:t>
            </w:r>
            <w:r>
              <w:rPr>
                <w:rFonts w:ascii="Calibri" w:hAnsi="Calibri" w:cs="Calibri"/>
                <w:sz w:val="18"/>
                <w:szCs w:val="18"/>
              </w:rPr>
              <w:t>to and from refuge habitat during this action</w:t>
            </w:r>
          </w:p>
        </w:tc>
        <w:tc>
          <w:tcPr>
            <w:tcW w:w="1890" w:type="dxa"/>
            <w:vMerge/>
            <w:tcBorders>
              <w:bottom w:val="single" w:sz="4" w:space="0" w:color="auto"/>
            </w:tcBorders>
          </w:tcPr>
          <w:p w14:paraId="3F7FE7E7" w14:textId="77777777" w:rsidR="005D6A25" w:rsidRDefault="005D6A25" w:rsidP="005D6A25">
            <w:pPr>
              <w:pStyle w:val="BodyText"/>
              <w:spacing w:line="240" w:lineRule="auto"/>
              <w:jc w:val="left"/>
              <w:rPr>
                <w:rFonts w:ascii="Calibri" w:hAnsi="Calibri" w:cs="Calibri"/>
                <w:sz w:val="18"/>
                <w:szCs w:val="18"/>
              </w:rPr>
            </w:pPr>
          </w:p>
        </w:tc>
        <w:tc>
          <w:tcPr>
            <w:tcW w:w="3527" w:type="dxa"/>
            <w:vMerge/>
            <w:tcBorders>
              <w:bottom w:val="single" w:sz="4" w:space="0" w:color="auto"/>
            </w:tcBorders>
          </w:tcPr>
          <w:p w14:paraId="28F04E3A" w14:textId="77777777" w:rsidR="005D6A25" w:rsidRDefault="005D6A25" w:rsidP="005D6A25">
            <w:pPr>
              <w:pStyle w:val="BodyText"/>
              <w:spacing w:line="240" w:lineRule="auto"/>
              <w:jc w:val="left"/>
              <w:rPr>
                <w:rFonts w:asciiTheme="minorHAnsi" w:hAnsiTheme="minorHAnsi" w:cstheme="minorHAnsi"/>
                <w:sz w:val="18"/>
                <w:szCs w:val="18"/>
              </w:rPr>
            </w:pPr>
          </w:p>
        </w:tc>
      </w:tr>
      <w:tr w:rsidR="005D6A25" w:rsidRPr="009879F8" w14:paraId="03D0104D" w14:textId="77777777" w:rsidTr="001F1540">
        <w:trPr>
          <w:trHeight w:val="263"/>
        </w:trPr>
        <w:tc>
          <w:tcPr>
            <w:tcW w:w="1838" w:type="dxa"/>
            <w:vMerge w:val="restart"/>
            <w:tcBorders>
              <w:top w:val="single" w:sz="4" w:space="0" w:color="auto"/>
            </w:tcBorders>
          </w:tcPr>
          <w:p w14:paraId="3890ABE3" w14:textId="5D6D1F6C" w:rsidR="005D6A25" w:rsidRPr="00F8459A" w:rsidRDefault="005D6A25" w:rsidP="005D6A25">
            <w:pPr>
              <w:pStyle w:val="BodyText"/>
              <w:spacing w:line="240" w:lineRule="auto"/>
              <w:jc w:val="left"/>
              <w:rPr>
                <w:rFonts w:asciiTheme="minorHAnsi" w:hAnsiTheme="minorHAnsi"/>
                <w:sz w:val="18"/>
                <w:szCs w:val="18"/>
              </w:rPr>
            </w:pPr>
            <w:r w:rsidRPr="00F8459A">
              <w:rPr>
                <w:rFonts w:asciiTheme="minorHAnsi" w:hAnsiTheme="minorHAnsi" w:cstheme="minorHAnsi"/>
                <w:color w:val="000000"/>
                <w:sz w:val="18"/>
                <w:szCs w:val="18"/>
              </w:rPr>
              <w:t xml:space="preserve">Summer </w:t>
            </w:r>
            <w:r w:rsidR="00424A99">
              <w:rPr>
                <w:rFonts w:asciiTheme="minorHAnsi" w:hAnsiTheme="minorHAnsi" w:cstheme="minorHAnsi"/>
                <w:color w:val="000000"/>
                <w:sz w:val="20"/>
              </w:rPr>
              <w:t>fresh</w:t>
            </w:r>
            <w:r w:rsidR="00424A99" w:rsidRPr="003B0983">
              <w:rPr>
                <w:rFonts w:asciiTheme="minorHAnsi" w:hAnsiTheme="minorHAnsi" w:cstheme="minorHAnsi"/>
                <w:color w:val="000000"/>
                <w:sz w:val="20"/>
              </w:rPr>
              <w:t xml:space="preserve"> </w:t>
            </w:r>
            <w:r w:rsidRPr="00F8459A">
              <w:rPr>
                <w:rFonts w:asciiTheme="minorHAnsi" w:hAnsiTheme="minorHAnsi" w:cstheme="minorHAnsi"/>
                <w:color w:val="000000"/>
                <w:sz w:val="18"/>
                <w:szCs w:val="18"/>
              </w:rPr>
              <w:t>at end of e-flow followed by recession</w:t>
            </w:r>
          </w:p>
        </w:tc>
        <w:tc>
          <w:tcPr>
            <w:tcW w:w="1843" w:type="dxa"/>
            <w:vMerge w:val="restart"/>
            <w:tcBorders>
              <w:top w:val="single" w:sz="4" w:space="0" w:color="auto"/>
            </w:tcBorders>
          </w:tcPr>
          <w:p w14:paraId="211EEB9F" w14:textId="35FF6EFF" w:rsidR="005D6A25" w:rsidRPr="00F8459A" w:rsidRDefault="005D6A25" w:rsidP="005D6A25">
            <w:pPr>
              <w:spacing w:line="240" w:lineRule="auto"/>
              <w:contextualSpacing/>
              <w:jc w:val="left"/>
              <w:rPr>
                <w:rFonts w:asciiTheme="minorHAnsi" w:hAnsiTheme="minorHAnsi"/>
                <w:sz w:val="18"/>
                <w:szCs w:val="18"/>
              </w:rPr>
            </w:pPr>
            <w:r w:rsidRPr="00F8459A">
              <w:rPr>
                <w:rFonts w:asciiTheme="minorHAnsi" w:hAnsiTheme="minorHAnsi" w:cstheme="minorHAnsi"/>
                <w:sz w:val="18"/>
                <w:szCs w:val="18"/>
              </w:rPr>
              <w:t>To encourage fish movement and assist dispersal of larvae and juveniles of fish species</w:t>
            </w:r>
          </w:p>
        </w:tc>
        <w:tc>
          <w:tcPr>
            <w:tcW w:w="3145" w:type="dxa"/>
            <w:tcBorders>
              <w:top w:val="single" w:sz="4" w:space="0" w:color="auto"/>
              <w:bottom w:val="single" w:sz="4" w:space="0" w:color="auto"/>
            </w:tcBorders>
          </w:tcPr>
          <w:p w14:paraId="3A420988" w14:textId="02355DDD" w:rsidR="005D6A25" w:rsidRPr="00F8459A" w:rsidRDefault="005D6A25" w:rsidP="005D6A25">
            <w:pPr>
              <w:pStyle w:val="BodyText"/>
              <w:spacing w:line="240" w:lineRule="auto"/>
              <w:jc w:val="left"/>
              <w:rPr>
                <w:rFonts w:asciiTheme="minorHAnsi" w:hAnsiTheme="minorHAnsi" w:cstheme="minorHAnsi"/>
                <w:sz w:val="18"/>
                <w:szCs w:val="18"/>
              </w:rPr>
            </w:pPr>
            <w:r w:rsidRPr="00F8459A">
              <w:rPr>
                <w:rFonts w:asciiTheme="minorHAnsi" w:hAnsiTheme="minorHAnsi" w:cstheme="minorHAnsi"/>
                <w:sz w:val="18"/>
                <w:szCs w:val="18"/>
              </w:rPr>
              <w:t>Were periodic species (golden and silver perch) present in the target reaches during Commonwealth environmental water delivery?</w:t>
            </w:r>
          </w:p>
        </w:tc>
        <w:tc>
          <w:tcPr>
            <w:tcW w:w="2030" w:type="dxa"/>
            <w:tcBorders>
              <w:top w:val="single" w:sz="4" w:space="0" w:color="auto"/>
              <w:bottom w:val="single" w:sz="4" w:space="0" w:color="auto"/>
            </w:tcBorders>
          </w:tcPr>
          <w:p w14:paraId="127466EC" w14:textId="1989817B" w:rsidR="005D6A25" w:rsidRPr="00F8459A" w:rsidRDefault="005D6A25" w:rsidP="005D6A25">
            <w:pPr>
              <w:pStyle w:val="BodyText"/>
              <w:spacing w:line="240" w:lineRule="auto"/>
              <w:jc w:val="left"/>
              <w:rPr>
                <w:rFonts w:asciiTheme="minorHAnsi" w:hAnsiTheme="minorHAnsi" w:cstheme="minorHAnsi"/>
                <w:sz w:val="18"/>
                <w:szCs w:val="18"/>
              </w:rPr>
            </w:pPr>
            <w:r>
              <w:rPr>
                <w:rFonts w:ascii="Calibri" w:hAnsi="Calibri" w:cs="Calibri"/>
                <w:sz w:val="18"/>
                <w:szCs w:val="18"/>
              </w:rPr>
              <w:t>Periodic species movements occurred throughout delivery</w:t>
            </w:r>
          </w:p>
        </w:tc>
        <w:tc>
          <w:tcPr>
            <w:tcW w:w="1890" w:type="dxa"/>
            <w:vMerge w:val="restart"/>
            <w:tcBorders>
              <w:top w:val="single" w:sz="4" w:space="0" w:color="auto"/>
            </w:tcBorders>
          </w:tcPr>
          <w:p w14:paraId="169D2E46" w14:textId="5C08F494" w:rsidR="005D6A25" w:rsidRPr="00F8459A" w:rsidRDefault="005D6A25" w:rsidP="005D6A25">
            <w:pPr>
              <w:pStyle w:val="BodyText"/>
              <w:spacing w:line="240" w:lineRule="auto"/>
              <w:rPr>
                <w:rFonts w:asciiTheme="minorHAnsi" w:hAnsiTheme="minorHAnsi" w:cstheme="minorHAnsi"/>
                <w:sz w:val="18"/>
                <w:szCs w:val="18"/>
              </w:rPr>
            </w:pPr>
            <w:r>
              <w:rPr>
                <w:rFonts w:ascii="Calibri" w:hAnsi="Calibri" w:cs="Calibri"/>
                <w:sz w:val="18"/>
                <w:szCs w:val="18"/>
              </w:rPr>
              <w:t>Occupation of specific zones, scales of movements observed</w:t>
            </w:r>
          </w:p>
        </w:tc>
        <w:tc>
          <w:tcPr>
            <w:tcW w:w="3527" w:type="dxa"/>
            <w:vMerge w:val="restart"/>
            <w:tcBorders>
              <w:top w:val="single" w:sz="4" w:space="0" w:color="auto"/>
            </w:tcBorders>
          </w:tcPr>
          <w:p w14:paraId="2704F24C" w14:textId="54BC4AC6" w:rsidR="005D6A25" w:rsidRPr="00F8459A" w:rsidRDefault="005D6A25" w:rsidP="005D6A25">
            <w:pPr>
              <w:pStyle w:val="BodyText"/>
              <w:spacing w:line="240" w:lineRule="auto"/>
              <w:jc w:val="left"/>
              <w:rPr>
                <w:rFonts w:asciiTheme="minorHAnsi" w:hAnsiTheme="minorHAnsi" w:cstheme="minorHAnsi"/>
                <w:sz w:val="18"/>
                <w:szCs w:val="18"/>
              </w:rPr>
            </w:pPr>
            <w:r>
              <w:rPr>
                <w:rFonts w:asciiTheme="minorHAnsi" w:hAnsiTheme="minorHAnsi" w:cstheme="minorHAnsi"/>
                <w:sz w:val="18"/>
                <w:szCs w:val="18"/>
              </w:rPr>
              <w:t>The delivered flows likely had little impact on fish movements in zones 3 and 4. Movement impacting flows are likely to result from full or partial disconnection of habitats, large freshes or overbank flooding.</w:t>
            </w:r>
          </w:p>
        </w:tc>
      </w:tr>
      <w:tr w:rsidR="005D6A25" w:rsidRPr="009879F8" w14:paraId="4D53E141" w14:textId="77777777" w:rsidTr="001F1540">
        <w:tc>
          <w:tcPr>
            <w:tcW w:w="1838" w:type="dxa"/>
            <w:vMerge/>
          </w:tcPr>
          <w:p w14:paraId="600E0069" w14:textId="77777777" w:rsidR="005D6A25" w:rsidRPr="00F8459A" w:rsidRDefault="005D6A25" w:rsidP="005D6A25">
            <w:pPr>
              <w:contextualSpacing/>
              <w:rPr>
                <w:sz w:val="18"/>
                <w:szCs w:val="18"/>
              </w:rPr>
            </w:pPr>
          </w:p>
        </w:tc>
        <w:tc>
          <w:tcPr>
            <w:tcW w:w="1843" w:type="dxa"/>
            <w:vMerge/>
          </w:tcPr>
          <w:p w14:paraId="14329CF4" w14:textId="77777777" w:rsidR="005D6A25" w:rsidRPr="00F8459A" w:rsidRDefault="005D6A25" w:rsidP="005D6A25">
            <w:pPr>
              <w:pStyle w:val="BodyText"/>
              <w:spacing w:line="240" w:lineRule="auto"/>
              <w:jc w:val="left"/>
              <w:rPr>
                <w:rFonts w:asciiTheme="minorHAnsi" w:hAnsiTheme="minorHAnsi"/>
                <w:sz w:val="18"/>
                <w:szCs w:val="18"/>
              </w:rPr>
            </w:pPr>
          </w:p>
        </w:tc>
        <w:tc>
          <w:tcPr>
            <w:tcW w:w="3145" w:type="dxa"/>
            <w:tcBorders>
              <w:top w:val="single" w:sz="4" w:space="0" w:color="auto"/>
              <w:bottom w:val="single" w:sz="4" w:space="0" w:color="auto"/>
            </w:tcBorders>
          </w:tcPr>
          <w:p w14:paraId="74BC0A30" w14:textId="473F47FF" w:rsidR="005D6A25" w:rsidRPr="00F8459A" w:rsidRDefault="005D6A25" w:rsidP="005D6A25">
            <w:pPr>
              <w:pStyle w:val="BodyText"/>
              <w:spacing w:line="240" w:lineRule="auto"/>
              <w:jc w:val="left"/>
              <w:rPr>
                <w:rFonts w:asciiTheme="minorHAnsi" w:hAnsiTheme="minorHAnsi" w:cstheme="minorHAnsi"/>
                <w:sz w:val="18"/>
                <w:szCs w:val="18"/>
              </w:rPr>
            </w:pPr>
            <w:r w:rsidRPr="00F8459A">
              <w:rPr>
                <w:rFonts w:asciiTheme="minorHAnsi" w:hAnsiTheme="minorHAnsi" w:cstheme="minorHAnsi"/>
                <w:sz w:val="18"/>
                <w:szCs w:val="18"/>
              </w:rPr>
              <w:t>Did periodic species remain within the target reaches during Commonwealth environmental water delivery?</w:t>
            </w:r>
          </w:p>
        </w:tc>
        <w:tc>
          <w:tcPr>
            <w:tcW w:w="2030" w:type="dxa"/>
            <w:tcBorders>
              <w:top w:val="single" w:sz="4" w:space="0" w:color="auto"/>
              <w:bottom w:val="single" w:sz="4" w:space="0" w:color="auto"/>
            </w:tcBorders>
          </w:tcPr>
          <w:p w14:paraId="6CDFD390" w14:textId="66D22059" w:rsidR="005D6A25" w:rsidRPr="00F8459A" w:rsidRDefault="005D6A25" w:rsidP="005D6A25">
            <w:pPr>
              <w:pStyle w:val="BodyText"/>
              <w:spacing w:line="240" w:lineRule="auto"/>
              <w:jc w:val="left"/>
              <w:rPr>
                <w:rFonts w:asciiTheme="minorHAnsi" w:hAnsiTheme="minorHAnsi" w:cstheme="minorHAnsi"/>
                <w:sz w:val="18"/>
                <w:szCs w:val="18"/>
              </w:rPr>
            </w:pPr>
            <w:r>
              <w:rPr>
                <w:rFonts w:ascii="Calibri" w:hAnsi="Calibri" w:cs="Calibri"/>
                <w:sz w:val="18"/>
                <w:szCs w:val="18"/>
              </w:rPr>
              <w:t>Periodic species remained within zones 1-4</w:t>
            </w:r>
          </w:p>
        </w:tc>
        <w:tc>
          <w:tcPr>
            <w:tcW w:w="1890" w:type="dxa"/>
            <w:vMerge/>
          </w:tcPr>
          <w:p w14:paraId="61C42C87" w14:textId="44E9660C" w:rsidR="005D6A25" w:rsidRPr="00F8459A" w:rsidRDefault="005D6A25" w:rsidP="005D6A25">
            <w:pPr>
              <w:pStyle w:val="BodyText"/>
              <w:spacing w:line="240" w:lineRule="auto"/>
              <w:jc w:val="left"/>
              <w:rPr>
                <w:rFonts w:asciiTheme="minorHAnsi" w:hAnsiTheme="minorHAnsi" w:cstheme="minorHAnsi"/>
                <w:sz w:val="18"/>
                <w:szCs w:val="18"/>
              </w:rPr>
            </w:pPr>
          </w:p>
        </w:tc>
        <w:tc>
          <w:tcPr>
            <w:tcW w:w="3527" w:type="dxa"/>
            <w:vMerge/>
            <w:tcBorders>
              <w:bottom w:val="single" w:sz="4" w:space="0" w:color="auto"/>
            </w:tcBorders>
          </w:tcPr>
          <w:p w14:paraId="3DED2291" w14:textId="03491D77" w:rsidR="005D6A25" w:rsidRPr="00F8459A" w:rsidRDefault="005D6A25" w:rsidP="005D6A25">
            <w:pPr>
              <w:pStyle w:val="BodyText"/>
              <w:spacing w:line="240" w:lineRule="auto"/>
              <w:jc w:val="left"/>
              <w:rPr>
                <w:rFonts w:asciiTheme="minorHAnsi" w:hAnsiTheme="minorHAnsi" w:cstheme="minorHAnsi"/>
                <w:sz w:val="18"/>
                <w:szCs w:val="18"/>
              </w:rPr>
            </w:pPr>
          </w:p>
        </w:tc>
      </w:tr>
      <w:tr w:rsidR="005D6A25" w:rsidRPr="00447378" w14:paraId="1896EAD9" w14:textId="77777777" w:rsidTr="001F1540">
        <w:trPr>
          <w:trHeight w:val="70"/>
        </w:trPr>
        <w:tc>
          <w:tcPr>
            <w:tcW w:w="1838" w:type="dxa"/>
            <w:vMerge/>
          </w:tcPr>
          <w:p w14:paraId="25F54684" w14:textId="77777777" w:rsidR="005D6A25" w:rsidRPr="00F8459A" w:rsidRDefault="005D6A25" w:rsidP="005D6A25">
            <w:pPr>
              <w:pStyle w:val="BodyText"/>
              <w:spacing w:line="240" w:lineRule="auto"/>
              <w:jc w:val="left"/>
              <w:rPr>
                <w:rFonts w:asciiTheme="minorHAnsi" w:hAnsiTheme="minorHAnsi"/>
                <w:sz w:val="18"/>
                <w:szCs w:val="18"/>
              </w:rPr>
            </w:pPr>
          </w:p>
        </w:tc>
        <w:tc>
          <w:tcPr>
            <w:tcW w:w="1843" w:type="dxa"/>
            <w:vMerge/>
          </w:tcPr>
          <w:p w14:paraId="4D9F0FDE" w14:textId="77777777" w:rsidR="005D6A25" w:rsidRPr="00F8459A" w:rsidRDefault="005D6A25" w:rsidP="005D6A25">
            <w:pPr>
              <w:pStyle w:val="BodyText"/>
              <w:spacing w:line="240" w:lineRule="auto"/>
              <w:jc w:val="left"/>
              <w:rPr>
                <w:rFonts w:asciiTheme="minorHAnsi" w:hAnsiTheme="minorHAnsi"/>
                <w:sz w:val="18"/>
                <w:szCs w:val="18"/>
              </w:rPr>
            </w:pPr>
          </w:p>
        </w:tc>
        <w:tc>
          <w:tcPr>
            <w:tcW w:w="3145" w:type="dxa"/>
            <w:tcBorders>
              <w:top w:val="single" w:sz="4" w:space="0" w:color="auto"/>
              <w:bottom w:val="single" w:sz="4" w:space="0" w:color="auto"/>
            </w:tcBorders>
          </w:tcPr>
          <w:p w14:paraId="6A309049" w14:textId="32CC617E" w:rsidR="005D6A25" w:rsidRPr="00F8459A" w:rsidRDefault="005D6A25" w:rsidP="005D6A25">
            <w:pPr>
              <w:pStyle w:val="BodyText"/>
              <w:spacing w:line="240" w:lineRule="auto"/>
              <w:jc w:val="left"/>
              <w:rPr>
                <w:rFonts w:asciiTheme="minorHAnsi" w:hAnsiTheme="minorHAnsi" w:cstheme="minorHAnsi"/>
                <w:sz w:val="18"/>
                <w:szCs w:val="18"/>
              </w:rPr>
            </w:pPr>
            <w:r w:rsidRPr="00F8459A">
              <w:rPr>
                <w:rFonts w:asciiTheme="minorHAnsi" w:hAnsiTheme="minorHAnsi" w:cstheme="minorHAnsi"/>
                <w:sz w:val="18"/>
                <w:szCs w:val="18"/>
              </w:rPr>
              <w:t xml:space="preserve">Did Commonwealth environmental water stimulate periodic fish species to </w:t>
            </w:r>
            <w:r w:rsidRPr="00F8459A">
              <w:rPr>
                <w:rFonts w:asciiTheme="minorHAnsi" w:hAnsiTheme="minorHAnsi" w:cstheme="minorHAnsi"/>
                <w:sz w:val="18"/>
                <w:szCs w:val="18"/>
              </w:rPr>
              <w:lastRenderedPageBreak/>
              <w:t>exhibit movement consistent with reproductive behaviour?</w:t>
            </w:r>
          </w:p>
        </w:tc>
        <w:tc>
          <w:tcPr>
            <w:tcW w:w="2030" w:type="dxa"/>
            <w:tcBorders>
              <w:top w:val="single" w:sz="4" w:space="0" w:color="auto"/>
              <w:bottom w:val="single" w:sz="4" w:space="0" w:color="auto"/>
            </w:tcBorders>
          </w:tcPr>
          <w:p w14:paraId="641C3C26" w14:textId="6389B3EC" w:rsidR="005D6A25" w:rsidRPr="00F57991" w:rsidRDefault="005D6A25" w:rsidP="005D6A25">
            <w:pPr>
              <w:pStyle w:val="BodyText"/>
              <w:spacing w:line="240" w:lineRule="auto"/>
              <w:jc w:val="left"/>
              <w:rPr>
                <w:rFonts w:asciiTheme="minorHAnsi" w:hAnsiTheme="minorHAnsi" w:cstheme="minorHAnsi"/>
                <w:sz w:val="18"/>
                <w:szCs w:val="18"/>
              </w:rPr>
            </w:pPr>
            <w:r>
              <w:rPr>
                <w:rFonts w:ascii="Calibri" w:hAnsi="Calibri" w:cs="Calibri"/>
                <w:sz w:val="18"/>
                <w:szCs w:val="18"/>
              </w:rPr>
              <w:lastRenderedPageBreak/>
              <w:t>This was outside the scope of expected outcomes</w:t>
            </w:r>
          </w:p>
        </w:tc>
        <w:tc>
          <w:tcPr>
            <w:tcW w:w="1890" w:type="dxa"/>
            <w:vMerge/>
          </w:tcPr>
          <w:p w14:paraId="2A3C72C5" w14:textId="77777777" w:rsidR="005D6A25" w:rsidRPr="00F8459A" w:rsidRDefault="005D6A25" w:rsidP="005D6A25">
            <w:pPr>
              <w:pStyle w:val="BodyText"/>
              <w:spacing w:line="240" w:lineRule="auto"/>
              <w:jc w:val="left"/>
              <w:rPr>
                <w:rFonts w:asciiTheme="minorHAnsi" w:hAnsiTheme="minorHAnsi" w:cstheme="minorHAnsi"/>
                <w:sz w:val="18"/>
                <w:szCs w:val="18"/>
              </w:rPr>
            </w:pPr>
          </w:p>
        </w:tc>
        <w:tc>
          <w:tcPr>
            <w:tcW w:w="3527" w:type="dxa"/>
            <w:tcBorders>
              <w:top w:val="single" w:sz="4" w:space="0" w:color="auto"/>
              <w:bottom w:val="single" w:sz="4" w:space="0" w:color="auto"/>
            </w:tcBorders>
          </w:tcPr>
          <w:p w14:paraId="6C0BB7CB" w14:textId="6707F89A" w:rsidR="005D6A25" w:rsidRPr="00F8459A" w:rsidRDefault="005D6A25" w:rsidP="005D6A25">
            <w:pPr>
              <w:pStyle w:val="BodyText"/>
              <w:spacing w:line="240" w:lineRule="auto"/>
              <w:jc w:val="left"/>
              <w:rPr>
                <w:rFonts w:asciiTheme="minorHAnsi" w:hAnsiTheme="minorHAnsi" w:cstheme="minorHAnsi"/>
                <w:sz w:val="18"/>
                <w:szCs w:val="18"/>
              </w:rPr>
            </w:pPr>
            <w:r>
              <w:rPr>
                <w:rFonts w:asciiTheme="minorHAnsi" w:hAnsiTheme="minorHAnsi" w:cstheme="minorHAnsi"/>
                <w:sz w:val="18"/>
                <w:szCs w:val="18"/>
              </w:rPr>
              <w:t>NA</w:t>
            </w:r>
          </w:p>
        </w:tc>
      </w:tr>
      <w:tr w:rsidR="005D6A25" w:rsidRPr="00447378" w14:paraId="79AEDDC1" w14:textId="77777777" w:rsidTr="001F1540">
        <w:tc>
          <w:tcPr>
            <w:tcW w:w="1838" w:type="dxa"/>
            <w:vMerge/>
            <w:tcBorders>
              <w:bottom w:val="single" w:sz="4" w:space="0" w:color="auto"/>
            </w:tcBorders>
          </w:tcPr>
          <w:p w14:paraId="6D218570" w14:textId="77777777" w:rsidR="005D6A25" w:rsidRPr="00F8459A" w:rsidRDefault="005D6A25" w:rsidP="005D6A25">
            <w:pPr>
              <w:pStyle w:val="BodyText"/>
              <w:spacing w:line="240" w:lineRule="auto"/>
              <w:jc w:val="left"/>
              <w:rPr>
                <w:rFonts w:asciiTheme="minorHAnsi" w:hAnsiTheme="minorHAnsi"/>
                <w:sz w:val="18"/>
                <w:szCs w:val="18"/>
              </w:rPr>
            </w:pPr>
          </w:p>
        </w:tc>
        <w:tc>
          <w:tcPr>
            <w:tcW w:w="1843" w:type="dxa"/>
            <w:vMerge/>
            <w:tcBorders>
              <w:bottom w:val="single" w:sz="4" w:space="0" w:color="auto"/>
            </w:tcBorders>
          </w:tcPr>
          <w:p w14:paraId="3A090DC1" w14:textId="77777777" w:rsidR="005D6A25" w:rsidRPr="00F8459A" w:rsidRDefault="005D6A25" w:rsidP="005D6A25">
            <w:pPr>
              <w:pStyle w:val="BodyText"/>
              <w:spacing w:line="240" w:lineRule="auto"/>
              <w:jc w:val="left"/>
              <w:rPr>
                <w:rFonts w:asciiTheme="minorHAnsi" w:hAnsiTheme="minorHAnsi"/>
                <w:sz w:val="18"/>
                <w:szCs w:val="18"/>
              </w:rPr>
            </w:pPr>
          </w:p>
        </w:tc>
        <w:tc>
          <w:tcPr>
            <w:tcW w:w="3145" w:type="dxa"/>
            <w:tcBorders>
              <w:top w:val="single" w:sz="4" w:space="0" w:color="auto"/>
              <w:bottom w:val="single" w:sz="4" w:space="0" w:color="auto"/>
            </w:tcBorders>
          </w:tcPr>
          <w:p w14:paraId="08616688" w14:textId="4F1E00BE" w:rsidR="005D6A25" w:rsidRPr="00F8459A" w:rsidRDefault="005D6A25" w:rsidP="005D6A25">
            <w:pPr>
              <w:pStyle w:val="BodyText"/>
              <w:spacing w:line="240" w:lineRule="auto"/>
              <w:jc w:val="left"/>
              <w:rPr>
                <w:rFonts w:asciiTheme="minorHAnsi" w:hAnsiTheme="minorHAnsi" w:cstheme="minorHAnsi"/>
                <w:sz w:val="18"/>
                <w:szCs w:val="18"/>
              </w:rPr>
            </w:pPr>
            <w:r w:rsidRPr="00F8459A">
              <w:rPr>
                <w:rFonts w:asciiTheme="minorHAnsi" w:hAnsiTheme="minorHAnsi" w:cstheme="minorHAnsi"/>
                <w:sz w:val="18"/>
                <w:szCs w:val="18"/>
              </w:rPr>
              <w:t>Does Commonwealth environmental water enable periodic species to disperse from and return to refuge habitat?</w:t>
            </w:r>
          </w:p>
        </w:tc>
        <w:tc>
          <w:tcPr>
            <w:tcW w:w="2030" w:type="dxa"/>
            <w:tcBorders>
              <w:top w:val="single" w:sz="4" w:space="0" w:color="auto"/>
              <w:bottom w:val="single" w:sz="4" w:space="0" w:color="auto"/>
            </w:tcBorders>
          </w:tcPr>
          <w:p w14:paraId="1BA7127A" w14:textId="2D196AB7" w:rsidR="005D6A25" w:rsidRPr="00F57991" w:rsidRDefault="005D6A25" w:rsidP="005D6A25">
            <w:pPr>
              <w:pStyle w:val="BodyText"/>
              <w:spacing w:line="240" w:lineRule="auto"/>
              <w:jc w:val="left"/>
              <w:rPr>
                <w:rFonts w:asciiTheme="minorHAnsi" w:hAnsiTheme="minorHAnsi" w:cstheme="minorHAnsi"/>
                <w:sz w:val="18"/>
                <w:szCs w:val="18"/>
              </w:rPr>
            </w:pPr>
            <w:r>
              <w:rPr>
                <w:rFonts w:ascii="Calibri" w:hAnsi="Calibri" w:cs="Calibri"/>
                <w:sz w:val="18"/>
                <w:szCs w:val="18"/>
              </w:rPr>
              <w:t>Refuge habitats were not required at this time</w:t>
            </w:r>
          </w:p>
        </w:tc>
        <w:tc>
          <w:tcPr>
            <w:tcW w:w="1890" w:type="dxa"/>
            <w:vMerge/>
            <w:tcBorders>
              <w:bottom w:val="single" w:sz="4" w:space="0" w:color="auto"/>
            </w:tcBorders>
          </w:tcPr>
          <w:p w14:paraId="737C8618" w14:textId="77777777" w:rsidR="005D6A25" w:rsidRPr="00F8459A" w:rsidRDefault="005D6A25" w:rsidP="005D6A25">
            <w:pPr>
              <w:pStyle w:val="BodyText"/>
              <w:spacing w:line="240" w:lineRule="auto"/>
              <w:jc w:val="left"/>
              <w:rPr>
                <w:rFonts w:asciiTheme="minorHAnsi" w:hAnsiTheme="minorHAnsi" w:cstheme="minorHAnsi"/>
                <w:sz w:val="18"/>
                <w:szCs w:val="18"/>
              </w:rPr>
            </w:pPr>
          </w:p>
        </w:tc>
        <w:tc>
          <w:tcPr>
            <w:tcW w:w="3527" w:type="dxa"/>
            <w:tcBorders>
              <w:top w:val="single" w:sz="4" w:space="0" w:color="auto"/>
              <w:bottom w:val="single" w:sz="4" w:space="0" w:color="auto"/>
            </w:tcBorders>
          </w:tcPr>
          <w:p w14:paraId="0B313444" w14:textId="37D9082F" w:rsidR="005D6A25" w:rsidRPr="00F8459A" w:rsidRDefault="005D6A25" w:rsidP="005D6A25">
            <w:pPr>
              <w:pStyle w:val="BodyText"/>
              <w:spacing w:line="240" w:lineRule="auto"/>
              <w:jc w:val="left"/>
              <w:rPr>
                <w:rFonts w:asciiTheme="minorHAnsi" w:hAnsiTheme="minorHAnsi" w:cstheme="minorHAnsi"/>
                <w:sz w:val="18"/>
                <w:szCs w:val="18"/>
              </w:rPr>
            </w:pPr>
            <w:r>
              <w:rPr>
                <w:rFonts w:asciiTheme="minorHAnsi" w:hAnsiTheme="minorHAnsi" w:cstheme="minorHAnsi"/>
                <w:sz w:val="18"/>
                <w:szCs w:val="18"/>
              </w:rPr>
              <w:t>NA</w:t>
            </w:r>
          </w:p>
        </w:tc>
      </w:tr>
      <w:tr w:rsidR="005D6A25" w:rsidRPr="00447378" w14:paraId="260745B7" w14:textId="77777777" w:rsidTr="001F1540">
        <w:tc>
          <w:tcPr>
            <w:tcW w:w="1838" w:type="dxa"/>
            <w:vMerge w:val="restart"/>
          </w:tcPr>
          <w:p w14:paraId="3AB5D7AB" w14:textId="4F5A0862" w:rsidR="005D6A25" w:rsidRPr="00F8459A" w:rsidRDefault="005D6A25" w:rsidP="005D6A25">
            <w:pPr>
              <w:pStyle w:val="BodyText"/>
              <w:spacing w:line="240" w:lineRule="auto"/>
              <w:jc w:val="left"/>
              <w:rPr>
                <w:rFonts w:asciiTheme="minorHAnsi" w:hAnsiTheme="minorHAnsi"/>
                <w:sz w:val="18"/>
                <w:szCs w:val="18"/>
              </w:rPr>
            </w:pPr>
            <w:r w:rsidRPr="00F8459A">
              <w:rPr>
                <w:rFonts w:asciiTheme="minorHAnsi" w:hAnsiTheme="minorHAnsi" w:cstheme="minorHAnsi"/>
                <w:color w:val="000000"/>
                <w:sz w:val="18"/>
                <w:szCs w:val="18"/>
              </w:rPr>
              <w:t xml:space="preserve">Autumn </w:t>
            </w:r>
            <w:r w:rsidR="00424A99">
              <w:rPr>
                <w:rFonts w:asciiTheme="minorHAnsi" w:hAnsiTheme="minorHAnsi" w:cstheme="minorHAnsi"/>
                <w:color w:val="000000"/>
                <w:sz w:val="20"/>
              </w:rPr>
              <w:t>fresh</w:t>
            </w:r>
            <w:r w:rsidR="00424A99" w:rsidRPr="003B0983">
              <w:rPr>
                <w:rFonts w:asciiTheme="minorHAnsi" w:hAnsiTheme="minorHAnsi" w:cstheme="minorHAnsi"/>
                <w:color w:val="000000"/>
                <w:sz w:val="20"/>
              </w:rPr>
              <w:t xml:space="preserve"> </w:t>
            </w:r>
            <w:r w:rsidRPr="00F8459A">
              <w:rPr>
                <w:rFonts w:asciiTheme="minorHAnsi" w:hAnsiTheme="minorHAnsi" w:cstheme="minorHAnsi"/>
                <w:color w:val="000000"/>
                <w:sz w:val="18"/>
                <w:szCs w:val="18"/>
              </w:rPr>
              <w:t>in Yallakool Creek</w:t>
            </w:r>
          </w:p>
        </w:tc>
        <w:tc>
          <w:tcPr>
            <w:tcW w:w="1843" w:type="dxa"/>
            <w:vMerge w:val="restart"/>
          </w:tcPr>
          <w:p w14:paraId="6D1F9A81" w14:textId="501D3061" w:rsidR="005D6A25" w:rsidRPr="00F8459A" w:rsidRDefault="005D6A25" w:rsidP="005D6A25">
            <w:pPr>
              <w:pStyle w:val="BodyText"/>
              <w:spacing w:line="240" w:lineRule="auto"/>
              <w:jc w:val="left"/>
              <w:rPr>
                <w:rFonts w:asciiTheme="minorHAnsi" w:hAnsiTheme="minorHAnsi"/>
                <w:sz w:val="18"/>
                <w:szCs w:val="18"/>
              </w:rPr>
            </w:pPr>
            <w:r w:rsidRPr="00F8459A">
              <w:rPr>
                <w:rFonts w:asciiTheme="minorHAnsi" w:hAnsiTheme="minorHAnsi" w:cstheme="minorHAnsi"/>
                <w:sz w:val="18"/>
                <w:szCs w:val="18"/>
              </w:rPr>
              <w:t>To encourage fish movement and dispersal of juveniles of a number of fish species</w:t>
            </w:r>
          </w:p>
        </w:tc>
        <w:tc>
          <w:tcPr>
            <w:tcW w:w="3145" w:type="dxa"/>
            <w:tcBorders>
              <w:top w:val="single" w:sz="4" w:space="0" w:color="auto"/>
              <w:bottom w:val="single" w:sz="4" w:space="0" w:color="auto"/>
            </w:tcBorders>
          </w:tcPr>
          <w:p w14:paraId="70772977" w14:textId="45422B7A" w:rsidR="005D6A25" w:rsidRPr="00F8459A" w:rsidRDefault="005D6A25" w:rsidP="005D6A25">
            <w:pPr>
              <w:pStyle w:val="BodyText"/>
              <w:spacing w:line="240" w:lineRule="auto"/>
              <w:jc w:val="left"/>
              <w:rPr>
                <w:rFonts w:asciiTheme="minorHAnsi" w:hAnsiTheme="minorHAnsi" w:cstheme="minorHAnsi"/>
                <w:sz w:val="18"/>
                <w:szCs w:val="18"/>
              </w:rPr>
            </w:pPr>
            <w:r w:rsidRPr="00F8459A">
              <w:rPr>
                <w:rFonts w:asciiTheme="minorHAnsi" w:hAnsiTheme="minorHAnsi" w:cstheme="minorHAnsi"/>
                <w:sz w:val="18"/>
                <w:szCs w:val="18"/>
              </w:rPr>
              <w:t>Were periodic species (golden and silver perch) present in the target reaches during Commonwealth environmental water delivery?</w:t>
            </w:r>
          </w:p>
        </w:tc>
        <w:tc>
          <w:tcPr>
            <w:tcW w:w="2030" w:type="dxa"/>
            <w:tcBorders>
              <w:top w:val="single" w:sz="4" w:space="0" w:color="auto"/>
              <w:bottom w:val="single" w:sz="4" w:space="0" w:color="auto"/>
            </w:tcBorders>
          </w:tcPr>
          <w:p w14:paraId="267EBBEF" w14:textId="1216F54E" w:rsidR="005D6A25" w:rsidRPr="00F57991" w:rsidRDefault="005D6A25" w:rsidP="005D6A25">
            <w:pPr>
              <w:pStyle w:val="BodyText"/>
              <w:spacing w:line="240" w:lineRule="auto"/>
              <w:jc w:val="left"/>
              <w:rPr>
                <w:rFonts w:asciiTheme="minorHAnsi" w:hAnsiTheme="minorHAnsi" w:cstheme="minorHAnsi"/>
                <w:sz w:val="18"/>
                <w:szCs w:val="18"/>
              </w:rPr>
            </w:pPr>
            <w:r>
              <w:rPr>
                <w:rFonts w:ascii="Calibri" w:hAnsi="Calibri" w:cs="Calibri"/>
                <w:sz w:val="18"/>
                <w:szCs w:val="18"/>
              </w:rPr>
              <w:t>Periodic species movements occurred throughout delivery</w:t>
            </w:r>
          </w:p>
        </w:tc>
        <w:tc>
          <w:tcPr>
            <w:tcW w:w="1890" w:type="dxa"/>
            <w:vMerge w:val="restart"/>
            <w:tcBorders>
              <w:top w:val="single" w:sz="4" w:space="0" w:color="auto"/>
            </w:tcBorders>
          </w:tcPr>
          <w:p w14:paraId="66FC837B" w14:textId="4DD0CB17" w:rsidR="005D6A25" w:rsidRPr="00F8459A" w:rsidRDefault="005D6A25" w:rsidP="005D6A25">
            <w:pPr>
              <w:pStyle w:val="BodyText"/>
              <w:spacing w:line="240" w:lineRule="auto"/>
              <w:jc w:val="left"/>
              <w:rPr>
                <w:rFonts w:asciiTheme="minorHAnsi" w:hAnsiTheme="minorHAnsi" w:cstheme="minorHAnsi"/>
                <w:sz w:val="18"/>
                <w:szCs w:val="18"/>
              </w:rPr>
            </w:pPr>
            <w:r>
              <w:rPr>
                <w:rFonts w:ascii="Calibri" w:hAnsi="Calibri" w:cs="Calibri"/>
                <w:sz w:val="18"/>
                <w:szCs w:val="18"/>
              </w:rPr>
              <w:t>Occupation of specific zones, scales of movements observed</w:t>
            </w:r>
          </w:p>
        </w:tc>
        <w:tc>
          <w:tcPr>
            <w:tcW w:w="3527" w:type="dxa"/>
            <w:tcBorders>
              <w:top w:val="single" w:sz="4" w:space="0" w:color="auto"/>
              <w:bottom w:val="single" w:sz="4" w:space="0" w:color="auto"/>
            </w:tcBorders>
          </w:tcPr>
          <w:p w14:paraId="004D06B7" w14:textId="0CFC193C" w:rsidR="005D6A25" w:rsidRPr="00F8459A" w:rsidRDefault="005D6A25" w:rsidP="005D6A25">
            <w:pPr>
              <w:pStyle w:val="BodyText"/>
              <w:spacing w:line="240" w:lineRule="auto"/>
              <w:jc w:val="left"/>
              <w:rPr>
                <w:rFonts w:asciiTheme="minorHAnsi" w:hAnsiTheme="minorHAnsi" w:cstheme="minorHAnsi"/>
                <w:sz w:val="18"/>
                <w:szCs w:val="18"/>
              </w:rPr>
            </w:pPr>
            <w:r>
              <w:rPr>
                <w:rFonts w:asciiTheme="minorHAnsi" w:hAnsiTheme="minorHAnsi" w:cstheme="minorHAnsi"/>
                <w:sz w:val="18"/>
                <w:szCs w:val="18"/>
              </w:rPr>
              <w:t>The delivered flows likely had little impact on fish movements in zones 3 and 4. Movement impacting flows are likely to result from full or partial disconnection of habitats, large freshes or overbank flooding. Additionally, flows were delivered during a time when large-scale movements are unlikely to occur due to falling water temperatures</w:t>
            </w:r>
          </w:p>
        </w:tc>
      </w:tr>
      <w:tr w:rsidR="005D6A25" w:rsidRPr="00447378" w14:paraId="7439F403" w14:textId="77777777" w:rsidTr="001F1540">
        <w:tc>
          <w:tcPr>
            <w:tcW w:w="1838" w:type="dxa"/>
            <w:vMerge/>
          </w:tcPr>
          <w:p w14:paraId="554F12E7" w14:textId="77777777" w:rsidR="005D6A25" w:rsidRPr="00F8459A" w:rsidRDefault="005D6A25" w:rsidP="005D6A25">
            <w:pPr>
              <w:pStyle w:val="BodyText"/>
              <w:spacing w:line="240" w:lineRule="auto"/>
              <w:jc w:val="left"/>
              <w:rPr>
                <w:rFonts w:asciiTheme="minorHAnsi" w:hAnsiTheme="minorHAnsi"/>
                <w:sz w:val="18"/>
                <w:szCs w:val="18"/>
              </w:rPr>
            </w:pPr>
          </w:p>
        </w:tc>
        <w:tc>
          <w:tcPr>
            <w:tcW w:w="1843" w:type="dxa"/>
            <w:vMerge/>
          </w:tcPr>
          <w:p w14:paraId="55950EEF" w14:textId="77777777" w:rsidR="005D6A25" w:rsidRPr="00F8459A" w:rsidRDefault="005D6A25" w:rsidP="005D6A25">
            <w:pPr>
              <w:pStyle w:val="BodyText"/>
              <w:spacing w:line="240" w:lineRule="auto"/>
              <w:jc w:val="left"/>
              <w:rPr>
                <w:rFonts w:asciiTheme="minorHAnsi" w:hAnsiTheme="minorHAnsi"/>
                <w:sz w:val="18"/>
                <w:szCs w:val="18"/>
              </w:rPr>
            </w:pPr>
          </w:p>
        </w:tc>
        <w:tc>
          <w:tcPr>
            <w:tcW w:w="3145" w:type="dxa"/>
            <w:tcBorders>
              <w:top w:val="single" w:sz="4" w:space="0" w:color="auto"/>
              <w:bottom w:val="single" w:sz="4" w:space="0" w:color="auto"/>
            </w:tcBorders>
          </w:tcPr>
          <w:p w14:paraId="526ACE60" w14:textId="6B940B52" w:rsidR="005D6A25" w:rsidRPr="00F8459A" w:rsidRDefault="005D6A25" w:rsidP="005D6A25">
            <w:pPr>
              <w:pStyle w:val="BodyText"/>
              <w:spacing w:line="240" w:lineRule="auto"/>
              <w:jc w:val="left"/>
              <w:rPr>
                <w:rFonts w:asciiTheme="minorHAnsi" w:hAnsiTheme="minorHAnsi" w:cstheme="minorHAnsi"/>
                <w:sz w:val="18"/>
                <w:szCs w:val="18"/>
              </w:rPr>
            </w:pPr>
            <w:r w:rsidRPr="00F8459A">
              <w:rPr>
                <w:rFonts w:asciiTheme="minorHAnsi" w:hAnsiTheme="minorHAnsi" w:cstheme="minorHAnsi"/>
                <w:sz w:val="18"/>
                <w:szCs w:val="18"/>
              </w:rPr>
              <w:t>Did periodic species remain within the target reaches during Commonwealth environmental water delivery?</w:t>
            </w:r>
          </w:p>
        </w:tc>
        <w:tc>
          <w:tcPr>
            <w:tcW w:w="2030" w:type="dxa"/>
            <w:tcBorders>
              <w:top w:val="single" w:sz="4" w:space="0" w:color="auto"/>
              <w:bottom w:val="single" w:sz="4" w:space="0" w:color="auto"/>
            </w:tcBorders>
          </w:tcPr>
          <w:p w14:paraId="667C13C3" w14:textId="3368A0CC" w:rsidR="005D6A25" w:rsidRPr="00F57991" w:rsidRDefault="005D6A25" w:rsidP="005D6A25">
            <w:pPr>
              <w:pStyle w:val="BodyText"/>
              <w:spacing w:line="240" w:lineRule="auto"/>
              <w:jc w:val="left"/>
              <w:rPr>
                <w:rFonts w:asciiTheme="minorHAnsi" w:hAnsiTheme="minorHAnsi" w:cstheme="minorHAnsi"/>
                <w:sz w:val="18"/>
                <w:szCs w:val="18"/>
              </w:rPr>
            </w:pPr>
            <w:r>
              <w:rPr>
                <w:rFonts w:ascii="Calibri" w:hAnsi="Calibri" w:cs="Calibri"/>
                <w:sz w:val="18"/>
                <w:szCs w:val="18"/>
              </w:rPr>
              <w:t>Periodic species remained within zones 1-4</w:t>
            </w:r>
          </w:p>
        </w:tc>
        <w:tc>
          <w:tcPr>
            <w:tcW w:w="1890" w:type="dxa"/>
            <w:vMerge/>
          </w:tcPr>
          <w:p w14:paraId="410F0658" w14:textId="39842D7F" w:rsidR="005D6A25" w:rsidRPr="00F8459A" w:rsidRDefault="005D6A25" w:rsidP="005D6A25">
            <w:pPr>
              <w:pStyle w:val="BodyText"/>
              <w:spacing w:line="240" w:lineRule="auto"/>
              <w:jc w:val="left"/>
              <w:rPr>
                <w:rFonts w:asciiTheme="minorHAnsi" w:hAnsiTheme="minorHAnsi" w:cstheme="minorHAnsi"/>
                <w:sz w:val="18"/>
                <w:szCs w:val="18"/>
              </w:rPr>
            </w:pPr>
          </w:p>
        </w:tc>
        <w:tc>
          <w:tcPr>
            <w:tcW w:w="3527" w:type="dxa"/>
            <w:tcBorders>
              <w:top w:val="single" w:sz="4" w:space="0" w:color="auto"/>
              <w:bottom w:val="single" w:sz="4" w:space="0" w:color="auto"/>
            </w:tcBorders>
          </w:tcPr>
          <w:p w14:paraId="78732406" w14:textId="371BF388" w:rsidR="005D6A25" w:rsidRPr="00F8459A" w:rsidRDefault="005D6A25" w:rsidP="005D6A25">
            <w:pPr>
              <w:pStyle w:val="BodyText"/>
              <w:spacing w:line="240" w:lineRule="auto"/>
              <w:jc w:val="left"/>
              <w:rPr>
                <w:rFonts w:asciiTheme="minorHAnsi" w:hAnsiTheme="minorHAnsi" w:cstheme="minorHAnsi"/>
                <w:sz w:val="18"/>
                <w:szCs w:val="18"/>
              </w:rPr>
            </w:pPr>
            <w:r>
              <w:rPr>
                <w:rFonts w:asciiTheme="minorHAnsi" w:hAnsiTheme="minorHAnsi" w:cstheme="minorHAnsi"/>
                <w:sz w:val="18"/>
                <w:szCs w:val="18"/>
              </w:rPr>
              <w:t>As above</w:t>
            </w:r>
          </w:p>
        </w:tc>
      </w:tr>
      <w:tr w:rsidR="005D6A25" w:rsidRPr="00447378" w14:paraId="429D6DA1" w14:textId="77777777" w:rsidTr="001F1540">
        <w:tc>
          <w:tcPr>
            <w:tcW w:w="1838" w:type="dxa"/>
            <w:vMerge/>
          </w:tcPr>
          <w:p w14:paraId="222C13B8" w14:textId="77777777" w:rsidR="005D6A25" w:rsidRPr="00F8459A" w:rsidRDefault="005D6A25" w:rsidP="005D6A25">
            <w:pPr>
              <w:pStyle w:val="BodyText"/>
              <w:spacing w:line="240" w:lineRule="auto"/>
              <w:jc w:val="left"/>
              <w:rPr>
                <w:rFonts w:asciiTheme="minorHAnsi" w:hAnsiTheme="minorHAnsi"/>
                <w:sz w:val="18"/>
                <w:szCs w:val="18"/>
              </w:rPr>
            </w:pPr>
          </w:p>
        </w:tc>
        <w:tc>
          <w:tcPr>
            <w:tcW w:w="1843" w:type="dxa"/>
            <w:vMerge/>
          </w:tcPr>
          <w:p w14:paraId="0FFD4839" w14:textId="77777777" w:rsidR="005D6A25" w:rsidRPr="00F8459A" w:rsidRDefault="005D6A25" w:rsidP="005D6A25">
            <w:pPr>
              <w:pStyle w:val="BodyText"/>
              <w:spacing w:line="240" w:lineRule="auto"/>
              <w:jc w:val="left"/>
              <w:rPr>
                <w:rFonts w:asciiTheme="minorHAnsi" w:hAnsiTheme="minorHAnsi"/>
                <w:sz w:val="18"/>
                <w:szCs w:val="18"/>
              </w:rPr>
            </w:pPr>
          </w:p>
        </w:tc>
        <w:tc>
          <w:tcPr>
            <w:tcW w:w="3145" w:type="dxa"/>
            <w:tcBorders>
              <w:top w:val="single" w:sz="4" w:space="0" w:color="auto"/>
              <w:bottom w:val="single" w:sz="4" w:space="0" w:color="auto"/>
            </w:tcBorders>
          </w:tcPr>
          <w:p w14:paraId="02C86609" w14:textId="0E0E867E" w:rsidR="005D6A25" w:rsidRPr="00F8459A" w:rsidRDefault="005D6A25" w:rsidP="005D6A25">
            <w:pPr>
              <w:pStyle w:val="BodyText"/>
              <w:spacing w:line="240" w:lineRule="auto"/>
              <w:jc w:val="left"/>
              <w:rPr>
                <w:rFonts w:asciiTheme="minorHAnsi" w:hAnsiTheme="minorHAnsi" w:cstheme="minorHAnsi"/>
                <w:sz w:val="18"/>
                <w:szCs w:val="18"/>
              </w:rPr>
            </w:pPr>
            <w:r w:rsidRPr="00F8459A">
              <w:rPr>
                <w:rFonts w:asciiTheme="minorHAnsi" w:hAnsiTheme="minorHAnsi" w:cstheme="minorHAnsi"/>
                <w:sz w:val="18"/>
                <w:szCs w:val="18"/>
              </w:rPr>
              <w:t>Did Commonwealth environmental water stimulate periodic fish species to exhibit movement consistent with reproductive behaviour?</w:t>
            </w:r>
          </w:p>
        </w:tc>
        <w:tc>
          <w:tcPr>
            <w:tcW w:w="2030" w:type="dxa"/>
            <w:tcBorders>
              <w:top w:val="single" w:sz="4" w:space="0" w:color="auto"/>
              <w:bottom w:val="single" w:sz="4" w:space="0" w:color="auto"/>
            </w:tcBorders>
          </w:tcPr>
          <w:p w14:paraId="5CFF2B01" w14:textId="3C4A5142" w:rsidR="005D6A25" w:rsidRPr="00F57991" w:rsidRDefault="005D6A25" w:rsidP="005D6A25">
            <w:pPr>
              <w:pStyle w:val="BodyText"/>
              <w:spacing w:line="240" w:lineRule="auto"/>
              <w:jc w:val="left"/>
              <w:rPr>
                <w:rFonts w:asciiTheme="minorHAnsi" w:hAnsiTheme="minorHAnsi" w:cstheme="minorHAnsi"/>
                <w:sz w:val="18"/>
                <w:szCs w:val="18"/>
              </w:rPr>
            </w:pPr>
            <w:r>
              <w:rPr>
                <w:rFonts w:ascii="Calibri" w:hAnsi="Calibri" w:cs="Calibri"/>
                <w:sz w:val="18"/>
                <w:szCs w:val="18"/>
              </w:rPr>
              <w:t>This was outside the scope of expected outcomes</w:t>
            </w:r>
          </w:p>
        </w:tc>
        <w:tc>
          <w:tcPr>
            <w:tcW w:w="1890" w:type="dxa"/>
            <w:vMerge/>
          </w:tcPr>
          <w:p w14:paraId="4421A6FF" w14:textId="77777777" w:rsidR="005D6A25" w:rsidRPr="00F8459A" w:rsidRDefault="005D6A25" w:rsidP="005D6A25">
            <w:pPr>
              <w:pStyle w:val="BodyText"/>
              <w:spacing w:line="240" w:lineRule="auto"/>
              <w:jc w:val="left"/>
              <w:rPr>
                <w:rFonts w:asciiTheme="minorHAnsi" w:hAnsiTheme="minorHAnsi" w:cstheme="minorHAnsi"/>
                <w:sz w:val="18"/>
                <w:szCs w:val="18"/>
              </w:rPr>
            </w:pPr>
          </w:p>
        </w:tc>
        <w:tc>
          <w:tcPr>
            <w:tcW w:w="3527" w:type="dxa"/>
            <w:tcBorders>
              <w:top w:val="single" w:sz="4" w:space="0" w:color="auto"/>
              <w:bottom w:val="single" w:sz="4" w:space="0" w:color="auto"/>
            </w:tcBorders>
          </w:tcPr>
          <w:p w14:paraId="5A10691D" w14:textId="77777777" w:rsidR="005D6A25" w:rsidRPr="00F8459A" w:rsidRDefault="005D6A25" w:rsidP="005D6A25">
            <w:pPr>
              <w:pStyle w:val="BodyText"/>
              <w:spacing w:line="240" w:lineRule="auto"/>
              <w:jc w:val="left"/>
              <w:rPr>
                <w:rFonts w:asciiTheme="minorHAnsi" w:hAnsiTheme="minorHAnsi" w:cstheme="minorHAnsi"/>
                <w:sz w:val="18"/>
                <w:szCs w:val="18"/>
              </w:rPr>
            </w:pPr>
          </w:p>
        </w:tc>
      </w:tr>
      <w:tr w:rsidR="005D6A25" w:rsidRPr="00447378" w14:paraId="2B528FF3" w14:textId="77777777" w:rsidTr="001F1540">
        <w:tc>
          <w:tcPr>
            <w:tcW w:w="1838" w:type="dxa"/>
            <w:vMerge/>
            <w:tcBorders>
              <w:bottom w:val="single" w:sz="4" w:space="0" w:color="auto"/>
            </w:tcBorders>
          </w:tcPr>
          <w:p w14:paraId="0C9B669A" w14:textId="77777777" w:rsidR="005D6A25" w:rsidRPr="00F8459A" w:rsidRDefault="005D6A25" w:rsidP="005D6A25">
            <w:pPr>
              <w:pStyle w:val="BodyText"/>
              <w:spacing w:line="240" w:lineRule="auto"/>
              <w:jc w:val="left"/>
              <w:rPr>
                <w:rFonts w:asciiTheme="minorHAnsi" w:hAnsiTheme="minorHAnsi"/>
                <w:sz w:val="18"/>
                <w:szCs w:val="18"/>
              </w:rPr>
            </w:pPr>
          </w:p>
        </w:tc>
        <w:tc>
          <w:tcPr>
            <w:tcW w:w="1843" w:type="dxa"/>
            <w:vMerge/>
            <w:tcBorders>
              <w:bottom w:val="single" w:sz="4" w:space="0" w:color="auto"/>
            </w:tcBorders>
          </w:tcPr>
          <w:p w14:paraId="40BBCD7B" w14:textId="77777777" w:rsidR="005D6A25" w:rsidRPr="00F8459A" w:rsidRDefault="005D6A25" w:rsidP="005D6A25">
            <w:pPr>
              <w:pStyle w:val="BodyText"/>
              <w:spacing w:line="240" w:lineRule="auto"/>
              <w:jc w:val="left"/>
              <w:rPr>
                <w:rFonts w:asciiTheme="minorHAnsi" w:hAnsiTheme="minorHAnsi"/>
                <w:sz w:val="18"/>
                <w:szCs w:val="18"/>
              </w:rPr>
            </w:pPr>
          </w:p>
        </w:tc>
        <w:tc>
          <w:tcPr>
            <w:tcW w:w="3145" w:type="dxa"/>
            <w:tcBorders>
              <w:top w:val="single" w:sz="4" w:space="0" w:color="auto"/>
              <w:bottom w:val="single" w:sz="4" w:space="0" w:color="auto"/>
            </w:tcBorders>
          </w:tcPr>
          <w:p w14:paraId="7FC6AF9C" w14:textId="1F52DA17" w:rsidR="005D6A25" w:rsidRPr="00F8459A" w:rsidRDefault="005D6A25" w:rsidP="005D6A25">
            <w:pPr>
              <w:pStyle w:val="BodyText"/>
              <w:spacing w:line="240" w:lineRule="auto"/>
              <w:jc w:val="left"/>
              <w:rPr>
                <w:rFonts w:asciiTheme="minorHAnsi" w:hAnsiTheme="minorHAnsi" w:cstheme="minorHAnsi"/>
                <w:sz w:val="18"/>
                <w:szCs w:val="18"/>
              </w:rPr>
            </w:pPr>
            <w:r w:rsidRPr="00F8459A">
              <w:rPr>
                <w:rFonts w:asciiTheme="minorHAnsi" w:hAnsiTheme="minorHAnsi" w:cstheme="minorHAnsi"/>
                <w:sz w:val="18"/>
                <w:szCs w:val="18"/>
              </w:rPr>
              <w:t>Does Commonwealth environmental water enable periodic species to disperse from and return to refuge habitat?</w:t>
            </w:r>
          </w:p>
        </w:tc>
        <w:tc>
          <w:tcPr>
            <w:tcW w:w="2030" w:type="dxa"/>
            <w:tcBorders>
              <w:top w:val="single" w:sz="4" w:space="0" w:color="auto"/>
              <w:bottom w:val="single" w:sz="4" w:space="0" w:color="auto"/>
            </w:tcBorders>
          </w:tcPr>
          <w:p w14:paraId="044C0244" w14:textId="22D9B80B" w:rsidR="005D6A25" w:rsidRPr="00F8459A" w:rsidRDefault="005D6A25" w:rsidP="005D6A25">
            <w:pPr>
              <w:pStyle w:val="BodyText"/>
              <w:spacing w:line="240" w:lineRule="auto"/>
              <w:jc w:val="left"/>
              <w:rPr>
                <w:rFonts w:asciiTheme="minorHAnsi" w:hAnsiTheme="minorHAnsi" w:cstheme="minorHAnsi"/>
                <w:sz w:val="18"/>
                <w:szCs w:val="18"/>
                <w:highlight w:val="yellow"/>
              </w:rPr>
            </w:pPr>
            <w:r>
              <w:rPr>
                <w:rFonts w:ascii="Calibri" w:hAnsi="Calibri" w:cs="Calibri"/>
                <w:sz w:val="18"/>
                <w:szCs w:val="18"/>
              </w:rPr>
              <w:t>Refuge habitats were not required at this time</w:t>
            </w:r>
          </w:p>
        </w:tc>
        <w:tc>
          <w:tcPr>
            <w:tcW w:w="1890" w:type="dxa"/>
            <w:vMerge/>
            <w:tcBorders>
              <w:bottom w:val="single" w:sz="4" w:space="0" w:color="auto"/>
            </w:tcBorders>
          </w:tcPr>
          <w:p w14:paraId="72FF914A" w14:textId="77777777" w:rsidR="005D6A25" w:rsidRPr="00F8459A" w:rsidRDefault="005D6A25" w:rsidP="005D6A25">
            <w:pPr>
              <w:pStyle w:val="BodyText"/>
              <w:spacing w:line="240" w:lineRule="auto"/>
              <w:jc w:val="left"/>
              <w:rPr>
                <w:rFonts w:asciiTheme="minorHAnsi" w:hAnsiTheme="minorHAnsi" w:cstheme="minorHAnsi"/>
                <w:sz w:val="18"/>
                <w:szCs w:val="18"/>
              </w:rPr>
            </w:pPr>
          </w:p>
        </w:tc>
        <w:tc>
          <w:tcPr>
            <w:tcW w:w="3527" w:type="dxa"/>
            <w:tcBorders>
              <w:top w:val="single" w:sz="4" w:space="0" w:color="auto"/>
              <w:bottom w:val="single" w:sz="4" w:space="0" w:color="auto"/>
            </w:tcBorders>
          </w:tcPr>
          <w:p w14:paraId="5175B2A0" w14:textId="77777777" w:rsidR="005D6A25" w:rsidRPr="00F8459A" w:rsidRDefault="005D6A25" w:rsidP="005D6A25">
            <w:pPr>
              <w:pStyle w:val="BodyText"/>
              <w:spacing w:line="240" w:lineRule="auto"/>
              <w:jc w:val="left"/>
              <w:rPr>
                <w:rFonts w:asciiTheme="minorHAnsi" w:hAnsiTheme="minorHAnsi" w:cstheme="minorHAnsi"/>
                <w:sz w:val="18"/>
                <w:szCs w:val="18"/>
              </w:rPr>
            </w:pPr>
          </w:p>
        </w:tc>
      </w:tr>
    </w:tbl>
    <w:p w14:paraId="3B4F8A0F" w14:textId="77777777" w:rsidR="00BB30E9" w:rsidRDefault="00BB30E9" w:rsidP="0027160E">
      <w:pPr>
        <w:tabs>
          <w:tab w:val="left" w:pos="9071"/>
        </w:tabs>
        <w:spacing w:after="0" w:line="240" w:lineRule="auto"/>
        <w:ind w:right="-1"/>
        <w:contextualSpacing/>
        <w:jc w:val="left"/>
        <w:rPr>
          <w:b/>
          <w:color w:val="4F6228" w:themeColor="accent3" w:themeShade="80"/>
          <w:sz w:val="24"/>
          <w:szCs w:val="24"/>
        </w:rPr>
      </w:pPr>
    </w:p>
    <w:p w14:paraId="78EA7020" w14:textId="77777777" w:rsidR="001F0C42" w:rsidRDefault="001F0C42" w:rsidP="0027160E">
      <w:pPr>
        <w:tabs>
          <w:tab w:val="left" w:pos="9071"/>
        </w:tabs>
        <w:spacing w:after="0" w:line="240" w:lineRule="auto"/>
        <w:ind w:right="-1"/>
        <w:contextualSpacing/>
        <w:jc w:val="left"/>
        <w:rPr>
          <w:b/>
          <w:color w:val="4F6228" w:themeColor="accent3" w:themeShade="80"/>
          <w:sz w:val="24"/>
          <w:szCs w:val="24"/>
        </w:rPr>
        <w:sectPr w:rsidR="001F0C42" w:rsidSect="0027160E">
          <w:pgSz w:w="16838" w:h="11906" w:orient="landscape"/>
          <w:pgMar w:top="1701" w:right="1440" w:bottom="1701" w:left="1440" w:header="709" w:footer="709" w:gutter="0"/>
          <w:cols w:space="708"/>
          <w:docGrid w:linePitch="360"/>
        </w:sectPr>
      </w:pPr>
    </w:p>
    <w:p w14:paraId="0061279E" w14:textId="5FD1087B" w:rsidR="00325F35" w:rsidRPr="00BB47D7" w:rsidRDefault="00325F35" w:rsidP="00325F35">
      <w:pPr>
        <w:tabs>
          <w:tab w:val="left" w:pos="9071"/>
        </w:tabs>
        <w:spacing w:after="0" w:line="240" w:lineRule="auto"/>
        <w:jc w:val="left"/>
        <w:rPr>
          <w:color w:val="000000" w:themeColor="text1"/>
          <w:sz w:val="20"/>
        </w:rPr>
      </w:pPr>
      <w:r>
        <w:rPr>
          <w:b/>
          <w:color w:val="000000" w:themeColor="text1"/>
          <w:sz w:val="20"/>
        </w:rPr>
        <w:lastRenderedPageBreak/>
        <w:t xml:space="preserve">Table </w:t>
      </w:r>
      <w:r w:rsidR="00C854F4">
        <w:rPr>
          <w:b/>
          <w:color w:val="000000" w:themeColor="text1"/>
          <w:sz w:val="20"/>
        </w:rPr>
        <w:t>8</w:t>
      </w:r>
      <w:r w:rsidRPr="00CA2637">
        <w:rPr>
          <w:b/>
          <w:color w:val="000000" w:themeColor="text1"/>
          <w:sz w:val="20"/>
        </w:rPr>
        <w:t>.</w:t>
      </w:r>
      <w:r w:rsidR="008B5B4D">
        <w:rPr>
          <w:b/>
          <w:color w:val="000000" w:themeColor="text1"/>
          <w:sz w:val="20"/>
        </w:rPr>
        <w:t>12</w:t>
      </w:r>
      <w:r w:rsidRPr="00BB47D7">
        <w:rPr>
          <w:color w:val="000000" w:themeColor="text1"/>
          <w:sz w:val="20"/>
        </w:rPr>
        <w:t xml:space="preserve"> </w:t>
      </w:r>
      <w:r>
        <w:rPr>
          <w:color w:val="000000" w:themeColor="text1"/>
          <w:sz w:val="20"/>
        </w:rPr>
        <w:t>Summary</w:t>
      </w:r>
      <w:r w:rsidRPr="00BB47D7">
        <w:rPr>
          <w:color w:val="000000" w:themeColor="text1"/>
          <w:sz w:val="20"/>
        </w:rPr>
        <w:t xml:space="preserve"> of </w:t>
      </w:r>
      <w:r>
        <w:rPr>
          <w:color w:val="000000" w:themeColor="text1"/>
          <w:sz w:val="20"/>
        </w:rPr>
        <w:t xml:space="preserve">fish spawning responses to </w:t>
      </w:r>
      <w:r w:rsidRPr="00BB47D7">
        <w:rPr>
          <w:color w:val="000000" w:themeColor="text1"/>
          <w:sz w:val="20"/>
        </w:rPr>
        <w:t>Commonw</w:t>
      </w:r>
      <w:r>
        <w:rPr>
          <w:color w:val="000000" w:themeColor="text1"/>
          <w:sz w:val="20"/>
        </w:rPr>
        <w:t xml:space="preserve">ealth environmental watering. N/A = Not applicable to this watering action. </w:t>
      </w:r>
    </w:p>
    <w:tbl>
      <w:tblPr>
        <w:tblStyle w:val="TableGrid"/>
        <w:tblW w:w="14454" w:type="dxa"/>
        <w:tblBorders>
          <w:insideH w:val="none" w:sz="0" w:space="0" w:color="auto"/>
          <w:insideV w:val="none" w:sz="0" w:space="0" w:color="auto"/>
        </w:tblBorders>
        <w:tblLook w:val="04A0" w:firstRow="1" w:lastRow="0" w:firstColumn="1" w:lastColumn="0" w:noHBand="0" w:noVBand="1"/>
      </w:tblPr>
      <w:tblGrid>
        <w:gridCol w:w="1838"/>
        <w:gridCol w:w="1701"/>
        <w:gridCol w:w="3969"/>
        <w:gridCol w:w="1843"/>
        <w:gridCol w:w="2268"/>
        <w:gridCol w:w="2835"/>
      </w:tblGrid>
      <w:tr w:rsidR="00325F35" w:rsidRPr="009879F8" w14:paraId="03723841" w14:textId="77777777" w:rsidTr="00F85EC5">
        <w:trPr>
          <w:trHeight w:val="594"/>
        </w:trPr>
        <w:tc>
          <w:tcPr>
            <w:tcW w:w="14454" w:type="dxa"/>
            <w:gridSpan w:val="6"/>
            <w:tcBorders>
              <w:top w:val="single" w:sz="4" w:space="0" w:color="000000"/>
              <w:bottom w:val="single" w:sz="4" w:space="0" w:color="auto"/>
            </w:tcBorders>
            <w:shd w:val="clear" w:color="auto" w:fill="DAEEF3" w:themeFill="accent5" w:themeFillTint="33"/>
            <w:vAlign w:val="center"/>
          </w:tcPr>
          <w:p w14:paraId="319D87DF" w14:textId="77777777" w:rsidR="00325F35" w:rsidRPr="0047687D" w:rsidRDefault="00325F35" w:rsidP="009F37E9">
            <w:pPr>
              <w:pStyle w:val="BodyText"/>
              <w:spacing w:line="240" w:lineRule="auto"/>
              <w:jc w:val="left"/>
              <w:rPr>
                <w:rFonts w:asciiTheme="minorHAnsi" w:hAnsiTheme="minorHAnsi"/>
                <w:b/>
                <w:sz w:val="28"/>
                <w:szCs w:val="28"/>
              </w:rPr>
            </w:pPr>
            <w:r w:rsidRPr="0047687D">
              <w:rPr>
                <w:rFonts w:asciiTheme="minorHAnsi" w:hAnsiTheme="minorHAnsi"/>
                <w:b/>
                <w:sz w:val="28"/>
                <w:szCs w:val="28"/>
              </w:rPr>
              <w:t>Fish spawning and reproduction</w:t>
            </w:r>
          </w:p>
        </w:tc>
      </w:tr>
      <w:tr w:rsidR="00F8459A" w:rsidRPr="009879F8" w14:paraId="2F926AFD" w14:textId="77777777" w:rsidTr="00F85EC5">
        <w:trPr>
          <w:trHeight w:val="425"/>
        </w:trPr>
        <w:tc>
          <w:tcPr>
            <w:tcW w:w="3539" w:type="dxa"/>
            <w:gridSpan w:val="2"/>
            <w:tcBorders>
              <w:top w:val="single" w:sz="4" w:space="0" w:color="auto"/>
              <w:bottom w:val="single" w:sz="4" w:space="0" w:color="auto"/>
            </w:tcBorders>
            <w:shd w:val="clear" w:color="auto" w:fill="F2DBDB" w:themeFill="accent2" w:themeFillTint="33"/>
            <w:vAlign w:val="center"/>
          </w:tcPr>
          <w:p w14:paraId="4FE4B89B" w14:textId="77777777" w:rsidR="00325F35" w:rsidRPr="009A265C" w:rsidRDefault="00325F35" w:rsidP="009F37E9">
            <w:pPr>
              <w:pStyle w:val="BodyText"/>
              <w:spacing w:line="240" w:lineRule="auto"/>
              <w:jc w:val="left"/>
              <w:rPr>
                <w:rFonts w:asciiTheme="minorHAnsi" w:hAnsiTheme="minorHAnsi"/>
                <w:b/>
                <w:sz w:val="20"/>
                <w:szCs w:val="20"/>
              </w:rPr>
            </w:pPr>
            <w:r w:rsidRPr="009A265C">
              <w:rPr>
                <w:rFonts w:asciiTheme="minorHAnsi" w:hAnsiTheme="minorHAnsi"/>
                <w:b/>
                <w:sz w:val="20"/>
                <w:szCs w:val="20"/>
              </w:rPr>
              <w:t>CEWO Water planning and delivery</w:t>
            </w:r>
          </w:p>
        </w:tc>
        <w:tc>
          <w:tcPr>
            <w:tcW w:w="10915" w:type="dxa"/>
            <w:gridSpan w:val="4"/>
            <w:tcBorders>
              <w:top w:val="single" w:sz="4" w:space="0" w:color="auto"/>
              <w:bottom w:val="single" w:sz="4" w:space="0" w:color="auto"/>
            </w:tcBorders>
            <w:shd w:val="clear" w:color="auto" w:fill="EAF1DD" w:themeFill="accent3" w:themeFillTint="33"/>
            <w:vAlign w:val="center"/>
          </w:tcPr>
          <w:p w14:paraId="148AE57B" w14:textId="77777777" w:rsidR="00325F35" w:rsidRPr="009A265C" w:rsidRDefault="00325F35" w:rsidP="009F37E9">
            <w:pPr>
              <w:pStyle w:val="BodyText"/>
              <w:spacing w:line="240" w:lineRule="auto"/>
              <w:jc w:val="left"/>
              <w:rPr>
                <w:rFonts w:asciiTheme="minorHAnsi" w:hAnsiTheme="minorHAnsi"/>
                <w:b/>
                <w:sz w:val="20"/>
                <w:szCs w:val="20"/>
              </w:rPr>
            </w:pPr>
            <w:r w:rsidRPr="009A265C">
              <w:rPr>
                <w:rFonts w:asciiTheme="minorHAnsi" w:hAnsiTheme="minorHAnsi"/>
                <w:b/>
                <w:sz w:val="20"/>
                <w:szCs w:val="20"/>
              </w:rPr>
              <w:t>Monitoring and Evaluation questions and outcomes</w:t>
            </w:r>
          </w:p>
        </w:tc>
      </w:tr>
      <w:tr w:rsidR="009A265C" w:rsidRPr="009879F8" w14:paraId="4B937451" w14:textId="77777777" w:rsidTr="00F85EC5">
        <w:tc>
          <w:tcPr>
            <w:tcW w:w="1838" w:type="dxa"/>
            <w:tcBorders>
              <w:top w:val="single" w:sz="4" w:space="0" w:color="auto"/>
              <w:bottom w:val="single" w:sz="4" w:space="0" w:color="auto"/>
            </w:tcBorders>
            <w:shd w:val="clear" w:color="auto" w:fill="F2DBDB" w:themeFill="accent2" w:themeFillTint="33"/>
          </w:tcPr>
          <w:p w14:paraId="1F1F3471" w14:textId="77777777" w:rsidR="00325F35" w:rsidRPr="00F8459A" w:rsidRDefault="00325F35" w:rsidP="009F37E9">
            <w:pPr>
              <w:pStyle w:val="BodyText"/>
              <w:spacing w:line="240" w:lineRule="auto"/>
              <w:jc w:val="left"/>
              <w:rPr>
                <w:rFonts w:asciiTheme="minorHAnsi" w:hAnsiTheme="minorHAnsi"/>
                <w:i/>
                <w:sz w:val="18"/>
                <w:szCs w:val="18"/>
              </w:rPr>
            </w:pPr>
            <w:r w:rsidRPr="00F8459A">
              <w:rPr>
                <w:rFonts w:asciiTheme="minorHAnsi" w:hAnsiTheme="minorHAnsi"/>
                <w:i/>
                <w:sz w:val="18"/>
                <w:szCs w:val="18"/>
              </w:rPr>
              <w:t>Flow component type and target/planned magnitude, duration, timing and/or inundation extent</w:t>
            </w:r>
          </w:p>
        </w:tc>
        <w:tc>
          <w:tcPr>
            <w:tcW w:w="1701" w:type="dxa"/>
            <w:tcBorders>
              <w:top w:val="single" w:sz="4" w:space="0" w:color="auto"/>
              <w:bottom w:val="single" w:sz="4" w:space="0" w:color="auto"/>
            </w:tcBorders>
            <w:shd w:val="clear" w:color="auto" w:fill="F2DBDB" w:themeFill="accent2" w:themeFillTint="33"/>
          </w:tcPr>
          <w:p w14:paraId="0B2BA64D" w14:textId="6F5AE9EE" w:rsidR="00325F35" w:rsidRPr="00F8459A" w:rsidRDefault="00325F35" w:rsidP="009F37E9">
            <w:pPr>
              <w:pStyle w:val="BodyText"/>
              <w:spacing w:line="240" w:lineRule="auto"/>
              <w:jc w:val="left"/>
              <w:rPr>
                <w:rFonts w:asciiTheme="minorHAnsi" w:hAnsiTheme="minorHAnsi"/>
                <w:i/>
                <w:sz w:val="18"/>
                <w:szCs w:val="18"/>
              </w:rPr>
            </w:pPr>
            <w:r w:rsidRPr="00F8459A">
              <w:rPr>
                <w:rFonts w:asciiTheme="minorHAnsi" w:hAnsiTheme="minorHAnsi"/>
                <w:i/>
                <w:sz w:val="18"/>
                <w:szCs w:val="18"/>
              </w:rPr>
              <w:t>Expected outcomes of watering action (From Water Use Minutes and/or CEWO Acquittal report</w:t>
            </w:r>
            <w:r w:rsidR="00F8459A" w:rsidRPr="00F8459A">
              <w:rPr>
                <w:rFonts w:asciiTheme="minorHAnsi" w:hAnsiTheme="minorHAnsi"/>
                <w:i/>
                <w:sz w:val="18"/>
                <w:szCs w:val="18"/>
              </w:rPr>
              <w:t>)</w:t>
            </w:r>
          </w:p>
        </w:tc>
        <w:tc>
          <w:tcPr>
            <w:tcW w:w="3969" w:type="dxa"/>
            <w:tcBorders>
              <w:top w:val="single" w:sz="4" w:space="0" w:color="auto"/>
              <w:bottom w:val="single" w:sz="4" w:space="0" w:color="auto"/>
            </w:tcBorders>
            <w:shd w:val="clear" w:color="auto" w:fill="EAF1DD" w:themeFill="accent3" w:themeFillTint="33"/>
          </w:tcPr>
          <w:p w14:paraId="249783E2" w14:textId="77777777" w:rsidR="00325F35" w:rsidRPr="00F8459A" w:rsidRDefault="00325F35" w:rsidP="009F37E9">
            <w:pPr>
              <w:pStyle w:val="BodyText"/>
              <w:spacing w:line="240" w:lineRule="auto"/>
              <w:jc w:val="left"/>
              <w:rPr>
                <w:rFonts w:asciiTheme="minorHAnsi" w:hAnsiTheme="minorHAnsi"/>
                <w:i/>
                <w:sz w:val="18"/>
                <w:szCs w:val="18"/>
              </w:rPr>
            </w:pPr>
            <w:r w:rsidRPr="00F8459A">
              <w:rPr>
                <w:rFonts w:asciiTheme="minorHAnsi" w:hAnsiTheme="minorHAnsi"/>
                <w:i/>
                <w:sz w:val="18"/>
                <w:szCs w:val="18"/>
              </w:rPr>
              <w:t>LTIM Question</w:t>
            </w:r>
          </w:p>
        </w:tc>
        <w:tc>
          <w:tcPr>
            <w:tcW w:w="1843" w:type="dxa"/>
            <w:tcBorders>
              <w:top w:val="single" w:sz="4" w:space="0" w:color="auto"/>
              <w:bottom w:val="single" w:sz="4" w:space="0" w:color="auto"/>
            </w:tcBorders>
            <w:shd w:val="clear" w:color="auto" w:fill="EAF1DD" w:themeFill="accent3" w:themeFillTint="33"/>
          </w:tcPr>
          <w:p w14:paraId="63AB3982" w14:textId="77777777" w:rsidR="00325F35" w:rsidRPr="00F8459A" w:rsidRDefault="00325F35" w:rsidP="009F37E9">
            <w:pPr>
              <w:pStyle w:val="BodyText"/>
              <w:spacing w:line="240" w:lineRule="auto"/>
              <w:jc w:val="left"/>
              <w:rPr>
                <w:rFonts w:asciiTheme="minorHAnsi" w:hAnsiTheme="minorHAnsi"/>
                <w:i/>
                <w:sz w:val="18"/>
                <w:szCs w:val="18"/>
              </w:rPr>
            </w:pPr>
            <w:r w:rsidRPr="00F8459A">
              <w:rPr>
                <w:rFonts w:asciiTheme="minorHAnsi" w:hAnsiTheme="minorHAnsi"/>
                <w:i/>
                <w:sz w:val="18"/>
                <w:szCs w:val="18"/>
              </w:rPr>
              <w:t>Observed outcomes</w:t>
            </w:r>
          </w:p>
        </w:tc>
        <w:tc>
          <w:tcPr>
            <w:tcW w:w="2268" w:type="dxa"/>
            <w:tcBorders>
              <w:top w:val="single" w:sz="4" w:space="0" w:color="auto"/>
              <w:bottom w:val="single" w:sz="4" w:space="0" w:color="auto"/>
            </w:tcBorders>
            <w:shd w:val="clear" w:color="auto" w:fill="EAF1DD" w:themeFill="accent3" w:themeFillTint="33"/>
          </w:tcPr>
          <w:p w14:paraId="3ACA2A36" w14:textId="77777777" w:rsidR="00325F35" w:rsidRPr="00F8459A" w:rsidRDefault="00325F35" w:rsidP="009F37E9">
            <w:pPr>
              <w:pStyle w:val="BodyText"/>
              <w:spacing w:line="240" w:lineRule="auto"/>
              <w:jc w:val="left"/>
              <w:rPr>
                <w:rFonts w:asciiTheme="minorHAnsi" w:hAnsiTheme="minorHAnsi"/>
                <w:i/>
                <w:sz w:val="18"/>
                <w:szCs w:val="18"/>
              </w:rPr>
            </w:pPr>
            <w:r w:rsidRPr="00F8459A">
              <w:rPr>
                <w:rFonts w:asciiTheme="minorHAnsi" w:hAnsiTheme="minorHAnsi"/>
                <w:i/>
                <w:sz w:val="18"/>
                <w:szCs w:val="18"/>
              </w:rPr>
              <w:t>What information was the evaluation based on?</w:t>
            </w:r>
          </w:p>
        </w:tc>
        <w:tc>
          <w:tcPr>
            <w:tcW w:w="2835" w:type="dxa"/>
            <w:tcBorders>
              <w:top w:val="single" w:sz="4" w:space="0" w:color="auto"/>
              <w:bottom w:val="single" w:sz="4" w:space="0" w:color="auto"/>
            </w:tcBorders>
            <w:shd w:val="clear" w:color="auto" w:fill="EAF1DD" w:themeFill="accent3" w:themeFillTint="33"/>
          </w:tcPr>
          <w:p w14:paraId="78C2285D" w14:textId="77777777" w:rsidR="00325F35" w:rsidRPr="00F8459A" w:rsidRDefault="00325F35" w:rsidP="009F37E9">
            <w:pPr>
              <w:pStyle w:val="BodyText"/>
              <w:spacing w:line="240" w:lineRule="auto"/>
              <w:jc w:val="left"/>
              <w:rPr>
                <w:rFonts w:asciiTheme="minorHAnsi" w:hAnsiTheme="minorHAnsi"/>
                <w:i/>
                <w:sz w:val="18"/>
                <w:szCs w:val="18"/>
              </w:rPr>
            </w:pPr>
            <w:r w:rsidRPr="00F8459A">
              <w:rPr>
                <w:rFonts w:asciiTheme="minorHAnsi" w:hAnsiTheme="minorHAnsi"/>
                <w:i/>
                <w:sz w:val="18"/>
                <w:szCs w:val="18"/>
                <w:shd w:val="clear" w:color="auto" w:fill="EAF1DD" w:themeFill="accent3" w:themeFillTint="33"/>
              </w:rPr>
              <w:t>Were appropriate flows provided to achieve the expected outcome</w:t>
            </w:r>
            <w:r w:rsidRPr="00F8459A">
              <w:rPr>
                <w:rFonts w:asciiTheme="minorHAnsi" w:hAnsiTheme="minorHAnsi"/>
                <w:i/>
                <w:sz w:val="18"/>
                <w:szCs w:val="18"/>
              </w:rPr>
              <w:t xml:space="preserve">? </w:t>
            </w:r>
          </w:p>
        </w:tc>
      </w:tr>
      <w:tr w:rsidR="00325F35" w:rsidRPr="009879F8" w14:paraId="436E28A9" w14:textId="77777777" w:rsidTr="00F85EC5">
        <w:trPr>
          <w:trHeight w:val="263"/>
        </w:trPr>
        <w:tc>
          <w:tcPr>
            <w:tcW w:w="1838" w:type="dxa"/>
            <w:vMerge w:val="restart"/>
            <w:tcBorders>
              <w:top w:val="single" w:sz="4" w:space="0" w:color="auto"/>
              <w:bottom w:val="nil"/>
            </w:tcBorders>
            <w:shd w:val="clear" w:color="auto" w:fill="auto"/>
          </w:tcPr>
          <w:p w14:paraId="72E21D11" w14:textId="0C49780D" w:rsidR="00325F35" w:rsidRPr="008319DB" w:rsidRDefault="00E8247B" w:rsidP="00447148">
            <w:pPr>
              <w:pStyle w:val="BodyText"/>
              <w:spacing w:line="240" w:lineRule="auto"/>
              <w:jc w:val="left"/>
              <w:rPr>
                <w:rFonts w:asciiTheme="minorHAnsi" w:hAnsiTheme="minorHAnsi"/>
                <w:sz w:val="18"/>
                <w:szCs w:val="18"/>
              </w:rPr>
            </w:pPr>
            <w:r w:rsidRPr="008319DB">
              <w:rPr>
                <w:rFonts w:asciiTheme="minorHAnsi" w:hAnsiTheme="minorHAnsi" w:cstheme="minorHAnsi"/>
                <w:color w:val="000000"/>
                <w:sz w:val="18"/>
                <w:szCs w:val="18"/>
              </w:rPr>
              <w:t xml:space="preserve">Winter </w:t>
            </w:r>
            <w:r w:rsidR="00447148">
              <w:rPr>
                <w:rFonts w:asciiTheme="minorHAnsi" w:hAnsiTheme="minorHAnsi" w:cstheme="minorHAnsi"/>
                <w:color w:val="000000"/>
                <w:sz w:val="18"/>
                <w:szCs w:val="18"/>
              </w:rPr>
              <w:t xml:space="preserve">base flow </w:t>
            </w:r>
            <w:r w:rsidRPr="008319DB">
              <w:rPr>
                <w:rFonts w:asciiTheme="minorHAnsi" w:hAnsiTheme="minorHAnsi" w:cstheme="minorHAnsi"/>
                <w:color w:val="000000"/>
                <w:sz w:val="18"/>
                <w:szCs w:val="18"/>
              </w:rPr>
              <w:t xml:space="preserve">in Yallakool creek </w:t>
            </w:r>
          </w:p>
        </w:tc>
        <w:tc>
          <w:tcPr>
            <w:tcW w:w="1701" w:type="dxa"/>
            <w:vMerge w:val="restart"/>
            <w:tcBorders>
              <w:top w:val="single" w:sz="4" w:space="0" w:color="auto"/>
              <w:bottom w:val="nil"/>
            </w:tcBorders>
            <w:shd w:val="clear" w:color="auto" w:fill="auto"/>
          </w:tcPr>
          <w:p w14:paraId="7A318A55" w14:textId="77749E74" w:rsidR="00325F35" w:rsidRPr="008319DB" w:rsidRDefault="00E8247B" w:rsidP="00E8247B">
            <w:pPr>
              <w:spacing w:line="240" w:lineRule="auto"/>
              <w:contextualSpacing/>
              <w:jc w:val="left"/>
              <w:rPr>
                <w:rFonts w:asciiTheme="minorHAnsi" w:hAnsiTheme="minorHAnsi"/>
                <w:sz w:val="18"/>
                <w:szCs w:val="18"/>
              </w:rPr>
            </w:pPr>
            <w:r w:rsidRPr="008319DB">
              <w:rPr>
                <w:rFonts w:asciiTheme="minorHAnsi" w:hAnsiTheme="minorHAnsi" w:cstheme="minorHAnsi"/>
                <w:sz w:val="18"/>
                <w:szCs w:val="18"/>
              </w:rPr>
              <w:t>To contribute to fish recruitment</w:t>
            </w:r>
          </w:p>
        </w:tc>
        <w:tc>
          <w:tcPr>
            <w:tcW w:w="3969" w:type="dxa"/>
            <w:tcBorders>
              <w:top w:val="single" w:sz="4" w:space="0" w:color="auto"/>
              <w:bottom w:val="single" w:sz="4" w:space="0" w:color="auto"/>
            </w:tcBorders>
            <w:shd w:val="clear" w:color="auto" w:fill="auto"/>
          </w:tcPr>
          <w:p w14:paraId="5994C59B" w14:textId="2C8E0571" w:rsidR="00325F35" w:rsidRPr="008319DB" w:rsidRDefault="00325F35" w:rsidP="009A265C">
            <w:pPr>
              <w:pStyle w:val="BodyText"/>
              <w:spacing w:line="240" w:lineRule="auto"/>
              <w:jc w:val="left"/>
              <w:rPr>
                <w:rFonts w:asciiTheme="minorHAnsi" w:hAnsiTheme="minorHAnsi"/>
                <w:sz w:val="18"/>
                <w:szCs w:val="18"/>
              </w:rPr>
            </w:pPr>
            <w:r w:rsidRPr="008319DB">
              <w:rPr>
                <w:rFonts w:asciiTheme="minorHAnsi" w:hAnsiTheme="minorHAnsi"/>
                <w:sz w:val="18"/>
                <w:szCs w:val="18"/>
              </w:rPr>
              <w:t xml:space="preserve">What did </w:t>
            </w:r>
            <w:r w:rsidR="0056343F">
              <w:rPr>
                <w:rFonts w:asciiTheme="minorHAnsi" w:hAnsiTheme="minorHAnsi"/>
                <w:sz w:val="18"/>
                <w:szCs w:val="18"/>
              </w:rPr>
              <w:t>C</w:t>
            </w:r>
            <w:r w:rsidRPr="008319DB">
              <w:rPr>
                <w:rFonts w:asciiTheme="minorHAnsi" w:hAnsiTheme="minorHAnsi"/>
                <w:sz w:val="18"/>
                <w:szCs w:val="18"/>
              </w:rPr>
              <w:t>ommonwealth environmental water contribute to increased spawning activity of equilibrium species (e</w:t>
            </w:r>
            <w:r w:rsidR="009A265C" w:rsidRPr="008319DB">
              <w:rPr>
                <w:rFonts w:asciiTheme="minorHAnsi" w:hAnsiTheme="minorHAnsi"/>
                <w:sz w:val="18"/>
                <w:szCs w:val="18"/>
              </w:rPr>
              <w:t>.g. Murray cod</w:t>
            </w:r>
            <w:r w:rsidR="00E8247B" w:rsidRPr="008319DB">
              <w:rPr>
                <w:rFonts w:asciiTheme="minorHAnsi" w:hAnsiTheme="minorHAnsi"/>
                <w:sz w:val="18"/>
                <w:szCs w:val="18"/>
              </w:rPr>
              <w:t>?</w:t>
            </w:r>
            <w:r w:rsidR="009A265C" w:rsidRPr="008319DB">
              <w:rPr>
                <w:rFonts w:asciiTheme="minorHAnsi" w:hAnsiTheme="minorHAnsi"/>
                <w:sz w:val="18"/>
                <w:szCs w:val="18"/>
              </w:rPr>
              <w:t>)</w:t>
            </w:r>
          </w:p>
        </w:tc>
        <w:tc>
          <w:tcPr>
            <w:tcW w:w="1843" w:type="dxa"/>
            <w:tcBorders>
              <w:top w:val="single" w:sz="4" w:space="0" w:color="auto"/>
              <w:bottom w:val="single" w:sz="4" w:space="0" w:color="auto"/>
            </w:tcBorders>
            <w:shd w:val="clear" w:color="auto" w:fill="auto"/>
          </w:tcPr>
          <w:p w14:paraId="3B6DA659" w14:textId="52E15B7D" w:rsidR="00325F35" w:rsidRPr="00F85EC5" w:rsidRDefault="00447148" w:rsidP="00447148">
            <w:pPr>
              <w:pStyle w:val="BodyText"/>
              <w:spacing w:line="240" w:lineRule="auto"/>
              <w:jc w:val="left"/>
              <w:rPr>
                <w:rFonts w:asciiTheme="minorHAnsi" w:hAnsiTheme="minorHAnsi"/>
                <w:i/>
                <w:sz w:val="18"/>
                <w:szCs w:val="18"/>
              </w:rPr>
            </w:pPr>
            <w:r w:rsidRPr="00F85EC5">
              <w:rPr>
                <w:rFonts w:asciiTheme="minorHAnsi" w:hAnsiTheme="minorHAnsi"/>
                <w:i/>
                <w:sz w:val="18"/>
                <w:szCs w:val="18"/>
              </w:rPr>
              <w:t>Not assessed through larval monitoring</w:t>
            </w:r>
          </w:p>
        </w:tc>
        <w:tc>
          <w:tcPr>
            <w:tcW w:w="2268" w:type="dxa"/>
            <w:tcBorders>
              <w:top w:val="single" w:sz="4" w:space="0" w:color="auto"/>
              <w:bottom w:val="single" w:sz="4" w:space="0" w:color="auto"/>
            </w:tcBorders>
            <w:shd w:val="clear" w:color="auto" w:fill="auto"/>
          </w:tcPr>
          <w:p w14:paraId="78937267" w14:textId="1796C9BA" w:rsidR="00325F35" w:rsidRPr="008319DB" w:rsidRDefault="00325F35" w:rsidP="009F37E9">
            <w:pPr>
              <w:pStyle w:val="BodyText"/>
              <w:spacing w:line="240" w:lineRule="auto"/>
              <w:jc w:val="left"/>
              <w:rPr>
                <w:rFonts w:asciiTheme="minorHAnsi" w:hAnsiTheme="minorHAnsi"/>
                <w:sz w:val="18"/>
                <w:szCs w:val="18"/>
              </w:rPr>
            </w:pPr>
          </w:p>
        </w:tc>
        <w:tc>
          <w:tcPr>
            <w:tcW w:w="2835" w:type="dxa"/>
            <w:tcBorders>
              <w:top w:val="single" w:sz="4" w:space="0" w:color="auto"/>
              <w:bottom w:val="single" w:sz="4" w:space="0" w:color="auto"/>
            </w:tcBorders>
            <w:shd w:val="clear" w:color="auto" w:fill="auto"/>
          </w:tcPr>
          <w:p w14:paraId="4B98E3F6" w14:textId="449B5EF6" w:rsidR="00325F35" w:rsidRPr="008319DB" w:rsidRDefault="00325F35" w:rsidP="009F37E9">
            <w:pPr>
              <w:pStyle w:val="BodyText"/>
              <w:spacing w:line="240" w:lineRule="auto"/>
              <w:jc w:val="left"/>
              <w:rPr>
                <w:rFonts w:asciiTheme="minorHAnsi" w:hAnsiTheme="minorHAnsi"/>
                <w:sz w:val="18"/>
                <w:szCs w:val="18"/>
              </w:rPr>
            </w:pPr>
          </w:p>
        </w:tc>
      </w:tr>
      <w:tr w:rsidR="00325F35" w:rsidRPr="009879F8" w14:paraId="6A01578F" w14:textId="77777777" w:rsidTr="00F85EC5">
        <w:tc>
          <w:tcPr>
            <w:tcW w:w="1838" w:type="dxa"/>
            <w:vMerge/>
            <w:tcBorders>
              <w:top w:val="nil"/>
              <w:bottom w:val="nil"/>
            </w:tcBorders>
            <w:shd w:val="clear" w:color="auto" w:fill="auto"/>
          </w:tcPr>
          <w:p w14:paraId="741AC27E" w14:textId="77777777" w:rsidR="00325F35" w:rsidRPr="008319DB" w:rsidRDefault="00325F35" w:rsidP="009F37E9">
            <w:pPr>
              <w:contextualSpacing/>
              <w:rPr>
                <w:sz w:val="18"/>
                <w:szCs w:val="18"/>
              </w:rPr>
            </w:pPr>
          </w:p>
        </w:tc>
        <w:tc>
          <w:tcPr>
            <w:tcW w:w="1701" w:type="dxa"/>
            <w:vMerge/>
            <w:tcBorders>
              <w:top w:val="nil"/>
              <w:bottom w:val="nil"/>
            </w:tcBorders>
            <w:shd w:val="clear" w:color="auto" w:fill="auto"/>
          </w:tcPr>
          <w:p w14:paraId="41A45994" w14:textId="77777777" w:rsidR="00325F35" w:rsidRPr="008319DB" w:rsidRDefault="00325F35" w:rsidP="009F37E9">
            <w:pPr>
              <w:pStyle w:val="BodyText"/>
              <w:spacing w:line="240" w:lineRule="auto"/>
              <w:jc w:val="left"/>
              <w:rPr>
                <w:rFonts w:asciiTheme="minorHAnsi" w:hAnsiTheme="minorHAnsi"/>
                <w:sz w:val="18"/>
                <w:szCs w:val="18"/>
              </w:rPr>
            </w:pPr>
          </w:p>
        </w:tc>
        <w:tc>
          <w:tcPr>
            <w:tcW w:w="3969" w:type="dxa"/>
            <w:tcBorders>
              <w:top w:val="single" w:sz="4" w:space="0" w:color="auto"/>
              <w:bottom w:val="single" w:sz="4" w:space="0" w:color="auto"/>
            </w:tcBorders>
            <w:shd w:val="clear" w:color="auto" w:fill="auto"/>
          </w:tcPr>
          <w:p w14:paraId="590D5BB4" w14:textId="5F7382A9" w:rsidR="00325F35" w:rsidRPr="008319DB" w:rsidRDefault="00325F35" w:rsidP="009A265C">
            <w:pPr>
              <w:pStyle w:val="BodyText"/>
              <w:spacing w:line="240" w:lineRule="auto"/>
              <w:jc w:val="left"/>
              <w:rPr>
                <w:rFonts w:asciiTheme="minorHAnsi" w:hAnsiTheme="minorHAnsi"/>
                <w:sz w:val="18"/>
                <w:szCs w:val="18"/>
              </w:rPr>
            </w:pPr>
            <w:r w:rsidRPr="008319DB">
              <w:rPr>
                <w:rFonts w:asciiTheme="minorHAnsi" w:hAnsiTheme="minorHAnsi"/>
                <w:sz w:val="18"/>
                <w:szCs w:val="18"/>
              </w:rPr>
              <w:t xml:space="preserve">What did </w:t>
            </w:r>
            <w:r w:rsidR="0056343F">
              <w:rPr>
                <w:rFonts w:asciiTheme="minorHAnsi" w:hAnsiTheme="minorHAnsi"/>
                <w:sz w:val="18"/>
                <w:szCs w:val="18"/>
              </w:rPr>
              <w:t>C</w:t>
            </w:r>
            <w:r w:rsidRPr="008319DB">
              <w:rPr>
                <w:rFonts w:asciiTheme="minorHAnsi" w:hAnsiTheme="minorHAnsi"/>
                <w:sz w:val="18"/>
                <w:szCs w:val="18"/>
              </w:rPr>
              <w:t>ommonwealth environmental water contribute to ‘periodic’ flow dependent spawning species (e.g. silver perch</w:t>
            </w:r>
            <w:r w:rsidR="00E8247B" w:rsidRPr="008319DB">
              <w:rPr>
                <w:rFonts w:asciiTheme="minorHAnsi" w:hAnsiTheme="minorHAnsi"/>
                <w:sz w:val="18"/>
                <w:szCs w:val="18"/>
              </w:rPr>
              <w:t>?</w:t>
            </w:r>
            <w:r w:rsidR="009A265C" w:rsidRPr="008319DB">
              <w:rPr>
                <w:rFonts w:asciiTheme="minorHAnsi" w:hAnsiTheme="minorHAnsi"/>
                <w:sz w:val="18"/>
                <w:szCs w:val="18"/>
              </w:rPr>
              <w:t>)</w:t>
            </w:r>
          </w:p>
        </w:tc>
        <w:tc>
          <w:tcPr>
            <w:tcW w:w="1843" w:type="dxa"/>
            <w:tcBorders>
              <w:top w:val="single" w:sz="4" w:space="0" w:color="auto"/>
              <w:bottom w:val="single" w:sz="4" w:space="0" w:color="auto"/>
            </w:tcBorders>
            <w:shd w:val="clear" w:color="auto" w:fill="auto"/>
          </w:tcPr>
          <w:p w14:paraId="1208BAE3" w14:textId="2A7FB7F5" w:rsidR="00325F35" w:rsidRPr="00F85EC5" w:rsidRDefault="00447148" w:rsidP="00325F35">
            <w:pPr>
              <w:pStyle w:val="BodyText"/>
              <w:spacing w:line="240" w:lineRule="auto"/>
              <w:jc w:val="left"/>
              <w:rPr>
                <w:rFonts w:asciiTheme="minorHAnsi" w:hAnsiTheme="minorHAnsi"/>
                <w:i/>
                <w:sz w:val="18"/>
                <w:szCs w:val="18"/>
              </w:rPr>
            </w:pPr>
            <w:r w:rsidRPr="00F85EC5">
              <w:rPr>
                <w:rFonts w:asciiTheme="minorHAnsi" w:hAnsiTheme="minorHAnsi"/>
                <w:i/>
                <w:sz w:val="18"/>
                <w:szCs w:val="18"/>
              </w:rPr>
              <w:t>Not assessed through larval monitoring</w:t>
            </w:r>
          </w:p>
        </w:tc>
        <w:tc>
          <w:tcPr>
            <w:tcW w:w="2268" w:type="dxa"/>
            <w:tcBorders>
              <w:top w:val="single" w:sz="4" w:space="0" w:color="auto"/>
              <w:bottom w:val="single" w:sz="4" w:space="0" w:color="auto"/>
            </w:tcBorders>
            <w:shd w:val="clear" w:color="auto" w:fill="auto"/>
          </w:tcPr>
          <w:p w14:paraId="73F66044" w14:textId="1E1E80EB" w:rsidR="00325F35" w:rsidRPr="008319DB" w:rsidRDefault="00325F35" w:rsidP="00AE0A22">
            <w:pPr>
              <w:pStyle w:val="BodyText"/>
              <w:spacing w:line="240" w:lineRule="auto"/>
              <w:jc w:val="left"/>
              <w:rPr>
                <w:rFonts w:asciiTheme="minorHAnsi" w:hAnsiTheme="minorHAnsi"/>
                <w:sz w:val="18"/>
                <w:szCs w:val="18"/>
              </w:rPr>
            </w:pPr>
          </w:p>
        </w:tc>
        <w:tc>
          <w:tcPr>
            <w:tcW w:w="2835" w:type="dxa"/>
            <w:tcBorders>
              <w:top w:val="single" w:sz="4" w:space="0" w:color="auto"/>
              <w:bottom w:val="single" w:sz="4" w:space="0" w:color="auto"/>
            </w:tcBorders>
            <w:shd w:val="clear" w:color="auto" w:fill="auto"/>
          </w:tcPr>
          <w:p w14:paraId="183951BC" w14:textId="509FD0EA" w:rsidR="00325F35" w:rsidRPr="008319DB" w:rsidRDefault="00325F35" w:rsidP="00325F35">
            <w:pPr>
              <w:pStyle w:val="BodyText"/>
              <w:spacing w:line="240" w:lineRule="auto"/>
              <w:jc w:val="left"/>
              <w:rPr>
                <w:rFonts w:asciiTheme="minorHAnsi" w:hAnsiTheme="minorHAnsi"/>
                <w:sz w:val="18"/>
                <w:szCs w:val="18"/>
              </w:rPr>
            </w:pPr>
          </w:p>
        </w:tc>
      </w:tr>
      <w:tr w:rsidR="00325F35" w:rsidRPr="00447378" w14:paraId="44939851" w14:textId="77777777" w:rsidTr="00F85EC5">
        <w:tc>
          <w:tcPr>
            <w:tcW w:w="1838" w:type="dxa"/>
            <w:vMerge/>
            <w:tcBorders>
              <w:top w:val="nil"/>
              <w:bottom w:val="single" w:sz="4" w:space="0" w:color="auto"/>
            </w:tcBorders>
            <w:shd w:val="clear" w:color="auto" w:fill="auto"/>
          </w:tcPr>
          <w:p w14:paraId="508906FA" w14:textId="77777777" w:rsidR="00325F35" w:rsidRPr="008319DB" w:rsidRDefault="00325F35" w:rsidP="009F37E9">
            <w:pPr>
              <w:pStyle w:val="BodyText"/>
              <w:spacing w:line="240" w:lineRule="auto"/>
              <w:jc w:val="left"/>
              <w:rPr>
                <w:rFonts w:asciiTheme="minorHAnsi" w:hAnsiTheme="minorHAnsi"/>
                <w:sz w:val="18"/>
                <w:szCs w:val="18"/>
              </w:rPr>
            </w:pPr>
          </w:p>
        </w:tc>
        <w:tc>
          <w:tcPr>
            <w:tcW w:w="1701" w:type="dxa"/>
            <w:vMerge/>
            <w:tcBorders>
              <w:top w:val="nil"/>
              <w:bottom w:val="single" w:sz="4" w:space="0" w:color="auto"/>
            </w:tcBorders>
            <w:shd w:val="clear" w:color="auto" w:fill="auto"/>
          </w:tcPr>
          <w:p w14:paraId="33DD9297" w14:textId="77777777" w:rsidR="00325F35" w:rsidRPr="008319DB" w:rsidRDefault="00325F35" w:rsidP="009F37E9">
            <w:pPr>
              <w:pStyle w:val="BodyText"/>
              <w:spacing w:line="240" w:lineRule="auto"/>
              <w:jc w:val="left"/>
              <w:rPr>
                <w:rFonts w:asciiTheme="minorHAnsi" w:hAnsiTheme="minorHAnsi"/>
                <w:sz w:val="18"/>
                <w:szCs w:val="18"/>
              </w:rPr>
            </w:pPr>
          </w:p>
        </w:tc>
        <w:tc>
          <w:tcPr>
            <w:tcW w:w="3969" w:type="dxa"/>
            <w:tcBorders>
              <w:top w:val="single" w:sz="4" w:space="0" w:color="auto"/>
              <w:bottom w:val="single" w:sz="4" w:space="0" w:color="auto"/>
            </w:tcBorders>
            <w:shd w:val="clear" w:color="auto" w:fill="auto"/>
          </w:tcPr>
          <w:p w14:paraId="564D88AA" w14:textId="6D687997" w:rsidR="00325F35" w:rsidRPr="008319DB" w:rsidRDefault="00325F35" w:rsidP="009F37E9">
            <w:pPr>
              <w:pStyle w:val="BodyText"/>
              <w:spacing w:line="240" w:lineRule="auto"/>
              <w:jc w:val="left"/>
              <w:rPr>
                <w:rFonts w:asciiTheme="minorHAnsi" w:hAnsiTheme="minorHAnsi"/>
                <w:sz w:val="18"/>
                <w:szCs w:val="18"/>
              </w:rPr>
            </w:pPr>
            <w:r w:rsidRPr="008319DB">
              <w:rPr>
                <w:rFonts w:asciiTheme="minorHAnsi" w:hAnsiTheme="minorHAnsi"/>
                <w:sz w:val="18"/>
                <w:szCs w:val="18"/>
              </w:rPr>
              <w:t xml:space="preserve">What did </w:t>
            </w:r>
            <w:r w:rsidR="0056343F">
              <w:rPr>
                <w:rFonts w:asciiTheme="minorHAnsi" w:hAnsiTheme="minorHAnsi"/>
                <w:sz w:val="18"/>
                <w:szCs w:val="18"/>
              </w:rPr>
              <w:t>C</w:t>
            </w:r>
            <w:r w:rsidRPr="008319DB">
              <w:rPr>
                <w:rFonts w:asciiTheme="minorHAnsi" w:hAnsiTheme="minorHAnsi"/>
                <w:sz w:val="18"/>
                <w:szCs w:val="18"/>
              </w:rPr>
              <w:t>ommonwealth environmental water contribute to the spawning of ‘opportunistic species’ (e.g. small bodied fish)</w:t>
            </w:r>
            <w:r w:rsidR="00E8247B" w:rsidRPr="008319DB">
              <w:rPr>
                <w:rFonts w:asciiTheme="minorHAnsi" w:hAnsiTheme="minorHAnsi"/>
                <w:sz w:val="18"/>
                <w:szCs w:val="18"/>
              </w:rPr>
              <w:t>?</w:t>
            </w:r>
          </w:p>
        </w:tc>
        <w:tc>
          <w:tcPr>
            <w:tcW w:w="1843" w:type="dxa"/>
            <w:tcBorders>
              <w:top w:val="single" w:sz="4" w:space="0" w:color="auto"/>
              <w:bottom w:val="single" w:sz="4" w:space="0" w:color="auto"/>
            </w:tcBorders>
            <w:shd w:val="clear" w:color="auto" w:fill="auto"/>
          </w:tcPr>
          <w:p w14:paraId="7780CB7B" w14:textId="00C0FAEA" w:rsidR="00325F35" w:rsidRPr="00F85EC5" w:rsidRDefault="00447148" w:rsidP="009F37E9">
            <w:pPr>
              <w:pStyle w:val="BodyText"/>
              <w:spacing w:line="240" w:lineRule="auto"/>
              <w:jc w:val="left"/>
              <w:rPr>
                <w:rFonts w:asciiTheme="minorHAnsi" w:hAnsiTheme="minorHAnsi"/>
                <w:i/>
                <w:sz w:val="18"/>
                <w:szCs w:val="18"/>
              </w:rPr>
            </w:pPr>
            <w:r w:rsidRPr="00F85EC5">
              <w:rPr>
                <w:rFonts w:asciiTheme="minorHAnsi" w:hAnsiTheme="minorHAnsi"/>
                <w:i/>
                <w:sz w:val="18"/>
                <w:szCs w:val="18"/>
              </w:rPr>
              <w:t>Not assessed through larval monitoring</w:t>
            </w:r>
          </w:p>
        </w:tc>
        <w:tc>
          <w:tcPr>
            <w:tcW w:w="2268" w:type="dxa"/>
            <w:tcBorders>
              <w:top w:val="single" w:sz="4" w:space="0" w:color="auto"/>
              <w:bottom w:val="single" w:sz="4" w:space="0" w:color="auto"/>
            </w:tcBorders>
            <w:shd w:val="clear" w:color="auto" w:fill="auto"/>
          </w:tcPr>
          <w:p w14:paraId="230B12D7" w14:textId="34BF8A43" w:rsidR="00325F35" w:rsidRPr="008319DB" w:rsidRDefault="00325F35" w:rsidP="00325F35">
            <w:pPr>
              <w:pStyle w:val="BodyText"/>
              <w:spacing w:line="240" w:lineRule="auto"/>
              <w:jc w:val="left"/>
              <w:rPr>
                <w:rFonts w:asciiTheme="minorHAnsi" w:hAnsiTheme="minorHAnsi"/>
                <w:sz w:val="18"/>
                <w:szCs w:val="18"/>
              </w:rPr>
            </w:pPr>
          </w:p>
        </w:tc>
        <w:tc>
          <w:tcPr>
            <w:tcW w:w="2835" w:type="dxa"/>
            <w:tcBorders>
              <w:top w:val="single" w:sz="4" w:space="0" w:color="auto"/>
              <w:bottom w:val="single" w:sz="4" w:space="0" w:color="auto"/>
            </w:tcBorders>
            <w:shd w:val="clear" w:color="auto" w:fill="auto"/>
          </w:tcPr>
          <w:p w14:paraId="7ADE7DF8" w14:textId="45A3B765" w:rsidR="00325F35" w:rsidRPr="008319DB" w:rsidRDefault="00325F35" w:rsidP="009F37E9">
            <w:pPr>
              <w:pStyle w:val="BodyText"/>
              <w:spacing w:line="240" w:lineRule="auto"/>
              <w:jc w:val="left"/>
              <w:rPr>
                <w:rFonts w:asciiTheme="minorHAnsi" w:hAnsiTheme="minorHAnsi"/>
                <w:sz w:val="18"/>
                <w:szCs w:val="18"/>
              </w:rPr>
            </w:pPr>
          </w:p>
        </w:tc>
      </w:tr>
      <w:tr w:rsidR="00E8247B" w:rsidRPr="00447378" w14:paraId="23F4A4F5" w14:textId="77777777" w:rsidTr="00F85EC5">
        <w:tc>
          <w:tcPr>
            <w:tcW w:w="1838" w:type="dxa"/>
            <w:vMerge w:val="restart"/>
            <w:tcBorders>
              <w:top w:val="single" w:sz="4" w:space="0" w:color="auto"/>
            </w:tcBorders>
            <w:shd w:val="clear" w:color="auto" w:fill="auto"/>
          </w:tcPr>
          <w:p w14:paraId="54C2D37B" w14:textId="4AE12D22" w:rsidR="00E8247B" w:rsidRPr="008319DB" w:rsidRDefault="00E8247B" w:rsidP="00447148">
            <w:pPr>
              <w:pStyle w:val="BodyText"/>
              <w:spacing w:line="240" w:lineRule="auto"/>
              <w:jc w:val="left"/>
              <w:rPr>
                <w:rFonts w:asciiTheme="minorHAnsi" w:hAnsiTheme="minorHAnsi"/>
                <w:sz w:val="18"/>
                <w:szCs w:val="18"/>
              </w:rPr>
            </w:pPr>
            <w:r w:rsidRPr="008319DB">
              <w:rPr>
                <w:rFonts w:asciiTheme="minorHAnsi" w:hAnsiTheme="minorHAnsi" w:cstheme="minorHAnsi"/>
                <w:color w:val="000000"/>
                <w:sz w:val="18"/>
                <w:szCs w:val="18"/>
              </w:rPr>
              <w:t xml:space="preserve">Early spring </w:t>
            </w:r>
            <w:r w:rsidR="00424A99">
              <w:rPr>
                <w:rFonts w:asciiTheme="minorHAnsi" w:hAnsiTheme="minorHAnsi" w:cstheme="minorHAnsi"/>
                <w:color w:val="000000"/>
                <w:sz w:val="20"/>
              </w:rPr>
              <w:t>fresh</w:t>
            </w:r>
            <w:r w:rsidR="00424A99" w:rsidRPr="003B0983">
              <w:rPr>
                <w:rFonts w:asciiTheme="minorHAnsi" w:hAnsiTheme="minorHAnsi" w:cstheme="minorHAnsi"/>
                <w:color w:val="000000"/>
                <w:sz w:val="20"/>
              </w:rPr>
              <w:t xml:space="preserve"> </w:t>
            </w:r>
            <w:r w:rsidR="00447148">
              <w:rPr>
                <w:rFonts w:asciiTheme="minorHAnsi" w:hAnsiTheme="minorHAnsi" w:cstheme="minorHAnsi"/>
                <w:color w:val="000000"/>
                <w:sz w:val="18"/>
                <w:szCs w:val="18"/>
              </w:rPr>
              <w:t>in Yallakool Creek</w:t>
            </w:r>
          </w:p>
        </w:tc>
        <w:tc>
          <w:tcPr>
            <w:tcW w:w="1701" w:type="dxa"/>
            <w:vMerge w:val="restart"/>
            <w:tcBorders>
              <w:top w:val="single" w:sz="4" w:space="0" w:color="auto"/>
            </w:tcBorders>
            <w:shd w:val="clear" w:color="auto" w:fill="auto"/>
          </w:tcPr>
          <w:p w14:paraId="5137EACD" w14:textId="72D02D03" w:rsidR="00E8247B" w:rsidRPr="008319DB" w:rsidRDefault="00E8247B" w:rsidP="009F37E9">
            <w:pPr>
              <w:pStyle w:val="BodyText"/>
              <w:spacing w:line="240" w:lineRule="auto"/>
              <w:jc w:val="left"/>
              <w:rPr>
                <w:rFonts w:asciiTheme="minorHAnsi" w:hAnsiTheme="minorHAnsi"/>
                <w:sz w:val="18"/>
                <w:szCs w:val="18"/>
              </w:rPr>
            </w:pPr>
            <w:r w:rsidRPr="008319DB">
              <w:rPr>
                <w:rFonts w:asciiTheme="minorHAnsi" w:hAnsiTheme="minorHAnsi" w:cstheme="minorHAnsi"/>
                <w:sz w:val="18"/>
                <w:szCs w:val="18"/>
              </w:rPr>
              <w:t>To contribute to pre-spawning condition of native fish, and spawning in early spawning native fish</w:t>
            </w:r>
          </w:p>
        </w:tc>
        <w:tc>
          <w:tcPr>
            <w:tcW w:w="3969" w:type="dxa"/>
            <w:tcBorders>
              <w:top w:val="single" w:sz="4" w:space="0" w:color="auto"/>
              <w:bottom w:val="single" w:sz="4" w:space="0" w:color="auto"/>
            </w:tcBorders>
            <w:shd w:val="clear" w:color="auto" w:fill="auto"/>
          </w:tcPr>
          <w:p w14:paraId="6937A17F" w14:textId="72A31533" w:rsidR="00E8247B" w:rsidRPr="008319DB" w:rsidRDefault="00E8247B" w:rsidP="009A265C">
            <w:pPr>
              <w:pStyle w:val="BodyText"/>
              <w:spacing w:line="240" w:lineRule="auto"/>
              <w:jc w:val="left"/>
              <w:rPr>
                <w:rFonts w:asciiTheme="minorHAnsi" w:hAnsiTheme="minorHAnsi"/>
                <w:sz w:val="18"/>
                <w:szCs w:val="18"/>
              </w:rPr>
            </w:pPr>
            <w:r w:rsidRPr="008319DB">
              <w:rPr>
                <w:rFonts w:asciiTheme="minorHAnsi" w:hAnsiTheme="minorHAnsi"/>
                <w:sz w:val="18"/>
                <w:szCs w:val="18"/>
              </w:rPr>
              <w:t>What did commonwealth environmental water contribute to increased spawning activity of equilibrium species (e.g. Murray cod?</w:t>
            </w:r>
            <w:r w:rsidR="009A265C" w:rsidRPr="008319DB">
              <w:rPr>
                <w:rFonts w:asciiTheme="minorHAnsi" w:hAnsiTheme="minorHAnsi"/>
                <w:sz w:val="18"/>
                <w:szCs w:val="18"/>
              </w:rPr>
              <w:t>)</w:t>
            </w:r>
          </w:p>
        </w:tc>
        <w:tc>
          <w:tcPr>
            <w:tcW w:w="1843" w:type="dxa"/>
            <w:tcBorders>
              <w:top w:val="single" w:sz="4" w:space="0" w:color="auto"/>
              <w:bottom w:val="single" w:sz="4" w:space="0" w:color="auto"/>
            </w:tcBorders>
            <w:shd w:val="clear" w:color="auto" w:fill="auto"/>
          </w:tcPr>
          <w:p w14:paraId="163B7BFA" w14:textId="3611ADE8" w:rsidR="00E8247B" w:rsidRPr="008319DB" w:rsidRDefault="0080097E" w:rsidP="009F37E9">
            <w:pPr>
              <w:pStyle w:val="BodyText"/>
              <w:spacing w:line="240" w:lineRule="auto"/>
              <w:jc w:val="left"/>
              <w:rPr>
                <w:rFonts w:asciiTheme="minorHAnsi" w:hAnsiTheme="minorHAnsi"/>
                <w:sz w:val="18"/>
                <w:szCs w:val="18"/>
              </w:rPr>
            </w:pPr>
            <w:r>
              <w:rPr>
                <w:rFonts w:asciiTheme="minorHAnsi" w:hAnsiTheme="minorHAnsi"/>
                <w:sz w:val="18"/>
                <w:szCs w:val="18"/>
              </w:rPr>
              <w:t xml:space="preserve">The early spring </w:t>
            </w:r>
            <w:r w:rsidR="00424A99">
              <w:rPr>
                <w:rFonts w:asciiTheme="minorHAnsi" w:hAnsiTheme="minorHAnsi" w:cstheme="minorHAnsi"/>
                <w:color w:val="000000"/>
                <w:sz w:val="20"/>
              </w:rPr>
              <w:t>fresh</w:t>
            </w:r>
            <w:r w:rsidR="00424A99" w:rsidRPr="003B0983">
              <w:rPr>
                <w:rFonts w:asciiTheme="minorHAnsi" w:hAnsiTheme="minorHAnsi" w:cstheme="minorHAnsi"/>
                <w:color w:val="000000"/>
                <w:sz w:val="20"/>
              </w:rPr>
              <w:t xml:space="preserve"> </w:t>
            </w:r>
            <w:r>
              <w:rPr>
                <w:rFonts w:asciiTheme="minorHAnsi" w:hAnsiTheme="minorHAnsi"/>
                <w:sz w:val="18"/>
                <w:szCs w:val="18"/>
              </w:rPr>
              <w:t>flow did not appear to have a significant effect on the spawning magnitude of Murray cod.</w:t>
            </w:r>
          </w:p>
        </w:tc>
        <w:tc>
          <w:tcPr>
            <w:tcW w:w="2268" w:type="dxa"/>
            <w:tcBorders>
              <w:top w:val="single" w:sz="4" w:space="0" w:color="auto"/>
              <w:bottom w:val="single" w:sz="4" w:space="0" w:color="auto"/>
            </w:tcBorders>
            <w:shd w:val="clear" w:color="auto" w:fill="auto"/>
          </w:tcPr>
          <w:p w14:paraId="030FDC72" w14:textId="1D8BD30B" w:rsidR="00E8247B" w:rsidRPr="008319DB" w:rsidRDefault="0080097E" w:rsidP="0080097E">
            <w:pPr>
              <w:pStyle w:val="BodyText"/>
              <w:spacing w:line="240" w:lineRule="auto"/>
              <w:jc w:val="left"/>
              <w:rPr>
                <w:rFonts w:asciiTheme="minorHAnsi" w:hAnsiTheme="minorHAnsi"/>
                <w:sz w:val="18"/>
                <w:szCs w:val="18"/>
              </w:rPr>
            </w:pPr>
            <w:r>
              <w:rPr>
                <w:rFonts w:asciiTheme="minorHAnsi" w:hAnsiTheme="minorHAnsi"/>
                <w:sz w:val="18"/>
                <w:szCs w:val="18"/>
              </w:rPr>
              <w:t>The abundance of Murray cod larvae did not significantly dif</w:t>
            </w:r>
            <w:r w:rsidR="00447148">
              <w:rPr>
                <w:rFonts w:asciiTheme="minorHAnsi" w:hAnsiTheme="minorHAnsi"/>
                <w:sz w:val="18"/>
                <w:szCs w:val="18"/>
              </w:rPr>
              <w:t>fer across study zones that did</w:t>
            </w:r>
            <w:r>
              <w:rPr>
                <w:rFonts w:asciiTheme="minorHAnsi" w:hAnsiTheme="minorHAnsi"/>
                <w:sz w:val="18"/>
                <w:szCs w:val="18"/>
              </w:rPr>
              <w:t xml:space="preserve"> and did not receive the spring </w:t>
            </w:r>
            <w:r w:rsidR="00424A99">
              <w:rPr>
                <w:rFonts w:asciiTheme="minorHAnsi" w:hAnsiTheme="minorHAnsi" w:cstheme="minorHAnsi"/>
                <w:color w:val="000000"/>
                <w:sz w:val="20"/>
              </w:rPr>
              <w:t>fresh</w:t>
            </w:r>
            <w:r>
              <w:rPr>
                <w:rFonts w:asciiTheme="minorHAnsi" w:hAnsiTheme="minorHAnsi"/>
                <w:sz w:val="18"/>
                <w:szCs w:val="18"/>
              </w:rPr>
              <w:t>.</w:t>
            </w:r>
          </w:p>
        </w:tc>
        <w:tc>
          <w:tcPr>
            <w:tcW w:w="2835" w:type="dxa"/>
            <w:tcBorders>
              <w:top w:val="single" w:sz="4" w:space="0" w:color="auto"/>
              <w:bottom w:val="single" w:sz="4" w:space="0" w:color="auto"/>
            </w:tcBorders>
            <w:shd w:val="clear" w:color="auto" w:fill="auto"/>
          </w:tcPr>
          <w:p w14:paraId="1288C4DA" w14:textId="61BFE0DE" w:rsidR="00E8247B" w:rsidRPr="008319DB" w:rsidRDefault="00447148" w:rsidP="009F37E9">
            <w:pPr>
              <w:pStyle w:val="BodyText"/>
              <w:spacing w:line="240" w:lineRule="auto"/>
              <w:jc w:val="left"/>
              <w:rPr>
                <w:rFonts w:asciiTheme="minorHAnsi" w:hAnsiTheme="minorHAnsi"/>
                <w:sz w:val="18"/>
                <w:szCs w:val="18"/>
              </w:rPr>
            </w:pPr>
            <w:r>
              <w:rPr>
                <w:rFonts w:asciiTheme="minorHAnsi" w:hAnsiTheme="minorHAnsi"/>
                <w:sz w:val="18"/>
                <w:szCs w:val="18"/>
              </w:rPr>
              <w:t xml:space="preserve">The environmental watering action had no measurable effect on spawning of Murray cod in the Edward Wakool. </w:t>
            </w:r>
          </w:p>
        </w:tc>
      </w:tr>
      <w:tr w:rsidR="00E8247B" w:rsidRPr="00447378" w14:paraId="32F32D2A" w14:textId="77777777" w:rsidTr="00F85EC5">
        <w:tc>
          <w:tcPr>
            <w:tcW w:w="1838" w:type="dxa"/>
            <w:vMerge/>
            <w:shd w:val="clear" w:color="auto" w:fill="auto"/>
          </w:tcPr>
          <w:p w14:paraId="7A73FF0B" w14:textId="77777777" w:rsidR="00E8247B" w:rsidRPr="008319DB" w:rsidRDefault="00E8247B" w:rsidP="00E8247B">
            <w:pPr>
              <w:pStyle w:val="BodyText"/>
              <w:spacing w:line="240" w:lineRule="auto"/>
              <w:jc w:val="left"/>
              <w:rPr>
                <w:rFonts w:asciiTheme="minorHAnsi" w:hAnsiTheme="minorHAnsi" w:cstheme="minorHAnsi"/>
                <w:color w:val="000000"/>
                <w:sz w:val="18"/>
                <w:szCs w:val="18"/>
              </w:rPr>
            </w:pPr>
          </w:p>
        </w:tc>
        <w:tc>
          <w:tcPr>
            <w:tcW w:w="1701" w:type="dxa"/>
            <w:vMerge/>
            <w:shd w:val="clear" w:color="auto" w:fill="auto"/>
          </w:tcPr>
          <w:p w14:paraId="4F0C4D8B" w14:textId="77777777" w:rsidR="00E8247B" w:rsidRPr="008319DB" w:rsidRDefault="00E8247B" w:rsidP="00E8247B">
            <w:pPr>
              <w:pStyle w:val="BodyText"/>
              <w:spacing w:line="240" w:lineRule="auto"/>
              <w:jc w:val="left"/>
              <w:rPr>
                <w:rFonts w:asciiTheme="minorHAnsi" w:hAnsiTheme="minorHAnsi" w:cstheme="minorHAnsi"/>
                <w:sz w:val="18"/>
                <w:szCs w:val="18"/>
              </w:rPr>
            </w:pPr>
          </w:p>
        </w:tc>
        <w:tc>
          <w:tcPr>
            <w:tcW w:w="3969" w:type="dxa"/>
            <w:tcBorders>
              <w:top w:val="single" w:sz="4" w:space="0" w:color="auto"/>
              <w:bottom w:val="single" w:sz="4" w:space="0" w:color="auto"/>
            </w:tcBorders>
            <w:shd w:val="clear" w:color="auto" w:fill="auto"/>
          </w:tcPr>
          <w:p w14:paraId="2607B3C6" w14:textId="5C0D7AC8" w:rsidR="00E8247B" w:rsidRPr="008319DB" w:rsidRDefault="00E8247B" w:rsidP="009A265C">
            <w:pPr>
              <w:pStyle w:val="BodyText"/>
              <w:spacing w:line="240" w:lineRule="auto"/>
              <w:jc w:val="left"/>
              <w:rPr>
                <w:rFonts w:asciiTheme="minorHAnsi" w:hAnsiTheme="minorHAnsi"/>
                <w:sz w:val="18"/>
                <w:szCs w:val="18"/>
              </w:rPr>
            </w:pPr>
            <w:r w:rsidRPr="008319DB">
              <w:rPr>
                <w:rFonts w:asciiTheme="minorHAnsi" w:hAnsiTheme="minorHAnsi"/>
                <w:sz w:val="18"/>
                <w:szCs w:val="18"/>
              </w:rPr>
              <w:t xml:space="preserve">What did </w:t>
            </w:r>
            <w:r w:rsidR="0056343F">
              <w:rPr>
                <w:rFonts w:asciiTheme="minorHAnsi" w:hAnsiTheme="minorHAnsi"/>
                <w:sz w:val="18"/>
                <w:szCs w:val="18"/>
              </w:rPr>
              <w:t>C</w:t>
            </w:r>
            <w:r w:rsidRPr="008319DB">
              <w:rPr>
                <w:rFonts w:asciiTheme="minorHAnsi" w:hAnsiTheme="minorHAnsi"/>
                <w:sz w:val="18"/>
                <w:szCs w:val="18"/>
              </w:rPr>
              <w:t xml:space="preserve">ommonwealth environmental water contribute to ‘periodic’ flow dependent spawning species (e.g. </w:t>
            </w:r>
            <w:r w:rsidR="009A265C" w:rsidRPr="008319DB">
              <w:rPr>
                <w:rFonts w:asciiTheme="minorHAnsi" w:hAnsiTheme="minorHAnsi"/>
                <w:sz w:val="18"/>
                <w:szCs w:val="18"/>
              </w:rPr>
              <w:t>silver perch?)</w:t>
            </w:r>
          </w:p>
        </w:tc>
        <w:tc>
          <w:tcPr>
            <w:tcW w:w="1843" w:type="dxa"/>
            <w:tcBorders>
              <w:top w:val="single" w:sz="4" w:space="0" w:color="auto"/>
              <w:bottom w:val="single" w:sz="4" w:space="0" w:color="auto"/>
            </w:tcBorders>
            <w:shd w:val="clear" w:color="auto" w:fill="auto"/>
          </w:tcPr>
          <w:p w14:paraId="10888A73" w14:textId="76A23964" w:rsidR="00E8247B" w:rsidRPr="008319DB" w:rsidRDefault="008319DB" w:rsidP="008319DB">
            <w:pPr>
              <w:pStyle w:val="BodyText"/>
              <w:spacing w:line="240" w:lineRule="auto"/>
              <w:jc w:val="left"/>
              <w:rPr>
                <w:rFonts w:asciiTheme="minorHAnsi" w:hAnsiTheme="minorHAnsi"/>
                <w:sz w:val="18"/>
                <w:szCs w:val="18"/>
              </w:rPr>
            </w:pPr>
            <w:r>
              <w:rPr>
                <w:rFonts w:asciiTheme="minorHAnsi" w:hAnsiTheme="minorHAnsi"/>
                <w:sz w:val="18"/>
                <w:szCs w:val="18"/>
              </w:rPr>
              <w:t xml:space="preserve">Silver perch spawned in Yallakool Ck in early December, </w:t>
            </w:r>
          </w:p>
        </w:tc>
        <w:tc>
          <w:tcPr>
            <w:tcW w:w="2268" w:type="dxa"/>
            <w:tcBorders>
              <w:top w:val="single" w:sz="4" w:space="0" w:color="auto"/>
              <w:bottom w:val="single" w:sz="4" w:space="0" w:color="auto"/>
            </w:tcBorders>
            <w:shd w:val="clear" w:color="auto" w:fill="auto"/>
          </w:tcPr>
          <w:p w14:paraId="6134173F" w14:textId="72003DD3" w:rsidR="00E8247B" w:rsidRPr="008319DB" w:rsidRDefault="0080097E" w:rsidP="0080097E">
            <w:pPr>
              <w:pStyle w:val="BodyText"/>
              <w:spacing w:line="240" w:lineRule="auto"/>
              <w:jc w:val="left"/>
              <w:rPr>
                <w:rFonts w:asciiTheme="minorHAnsi" w:hAnsiTheme="minorHAnsi"/>
                <w:sz w:val="18"/>
                <w:szCs w:val="18"/>
              </w:rPr>
            </w:pPr>
            <w:r>
              <w:rPr>
                <w:rFonts w:asciiTheme="minorHAnsi" w:hAnsiTheme="minorHAnsi"/>
                <w:sz w:val="18"/>
                <w:szCs w:val="18"/>
              </w:rPr>
              <w:t>Eggs found in drift nets set in Yallakool Creek. Drift nets are set fortnightly across the four study zones from early October – late December 2017.</w:t>
            </w:r>
          </w:p>
        </w:tc>
        <w:tc>
          <w:tcPr>
            <w:tcW w:w="2835" w:type="dxa"/>
            <w:tcBorders>
              <w:top w:val="single" w:sz="4" w:space="0" w:color="auto"/>
              <w:bottom w:val="single" w:sz="4" w:space="0" w:color="auto"/>
            </w:tcBorders>
            <w:shd w:val="clear" w:color="auto" w:fill="auto"/>
          </w:tcPr>
          <w:p w14:paraId="266CB1F1" w14:textId="5B07F6D5" w:rsidR="00E8247B" w:rsidRPr="008319DB" w:rsidRDefault="0080097E" w:rsidP="0080097E">
            <w:pPr>
              <w:pStyle w:val="BodyText"/>
              <w:spacing w:line="240" w:lineRule="auto"/>
              <w:jc w:val="left"/>
              <w:rPr>
                <w:rFonts w:asciiTheme="minorHAnsi" w:hAnsiTheme="minorHAnsi"/>
                <w:sz w:val="18"/>
                <w:szCs w:val="18"/>
              </w:rPr>
            </w:pPr>
            <w:r>
              <w:rPr>
                <w:rFonts w:asciiTheme="minorHAnsi" w:hAnsiTheme="minorHAnsi"/>
                <w:sz w:val="18"/>
                <w:szCs w:val="18"/>
              </w:rPr>
              <w:t>The silver perch spawning event was likely to be associated with the greater instream flow variability in spring 2017-18 compared to previous years. These flo</w:t>
            </w:r>
            <w:r w:rsidR="00447148">
              <w:rPr>
                <w:rFonts w:asciiTheme="minorHAnsi" w:hAnsiTheme="minorHAnsi"/>
                <w:sz w:val="18"/>
                <w:szCs w:val="18"/>
              </w:rPr>
              <w:t>ws were unregulated</w:t>
            </w:r>
            <w:r>
              <w:rPr>
                <w:rFonts w:asciiTheme="minorHAnsi" w:hAnsiTheme="minorHAnsi"/>
                <w:sz w:val="18"/>
                <w:szCs w:val="18"/>
              </w:rPr>
              <w:t>, but could be mimicked in future years by environmental water delivery.</w:t>
            </w:r>
          </w:p>
        </w:tc>
      </w:tr>
      <w:tr w:rsidR="00E8247B" w:rsidRPr="00447378" w14:paraId="7934793D" w14:textId="77777777" w:rsidTr="00F85EC5">
        <w:tc>
          <w:tcPr>
            <w:tcW w:w="1838" w:type="dxa"/>
            <w:vMerge/>
            <w:shd w:val="clear" w:color="auto" w:fill="auto"/>
          </w:tcPr>
          <w:p w14:paraId="594AA956" w14:textId="77777777" w:rsidR="00E8247B" w:rsidRPr="008319DB" w:rsidRDefault="00E8247B" w:rsidP="00E8247B">
            <w:pPr>
              <w:pStyle w:val="BodyText"/>
              <w:spacing w:line="240" w:lineRule="auto"/>
              <w:jc w:val="left"/>
              <w:rPr>
                <w:rFonts w:asciiTheme="minorHAnsi" w:hAnsiTheme="minorHAnsi" w:cstheme="minorHAnsi"/>
                <w:color w:val="000000"/>
                <w:sz w:val="18"/>
                <w:szCs w:val="18"/>
              </w:rPr>
            </w:pPr>
          </w:p>
        </w:tc>
        <w:tc>
          <w:tcPr>
            <w:tcW w:w="1701" w:type="dxa"/>
            <w:vMerge/>
            <w:shd w:val="clear" w:color="auto" w:fill="auto"/>
          </w:tcPr>
          <w:p w14:paraId="204F3245" w14:textId="77777777" w:rsidR="00E8247B" w:rsidRPr="008319DB" w:rsidRDefault="00E8247B" w:rsidP="00E8247B">
            <w:pPr>
              <w:pStyle w:val="BodyText"/>
              <w:spacing w:line="240" w:lineRule="auto"/>
              <w:jc w:val="left"/>
              <w:rPr>
                <w:rFonts w:asciiTheme="minorHAnsi" w:hAnsiTheme="minorHAnsi" w:cstheme="minorHAnsi"/>
                <w:sz w:val="18"/>
                <w:szCs w:val="18"/>
              </w:rPr>
            </w:pPr>
          </w:p>
        </w:tc>
        <w:tc>
          <w:tcPr>
            <w:tcW w:w="3969" w:type="dxa"/>
            <w:tcBorders>
              <w:top w:val="single" w:sz="4" w:space="0" w:color="auto"/>
            </w:tcBorders>
            <w:shd w:val="clear" w:color="auto" w:fill="auto"/>
          </w:tcPr>
          <w:p w14:paraId="1948355E" w14:textId="0C2C3E46" w:rsidR="00E8247B" w:rsidRPr="008319DB" w:rsidRDefault="00E8247B" w:rsidP="00E8247B">
            <w:pPr>
              <w:pStyle w:val="BodyText"/>
              <w:spacing w:line="240" w:lineRule="auto"/>
              <w:jc w:val="left"/>
              <w:rPr>
                <w:rFonts w:asciiTheme="minorHAnsi" w:hAnsiTheme="minorHAnsi"/>
                <w:sz w:val="18"/>
                <w:szCs w:val="18"/>
              </w:rPr>
            </w:pPr>
            <w:r w:rsidRPr="008319DB">
              <w:rPr>
                <w:rFonts w:asciiTheme="minorHAnsi" w:hAnsiTheme="minorHAnsi"/>
                <w:sz w:val="18"/>
                <w:szCs w:val="18"/>
              </w:rPr>
              <w:t xml:space="preserve">What did </w:t>
            </w:r>
            <w:r w:rsidR="0056343F">
              <w:rPr>
                <w:rFonts w:asciiTheme="minorHAnsi" w:hAnsiTheme="minorHAnsi"/>
                <w:sz w:val="18"/>
                <w:szCs w:val="18"/>
              </w:rPr>
              <w:t>C</w:t>
            </w:r>
            <w:r w:rsidRPr="008319DB">
              <w:rPr>
                <w:rFonts w:asciiTheme="minorHAnsi" w:hAnsiTheme="minorHAnsi"/>
                <w:sz w:val="18"/>
                <w:szCs w:val="18"/>
              </w:rPr>
              <w:t>ommonwealth environmental water contribute to the spawning of ‘opportunistic species’ (e.g. small bodied fish)?</w:t>
            </w:r>
          </w:p>
        </w:tc>
        <w:tc>
          <w:tcPr>
            <w:tcW w:w="1843" w:type="dxa"/>
            <w:tcBorders>
              <w:top w:val="single" w:sz="4" w:space="0" w:color="auto"/>
            </w:tcBorders>
            <w:shd w:val="clear" w:color="auto" w:fill="auto"/>
          </w:tcPr>
          <w:p w14:paraId="023428C0" w14:textId="6DE9934C" w:rsidR="00E8247B" w:rsidRPr="008319DB" w:rsidRDefault="00F85EC5" w:rsidP="00E8247B">
            <w:pPr>
              <w:pStyle w:val="BodyText"/>
              <w:spacing w:line="240" w:lineRule="auto"/>
              <w:jc w:val="left"/>
              <w:rPr>
                <w:rFonts w:asciiTheme="minorHAnsi" w:hAnsiTheme="minorHAnsi"/>
                <w:sz w:val="18"/>
                <w:szCs w:val="18"/>
              </w:rPr>
            </w:pPr>
            <w:r>
              <w:rPr>
                <w:rFonts w:asciiTheme="minorHAnsi" w:hAnsiTheme="minorHAnsi"/>
                <w:sz w:val="18"/>
                <w:szCs w:val="18"/>
              </w:rPr>
              <w:t xml:space="preserve">There were significantly more Australian smelt larvae caught in zones receiving spring </w:t>
            </w:r>
            <w:r w:rsidR="00424A99">
              <w:rPr>
                <w:rFonts w:asciiTheme="minorHAnsi" w:hAnsiTheme="minorHAnsi" w:cstheme="minorHAnsi"/>
                <w:color w:val="000000"/>
                <w:sz w:val="20"/>
              </w:rPr>
              <w:t>fresh</w:t>
            </w:r>
          </w:p>
        </w:tc>
        <w:tc>
          <w:tcPr>
            <w:tcW w:w="2268" w:type="dxa"/>
            <w:tcBorders>
              <w:top w:val="single" w:sz="4" w:space="0" w:color="auto"/>
            </w:tcBorders>
            <w:shd w:val="clear" w:color="auto" w:fill="auto"/>
          </w:tcPr>
          <w:p w14:paraId="260BF9CF" w14:textId="5B952730" w:rsidR="00E8247B" w:rsidRPr="008319DB" w:rsidRDefault="00447148" w:rsidP="00E8247B">
            <w:pPr>
              <w:pStyle w:val="BodyText"/>
              <w:spacing w:line="240" w:lineRule="auto"/>
              <w:jc w:val="left"/>
              <w:rPr>
                <w:rFonts w:asciiTheme="minorHAnsi" w:hAnsiTheme="minorHAnsi"/>
                <w:sz w:val="18"/>
                <w:szCs w:val="18"/>
              </w:rPr>
            </w:pPr>
            <w:r>
              <w:rPr>
                <w:rFonts w:asciiTheme="minorHAnsi" w:hAnsiTheme="minorHAnsi"/>
                <w:sz w:val="18"/>
                <w:szCs w:val="18"/>
              </w:rPr>
              <w:t>Fortnightly light trap sampling from Sep-Mar, across the 4 study zones.</w:t>
            </w:r>
          </w:p>
        </w:tc>
        <w:tc>
          <w:tcPr>
            <w:tcW w:w="2835" w:type="dxa"/>
            <w:tcBorders>
              <w:top w:val="single" w:sz="4" w:space="0" w:color="auto"/>
            </w:tcBorders>
            <w:shd w:val="clear" w:color="auto" w:fill="auto"/>
          </w:tcPr>
          <w:p w14:paraId="347B4C8C" w14:textId="6C017C9A" w:rsidR="00E8247B" w:rsidRPr="008319DB" w:rsidRDefault="00F85EC5" w:rsidP="00F85EC5">
            <w:pPr>
              <w:pStyle w:val="BodyText"/>
              <w:spacing w:line="240" w:lineRule="auto"/>
              <w:jc w:val="left"/>
              <w:rPr>
                <w:rFonts w:asciiTheme="minorHAnsi" w:hAnsiTheme="minorHAnsi"/>
                <w:sz w:val="18"/>
                <w:szCs w:val="18"/>
              </w:rPr>
            </w:pPr>
            <w:r>
              <w:rPr>
                <w:rFonts w:asciiTheme="minorHAnsi" w:hAnsiTheme="minorHAnsi"/>
                <w:sz w:val="18"/>
                <w:szCs w:val="18"/>
              </w:rPr>
              <w:t>Yes. Australian smelt are a pelagic spawner, therefore an increase in the volume of water in reaches during their spawning period is likely to be advantageous.</w:t>
            </w:r>
          </w:p>
        </w:tc>
      </w:tr>
    </w:tbl>
    <w:p w14:paraId="6DF8251C" w14:textId="77777777" w:rsidR="00325F35" w:rsidRDefault="00325F35" w:rsidP="002631FA">
      <w:pPr>
        <w:tabs>
          <w:tab w:val="left" w:pos="9071"/>
        </w:tabs>
        <w:spacing w:after="240"/>
        <w:ind w:right="-1"/>
        <w:jc w:val="left"/>
        <w:rPr>
          <w:b/>
          <w:color w:val="4F6228" w:themeColor="accent3" w:themeShade="80"/>
          <w:sz w:val="24"/>
          <w:szCs w:val="24"/>
        </w:rPr>
        <w:sectPr w:rsidR="00325F35" w:rsidSect="0080097E">
          <w:pgSz w:w="16838" w:h="11906" w:orient="landscape"/>
          <w:pgMar w:top="1418" w:right="1440" w:bottom="1418" w:left="1440" w:header="709" w:footer="709" w:gutter="0"/>
          <w:cols w:space="708"/>
          <w:docGrid w:linePitch="360"/>
        </w:sectPr>
      </w:pPr>
    </w:p>
    <w:p w14:paraId="3B4F8A8D" w14:textId="1FCDDB02" w:rsidR="002631FA" w:rsidRPr="009A265C" w:rsidRDefault="00945009" w:rsidP="009A265C">
      <w:pPr>
        <w:tabs>
          <w:tab w:val="left" w:pos="9071"/>
        </w:tabs>
        <w:spacing w:after="0" w:line="240" w:lineRule="auto"/>
        <w:jc w:val="left"/>
        <w:rPr>
          <w:color w:val="000000" w:themeColor="text1"/>
          <w:sz w:val="20"/>
        </w:rPr>
      </w:pPr>
      <w:r>
        <w:rPr>
          <w:b/>
          <w:color w:val="000000" w:themeColor="text1"/>
          <w:sz w:val="20"/>
        </w:rPr>
        <w:lastRenderedPageBreak/>
        <w:t xml:space="preserve">Table </w:t>
      </w:r>
      <w:r w:rsidR="00C854F4">
        <w:rPr>
          <w:b/>
          <w:color w:val="000000" w:themeColor="text1"/>
          <w:sz w:val="20"/>
        </w:rPr>
        <w:t>8.</w:t>
      </w:r>
      <w:r w:rsidR="0047687D">
        <w:rPr>
          <w:b/>
          <w:color w:val="000000" w:themeColor="text1"/>
          <w:sz w:val="20"/>
        </w:rPr>
        <w:t>1</w:t>
      </w:r>
      <w:r w:rsidR="008B5B4D">
        <w:rPr>
          <w:b/>
          <w:color w:val="000000" w:themeColor="text1"/>
          <w:sz w:val="20"/>
        </w:rPr>
        <w:t>3</w:t>
      </w:r>
      <w:r w:rsidRPr="00BB47D7">
        <w:rPr>
          <w:color w:val="000000" w:themeColor="text1"/>
          <w:sz w:val="20"/>
        </w:rPr>
        <w:t xml:space="preserve"> </w:t>
      </w:r>
      <w:r>
        <w:rPr>
          <w:color w:val="000000" w:themeColor="text1"/>
          <w:sz w:val="20"/>
        </w:rPr>
        <w:t>Summary</w:t>
      </w:r>
      <w:r w:rsidRPr="00BB47D7">
        <w:rPr>
          <w:color w:val="000000" w:themeColor="text1"/>
          <w:sz w:val="20"/>
        </w:rPr>
        <w:t xml:space="preserve"> of </w:t>
      </w:r>
      <w:r>
        <w:rPr>
          <w:color w:val="000000" w:themeColor="text1"/>
          <w:sz w:val="20"/>
        </w:rPr>
        <w:t xml:space="preserve">fish </w:t>
      </w:r>
      <w:r w:rsidR="00D04CA5">
        <w:rPr>
          <w:color w:val="000000" w:themeColor="text1"/>
          <w:sz w:val="20"/>
        </w:rPr>
        <w:t>recruitment</w:t>
      </w:r>
      <w:r>
        <w:rPr>
          <w:color w:val="000000" w:themeColor="text1"/>
          <w:sz w:val="20"/>
        </w:rPr>
        <w:t xml:space="preserve"> responses to </w:t>
      </w:r>
      <w:r w:rsidRPr="00BB47D7">
        <w:rPr>
          <w:color w:val="000000" w:themeColor="text1"/>
          <w:sz w:val="20"/>
        </w:rPr>
        <w:t>Commonw</w:t>
      </w:r>
      <w:r>
        <w:rPr>
          <w:color w:val="000000" w:themeColor="text1"/>
          <w:sz w:val="20"/>
        </w:rPr>
        <w:t xml:space="preserve">ealth environmental watering. N/A = Not applicable to this watering action. </w:t>
      </w:r>
    </w:p>
    <w:tbl>
      <w:tblPr>
        <w:tblStyle w:val="TableGrid"/>
        <w:tblW w:w="14312" w:type="dxa"/>
        <w:tblBorders>
          <w:insideH w:val="none" w:sz="0" w:space="0" w:color="auto"/>
          <w:insideV w:val="none" w:sz="0" w:space="0" w:color="auto"/>
        </w:tblBorders>
        <w:tblLook w:val="04A0" w:firstRow="1" w:lastRow="0" w:firstColumn="1" w:lastColumn="0" w:noHBand="0" w:noVBand="1"/>
      </w:tblPr>
      <w:tblGrid>
        <w:gridCol w:w="1838"/>
        <w:gridCol w:w="1701"/>
        <w:gridCol w:w="3969"/>
        <w:gridCol w:w="1985"/>
        <w:gridCol w:w="2551"/>
        <w:gridCol w:w="2268"/>
      </w:tblGrid>
      <w:tr w:rsidR="009A265C" w:rsidRPr="009879F8" w14:paraId="2F6D4660" w14:textId="77777777" w:rsidTr="0061738E">
        <w:trPr>
          <w:trHeight w:val="594"/>
        </w:trPr>
        <w:tc>
          <w:tcPr>
            <w:tcW w:w="14312" w:type="dxa"/>
            <w:gridSpan w:val="6"/>
            <w:tcBorders>
              <w:top w:val="single" w:sz="4" w:space="0" w:color="000000"/>
              <w:bottom w:val="single" w:sz="4" w:space="0" w:color="auto"/>
            </w:tcBorders>
            <w:shd w:val="clear" w:color="auto" w:fill="DAEEF3" w:themeFill="accent5" w:themeFillTint="33"/>
            <w:vAlign w:val="center"/>
          </w:tcPr>
          <w:p w14:paraId="363F24A3" w14:textId="445F0F2B" w:rsidR="009A265C" w:rsidRPr="0047687D" w:rsidRDefault="009A265C" w:rsidP="009A265C">
            <w:pPr>
              <w:pStyle w:val="BodyText"/>
              <w:spacing w:line="240" w:lineRule="auto"/>
              <w:jc w:val="left"/>
              <w:rPr>
                <w:rFonts w:asciiTheme="minorHAnsi" w:hAnsiTheme="minorHAnsi"/>
                <w:b/>
                <w:sz w:val="28"/>
                <w:szCs w:val="28"/>
              </w:rPr>
            </w:pPr>
            <w:r w:rsidRPr="0047687D">
              <w:rPr>
                <w:rFonts w:asciiTheme="minorHAnsi" w:hAnsiTheme="minorHAnsi"/>
                <w:b/>
                <w:sz w:val="28"/>
                <w:szCs w:val="28"/>
              </w:rPr>
              <w:t xml:space="preserve">Fish </w:t>
            </w:r>
            <w:r>
              <w:rPr>
                <w:rFonts w:asciiTheme="minorHAnsi" w:hAnsiTheme="minorHAnsi"/>
                <w:b/>
                <w:sz w:val="28"/>
                <w:szCs w:val="28"/>
              </w:rPr>
              <w:t>recruitment</w:t>
            </w:r>
          </w:p>
        </w:tc>
      </w:tr>
      <w:tr w:rsidR="009A265C" w:rsidRPr="009879F8" w14:paraId="58B67AE9" w14:textId="77777777" w:rsidTr="0061738E">
        <w:trPr>
          <w:trHeight w:val="425"/>
        </w:trPr>
        <w:tc>
          <w:tcPr>
            <w:tcW w:w="3539" w:type="dxa"/>
            <w:gridSpan w:val="2"/>
            <w:tcBorders>
              <w:top w:val="single" w:sz="4" w:space="0" w:color="auto"/>
              <w:bottom w:val="single" w:sz="4" w:space="0" w:color="auto"/>
            </w:tcBorders>
            <w:shd w:val="clear" w:color="auto" w:fill="F2DBDB" w:themeFill="accent2" w:themeFillTint="33"/>
            <w:vAlign w:val="center"/>
          </w:tcPr>
          <w:p w14:paraId="0E319D75" w14:textId="77777777" w:rsidR="009A265C" w:rsidRPr="009A265C" w:rsidRDefault="009A265C" w:rsidP="00463D0B">
            <w:pPr>
              <w:pStyle w:val="BodyText"/>
              <w:spacing w:line="240" w:lineRule="auto"/>
              <w:jc w:val="left"/>
              <w:rPr>
                <w:rFonts w:asciiTheme="minorHAnsi" w:hAnsiTheme="minorHAnsi"/>
                <w:b/>
                <w:sz w:val="20"/>
                <w:szCs w:val="20"/>
              </w:rPr>
            </w:pPr>
            <w:r w:rsidRPr="009A265C">
              <w:rPr>
                <w:rFonts w:asciiTheme="minorHAnsi" w:hAnsiTheme="minorHAnsi"/>
                <w:b/>
                <w:sz w:val="20"/>
                <w:szCs w:val="20"/>
              </w:rPr>
              <w:t>CEWO Water planning and delivery</w:t>
            </w:r>
          </w:p>
        </w:tc>
        <w:tc>
          <w:tcPr>
            <w:tcW w:w="10773" w:type="dxa"/>
            <w:gridSpan w:val="4"/>
            <w:tcBorders>
              <w:top w:val="single" w:sz="4" w:space="0" w:color="auto"/>
              <w:bottom w:val="single" w:sz="4" w:space="0" w:color="auto"/>
            </w:tcBorders>
            <w:shd w:val="clear" w:color="auto" w:fill="EAF1DD" w:themeFill="accent3" w:themeFillTint="33"/>
            <w:vAlign w:val="center"/>
          </w:tcPr>
          <w:p w14:paraId="2072370C" w14:textId="77777777" w:rsidR="009A265C" w:rsidRPr="009A265C" w:rsidRDefault="009A265C" w:rsidP="00463D0B">
            <w:pPr>
              <w:pStyle w:val="BodyText"/>
              <w:spacing w:line="240" w:lineRule="auto"/>
              <w:jc w:val="left"/>
              <w:rPr>
                <w:rFonts w:asciiTheme="minorHAnsi" w:hAnsiTheme="minorHAnsi"/>
                <w:b/>
                <w:sz w:val="20"/>
                <w:szCs w:val="20"/>
              </w:rPr>
            </w:pPr>
            <w:r w:rsidRPr="009A265C">
              <w:rPr>
                <w:rFonts w:asciiTheme="minorHAnsi" w:hAnsiTheme="minorHAnsi"/>
                <w:b/>
                <w:sz w:val="20"/>
                <w:szCs w:val="20"/>
              </w:rPr>
              <w:t>Monitoring and Evaluation questions and outcomes</w:t>
            </w:r>
          </w:p>
        </w:tc>
      </w:tr>
      <w:tr w:rsidR="009A265C" w:rsidRPr="009879F8" w14:paraId="6BB460DD" w14:textId="77777777" w:rsidTr="0061738E">
        <w:tc>
          <w:tcPr>
            <w:tcW w:w="1838" w:type="dxa"/>
            <w:tcBorders>
              <w:top w:val="single" w:sz="4" w:space="0" w:color="auto"/>
              <w:bottom w:val="single" w:sz="4" w:space="0" w:color="auto"/>
            </w:tcBorders>
            <w:shd w:val="clear" w:color="auto" w:fill="F2DBDB" w:themeFill="accent2" w:themeFillTint="33"/>
          </w:tcPr>
          <w:p w14:paraId="6B961548" w14:textId="77777777" w:rsidR="009A265C" w:rsidRPr="00F8459A" w:rsidRDefault="009A265C" w:rsidP="00463D0B">
            <w:pPr>
              <w:pStyle w:val="BodyText"/>
              <w:spacing w:line="240" w:lineRule="auto"/>
              <w:jc w:val="left"/>
              <w:rPr>
                <w:rFonts w:asciiTheme="minorHAnsi" w:hAnsiTheme="minorHAnsi"/>
                <w:i/>
                <w:sz w:val="18"/>
                <w:szCs w:val="18"/>
              </w:rPr>
            </w:pPr>
            <w:r w:rsidRPr="00F8459A">
              <w:rPr>
                <w:rFonts w:asciiTheme="minorHAnsi" w:hAnsiTheme="minorHAnsi"/>
                <w:i/>
                <w:sz w:val="18"/>
                <w:szCs w:val="18"/>
              </w:rPr>
              <w:t>Flow component type and target/planned magnitude, duration, timing and/or inundation extent</w:t>
            </w:r>
          </w:p>
        </w:tc>
        <w:tc>
          <w:tcPr>
            <w:tcW w:w="1701" w:type="dxa"/>
            <w:tcBorders>
              <w:top w:val="single" w:sz="4" w:space="0" w:color="auto"/>
              <w:bottom w:val="single" w:sz="4" w:space="0" w:color="auto"/>
            </w:tcBorders>
            <w:shd w:val="clear" w:color="auto" w:fill="F2DBDB" w:themeFill="accent2" w:themeFillTint="33"/>
          </w:tcPr>
          <w:p w14:paraId="77BB66C9" w14:textId="77263587" w:rsidR="009A265C" w:rsidRPr="00F8459A" w:rsidRDefault="009A265C" w:rsidP="00463D0B">
            <w:pPr>
              <w:pStyle w:val="BodyText"/>
              <w:spacing w:line="240" w:lineRule="auto"/>
              <w:jc w:val="left"/>
              <w:rPr>
                <w:rFonts w:asciiTheme="minorHAnsi" w:hAnsiTheme="minorHAnsi"/>
                <w:i/>
                <w:sz w:val="18"/>
                <w:szCs w:val="18"/>
              </w:rPr>
            </w:pPr>
            <w:r w:rsidRPr="00F8459A">
              <w:rPr>
                <w:rFonts w:asciiTheme="minorHAnsi" w:hAnsiTheme="minorHAnsi"/>
                <w:i/>
                <w:sz w:val="18"/>
                <w:szCs w:val="18"/>
              </w:rPr>
              <w:t>Expected outcomes of watering action (From Water Use Minutes and/or CEWO Acquittal report</w:t>
            </w:r>
            <w:r w:rsidR="00F8459A" w:rsidRPr="00F8459A">
              <w:rPr>
                <w:rFonts w:asciiTheme="minorHAnsi" w:hAnsiTheme="minorHAnsi"/>
                <w:i/>
                <w:sz w:val="18"/>
                <w:szCs w:val="18"/>
              </w:rPr>
              <w:t>)</w:t>
            </w:r>
          </w:p>
        </w:tc>
        <w:tc>
          <w:tcPr>
            <w:tcW w:w="3969" w:type="dxa"/>
            <w:tcBorders>
              <w:top w:val="single" w:sz="4" w:space="0" w:color="auto"/>
              <w:bottom w:val="single" w:sz="4" w:space="0" w:color="auto"/>
            </w:tcBorders>
            <w:shd w:val="clear" w:color="auto" w:fill="EAF1DD" w:themeFill="accent3" w:themeFillTint="33"/>
          </w:tcPr>
          <w:p w14:paraId="6B632221" w14:textId="77777777" w:rsidR="009A265C" w:rsidRPr="00F8459A" w:rsidRDefault="009A265C" w:rsidP="00463D0B">
            <w:pPr>
              <w:pStyle w:val="BodyText"/>
              <w:spacing w:line="240" w:lineRule="auto"/>
              <w:jc w:val="left"/>
              <w:rPr>
                <w:rFonts w:asciiTheme="minorHAnsi" w:hAnsiTheme="minorHAnsi"/>
                <w:i/>
                <w:sz w:val="18"/>
                <w:szCs w:val="18"/>
              </w:rPr>
            </w:pPr>
            <w:r w:rsidRPr="00F8459A">
              <w:rPr>
                <w:rFonts w:asciiTheme="minorHAnsi" w:hAnsiTheme="minorHAnsi"/>
                <w:i/>
                <w:sz w:val="18"/>
                <w:szCs w:val="18"/>
              </w:rPr>
              <w:t>LTIM Question</w:t>
            </w:r>
          </w:p>
        </w:tc>
        <w:tc>
          <w:tcPr>
            <w:tcW w:w="1985" w:type="dxa"/>
            <w:tcBorders>
              <w:top w:val="single" w:sz="4" w:space="0" w:color="auto"/>
              <w:bottom w:val="single" w:sz="4" w:space="0" w:color="auto"/>
            </w:tcBorders>
            <w:shd w:val="clear" w:color="auto" w:fill="EAF1DD" w:themeFill="accent3" w:themeFillTint="33"/>
          </w:tcPr>
          <w:p w14:paraId="55214898" w14:textId="77777777" w:rsidR="009A265C" w:rsidRPr="00F8459A" w:rsidRDefault="009A265C" w:rsidP="00463D0B">
            <w:pPr>
              <w:pStyle w:val="BodyText"/>
              <w:spacing w:line="240" w:lineRule="auto"/>
              <w:jc w:val="left"/>
              <w:rPr>
                <w:rFonts w:asciiTheme="minorHAnsi" w:hAnsiTheme="minorHAnsi"/>
                <w:i/>
                <w:sz w:val="18"/>
                <w:szCs w:val="18"/>
              </w:rPr>
            </w:pPr>
            <w:r w:rsidRPr="00F8459A">
              <w:rPr>
                <w:rFonts w:asciiTheme="minorHAnsi" w:hAnsiTheme="minorHAnsi"/>
                <w:i/>
                <w:sz w:val="18"/>
                <w:szCs w:val="18"/>
              </w:rPr>
              <w:t>Observed outcomes</w:t>
            </w:r>
          </w:p>
        </w:tc>
        <w:tc>
          <w:tcPr>
            <w:tcW w:w="2551" w:type="dxa"/>
            <w:tcBorders>
              <w:top w:val="single" w:sz="4" w:space="0" w:color="auto"/>
              <w:bottom w:val="single" w:sz="4" w:space="0" w:color="auto"/>
            </w:tcBorders>
            <w:shd w:val="clear" w:color="auto" w:fill="EAF1DD" w:themeFill="accent3" w:themeFillTint="33"/>
          </w:tcPr>
          <w:p w14:paraId="78EACBC1" w14:textId="77777777" w:rsidR="009A265C" w:rsidRPr="00F8459A" w:rsidRDefault="009A265C" w:rsidP="00463D0B">
            <w:pPr>
              <w:pStyle w:val="BodyText"/>
              <w:spacing w:line="240" w:lineRule="auto"/>
              <w:jc w:val="left"/>
              <w:rPr>
                <w:rFonts w:asciiTheme="minorHAnsi" w:hAnsiTheme="minorHAnsi"/>
                <w:i/>
                <w:sz w:val="18"/>
                <w:szCs w:val="18"/>
              </w:rPr>
            </w:pPr>
            <w:r w:rsidRPr="00F8459A">
              <w:rPr>
                <w:rFonts w:asciiTheme="minorHAnsi" w:hAnsiTheme="minorHAnsi"/>
                <w:i/>
                <w:sz w:val="18"/>
                <w:szCs w:val="18"/>
              </w:rPr>
              <w:t>What information was the evaluation based on?</w:t>
            </w:r>
          </w:p>
        </w:tc>
        <w:tc>
          <w:tcPr>
            <w:tcW w:w="2268" w:type="dxa"/>
            <w:tcBorders>
              <w:top w:val="single" w:sz="4" w:space="0" w:color="auto"/>
              <w:bottom w:val="single" w:sz="4" w:space="0" w:color="auto"/>
            </w:tcBorders>
            <w:shd w:val="clear" w:color="auto" w:fill="EAF1DD" w:themeFill="accent3" w:themeFillTint="33"/>
          </w:tcPr>
          <w:p w14:paraId="62979177" w14:textId="77777777" w:rsidR="009A265C" w:rsidRPr="00F8459A" w:rsidRDefault="009A265C" w:rsidP="00463D0B">
            <w:pPr>
              <w:pStyle w:val="BodyText"/>
              <w:spacing w:line="240" w:lineRule="auto"/>
              <w:jc w:val="left"/>
              <w:rPr>
                <w:rFonts w:asciiTheme="minorHAnsi" w:hAnsiTheme="minorHAnsi"/>
                <w:i/>
                <w:sz w:val="18"/>
                <w:szCs w:val="18"/>
              </w:rPr>
            </w:pPr>
            <w:r w:rsidRPr="00F8459A">
              <w:rPr>
                <w:rFonts w:asciiTheme="minorHAnsi" w:hAnsiTheme="minorHAnsi"/>
                <w:i/>
                <w:sz w:val="18"/>
                <w:szCs w:val="18"/>
                <w:shd w:val="clear" w:color="auto" w:fill="EAF1DD" w:themeFill="accent3" w:themeFillTint="33"/>
              </w:rPr>
              <w:t>Were appropriate flows provided to achieve the expected outcome</w:t>
            </w:r>
            <w:r w:rsidRPr="00F8459A">
              <w:rPr>
                <w:rFonts w:asciiTheme="minorHAnsi" w:hAnsiTheme="minorHAnsi"/>
                <w:i/>
                <w:sz w:val="18"/>
                <w:szCs w:val="18"/>
              </w:rPr>
              <w:t xml:space="preserve">? </w:t>
            </w:r>
          </w:p>
        </w:tc>
      </w:tr>
      <w:tr w:rsidR="00F8459A" w:rsidRPr="009879F8" w14:paraId="0C613807" w14:textId="77777777" w:rsidTr="0061738E">
        <w:trPr>
          <w:trHeight w:val="263"/>
        </w:trPr>
        <w:tc>
          <w:tcPr>
            <w:tcW w:w="1838" w:type="dxa"/>
            <w:vMerge w:val="restart"/>
            <w:tcBorders>
              <w:top w:val="single" w:sz="4" w:space="0" w:color="auto"/>
              <w:bottom w:val="nil"/>
            </w:tcBorders>
          </w:tcPr>
          <w:p w14:paraId="01F4E7F0" w14:textId="77777777" w:rsidR="009A265C" w:rsidRPr="00F8459A" w:rsidRDefault="009A265C" w:rsidP="00463D0B">
            <w:pPr>
              <w:pStyle w:val="BodyText"/>
              <w:spacing w:line="240" w:lineRule="auto"/>
              <w:jc w:val="left"/>
              <w:rPr>
                <w:rFonts w:asciiTheme="minorHAnsi" w:hAnsiTheme="minorHAnsi"/>
                <w:sz w:val="18"/>
                <w:szCs w:val="18"/>
              </w:rPr>
            </w:pPr>
            <w:r w:rsidRPr="00F8459A">
              <w:rPr>
                <w:rFonts w:asciiTheme="minorHAnsi" w:hAnsiTheme="minorHAnsi" w:cstheme="minorHAnsi"/>
                <w:color w:val="000000"/>
                <w:sz w:val="18"/>
                <w:szCs w:val="18"/>
              </w:rPr>
              <w:t xml:space="preserve">Winter watering action in Yallakool creek </w:t>
            </w:r>
          </w:p>
        </w:tc>
        <w:tc>
          <w:tcPr>
            <w:tcW w:w="1701" w:type="dxa"/>
            <w:vMerge w:val="restart"/>
            <w:tcBorders>
              <w:top w:val="single" w:sz="4" w:space="0" w:color="auto"/>
              <w:bottom w:val="nil"/>
            </w:tcBorders>
          </w:tcPr>
          <w:p w14:paraId="2B729A29" w14:textId="77777777" w:rsidR="009A265C" w:rsidRPr="00F8459A" w:rsidRDefault="009A265C" w:rsidP="00463D0B">
            <w:pPr>
              <w:spacing w:line="240" w:lineRule="auto"/>
              <w:contextualSpacing/>
              <w:jc w:val="left"/>
              <w:rPr>
                <w:rFonts w:asciiTheme="minorHAnsi" w:hAnsiTheme="minorHAnsi"/>
                <w:sz w:val="18"/>
                <w:szCs w:val="18"/>
              </w:rPr>
            </w:pPr>
            <w:r w:rsidRPr="00F8459A">
              <w:rPr>
                <w:rFonts w:asciiTheme="minorHAnsi" w:hAnsiTheme="minorHAnsi" w:cstheme="minorHAnsi"/>
                <w:sz w:val="18"/>
                <w:szCs w:val="18"/>
              </w:rPr>
              <w:t>To contribute to fish recruitment</w:t>
            </w:r>
          </w:p>
        </w:tc>
        <w:tc>
          <w:tcPr>
            <w:tcW w:w="3969" w:type="dxa"/>
            <w:tcBorders>
              <w:top w:val="single" w:sz="4" w:space="0" w:color="auto"/>
              <w:bottom w:val="single" w:sz="4" w:space="0" w:color="auto"/>
            </w:tcBorders>
          </w:tcPr>
          <w:p w14:paraId="6690E4AC" w14:textId="085BFC99" w:rsidR="009A265C" w:rsidRPr="00F8459A" w:rsidRDefault="00F85EC5" w:rsidP="00463D0B">
            <w:pPr>
              <w:pStyle w:val="BodyText"/>
              <w:spacing w:line="240" w:lineRule="auto"/>
              <w:jc w:val="left"/>
              <w:rPr>
                <w:rFonts w:asciiTheme="minorHAnsi" w:hAnsiTheme="minorHAnsi"/>
                <w:sz w:val="18"/>
                <w:szCs w:val="18"/>
              </w:rPr>
            </w:pPr>
            <w:r>
              <w:rPr>
                <w:rFonts w:asciiTheme="minorHAnsi" w:hAnsiTheme="minorHAnsi"/>
                <w:sz w:val="18"/>
                <w:szCs w:val="18"/>
              </w:rPr>
              <w:t>Did Commonwealth Environmental Water affect the growth rate of Murray cod, silver perch and golden perch during the first year of life?</w:t>
            </w:r>
          </w:p>
        </w:tc>
        <w:tc>
          <w:tcPr>
            <w:tcW w:w="1985" w:type="dxa"/>
            <w:tcBorders>
              <w:top w:val="single" w:sz="4" w:space="0" w:color="auto"/>
              <w:bottom w:val="single" w:sz="4" w:space="0" w:color="auto"/>
            </w:tcBorders>
          </w:tcPr>
          <w:p w14:paraId="5FA179CB" w14:textId="28B1DDD6" w:rsidR="009A265C" w:rsidRPr="0061738E" w:rsidRDefault="0061738E" w:rsidP="0061738E">
            <w:pPr>
              <w:spacing w:after="0" w:line="240" w:lineRule="auto"/>
              <w:jc w:val="left"/>
              <w:rPr>
                <w:i/>
                <w:sz w:val="18"/>
                <w:szCs w:val="18"/>
              </w:rPr>
            </w:pPr>
            <w:r w:rsidRPr="0061738E">
              <w:rPr>
                <w:i/>
                <w:sz w:val="18"/>
                <w:szCs w:val="18"/>
              </w:rPr>
              <w:t>Not assessed</w:t>
            </w:r>
          </w:p>
        </w:tc>
        <w:tc>
          <w:tcPr>
            <w:tcW w:w="2551" w:type="dxa"/>
            <w:tcBorders>
              <w:top w:val="single" w:sz="4" w:space="0" w:color="auto"/>
              <w:bottom w:val="single" w:sz="4" w:space="0" w:color="auto"/>
            </w:tcBorders>
          </w:tcPr>
          <w:p w14:paraId="50CA3C62" w14:textId="24D8CDC9" w:rsidR="009A265C" w:rsidRPr="0061738E" w:rsidRDefault="0061738E" w:rsidP="00463D0B">
            <w:pPr>
              <w:pStyle w:val="BodyText"/>
              <w:spacing w:line="240" w:lineRule="auto"/>
              <w:jc w:val="left"/>
              <w:rPr>
                <w:rFonts w:asciiTheme="minorHAnsi" w:hAnsiTheme="minorHAnsi" w:cstheme="minorHAnsi"/>
                <w:sz w:val="18"/>
                <w:szCs w:val="18"/>
              </w:rPr>
            </w:pPr>
            <w:r w:rsidRPr="0061738E">
              <w:rPr>
                <w:rFonts w:asciiTheme="minorHAnsi" w:hAnsiTheme="minorHAnsi" w:cstheme="minorHAnsi"/>
                <w:sz w:val="18"/>
                <w:szCs w:val="18"/>
              </w:rPr>
              <w:t>Growth rates of Murray cod, silver perch or golden perch recruits could not be established in 2017-18 due to the low numbers of individuals captured.</w:t>
            </w:r>
          </w:p>
        </w:tc>
        <w:tc>
          <w:tcPr>
            <w:tcW w:w="2268" w:type="dxa"/>
            <w:tcBorders>
              <w:top w:val="single" w:sz="4" w:space="0" w:color="auto"/>
              <w:bottom w:val="single" w:sz="4" w:space="0" w:color="auto"/>
            </w:tcBorders>
          </w:tcPr>
          <w:p w14:paraId="797B5B0F" w14:textId="0C9755F2" w:rsidR="009A265C" w:rsidRPr="00F8459A" w:rsidRDefault="001F0C42" w:rsidP="00463D0B">
            <w:pPr>
              <w:pStyle w:val="BodyText"/>
              <w:spacing w:line="240" w:lineRule="auto"/>
              <w:jc w:val="left"/>
              <w:rPr>
                <w:rFonts w:asciiTheme="minorHAnsi" w:hAnsiTheme="minorHAnsi"/>
                <w:sz w:val="18"/>
                <w:szCs w:val="18"/>
              </w:rPr>
            </w:pPr>
            <w:r>
              <w:rPr>
                <w:rFonts w:asciiTheme="minorHAnsi" w:hAnsiTheme="minorHAnsi"/>
                <w:sz w:val="18"/>
                <w:szCs w:val="18"/>
              </w:rPr>
              <w:t>NA</w:t>
            </w:r>
          </w:p>
        </w:tc>
      </w:tr>
      <w:tr w:rsidR="00262B12" w:rsidRPr="009879F8" w14:paraId="6647EB7B" w14:textId="77777777" w:rsidTr="0061738E">
        <w:tc>
          <w:tcPr>
            <w:tcW w:w="1838" w:type="dxa"/>
            <w:vMerge/>
            <w:tcBorders>
              <w:top w:val="nil"/>
              <w:bottom w:val="single" w:sz="4" w:space="0" w:color="auto"/>
            </w:tcBorders>
          </w:tcPr>
          <w:p w14:paraId="08AF157A" w14:textId="77777777" w:rsidR="009A265C" w:rsidRPr="00F8459A" w:rsidRDefault="009A265C" w:rsidP="00463D0B">
            <w:pPr>
              <w:contextualSpacing/>
              <w:rPr>
                <w:sz w:val="18"/>
                <w:szCs w:val="18"/>
              </w:rPr>
            </w:pPr>
          </w:p>
        </w:tc>
        <w:tc>
          <w:tcPr>
            <w:tcW w:w="1701" w:type="dxa"/>
            <w:vMerge/>
            <w:tcBorders>
              <w:top w:val="nil"/>
              <w:bottom w:val="single" w:sz="4" w:space="0" w:color="auto"/>
            </w:tcBorders>
          </w:tcPr>
          <w:p w14:paraId="3FD78DE3" w14:textId="77777777" w:rsidR="009A265C" w:rsidRPr="00F8459A" w:rsidRDefault="009A265C" w:rsidP="00463D0B">
            <w:pPr>
              <w:pStyle w:val="BodyText"/>
              <w:spacing w:line="240" w:lineRule="auto"/>
              <w:jc w:val="left"/>
              <w:rPr>
                <w:rFonts w:asciiTheme="minorHAnsi" w:hAnsiTheme="minorHAnsi"/>
                <w:sz w:val="18"/>
                <w:szCs w:val="18"/>
              </w:rPr>
            </w:pPr>
          </w:p>
        </w:tc>
        <w:tc>
          <w:tcPr>
            <w:tcW w:w="3969" w:type="dxa"/>
            <w:tcBorders>
              <w:top w:val="single" w:sz="4" w:space="0" w:color="auto"/>
              <w:bottom w:val="single" w:sz="4" w:space="0" w:color="auto"/>
            </w:tcBorders>
          </w:tcPr>
          <w:p w14:paraId="4B6B0984" w14:textId="35DF5C21" w:rsidR="009A265C" w:rsidRPr="00F8459A" w:rsidRDefault="00F85EC5" w:rsidP="00463D0B">
            <w:pPr>
              <w:pStyle w:val="BodyText"/>
              <w:spacing w:line="240" w:lineRule="auto"/>
              <w:jc w:val="left"/>
              <w:rPr>
                <w:rFonts w:asciiTheme="minorHAnsi" w:hAnsiTheme="minorHAnsi"/>
                <w:sz w:val="18"/>
                <w:szCs w:val="18"/>
              </w:rPr>
            </w:pPr>
            <w:r>
              <w:rPr>
                <w:rFonts w:asciiTheme="minorHAnsi" w:hAnsiTheme="minorHAnsi"/>
                <w:sz w:val="18"/>
                <w:szCs w:val="18"/>
              </w:rPr>
              <w:t>Did Commonwealth environmental water contribute to the recruitment of Murray cod, golden perch and silver perch?</w:t>
            </w:r>
          </w:p>
        </w:tc>
        <w:tc>
          <w:tcPr>
            <w:tcW w:w="1985" w:type="dxa"/>
            <w:tcBorders>
              <w:top w:val="single" w:sz="4" w:space="0" w:color="auto"/>
              <w:bottom w:val="single" w:sz="4" w:space="0" w:color="auto"/>
            </w:tcBorders>
          </w:tcPr>
          <w:p w14:paraId="6458F4CD" w14:textId="6FB4457F" w:rsidR="009A265C" w:rsidRPr="00F8459A" w:rsidRDefault="00F34433" w:rsidP="00F34433">
            <w:pPr>
              <w:pStyle w:val="BodyText"/>
              <w:spacing w:line="240" w:lineRule="auto"/>
              <w:jc w:val="left"/>
              <w:rPr>
                <w:rFonts w:asciiTheme="minorHAnsi" w:hAnsiTheme="minorHAnsi"/>
                <w:sz w:val="18"/>
                <w:szCs w:val="18"/>
              </w:rPr>
            </w:pPr>
            <w:r>
              <w:rPr>
                <w:rFonts w:asciiTheme="minorHAnsi" w:hAnsiTheme="minorHAnsi"/>
                <w:sz w:val="18"/>
                <w:szCs w:val="18"/>
              </w:rPr>
              <w:t>No effect detected.</w:t>
            </w:r>
          </w:p>
        </w:tc>
        <w:tc>
          <w:tcPr>
            <w:tcW w:w="2551" w:type="dxa"/>
            <w:tcBorders>
              <w:top w:val="single" w:sz="4" w:space="0" w:color="auto"/>
              <w:bottom w:val="single" w:sz="4" w:space="0" w:color="auto"/>
            </w:tcBorders>
          </w:tcPr>
          <w:p w14:paraId="43B4533C" w14:textId="633156BF" w:rsidR="009A265C" w:rsidRPr="00F8459A" w:rsidRDefault="0061738E" w:rsidP="00463D0B">
            <w:pPr>
              <w:pStyle w:val="BodyText"/>
              <w:spacing w:line="240" w:lineRule="auto"/>
              <w:jc w:val="left"/>
              <w:rPr>
                <w:rFonts w:asciiTheme="minorHAnsi" w:hAnsiTheme="minorHAnsi"/>
                <w:sz w:val="18"/>
                <w:szCs w:val="18"/>
              </w:rPr>
            </w:pPr>
            <w:r>
              <w:rPr>
                <w:rFonts w:asciiTheme="minorHAnsi" w:hAnsiTheme="minorHAnsi"/>
                <w:sz w:val="18"/>
                <w:szCs w:val="18"/>
              </w:rPr>
              <w:t>Relative abundance of Young-of-year fish determined from otolith analysis.</w:t>
            </w:r>
          </w:p>
        </w:tc>
        <w:tc>
          <w:tcPr>
            <w:tcW w:w="2268" w:type="dxa"/>
            <w:tcBorders>
              <w:top w:val="single" w:sz="4" w:space="0" w:color="auto"/>
              <w:bottom w:val="single" w:sz="4" w:space="0" w:color="auto"/>
            </w:tcBorders>
          </w:tcPr>
          <w:p w14:paraId="77E9FAD0" w14:textId="5D929DEF" w:rsidR="009A265C" w:rsidRPr="00F8459A" w:rsidRDefault="001F0C42" w:rsidP="00463D0B">
            <w:pPr>
              <w:pStyle w:val="BodyText"/>
              <w:spacing w:line="240" w:lineRule="auto"/>
              <w:jc w:val="left"/>
              <w:rPr>
                <w:rFonts w:asciiTheme="minorHAnsi" w:hAnsiTheme="minorHAnsi"/>
                <w:sz w:val="18"/>
                <w:szCs w:val="18"/>
              </w:rPr>
            </w:pPr>
            <w:r w:rsidRPr="001F0C42">
              <w:rPr>
                <w:rFonts w:asciiTheme="minorHAnsi" w:hAnsiTheme="minorHAnsi"/>
                <w:sz w:val="18"/>
                <w:szCs w:val="18"/>
              </w:rPr>
              <w:t>Yes, however, the lack of response detected is likely to be due to the system still recovering from the hypoxic blackwater event in 2016.</w:t>
            </w:r>
          </w:p>
        </w:tc>
      </w:tr>
    </w:tbl>
    <w:p w14:paraId="4E09A248" w14:textId="77777777" w:rsidR="009A265C" w:rsidRDefault="009A265C" w:rsidP="002631FA">
      <w:pPr>
        <w:tabs>
          <w:tab w:val="left" w:pos="9071"/>
        </w:tabs>
        <w:spacing w:after="240"/>
        <w:ind w:right="-1"/>
        <w:jc w:val="left"/>
        <w:rPr>
          <w:b/>
          <w:color w:val="4F6228" w:themeColor="accent3" w:themeShade="80"/>
          <w:sz w:val="24"/>
          <w:szCs w:val="24"/>
        </w:rPr>
        <w:sectPr w:rsidR="009A265C" w:rsidSect="008905BF">
          <w:pgSz w:w="16838" w:h="11906" w:orient="landscape"/>
          <w:pgMar w:top="1701" w:right="1440" w:bottom="1701" w:left="1440" w:header="709" w:footer="709" w:gutter="0"/>
          <w:cols w:space="708"/>
          <w:docGrid w:linePitch="360"/>
        </w:sectPr>
      </w:pPr>
    </w:p>
    <w:p w14:paraId="3B4F8BF0" w14:textId="68014287" w:rsidR="004C4AE3" w:rsidRDefault="004C4AE3" w:rsidP="00523069">
      <w:pPr>
        <w:pStyle w:val="Heading1"/>
      </w:pPr>
      <w:bookmarkStart w:id="30" w:name="_Toc534624011"/>
      <w:bookmarkStart w:id="31" w:name="_Toc450199558"/>
      <w:r>
        <w:lastRenderedPageBreak/>
        <w:t>Recommendations</w:t>
      </w:r>
      <w:bookmarkEnd w:id="30"/>
      <w:r>
        <w:t xml:space="preserve"> </w:t>
      </w:r>
      <w:bookmarkEnd w:id="31"/>
    </w:p>
    <w:p w14:paraId="16C76F8B" w14:textId="77777777" w:rsidR="008E0A1F" w:rsidRDefault="008E0A1F" w:rsidP="00756686">
      <w:pPr>
        <w:spacing w:after="120" w:line="320" w:lineRule="exact"/>
        <w:jc w:val="left"/>
        <w:rPr>
          <w:i/>
          <w:color w:val="31849B" w:themeColor="accent5" w:themeShade="BF"/>
        </w:rPr>
      </w:pPr>
    </w:p>
    <w:p w14:paraId="66C2A72E" w14:textId="77777777" w:rsidR="008E0A1F" w:rsidRPr="00002956" w:rsidRDefault="008E0A1F" w:rsidP="008E0A1F">
      <w:pPr>
        <w:spacing w:after="240" w:line="320" w:lineRule="exact"/>
        <w:jc w:val="left"/>
        <w:rPr>
          <w:rFonts w:asciiTheme="minorHAnsi" w:eastAsia="Times New Roman" w:hAnsiTheme="minorHAnsi"/>
          <w:b/>
          <w:i/>
          <w:color w:val="31849B"/>
          <w:sz w:val="24"/>
          <w:szCs w:val="24"/>
          <w:lang w:eastAsia="en-AU"/>
        </w:rPr>
      </w:pPr>
      <w:r w:rsidRPr="00002956">
        <w:rPr>
          <w:rFonts w:asciiTheme="minorHAnsi" w:eastAsia="Times New Roman" w:hAnsiTheme="minorHAnsi"/>
          <w:b/>
          <w:i/>
          <w:color w:val="31849B"/>
          <w:sz w:val="24"/>
          <w:szCs w:val="24"/>
          <w:lang w:eastAsia="en-AU"/>
        </w:rPr>
        <w:t>Summary of recommendations from previous reports and progress made to date</w:t>
      </w:r>
    </w:p>
    <w:p w14:paraId="549485B9" w14:textId="576BF80B" w:rsidR="008E0A1F" w:rsidRDefault="008E0A1F" w:rsidP="00756686">
      <w:pPr>
        <w:spacing w:after="240" w:line="320" w:lineRule="exact"/>
        <w:jc w:val="left"/>
      </w:pPr>
      <w:r>
        <w:t>R</w:t>
      </w:r>
      <w:r w:rsidRPr="00184499">
        <w:t>ecommendations</w:t>
      </w:r>
      <w:r>
        <w:t xml:space="preserve"> were outlined in the 2014-15, 2015-16 and 2016-17 Edward-Wakool LTIM annual reports (Wa</w:t>
      </w:r>
      <w:r w:rsidR="004B5E93">
        <w:t>tts et al. 2015, 2016, 2017c</w:t>
      </w:r>
      <w:r>
        <w:t>) to improve the planning and delivery of Commonwealth environmental water. A list of these recommendations and the extent to which they have</w:t>
      </w:r>
      <w:r w:rsidRPr="00184499">
        <w:t xml:space="preserve"> </w:t>
      </w:r>
      <w:r>
        <w:t xml:space="preserve">been implemented (as of October 2018) in the Edward-Wakool system is summarised in Table </w:t>
      </w:r>
      <w:r w:rsidR="009865A2">
        <w:t>9</w:t>
      </w:r>
      <w:r>
        <w:t>.1.</w:t>
      </w:r>
    </w:p>
    <w:p w14:paraId="60DAE744" w14:textId="59D905AB" w:rsidR="008E0A1F" w:rsidRPr="00297F60" w:rsidRDefault="001E2C8C" w:rsidP="008E0A1F">
      <w:pPr>
        <w:spacing w:after="0" w:line="240" w:lineRule="auto"/>
        <w:jc w:val="left"/>
        <w:rPr>
          <w:sz w:val="20"/>
        </w:rPr>
      </w:pPr>
      <w:r>
        <w:rPr>
          <w:b/>
          <w:sz w:val="20"/>
        </w:rPr>
        <w:t>Table 9</w:t>
      </w:r>
      <w:r w:rsidR="008E0A1F" w:rsidRPr="00297F60">
        <w:rPr>
          <w:b/>
          <w:sz w:val="20"/>
        </w:rPr>
        <w:t>.1</w:t>
      </w:r>
      <w:r w:rsidR="008E0A1F">
        <w:rPr>
          <w:sz w:val="20"/>
        </w:rPr>
        <w:t xml:space="preserve"> </w:t>
      </w:r>
      <w:r w:rsidR="00550DF6">
        <w:rPr>
          <w:sz w:val="20"/>
        </w:rPr>
        <w:t>Summary of r</w:t>
      </w:r>
      <w:r w:rsidR="008E0A1F">
        <w:rPr>
          <w:sz w:val="20"/>
        </w:rPr>
        <w:t>ecommendations from</w:t>
      </w:r>
      <w:r w:rsidR="008E0A1F" w:rsidRPr="00297F60">
        <w:rPr>
          <w:sz w:val="20"/>
        </w:rPr>
        <w:t xml:space="preserve"> Edward-Wakool </w:t>
      </w:r>
      <w:r w:rsidR="008E0A1F">
        <w:rPr>
          <w:sz w:val="20"/>
        </w:rPr>
        <w:t xml:space="preserve">2014-15, </w:t>
      </w:r>
      <w:r w:rsidR="008E0A1F" w:rsidRPr="00297F60">
        <w:rPr>
          <w:sz w:val="20"/>
        </w:rPr>
        <w:t>2015-16</w:t>
      </w:r>
      <w:r w:rsidR="008E0A1F">
        <w:rPr>
          <w:sz w:val="20"/>
        </w:rPr>
        <w:t xml:space="preserve"> and 2016-17</w:t>
      </w:r>
      <w:r w:rsidR="008E0A1F" w:rsidRPr="00297F60">
        <w:rPr>
          <w:sz w:val="20"/>
        </w:rPr>
        <w:t xml:space="preserve"> LTIM annual report</w:t>
      </w:r>
      <w:r w:rsidR="00550DF6">
        <w:rPr>
          <w:sz w:val="20"/>
        </w:rPr>
        <w:t xml:space="preserve">s, showing year implemented and details of actions undertaken. </w:t>
      </w:r>
      <w:r w:rsidR="008E0A1F">
        <w:rPr>
          <w:sz w:val="20"/>
        </w:rPr>
        <w:t>EWEWRG = Edward-Wakool Environmental Water Reference Group, EWSC=Edward-Wakool Stakeholder Committee, EWOAG= Edward-Wakool Operations Advisory Group. R</w:t>
      </w:r>
      <w:r w:rsidR="00BA612A">
        <w:rPr>
          <w:sz w:val="20"/>
        </w:rPr>
        <w:t xml:space="preserve"> </w:t>
      </w:r>
      <w:r w:rsidR="008E0A1F">
        <w:rPr>
          <w:sz w:val="20"/>
        </w:rPr>
        <w:t>=</w:t>
      </w:r>
      <w:r w:rsidR="00BA612A">
        <w:rPr>
          <w:sz w:val="20"/>
        </w:rPr>
        <w:t xml:space="preserve"> </w:t>
      </w:r>
      <w:r w:rsidR="008E0A1F">
        <w:rPr>
          <w:sz w:val="20"/>
        </w:rPr>
        <w:t>recommendation number</w:t>
      </w:r>
    </w:p>
    <w:tbl>
      <w:tblPr>
        <w:tblStyle w:val="TableGrid"/>
        <w:tblW w:w="8926" w:type="dxa"/>
        <w:tblLayout w:type="fixed"/>
        <w:tblLook w:val="04A0" w:firstRow="1" w:lastRow="0" w:firstColumn="1" w:lastColumn="0" w:noHBand="0" w:noVBand="1"/>
      </w:tblPr>
      <w:tblGrid>
        <w:gridCol w:w="3299"/>
        <w:gridCol w:w="1232"/>
        <w:gridCol w:w="1147"/>
        <w:gridCol w:w="3248"/>
      </w:tblGrid>
      <w:tr w:rsidR="008E0A1F" w14:paraId="7CCF2116" w14:textId="77777777" w:rsidTr="008E0A1F">
        <w:tc>
          <w:tcPr>
            <w:tcW w:w="3299" w:type="dxa"/>
            <w:shd w:val="clear" w:color="auto" w:fill="92CDDC"/>
            <w:tcMar>
              <w:left w:w="57" w:type="dxa"/>
              <w:right w:w="57" w:type="dxa"/>
            </w:tcMar>
          </w:tcPr>
          <w:p w14:paraId="48E70C78" w14:textId="77777777" w:rsidR="008E0A1F" w:rsidRPr="005B4C1A" w:rsidRDefault="008E0A1F" w:rsidP="008E0A1F">
            <w:pPr>
              <w:spacing w:after="0" w:line="240" w:lineRule="auto"/>
              <w:jc w:val="left"/>
              <w:rPr>
                <w:b/>
                <w:color w:val="000000" w:themeColor="text1"/>
              </w:rPr>
            </w:pPr>
            <w:r w:rsidRPr="005B4C1A">
              <w:rPr>
                <w:b/>
                <w:color w:val="000000" w:themeColor="text1"/>
              </w:rPr>
              <w:t xml:space="preserve">Recommendation </w:t>
            </w:r>
          </w:p>
        </w:tc>
        <w:tc>
          <w:tcPr>
            <w:tcW w:w="1232" w:type="dxa"/>
            <w:shd w:val="clear" w:color="auto" w:fill="92CDDC"/>
            <w:tcMar>
              <w:left w:w="57" w:type="dxa"/>
              <w:right w:w="57" w:type="dxa"/>
            </w:tcMar>
          </w:tcPr>
          <w:p w14:paraId="62D63F98" w14:textId="77777777" w:rsidR="008E0A1F" w:rsidRPr="0015746C" w:rsidRDefault="008E0A1F" w:rsidP="008E0A1F">
            <w:pPr>
              <w:spacing w:after="0" w:line="240" w:lineRule="auto"/>
              <w:jc w:val="left"/>
              <w:rPr>
                <w:b/>
                <w:color w:val="000000" w:themeColor="text1"/>
                <w:sz w:val="18"/>
                <w:szCs w:val="18"/>
              </w:rPr>
            </w:pPr>
            <w:r w:rsidRPr="0015746C">
              <w:rPr>
                <w:b/>
                <w:color w:val="000000" w:themeColor="text1"/>
                <w:sz w:val="18"/>
                <w:szCs w:val="18"/>
              </w:rPr>
              <w:t>Year(s) recommended</w:t>
            </w:r>
          </w:p>
        </w:tc>
        <w:tc>
          <w:tcPr>
            <w:tcW w:w="1147" w:type="dxa"/>
            <w:shd w:val="clear" w:color="auto" w:fill="92CDDC"/>
            <w:tcMar>
              <w:left w:w="57" w:type="dxa"/>
              <w:right w:w="57" w:type="dxa"/>
            </w:tcMar>
          </w:tcPr>
          <w:p w14:paraId="5052888E" w14:textId="77777777" w:rsidR="008E0A1F" w:rsidRPr="0015746C" w:rsidRDefault="008E0A1F" w:rsidP="008E0A1F">
            <w:pPr>
              <w:spacing w:after="0" w:line="240" w:lineRule="auto"/>
              <w:jc w:val="left"/>
              <w:rPr>
                <w:b/>
                <w:color w:val="000000" w:themeColor="text1"/>
                <w:sz w:val="18"/>
                <w:szCs w:val="18"/>
              </w:rPr>
            </w:pPr>
            <w:r w:rsidRPr="0015746C">
              <w:rPr>
                <w:b/>
                <w:color w:val="000000" w:themeColor="text1"/>
                <w:sz w:val="18"/>
                <w:szCs w:val="18"/>
              </w:rPr>
              <w:t>Year(s) implemented</w:t>
            </w:r>
          </w:p>
        </w:tc>
        <w:tc>
          <w:tcPr>
            <w:tcW w:w="3248" w:type="dxa"/>
            <w:shd w:val="clear" w:color="auto" w:fill="92CDDC"/>
            <w:tcMar>
              <w:left w:w="57" w:type="dxa"/>
              <w:right w:w="57" w:type="dxa"/>
            </w:tcMar>
          </w:tcPr>
          <w:p w14:paraId="094D7D5D" w14:textId="77777777" w:rsidR="008E0A1F" w:rsidRPr="005B4C1A" w:rsidRDefault="008E0A1F" w:rsidP="008E0A1F">
            <w:pPr>
              <w:spacing w:after="0" w:line="240" w:lineRule="auto"/>
              <w:jc w:val="left"/>
              <w:rPr>
                <w:b/>
                <w:color w:val="000000" w:themeColor="text1"/>
              </w:rPr>
            </w:pPr>
            <w:r>
              <w:rPr>
                <w:b/>
                <w:color w:val="000000" w:themeColor="text1"/>
              </w:rPr>
              <w:t>Details of actions undertaken</w:t>
            </w:r>
          </w:p>
        </w:tc>
      </w:tr>
      <w:tr w:rsidR="008E0A1F" w14:paraId="73C96E3A" w14:textId="77777777" w:rsidTr="008E0A1F">
        <w:tc>
          <w:tcPr>
            <w:tcW w:w="3299" w:type="dxa"/>
            <w:tcMar>
              <w:left w:w="57" w:type="dxa"/>
              <w:right w:w="57" w:type="dxa"/>
            </w:tcMar>
          </w:tcPr>
          <w:p w14:paraId="3135540F" w14:textId="77777777" w:rsidR="008E0A1F" w:rsidRPr="0046601E" w:rsidRDefault="008E0A1F" w:rsidP="007C72FE">
            <w:pPr>
              <w:pStyle w:val="ListParagraph"/>
              <w:numPr>
                <w:ilvl w:val="0"/>
                <w:numId w:val="18"/>
              </w:numPr>
              <w:spacing w:after="0" w:line="240" w:lineRule="auto"/>
              <w:ind w:left="260" w:hanging="260"/>
              <w:jc w:val="left"/>
              <w:rPr>
                <w:rFonts w:asciiTheme="minorHAnsi" w:hAnsiTheme="minorHAnsi" w:cstheme="minorHAnsi"/>
                <w:sz w:val="18"/>
                <w:szCs w:val="18"/>
              </w:rPr>
            </w:pPr>
            <w:r w:rsidRPr="0046601E">
              <w:rPr>
                <w:rFonts w:asciiTheme="minorHAnsi" w:hAnsiTheme="minorHAnsi" w:cstheme="minorHAnsi"/>
                <w:sz w:val="18"/>
                <w:szCs w:val="18"/>
              </w:rPr>
              <w:t>Increase the duration of the recession of environmental watering actions relative to the Yallakool Creek environmental watering</w:t>
            </w:r>
            <w:r>
              <w:rPr>
                <w:rFonts w:asciiTheme="minorHAnsi" w:hAnsiTheme="minorHAnsi" w:cstheme="minorHAnsi"/>
                <w:sz w:val="18"/>
                <w:szCs w:val="18"/>
              </w:rPr>
              <w:t xml:space="preserve"> actions in 2012-13 and 2013-14</w:t>
            </w:r>
          </w:p>
        </w:tc>
        <w:tc>
          <w:tcPr>
            <w:tcW w:w="1232" w:type="dxa"/>
            <w:tcMar>
              <w:left w:w="57" w:type="dxa"/>
              <w:right w:w="57" w:type="dxa"/>
            </w:tcMar>
          </w:tcPr>
          <w:p w14:paraId="65E6A215" w14:textId="77777777" w:rsidR="008E0A1F" w:rsidRPr="0046601E" w:rsidRDefault="008E0A1F" w:rsidP="008E0A1F">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2014-15 (R1)</w:t>
            </w:r>
          </w:p>
          <w:p w14:paraId="5BE4E947" w14:textId="77777777" w:rsidR="008E0A1F" w:rsidRPr="0046601E" w:rsidRDefault="008E0A1F" w:rsidP="008E0A1F">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2015-16 (R8)</w:t>
            </w:r>
          </w:p>
        </w:tc>
        <w:tc>
          <w:tcPr>
            <w:tcW w:w="1147" w:type="dxa"/>
            <w:tcMar>
              <w:left w:w="57" w:type="dxa"/>
              <w:right w:w="57" w:type="dxa"/>
            </w:tcMar>
          </w:tcPr>
          <w:p w14:paraId="77D626FA" w14:textId="77777777" w:rsidR="008E0A1F" w:rsidRPr="0046601E" w:rsidRDefault="008E0A1F" w:rsidP="008E0A1F">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2015-16</w:t>
            </w:r>
          </w:p>
          <w:p w14:paraId="6DA22B05" w14:textId="77777777" w:rsidR="008E0A1F" w:rsidRPr="0046601E" w:rsidRDefault="008E0A1F" w:rsidP="008E0A1F">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2016-17</w:t>
            </w:r>
          </w:p>
          <w:p w14:paraId="015955BB" w14:textId="77777777" w:rsidR="008E0A1F" w:rsidRPr="0046601E" w:rsidRDefault="008E0A1F" w:rsidP="008E0A1F">
            <w:pPr>
              <w:spacing w:after="0" w:line="240" w:lineRule="auto"/>
              <w:jc w:val="left"/>
              <w:rPr>
                <w:rFonts w:asciiTheme="minorHAnsi" w:hAnsiTheme="minorHAnsi" w:cstheme="minorHAnsi"/>
                <w:sz w:val="18"/>
                <w:szCs w:val="18"/>
                <w:highlight w:val="yellow"/>
              </w:rPr>
            </w:pPr>
            <w:r w:rsidRPr="0046601E">
              <w:rPr>
                <w:rFonts w:asciiTheme="minorHAnsi" w:hAnsiTheme="minorHAnsi" w:cstheme="minorHAnsi"/>
                <w:sz w:val="18"/>
                <w:szCs w:val="18"/>
              </w:rPr>
              <w:t>2017-18</w:t>
            </w:r>
          </w:p>
        </w:tc>
        <w:tc>
          <w:tcPr>
            <w:tcW w:w="3248" w:type="dxa"/>
            <w:tcMar>
              <w:left w:w="57" w:type="dxa"/>
              <w:right w:w="57" w:type="dxa"/>
            </w:tcMar>
          </w:tcPr>
          <w:p w14:paraId="5B3AA499" w14:textId="6AB2C284" w:rsidR="008E0A1F" w:rsidRPr="0046601E" w:rsidRDefault="00F57991" w:rsidP="00F57991">
            <w:pPr>
              <w:spacing w:after="0" w:line="240" w:lineRule="auto"/>
              <w:jc w:val="left"/>
              <w:rPr>
                <w:rFonts w:asciiTheme="minorHAnsi" w:hAnsiTheme="minorHAnsi" w:cstheme="minorHAnsi"/>
                <w:sz w:val="18"/>
                <w:szCs w:val="18"/>
                <w:highlight w:val="yellow"/>
              </w:rPr>
            </w:pPr>
            <w:r>
              <w:rPr>
                <w:rFonts w:asciiTheme="minorHAnsi" w:hAnsiTheme="minorHAnsi" w:cstheme="minorHAnsi"/>
                <w:sz w:val="18"/>
                <w:szCs w:val="18"/>
              </w:rPr>
              <w:t>Environmental water has consistently been used to increase the d</w:t>
            </w:r>
            <w:r w:rsidRPr="00F57991">
              <w:rPr>
                <w:rFonts w:asciiTheme="minorHAnsi" w:hAnsiTheme="minorHAnsi" w:cstheme="minorHAnsi"/>
                <w:sz w:val="18"/>
                <w:szCs w:val="18"/>
              </w:rPr>
              <w:t xml:space="preserve">uration of recession </w:t>
            </w:r>
            <w:r>
              <w:rPr>
                <w:rFonts w:asciiTheme="minorHAnsi" w:hAnsiTheme="minorHAnsi" w:cstheme="minorHAnsi"/>
                <w:sz w:val="18"/>
                <w:szCs w:val="18"/>
              </w:rPr>
              <w:t>of small in-channel freshes in the Edward-Wakool system</w:t>
            </w:r>
          </w:p>
        </w:tc>
      </w:tr>
      <w:tr w:rsidR="008E0A1F" w14:paraId="25231C06" w14:textId="77777777" w:rsidTr="008E0A1F">
        <w:tc>
          <w:tcPr>
            <w:tcW w:w="3299" w:type="dxa"/>
            <w:tcMar>
              <w:left w:w="57" w:type="dxa"/>
              <w:right w:w="57" w:type="dxa"/>
            </w:tcMar>
          </w:tcPr>
          <w:p w14:paraId="11969AEA" w14:textId="77777777" w:rsidR="008E0A1F" w:rsidRPr="0046601E" w:rsidRDefault="008E0A1F" w:rsidP="007C72FE">
            <w:pPr>
              <w:pStyle w:val="ListParagraph"/>
              <w:numPr>
                <w:ilvl w:val="0"/>
                <w:numId w:val="18"/>
              </w:numPr>
              <w:spacing w:after="0" w:line="240" w:lineRule="auto"/>
              <w:ind w:left="260" w:hanging="260"/>
              <w:jc w:val="left"/>
              <w:rPr>
                <w:rFonts w:asciiTheme="minorHAnsi" w:hAnsiTheme="minorHAnsi" w:cstheme="minorHAnsi"/>
                <w:sz w:val="18"/>
                <w:szCs w:val="18"/>
              </w:rPr>
            </w:pPr>
            <w:r w:rsidRPr="0046601E">
              <w:rPr>
                <w:rFonts w:asciiTheme="minorHAnsi" w:hAnsiTheme="minorHAnsi" w:cstheme="minorHAnsi"/>
                <w:sz w:val="18"/>
                <w:szCs w:val="18"/>
              </w:rPr>
              <w:t>Avoid long periods of constant flows by introducing flow variability into environmental watering actions.</w:t>
            </w:r>
          </w:p>
        </w:tc>
        <w:tc>
          <w:tcPr>
            <w:tcW w:w="1232" w:type="dxa"/>
            <w:tcMar>
              <w:left w:w="57" w:type="dxa"/>
              <w:right w:w="57" w:type="dxa"/>
            </w:tcMar>
          </w:tcPr>
          <w:p w14:paraId="59C1AF97" w14:textId="77777777" w:rsidR="008E0A1F" w:rsidRPr="0046601E" w:rsidRDefault="008E0A1F" w:rsidP="008E0A1F">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2014-15 (R2)</w:t>
            </w:r>
          </w:p>
          <w:p w14:paraId="767A109D" w14:textId="77777777" w:rsidR="008E0A1F" w:rsidRPr="0046601E" w:rsidRDefault="008E0A1F" w:rsidP="008E0A1F">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2015-16 (R5)</w:t>
            </w:r>
          </w:p>
        </w:tc>
        <w:tc>
          <w:tcPr>
            <w:tcW w:w="1147" w:type="dxa"/>
            <w:tcMar>
              <w:left w:w="57" w:type="dxa"/>
              <w:right w:w="57" w:type="dxa"/>
            </w:tcMar>
          </w:tcPr>
          <w:p w14:paraId="43DC524B" w14:textId="77777777" w:rsidR="008E0A1F" w:rsidRPr="0046601E" w:rsidRDefault="008E0A1F" w:rsidP="008E0A1F">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2015-16</w:t>
            </w:r>
          </w:p>
          <w:p w14:paraId="764DD970" w14:textId="77777777" w:rsidR="008E0A1F" w:rsidRPr="0046601E" w:rsidRDefault="008E0A1F" w:rsidP="008E0A1F">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2016-17</w:t>
            </w:r>
          </w:p>
          <w:p w14:paraId="239BA7DB" w14:textId="77777777" w:rsidR="008E0A1F" w:rsidRPr="0046601E" w:rsidRDefault="008E0A1F" w:rsidP="008E0A1F">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2018-19</w:t>
            </w:r>
          </w:p>
        </w:tc>
        <w:tc>
          <w:tcPr>
            <w:tcW w:w="3248" w:type="dxa"/>
            <w:tcMar>
              <w:left w:w="57" w:type="dxa"/>
              <w:right w:w="57" w:type="dxa"/>
            </w:tcMar>
          </w:tcPr>
          <w:p w14:paraId="2583544D" w14:textId="64179D74" w:rsidR="008E0A1F" w:rsidRPr="0046601E" w:rsidRDefault="008E0A1F" w:rsidP="008E0A1F">
            <w:pPr>
              <w:spacing w:after="0" w:line="240" w:lineRule="auto"/>
              <w:jc w:val="left"/>
              <w:rPr>
                <w:rFonts w:asciiTheme="minorHAnsi" w:hAnsiTheme="minorHAnsi" w:cstheme="minorHAnsi"/>
                <w:sz w:val="18"/>
                <w:szCs w:val="18"/>
              </w:rPr>
            </w:pPr>
            <w:r w:rsidRPr="0046601E">
              <w:rPr>
                <w:rFonts w:asciiTheme="minorHAnsi" w:hAnsiTheme="minorHAnsi" w:cstheme="minorHAnsi"/>
                <w:b/>
                <w:sz w:val="18"/>
                <w:szCs w:val="18"/>
              </w:rPr>
              <w:t>2015-16</w:t>
            </w:r>
            <w:r w:rsidRPr="0046601E">
              <w:rPr>
                <w:rFonts w:asciiTheme="minorHAnsi" w:hAnsiTheme="minorHAnsi" w:cstheme="minorHAnsi"/>
                <w:sz w:val="18"/>
                <w:szCs w:val="18"/>
              </w:rPr>
              <w:t xml:space="preserve"> was provided the river operator with an ‘operational range’.</w:t>
            </w:r>
          </w:p>
          <w:p w14:paraId="3A45DC59" w14:textId="77777777" w:rsidR="008E0A1F" w:rsidRPr="0046601E" w:rsidRDefault="008E0A1F" w:rsidP="008E0A1F">
            <w:pPr>
              <w:spacing w:after="0" w:line="240" w:lineRule="auto"/>
              <w:jc w:val="left"/>
              <w:rPr>
                <w:rFonts w:asciiTheme="minorHAnsi" w:hAnsiTheme="minorHAnsi" w:cstheme="minorHAnsi"/>
                <w:sz w:val="18"/>
                <w:szCs w:val="18"/>
              </w:rPr>
            </w:pPr>
            <w:r w:rsidRPr="0046601E">
              <w:rPr>
                <w:rFonts w:asciiTheme="minorHAnsi" w:hAnsiTheme="minorHAnsi" w:cstheme="minorHAnsi"/>
                <w:b/>
                <w:sz w:val="18"/>
                <w:szCs w:val="18"/>
              </w:rPr>
              <w:t>2016-17 and 2017-18</w:t>
            </w:r>
            <w:r w:rsidRPr="0046601E">
              <w:rPr>
                <w:rFonts w:asciiTheme="minorHAnsi" w:hAnsiTheme="minorHAnsi" w:cstheme="minorHAnsi"/>
                <w:sz w:val="18"/>
                <w:szCs w:val="18"/>
              </w:rPr>
              <w:t xml:space="preserve"> this has been applied by including variability in the watering plan.</w:t>
            </w:r>
          </w:p>
        </w:tc>
      </w:tr>
      <w:tr w:rsidR="008E0A1F" w14:paraId="4DFC5793" w14:textId="77777777" w:rsidTr="008E0A1F">
        <w:tc>
          <w:tcPr>
            <w:tcW w:w="3299" w:type="dxa"/>
            <w:tcMar>
              <w:left w:w="57" w:type="dxa"/>
              <w:right w:w="57" w:type="dxa"/>
            </w:tcMar>
          </w:tcPr>
          <w:p w14:paraId="4EF6D5EA" w14:textId="77777777" w:rsidR="008E0A1F" w:rsidRPr="0046601E" w:rsidRDefault="008E0A1F" w:rsidP="007C72FE">
            <w:pPr>
              <w:pStyle w:val="ListParagraph"/>
              <w:numPr>
                <w:ilvl w:val="0"/>
                <w:numId w:val="18"/>
              </w:numPr>
              <w:spacing w:after="0" w:line="240" w:lineRule="auto"/>
              <w:ind w:left="274" w:hanging="280"/>
              <w:jc w:val="left"/>
              <w:rPr>
                <w:rFonts w:asciiTheme="minorHAnsi" w:hAnsiTheme="minorHAnsi" w:cstheme="minorHAnsi"/>
                <w:sz w:val="18"/>
                <w:szCs w:val="18"/>
                <w:lang w:eastAsia="en-AU"/>
              </w:rPr>
            </w:pPr>
            <w:r w:rsidRPr="0046601E">
              <w:rPr>
                <w:rFonts w:asciiTheme="minorHAnsi" w:hAnsiTheme="minorHAnsi" w:cstheme="minorHAnsi"/>
                <w:sz w:val="18"/>
                <w:szCs w:val="18"/>
              </w:rPr>
              <w:t xml:space="preserve">Consider a trial to increase the delivery of environmental water to the upper Wakool River </w:t>
            </w:r>
          </w:p>
        </w:tc>
        <w:tc>
          <w:tcPr>
            <w:tcW w:w="1232" w:type="dxa"/>
            <w:tcMar>
              <w:left w:w="57" w:type="dxa"/>
              <w:right w:w="57" w:type="dxa"/>
            </w:tcMar>
          </w:tcPr>
          <w:p w14:paraId="6E7953A3" w14:textId="77777777" w:rsidR="008E0A1F" w:rsidRPr="0046601E" w:rsidRDefault="008E0A1F" w:rsidP="008E0A1F">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2014-15 (R3)</w:t>
            </w:r>
          </w:p>
          <w:p w14:paraId="3F8A880E" w14:textId="77777777" w:rsidR="008E0A1F" w:rsidRPr="0046601E" w:rsidRDefault="008E0A1F" w:rsidP="008E0A1F">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2015-16 (R6)</w:t>
            </w:r>
          </w:p>
          <w:p w14:paraId="40925408" w14:textId="77777777" w:rsidR="008E0A1F" w:rsidRPr="0046601E" w:rsidRDefault="008E0A1F" w:rsidP="008E0A1F">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2016-17 (R5)</w:t>
            </w:r>
          </w:p>
        </w:tc>
        <w:tc>
          <w:tcPr>
            <w:tcW w:w="1147" w:type="dxa"/>
            <w:tcMar>
              <w:left w:w="57" w:type="dxa"/>
              <w:right w:w="57" w:type="dxa"/>
            </w:tcMar>
          </w:tcPr>
          <w:p w14:paraId="48AE93AB" w14:textId="77777777" w:rsidR="008E0A1F" w:rsidRPr="0046601E" w:rsidRDefault="008E0A1F" w:rsidP="008E0A1F">
            <w:pPr>
              <w:spacing w:after="0" w:line="240" w:lineRule="auto"/>
              <w:jc w:val="left"/>
              <w:rPr>
                <w:rFonts w:asciiTheme="minorHAnsi" w:hAnsiTheme="minorHAnsi" w:cstheme="minorHAnsi"/>
                <w:sz w:val="18"/>
                <w:szCs w:val="18"/>
                <w:highlight w:val="yellow"/>
              </w:rPr>
            </w:pPr>
            <w:r w:rsidRPr="0046601E">
              <w:rPr>
                <w:rFonts w:asciiTheme="minorHAnsi" w:hAnsiTheme="minorHAnsi" w:cstheme="minorHAnsi"/>
                <w:sz w:val="18"/>
                <w:szCs w:val="18"/>
              </w:rPr>
              <w:t>Not implemented</w:t>
            </w:r>
          </w:p>
        </w:tc>
        <w:tc>
          <w:tcPr>
            <w:tcW w:w="3248" w:type="dxa"/>
            <w:tcMar>
              <w:left w:w="57" w:type="dxa"/>
              <w:right w:w="57" w:type="dxa"/>
            </w:tcMar>
          </w:tcPr>
          <w:p w14:paraId="6C63DC03" w14:textId="69DBEC8E" w:rsidR="008E0A1F" w:rsidRPr="0046601E" w:rsidRDefault="008E0A1F" w:rsidP="00051C5B">
            <w:pPr>
              <w:spacing w:after="0" w:line="240" w:lineRule="auto"/>
              <w:jc w:val="left"/>
              <w:rPr>
                <w:rFonts w:asciiTheme="minorHAnsi" w:hAnsiTheme="minorHAnsi" w:cstheme="minorHAnsi"/>
                <w:sz w:val="18"/>
                <w:szCs w:val="18"/>
                <w:highlight w:val="yellow"/>
              </w:rPr>
            </w:pPr>
            <w:r w:rsidRPr="0046601E">
              <w:rPr>
                <w:rFonts w:asciiTheme="minorHAnsi" w:hAnsiTheme="minorHAnsi" w:cstheme="minorHAnsi"/>
                <w:sz w:val="18"/>
                <w:szCs w:val="18"/>
              </w:rPr>
              <w:t xml:space="preserve">In most years a small volume of environmental water has been delivered to the upper Wakool River. However </w:t>
            </w:r>
            <w:r w:rsidR="00051C5B">
              <w:rPr>
                <w:rFonts w:asciiTheme="minorHAnsi" w:hAnsiTheme="minorHAnsi" w:cstheme="minorHAnsi"/>
                <w:sz w:val="18"/>
                <w:szCs w:val="18"/>
              </w:rPr>
              <w:t>the regulator</w:t>
            </w:r>
            <w:r w:rsidRPr="0046601E">
              <w:rPr>
                <w:rFonts w:asciiTheme="minorHAnsi" w:hAnsiTheme="minorHAnsi" w:cstheme="minorHAnsi"/>
                <w:sz w:val="18"/>
                <w:szCs w:val="18"/>
              </w:rPr>
              <w:t xml:space="preserve"> limits the delivery of larger volumes of environmental</w:t>
            </w:r>
            <w:r>
              <w:rPr>
                <w:rFonts w:asciiTheme="minorHAnsi" w:hAnsiTheme="minorHAnsi" w:cstheme="minorHAnsi"/>
                <w:sz w:val="18"/>
                <w:szCs w:val="18"/>
              </w:rPr>
              <w:t xml:space="preserve"> water</w:t>
            </w:r>
            <w:r w:rsidR="00051C5B">
              <w:rPr>
                <w:rFonts w:asciiTheme="minorHAnsi" w:hAnsiTheme="minorHAnsi" w:cstheme="minorHAnsi"/>
                <w:sz w:val="18"/>
                <w:szCs w:val="18"/>
              </w:rPr>
              <w:t xml:space="preserve"> to this zone. Water can be delivered to part of this zone from the Wakool escape</w:t>
            </w:r>
            <w:r w:rsidR="00D37358">
              <w:rPr>
                <w:rFonts w:asciiTheme="minorHAnsi" w:hAnsiTheme="minorHAnsi" w:cstheme="minorHAnsi"/>
                <w:sz w:val="18"/>
                <w:szCs w:val="18"/>
              </w:rPr>
              <w:t>.</w:t>
            </w:r>
          </w:p>
        </w:tc>
      </w:tr>
      <w:tr w:rsidR="008E0A1F" w14:paraId="70F71F54" w14:textId="77777777" w:rsidTr="008E0A1F">
        <w:tc>
          <w:tcPr>
            <w:tcW w:w="3299" w:type="dxa"/>
            <w:tcMar>
              <w:left w:w="57" w:type="dxa"/>
              <w:right w:w="57" w:type="dxa"/>
            </w:tcMar>
          </w:tcPr>
          <w:p w14:paraId="64B87F3D" w14:textId="77777777" w:rsidR="008E0A1F" w:rsidRPr="0046601E" w:rsidRDefault="008E0A1F" w:rsidP="007C72FE">
            <w:pPr>
              <w:pStyle w:val="ListParagraph"/>
              <w:numPr>
                <w:ilvl w:val="0"/>
                <w:numId w:val="18"/>
              </w:numPr>
              <w:spacing w:after="0" w:line="240" w:lineRule="auto"/>
              <w:ind w:left="260" w:hanging="260"/>
              <w:jc w:val="left"/>
              <w:rPr>
                <w:rFonts w:asciiTheme="minorHAnsi" w:hAnsiTheme="minorHAnsi" w:cstheme="minorHAnsi"/>
                <w:sz w:val="18"/>
                <w:szCs w:val="18"/>
              </w:rPr>
            </w:pPr>
            <w:r w:rsidRPr="0046601E">
              <w:rPr>
                <w:rFonts w:asciiTheme="minorHAnsi" w:hAnsiTheme="minorHAnsi" w:cstheme="minorHAnsi"/>
                <w:sz w:val="18"/>
                <w:szCs w:val="18"/>
              </w:rPr>
              <w:t>Consider the delivery of continuous base environmental flows during autumn and winter to promote the temporal availability and continuity of instream habitat</w:t>
            </w:r>
          </w:p>
        </w:tc>
        <w:tc>
          <w:tcPr>
            <w:tcW w:w="1232" w:type="dxa"/>
            <w:tcMar>
              <w:left w:w="57" w:type="dxa"/>
              <w:right w:w="57" w:type="dxa"/>
            </w:tcMar>
          </w:tcPr>
          <w:p w14:paraId="14F62306" w14:textId="77777777" w:rsidR="008E0A1F" w:rsidRPr="0046601E" w:rsidRDefault="008E0A1F" w:rsidP="008E0A1F">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2014-15 (R4)</w:t>
            </w:r>
          </w:p>
          <w:p w14:paraId="41AA6B2E" w14:textId="77777777" w:rsidR="008E0A1F" w:rsidRPr="0046601E" w:rsidRDefault="008E0A1F" w:rsidP="008E0A1F">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2015-16 (R2)</w:t>
            </w:r>
          </w:p>
          <w:p w14:paraId="41DEA0EC" w14:textId="77777777" w:rsidR="008E0A1F" w:rsidRPr="0046601E" w:rsidRDefault="008E0A1F" w:rsidP="008E0A1F">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2016-17 (R3)</w:t>
            </w:r>
          </w:p>
        </w:tc>
        <w:tc>
          <w:tcPr>
            <w:tcW w:w="1147" w:type="dxa"/>
            <w:tcMar>
              <w:left w:w="57" w:type="dxa"/>
              <w:right w:w="57" w:type="dxa"/>
            </w:tcMar>
          </w:tcPr>
          <w:p w14:paraId="14D05614" w14:textId="77777777" w:rsidR="008E0A1F" w:rsidRPr="0046601E" w:rsidRDefault="008E0A1F" w:rsidP="008E0A1F">
            <w:pPr>
              <w:spacing w:after="0" w:line="240" w:lineRule="auto"/>
              <w:jc w:val="left"/>
              <w:rPr>
                <w:rFonts w:asciiTheme="minorHAnsi" w:hAnsiTheme="minorHAnsi" w:cstheme="minorHAnsi"/>
                <w:sz w:val="18"/>
                <w:szCs w:val="18"/>
                <w:highlight w:val="yellow"/>
              </w:rPr>
            </w:pPr>
            <w:r w:rsidRPr="0046601E">
              <w:rPr>
                <w:rFonts w:asciiTheme="minorHAnsi" w:hAnsiTheme="minorHAnsi" w:cstheme="minorHAnsi"/>
                <w:sz w:val="18"/>
                <w:szCs w:val="18"/>
              </w:rPr>
              <w:t>Winter 2017</w:t>
            </w:r>
          </w:p>
        </w:tc>
        <w:tc>
          <w:tcPr>
            <w:tcW w:w="3248" w:type="dxa"/>
            <w:tcMar>
              <w:left w:w="57" w:type="dxa"/>
              <w:right w:w="57" w:type="dxa"/>
            </w:tcMar>
          </w:tcPr>
          <w:p w14:paraId="1782F6AA" w14:textId="4FFD2276" w:rsidR="008E0A1F" w:rsidRPr="0046601E" w:rsidRDefault="008E0A1F" w:rsidP="008E0A1F">
            <w:pPr>
              <w:spacing w:after="0" w:line="240" w:lineRule="auto"/>
              <w:jc w:val="left"/>
              <w:rPr>
                <w:rFonts w:asciiTheme="minorHAnsi" w:hAnsiTheme="minorHAnsi" w:cstheme="minorHAnsi"/>
                <w:sz w:val="18"/>
                <w:szCs w:val="18"/>
              </w:rPr>
            </w:pPr>
            <w:r w:rsidRPr="0046601E">
              <w:rPr>
                <w:rFonts w:asciiTheme="minorHAnsi" w:hAnsiTheme="minorHAnsi" w:cstheme="minorHAnsi"/>
                <w:b/>
                <w:sz w:val="18"/>
                <w:szCs w:val="18"/>
              </w:rPr>
              <w:t>2016-17:</w:t>
            </w:r>
            <w:r w:rsidR="00430D5E">
              <w:rPr>
                <w:rFonts w:asciiTheme="minorHAnsi" w:hAnsiTheme="minorHAnsi" w:cstheme="minorHAnsi"/>
                <w:sz w:val="18"/>
                <w:szCs w:val="18"/>
              </w:rPr>
              <w:t xml:space="preserve"> CEWO </w:t>
            </w:r>
            <w:r w:rsidRPr="0046601E">
              <w:rPr>
                <w:rFonts w:asciiTheme="minorHAnsi" w:hAnsiTheme="minorHAnsi" w:cstheme="minorHAnsi"/>
                <w:sz w:val="18"/>
                <w:szCs w:val="18"/>
              </w:rPr>
              <w:t>held discu</w:t>
            </w:r>
            <w:r>
              <w:rPr>
                <w:rFonts w:asciiTheme="minorHAnsi" w:hAnsiTheme="minorHAnsi" w:cstheme="minorHAnsi"/>
                <w:sz w:val="18"/>
                <w:szCs w:val="18"/>
              </w:rPr>
              <w:t xml:space="preserve">ssions with stakeholder groups </w:t>
            </w:r>
            <w:r w:rsidR="009865A2">
              <w:rPr>
                <w:rFonts w:asciiTheme="minorHAnsi" w:hAnsiTheme="minorHAnsi" w:cstheme="minorHAnsi"/>
                <w:sz w:val="18"/>
                <w:szCs w:val="18"/>
              </w:rPr>
              <w:t>and management agencies</w:t>
            </w:r>
          </w:p>
          <w:p w14:paraId="163D907B" w14:textId="207F6693" w:rsidR="008E0A1F" w:rsidRPr="0046601E" w:rsidRDefault="008E0A1F" w:rsidP="008E0A1F">
            <w:pPr>
              <w:spacing w:after="0" w:line="240" w:lineRule="auto"/>
              <w:jc w:val="left"/>
              <w:rPr>
                <w:rFonts w:asciiTheme="minorHAnsi" w:hAnsiTheme="minorHAnsi" w:cstheme="minorHAnsi"/>
                <w:sz w:val="18"/>
                <w:szCs w:val="18"/>
              </w:rPr>
            </w:pPr>
            <w:r w:rsidRPr="0046601E">
              <w:rPr>
                <w:rFonts w:asciiTheme="minorHAnsi" w:hAnsiTheme="minorHAnsi" w:cstheme="minorHAnsi"/>
                <w:b/>
                <w:sz w:val="18"/>
                <w:szCs w:val="18"/>
              </w:rPr>
              <w:t>2017-18:</w:t>
            </w:r>
            <w:r w:rsidRPr="0046601E">
              <w:rPr>
                <w:rFonts w:asciiTheme="minorHAnsi" w:hAnsiTheme="minorHAnsi" w:cstheme="minorHAnsi"/>
                <w:sz w:val="18"/>
                <w:szCs w:val="18"/>
              </w:rPr>
              <w:t xml:space="preserve"> A continuous winter flow was implemented in Yallakool Creek,-Mid &amp; Lower Wakool River and the Colligen -Niemur system</w:t>
            </w:r>
            <w:r w:rsidR="00D37358">
              <w:rPr>
                <w:rFonts w:asciiTheme="minorHAnsi" w:hAnsiTheme="minorHAnsi" w:cstheme="minorHAnsi"/>
                <w:sz w:val="18"/>
                <w:szCs w:val="18"/>
              </w:rPr>
              <w:t>.</w:t>
            </w:r>
          </w:p>
          <w:p w14:paraId="52DC856A" w14:textId="46EA9F7A" w:rsidR="008E0A1F" w:rsidRPr="0046601E" w:rsidRDefault="008E0A1F" w:rsidP="008E0A1F">
            <w:pPr>
              <w:spacing w:after="0" w:line="240" w:lineRule="auto"/>
              <w:jc w:val="left"/>
              <w:rPr>
                <w:rFonts w:asciiTheme="minorHAnsi" w:hAnsiTheme="minorHAnsi" w:cstheme="minorHAnsi"/>
                <w:sz w:val="18"/>
                <w:szCs w:val="18"/>
                <w:highlight w:val="yellow"/>
              </w:rPr>
            </w:pPr>
            <w:r w:rsidRPr="0046601E">
              <w:rPr>
                <w:rFonts w:asciiTheme="minorHAnsi" w:hAnsiTheme="minorHAnsi" w:cstheme="minorHAnsi"/>
                <w:b/>
                <w:sz w:val="18"/>
                <w:szCs w:val="18"/>
              </w:rPr>
              <w:t>2018-19:</w:t>
            </w:r>
            <w:r w:rsidRPr="0046601E">
              <w:rPr>
                <w:rFonts w:asciiTheme="minorHAnsi" w:hAnsiTheme="minorHAnsi" w:cstheme="minorHAnsi"/>
                <w:sz w:val="18"/>
                <w:szCs w:val="18"/>
              </w:rPr>
              <w:t xml:space="preserve"> Winter watering was discussed during planning for 2018-19 but could not be delivered in 2018 due to maintenance of Stevens weir</w:t>
            </w:r>
            <w:r w:rsidR="00D37358">
              <w:rPr>
                <w:rFonts w:asciiTheme="minorHAnsi" w:hAnsiTheme="minorHAnsi" w:cstheme="minorHAnsi"/>
                <w:sz w:val="18"/>
                <w:szCs w:val="18"/>
              </w:rPr>
              <w:t>.</w:t>
            </w:r>
          </w:p>
        </w:tc>
      </w:tr>
      <w:tr w:rsidR="008E0A1F" w14:paraId="75767918" w14:textId="77777777" w:rsidTr="008E0A1F">
        <w:tc>
          <w:tcPr>
            <w:tcW w:w="3299" w:type="dxa"/>
            <w:tcMar>
              <w:left w:w="57" w:type="dxa"/>
              <w:right w:w="57" w:type="dxa"/>
            </w:tcMar>
          </w:tcPr>
          <w:p w14:paraId="5379C1F7" w14:textId="77777777" w:rsidR="008E0A1F" w:rsidRPr="0046601E" w:rsidRDefault="008E0A1F" w:rsidP="007C72FE">
            <w:pPr>
              <w:pStyle w:val="ListParagraph"/>
              <w:numPr>
                <w:ilvl w:val="0"/>
                <w:numId w:val="18"/>
              </w:numPr>
              <w:spacing w:after="0" w:line="240" w:lineRule="auto"/>
              <w:ind w:left="260" w:hanging="260"/>
              <w:jc w:val="left"/>
              <w:rPr>
                <w:rFonts w:asciiTheme="minorHAnsi" w:hAnsiTheme="minorHAnsi" w:cstheme="minorHAnsi"/>
                <w:sz w:val="18"/>
                <w:szCs w:val="18"/>
              </w:rPr>
            </w:pPr>
            <w:r w:rsidRPr="0046601E">
              <w:rPr>
                <w:rFonts w:asciiTheme="minorHAnsi" w:hAnsiTheme="minorHAnsi" w:cstheme="minorHAnsi"/>
                <w:sz w:val="18"/>
                <w:szCs w:val="18"/>
              </w:rPr>
              <w:t>Continue to include a water use option in water planning that enables environmental water to be used to mitigate adverse water quality events</w:t>
            </w:r>
          </w:p>
        </w:tc>
        <w:tc>
          <w:tcPr>
            <w:tcW w:w="1232" w:type="dxa"/>
            <w:tcMar>
              <w:left w:w="57" w:type="dxa"/>
              <w:right w:w="57" w:type="dxa"/>
            </w:tcMar>
          </w:tcPr>
          <w:p w14:paraId="011302AA" w14:textId="77777777" w:rsidR="008E0A1F" w:rsidRPr="0046601E" w:rsidRDefault="008E0A1F" w:rsidP="008E0A1F">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2014-15 (R5)</w:t>
            </w:r>
          </w:p>
          <w:p w14:paraId="5159F6BE" w14:textId="77777777" w:rsidR="008E0A1F" w:rsidRPr="0046601E" w:rsidRDefault="008E0A1F" w:rsidP="008E0A1F">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2015-16 (R7)</w:t>
            </w:r>
          </w:p>
          <w:p w14:paraId="035BBFB4" w14:textId="77777777" w:rsidR="008E0A1F" w:rsidRPr="0046601E" w:rsidRDefault="008E0A1F" w:rsidP="008E0A1F">
            <w:pPr>
              <w:spacing w:after="0" w:line="240" w:lineRule="auto"/>
              <w:jc w:val="left"/>
              <w:rPr>
                <w:rFonts w:asciiTheme="minorHAnsi" w:hAnsiTheme="minorHAnsi" w:cstheme="minorHAnsi"/>
                <w:sz w:val="18"/>
                <w:szCs w:val="18"/>
              </w:rPr>
            </w:pPr>
          </w:p>
        </w:tc>
        <w:tc>
          <w:tcPr>
            <w:tcW w:w="1147" w:type="dxa"/>
            <w:tcMar>
              <w:left w:w="57" w:type="dxa"/>
              <w:right w:w="57" w:type="dxa"/>
            </w:tcMar>
          </w:tcPr>
          <w:p w14:paraId="71D611D0" w14:textId="77777777" w:rsidR="008E0A1F" w:rsidRPr="0046601E" w:rsidRDefault="008E0A1F" w:rsidP="008E0A1F">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2014-15</w:t>
            </w:r>
          </w:p>
          <w:p w14:paraId="3C7645F5" w14:textId="77777777" w:rsidR="008E0A1F" w:rsidRPr="0046601E" w:rsidRDefault="008E0A1F" w:rsidP="008E0A1F">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2015-16</w:t>
            </w:r>
          </w:p>
          <w:p w14:paraId="2066A957" w14:textId="77777777" w:rsidR="008E0A1F" w:rsidRPr="0046601E" w:rsidRDefault="008E0A1F" w:rsidP="008E0A1F">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2016-17</w:t>
            </w:r>
          </w:p>
          <w:p w14:paraId="1D7B2036" w14:textId="1BCF1108" w:rsidR="008E0A1F" w:rsidRPr="0046601E" w:rsidRDefault="008E0A1F" w:rsidP="009865A2">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w:t>
            </w:r>
            <w:r w:rsidR="009865A2">
              <w:rPr>
                <w:rFonts w:asciiTheme="minorHAnsi" w:hAnsiTheme="minorHAnsi" w:cstheme="minorHAnsi"/>
                <w:sz w:val="18"/>
                <w:szCs w:val="18"/>
              </w:rPr>
              <w:t>7</w:t>
            </w:r>
            <w:r w:rsidRPr="0046601E">
              <w:rPr>
                <w:rFonts w:asciiTheme="minorHAnsi" w:hAnsiTheme="minorHAnsi" w:cstheme="minorHAnsi"/>
                <w:sz w:val="18"/>
                <w:szCs w:val="18"/>
              </w:rPr>
              <w:t>-1</w:t>
            </w:r>
            <w:r w:rsidR="009865A2">
              <w:rPr>
                <w:rFonts w:asciiTheme="minorHAnsi" w:hAnsiTheme="minorHAnsi" w:cstheme="minorHAnsi"/>
                <w:sz w:val="18"/>
                <w:szCs w:val="18"/>
              </w:rPr>
              <w:t>8</w:t>
            </w:r>
          </w:p>
        </w:tc>
        <w:tc>
          <w:tcPr>
            <w:tcW w:w="3248" w:type="dxa"/>
            <w:tcMar>
              <w:left w:w="57" w:type="dxa"/>
              <w:right w:w="57" w:type="dxa"/>
            </w:tcMar>
          </w:tcPr>
          <w:p w14:paraId="178F7489" w14:textId="6DF66DDE" w:rsidR="008E0A1F" w:rsidRPr="0046601E" w:rsidRDefault="008E0A1F" w:rsidP="00051C5B">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Contingency flows have been made available to contribute to responses to hypoxic blackwater events or other poor water quality events should they occur.</w:t>
            </w:r>
            <w:r>
              <w:rPr>
                <w:rFonts w:asciiTheme="minorHAnsi" w:hAnsiTheme="minorHAnsi" w:cstheme="minorHAnsi"/>
                <w:sz w:val="18"/>
                <w:szCs w:val="18"/>
              </w:rPr>
              <w:t xml:space="preserve"> This allowance has been used </w:t>
            </w:r>
            <w:r w:rsidR="00051C5B">
              <w:rPr>
                <w:rFonts w:asciiTheme="minorHAnsi" w:hAnsiTheme="minorHAnsi" w:cstheme="minorHAnsi"/>
                <w:sz w:val="18"/>
                <w:szCs w:val="18"/>
              </w:rPr>
              <w:t>on several occasions to deliver flows</w:t>
            </w:r>
            <w:r w:rsidR="00D37358">
              <w:rPr>
                <w:rFonts w:asciiTheme="minorHAnsi" w:hAnsiTheme="minorHAnsi" w:cstheme="minorHAnsi"/>
                <w:sz w:val="18"/>
                <w:szCs w:val="18"/>
              </w:rPr>
              <w:t>.</w:t>
            </w:r>
          </w:p>
        </w:tc>
      </w:tr>
      <w:tr w:rsidR="008E0A1F" w14:paraId="67186921" w14:textId="77777777" w:rsidTr="008E0A1F">
        <w:tc>
          <w:tcPr>
            <w:tcW w:w="3299" w:type="dxa"/>
            <w:tcMar>
              <w:left w:w="57" w:type="dxa"/>
              <w:right w:w="57" w:type="dxa"/>
            </w:tcMar>
          </w:tcPr>
          <w:p w14:paraId="5D1078F1" w14:textId="77777777" w:rsidR="008E0A1F" w:rsidRPr="0046601E" w:rsidRDefault="008E0A1F" w:rsidP="007C72FE">
            <w:pPr>
              <w:pStyle w:val="ListParagraph"/>
              <w:numPr>
                <w:ilvl w:val="0"/>
                <w:numId w:val="18"/>
              </w:numPr>
              <w:spacing w:after="0" w:line="240" w:lineRule="auto"/>
              <w:ind w:left="260" w:hanging="260"/>
              <w:jc w:val="left"/>
              <w:rPr>
                <w:rFonts w:asciiTheme="minorHAnsi" w:hAnsiTheme="minorHAnsi" w:cstheme="minorHAnsi"/>
                <w:sz w:val="18"/>
                <w:szCs w:val="18"/>
              </w:rPr>
            </w:pPr>
            <w:r w:rsidRPr="0046601E">
              <w:rPr>
                <w:rFonts w:asciiTheme="minorHAnsi" w:hAnsiTheme="minorHAnsi" w:cstheme="minorHAnsi"/>
                <w:sz w:val="18"/>
                <w:szCs w:val="18"/>
              </w:rPr>
              <w:t xml:space="preserve">Set watering action objectives that identify the temporal and spatial scale at which the response is expected and are realistic given the magnitude of </w:t>
            </w:r>
            <w:r>
              <w:rPr>
                <w:rFonts w:asciiTheme="minorHAnsi" w:hAnsiTheme="minorHAnsi" w:cstheme="minorHAnsi"/>
                <w:sz w:val="18"/>
                <w:szCs w:val="18"/>
              </w:rPr>
              <w:t>watering actions proposed</w:t>
            </w:r>
          </w:p>
        </w:tc>
        <w:tc>
          <w:tcPr>
            <w:tcW w:w="1232" w:type="dxa"/>
            <w:tcMar>
              <w:left w:w="57" w:type="dxa"/>
              <w:right w:w="57" w:type="dxa"/>
            </w:tcMar>
          </w:tcPr>
          <w:p w14:paraId="5BFC8CB1" w14:textId="77777777" w:rsidR="008E0A1F" w:rsidRPr="0046601E" w:rsidRDefault="008E0A1F" w:rsidP="008E0A1F">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2014-15 (R6)</w:t>
            </w:r>
          </w:p>
          <w:p w14:paraId="02AE45A9" w14:textId="77777777" w:rsidR="008E0A1F" w:rsidRPr="0046601E" w:rsidRDefault="008E0A1F" w:rsidP="008E0A1F">
            <w:pPr>
              <w:spacing w:after="0" w:line="240" w:lineRule="auto"/>
              <w:jc w:val="left"/>
              <w:rPr>
                <w:rFonts w:asciiTheme="minorHAnsi" w:hAnsiTheme="minorHAnsi" w:cstheme="minorHAnsi"/>
                <w:sz w:val="18"/>
                <w:szCs w:val="18"/>
              </w:rPr>
            </w:pPr>
          </w:p>
        </w:tc>
        <w:tc>
          <w:tcPr>
            <w:tcW w:w="1147" w:type="dxa"/>
            <w:tcMar>
              <w:left w:w="57" w:type="dxa"/>
              <w:right w:w="57" w:type="dxa"/>
            </w:tcMar>
          </w:tcPr>
          <w:p w14:paraId="72B31253" w14:textId="66E187C5" w:rsidR="008E0A1F" w:rsidRPr="0046601E" w:rsidRDefault="00BA3164" w:rsidP="008E0A1F">
            <w:pPr>
              <w:spacing w:after="0" w:line="240" w:lineRule="auto"/>
              <w:jc w:val="left"/>
              <w:rPr>
                <w:rFonts w:asciiTheme="minorHAnsi" w:hAnsiTheme="minorHAnsi" w:cstheme="minorHAnsi"/>
                <w:sz w:val="18"/>
                <w:szCs w:val="18"/>
                <w:highlight w:val="yellow"/>
              </w:rPr>
            </w:pPr>
            <w:r w:rsidRPr="00BA3164">
              <w:rPr>
                <w:rFonts w:asciiTheme="minorHAnsi" w:hAnsiTheme="minorHAnsi" w:cstheme="minorHAnsi"/>
                <w:sz w:val="18"/>
                <w:szCs w:val="18"/>
              </w:rPr>
              <w:t>ongoing</w:t>
            </w:r>
          </w:p>
        </w:tc>
        <w:tc>
          <w:tcPr>
            <w:tcW w:w="3248" w:type="dxa"/>
            <w:tcMar>
              <w:left w:w="57" w:type="dxa"/>
              <w:right w:w="57" w:type="dxa"/>
            </w:tcMar>
          </w:tcPr>
          <w:p w14:paraId="5AD2E141" w14:textId="56EF247B" w:rsidR="008E0A1F" w:rsidRPr="0046601E" w:rsidRDefault="008E0A1F" w:rsidP="00051C5B">
            <w:pPr>
              <w:spacing w:after="0" w:line="240" w:lineRule="auto"/>
              <w:jc w:val="left"/>
              <w:rPr>
                <w:rFonts w:asciiTheme="minorHAnsi" w:hAnsiTheme="minorHAnsi" w:cstheme="minorHAnsi"/>
                <w:sz w:val="18"/>
                <w:szCs w:val="18"/>
                <w:highlight w:val="yellow"/>
              </w:rPr>
            </w:pPr>
            <w:r w:rsidRPr="00AB442A">
              <w:rPr>
                <w:rFonts w:asciiTheme="minorHAnsi" w:hAnsiTheme="minorHAnsi" w:cstheme="minorHAnsi"/>
                <w:sz w:val="18"/>
                <w:szCs w:val="18"/>
              </w:rPr>
              <w:t xml:space="preserve">Water managers have </w:t>
            </w:r>
            <w:r>
              <w:rPr>
                <w:rFonts w:asciiTheme="minorHAnsi" w:hAnsiTheme="minorHAnsi" w:cstheme="minorHAnsi"/>
                <w:sz w:val="18"/>
                <w:szCs w:val="18"/>
              </w:rPr>
              <w:t>improve</w:t>
            </w:r>
            <w:r w:rsidR="00051C5B">
              <w:rPr>
                <w:rFonts w:asciiTheme="minorHAnsi" w:hAnsiTheme="minorHAnsi" w:cstheme="minorHAnsi"/>
                <w:sz w:val="18"/>
                <w:szCs w:val="18"/>
              </w:rPr>
              <w:t>d</w:t>
            </w:r>
            <w:r>
              <w:rPr>
                <w:rFonts w:asciiTheme="minorHAnsi" w:hAnsiTheme="minorHAnsi" w:cstheme="minorHAnsi"/>
                <w:sz w:val="18"/>
                <w:szCs w:val="18"/>
              </w:rPr>
              <w:t xml:space="preserve"> objective setting in their water planning.</w:t>
            </w:r>
          </w:p>
        </w:tc>
      </w:tr>
      <w:tr w:rsidR="008E0A1F" w14:paraId="72B9BBE5" w14:textId="77777777" w:rsidTr="008E0A1F">
        <w:tc>
          <w:tcPr>
            <w:tcW w:w="3299" w:type="dxa"/>
            <w:tcMar>
              <w:left w:w="57" w:type="dxa"/>
              <w:right w:w="57" w:type="dxa"/>
            </w:tcMar>
          </w:tcPr>
          <w:p w14:paraId="2E86141F" w14:textId="42D2F48F" w:rsidR="008E0A1F" w:rsidRPr="0046601E" w:rsidRDefault="008E0A1F" w:rsidP="007C72FE">
            <w:pPr>
              <w:pStyle w:val="ListParagraph"/>
              <w:numPr>
                <w:ilvl w:val="0"/>
                <w:numId w:val="18"/>
              </w:numPr>
              <w:spacing w:after="0" w:line="240" w:lineRule="auto"/>
              <w:ind w:left="260" w:hanging="260"/>
              <w:jc w:val="left"/>
              <w:rPr>
                <w:rFonts w:asciiTheme="minorHAnsi" w:hAnsiTheme="minorHAnsi" w:cstheme="minorHAnsi"/>
                <w:sz w:val="18"/>
                <w:szCs w:val="18"/>
              </w:rPr>
            </w:pPr>
            <w:r w:rsidRPr="0046601E">
              <w:rPr>
                <w:rFonts w:asciiTheme="minorHAnsi" w:hAnsiTheme="minorHAnsi" w:cstheme="minorHAnsi"/>
                <w:sz w:val="18"/>
                <w:szCs w:val="18"/>
              </w:rPr>
              <w:lastRenderedPageBreak/>
              <w:t xml:space="preserve">Consider the implementation of a short duration environmental flow trial in late winter/spring 2016 at a higher discharge than the </w:t>
            </w:r>
            <w:r w:rsidR="0017634E">
              <w:rPr>
                <w:rFonts w:asciiTheme="minorHAnsi" w:hAnsiTheme="minorHAnsi" w:cstheme="minorHAnsi"/>
                <w:sz w:val="18"/>
                <w:szCs w:val="18"/>
              </w:rPr>
              <w:t>current constraint of 600 ML/d</w:t>
            </w:r>
            <w:r>
              <w:rPr>
                <w:rFonts w:asciiTheme="minorHAnsi" w:hAnsiTheme="minorHAnsi" w:cstheme="minorHAnsi"/>
                <w:sz w:val="18"/>
                <w:szCs w:val="18"/>
              </w:rPr>
              <w:t xml:space="preserve">. </w:t>
            </w:r>
            <w:r w:rsidRPr="0046601E">
              <w:rPr>
                <w:rFonts w:asciiTheme="minorHAnsi" w:hAnsiTheme="minorHAnsi" w:cstheme="minorHAnsi"/>
                <w:sz w:val="18"/>
                <w:szCs w:val="18"/>
              </w:rPr>
              <w:t>This would facilitate a test of the hypothesis that larger in-channel environmental watering action will result in increased river productivity</w:t>
            </w:r>
            <w:r w:rsidR="00D37358">
              <w:rPr>
                <w:rFonts w:asciiTheme="minorHAnsi" w:hAnsiTheme="minorHAnsi" w:cstheme="minorHAnsi"/>
                <w:sz w:val="18"/>
                <w:szCs w:val="18"/>
              </w:rPr>
              <w:t>.</w:t>
            </w:r>
          </w:p>
        </w:tc>
        <w:tc>
          <w:tcPr>
            <w:tcW w:w="1232" w:type="dxa"/>
            <w:tcMar>
              <w:left w:w="57" w:type="dxa"/>
              <w:right w:w="57" w:type="dxa"/>
            </w:tcMar>
          </w:tcPr>
          <w:p w14:paraId="68BEA9C6" w14:textId="77777777" w:rsidR="008E0A1F" w:rsidRPr="0046601E" w:rsidRDefault="008E0A1F" w:rsidP="008E0A1F">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2014-15 (R7)</w:t>
            </w:r>
          </w:p>
          <w:p w14:paraId="7583F9D4" w14:textId="77777777" w:rsidR="008E0A1F" w:rsidRPr="0046601E" w:rsidRDefault="008E0A1F" w:rsidP="008E0A1F">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2015-16 (R3)</w:t>
            </w:r>
          </w:p>
          <w:p w14:paraId="63141F3E" w14:textId="77777777" w:rsidR="008E0A1F" w:rsidRPr="0046601E" w:rsidRDefault="008E0A1F" w:rsidP="008E0A1F">
            <w:pPr>
              <w:spacing w:after="0" w:line="240" w:lineRule="auto"/>
              <w:jc w:val="left"/>
              <w:rPr>
                <w:rFonts w:asciiTheme="minorHAnsi" w:hAnsiTheme="minorHAnsi" w:cstheme="minorHAnsi"/>
                <w:sz w:val="18"/>
                <w:szCs w:val="18"/>
              </w:rPr>
            </w:pPr>
          </w:p>
        </w:tc>
        <w:tc>
          <w:tcPr>
            <w:tcW w:w="1147" w:type="dxa"/>
            <w:tcMar>
              <w:left w:w="57" w:type="dxa"/>
              <w:right w:w="57" w:type="dxa"/>
            </w:tcMar>
          </w:tcPr>
          <w:p w14:paraId="15FF76A7" w14:textId="77777777" w:rsidR="008E0A1F" w:rsidRPr="0046601E" w:rsidRDefault="008E0A1F" w:rsidP="008E0A1F">
            <w:pPr>
              <w:spacing w:after="0" w:line="240" w:lineRule="auto"/>
              <w:jc w:val="left"/>
              <w:rPr>
                <w:rFonts w:asciiTheme="minorHAnsi" w:hAnsiTheme="minorHAnsi" w:cstheme="minorHAnsi"/>
                <w:sz w:val="18"/>
                <w:szCs w:val="18"/>
                <w:highlight w:val="yellow"/>
              </w:rPr>
            </w:pPr>
            <w:r w:rsidRPr="0046601E">
              <w:rPr>
                <w:rFonts w:asciiTheme="minorHAnsi" w:hAnsiTheme="minorHAnsi" w:cstheme="minorHAnsi"/>
                <w:sz w:val="18"/>
                <w:szCs w:val="18"/>
              </w:rPr>
              <w:t>2018-19</w:t>
            </w:r>
          </w:p>
        </w:tc>
        <w:tc>
          <w:tcPr>
            <w:tcW w:w="3248" w:type="dxa"/>
            <w:tcMar>
              <w:left w:w="57" w:type="dxa"/>
              <w:right w:w="57" w:type="dxa"/>
            </w:tcMar>
          </w:tcPr>
          <w:p w14:paraId="04779214" w14:textId="5CB9AD4F" w:rsidR="008E0A1F" w:rsidRPr="0046601E" w:rsidRDefault="008E0A1F" w:rsidP="008E0A1F">
            <w:pPr>
              <w:spacing w:after="0" w:line="240" w:lineRule="auto"/>
              <w:jc w:val="left"/>
              <w:rPr>
                <w:rFonts w:asciiTheme="minorHAnsi" w:hAnsiTheme="minorHAnsi" w:cstheme="minorHAnsi"/>
                <w:sz w:val="18"/>
                <w:szCs w:val="18"/>
              </w:rPr>
            </w:pPr>
            <w:r w:rsidRPr="0046601E">
              <w:rPr>
                <w:rFonts w:asciiTheme="minorHAnsi" w:hAnsiTheme="minorHAnsi" w:cstheme="minorHAnsi"/>
                <w:b/>
                <w:sz w:val="18"/>
                <w:szCs w:val="18"/>
              </w:rPr>
              <w:t>2016-17:</w:t>
            </w:r>
            <w:r w:rsidRPr="0046601E">
              <w:rPr>
                <w:rFonts w:asciiTheme="minorHAnsi" w:hAnsiTheme="minorHAnsi" w:cstheme="minorHAnsi"/>
                <w:sz w:val="18"/>
                <w:szCs w:val="18"/>
              </w:rPr>
              <w:t xml:space="preserve"> CEWO and </w:t>
            </w:r>
            <w:r w:rsidR="00CD270F">
              <w:rPr>
                <w:rFonts w:asciiTheme="minorHAnsi" w:hAnsiTheme="minorHAnsi" w:cstheme="minorHAnsi"/>
                <w:sz w:val="18"/>
                <w:szCs w:val="18"/>
              </w:rPr>
              <w:t>Wakool River</w:t>
            </w:r>
            <w:r w:rsidR="009865A2">
              <w:rPr>
                <w:rFonts w:asciiTheme="minorHAnsi" w:hAnsiTheme="minorHAnsi" w:cstheme="minorHAnsi"/>
                <w:sz w:val="18"/>
                <w:szCs w:val="18"/>
              </w:rPr>
              <w:t xml:space="preserve"> Association</w:t>
            </w:r>
            <w:r w:rsidRPr="0046601E">
              <w:rPr>
                <w:rFonts w:asciiTheme="minorHAnsi" w:hAnsiTheme="minorHAnsi" w:cstheme="minorHAnsi"/>
                <w:sz w:val="18"/>
                <w:szCs w:val="18"/>
              </w:rPr>
              <w:t xml:space="preserve"> facilitated discussio</w:t>
            </w:r>
            <w:r>
              <w:rPr>
                <w:rFonts w:asciiTheme="minorHAnsi" w:hAnsiTheme="minorHAnsi" w:cstheme="minorHAnsi"/>
                <w:sz w:val="18"/>
                <w:szCs w:val="18"/>
              </w:rPr>
              <w:t xml:space="preserve">ns with stakeholders to </w:t>
            </w:r>
            <w:r w:rsidRPr="0046601E">
              <w:rPr>
                <w:rFonts w:asciiTheme="minorHAnsi" w:hAnsiTheme="minorHAnsi" w:cstheme="minorHAnsi"/>
                <w:sz w:val="18"/>
                <w:szCs w:val="18"/>
              </w:rPr>
              <w:t>trial flows above current operational constraints</w:t>
            </w:r>
            <w:r>
              <w:rPr>
                <w:rFonts w:asciiTheme="minorHAnsi" w:hAnsiTheme="minorHAnsi" w:cstheme="minorHAnsi"/>
                <w:sz w:val="18"/>
                <w:szCs w:val="18"/>
              </w:rPr>
              <w:t xml:space="preserve">, up to </w:t>
            </w:r>
            <w:r w:rsidR="00D37358">
              <w:rPr>
                <w:rFonts w:asciiTheme="minorHAnsi" w:hAnsiTheme="minorHAnsi" w:cstheme="minorHAnsi"/>
                <w:sz w:val="18"/>
                <w:szCs w:val="18"/>
              </w:rPr>
              <w:t>~</w:t>
            </w:r>
            <w:r w:rsidR="0017634E">
              <w:rPr>
                <w:rFonts w:asciiTheme="minorHAnsi" w:hAnsiTheme="minorHAnsi" w:cstheme="minorHAnsi"/>
                <w:sz w:val="18"/>
                <w:szCs w:val="18"/>
              </w:rPr>
              <w:t xml:space="preserve"> 800 ML/d</w:t>
            </w:r>
            <w:r w:rsidRPr="0046601E">
              <w:rPr>
                <w:rFonts w:asciiTheme="minorHAnsi" w:hAnsiTheme="minorHAnsi" w:cstheme="minorHAnsi"/>
                <w:sz w:val="18"/>
                <w:szCs w:val="18"/>
              </w:rPr>
              <w:t xml:space="preserve"> at the </w:t>
            </w:r>
            <w:r>
              <w:rPr>
                <w:rFonts w:asciiTheme="minorHAnsi" w:hAnsiTheme="minorHAnsi" w:cstheme="minorHAnsi"/>
                <w:sz w:val="18"/>
                <w:szCs w:val="18"/>
              </w:rPr>
              <w:t xml:space="preserve">Wakool/Yallakool </w:t>
            </w:r>
            <w:r w:rsidRPr="0046601E">
              <w:rPr>
                <w:rFonts w:asciiTheme="minorHAnsi" w:hAnsiTheme="minorHAnsi" w:cstheme="minorHAnsi"/>
                <w:sz w:val="18"/>
                <w:szCs w:val="18"/>
              </w:rPr>
              <w:t>confluence</w:t>
            </w:r>
            <w:r w:rsidR="00D37358">
              <w:rPr>
                <w:rFonts w:asciiTheme="minorHAnsi" w:hAnsiTheme="minorHAnsi" w:cstheme="minorHAnsi"/>
                <w:sz w:val="18"/>
                <w:szCs w:val="18"/>
              </w:rPr>
              <w:t>.</w:t>
            </w:r>
          </w:p>
          <w:p w14:paraId="7A2BBF96" w14:textId="5A3A99F2" w:rsidR="008E0A1F" w:rsidRPr="0046601E" w:rsidRDefault="008E0A1F" w:rsidP="008E0A1F">
            <w:pPr>
              <w:spacing w:after="0" w:line="240" w:lineRule="auto"/>
              <w:jc w:val="left"/>
              <w:rPr>
                <w:rFonts w:asciiTheme="minorHAnsi" w:hAnsiTheme="minorHAnsi" w:cstheme="minorHAnsi"/>
                <w:sz w:val="18"/>
                <w:szCs w:val="18"/>
              </w:rPr>
            </w:pPr>
            <w:r w:rsidRPr="0046601E">
              <w:rPr>
                <w:rFonts w:asciiTheme="minorHAnsi" w:hAnsiTheme="minorHAnsi" w:cstheme="minorHAnsi"/>
                <w:b/>
                <w:sz w:val="18"/>
                <w:szCs w:val="18"/>
              </w:rPr>
              <w:t>2017-18:</w:t>
            </w:r>
            <w:r w:rsidRPr="0046601E">
              <w:rPr>
                <w:rFonts w:asciiTheme="minorHAnsi" w:hAnsiTheme="minorHAnsi" w:cstheme="minorHAnsi"/>
                <w:sz w:val="18"/>
                <w:szCs w:val="18"/>
              </w:rPr>
              <w:t xml:space="preserve"> Discussions continued and flow trial proposal was planned to proceed in Autumn 2018. However, due to poor water quality in the system the Autumn flow trial was </w:t>
            </w:r>
            <w:r w:rsidR="009865A2">
              <w:rPr>
                <w:rFonts w:asciiTheme="minorHAnsi" w:hAnsiTheme="minorHAnsi" w:cstheme="minorHAnsi"/>
                <w:sz w:val="18"/>
                <w:szCs w:val="18"/>
              </w:rPr>
              <w:t>postponed until 2018-19</w:t>
            </w:r>
            <w:r w:rsidR="00D37358">
              <w:rPr>
                <w:rFonts w:asciiTheme="minorHAnsi" w:hAnsiTheme="minorHAnsi" w:cstheme="minorHAnsi"/>
                <w:sz w:val="18"/>
                <w:szCs w:val="18"/>
              </w:rPr>
              <w:t>.</w:t>
            </w:r>
          </w:p>
          <w:p w14:paraId="7B61D1C7" w14:textId="185AF87B" w:rsidR="008E0A1F" w:rsidRPr="0046601E" w:rsidRDefault="008E0A1F" w:rsidP="008E0A1F">
            <w:pPr>
              <w:spacing w:after="0" w:line="240" w:lineRule="auto"/>
              <w:jc w:val="left"/>
              <w:rPr>
                <w:rFonts w:asciiTheme="minorHAnsi" w:hAnsiTheme="minorHAnsi" w:cstheme="minorHAnsi"/>
                <w:sz w:val="18"/>
                <w:szCs w:val="18"/>
                <w:highlight w:val="yellow"/>
              </w:rPr>
            </w:pPr>
            <w:r w:rsidRPr="0046601E">
              <w:rPr>
                <w:rFonts w:asciiTheme="minorHAnsi" w:hAnsiTheme="minorHAnsi" w:cstheme="minorHAnsi"/>
                <w:b/>
                <w:sz w:val="18"/>
                <w:szCs w:val="18"/>
              </w:rPr>
              <w:t>2018-19:</w:t>
            </w:r>
            <w:r w:rsidR="0017634E">
              <w:rPr>
                <w:rFonts w:asciiTheme="minorHAnsi" w:hAnsiTheme="minorHAnsi" w:cstheme="minorHAnsi"/>
                <w:sz w:val="18"/>
                <w:szCs w:val="18"/>
              </w:rPr>
              <w:t xml:space="preserve"> A flow trial up to 800 ML/d</w:t>
            </w:r>
            <w:r w:rsidRPr="0046601E">
              <w:rPr>
                <w:rFonts w:asciiTheme="minorHAnsi" w:hAnsiTheme="minorHAnsi" w:cstheme="minorHAnsi"/>
                <w:sz w:val="18"/>
                <w:szCs w:val="18"/>
              </w:rPr>
              <w:t xml:space="preserve"> is being implemented in Spring 2018.</w:t>
            </w:r>
          </w:p>
        </w:tc>
      </w:tr>
      <w:tr w:rsidR="008E0A1F" w14:paraId="476F7997" w14:textId="77777777" w:rsidTr="008E0A1F">
        <w:tc>
          <w:tcPr>
            <w:tcW w:w="3299" w:type="dxa"/>
            <w:tcMar>
              <w:left w:w="57" w:type="dxa"/>
              <w:right w:w="57" w:type="dxa"/>
            </w:tcMar>
          </w:tcPr>
          <w:p w14:paraId="5A6A4317" w14:textId="720C8E86" w:rsidR="008E0A1F" w:rsidRPr="0046601E" w:rsidRDefault="008E0A1F" w:rsidP="007C72FE">
            <w:pPr>
              <w:pStyle w:val="ListParagraph"/>
              <w:numPr>
                <w:ilvl w:val="0"/>
                <w:numId w:val="18"/>
              </w:numPr>
              <w:spacing w:after="0" w:line="240" w:lineRule="auto"/>
              <w:ind w:left="260" w:hanging="260"/>
              <w:jc w:val="left"/>
              <w:rPr>
                <w:rFonts w:asciiTheme="minorHAnsi" w:hAnsiTheme="minorHAnsi" w:cstheme="minorHAnsi"/>
                <w:sz w:val="18"/>
                <w:szCs w:val="18"/>
              </w:rPr>
            </w:pPr>
            <w:r w:rsidRPr="0046601E">
              <w:rPr>
                <w:rFonts w:asciiTheme="minorHAnsi" w:hAnsiTheme="minorHAnsi" w:cstheme="minorHAnsi"/>
                <w:sz w:val="18"/>
                <w:szCs w:val="18"/>
              </w:rPr>
              <w:t>Consider the implementation of an environmental watering action in the Edward River to target golden p</w:t>
            </w:r>
            <w:r>
              <w:rPr>
                <w:rFonts w:asciiTheme="minorHAnsi" w:hAnsiTheme="minorHAnsi" w:cstheme="minorHAnsi"/>
                <w:sz w:val="18"/>
                <w:szCs w:val="18"/>
              </w:rPr>
              <w:t>erch and silver perch spawning</w:t>
            </w:r>
            <w:r w:rsidR="00D37358">
              <w:rPr>
                <w:rFonts w:asciiTheme="minorHAnsi" w:hAnsiTheme="minorHAnsi" w:cstheme="minorHAnsi"/>
                <w:sz w:val="18"/>
                <w:szCs w:val="18"/>
              </w:rPr>
              <w:t>.</w:t>
            </w:r>
          </w:p>
        </w:tc>
        <w:tc>
          <w:tcPr>
            <w:tcW w:w="1232" w:type="dxa"/>
            <w:tcMar>
              <w:left w:w="57" w:type="dxa"/>
              <w:right w:w="57" w:type="dxa"/>
            </w:tcMar>
          </w:tcPr>
          <w:p w14:paraId="399CAFC8" w14:textId="77777777" w:rsidR="008E0A1F" w:rsidRPr="0046601E" w:rsidRDefault="008E0A1F" w:rsidP="008E0A1F">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2014-15 (R8)</w:t>
            </w:r>
          </w:p>
          <w:p w14:paraId="4B10711C" w14:textId="77777777" w:rsidR="008E0A1F" w:rsidRPr="0046601E" w:rsidRDefault="008E0A1F" w:rsidP="008E0A1F">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2015-16 (R4)</w:t>
            </w:r>
          </w:p>
          <w:p w14:paraId="50D016C3" w14:textId="77777777" w:rsidR="008E0A1F" w:rsidRPr="0046601E" w:rsidRDefault="008E0A1F" w:rsidP="008E0A1F">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2016-17 (R4)</w:t>
            </w:r>
          </w:p>
          <w:p w14:paraId="5A061DA4" w14:textId="77777777" w:rsidR="008E0A1F" w:rsidRPr="0046601E" w:rsidRDefault="008E0A1F" w:rsidP="008E0A1F">
            <w:pPr>
              <w:spacing w:after="0" w:line="240" w:lineRule="auto"/>
              <w:jc w:val="left"/>
              <w:rPr>
                <w:rFonts w:asciiTheme="minorHAnsi" w:hAnsiTheme="minorHAnsi" w:cstheme="minorHAnsi"/>
                <w:sz w:val="18"/>
                <w:szCs w:val="18"/>
              </w:rPr>
            </w:pPr>
          </w:p>
        </w:tc>
        <w:tc>
          <w:tcPr>
            <w:tcW w:w="1147" w:type="dxa"/>
            <w:tcMar>
              <w:left w:w="57" w:type="dxa"/>
              <w:right w:w="57" w:type="dxa"/>
            </w:tcMar>
          </w:tcPr>
          <w:p w14:paraId="37ABFE83" w14:textId="77777777" w:rsidR="008E0A1F" w:rsidRPr="0046601E" w:rsidRDefault="008E0A1F" w:rsidP="008E0A1F">
            <w:pPr>
              <w:spacing w:after="0" w:line="240" w:lineRule="auto"/>
              <w:ind w:left="-14" w:firstLine="14"/>
              <w:jc w:val="left"/>
              <w:rPr>
                <w:rFonts w:asciiTheme="minorHAnsi" w:hAnsiTheme="minorHAnsi" w:cstheme="minorHAnsi"/>
                <w:sz w:val="18"/>
                <w:szCs w:val="18"/>
              </w:rPr>
            </w:pPr>
            <w:r w:rsidRPr="0046601E">
              <w:rPr>
                <w:rFonts w:asciiTheme="minorHAnsi" w:hAnsiTheme="minorHAnsi" w:cstheme="minorHAnsi"/>
                <w:sz w:val="18"/>
                <w:szCs w:val="18"/>
              </w:rPr>
              <w:t>Not yet implemented</w:t>
            </w:r>
          </w:p>
        </w:tc>
        <w:tc>
          <w:tcPr>
            <w:tcW w:w="3248" w:type="dxa"/>
            <w:tcMar>
              <w:left w:w="57" w:type="dxa"/>
              <w:right w:w="57" w:type="dxa"/>
            </w:tcMar>
          </w:tcPr>
          <w:p w14:paraId="774FB213" w14:textId="623E2BB4" w:rsidR="008E0A1F" w:rsidRPr="0046601E" w:rsidRDefault="008E0A1F" w:rsidP="00051C5B">
            <w:pPr>
              <w:spacing w:after="0" w:line="240" w:lineRule="auto"/>
              <w:ind w:left="-14" w:firstLine="14"/>
              <w:jc w:val="left"/>
              <w:rPr>
                <w:rFonts w:asciiTheme="minorHAnsi" w:hAnsiTheme="minorHAnsi" w:cstheme="minorHAnsi"/>
                <w:sz w:val="18"/>
                <w:szCs w:val="18"/>
              </w:rPr>
            </w:pPr>
            <w:r w:rsidRPr="0046601E">
              <w:rPr>
                <w:rFonts w:asciiTheme="minorHAnsi" w:hAnsiTheme="minorHAnsi" w:cstheme="minorHAnsi"/>
                <w:sz w:val="18"/>
                <w:szCs w:val="18"/>
              </w:rPr>
              <w:t>This recommendation has not yet been implemented nor is there monitoring in place to detect a spawning response if it occurred</w:t>
            </w:r>
            <w:r w:rsidR="00D37358">
              <w:rPr>
                <w:rFonts w:asciiTheme="minorHAnsi" w:hAnsiTheme="minorHAnsi" w:cstheme="minorHAnsi"/>
                <w:sz w:val="18"/>
                <w:szCs w:val="18"/>
              </w:rPr>
              <w:t>.</w:t>
            </w:r>
          </w:p>
        </w:tc>
      </w:tr>
      <w:tr w:rsidR="008E0A1F" w14:paraId="51F87257" w14:textId="77777777" w:rsidTr="008E0A1F">
        <w:tc>
          <w:tcPr>
            <w:tcW w:w="3299" w:type="dxa"/>
            <w:tcMar>
              <w:left w:w="57" w:type="dxa"/>
              <w:right w:w="57" w:type="dxa"/>
            </w:tcMar>
          </w:tcPr>
          <w:p w14:paraId="1A9864E8" w14:textId="77777777" w:rsidR="008E0A1F" w:rsidRPr="0046601E" w:rsidRDefault="008E0A1F" w:rsidP="007C72FE">
            <w:pPr>
              <w:pStyle w:val="ListParagraph"/>
              <w:numPr>
                <w:ilvl w:val="0"/>
                <w:numId w:val="18"/>
              </w:numPr>
              <w:spacing w:after="0" w:line="240" w:lineRule="auto"/>
              <w:ind w:left="260" w:hanging="260"/>
              <w:jc w:val="left"/>
              <w:rPr>
                <w:rFonts w:asciiTheme="minorHAnsi" w:hAnsiTheme="minorHAnsi" w:cstheme="minorHAnsi"/>
                <w:sz w:val="18"/>
                <w:szCs w:val="18"/>
              </w:rPr>
            </w:pPr>
            <w:r w:rsidRPr="0046601E">
              <w:rPr>
                <w:rFonts w:asciiTheme="minorHAnsi" w:hAnsiTheme="minorHAnsi" w:cstheme="minorHAnsi"/>
                <w:sz w:val="18"/>
                <w:szCs w:val="18"/>
              </w:rPr>
              <w:t>Undertake a comprehensive flows assessment for the tributaries of the Edward-Wakool system to better inform future decisions on environmental watering in this system.</w:t>
            </w:r>
          </w:p>
        </w:tc>
        <w:tc>
          <w:tcPr>
            <w:tcW w:w="1232" w:type="dxa"/>
            <w:tcMar>
              <w:left w:w="57" w:type="dxa"/>
              <w:right w:w="57" w:type="dxa"/>
            </w:tcMar>
          </w:tcPr>
          <w:p w14:paraId="6363E3F5" w14:textId="77777777" w:rsidR="008E0A1F" w:rsidRPr="0046601E" w:rsidRDefault="008E0A1F" w:rsidP="008E0A1F">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2014-15 (R9)</w:t>
            </w:r>
          </w:p>
          <w:p w14:paraId="0A2D1961" w14:textId="77777777" w:rsidR="008E0A1F" w:rsidRPr="0046601E" w:rsidRDefault="008E0A1F" w:rsidP="008E0A1F">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 xml:space="preserve">2015-16 (R1) </w:t>
            </w:r>
          </w:p>
        </w:tc>
        <w:tc>
          <w:tcPr>
            <w:tcW w:w="1147" w:type="dxa"/>
            <w:tcMar>
              <w:left w:w="57" w:type="dxa"/>
              <w:right w:w="57" w:type="dxa"/>
            </w:tcMar>
          </w:tcPr>
          <w:p w14:paraId="7F335CE0" w14:textId="77777777" w:rsidR="008E0A1F" w:rsidRPr="00051C5B" w:rsidRDefault="008E0A1F" w:rsidP="008E0A1F">
            <w:pPr>
              <w:spacing w:after="0" w:line="240" w:lineRule="auto"/>
              <w:jc w:val="left"/>
              <w:rPr>
                <w:rFonts w:asciiTheme="minorHAnsi" w:hAnsiTheme="minorHAnsi" w:cstheme="minorHAnsi"/>
                <w:sz w:val="18"/>
                <w:szCs w:val="18"/>
              </w:rPr>
            </w:pPr>
            <w:r w:rsidRPr="00051C5B">
              <w:rPr>
                <w:rFonts w:asciiTheme="minorHAnsi" w:hAnsiTheme="minorHAnsi" w:cstheme="minorHAnsi"/>
                <w:sz w:val="18"/>
                <w:szCs w:val="18"/>
              </w:rPr>
              <w:t>Partly undertaken</w:t>
            </w:r>
          </w:p>
        </w:tc>
        <w:tc>
          <w:tcPr>
            <w:tcW w:w="3248" w:type="dxa"/>
            <w:tcMar>
              <w:left w:w="57" w:type="dxa"/>
              <w:right w:w="57" w:type="dxa"/>
            </w:tcMar>
          </w:tcPr>
          <w:p w14:paraId="707EF7E1" w14:textId="5499352B" w:rsidR="008E0A1F" w:rsidRPr="00051C5B" w:rsidRDefault="00051C5B" w:rsidP="00051C5B">
            <w:pPr>
              <w:spacing w:after="0" w:line="240" w:lineRule="auto"/>
              <w:jc w:val="left"/>
              <w:rPr>
                <w:rFonts w:asciiTheme="minorHAnsi" w:hAnsiTheme="minorHAnsi" w:cstheme="minorHAnsi"/>
                <w:sz w:val="18"/>
                <w:szCs w:val="18"/>
              </w:rPr>
            </w:pPr>
            <w:r w:rsidRPr="00051C5B">
              <w:rPr>
                <w:rFonts w:asciiTheme="minorHAnsi" w:hAnsiTheme="minorHAnsi" w:cstheme="minorHAnsi"/>
                <w:sz w:val="18"/>
                <w:szCs w:val="18"/>
              </w:rPr>
              <w:t>Some f</w:t>
            </w:r>
            <w:r w:rsidR="008E0A1F" w:rsidRPr="00051C5B">
              <w:rPr>
                <w:rFonts w:asciiTheme="minorHAnsi" w:hAnsiTheme="minorHAnsi" w:cstheme="minorHAnsi"/>
                <w:sz w:val="18"/>
                <w:szCs w:val="18"/>
              </w:rPr>
              <w:t xml:space="preserve">low assessments have been undertaken by MDBA and NSW OEH </w:t>
            </w:r>
            <w:r w:rsidRPr="00051C5B">
              <w:rPr>
                <w:rFonts w:asciiTheme="minorHAnsi" w:hAnsiTheme="minorHAnsi" w:cstheme="minorHAnsi"/>
                <w:sz w:val="18"/>
                <w:szCs w:val="18"/>
              </w:rPr>
              <w:t>but there are still limitations of models in parts of the Edward-Wakool system</w:t>
            </w:r>
            <w:r w:rsidR="008E0A1F" w:rsidRPr="00051C5B">
              <w:rPr>
                <w:rFonts w:asciiTheme="minorHAnsi" w:hAnsiTheme="minorHAnsi" w:cstheme="minorHAnsi"/>
                <w:sz w:val="18"/>
                <w:szCs w:val="18"/>
              </w:rPr>
              <w:t xml:space="preserve">. </w:t>
            </w:r>
            <w:r w:rsidRPr="00051C5B">
              <w:rPr>
                <w:rFonts w:asciiTheme="minorHAnsi" w:hAnsiTheme="minorHAnsi" w:cstheme="minorHAnsi"/>
                <w:sz w:val="18"/>
                <w:szCs w:val="18"/>
              </w:rPr>
              <w:t>T</w:t>
            </w:r>
            <w:r w:rsidR="008E0A1F" w:rsidRPr="00051C5B">
              <w:rPr>
                <w:rFonts w:asciiTheme="minorHAnsi" w:hAnsiTheme="minorHAnsi" w:cstheme="minorHAnsi"/>
                <w:sz w:val="18"/>
                <w:szCs w:val="18"/>
              </w:rPr>
              <w:t xml:space="preserve">hese assessments </w:t>
            </w:r>
            <w:r w:rsidRPr="00051C5B">
              <w:rPr>
                <w:rFonts w:asciiTheme="minorHAnsi" w:hAnsiTheme="minorHAnsi" w:cstheme="minorHAnsi"/>
                <w:sz w:val="18"/>
                <w:szCs w:val="18"/>
              </w:rPr>
              <w:t>contribute</w:t>
            </w:r>
            <w:r w:rsidR="008E0A1F" w:rsidRPr="00051C5B">
              <w:rPr>
                <w:rFonts w:asciiTheme="minorHAnsi" w:hAnsiTheme="minorHAnsi" w:cstheme="minorHAnsi"/>
                <w:sz w:val="18"/>
                <w:szCs w:val="18"/>
              </w:rPr>
              <w:t xml:space="preserve"> management decisions</w:t>
            </w:r>
            <w:r w:rsidRPr="00051C5B">
              <w:rPr>
                <w:rFonts w:asciiTheme="minorHAnsi" w:hAnsiTheme="minorHAnsi" w:cstheme="minorHAnsi"/>
                <w:sz w:val="18"/>
                <w:szCs w:val="18"/>
              </w:rPr>
              <w:t xml:space="preserve"> and long-term water planning by OEH</w:t>
            </w:r>
            <w:r w:rsidR="00D37358">
              <w:rPr>
                <w:rFonts w:asciiTheme="minorHAnsi" w:hAnsiTheme="minorHAnsi" w:cstheme="minorHAnsi"/>
                <w:sz w:val="18"/>
                <w:szCs w:val="18"/>
              </w:rPr>
              <w:t>.</w:t>
            </w:r>
          </w:p>
        </w:tc>
      </w:tr>
      <w:tr w:rsidR="008E0A1F" w14:paraId="72E152F1" w14:textId="77777777" w:rsidTr="008E0A1F">
        <w:trPr>
          <w:trHeight w:val="1135"/>
        </w:trPr>
        <w:tc>
          <w:tcPr>
            <w:tcW w:w="3299" w:type="dxa"/>
            <w:tcMar>
              <w:left w:w="57" w:type="dxa"/>
              <w:right w:w="57" w:type="dxa"/>
            </w:tcMar>
          </w:tcPr>
          <w:p w14:paraId="43475A55" w14:textId="77777777" w:rsidR="008E0A1F" w:rsidRPr="0046601E" w:rsidRDefault="008E0A1F" w:rsidP="007C72FE">
            <w:pPr>
              <w:pStyle w:val="ListParagraph"/>
              <w:numPr>
                <w:ilvl w:val="0"/>
                <w:numId w:val="18"/>
              </w:numPr>
              <w:spacing w:after="0" w:line="240" w:lineRule="auto"/>
              <w:ind w:left="260" w:hanging="260"/>
              <w:jc w:val="left"/>
              <w:rPr>
                <w:rFonts w:asciiTheme="minorHAnsi" w:hAnsiTheme="minorHAnsi" w:cstheme="minorHAnsi"/>
                <w:iCs/>
                <w:sz w:val="18"/>
                <w:szCs w:val="18"/>
              </w:rPr>
            </w:pPr>
            <w:r w:rsidRPr="0046601E">
              <w:rPr>
                <w:rFonts w:asciiTheme="minorHAnsi" w:hAnsiTheme="minorHAnsi" w:cstheme="minorHAnsi"/>
                <w:iCs/>
                <w:sz w:val="18"/>
                <w:szCs w:val="18"/>
              </w:rPr>
              <w:t>Collaborate with other management agencies and the community to maximise the benefits of Commonwealth environmental watering actions</w:t>
            </w:r>
          </w:p>
        </w:tc>
        <w:tc>
          <w:tcPr>
            <w:tcW w:w="1232" w:type="dxa"/>
            <w:tcMar>
              <w:left w:w="57" w:type="dxa"/>
              <w:right w:w="57" w:type="dxa"/>
            </w:tcMar>
          </w:tcPr>
          <w:p w14:paraId="236149D8" w14:textId="77777777" w:rsidR="008E0A1F" w:rsidRPr="0046601E" w:rsidRDefault="008E0A1F" w:rsidP="008E0A1F">
            <w:pPr>
              <w:spacing w:after="0" w:line="240" w:lineRule="auto"/>
              <w:ind w:left="-14" w:firstLine="14"/>
              <w:jc w:val="left"/>
              <w:rPr>
                <w:rFonts w:asciiTheme="minorHAnsi" w:hAnsiTheme="minorHAnsi" w:cstheme="minorHAnsi"/>
                <w:sz w:val="18"/>
                <w:szCs w:val="18"/>
              </w:rPr>
            </w:pPr>
            <w:r w:rsidRPr="0046601E">
              <w:rPr>
                <w:rFonts w:asciiTheme="minorHAnsi" w:hAnsiTheme="minorHAnsi" w:cstheme="minorHAnsi"/>
                <w:sz w:val="18"/>
                <w:szCs w:val="18"/>
              </w:rPr>
              <w:t>2014-15 (R10)</w:t>
            </w:r>
          </w:p>
        </w:tc>
        <w:tc>
          <w:tcPr>
            <w:tcW w:w="1147" w:type="dxa"/>
            <w:tcMar>
              <w:left w:w="57" w:type="dxa"/>
              <w:right w:w="57" w:type="dxa"/>
            </w:tcMar>
          </w:tcPr>
          <w:p w14:paraId="665AAA93" w14:textId="77777777" w:rsidR="008E0A1F" w:rsidRPr="0046601E" w:rsidRDefault="008E0A1F" w:rsidP="008E0A1F">
            <w:pPr>
              <w:spacing w:after="0" w:line="240" w:lineRule="auto"/>
              <w:ind w:left="-14" w:firstLine="14"/>
              <w:jc w:val="left"/>
              <w:rPr>
                <w:rFonts w:asciiTheme="minorHAnsi" w:hAnsiTheme="minorHAnsi" w:cstheme="minorHAnsi"/>
                <w:sz w:val="18"/>
                <w:szCs w:val="18"/>
              </w:rPr>
            </w:pPr>
            <w:r>
              <w:rPr>
                <w:rFonts w:asciiTheme="minorHAnsi" w:hAnsiTheme="minorHAnsi" w:cstheme="minorHAnsi"/>
                <w:sz w:val="18"/>
                <w:szCs w:val="18"/>
              </w:rPr>
              <w:t>ongoing</w:t>
            </w:r>
          </w:p>
        </w:tc>
        <w:tc>
          <w:tcPr>
            <w:tcW w:w="3248" w:type="dxa"/>
            <w:tcMar>
              <w:left w:w="57" w:type="dxa"/>
              <w:right w:w="57" w:type="dxa"/>
            </w:tcMar>
          </w:tcPr>
          <w:p w14:paraId="3F4EB1B4" w14:textId="291C3610" w:rsidR="008E0A1F" w:rsidRPr="0046601E" w:rsidRDefault="008E0A1F" w:rsidP="008E0A1F">
            <w:pPr>
              <w:spacing w:after="0" w:line="240" w:lineRule="auto"/>
              <w:ind w:left="-14" w:firstLine="14"/>
              <w:jc w:val="left"/>
              <w:rPr>
                <w:rFonts w:asciiTheme="minorHAnsi" w:hAnsiTheme="minorHAnsi" w:cstheme="minorHAnsi"/>
                <w:sz w:val="18"/>
                <w:szCs w:val="18"/>
              </w:rPr>
            </w:pPr>
            <w:r w:rsidRPr="0046601E">
              <w:rPr>
                <w:rFonts w:asciiTheme="minorHAnsi" w:hAnsiTheme="minorHAnsi" w:cstheme="minorHAnsi"/>
                <w:b/>
                <w:sz w:val="18"/>
                <w:szCs w:val="18"/>
              </w:rPr>
              <w:t>2014-16:</w:t>
            </w:r>
            <w:r w:rsidRPr="0046601E">
              <w:rPr>
                <w:rFonts w:asciiTheme="minorHAnsi" w:hAnsiTheme="minorHAnsi" w:cstheme="minorHAnsi"/>
                <w:sz w:val="18"/>
                <w:szCs w:val="18"/>
              </w:rPr>
              <w:t xml:space="preserve"> Engagement through the Edward-Wakool Stakeholder Group (chair Murray LLS)</w:t>
            </w:r>
            <w:r w:rsidR="00EA5C6E">
              <w:rPr>
                <w:rFonts w:asciiTheme="minorHAnsi" w:hAnsiTheme="minorHAnsi" w:cstheme="minorHAnsi"/>
                <w:sz w:val="18"/>
                <w:szCs w:val="18"/>
              </w:rPr>
              <w:t>.</w:t>
            </w:r>
          </w:p>
          <w:p w14:paraId="49041A3C" w14:textId="098F1F76" w:rsidR="008E0A1F" w:rsidRPr="0046601E" w:rsidRDefault="008E0A1F" w:rsidP="008E0A1F">
            <w:pPr>
              <w:spacing w:after="0" w:line="240" w:lineRule="auto"/>
              <w:ind w:left="-14" w:firstLine="14"/>
              <w:jc w:val="left"/>
              <w:rPr>
                <w:rFonts w:asciiTheme="minorHAnsi" w:hAnsiTheme="minorHAnsi" w:cstheme="minorHAnsi"/>
                <w:sz w:val="18"/>
                <w:szCs w:val="18"/>
              </w:rPr>
            </w:pPr>
            <w:r w:rsidRPr="0046601E">
              <w:rPr>
                <w:rFonts w:asciiTheme="minorHAnsi" w:hAnsiTheme="minorHAnsi" w:cstheme="minorHAnsi"/>
                <w:b/>
                <w:sz w:val="18"/>
                <w:szCs w:val="18"/>
              </w:rPr>
              <w:t>2016</w:t>
            </w:r>
            <w:r w:rsidR="00051C5B">
              <w:rPr>
                <w:rFonts w:asciiTheme="minorHAnsi" w:hAnsiTheme="minorHAnsi" w:cstheme="minorHAnsi"/>
                <w:b/>
                <w:sz w:val="18"/>
                <w:szCs w:val="18"/>
              </w:rPr>
              <w:t xml:space="preserve"> </w:t>
            </w:r>
            <w:r w:rsidRPr="0046601E">
              <w:rPr>
                <w:rFonts w:asciiTheme="minorHAnsi" w:hAnsiTheme="minorHAnsi" w:cstheme="minorHAnsi"/>
                <w:b/>
                <w:sz w:val="18"/>
                <w:szCs w:val="18"/>
              </w:rPr>
              <w:t>-</w:t>
            </w:r>
            <w:r w:rsidR="00051C5B">
              <w:rPr>
                <w:rFonts w:asciiTheme="minorHAnsi" w:hAnsiTheme="minorHAnsi" w:cstheme="minorHAnsi"/>
                <w:b/>
                <w:sz w:val="18"/>
                <w:szCs w:val="18"/>
              </w:rPr>
              <w:t xml:space="preserve"> </w:t>
            </w:r>
            <w:r w:rsidRPr="0046601E">
              <w:rPr>
                <w:rFonts w:asciiTheme="minorHAnsi" w:hAnsiTheme="minorHAnsi" w:cstheme="minorHAnsi"/>
                <w:b/>
                <w:sz w:val="18"/>
                <w:szCs w:val="18"/>
              </w:rPr>
              <w:t>ongoing</w:t>
            </w:r>
            <w:r>
              <w:rPr>
                <w:rFonts w:asciiTheme="minorHAnsi" w:hAnsiTheme="minorHAnsi" w:cstheme="minorHAnsi"/>
                <w:sz w:val="18"/>
                <w:szCs w:val="18"/>
              </w:rPr>
              <w:t>: EWEWRG</w:t>
            </w:r>
            <w:r w:rsidRPr="0046601E">
              <w:rPr>
                <w:rFonts w:asciiTheme="minorHAnsi" w:hAnsiTheme="minorHAnsi" w:cstheme="minorHAnsi"/>
                <w:sz w:val="18"/>
                <w:szCs w:val="18"/>
              </w:rPr>
              <w:t xml:space="preserve"> established</w:t>
            </w:r>
          </w:p>
          <w:p w14:paraId="3D6F5374" w14:textId="5F6849E2" w:rsidR="008E0A1F" w:rsidRPr="0046601E" w:rsidRDefault="00051C5B" w:rsidP="008E0A1F">
            <w:pPr>
              <w:spacing w:after="0" w:line="240" w:lineRule="auto"/>
              <w:ind w:left="-14" w:firstLine="14"/>
              <w:jc w:val="left"/>
              <w:rPr>
                <w:rFonts w:asciiTheme="minorHAnsi" w:hAnsiTheme="minorHAnsi" w:cstheme="minorHAnsi"/>
                <w:sz w:val="18"/>
                <w:szCs w:val="18"/>
              </w:rPr>
            </w:pPr>
            <w:r>
              <w:rPr>
                <w:rFonts w:asciiTheme="minorHAnsi" w:hAnsiTheme="minorHAnsi" w:cstheme="minorHAnsi"/>
                <w:b/>
                <w:sz w:val="18"/>
                <w:szCs w:val="18"/>
              </w:rPr>
              <w:t>2014 -</w:t>
            </w:r>
            <w:r w:rsidR="008E0A1F" w:rsidRPr="0046601E">
              <w:rPr>
                <w:rFonts w:asciiTheme="minorHAnsi" w:hAnsiTheme="minorHAnsi" w:cstheme="minorHAnsi"/>
                <w:b/>
                <w:sz w:val="18"/>
                <w:szCs w:val="18"/>
              </w:rPr>
              <w:t xml:space="preserve"> ongoing</w:t>
            </w:r>
            <w:r w:rsidR="008E0A1F" w:rsidRPr="0046601E">
              <w:rPr>
                <w:rFonts w:asciiTheme="minorHAnsi" w:hAnsiTheme="minorHAnsi" w:cstheme="minorHAnsi"/>
                <w:sz w:val="18"/>
                <w:szCs w:val="18"/>
              </w:rPr>
              <w:t>: Edward-Wakool Operations Advisory Group</w:t>
            </w:r>
            <w:r w:rsidR="00EA5C6E">
              <w:rPr>
                <w:rFonts w:asciiTheme="minorHAnsi" w:hAnsiTheme="minorHAnsi" w:cstheme="minorHAnsi"/>
                <w:sz w:val="18"/>
                <w:szCs w:val="18"/>
              </w:rPr>
              <w:t>.</w:t>
            </w:r>
          </w:p>
        </w:tc>
      </w:tr>
      <w:tr w:rsidR="008E0A1F" w14:paraId="38D30BC9" w14:textId="77777777" w:rsidTr="008E0A1F">
        <w:tc>
          <w:tcPr>
            <w:tcW w:w="3299" w:type="dxa"/>
            <w:tcMar>
              <w:left w:w="57" w:type="dxa"/>
              <w:right w:w="57" w:type="dxa"/>
            </w:tcMar>
          </w:tcPr>
          <w:p w14:paraId="4937E488" w14:textId="77777777" w:rsidR="008E0A1F" w:rsidRPr="0046601E" w:rsidRDefault="008E0A1F" w:rsidP="007C72FE">
            <w:pPr>
              <w:pStyle w:val="ListParagraph"/>
              <w:numPr>
                <w:ilvl w:val="0"/>
                <w:numId w:val="18"/>
              </w:numPr>
              <w:spacing w:after="0" w:line="240" w:lineRule="auto"/>
              <w:ind w:left="260" w:hanging="260"/>
              <w:jc w:val="left"/>
              <w:rPr>
                <w:rFonts w:asciiTheme="minorHAnsi" w:hAnsiTheme="minorHAnsi" w:cstheme="minorHAnsi"/>
                <w:iCs/>
                <w:sz w:val="18"/>
                <w:szCs w:val="18"/>
                <w:lang w:eastAsia="en-AU"/>
              </w:rPr>
            </w:pPr>
            <w:r w:rsidRPr="0046601E">
              <w:rPr>
                <w:rFonts w:asciiTheme="minorHAnsi" w:hAnsiTheme="minorHAnsi" w:cstheme="minorHAnsi"/>
                <w:iCs/>
                <w:sz w:val="18"/>
                <w:szCs w:val="18"/>
              </w:rPr>
              <w:t xml:space="preserve">If there is an imminent hypoxic blackwater event during an unregulated flow and the quality of source water is suitable, </w:t>
            </w:r>
            <w:r>
              <w:rPr>
                <w:rFonts w:asciiTheme="minorHAnsi" w:hAnsiTheme="minorHAnsi" w:cstheme="minorHAnsi"/>
                <w:iCs/>
                <w:sz w:val="18"/>
                <w:szCs w:val="18"/>
              </w:rPr>
              <w:t>water managers</w:t>
            </w:r>
            <w:r w:rsidRPr="0046601E">
              <w:rPr>
                <w:rFonts w:asciiTheme="minorHAnsi" w:hAnsiTheme="minorHAnsi" w:cstheme="minorHAnsi"/>
                <w:iCs/>
                <w:sz w:val="18"/>
                <w:szCs w:val="18"/>
              </w:rPr>
              <w:t xml:space="preserve"> in partnership with local landholde</w:t>
            </w:r>
            <w:r>
              <w:rPr>
                <w:rFonts w:asciiTheme="minorHAnsi" w:hAnsiTheme="minorHAnsi" w:cstheme="minorHAnsi"/>
                <w:iCs/>
                <w:sz w:val="18"/>
                <w:szCs w:val="18"/>
              </w:rPr>
              <w:t>r and community representatives</w:t>
            </w:r>
            <w:r w:rsidRPr="0046601E">
              <w:rPr>
                <w:rFonts w:asciiTheme="minorHAnsi" w:hAnsiTheme="minorHAnsi" w:cstheme="minorHAnsi"/>
                <w:iCs/>
                <w:sz w:val="18"/>
                <w:szCs w:val="18"/>
              </w:rPr>
              <w:t xml:space="preserve"> should take action to facilitate the earlier release of environmental water on the rising limb of the flood event to create local refuges prior to dissolved oxygen concentrations falling below 2 mgL</w:t>
            </w:r>
            <w:r w:rsidRPr="00051C5B">
              <w:rPr>
                <w:rFonts w:asciiTheme="minorHAnsi" w:hAnsiTheme="minorHAnsi" w:cstheme="minorHAnsi"/>
                <w:iCs/>
                <w:sz w:val="18"/>
                <w:szCs w:val="18"/>
                <w:vertAlign w:val="superscript"/>
              </w:rPr>
              <w:t>-1</w:t>
            </w:r>
            <w:r w:rsidRPr="0046601E">
              <w:rPr>
                <w:rFonts w:asciiTheme="minorHAnsi" w:hAnsiTheme="minorHAnsi" w:cstheme="minorHAnsi"/>
                <w:iCs/>
                <w:sz w:val="18"/>
                <w:szCs w:val="18"/>
              </w:rPr>
              <w:t>.</w:t>
            </w:r>
          </w:p>
        </w:tc>
        <w:tc>
          <w:tcPr>
            <w:tcW w:w="1232" w:type="dxa"/>
            <w:tcMar>
              <w:left w:w="57" w:type="dxa"/>
              <w:right w:w="57" w:type="dxa"/>
            </w:tcMar>
          </w:tcPr>
          <w:p w14:paraId="00470E5A" w14:textId="77777777" w:rsidR="008E0A1F" w:rsidRPr="0046601E" w:rsidRDefault="008E0A1F" w:rsidP="008E0A1F">
            <w:pPr>
              <w:spacing w:after="0" w:line="240" w:lineRule="auto"/>
              <w:ind w:left="-14" w:firstLine="14"/>
              <w:jc w:val="left"/>
              <w:rPr>
                <w:rFonts w:asciiTheme="minorHAnsi" w:hAnsiTheme="minorHAnsi" w:cstheme="minorHAnsi"/>
                <w:sz w:val="18"/>
                <w:szCs w:val="18"/>
              </w:rPr>
            </w:pPr>
            <w:r w:rsidRPr="0046601E">
              <w:rPr>
                <w:rFonts w:asciiTheme="minorHAnsi" w:hAnsiTheme="minorHAnsi" w:cstheme="minorHAnsi"/>
                <w:sz w:val="18"/>
                <w:szCs w:val="18"/>
              </w:rPr>
              <w:t>2016-17 (R1)</w:t>
            </w:r>
          </w:p>
        </w:tc>
        <w:tc>
          <w:tcPr>
            <w:tcW w:w="1147" w:type="dxa"/>
            <w:tcMar>
              <w:left w:w="57" w:type="dxa"/>
              <w:right w:w="57" w:type="dxa"/>
            </w:tcMar>
          </w:tcPr>
          <w:p w14:paraId="40FE371C" w14:textId="77777777" w:rsidR="008E0A1F" w:rsidRPr="0046601E" w:rsidRDefault="008E0A1F" w:rsidP="008E0A1F">
            <w:pPr>
              <w:spacing w:after="0" w:line="240" w:lineRule="auto"/>
              <w:ind w:left="-14" w:firstLine="14"/>
              <w:jc w:val="left"/>
              <w:rPr>
                <w:rFonts w:asciiTheme="minorHAnsi" w:hAnsiTheme="minorHAnsi" w:cstheme="minorHAnsi"/>
                <w:sz w:val="18"/>
                <w:szCs w:val="18"/>
              </w:rPr>
            </w:pPr>
            <w:r>
              <w:rPr>
                <w:rFonts w:asciiTheme="minorHAnsi" w:hAnsiTheme="minorHAnsi" w:cstheme="minorHAnsi"/>
                <w:sz w:val="18"/>
                <w:szCs w:val="18"/>
              </w:rPr>
              <w:t>Not yet implemented</w:t>
            </w:r>
          </w:p>
        </w:tc>
        <w:tc>
          <w:tcPr>
            <w:tcW w:w="3248" w:type="dxa"/>
            <w:tcMar>
              <w:left w:w="57" w:type="dxa"/>
              <w:right w:w="57" w:type="dxa"/>
            </w:tcMar>
          </w:tcPr>
          <w:p w14:paraId="739511A6" w14:textId="0DC20F85" w:rsidR="008E0A1F" w:rsidRPr="0046601E" w:rsidRDefault="008E0A1F" w:rsidP="008E0A1F">
            <w:pPr>
              <w:spacing w:after="0" w:line="240" w:lineRule="auto"/>
              <w:ind w:left="-14" w:firstLine="14"/>
              <w:jc w:val="left"/>
              <w:rPr>
                <w:rFonts w:asciiTheme="minorHAnsi" w:hAnsiTheme="minorHAnsi" w:cstheme="minorHAnsi"/>
                <w:sz w:val="18"/>
                <w:szCs w:val="18"/>
              </w:rPr>
            </w:pPr>
            <w:r>
              <w:rPr>
                <w:rFonts w:asciiTheme="minorHAnsi" w:hAnsiTheme="minorHAnsi" w:cstheme="minorHAnsi"/>
                <w:sz w:val="18"/>
                <w:szCs w:val="18"/>
              </w:rPr>
              <w:t>The opportunity to action this recommendation has not yet arisen</w:t>
            </w:r>
            <w:r w:rsidR="00EA5C6E">
              <w:rPr>
                <w:rFonts w:asciiTheme="minorHAnsi" w:hAnsiTheme="minorHAnsi" w:cstheme="minorHAnsi"/>
                <w:sz w:val="18"/>
                <w:szCs w:val="18"/>
              </w:rPr>
              <w:t>.</w:t>
            </w:r>
          </w:p>
        </w:tc>
      </w:tr>
      <w:tr w:rsidR="008E0A1F" w14:paraId="25D9CB61" w14:textId="77777777" w:rsidTr="008E0A1F">
        <w:tc>
          <w:tcPr>
            <w:tcW w:w="3299" w:type="dxa"/>
            <w:tcMar>
              <w:left w:w="57" w:type="dxa"/>
              <w:right w:w="57" w:type="dxa"/>
            </w:tcMar>
          </w:tcPr>
          <w:p w14:paraId="1377E8E0" w14:textId="77777777" w:rsidR="008E0A1F" w:rsidRPr="0046601E" w:rsidRDefault="008E0A1F" w:rsidP="007C72FE">
            <w:pPr>
              <w:pStyle w:val="ListParagraph"/>
              <w:numPr>
                <w:ilvl w:val="0"/>
                <w:numId w:val="18"/>
              </w:numPr>
              <w:shd w:val="clear" w:color="auto" w:fill="FFFFFF" w:themeFill="background1"/>
              <w:spacing w:after="0" w:line="240" w:lineRule="auto"/>
              <w:ind w:left="288" w:hanging="322"/>
              <w:jc w:val="left"/>
              <w:rPr>
                <w:rFonts w:asciiTheme="minorHAnsi" w:hAnsiTheme="minorHAnsi" w:cstheme="minorHAnsi"/>
                <w:sz w:val="18"/>
                <w:szCs w:val="18"/>
                <w:lang w:eastAsia="en-AU"/>
              </w:rPr>
            </w:pPr>
            <w:r w:rsidRPr="0046601E">
              <w:rPr>
                <w:rFonts w:asciiTheme="minorHAnsi" w:hAnsiTheme="minorHAnsi" w:cstheme="minorHAnsi"/>
                <w:sz w:val="18"/>
                <w:szCs w:val="18"/>
                <w:lang w:eastAsia="en-AU"/>
              </w:rPr>
              <w:t xml:space="preserve">The installation of </w:t>
            </w:r>
            <w:r>
              <w:rPr>
                <w:rFonts w:asciiTheme="minorHAnsi" w:hAnsiTheme="minorHAnsi" w:cstheme="minorHAnsi"/>
                <w:sz w:val="18"/>
                <w:szCs w:val="18"/>
              </w:rPr>
              <w:t xml:space="preserve">a dissolved oxygen logger on a </w:t>
            </w:r>
            <w:r w:rsidRPr="0046601E">
              <w:rPr>
                <w:rFonts w:asciiTheme="minorHAnsi" w:hAnsiTheme="minorHAnsi" w:cstheme="minorHAnsi"/>
                <w:sz w:val="18"/>
                <w:szCs w:val="18"/>
                <w:lang w:eastAsia="en-AU"/>
              </w:rPr>
              <w:t xml:space="preserve">gauge downstream of Yarrawonga and upstream of Barmah-Millewa Forest </w:t>
            </w:r>
            <w:r>
              <w:rPr>
                <w:rFonts w:asciiTheme="minorHAnsi" w:hAnsiTheme="minorHAnsi" w:cstheme="minorHAnsi"/>
                <w:sz w:val="18"/>
                <w:szCs w:val="18"/>
              </w:rPr>
              <w:t xml:space="preserve">should be considered a priority. </w:t>
            </w:r>
            <w:r w:rsidRPr="0046601E">
              <w:rPr>
                <w:rFonts w:asciiTheme="minorHAnsi" w:hAnsiTheme="minorHAnsi" w:cstheme="minorHAnsi"/>
                <w:sz w:val="18"/>
                <w:szCs w:val="18"/>
                <w:lang w:eastAsia="en-AU"/>
              </w:rPr>
              <w:t>Consideration should also be given to installing dissolved oxygen loggers, both upstream and downstream of other forested areas that influence water qual</w:t>
            </w:r>
            <w:r>
              <w:rPr>
                <w:rFonts w:asciiTheme="minorHAnsi" w:hAnsiTheme="minorHAnsi" w:cstheme="minorHAnsi"/>
                <w:sz w:val="18"/>
                <w:szCs w:val="18"/>
              </w:rPr>
              <w:t>ity in the Edward-Wakool system</w:t>
            </w:r>
          </w:p>
        </w:tc>
        <w:tc>
          <w:tcPr>
            <w:tcW w:w="1232" w:type="dxa"/>
            <w:tcMar>
              <w:left w:w="57" w:type="dxa"/>
              <w:right w:w="57" w:type="dxa"/>
            </w:tcMar>
          </w:tcPr>
          <w:p w14:paraId="7A2D9E75" w14:textId="77777777" w:rsidR="008E0A1F" w:rsidRPr="0046601E" w:rsidRDefault="008E0A1F" w:rsidP="007C72FE">
            <w:pPr>
              <w:pStyle w:val="ListParagraph"/>
              <w:numPr>
                <w:ilvl w:val="1"/>
                <w:numId w:val="27"/>
              </w:numPr>
              <w:spacing w:after="0" w:line="240" w:lineRule="auto"/>
              <w:jc w:val="left"/>
              <w:rPr>
                <w:rFonts w:asciiTheme="minorHAnsi" w:hAnsiTheme="minorHAnsi" w:cstheme="minorHAnsi"/>
                <w:sz w:val="18"/>
                <w:szCs w:val="18"/>
                <w:lang w:eastAsia="en-AU"/>
              </w:rPr>
            </w:pPr>
            <w:r w:rsidRPr="0046601E">
              <w:rPr>
                <w:rFonts w:asciiTheme="minorHAnsi" w:hAnsiTheme="minorHAnsi" w:cstheme="minorHAnsi"/>
                <w:sz w:val="18"/>
                <w:szCs w:val="18"/>
              </w:rPr>
              <w:t>(</w:t>
            </w:r>
            <w:r w:rsidRPr="0046601E">
              <w:rPr>
                <w:rFonts w:asciiTheme="minorHAnsi" w:hAnsiTheme="minorHAnsi" w:cstheme="minorHAnsi"/>
                <w:sz w:val="18"/>
                <w:szCs w:val="18"/>
                <w:lang w:eastAsia="en-AU"/>
              </w:rPr>
              <w:t>R2)</w:t>
            </w:r>
          </w:p>
        </w:tc>
        <w:tc>
          <w:tcPr>
            <w:tcW w:w="1147" w:type="dxa"/>
            <w:tcMar>
              <w:left w:w="57" w:type="dxa"/>
              <w:right w:w="57" w:type="dxa"/>
            </w:tcMar>
          </w:tcPr>
          <w:p w14:paraId="4324DA7A" w14:textId="77777777" w:rsidR="008E0A1F" w:rsidRPr="0046601E" w:rsidRDefault="008E0A1F" w:rsidP="008E0A1F">
            <w:pPr>
              <w:spacing w:after="0" w:line="240" w:lineRule="auto"/>
              <w:ind w:left="-14" w:firstLine="14"/>
              <w:jc w:val="left"/>
              <w:rPr>
                <w:rFonts w:asciiTheme="minorHAnsi" w:hAnsiTheme="minorHAnsi" w:cstheme="minorHAnsi"/>
                <w:sz w:val="18"/>
                <w:szCs w:val="18"/>
              </w:rPr>
            </w:pPr>
            <w:r>
              <w:rPr>
                <w:rFonts w:asciiTheme="minorHAnsi" w:hAnsiTheme="minorHAnsi" w:cstheme="minorHAnsi"/>
                <w:sz w:val="18"/>
                <w:szCs w:val="18"/>
              </w:rPr>
              <w:t>Not yet implemented</w:t>
            </w:r>
          </w:p>
        </w:tc>
        <w:tc>
          <w:tcPr>
            <w:tcW w:w="3248" w:type="dxa"/>
            <w:tcMar>
              <w:left w:w="57" w:type="dxa"/>
              <w:right w:w="57" w:type="dxa"/>
            </w:tcMar>
          </w:tcPr>
          <w:p w14:paraId="77DE4A6A" w14:textId="77777777" w:rsidR="008E0A1F" w:rsidRPr="0046601E" w:rsidRDefault="008E0A1F" w:rsidP="008E0A1F">
            <w:pPr>
              <w:spacing w:after="0" w:line="240" w:lineRule="auto"/>
              <w:ind w:left="-14" w:firstLine="14"/>
              <w:jc w:val="left"/>
              <w:rPr>
                <w:rFonts w:asciiTheme="minorHAnsi" w:hAnsiTheme="minorHAnsi" w:cstheme="minorHAnsi"/>
                <w:sz w:val="18"/>
                <w:szCs w:val="18"/>
              </w:rPr>
            </w:pPr>
          </w:p>
        </w:tc>
      </w:tr>
      <w:tr w:rsidR="008E0A1F" w14:paraId="69B0DC0A" w14:textId="77777777" w:rsidTr="008E0A1F">
        <w:tc>
          <w:tcPr>
            <w:tcW w:w="3299" w:type="dxa"/>
            <w:tcMar>
              <w:left w:w="57" w:type="dxa"/>
              <w:right w:w="57" w:type="dxa"/>
            </w:tcMar>
          </w:tcPr>
          <w:p w14:paraId="2F5C2048" w14:textId="77777777" w:rsidR="008E0A1F" w:rsidRPr="0046601E" w:rsidRDefault="008E0A1F" w:rsidP="007C72FE">
            <w:pPr>
              <w:pStyle w:val="ListParagraph"/>
              <w:numPr>
                <w:ilvl w:val="0"/>
                <w:numId w:val="18"/>
              </w:numPr>
              <w:spacing w:after="0" w:line="240" w:lineRule="auto"/>
              <w:ind w:left="277" w:hanging="266"/>
              <w:jc w:val="left"/>
              <w:rPr>
                <w:rFonts w:asciiTheme="minorHAnsi" w:hAnsiTheme="minorHAnsi" w:cstheme="minorHAnsi"/>
                <w:sz w:val="18"/>
                <w:szCs w:val="18"/>
                <w:lang w:eastAsia="en-AU"/>
              </w:rPr>
            </w:pPr>
            <w:r w:rsidRPr="0046601E">
              <w:rPr>
                <w:rFonts w:asciiTheme="minorHAnsi" w:hAnsiTheme="minorHAnsi" w:cstheme="minorHAnsi"/>
                <w:sz w:val="18"/>
                <w:szCs w:val="18"/>
                <w:lang w:eastAsia="en-AU"/>
              </w:rPr>
              <w:t xml:space="preserve">Undertake in-channel habitat mapping for key reaches of the Edward-Wakool system, which could then be combined with </w:t>
            </w:r>
            <w:r>
              <w:rPr>
                <w:rFonts w:asciiTheme="minorHAnsi" w:hAnsiTheme="minorHAnsi" w:cstheme="minorHAnsi"/>
                <w:sz w:val="18"/>
                <w:szCs w:val="18"/>
              </w:rPr>
              <w:t>existing</w:t>
            </w:r>
            <w:r w:rsidRPr="0046601E">
              <w:rPr>
                <w:rFonts w:asciiTheme="minorHAnsi" w:hAnsiTheme="minorHAnsi" w:cstheme="minorHAnsi"/>
                <w:sz w:val="18"/>
                <w:szCs w:val="18"/>
                <w:lang w:eastAsia="en-AU"/>
              </w:rPr>
              <w:t xml:space="preserve"> hydraulic modelling to facilitate learning about this system </w:t>
            </w:r>
          </w:p>
        </w:tc>
        <w:tc>
          <w:tcPr>
            <w:tcW w:w="1232" w:type="dxa"/>
            <w:tcMar>
              <w:left w:w="57" w:type="dxa"/>
              <w:right w:w="57" w:type="dxa"/>
            </w:tcMar>
          </w:tcPr>
          <w:p w14:paraId="7C4F2E0A" w14:textId="77777777" w:rsidR="008E0A1F" w:rsidRPr="0046601E" w:rsidRDefault="008E0A1F" w:rsidP="008E0A1F">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2016-17 (R6)</w:t>
            </w:r>
          </w:p>
        </w:tc>
        <w:tc>
          <w:tcPr>
            <w:tcW w:w="1147" w:type="dxa"/>
            <w:tcMar>
              <w:left w:w="57" w:type="dxa"/>
              <w:right w:w="57" w:type="dxa"/>
            </w:tcMar>
          </w:tcPr>
          <w:p w14:paraId="04A62534" w14:textId="77777777" w:rsidR="008E0A1F" w:rsidRPr="0046601E" w:rsidRDefault="008E0A1F" w:rsidP="008E0A1F">
            <w:pPr>
              <w:spacing w:after="0" w:line="240" w:lineRule="auto"/>
              <w:jc w:val="left"/>
              <w:rPr>
                <w:rFonts w:asciiTheme="minorHAnsi" w:hAnsiTheme="minorHAnsi" w:cstheme="minorHAnsi"/>
                <w:sz w:val="18"/>
                <w:szCs w:val="18"/>
              </w:rPr>
            </w:pPr>
            <w:r>
              <w:rPr>
                <w:rFonts w:asciiTheme="minorHAnsi" w:hAnsiTheme="minorHAnsi" w:cstheme="minorHAnsi"/>
                <w:sz w:val="18"/>
                <w:szCs w:val="18"/>
              </w:rPr>
              <w:t>Not yet implemented</w:t>
            </w:r>
          </w:p>
        </w:tc>
        <w:tc>
          <w:tcPr>
            <w:tcW w:w="3248" w:type="dxa"/>
            <w:tcMar>
              <w:left w:w="57" w:type="dxa"/>
              <w:right w:w="57" w:type="dxa"/>
            </w:tcMar>
          </w:tcPr>
          <w:p w14:paraId="74EE0132" w14:textId="77777777" w:rsidR="008E0A1F" w:rsidRPr="0046601E" w:rsidRDefault="008E0A1F" w:rsidP="008E0A1F">
            <w:pPr>
              <w:spacing w:after="0" w:line="240" w:lineRule="auto"/>
              <w:jc w:val="left"/>
              <w:rPr>
                <w:rFonts w:asciiTheme="minorHAnsi" w:hAnsiTheme="minorHAnsi" w:cstheme="minorHAnsi"/>
                <w:sz w:val="18"/>
                <w:szCs w:val="18"/>
              </w:rPr>
            </w:pPr>
          </w:p>
        </w:tc>
      </w:tr>
      <w:tr w:rsidR="008E0A1F" w14:paraId="1AAC6D30" w14:textId="77777777" w:rsidTr="008E0A1F">
        <w:tc>
          <w:tcPr>
            <w:tcW w:w="3299" w:type="dxa"/>
            <w:tcMar>
              <w:left w:w="57" w:type="dxa"/>
              <w:right w:w="57" w:type="dxa"/>
            </w:tcMar>
          </w:tcPr>
          <w:p w14:paraId="40F655A8" w14:textId="77777777" w:rsidR="008E0A1F" w:rsidRPr="0046601E" w:rsidRDefault="008E0A1F" w:rsidP="007C72FE">
            <w:pPr>
              <w:pStyle w:val="ListParagraph"/>
              <w:numPr>
                <w:ilvl w:val="0"/>
                <w:numId w:val="18"/>
              </w:numPr>
              <w:shd w:val="clear" w:color="auto" w:fill="FFFFFF" w:themeFill="background1"/>
              <w:spacing w:after="0" w:line="240" w:lineRule="auto"/>
              <w:ind w:left="272" w:hanging="295"/>
              <w:jc w:val="left"/>
              <w:rPr>
                <w:rFonts w:asciiTheme="minorHAnsi" w:hAnsiTheme="minorHAnsi" w:cstheme="minorHAnsi"/>
                <w:sz w:val="18"/>
                <w:szCs w:val="18"/>
                <w:lang w:eastAsia="en-AU"/>
              </w:rPr>
            </w:pPr>
            <w:r w:rsidRPr="0046601E">
              <w:rPr>
                <w:rFonts w:asciiTheme="minorHAnsi" w:hAnsiTheme="minorHAnsi" w:cstheme="minorHAnsi"/>
                <w:sz w:val="18"/>
                <w:szCs w:val="18"/>
              </w:rPr>
              <w:t xml:space="preserve">The CEWO and other relevant agencies undertake a review of the 2016 flood and subsequent hypoxic blackwater event in the Murray system and support further research </w:t>
            </w:r>
            <w:r>
              <w:rPr>
                <w:rFonts w:asciiTheme="minorHAnsi" w:hAnsiTheme="minorHAnsi" w:cstheme="minorHAnsi"/>
                <w:sz w:val="18"/>
                <w:szCs w:val="18"/>
              </w:rPr>
              <w:t>into understanding these events</w:t>
            </w:r>
          </w:p>
        </w:tc>
        <w:tc>
          <w:tcPr>
            <w:tcW w:w="1232" w:type="dxa"/>
            <w:tcMar>
              <w:left w:w="57" w:type="dxa"/>
              <w:right w:w="57" w:type="dxa"/>
            </w:tcMar>
          </w:tcPr>
          <w:p w14:paraId="4540E8B2" w14:textId="77777777" w:rsidR="008E0A1F" w:rsidRPr="0046601E" w:rsidRDefault="008E0A1F" w:rsidP="008E0A1F">
            <w:pPr>
              <w:spacing w:after="0" w:line="240" w:lineRule="auto"/>
              <w:jc w:val="left"/>
              <w:rPr>
                <w:rFonts w:asciiTheme="minorHAnsi" w:hAnsiTheme="minorHAnsi" w:cstheme="minorHAnsi"/>
                <w:sz w:val="18"/>
                <w:szCs w:val="18"/>
              </w:rPr>
            </w:pPr>
            <w:r w:rsidRPr="0046601E">
              <w:rPr>
                <w:rFonts w:asciiTheme="minorHAnsi" w:hAnsiTheme="minorHAnsi" w:cstheme="minorHAnsi"/>
                <w:sz w:val="18"/>
                <w:szCs w:val="18"/>
              </w:rPr>
              <w:t>2016-17 (R7)</w:t>
            </w:r>
          </w:p>
        </w:tc>
        <w:tc>
          <w:tcPr>
            <w:tcW w:w="1147" w:type="dxa"/>
            <w:tcMar>
              <w:left w:w="57" w:type="dxa"/>
              <w:right w:w="57" w:type="dxa"/>
            </w:tcMar>
          </w:tcPr>
          <w:p w14:paraId="662BC642" w14:textId="77777777" w:rsidR="008E0A1F" w:rsidRPr="0046601E" w:rsidRDefault="008E0A1F" w:rsidP="008E0A1F">
            <w:pPr>
              <w:spacing w:after="0" w:line="240" w:lineRule="auto"/>
              <w:jc w:val="left"/>
              <w:rPr>
                <w:rFonts w:asciiTheme="minorHAnsi" w:hAnsiTheme="minorHAnsi" w:cstheme="minorHAnsi"/>
                <w:sz w:val="18"/>
                <w:szCs w:val="18"/>
              </w:rPr>
            </w:pPr>
            <w:r>
              <w:rPr>
                <w:rFonts w:asciiTheme="minorHAnsi" w:hAnsiTheme="minorHAnsi" w:cstheme="minorHAnsi"/>
                <w:sz w:val="18"/>
                <w:szCs w:val="18"/>
              </w:rPr>
              <w:t>2017</w:t>
            </w:r>
          </w:p>
        </w:tc>
        <w:tc>
          <w:tcPr>
            <w:tcW w:w="3248" w:type="dxa"/>
            <w:tcMar>
              <w:left w:w="57" w:type="dxa"/>
              <w:right w:w="57" w:type="dxa"/>
            </w:tcMar>
          </w:tcPr>
          <w:p w14:paraId="3861CAC3" w14:textId="77777777" w:rsidR="008E0A1F" w:rsidRPr="0046601E" w:rsidRDefault="008E0A1F" w:rsidP="008E0A1F">
            <w:pPr>
              <w:spacing w:after="0" w:line="240" w:lineRule="auto"/>
              <w:jc w:val="left"/>
              <w:rPr>
                <w:rFonts w:asciiTheme="minorHAnsi" w:hAnsiTheme="minorHAnsi" w:cstheme="minorHAnsi"/>
                <w:sz w:val="18"/>
                <w:szCs w:val="18"/>
              </w:rPr>
            </w:pPr>
            <w:r>
              <w:rPr>
                <w:rFonts w:asciiTheme="minorHAnsi" w:hAnsiTheme="minorHAnsi" w:cstheme="minorHAnsi"/>
                <w:sz w:val="18"/>
                <w:szCs w:val="18"/>
              </w:rPr>
              <w:t>A review was undertaken in 2017</w:t>
            </w:r>
          </w:p>
        </w:tc>
      </w:tr>
    </w:tbl>
    <w:p w14:paraId="79B1426C" w14:textId="24E9964F" w:rsidR="008E0A1F" w:rsidRPr="00002956" w:rsidRDefault="008E0A1F" w:rsidP="008E0A1F">
      <w:pPr>
        <w:spacing w:after="240" w:line="320" w:lineRule="exact"/>
        <w:jc w:val="left"/>
        <w:rPr>
          <w:rFonts w:asciiTheme="minorHAnsi" w:eastAsia="Times New Roman" w:hAnsiTheme="minorHAnsi"/>
          <w:b/>
          <w:i/>
          <w:color w:val="31849B"/>
          <w:sz w:val="24"/>
          <w:szCs w:val="24"/>
          <w:lang w:eastAsia="en-AU"/>
        </w:rPr>
      </w:pPr>
      <w:r w:rsidRPr="00002956">
        <w:rPr>
          <w:rFonts w:asciiTheme="minorHAnsi" w:eastAsia="Times New Roman" w:hAnsiTheme="minorHAnsi"/>
          <w:b/>
          <w:i/>
          <w:color w:val="31849B"/>
          <w:sz w:val="24"/>
          <w:szCs w:val="24"/>
          <w:lang w:eastAsia="en-AU"/>
        </w:rPr>
        <w:lastRenderedPageBreak/>
        <w:t>Recommendations from 2017-18 watering actions</w:t>
      </w:r>
    </w:p>
    <w:p w14:paraId="204E1EB9" w14:textId="0D2F9794" w:rsidR="008E0A1F" w:rsidRDefault="00E702D2" w:rsidP="00C253C6">
      <w:pPr>
        <w:shd w:val="clear" w:color="auto" w:fill="FFFFFF" w:themeFill="background1"/>
        <w:spacing w:after="240" w:line="320" w:lineRule="exact"/>
        <w:jc w:val="left"/>
      </w:pPr>
      <w:r>
        <w:t xml:space="preserve">We continue to </w:t>
      </w:r>
      <w:r w:rsidR="001F1540">
        <w:t>endorse</w:t>
      </w:r>
      <w:r>
        <w:t xml:space="preserve"> the </w:t>
      </w:r>
      <w:r w:rsidR="00D334CD" w:rsidRPr="00E702D2">
        <w:t xml:space="preserve">five </w:t>
      </w:r>
      <w:r w:rsidR="008E0A1F" w:rsidRPr="00E702D2">
        <w:t xml:space="preserve">recommendations that have </w:t>
      </w:r>
      <w:r w:rsidR="00BA3164" w:rsidRPr="00E702D2">
        <w:t>not yet been implemented</w:t>
      </w:r>
      <w:r>
        <w:t xml:space="preserve"> (R3, R8, R11, R12, R13)</w:t>
      </w:r>
      <w:r w:rsidR="00BA3164">
        <w:t xml:space="preserve">, </w:t>
      </w:r>
      <w:r w:rsidR="00D334CD">
        <w:t xml:space="preserve">one recommendation that has been </w:t>
      </w:r>
      <w:r w:rsidR="00BA3164">
        <w:t>partially implemented</w:t>
      </w:r>
      <w:r>
        <w:t xml:space="preserve"> (R9)</w:t>
      </w:r>
      <w:r w:rsidR="00D334CD">
        <w:t>, and other recommendations that are</w:t>
      </w:r>
      <w:r w:rsidR="00BA3164">
        <w:t xml:space="preserve"> ongoing</w:t>
      </w:r>
      <w:r w:rsidR="008E0A1F" w:rsidRPr="00AB442A">
        <w:t xml:space="preserve"> from the previous Edward-Wakool LTIM annual reports</w:t>
      </w:r>
      <w:r w:rsidR="00BA3164">
        <w:t xml:space="preserve"> (Table 9.1)</w:t>
      </w:r>
      <w:r>
        <w:t>.</w:t>
      </w:r>
      <w:r w:rsidR="00C253C6">
        <w:t xml:space="preserve"> </w:t>
      </w:r>
      <w:r>
        <w:t xml:space="preserve">In addition, </w:t>
      </w:r>
      <w:r w:rsidR="008E0A1F" w:rsidRPr="00AB442A">
        <w:t xml:space="preserve">we outline </w:t>
      </w:r>
      <w:r w:rsidR="008E0A1F">
        <w:t>five</w:t>
      </w:r>
      <w:r w:rsidR="008E0A1F" w:rsidRPr="00AB442A">
        <w:t xml:space="preserve"> new recommendations to improve the planning and delivery of Commonwealth environmental water </w:t>
      </w:r>
      <w:r w:rsidR="001F1540">
        <w:t>in the Edward-Wakool system. These recommendations</w:t>
      </w:r>
      <w:r w:rsidR="008E0A1F" w:rsidRPr="00AB442A">
        <w:t xml:space="preserve"> are underpinned by the 2017-18 Edward-Wakool monitoring and evaluation results and findings from previous monitoring. Where applicable, a note has been included to indicate to what extent the recommendation has already been applied (as of October 2018) in the planning or use of Commonwealth environmental water in the Edward-Wakool system.</w:t>
      </w:r>
    </w:p>
    <w:p w14:paraId="69059F72" w14:textId="55F43FB4" w:rsidR="008E0A1F" w:rsidRPr="00E93033" w:rsidRDefault="008E0A1F" w:rsidP="008E0A1F">
      <w:pPr>
        <w:pBdr>
          <w:top w:val="single" w:sz="4" w:space="1" w:color="auto"/>
          <w:left w:val="single" w:sz="4" w:space="4" w:color="auto"/>
          <w:bottom w:val="single" w:sz="4" w:space="1" w:color="auto"/>
          <w:right w:val="single" w:sz="4" w:space="4" w:color="auto"/>
        </w:pBdr>
        <w:shd w:val="clear" w:color="auto" w:fill="92CDDC" w:themeFill="accent5" w:themeFillTint="99"/>
        <w:spacing w:after="0" w:line="320" w:lineRule="exact"/>
        <w:jc w:val="left"/>
        <w:rPr>
          <w:b/>
        </w:rPr>
      </w:pPr>
      <w:r w:rsidRPr="001F1540">
        <w:rPr>
          <w:b/>
        </w:rPr>
        <w:t>Recommendation 1:</w:t>
      </w:r>
      <w:r w:rsidRPr="0018482E">
        <w:rPr>
          <w:b/>
        </w:rPr>
        <w:t xml:space="preserve"> </w:t>
      </w:r>
      <w:r>
        <w:rPr>
          <w:b/>
        </w:rPr>
        <w:t xml:space="preserve">Implement environmental watering actions for freshes in spring and early summer (October to December) that include flow variability up </w:t>
      </w:r>
      <w:r w:rsidR="001F1540">
        <w:rPr>
          <w:b/>
        </w:rPr>
        <w:t>to a magnitude of + 125 to 150</w:t>
      </w:r>
      <w:r w:rsidR="00E93033" w:rsidRPr="00E93033">
        <w:rPr>
          <w:b/>
        </w:rPr>
        <w:t xml:space="preserve"> ML/d. Undertake trials to improve understanding of the magnitude of variability that provides beneficial ecosystem outcomes.</w:t>
      </w:r>
    </w:p>
    <w:p w14:paraId="17C2BDF2" w14:textId="77777777" w:rsidR="008E0A1F" w:rsidRDefault="008E0A1F" w:rsidP="008E0A1F">
      <w:pPr>
        <w:spacing w:after="0" w:line="320" w:lineRule="exact"/>
        <w:jc w:val="left"/>
      </w:pPr>
    </w:p>
    <w:p w14:paraId="05636C0F" w14:textId="1A299597" w:rsidR="00C253C6" w:rsidRDefault="008E0A1F" w:rsidP="00C253C6">
      <w:pPr>
        <w:spacing w:after="120" w:line="320" w:lineRule="exact"/>
        <w:jc w:val="left"/>
        <w:rPr>
          <w:rFonts w:asciiTheme="minorHAnsi" w:hAnsiTheme="minorHAnsi" w:cstheme="minorHAnsi"/>
        </w:rPr>
      </w:pPr>
      <w:r>
        <w:t xml:space="preserve">Watering actions in the Wakool-Yallakool system in spring 2014-15 and 2015-16 </w:t>
      </w:r>
      <w:r w:rsidR="001F1540">
        <w:t>aimed</w:t>
      </w:r>
      <w:r>
        <w:t xml:space="preserve"> to provide a period of relatively constant flows during the Murray cod spawning season (October to December) to avoi</w:t>
      </w:r>
      <w:r w:rsidR="00E702D2">
        <w:t>d disturbance of nesting sites.</w:t>
      </w:r>
      <w:r w:rsidR="001F1540">
        <w:t xml:space="preserve"> </w:t>
      </w:r>
      <w:r w:rsidR="00E8506D">
        <w:t>In</w:t>
      </w:r>
      <w:r w:rsidR="00E8506D" w:rsidRPr="00E8506D">
        <w:t xml:space="preserve"> 2017-18 the planned watering action during the cod breeding season was “Maintain</w:t>
      </w:r>
      <w:r w:rsidR="00BD146A">
        <w:t xml:space="preserve"> flow at 450ML/d over the peak c</w:t>
      </w:r>
      <w:r w:rsidR="00E8506D" w:rsidRPr="00E8506D">
        <w:t>od breeding period. Increase flows by 50 ML/d for 14 days if no variability greater than +/- 50ML/d occurs in the preceding month. Reduce flow by 25ML/d every 14 days returning to 450ML/d. Maintain flow until Cod larvae detec</w:t>
      </w:r>
      <w:r w:rsidR="00875E3A">
        <w:t>tion in Yallakool/Wakool ceases</w:t>
      </w:r>
      <w:r w:rsidR="00E8506D" w:rsidRPr="00E8506D">
        <w:t>“</w:t>
      </w:r>
      <w:r w:rsidR="00DA6A4D">
        <w:t>(Appendix 1).</w:t>
      </w:r>
      <w:r w:rsidR="00C253C6">
        <w:t xml:space="preserve"> </w:t>
      </w:r>
      <w:r w:rsidRPr="00E8506D">
        <w:t xml:space="preserve">However, in spring 2017 the system experienced unregulated flows with variation of discharge </w:t>
      </w:r>
      <w:r w:rsidR="00DA6A4D">
        <w:t>of approximately</w:t>
      </w:r>
      <w:r w:rsidR="001F1540">
        <w:t xml:space="preserve"> 125</w:t>
      </w:r>
      <w:r w:rsidR="0017634E">
        <w:t xml:space="preserve"> ML/d</w:t>
      </w:r>
      <w:r w:rsidRPr="00E8506D">
        <w:t xml:space="preserve"> (</w:t>
      </w:r>
      <w:r w:rsidR="00E702D2">
        <w:t>up to</w:t>
      </w:r>
      <w:r w:rsidR="00DA6A4D">
        <w:t xml:space="preserve"> </w:t>
      </w:r>
      <w:r w:rsidR="00E702D2">
        <w:t>23</w:t>
      </w:r>
      <w:r w:rsidRPr="00E8506D">
        <w:t xml:space="preserve"> cm c</w:t>
      </w:r>
      <w:r w:rsidR="00C253C6">
        <w:t>hange water level)</w:t>
      </w:r>
      <w:r w:rsidR="00BD146A">
        <w:t xml:space="preserve"> over 4 days</w:t>
      </w:r>
      <w:r w:rsidR="00C253C6">
        <w:t>. T</w:t>
      </w:r>
      <w:r w:rsidRPr="00E8506D">
        <w:t xml:space="preserve">his </w:t>
      </w:r>
      <w:r w:rsidR="00C253C6">
        <w:t xml:space="preserve">flow variability </w:t>
      </w:r>
      <w:r w:rsidRPr="00E8506D">
        <w:t xml:space="preserve">did not have a detrimental effect on cod spawning </w:t>
      </w:r>
      <w:r w:rsidRPr="00E8506D">
        <w:rPr>
          <w:rFonts w:asciiTheme="minorHAnsi" w:hAnsiTheme="minorHAnsi" w:cstheme="minorHAnsi"/>
        </w:rPr>
        <w:t xml:space="preserve">and was associated with spawning of silver perch in Yallakool Creek. This suggests it </w:t>
      </w:r>
      <w:r w:rsidR="00C253C6">
        <w:rPr>
          <w:rFonts w:asciiTheme="minorHAnsi" w:hAnsiTheme="minorHAnsi" w:cstheme="minorHAnsi"/>
        </w:rPr>
        <w:t>is possible</w:t>
      </w:r>
      <w:r w:rsidRPr="00E8506D">
        <w:rPr>
          <w:rFonts w:asciiTheme="minorHAnsi" w:hAnsiTheme="minorHAnsi" w:cstheme="minorHAnsi"/>
        </w:rPr>
        <w:t xml:space="preserve"> to deliver future environmental watering actions that include h</w:t>
      </w:r>
      <w:r w:rsidR="00C253C6">
        <w:rPr>
          <w:rFonts w:asciiTheme="minorHAnsi" w:hAnsiTheme="minorHAnsi" w:cstheme="minorHAnsi"/>
        </w:rPr>
        <w:t xml:space="preserve">igher variability in discharge (e.g. </w:t>
      </w:r>
      <w:r w:rsidRPr="00E8506D">
        <w:rPr>
          <w:rFonts w:asciiTheme="minorHAnsi" w:hAnsiTheme="minorHAnsi" w:cstheme="minorHAnsi"/>
        </w:rPr>
        <w:t xml:space="preserve">up to at least </w:t>
      </w:r>
      <w:r w:rsidR="001F1540">
        <w:rPr>
          <w:rFonts w:asciiTheme="minorHAnsi" w:hAnsiTheme="minorHAnsi" w:cstheme="minorHAnsi"/>
        </w:rPr>
        <w:t>+ 125 to 150</w:t>
      </w:r>
      <w:r w:rsidR="00E8506D" w:rsidRPr="00E8506D">
        <w:rPr>
          <w:rFonts w:asciiTheme="minorHAnsi" w:hAnsiTheme="minorHAnsi" w:cstheme="minorHAnsi"/>
        </w:rPr>
        <w:t xml:space="preserve"> </w:t>
      </w:r>
      <w:r w:rsidRPr="00E8506D">
        <w:rPr>
          <w:rFonts w:asciiTheme="minorHAnsi" w:hAnsiTheme="minorHAnsi" w:cstheme="minorHAnsi"/>
        </w:rPr>
        <w:t>ML</w:t>
      </w:r>
      <w:r w:rsidR="0017634E">
        <w:rPr>
          <w:rFonts w:asciiTheme="minorHAnsi" w:hAnsiTheme="minorHAnsi" w:cstheme="minorHAnsi"/>
        </w:rPr>
        <w:t>/d</w:t>
      </w:r>
      <w:r w:rsidR="00C253C6">
        <w:rPr>
          <w:rFonts w:asciiTheme="minorHAnsi" w:hAnsiTheme="minorHAnsi" w:cstheme="minorHAnsi"/>
        </w:rPr>
        <w:t xml:space="preserve"> in Yallakool Creek) that will benefit other ecosystem outcomes and not be detrimental to Murray cod. </w:t>
      </w:r>
    </w:p>
    <w:p w14:paraId="24FDA51D" w14:textId="271DF8E6" w:rsidR="008E0A1F" w:rsidRDefault="00C253C6" w:rsidP="00C253C6">
      <w:pPr>
        <w:spacing w:after="120" w:line="320" w:lineRule="exact"/>
        <w:jc w:val="left"/>
      </w:pPr>
      <w:r>
        <w:rPr>
          <w:rFonts w:asciiTheme="minorHAnsi" w:hAnsiTheme="minorHAnsi" w:cstheme="minorHAnsi"/>
        </w:rPr>
        <w:t>L</w:t>
      </w:r>
      <w:r w:rsidR="00A5237B" w:rsidRPr="00A5237B">
        <w:t xml:space="preserve">ate winter/early spring freshes that inundate low-lying slackwaters, in-channel benches </w:t>
      </w:r>
      <w:r w:rsidR="00BD146A">
        <w:t xml:space="preserve">and riverbanks </w:t>
      </w:r>
      <w:r w:rsidR="00A5237B" w:rsidRPr="00A5237B">
        <w:t>can trigger emergence of river bank vegetation. Following the recession of fl</w:t>
      </w:r>
      <w:r>
        <w:t>ows</w:t>
      </w:r>
      <w:r w:rsidR="00BD146A">
        <w:t xml:space="preserve"> the</w:t>
      </w:r>
      <w:r w:rsidR="00A5237B" w:rsidRPr="00A5237B">
        <w:t xml:space="preserve"> damp banks provide ideal conditions for plant growth. Further freshes that follow the initial event will re</w:t>
      </w:r>
      <w:r>
        <w:t>-</w:t>
      </w:r>
      <w:r w:rsidR="00A5237B" w:rsidRPr="00A5237B">
        <w:t xml:space="preserve">wet these areas and provide suitable conditions for </w:t>
      </w:r>
      <w:r>
        <w:t xml:space="preserve">riverbank </w:t>
      </w:r>
      <w:r w:rsidR="00A5237B" w:rsidRPr="00A5237B">
        <w:t>plants to grow and survive the warmer conditions over the summer.</w:t>
      </w:r>
      <w:r>
        <w:t xml:space="preserve"> </w:t>
      </w:r>
      <w:r w:rsidR="00A5237B" w:rsidRPr="00A5237B">
        <w:t xml:space="preserve">We hypothesise that </w:t>
      </w:r>
      <w:r>
        <w:t>the proposed</w:t>
      </w:r>
      <w:r w:rsidR="00A5237B" w:rsidRPr="00A5237B">
        <w:t xml:space="preserve"> </w:t>
      </w:r>
      <w:r w:rsidR="00BD146A">
        <w:t xml:space="preserve">increased </w:t>
      </w:r>
      <w:r w:rsidR="00A5237B" w:rsidRPr="00A5237B">
        <w:t>flow</w:t>
      </w:r>
      <w:r w:rsidR="00A5237B">
        <w:rPr>
          <w:rFonts w:asciiTheme="minorHAnsi" w:hAnsiTheme="minorHAnsi" w:cstheme="minorHAnsi"/>
        </w:rPr>
        <w:t xml:space="preserve"> variability would provide a number of beneficial outcomes, including </w:t>
      </w:r>
      <w:r w:rsidR="00BD146A">
        <w:rPr>
          <w:rFonts w:asciiTheme="minorHAnsi" w:hAnsiTheme="minorHAnsi" w:cstheme="minorHAnsi"/>
        </w:rPr>
        <w:t>increased</w:t>
      </w:r>
      <w:r w:rsidR="00A5237B">
        <w:rPr>
          <w:rFonts w:asciiTheme="minorHAnsi" w:hAnsiTheme="minorHAnsi" w:cstheme="minorHAnsi"/>
        </w:rPr>
        <w:t xml:space="preserve"> cover of riverbank vegetation </w:t>
      </w:r>
      <w:r>
        <w:rPr>
          <w:rFonts w:asciiTheme="minorHAnsi" w:hAnsiTheme="minorHAnsi" w:cstheme="minorHAnsi"/>
        </w:rPr>
        <w:t>and flow-on benefits for other taxa (e.g. invertebrates, frogs, larval fish)</w:t>
      </w:r>
      <w:r w:rsidR="00EC7C32">
        <w:rPr>
          <w:rFonts w:asciiTheme="minorHAnsi" w:hAnsiTheme="minorHAnsi" w:cstheme="minorHAnsi"/>
        </w:rPr>
        <w:t xml:space="preserve"> that use this vegetation as habitat</w:t>
      </w:r>
      <w:r>
        <w:rPr>
          <w:rFonts w:asciiTheme="minorHAnsi" w:hAnsiTheme="minorHAnsi" w:cstheme="minorHAnsi"/>
        </w:rPr>
        <w:t>. Monitoring of future watering actions</w:t>
      </w:r>
      <w:r w:rsidR="00E8506D" w:rsidRPr="00E8506D">
        <w:rPr>
          <w:rFonts w:asciiTheme="minorHAnsi" w:hAnsiTheme="minorHAnsi" w:cstheme="minorHAnsi"/>
        </w:rPr>
        <w:t xml:space="preserve"> </w:t>
      </w:r>
      <w:r>
        <w:rPr>
          <w:rFonts w:asciiTheme="minorHAnsi" w:hAnsiTheme="minorHAnsi" w:cstheme="minorHAnsi"/>
        </w:rPr>
        <w:t>will help</w:t>
      </w:r>
      <w:r w:rsidR="00E8506D" w:rsidRPr="00E8506D">
        <w:rPr>
          <w:rFonts w:asciiTheme="minorHAnsi" w:hAnsiTheme="minorHAnsi" w:cstheme="minorHAnsi"/>
        </w:rPr>
        <w:t xml:space="preserve"> improve understanding of the magnitude of variability that provides beneficial ecosystem outcomes.</w:t>
      </w:r>
    </w:p>
    <w:p w14:paraId="62515E80" w14:textId="19A5340F" w:rsidR="008E0A1F" w:rsidRPr="00AB52BD" w:rsidRDefault="008E0A1F" w:rsidP="008E0A1F">
      <w:pPr>
        <w:pBdr>
          <w:top w:val="single" w:sz="4" w:space="1" w:color="auto"/>
          <w:left w:val="single" w:sz="4" w:space="4" w:color="auto"/>
          <w:bottom w:val="single" w:sz="4" w:space="1" w:color="auto"/>
          <w:right w:val="single" w:sz="4" w:space="4" w:color="auto"/>
        </w:pBdr>
        <w:spacing w:after="0" w:line="320" w:lineRule="exact"/>
        <w:jc w:val="left"/>
        <w:rPr>
          <w:szCs w:val="22"/>
        </w:rPr>
      </w:pPr>
      <w:r w:rsidRPr="00AB52BD">
        <w:rPr>
          <w:b/>
          <w:szCs w:val="22"/>
        </w:rPr>
        <w:t xml:space="preserve">Adaptive management: </w:t>
      </w:r>
      <w:r>
        <w:rPr>
          <w:szCs w:val="22"/>
        </w:rPr>
        <w:t xml:space="preserve">Watering actions are currently planned for spring 2018 that include multiple pulses </w:t>
      </w:r>
      <w:r w:rsidR="00DA6A4D">
        <w:rPr>
          <w:szCs w:val="22"/>
        </w:rPr>
        <w:t xml:space="preserve">in Yallakool Creek </w:t>
      </w:r>
      <w:r>
        <w:rPr>
          <w:szCs w:val="22"/>
        </w:rPr>
        <w:t xml:space="preserve">with discharge ranging from </w:t>
      </w:r>
      <w:r w:rsidR="00DA6A4D">
        <w:rPr>
          <w:szCs w:val="22"/>
        </w:rPr>
        <w:t>430 to 550 ML/d, over a range of approximately 20 cm change in water level.</w:t>
      </w:r>
    </w:p>
    <w:p w14:paraId="1B945775" w14:textId="7A85C821" w:rsidR="008E0A1F" w:rsidRPr="00DC6C08" w:rsidRDefault="008E0A1F" w:rsidP="008E0A1F">
      <w:pPr>
        <w:pBdr>
          <w:top w:val="single" w:sz="4" w:space="1" w:color="auto"/>
          <w:left w:val="single" w:sz="4" w:space="4" w:color="auto"/>
          <w:bottom w:val="single" w:sz="4" w:space="1" w:color="auto"/>
          <w:right w:val="single" w:sz="4" w:space="4" w:color="auto"/>
        </w:pBdr>
        <w:shd w:val="clear" w:color="auto" w:fill="92CDDC" w:themeFill="accent5" w:themeFillTint="99"/>
        <w:spacing w:after="0" w:line="320" w:lineRule="exact"/>
        <w:jc w:val="left"/>
        <w:rPr>
          <w:b/>
          <w:color w:val="000000" w:themeColor="text1"/>
        </w:rPr>
      </w:pPr>
      <w:r>
        <w:rPr>
          <w:b/>
          <w:color w:val="000000" w:themeColor="text1"/>
        </w:rPr>
        <w:lastRenderedPageBreak/>
        <w:t xml:space="preserve">Recommendation </w:t>
      </w:r>
      <w:r w:rsidR="00E702D2">
        <w:rPr>
          <w:b/>
          <w:color w:val="000000" w:themeColor="text1"/>
        </w:rPr>
        <w:t>2</w:t>
      </w:r>
      <w:r w:rsidRPr="00DC6C08">
        <w:rPr>
          <w:b/>
          <w:color w:val="000000" w:themeColor="text1"/>
          <w:szCs w:val="22"/>
        </w:rPr>
        <w:t xml:space="preserve">: </w:t>
      </w:r>
      <w:r w:rsidRPr="00DC6C08">
        <w:rPr>
          <w:rFonts w:eastAsia="Times New Roman"/>
          <w:b/>
          <w:color w:val="000000" w:themeColor="text1"/>
          <w:szCs w:val="22"/>
        </w:rPr>
        <w:t xml:space="preserve">Implement a second trial of continuous base </w:t>
      </w:r>
      <w:r w:rsidR="00E702D2">
        <w:rPr>
          <w:rFonts w:eastAsia="Times New Roman"/>
          <w:b/>
          <w:color w:val="000000" w:themeColor="text1"/>
          <w:szCs w:val="22"/>
        </w:rPr>
        <w:t xml:space="preserve">winter </w:t>
      </w:r>
      <w:r w:rsidRPr="00DC6C08">
        <w:rPr>
          <w:b/>
          <w:color w:val="000000" w:themeColor="text1"/>
          <w:szCs w:val="22"/>
        </w:rPr>
        <w:t xml:space="preserve">environmental </w:t>
      </w:r>
      <w:r w:rsidR="00E702D2">
        <w:rPr>
          <w:rFonts w:eastAsia="Times New Roman"/>
          <w:b/>
          <w:color w:val="000000" w:themeColor="text1"/>
          <w:szCs w:val="22"/>
        </w:rPr>
        <w:t>flow</w:t>
      </w:r>
      <w:r w:rsidRPr="00DC6C08">
        <w:rPr>
          <w:rFonts w:eastAsia="Times New Roman"/>
          <w:b/>
          <w:color w:val="000000" w:themeColor="text1"/>
          <w:szCs w:val="22"/>
        </w:rPr>
        <w:t xml:space="preserve"> (no </w:t>
      </w:r>
      <w:r>
        <w:rPr>
          <w:rFonts w:eastAsia="Times New Roman"/>
          <w:b/>
          <w:color w:val="000000" w:themeColor="text1"/>
          <w:szCs w:val="22"/>
        </w:rPr>
        <w:t xml:space="preserve">winter </w:t>
      </w:r>
      <w:r w:rsidRPr="00DC6C08">
        <w:rPr>
          <w:rFonts w:eastAsia="Times New Roman"/>
          <w:b/>
          <w:color w:val="000000" w:themeColor="text1"/>
          <w:szCs w:val="22"/>
        </w:rPr>
        <w:t>cease to flow) in the tributaries of the Edward-Wakool system to promote the temporal availability and continuity of instream habitat to benefit fish and other aquatic animals and assist the recovery of submerged aquatic plants in the system.</w:t>
      </w:r>
    </w:p>
    <w:p w14:paraId="24EBE73E" w14:textId="77777777" w:rsidR="008E0A1F" w:rsidRPr="00DC6C08" w:rsidRDefault="008E0A1F" w:rsidP="008E0A1F">
      <w:pPr>
        <w:spacing w:after="0"/>
        <w:jc w:val="left"/>
        <w:rPr>
          <w:highlight w:val="yellow"/>
        </w:rPr>
      </w:pPr>
    </w:p>
    <w:p w14:paraId="5B4D3AAE" w14:textId="5B96CB8A" w:rsidR="005146C0" w:rsidRDefault="008E0A1F" w:rsidP="00EC7C32">
      <w:pPr>
        <w:spacing w:after="120" w:line="320" w:lineRule="exact"/>
        <w:jc w:val="left"/>
        <w:rPr>
          <w:rFonts w:cstheme="minorHAnsi"/>
        </w:rPr>
      </w:pPr>
      <w:r w:rsidRPr="00DC6C08">
        <w:rPr>
          <w:szCs w:val="22"/>
        </w:rPr>
        <w:t xml:space="preserve">Under normal operational flows there is a period </w:t>
      </w:r>
      <w:r>
        <w:rPr>
          <w:szCs w:val="22"/>
        </w:rPr>
        <w:t xml:space="preserve">of no flow </w:t>
      </w:r>
      <w:r w:rsidRPr="00DC6C08">
        <w:rPr>
          <w:szCs w:val="22"/>
        </w:rPr>
        <w:t xml:space="preserve">during winter </w:t>
      </w:r>
      <w:r w:rsidR="005146C0">
        <w:rPr>
          <w:szCs w:val="22"/>
        </w:rPr>
        <w:t xml:space="preserve">(operational shutdown) </w:t>
      </w:r>
      <w:r w:rsidRPr="00DC6C08">
        <w:rPr>
          <w:szCs w:val="22"/>
        </w:rPr>
        <w:t xml:space="preserve">when the </w:t>
      </w:r>
      <w:r>
        <w:rPr>
          <w:szCs w:val="22"/>
        </w:rPr>
        <w:t xml:space="preserve">Yallakool Creek Offtake, Wakool Offtake, and Colligen Creek Offtake regulators are closed and Stevens Weir pool is lowered. </w:t>
      </w:r>
      <w:r w:rsidR="005146C0">
        <w:rPr>
          <w:rFonts w:cstheme="minorHAnsi"/>
        </w:rPr>
        <w:t xml:space="preserve">This may potentially have a negative impact on the condition and subsequent fecundity and spawning of adult fish, and negatively impact on other aquatic animals (e.g. turtles) that have small home ranges or those that take refuge in pools over winter. Winter shutdown can also have a detrimental effect on aquatic vegetation </w:t>
      </w:r>
      <w:r w:rsidR="00EC7C32">
        <w:rPr>
          <w:rFonts w:cstheme="minorHAnsi"/>
        </w:rPr>
        <w:t xml:space="preserve">that is </w:t>
      </w:r>
      <w:r w:rsidR="005146C0">
        <w:rPr>
          <w:rFonts w:cstheme="minorHAnsi"/>
        </w:rPr>
        <w:t xml:space="preserve">exposed to frost or feral animal disturbance. </w:t>
      </w:r>
    </w:p>
    <w:p w14:paraId="4FB1A2BF" w14:textId="3CD1039F" w:rsidR="005146C0" w:rsidRDefault="008E0A1F" w:rsidP="00EC7C32">
      <w:pPr>
        <w:spacing w:after="120" w:line="320" w:lineRule="exact"/>
        <w:jc w:val="left"/>
        <w:rPr>
          <w:szCs w:val="22"/>
        </w:rPr>
      </w:pPr>
      <w:r>
        <w:rPr>
          <w:szCs w:val="22"/>
        </w:rPr>
        <w:t>In 2017</w:t>
      </w:r>
      <w:r w:rsidRPr="00DC6C08">
        <w:rPr>
          <w:szCs w:val="22"/>
        </w:rPr>
        <w:t xml:space="preserve"> </w:t>
      </w:r>
      <w:r>
        <w:rPr>
          <w:szCs w:val="22"/>
        </w:rPr>
        <w:t>an environmental watering action delivered</w:t>
      </w:r>
      <w:r w:rsidRPr="00DC6C08">
        <w:rPr>
          <w:szCs w:val="22"/>
        </w:rPr>
        <w:t xml:space="preserve"> continuous winter</w:t>
      </w:r>
      <w:r>
        <w:rPr>
          <w:szCs w:val="22"/>
        </w:rPr>
        <w:t xml:space="preserve"> base</w:t>
      </w:r>
      <w:r w:rsidRPr="00DC6C08">
        <w:rPr>
          <w:szCs w:val="22"/>
        </w:rPr>
        <w:t xml:space="preserve"> flow</w:t>
      </w:r>
      <w:r>
        <w:rPr>
          <w:szCs w:val="22"/>
        </w:rPr>
        <w:t xml:space="preserve">s to Yallakool Creek, the mid and lower Wakool River and Colligen Creek. </w:t>
      </w:r>
      <w:r w:rsidR="005146C0">
        <w:rPr>
          <w:szCs w:val="22"/>
        </w:rPr>
        <w:t>This winter flow</w:t>
      </w:r>
      <w:r>
        <w:rPr>
          <w:szCs w:val="22"/>
        </w:rPr>
        <w:t xml:space="preserve"> </w:t>
      </w:r>
      <w:r w:rsidR="005146C0">
        <w:rPr>
          <w:szCs w:val="22"/>
        </w:rPr>
        <w:t xml:space="preserve">action </w:t>
      </w:r>
      <w:r>
        <w:rPr>
          <w:szCs w:val="22"/>
        </w:rPr>
        <w:t xml:space="preserve">increased longitudinal connectivity and facilitated the </w:t>
      </w:r>
      <w:r w:rsidR="005146C0">
        <w:rPr>
          <w:szCs w:val="22"/>
        </w:rPr>
        <w:t>movement of fish in the system.</w:t>
      </w:r>
    </w:p>
    <w:p w14:paraId="75D887B7" w14:textId="7739CF50" w:rsidR="003A3C3D" w:rsidRDefault="005146C0" w:rsidP="00EC7C32">
      <w:pPr>
        <w:spacing w:after="120" w:line="320" w:lineRule="exact"/>
        <w:jc w:val="left"/>
        <w:rPr>
          <w:szCs w:val="22"/>
        </w:rPr>
      </w:pPr>
      <w:r w:rsidRPr="008F6FFB">
        <w:rPr>
          <w:rFonts w:cstheme="minorHAnsi"/>
        </w:rPr>
        <w:t>Future delivery of winter base flows could have a posi</w:t>
      </w:r>
      <w:r>
        <w:rPr>
          <w:rFonts w:cstheme="minorHAnsi"/>
        </w:rPr>
        <w:t>tive influence on the condition</w:t>
      </w:r>
      <w:r w:rsidRPr="008F6FFB">
        <w:rPr>
          <w:rFonts w:cstheme="minorHAnsi"/>
        </w:rPr>
        <w:t xml:space="preserve"> and subsequent spawning and recruitment of golden perch.</w:t>
      </w:r>
      <w:r>
        <w:rPr>
          <w:rFonts w:cstheme="minorHAnsi"/>
        </w:rPr>
        <w:t xml:space="preserve"> </w:t>
      </w:r>
      <w:r w:rsidR="003A3C3D">
        <w:rPr>
          <w:rFonts w:cstheme="minorHAnsi"/>
        </w:rPr>
        <w:t xml:space="preserve">Stoffels et al. (2017) found a positive relationship between condition of adult golden perch and seasonal flow patterns of the year observed, as well as </w:t>
      </w:r>
      <w:r w:rsidR="00D94B1D">
        <w:rPr>
          <w:rFonts w:cstheme="minorHAnsi"/>
        </w:rPr>
        <w:t xml:space="preserve">with </w:t>
      </w:r>
      <w:r w:rsidR="003A3C3D">
        <w:rPr>
          <w:rFonts w:cstheme="minorHAnsi"/>
        </w:rPr>
        <w:t xml:space="preserve">the discharge of the previous year. This could be one explanation for the lack of spawning and recruitment in the region. Stoffels et al. (2017) hypotheses </w:t>
      </w:r>
      <w:r w:rsidR="003A3C3D" w:rsidRPr="008F6FFB">
        <w:rPr>
          <w:rFonts w:cstheme="minorHAnsi"/>
        </w:rPr>
        <w:t xml:space="preserve">that appropriately timed flows, over multiple years, may have cumulative benefits for golden perch condition. </w:t>
      </w:r>
      <w:r>
        <w:rPr>
          <w:rFonts w:cstheme="minorHAnsi"/>
        </w:rPr>
        <w:t>Delivery of winter flows</w:t>
      </w:r>
      <w:r w:rsidRPr="001E48A5">
        <w:rPr>
          <w:rFonts w:cstheme="minorHAnsi"/>
        </w:rPr>
        <w:t xml:space="preserve"> </w:t>
      </w:r>
      <w:r>
        <w:rPr>
          <w:rFonts w:cstheme="minorHAnsi"/>
        </w:rPr>
        <w:t>could also p</w:t>
      </w:r>
      <w:r w:rsidRPr="001E48A5">
        <w:rPr>
          <w:rFonts w:cstheme="minorHAnsi"/>
        </w:rPr>
        <w:t>romote immigration of juveniles and adults</w:t>
      </w:r>
      <w:r>
        <w:rPr>
          <w:rFonts w:cstheme="minorHAnsi"/>
        </w:rPr>
        <w:t xml:space="preserve"> perch </w:t>
      </w:r>
      <w:r w:rsidRPr="001E48A5">
        <w:rPr>
          <w:rFonts w:cstheme="minorHAnsi"/>
        </w:rPr>
        <w:t>into the system from the Murray River</w:t>
      </w:r>
      <w:r w:rsidR="00EC7C32">
        <w:rPr>
          <w:rFonts w:cstheme="minorHAnsi"/>
        </w:rPr>
        <w:t xml:space="preserve"> </w:t>
      </w:r>
      <w:r>
        <w:rPr>
          <w:szCs w:val="22"/>
        </w:rPr>
        <w:t>and maintain habitat for taxa that have small home ranges.</w:t>
      </w:r>
      <w:r w:rsidR="00EC7C32">
        <w:rPr>
          <w:szCs w:val="22"/>
        </w:rPr>
        <w:t xml:space="preserve"> </w:t>
      </w:r>
      <w:r>
        <w:rPr>
          <w:szCs w:val="22"/>
        </w:rPr>
        <w:t xml:space="preserve">Winter flows </w:t>
      </w:r>
      <w:r w:rsidR="00EC7C32">
        <w:rPr>
          <w:szCs w:val="22"/>
        </w:rPr>
        <w:t xml:space="preserve">also </w:t>
      </w:r>
      <w:r>
        <w:rPr>
          <w:szCs w:val="22"/>
        </w:rPr>
        <w:t xml:space="preserve">have the potential to assist the recovery of submerged aquatic plants by preventing the exposure of rhizomes to frost and feral animal disturbance </w:t>
      </w:r>
      <w:r w:rsidR="00EC7C32">
        <w:rPr>
          <w:szCs w:val="22"/>
        </w:rPr>
        <w:t xml:space="preserve">when exposed </w:t>
      </w:r>
      <w:r>
        <w:rPr>
          <w:szCs w:val="22"/>
        </w:rPr>
        <w:t xml:space="preserve">during winter. </w:t>
      </w:r>
      <w:r w:rsidR="00D94B1D">
        <w:rPr>
          <w:rFonts w:cstheme="minorHAnsi"/>
        </w:rPr>
        <w:t>Winter flows that continue into early spring may also promote early germination of some riverbank plants.</w:t>
      </w:r>
    </w:p>
    <w:p w14:paraId="36AC6939" w14:textId="52CBCCE7" w:rsidR="008E0A1F" w:rsidRDefault="008E0A1F" w:rsidP="008E0A1F">
      <w:pPr>
        <w:spacing w:after="240" w:line="320" w:lineRule="exact"/>
        <w:jc w:val="left"/>
        <w:rPr>
          <w:szCs w:val="22"/>
        </w:rPr>
      </w:pPr>
      <w:r>
        <w:rPr>
          <w:szCs w:val="22"/>
        </w:rPr>
        <w:t xml:space="preserve">The delivery of continuous winter flows should be explored in systems </w:t>
      </w:r>
      <w:r w:rsidR="001F1540">
        <w:rPr>
          <w:szCs w:val="22"/>
        </w:rPr>
        <w:t>in addition to</w:t>
      </w:r>
      <w:r w:rsidR="009E55E0">
        <w:rPr>
          <w:szCs w:val="22"/>
        </w:rPr>
        <w:t xml:space="preserve"> Yallakool Creek and Colligen Creek</w:t>
      </w:r>
      <w:r>
        <w:rPr>
          <w:szCs w:val="22"/>
        </w:rPr>
        <w:t xml:space="preserve">, such as </w:t>
      </w:r>
      <w:r w:rsidR="009E55E0">
        <w:rPr>
          <w:szCs w:val="22"/>
        </w:rPr>
        <w:t xml:space="preserve">the Niemur River and Merran Creek. </w:t>
      </w:r>
      <w:r>
        <w:rPr>
          <w:szCs w:val="22"/>
        </w:rPr>
        <w:t xml:space="preserve">Alternative delivery options </w:t>
      </w:r>
      <w:r w:rsidR="001F1540">
        <w:rPr>
          <w:szCs w:val="22"/>
        </w:rPr>
        <w:t>may be required</w:t>
      </w:r>
      <w:r>
        <w:rPr>
          <w:szCs w:val="22"/>
        </w:rPr>
        <w:t xml:space="preserve"> in years when Stevens Weir requires maintenance and winter flows to Yallakool Creek, Wakool River and Colligen Creek cannot be achieved.</w:t>
      </w:r>
    </w:p>
    <w:p w14:paraId="0F4D8282" w14:textId="0562EEF1" w:rsidR="008E0A1F" w:rsidRPr="00AB52BD" w:rsidRDefault="008E0A1F" w:rsidP="008E0A1F">
      <w:pPr>
        <w:pBdr>
          <w:top w:val="single" w:sz="4" w:space="1" w:color="auto"/>
          <w:left w:val="single" w:sz="4" w:space="4" w:color="auto"/>
          <w:bottom w:val="single" w:sz="4" w:space="1" w:color="auto"/>
          <w:right w:val="single" w:sz="4" w:space="4" w:color="auto"/>
        </w:pBdr>
        <w:spacing w:after="0" w:line="320" w:lineRule="exact"/>
        <w:jc w:val="left"/>
        <w:rPr>
          <w:szCs w:val="22"/>
        </w:rPr>
      </w:pPr>
      <w:r w:rsidRPr="00AB52BD">
        <w:rPr>
          <w:b/>
          <w:szCs w:val="22"/>
        </w:rPr>
        <w:t xml:space="preserve">Adaptive management: </w:t>
      </w:r>
      <w:r w:rsidR="009E55E0">
        <w:rPr>
          <w:szCs w:val="22"/>
        </w:rPr>
        <w:t>Following the successful implementation of the winter</w:t>
      </w:r>
      <w:r>
        <w:rPr>
          <w:szCs w:val="22"/>
        </w:rPr>
        <w:t xml:space="preserve"> flow trial </w:t>
      </w:r>
      <w:r w:rsidR="009E55E0">
        <w:rPr>
          <w:szCs w:val="22"/>
        </w:rPr>
        <w:t>in winter 2017, a</w:t>
      </w:r>
      <w:r>
        <w:rPr>
          <w:szCs w:val="22"/>
        </w:rPr>
        <w:t xml:space="preserve"> winter flow could not be delivered in 2018 due to maintenance of Stevens Weir. </w:t>
      </w:r>
      <w:r w:rsidRPr="00AB52BD">
        <w:rPr>
          <w:szCs w:val="22"/>
        </w:rPr>
        <w:t xml:space="preserve">CEWO </w:t>
      </w:r>
      <w:r>
        <w:rPr>
          <w:szCs w:val="22"/>
        </w:rPr>
        <w:t>have undertaken the</w:t>
      </w:r>
      <w:r w:rsidRPr="00AB52BD">
        <w:rPr>
          <w:szCs w:val="22"/>
        </w:rPr>
        <w:t xml:space="preserve"> discussions with various stakeholder groups regarding the implementation of </w:t>
      </w:r>
      <w:r>
        <w:rPr>
          <w:szCs w:val="22"/>
        </w:rPr>
        <w:t>a winter base flow in 2019, but a final decision regarding the implementation of that has not yet been made and will need to take into account maintenance works planned by WaterNSW on Stevens Weir.</w:t>
      </w:r>
    </w:p>
    <w:p w14:paraId="2B945DB0" w14:textId="6F80AB82" w:rsidR="001F1540" w:rsidRDefault="001F1540">
      <w:pPr>
        <w:spacing w:after="0" w:line="240" w:lineRule="auto"/>
        <w:jc w:val="left"/>
        <w:rPr>
          <w:szCs w:val="22"/>
        </w:rPr>
      </w:pPr>
      <w:r>
        <w:rPr>
          <w:szCs w:val="22"/>
        </w:rPr>
        <w:br w:type="page"/>
      </w:r>
    </w:p>
    <w:p w14:paraId="6E84D846" w14:textId="317CA088" w:rsidR="008E0A1F" w:rsidRPr="00C00F6D" w:rsidRDefault="008E0A1F" w:rsidP="008E0A1F">
      <w:pPr>
        <w:pBdr>
          <w:top w:val="single" w:sz="4" w:space="1" w:color="auto"/>
          <w:left w:val="single" w:sz="4" w:space="4" w:color="auto"/>
          <w:bottom w:val="single" w:sz="4" w:space="1" w:color="auto"/>
          <w:right w:val="single" w:sz="4" w:space="4" w:color="auto"/>
        </w:pBdr>
        <w:shd w:val="clear" w:color="auto" w:fill="92CDDC" w:themeFill="accent5" w:themeFillTint="99"/>
        <w:spacing w:after="120" w:line="280" w:lineRule="exact"/>
        <w:jc w:val="left"/>
        <w:rPr>
          <w:b/>
          <w:highlight w:val="yellow"/>
        </w:rPr>
      </w:pPr>
      <w:r w:rsidRPr="00C00F6D">
        <w:rPr>
          <w:b/>
          <w:szCs w:val="22"/>
        </w:rPr>
        <w:lastRenderedPageBreak/>
        <w:t>Re</w:t>
      </w:r>
      <w:r>
        <w:rPr>
          <w:b/>
          <w:szCs w:val="22"/>
        </w:rPr>
        <w:t xml:space="preserve">commendation </w:t>
      </w:r>
      <w:r w:rsidR="00E702D2">
        <w:rPr>
          <w:b/>
          <w:szCs w:val="22"/>
        </w:rPr>
        <w:t>3</w:t>
      </w:r>
      <w:r w:rsidRPr="00C00F6D">
        <w:rPr>
          <w:b/>
          <w:szCs w:val="22"/>
        </w:rPr>
        <w:t xml:space="preserve">: </w:t>
      </w:r>
      <w:r w:rsidRPr="00C00F6D">
        <w:rPr>
          <w:b/>
        </w:rPr>
        <w:t xml:space="preserve">Trial the delivery of an environmental watering action in the Edward River downstream of Stevens Weir to </w:t>
      </w:r>
      <w:r w:rsidRPr="00A27942">
        <w:rPr>
          <w:b/>
        </w:rPr>
        <w:t>target golden perch and silver perch spawning, supported with appropriate monitoring.</w:t>
      </w:r>
    </w:p>
    <w:p w14:paraId="7969D975" w14:textId="32A50877" w:rsidR="008E0A1F" w:rsidRDefault="008E0A1F" w:rsidP="007E5030">
      <w:pPr>
        <w:pStyle w:val="NoSpacing"/>
        <w:spacing w:after="120" w:line="320" w:lineRule="exact"/>
        <w:ind w:right="-425"/>
        <w:jc w:val="left"/>
      </w:pPr>
      <w:r>
        <w:t xml:space="preserve">This recommendation was carried forward from previous </w:t>
      </w:r>
      <w:r w:rsidR="000F643C">
        <w:t>reports</w:t>
      </w:r>
      <w:r w:rsidR="00817F9B">
        <w:t xml:space="preserve"> (Recommendation 8, Table 9.1)</w:t>
      </w:r>
      <w:r w:rsidR="000F643C">
        <w:t>.</w:t>
      </w:r>
    </w:p>
    <w:p w14:paraId="067366AD" w14:textId="384CC44E" w:rsidR="00584CB9" w:rsidRDefault="008E0A1F" w:rsidP="00584CB9">
      <w:pPr>
        <w:tabs>
          <w:tab w:val="left" w:pos="3817"/>
        </w:tabs>
        <w:spacing w:after="120" w:line="320" w:lineRule="exact"/>
        <w:jc w:val="left"/>
        <w:rPr>
          <w:rFonts w:asciiTheme="minorHAnsi" w:hAnsiTheme="minorHAnsi" w:cstheme="minorHAnsi"/>
          <w:szCs w:val="22"/>
        </w:rPr>
      </w:pPr>
      <w:r w:rsidRPr="00836ECA">
        <w:t>Golden p</w:t>
      </w:r>
      <w:r w:rsidR="00D14F36">
        <w:t xml:space="preserve">erch spawning </w:t>
      </w:r>
      <w:r>
        <w:t>and recruitment</w:t>
      </w:r>
      <w:r w:rsidRPr="00836ECA">
        <w:t xml:space="preserve"> </w:t>
      </w:r>
      <w:r>
        <w:t>are</w:t>
      </w:r>
      <w:r w:rsidRPr="00836ECA">
        <w:t xml:space="preserve"> thought to </w:t>
      </w:r>
      <w:r>
        <w:t xml:space="preserve">be associated with flow pulses </w:t>
      </w:r>
      <w:r w:rsidRPr="00836ECA">
        <w:t xml:space="preserve">(Mallen-Cooper and Stuart 2003; Roberts et al. 2008; Zampatti and Leigh 2013). </w:t>
      </w:r>
      <w:r w:rsidR="00584CB9">
        <w:t xml:space="preserve">Flow </w:t>
      </w:r>
      <w:r w:rsidR="00584CB9">
        <w:rPr>
          <w:rFonts w:cstheme="minorHAnsi"/>
        </w:rPr>
        <w:t xml:space="preserve">conditions that help to initiate spawning </w:t>
      </w:r>
      <w:r w:rsidR="006C3F34">
        <w:rPr>
          <w:rFonts w:cstheme="minorHAnsi"/>
        </w:rPr>
        <w:t>and</w:t>
      </w:r>
      <w:r w:rsidR="00584CB9">
        <w:rPr>
          <w:rFonts w:cstheme="minorHAnsi"/>
        </w:rPr>
        <w:t xml:space="preserve"> also provide suitable connection and provision of off-channel nursery habitats are hypothesised to be important successful spawning and recruitment of golden perch. Sharpe (2011) and Mallen-Cooper et al. (2014) propose that</w:t>
      </w:r>
      <w:r w:rsidR="006C3F34">
        <w:rPr>
          <w:rFonts w:cstheme="minorHAnsi"/>
        </w:rPr>
        <w:t xml:space="preserve"> the</w:t>
      </w:r>
      <w:r w:rsidR="00584CB9">
        <w:rPr>
          <w:rFonts w:cstheme="minorHAnsi"/>
        </w:rPr>
        <w:t xml:space="preserve"> life cycle of golden perch involves adults spawning in the main channel on high flows, enabling larvae to drift from the channel into recently inundated </w:t>
      </w:r>
      <w:r w:rsidR="007E5030">
        <w:rPr>
          <w:rFonts w:cstheme="minorHAnsi"/>
        </w:rPr>
        <w:t>off-channel habitats where</w:t>
      </w:r>
      <w:r w:rsidR="00584CB9">
        <w:rPr>
          <w:rFonts w:cstheme="minorHAnsi"/>
        </w:rPr>
        <w:t xml:space="preserve"> they grow as juveniles over the spring-summer-winter period. </w:t>
      </w:r>
      <w:r w:rsidR="006C3F34">
        <w:rPr>
          <w:rFonts w:cstheme="minorHAnsi"/>
        </w:rPr>
        <w:t>R</w:t>
      </w:r>
      <w:r w:rsidR="00584CB9">
        <w:rPr>
          <w:rFonts w:cstheme="minorHAnsi"/>
        </w:rPr>
        <w:t xml:space="preserve">e-connection of these off-channel habitats to the main channel </w:t>
      </w:r>
      <w:r w:rsidR="006C3F34">
        <w:rPr>
          <w:rFonts w:cstheme="minorHAnsi"/>
        </w:rPr>
        <w:t xml:space="preserve">in winter/spring </w:t>
      </w:r>
      <w:r w:rsidR="00584CB9">
        <w:rPr>
          <w:rFonts w:cstheme="minorHAnsi"/>
        </w:rPr>
        <w:t xml:space="preserve">facilitates dispersal of juveniles back into the </w:t>
      </w:r>
      <w:r w:rsidR="007E5030">
        <w:rPr>
          <w:rFonts w:cstheme="minorHAnsi"/>
        </w:rPr>
        <w:t>river</w:t>
      </w:r>
      <w:r w:rsidR="00584CB9">
        <w:rPr>
          <w:rFonts w:cstheme="minorHAnsi"/>
        </w:rPr>
        <w:t xml:space="preserve">, where they have been observed to disperse over large distances. Flow pulses are also </w:t>
      </w:r>
      <w:r w:rsidR="007E5030">
        <w:rPr>
          <w:rFonts w:cstheme="minorHAnsi"/>
        </w:rPr>
        <w:t xml:space="preserve">considered </w:t>
      </w:r>
      <w:r w:rsidR="00584CB9">
        <w:rPr>
          <w:rFonts w:cstheme="minorHAnsi"/>
        </w:rPr>
        <w:t>important for silver perch</w:t>
      </w:r>
      <w:r w:rsidR="007E5030">
        <w:rPr>
          <w:rFonts w:cstheme="minorHAnsi"/>
        </w:rPr>
        <w:t xml:space="preserve"> spawning</w:t>
      </w:r>
      <w:r w:rsidR="00584CB9">
        <w:rPr>
          <w:rFonts w:cstheme="minorHAnsi"/>
        </w:rPr>
        <w:t xml:space="preserve">. </w:t>
      </w:r>
      <w:r w:rsidR="00584CB9">
        <w:t>Tonkin et al. (2017) documented the e</w:t>
      </w:r>
      <w:r w:rsidR="00584CB9">
        <w:rPr>
          <w:rFonts w:asciiTheme="minorHAnsi" w:hAnsiTheme="minorHAnsi" w:cstheme="minorHAnsi"/>
          <w:szCs w:val="22"/>
        </w:rPr>
        <w:t>nvironmental conditions during peak silver perch spawning periods at Torrumbarry on the Murray River</w:t>
      </w:r>
      <w:r w:rsidR="007E5030">
        <w:rPr>
          <w:rFonts w:asciiTheme="minorHAnsi" w:hAnsiTheme="minorHAnsi" w:cstheme="minorHAnsi"/>
          <w:szCs w:val="22"/>
        </w:rPr>
        <w:t>, where</w:t>
      </w:r>
      <w:r w:rsidR="00584CB9">
        <w:rPr>
          <w:rFonts w:asciiTheme="minorHAnsi" w:hAnsiTheme="minorHAnsi" w:cstheme="minorHAnsi"/>
          <w:szCs w:val="22"/>
        </w:rPr>
        <w:t xml:space="preserve"> minimum daily water velocities were always greater than </w:t>
      </w:r>
      <w:r w:rsidR="00584CB9" w:rsidRPr="00FD7546">
        <w:rPr>
          <w:rFonts w:asciiTheme="minorHAnsi" w:hAnsiTheme="minorHAnsi" w:cstheme="minorHAnsi"/>
          <w:szCs w:val="22"/>
        </w:rPr>
        <w:t>0.45 m s</w:t>
      </w:r>
      <w:r w:rsidR="00584CB9" w:rsidRPr="00D214C9">
        <w:rPr>
          <w:rFonts w:asciiTheme="minorHAnsi" w:hAnsiTheme="minorHAnsi" w:cstheme="minorHAnsi"/>
          <w:szCs w:val="22"/>
          <w:vertAlign w:val="superscript"/>
        </w:rPr>
        <w:t>-1</w:t>
      </w:r>
      <w:r w:rsidR="00584CB9" w:rsidRPr="00FD7546">
        <w:rPr>
          <w:rFonts w:asciiTheme="minorHAnsi" w:hAnsiTheme="minorHAnsi" w:cstheme="minorHAnsi"/>
          <w:szCs w:val="22"/>
        </w:rPr>
        <w:t xml:space="preserve"> and </w:t>
      </w:r>
      <w:r w:rsidR="00584CB9">
        <w:rPr>
          <w:rFonts w:asciiTheme="minorHAnsi" w:hAnsiTheme="minorHAnsi" w:cstheme="minorHAnsi"/>
          <w:szCs w:val="22"/>
        </w:rPr>
        <w:t xml:space="preserve">water temperatures ranged from </w:t>
      </w:r>
      <w:r w:rsidR="00584CB9" w:rsidRPr="00FD7546">
        <w:rPr>
          <w:rFonts w:asciiTheme="minorHAnsi" w:hAnsiTheme="minorHAnsi" w:cstheme="minorHAnsi"/>
          <w:szCs w:val="22"/>
        </w:rPr>
        <w:t>21.5─24°C</w:t>
      </w:r>
      <w:r w:rsidR="00584CB9">
        <w:rPr>
          <w:rFonts w:asciiTheme="minorHAnsi" w:hAnsiTheme="minorHAnsi" w:cstheme="minorHAnsi"/>
          <w:szCs w:val="22"/>
        </w:rPr>
        <w:t xml:space="preserve"> during spawning periods</w:t>
      </w:r>
      <w:r w:rsidR="007E5030">
        <w:rPr>
          <w:rFonts w:asciiTheme="minorHAnsi" w:hAnsiTheme="minorHAnsi" w:cstheme="minorHAnsi"/>
          <w:szCs w:val="22"/>
        </w:rPr>
        <w:t>.</w:t>
      </w:r>
    </w:p>
    <w:p w14:paraId="19D6CF41" w14:textId="6B0A1435" w:rsidR="00CD6D87" w:rsidRDefault="008E0A1F" w:rsidP="000F54E6">
      <w:pPr>
        <w:pStyle w:val="NoSpacing"/>
        <w:spacing w:after="120" w:line="320" w:lineRule="exact"/>
        <w:jc w:val="left"/>
      </w:pPr>
      <w:r w:rsidRPr="00836ECA">
        <w:t>T</w:t>
      </w:r>
      <w:r w:rsidRPr="00836ECA">
        <w:rPr>
          <w:szCs w:val="24"/>
        </w:rPr>
        <w:t xml:space="preserve">he Edward-Wakool system is known to support juveniles and adults of both </w:t>
      </w:r>
      <w:r w:rsidR="007E5030">
        <w:rPr>
          <w:szCs w:val="24"/>
        </w:rPr>
        <w:t>golden perch and silver perch</w:t>
      </w:r>
      <w:r w:rsidRPr="00836ECA">
        <w:rPr>
          <w:szCs w:val="24"/>
        </w:rPr>
        <w:t xml:space="preserve"> (Watts et al. </w:t>
      </w:r>
      <w:r>
        <w:rPr>
          <w:szCs w:val="24"/>
        </w:rPr>
        <w:t>2014, 2015, 2016, 201</w:t>
      </w:r>
      <w:r w:rsidR="004B5E93">
        <w:rPr>
          <w:szCs w:val="24"/>
        </w:rPr>
        <w:t>7c</w:t>
      </w:r>
      <w:r w:rsidR="00C45F8F">
        <w:rPr>
          <w:szCs w:val="24"/>
        </w:rPr>
        <w:t>)</w:t>
      </w:r>
      <w:r w:rsidR="000F54E6">
        <w:rPr>
          <w:szCs w:val="24"/>
        </w:rPr>
        <w:t>.</w:t>
      </w:r>
      <w:r w:rsidR="007E5030">
        <w:rPr>
          <w:szCs w:val="24"/>
        </w:rPr>
        <w:t xml:space="preserve"> </w:t>
      </w:r>
      <w:r w:rsidR="00CD6D87">
        <w:t xml:space="preserve">The current operational rules </w:t>
      </w:r>
      <w:r w:rsidRPr="00836ECA">
        <w:t xml:space="preserve">in the Wakool-Yallakool system </w:t>
      </w:r>
      <w:r w:rsidR="007E5030">
        <w:t>limit</w:t>
      </w:r>
      <w:r w:rsidR="00CD6D87">
        <w:t xml:space="preserve"> regulated flows to</w:t>
      </w:r>
      <w:r w:rsidRPr="00836ECA">
        <w:t xml:space="preserve"> a maximum of 600 ML.d</w:t>
      </w:r>
      <w:r w:rsidRPr="00836ECA">
        <w:rPr>
          <w:vertAlign w:val="superscript"/>
        </w:rPr>
        <w:t>-1</w:t>
      </w:r>
      <w:r w:rsidR="00CD6D87">
        <w:t xml:space="preserve"> at the confluence of the Wakool River</w:t>
      </w:r>
      <w:r w:rsidR="00D14F36" w:rsidRPr="00D14F36">
        <w:t xml:space="preserve"> </w:t>
      </w:r>
      <w:r w:rsidR="00D14F36">
        <w:t>and Yallakool Creek</w:t>
      </w:r>
      <w:r w:rsidR="00CD6D87">
        <w:t>.</w:t>
      </w:r>
      <w:r w:rsidRPr="00836ECA">
        <w:t xml:space="preserve"> </w:t>
      </w:r>
      <w:r w:rsidR="00CD6D87">
        <w:rPr>
          <w:rFonts w:asciiTheme="minorHAnsi" w:hAnsiTheme="minorHAnsi" w:cstheme="minorHAnsi"/>
          <w:szCs w:val="22"/>
        </w:rPr>
        <w:t>U</w:t>
      </w:r>
      <w:r w:rsidR="00CD6D87">
        <w:t>nder this rule there are limited opportunities</w:t>
      </w:r>
      <w:r w:rsidR="007E5030">
        <w:t xml:space="preserve"> for </w:t>
      </w:r>
      <w:r w:rsidR="00CD6D87">
        <w:t xml:space="preserve">environmental watering actions to </w:t>
      </w:r>
      <w:r w:rsidR="00D14F36">
        <w:t xml:space="preserve">create </w:t>
      </w:r>
      <w:r w:rsidR="00817F9B">
        <w:t xml:space="preserve">the </w:t>
      </w:r>
      <w:r w:rsidR="007E5030">
        <w:t>conditions required for successful</w:t>
      </w:r>
      <w:r w:rsidR="00D14F36">
        <w:t xml:space="preserve"> </w:t>
      </w:r>
      <w:r w:rsidR="007E5030">
        <w:t xml:space="preserve">spawning of </w:t>
      </w:r>
      <w:r w:rsidR="00D14F36">
        <w:t xml:space="preserve">golden perch </w:t>
      </w:r>
      <w:r w:rsidR="007E5030">
        <w:t>or silver perch</w:t>
      </w:r>
      <w:r w:rsidR="00C45F8F">
        <w:t xml:space="preserve"> in the </w:t>
      </w:r>
      <w:r w:rsidR="00C45F8F" w:rsidRPr="00836ECA">
        <w:t>Wakool-Yallakool system</w:t>
      </w:r>
      <w:r w:rsidR="00CD6D87">
        <w:t xml:space="preserve">. Although spawning of silver perch was recorded for the first time in </w:t>
      </w:r>
      <w:r w:rsidR="007E5030">
        <w:t xml:space="preserve">Yallakool Creek </w:t>
      </w:r>
      <w:r w:rsidR="00CD6D87">
        <w:t xml:space="preserve">December 2017, it was localised to </w:t>
      </w:r>
      <w:r w:rsidR="007E5030">
        <w:t xml:space="preserve">just </w:t>
      </w:r>
      <w:r w:rsidR="00CD6D87">
        <w:t>one reach</w:t>
      </w:r>
      <w:r w:rsidR="007E5030">
        <w:t xml:space="preserve"> </w:t>
      </w:r>
      <w:r w:rsidR="00CD6D87">
        <w:t xml:space="preserve">that </w:t>
      </w:r>
      <w:r w:rsidR="00D14F36">
        <w:rPr>
          <w:rFonts w:asciiTheme="minorHAnsi" w:hAnsiTheme="minorHAnsi" w:cstheme="minorHAnsi"/>
          <w:szCs w:val="22"/>
        </w:rPr>
        <w:t>has been shown (through 2D hydraulic modelling) to have a</w:t>
      </w:r>
      <w:r w:rsidR="00CD6D87">
        <w:rPr>
          <w:rFonts w:asciiTheme="minorHAnsi" w:hAnsiTheme="minorHAnsi" w:cstheme="minorHAnsi"/>
          <w:szCs w:val="22"/>
        </w:rPr>
        <w:t xml:space="preserve"> considerably larger area </w:t>
      </w:r>
      <w:r w:rsidR="00D14F36">
        <w:rPr>
          <w:rFonts w:asciiTheme="minorHAnsi" w:hAnsiTheme="minorHAnsi" w:cstheme="minorHAnsi"/>
          <w:szCs w:val="22"/>
        </w:rPr>
        <w:t>of</w:t>
      </w:r>
      <w:r w:rsidR="00CD6D87">
        <w:rPr>
          <w:rFonts w:asciiTheme="minorHAnsi" w:hAnsiTheme="minorHAnsi" w:cstheme="minorHAnsi"/>
          <w:szCs w:val="22"/>
        </w:rPr>
        <w:t xml:space="preserve"> fast water velocities (&gt; 0.3 ms</w:t>
      </w:r>
      <w:r w:rsidR="00CD6D87" w:rsidRPr="0041442D">
        <w:rPr>
          <w:rFonts w:asciiTheme="minorHAnsi" w:hAnsiTheme="minorHAnsi" w:cstheme="minorHAnsi"/>
          <w:szCs w:val="22"/>
          <w:vertAlign w:val="superscript"/>
        </w:rPr>
        <w:t>-1</w:t>
      </w:r>
      <w:r w:rsidR="00CD6D87">
        <w:rPr>
          <w:rFonts w:asciiTheme="minorHAnsi" w:hAnsiTheme="minorHAnsi" w:cstheme="minorHAnsi"/>
          <w:szCs w:val="22"/>
        </w:rPr>
        <w:t>) than other reaches</w:t>
      </w:r>
      <w:r w:rsidR="007E5030">
        <w:rPr>
          <w:rFonts w:asciiTheme="minorHAnsi" w:hAnsiTheme="minorHAnsi" w:cstheme="minorHAnsi"/>
          <w:szCs w:val="22"/>
        </w:rPr>
        <w:t xml:space="preserve"> in the Wakool-Yallakool system</w:t>
      </w:r>
      <w:r w:rsidR="00CD6D87">
        <w:rPr>
          <w:rFonts w:asciiTheme="minorHAnsi" w:hAnsiTheme="minorHAnsi" w:cstheme="minorHAnsi"/>
          <w:szCs w:val="22"/>
        </w:rPr>
        <w:t>.</w:t>
      </w:r>
    </w:p>
    <w:p w14:paraId="5AD45C20" w14:textId="0EABFDAE" w:rsidR="008E0A1F" w:rsidRPr="00836ECA" w:rsidRDefault="00C45F8F" w:rsidP="000F54E6">
      <w:pPr>
        <w:pStyle w:val="NoSpacing"/>
        <w:spacing w:after="120" w:line="320" w:lineRule="exact"/>
        <w:jc w:val="left"/>
      </w:pPr>
      <w:r>
        <w:t xml:space="preserve">The Edward River </w:t>
      </w:r>
      <w:r w:rsidR="008E0A1F" w:rsidRPr="00836ECA">
        <w:t xml:space="preserve">is similar to other </w:t>
      </w:r>
      <w:r>
        <w:t xml:space="preserve">large </w:t>
      </w:r>
      <w:r w:rsidR="008E0A1F" w:rsidRPr="00836ECA">
        <w:t>river systems (e.g. Goulburn River) where golden perch have been observed to spawn in recent years (Kost</w:t>
      </w:r>
      <w:r w:rsidR="00D14F36">
        <w:t>er et al. 2014). Under regulated conditions t</w:t>
      </w:r>
      <w:r w:rsidR="008E0A1F" w:rsidRPr="00836ECA">
        <w:t xml:space="preserve">he Edward River </w:t>
      </w:r>
      <w:r w:rsidR="007E5030">
        <w:t xml:space="preserve">does </w:t>
      </w:r>
      <w:r w:rsidR="008E0A1F" w:rsidRPr="00836ECA">
        <w:t xml:space="preserve">not have the same operational constraints as the tributaries. </w:t>
      </w:r>
      <w:r w:rsidR="00D14F36">
        <w:t xml:space="preserve">In addition, there are some low lying wetlands along the Edward River that are known to connect during regulated flows. </w:t>
      </w:r>
      <w:r w:rsidR="008E0A1F" w:rsidRPr="00836ECA">
        <w:t xml:space="preserve">We propose a trial environmental watering action </w:t>
      </w:r>
      <w:r>
        <w:t>(including a fresh and connection of low lying wetlands)</w:t>
      </w:r>
      <w:r w:rsidRPr="00836ECA">
        <w:t xml:space="preserve"> </w:t>
      </w:r>
      <w:r w:rsidR="008E0A1F" w:rsidRPr="00836ECA">
        <w:t xml:space="preserve">be implemented downstream of Stevens Weir targeting perch </w:t>
      </w:r>
      <w:r w:rsidR="003A3C3D">
        <w:t xml:space="preserve">spawning and </w:t>
      </w:r>
      <w:r w:rsidR="008E0A1F" w:rsidRPr="00836ECA">
        <w:t xml:space="preserve">recruitment. </w:t>
      </w:r>
      <w:r w:rsidR="003A3C3D">
        <w:t>R</w:t>
      </w:r>
      <w:r w:rsidR="008E0A1F" w:rsidRPr="00836ECA">
        <w:t>esu</w:t>
      </w:r>
      <w:r w:rsidR="00584CB9">
        <w:t xml:space="preserve">lts from other river systems </w:t>
      </w:r>
      <w:r w:rsidR="008E0A1F" w:rsidRPr="00836ECA">
        <w:t xml:space="preserve">and hydrological modelling for the Edward River </w:t>
      </w:r>
      <w:r w:rsidR="003A3C3D">
        <w:t>could help</w:t>
      </w:r>
      <w:r w:rsidR="008E0A1F" w:rsidRPr="00836ECA">
        <w:t xml:space="preserve"> guide the development of a </w:t>
      </w:r>
      <w:r w:rsidR="003A3C3D">
        <w:t xml:space="preserve">proposed </w:t>
      </w:r>
      <w:r w:rsidR="008E0A1F" w:rsidRPr="00836ECA">
        <w:t>hydrograph during an environmental flow planning workshop.</w:t>
      </w:r>
      <w:r w:rsidR="008F6FFB">
        <w:t xml:space="preserve"> </w:t>
      </w:r>
      <w:r>
        <w:rPr>
          <w:rFonts w:cstheme="minorHAnsi"/>
        </w:rPr>
        <w:t xml:space="preserve">Delivery of these freshes may also facilitate </w:t>
      </w:r>
      <w:r w:rsidRPr="001E48A5">
        <w:rPr>
          <w:rFonts w:cstheme="minorHAnsi"/>
        </w:rPr>
        <w:t>immigration of juveniles and adults into the system from the Murray River</w:t>
      </w:r>
      <w:r>
        <w:rPr>
          <w:rFonts w:cstheme="minorHAnsi"/>
        </w:rPr>
        <w:t>.</w:t>
      </w:r>
    </w:p>
    <w:p w14:paraId="1FDF155D" w14:textId="78AC7B81" w:rsidR="008E0A1F" w:rsidRPr="00AB52BD" w:rsidRDefault="008E0A1F" w:rsidP="004B5E93">
      <w:pPr>
        <w:spacing w:after="120" w:line="320" w:lineRule="exact"/>
        <w:jc w:val="left"/>
        <w:rPr>
          <w:szCs w:val="22"/>
        </w:rPr>
      </w:pPr>
      <w:r w:rsidRPr="00836ECA">
        <w:t xml:space="preserve">The current </w:t>
      </w:r>
      <w:r w:rsidR="00C45F8F">
        <w:t>M&amp;E</w:t>
      </w:r>
      <w:r w:rsidRPr="00836ECA">
        <w:t xml:space="preserve"> Plan for the Edward-Wakool system does not include monitoring of fish repr</w:t>
      </w:r>
      <w:r>
        <w:t xml:space="preserve">oduction in the Edward River. </w:t>
      </w:r>
      <w:r w:rsidR="00C45F8F">
        <w:t>A</w:t>
      </w:r>
      <w:r w:rsidRPr="00836ECA">
        <w:t xml:space="preserve">dditional monitoring in the Edward River </w:t>
      </w:r>
      <w:r>
        <w:t xml:space="preserve">would be required </w:t>
      </w:r>
      <w:r w:rsidRPr="00836ECA">
        <w:t>to evaluate the effect</w:t>
      </w:r>
      <w:r w:rsidR="007E5030">
        <w:t xml:space="preserve">iveness of </w:t>
      </w:r>
      <w:r w:rsidR="00C45F8F">
        <w:t>this proposed</w:t>
      </w:r>
      <w:r w:rsidR="007E5030">
        <w:t xml:space="preserve"> watering action and help contribute to better understanding of conditions required for spawning of perch.</w:t>
      </w:r>
    </w:p>
    <w:p w14:paraId="1A41B190" w14:textId="5BC2887C" w:rsidR="00E702D2" w:rsidRDefault="00E702D2" w:rsidP="00E702D2">
      <w:pPr>
        <w:pBdr>
          <w:top w:val="single" w:sz="4" w:space="1" w:color="auto"/>
          <w:left w:val="single" w:sz="4" w:space="4" w:color="auto"/>
          <w:bottom w:val="single" w:sz="4" w:space="1" w:color="auto"/>
          <w:right w:val="single" w:sz="4" w:space="4" w:color="auto"/>
        </w:pBdr>
        <w:shd w:val="clear" w:color="auto" w:fill="92CDDC" w:themeFill="accent5" w:themeFillTint="99"/>
        <w:spacing w:after="0" w:line="320" w:lineRule="exact"/>
        <w:jc w:val="left"/>
        <w:rPr>
          <w:b/>
        </w:rPr>
      </w:pPr>
      <w:r>
        <w:rPr>
          <w:b/>
        </w:rPr>
        <w:lastRenderedPageBreak/>
        <w:t>Recommendation 4</w:t>
      </w:r>
      <w:r w:rsidRPr="0018482E">
        <w:rPr>
          <w:b/>
        </w:rPr>
        <w:t xml:space="preserve">: </w:t>
      </w:r>
      <w:r>
        <w:rPr>
          <w:b/>
        </w:rPr>
        <w:t>In c</w:t>
      </w:r>
      <w:r w:rsidR="008F6FFB">
        <w:rPr>
          <w:b/>
        </w:rPr>
        <w:t xml:space="preserve">ollaboration with stakeholders </w:t>
      </w:r>
      <w:r>
        <w:rPr>
          <w:b/>
        </w:rPr>
        <w:t>explore options to</w:t>
      </w:r>
      <w:r w:rsidRPr="0014643C">
        <w:rPr>
          <w:b/>
        </w:rPr>
        <w:t xml:space="preserve"> </w:t>
      </w:r>
      <w:r>
        <w:rPr>
          <w:b/>
        </w:rPr>
        <w:t xml:space="preserve">implement </w:t>
      </w:r>
      <w:r w:rsidRPr="0014643C">
        <w:rPr>
          <w:b/>
        </w:rPr>
        <w:t xml:space="preserve">environmental </w:t>
      </w:r>
      <w:r>
        <w:rPr>
          <w:b/>
        </w:rPr>
        <w:t>watering actions</w:t>
      </w:r>
      <w:r w:rsidRPr="0014643C">
        <w:rPr>
          <w:b/>
        </w:rPr>
        <w:t xml:space="preserve"> </w:t>
      </w:r>
      <w:r>
        <w:rPr>
          <w:b/>
        </w:rPr>
        <w:t xml:space="preserve">that include a short duration flow peak that is higher than </w:t>
      </w:r>
      <w:r w:rsidRPr="0014643C">
        <w:rPr>
          <w:b/>
        </w:rPr>
        <w:t xml:space="preserve">the </w:t>
      </w:r>
      <w:r>
        <w:rPr>
          <w:b/>
        </w:rPr>
        <w:t>current constraint of 600 ML/d at the Wakool-Yallakool confluence</w:t>
      </w:r>
      <w:r w:rsidRPr="0014643C">
        <w:rPr>
          <w:b/>
        </w:rPr>
        <w:t xml:space="preserve">. </w:t>
      </w:r>
      <w:r w:rsidRPr="00BA612A">
        <w:rPr>
          <w:b/>
        </w:rPr>
        <w:t>This would facilitate a test of the hypothesis that a higher discharge in-channel environmental watering action will result in increased river productivity.</w:t>
      </w:r>
    </w:p>
    <w:p w14:paraId="6545AE1D" w14:textId="77777777" w:rsidR="00E702D2" w:rsidRDefault="00E702D2" w:rsidP="00E702D2">
      <w:pPr>
        <w:spacing w:after="0" w:line="240" w:lineRule="auto"/>
        <w:contextualSpacing/>
        <w:jc w:val="left"/>
      </w:pPr>
    </w:p>
    <w:p w14:paraId="19710034" w14:textId="1606F8F3" w:rsidR="008F6FFB" w:rsidRDefault="008F6FFB" w:rsidP="000F643C">
      <w:pPr>
        <w:spacing w:after="120" w:line="320" w:lineRule="exact"/>
        <w:ind w:right="-427"/>
        <w:jc w:val="left"/>
      </w:pPr>
      <w:r>
        <w:t>This recommendation has been carried over from previous reports (Recommendation 7, Table 9.1).</w:t>
      </w:r>
    </w:p>
    <w:p w14:paraId="1BFD58F4" w14:textId="59474AE5" w:rsidR="008F6FFB" w:rsidRDefault="00C45F8F" w:rsidP="000F643C">
      <w:pPr>
        <w:spacing w:after="120" w:line="320" w:lineRule="exact"/>
        <w:jc w:val="left"/>
      </w:pPr>
      <w:r>
        <w:t>Studies of</w:t>
      </w:r>
      <w:r w:rsidR="008F6FFB">
        <w:t xml:space="preserve"> unregulated flows in the Edward-Wakool system and </w:t>
      </w:r>
      <w:r>
        <w:t xml:space="preserve">several studies in </w:t>
      </w:r>
      <w:r w:rsidR="000F643C">
        <w:t>other</w:t>
      </w:r>
      <w:r>
        <w:t xml:space="preserve"> systems in the Murray-Darling B</w:t>
      </w:r>
      <w:r w:rsidR="000F643C">
        <w:t>asin</w:t>
      </w:r>
      <w:r w:rsidR="008F6FFB">
        <w:t xml:space="preserve"> support the </w:t>
      </w:r>
      <w:r w:rsidR="00817F9B">
        <w:t>hypothesis that</w:t>
      </w:r>
      <w:r w:rsidR="008F6FFB" w:rsidRPr="008F6FFB">
        <w:t xml:space="preserve"> in-channel </w:t>
      </w:r>
      <w:r w:rsidR="00817F9B">
        <w:t xml:space="preserve">flows </w:t>
      </w:r>
      <w:r w:rsidR="00817F9B" w:rsidRPr="00A5237B">
        <w:t xml:space="preserve">that inundate low-lying slackwaters, in-channel benches </w:t>
      </w:r>
      <w:r w:rsidR="00817F9B">
        <w:t xml:space="preserve">and riverbanks </w:t>
      </w:r>
      <w:r w:rsidR="008F6FFB" w:rsidRPr="008F6FFB">
        <w:t>will result in increased river productivity.</w:t>
      </w:r>
    </w:p>
    <w:p w14:paraId="17CFE430" w14:textId="3E69D7E5" w:rsidR="008F6FFB" w:rsidRPr="008F6FFB" w:rsidRDefault="008F6FFB" w:rsidP="000F643C">
      <w:pPr>
        <w:spacing w:after="120" w:line="320" w:lineRule="exact"/>
        <w:jc w:val="left"/>
      </w:pPr>
      <w:r>
        <w:t xml:space="preserve">The current operational rules </w:t>
      </w:r>
      <w:r w:rsidRPr="00836ECA">
        <w:t xml:space="preserve">in the Wakool-Yallakool system </w:t>
      </w:r>
      <w:r>
        <w:t>limit regulated flows to</w:t>
      </w:r>
      <w:r w:rsidRPr="00836ECA">
        <w:t xml:space="preserve"> a maximum of 600 ML.d</w:t>
      </w:r>
      <w:r w:rsidRPr="008F6FFB">
        <w:t>-1</w:t>
      </w:r>
      <w:r>
        <w:t xml:space="preserve"> at the confluence of the Wakool River</w:t>
      </w:r>
      <w:r w:rsidRPr="00D14F36">
        <w:t xml:space="preserve"> </w:t>
      </w:r>
      <w:r>
        <w:t>and Yallakool Creek.</w:t>
      </w:r>
      <w:r w:rsidRPr="00836ECA">
        <w:t xml:space="preserve"> </w:t>
      </w:r>
      <w:r w:rsidRPr="008F6FFB">
        <w:t>U</w:t>
      </w:r>
      <w:r>
        <w:t xml:space="preserve">nder this rule there are limited opportunities for environmental watering actions in the </w:t>
      </w:r>
      <w:r w:rsidRPr="00836ECA">
        <w:t>Wakool-Yallakool system</w:t>
      </w:r>
      <w:r>
        <w:t xml:space="preserve"> to create conditions </w:t>
      </w:r>
      <w:r w:rsidR="000F643C">
        <w:t>to increase river productivity</w:t>
      </w:r>
      <w:r>
        <w:t>.</w:t>
      </w:r>
    </w:p>
    <w:p w14:paraId="63C3058E" w14:textId="2F4E5AC7" w:rsidR="008F6FFB" w:rsidRPr="000F643C" w:rsidRDefault="006E255C" w:rsidP="000F643C">
      <w:pPr>
        <w:spacing w:after="120" w:line="320" w:lineRule="exact"/>
        <w:jc w:val="left"/>
      </w:pPr>
      <w:r>
        <w:t xml:space="preserve">We recommend that </w:t>
      </w:r>
      <w:r w:rsidRPr="006E255C">
        <w:t xml:space="preserve">environmental watering actions that include a short duration flow peak that is higher than the current constraint of 600 ML/d at the Wakool-Yallakool confluence be implemented to </w:t>
      </w:r>
      <w:r w:rsidR="00817F9B">
        <w:t xml:space="preserve">test of the hypothesis that higher </w:t>
      </w:r>
      <w:r w:rsidR="00817F9B" w:rsidRPr="008F6FFB">
        <w:t xml:space="preserve">in-channel </w:t>
      </w:r>
      <w:r w:rsidR="00817F9B">
        <w:t xml:space="preserve">flows </w:t>
      </w:r>
      <w:r w:rsidR="00817F9B" w:rsidRPr="00A5237B">
        <w:t xml:space="preserve">that inundate low-lying slackwaters, in-channel benches </w:t>
      </w:r>
      <w:r w:rsidR="00817F9B">
        <w:t xml:space="preserve">and riverbanks </w:t>
      </w:r>
      <w:r w:rsidRPr="006E255C">
        <w:t xml:space="preserve">will result in increased river productivity. </w:t>
      </w:r>
      <w:r w:rsidR="000F643C" w:rsidRPr="006E255C">
        <w:t>The</w:t>
      </w:r>
      <w:r w:rsidR="000F643C">
        <w:t xml:space="preserve"> opportunity to trial flows above </w:t>
      </w:r>
      <w:r w:rsidR="00817F9B">
        <w:t>the current operational constraint</w:t>
      </w:r>
      <w:r w:rsidR="000F643C">
        <w:t xml:space="preserve"> has been discussed in </w:t>
      </w:r>
      <w:r>
        <w:t>a number of</w:t>
      </w:r>
      <w:r w:rsidR="000F643C">
        <w:t xml:space="preserve"> forums</w:t>
      </w:r>
      <w:r>
        <w:t xml:space="preserve"> over several years</w:t>
      </w:r>
      <w:r w:rsidR="000F643C">
        <w:t xml:space="preserve">. In 2016-17 </w:t>
      </w:r>
      <w:r w:rsidR="000F643C" w:rsidRPr="000F643C">
        <w:t xml:space="preserve">the </w:t>
      </w:r>
      <w:r w:rsidR="008F6FFB" w:rsidRPr="000F643C">
        <w:t>CEWO and Wakool River Association facilitated discussions with stakeholders to trial flows above current operational constraints, up to ~ 800 ML/d at the Wakool/Yallakool confluence.</w:t>
      </w:r>
      <w:r w:rsidR="000F643C">
        <w:t xml:space="preserve"> In 2017-18 d</w:t>
      </w:r>
      <w:r w:rsidR="008F6FFB" w:rsidRPr="000F643C">
        <w:t xml:space="preserve">iscussions continued and </w:t>
      </w:r>
      <w:r w:rsidR="000F643C">
        <w:t xml:space="preserve">a </w:t>
      </w:r>
      <w:r w:rsidR="008F6FFB" w:rsidRPr="000F643C">
        <w:t>flow trial proposal was planned to proceed in Autumn 2018. However, due to poor water quality in the system the Autumn flow trial was postponed until 2018-19.</w:t>
      </w:r>
    </w:p>
    <w:p w14:paraId="3D358659" w14:textId="77777777" w:rsidR="00E702D2" w:rsidRDefault="00E702D2" w:rsidP="00E702D2">
      <w:pPr>
        <w:spacing w:after="0" w:line="240" w:lineRule="auto"/>
        <w:contextualSpacing/>
        <w:jc w:val="left"/>
      </w:pPr>
    </w:p>
    <w:p w14:paraId="496FC8D1" w14:textId="1DB72EE7" w:rsidR="00E702D2" w:rsidRPr="00AB52BD" w:rsidRDefault="00E702D2" w:rsidP="00E702D2">
      <w:pPr>
        <w:pBdr>
          <w:top w:val="single" w:sz="4" w:space="1" w:color="auto"/>
          <w:left w:val="single" w:sz="4" w:space="4" w:color="auto"/>
          <w:bottom w:val="single" w:sz="4" w:space="1" w:color="auto"/>
          <w:right w:val="single" w:sz="4" w:space="4" w:color="auto"/>
        </w:pBdr>
        <w:spacing w:after="0" w:line="320" w:lineRule="exact"/>
        <w:jc w:val="left"/>
        <w:rPr>
          <w:szCs w:val="22"/>
        </w:rPr>
      </w:pPr>
      <w:r w:rsidRPr="00AB52BD">
        <w:rPr>
          <w:b/>
          <w:szCs w:val="22"/>
        </w:rPr>
        <w:t xml:space="preserve">Adaptive management: </w:t>
      </w:r>
      <w:r>
        <w:rPr>
          <w:szCs w:val="22"/>
        </w:rPr>
        <w:t>A flow trial wit</w:t>
      </w:r>
      <w:r w:rsidRPr="00BA612A">
        <w:rPr>
          <w:szCs w:val="22"/>
        </w:rPr>
        <w:t xml:space="preserve">h discharge of 800 ML/d at the </w:t>
      </w:r>
      <w:r w:rsidRPr="00BA612A">
        <w:t>Wakool-Yallakool confluence</w:t>
      </w:r>
      <w:r w:rsidRPr="00BA612A">
        <w:rPr>
          <w:szCs w:val="22"/>
        </w:rPr>
        <w:t xml:space="preserve"> </w:t>
      </w:r>
      <w:r w:rsidR="000F643C">
        <w:rPr>
          <w:szCs w:val="22"/>
        </w:rPr>
        <w:t>was</w:t>
      </w:r>
      <w:r w:rsidRPr="00BA612A">
        <w:rPr>
          <w:szCs w:val="22"/>
        </w:rPr>
        <w:t xml:space="preserve"> implemented in </w:t>
      </w:r>
      <w:r w:rsidR="000F643C">
        <w:rPr>
          <w:szCs w:val="22"/>
        </w:rPr>
        <w:t xml:space="preserve">spring </w:t>
      </w:r>
      <w:r w:rsidRPr="00BA612A">
        <w:rPr>
          <w:szCs w:val="22"/>
        </w:rPr>
        <w:t>2018</w:t>
      </w:r>
      <w:r w:rsidR="000F643C">
        <w:rPr>
          <w:szCs w:val="22"/>
        </w:rPr>
        <w:t xml:space="preserve"> (to be reported in 2018-19 Edward-Wakool LTIM report)</w:t>
      </w:r>
      <w:r>
        <w:rPr>
          <w:szCs w:val="22"/>
        </w:rPr>
        <w:t>. The outcomes of the 2018 flow trial will be included on the agenda for future meetings of the Edward-Wakool Environmental Water Reference Group and will underpin discussions of future flow actions. Social research on the communities’ perceptions, concerns and understanding of the flow trial and environmental watering is being undertaken to assist discussions about future watering actions.</w:t>
      </w:r>
    </w:p>
    <w:p w14:paraId="02BFFC60" w14:textId="178F1628" w:rsidR="000F643C" w:rsidRDefault="000F643C">
      <w:pPr>
        <w:spacing w:after="0" w:line="240" w:lineRule="auto"/>
        <w:jc w:val="left"/>
        <w:rPr>
          <w:szCs w:val="22"/>
        </w:rPr>
      </w:pPr>
      <w:r>
        <w:rPr>
          <w:szCs w:val="22"/>
        </w:rPr>
        <w:br w:type="page"/>
      </w:r>
    </w:p>
    <w:p w14:paraId="4CF4A09F" w14:textId="4BFBD306" w:rsidR="008E0A1F" w:rsidRPr="00C00F6D" w:rsidRDefault="008E0A1F" w:rsidP="008E0A1F">
      <w:pPr>
        <w:pBdr>
          <w:top w:val="single" w:sz="4" w:space="1" w:color="auto"/>
          <w:left w:val="single" w:sz="4" w:space="4" w:color="auto"/>
          <w:bottom w:val="single" w:sz="4" w:space="1" w:color="auto"/>
          <w:right w:val="single" w:sz="4" w:space="4" w:color="auto"/>
        </w:pBdr>
        <w:shd w:val="clear" w:color="auto" w:fill="92CDDC" w:themeFill="accent5" w:themeFillTint="99"/>
        <w:spacing w:after="120" w:line="280" w:lineRule="exact"/>
        <w:jc w:val="left"/>
        <w:rPr>
          <w:b/>
          <w:highlight w:val="yellow"/>
        </w:rPr>
      </w:pPr>
      <w:r w:rsidRPr="00C00F6D">
        <w:rPr>
          <w:b/>
          <w:szCs w:val="22"/>
        </w:rPr>
        <w:lastRenderedPageBreak/>
        <w:t>Re</w:t>
      </w:r>
      <w:r>
        <w:rPr>
          <w:b/>
          <w:szCs w:val="22"/>
        </w:rPr>
        <w:t>commendation 5</w:t>
      </w:r>
      <w:r w:rsidRPr="00C00F6D">
        <w:rPr>
          <w:b/>
          <w:szCs w:val="22"/>
        </w:rPr>
        <w:t xml:space="preserve">: </w:t>
      </w:r>
      <w:r w:rsidRPr="00C00F6D">
        <w:rPr>
          <w:b/>
        </w:rPr>
        <w:t xml:space="preserve">Trial </w:t>
      </w:r>
      <w:r>
        <w:rPr>
          <w:b/>
        </w:rPr>
        <w:t xml:space="preserve">a carefully managed </w:t>
      </w:r>
      <w:r w:rsidRPr="00C00F6D">
        <w:rPr>
          <w:b/>
        </w:rPr>
        <w:t xml:space="preserve">environmental watering action </w:t>
      </w:r>
      <w:r>
        <w:rPr>
          <w:b/>
        </w:rPr>
        <w:t>through Koondrook-Perricoota Forest via Barbers Creek</w:t>
      </w:r>
      <w:r w:rsidRPr="00C00F6D">
        <w:rPr>
          <w:b/>
        </w:rPr>
        <w:t xml:space="preserve"> </w:t>
      </w:r>
      <w:r>
        <w:rPr>
          <w:b/>
        </w:rPr>
        <w:t xml:space="preserve">to improve the productivity of the </w:t>
      </w:r>
      <w:r w:rsidR="000F54E6">
        <w:rPr>
          <w:b/>
        </w:rPr>
        <w:t xml:space="preserve">mid and lower </w:t>
      </w:r>
      <w:r>
        <w:rPr>
          <w:b/>
        </w:rPr>
        <w:t xml:space="preserve">Wakool River system. </w:t>
      </w:r>
    </w:p>
    <w:p w14:paraId="5FC2D577" w14:textId="04F7079E" w:rsidR="008E0A1F" w:rsidRDefault="008E0A1F" w:rsidP="004B5E93">
      <w:pPr>
        <w:pStyle w:val="NoSpacing"/>
        <w:spacing w:after="120" w:line="320" w:lineRule="exact"/>
        <w:jc w:val="left"/>
      </w:pPr>
      <w:r>
        <w:t xml:space="preserve">Monitoring of stream metabolism in the Edward-Wakool system has consistently shown that gross primary productivity </w:t>
      </w:r>
      <w:r w:rsidR="00EC7C32">
        <w:t xml:space="preserve">(GPP) in this system is low. The current operational </w:t>
      </w:r>
      <w:r w:rsidR="00817F9B">
        <w:t>rule</w:t>
      </w:r>
      <w:r>
        <w:t xml:space="preserve"> </w:t>
      </w:r>
      <w:r w:rsidR="00EC7C32">
        <w:t xml:space="preserve">in the Wakool-Yallakool system </w:t>
      </w:r>
      <w:r w:rsidR="00817F9B">
        <w:t>restricts</w:t>
      </w:r>
      <w:r>
        <w:t xml:space="preserve"> the magnitude of </w:t>
      </w:r>
      <w:r w:rsidR="00817F9B">
        <w:t xml:space="preserve">environmental </w:t>
      </w:r>
      <w:r>
        <w:t>watering actions</w:t>
      </w:r>
      <w:r w:rsidR="00EC7C32">
        <w:t xml:space="preserve"> </w:t>
      </w:r>
      <w:r w:rsidR="00817F9B">
        <w:t xml:space="preserve">that can be implemented </w:t>
      </w:r>
      <w:r w:rsidR="00EC7C32">
        <w:t>in this system</w:t>
      </w:r>
      <w:r>
        <w:t xml:space="preserve">. This limits the extent to which low lying in-channel geomorphic features (such as benches and backwaters) can be inundated, which in turn limits the productivity of the system. </w:t>
      </w:r>
    </w:p>
    <w:p w14:paraId="3B4F8C33" w14:textId="3E81BA3D" w:rsidR="00B263A7" w:rsidRDefault="008E0A1F" w:rsidP="000F54E6">
      <w:pPr>
        <w:pStyle w:val="NoSpacing"/>
        <w:spacing w:after="240" w:line="320" w:lineRule="exact"/>
        <w:jc w:val="left"/>
      </w:pPr>
      <w:r>
        <w:t>Infrastructure deployed in Koondrook-Perricoota Forest could facilitate the delivery of environmental water from the Murray River to the Wakool River. This type of watering action would need to be carefully timed and planned to ensure productivity benefits and avoid adverse water quality outcomes. An environmental watering action via Barbers Creek could be coincided with an environmental watering action via Yallakool Creek to achieve beneficial outcomes in terms of productivity and fish movement through the system. Existing background data from four years of LTIM monitoring in the Wakool River at Gee Gee Bridge and results from Koondrook-Perricoota floodplain runoff study (Watts et al 2017</w:t>
      </w:r>
      <w:r w:rsidR="004B5E93">
        <w:t>b</w:t>
      </w:r>
      <w:r>
        <w:t>) could be used to assist planning of a trial watering action.</w:t>
      </w:r>
      <w:r w:rsidR="000F54E6">
        <w:t xml:space="preserve"> </w:t>
      </w:r>
      <w:r w:rsidR="00B263A7">
        <w:br w:type="page"/>
      </w:r>
    </w:p>
    <w:p w14:paraId="3B4F8C34" w14:textId="1C455801" w:rsidR="00B263A7" w:rsidRDefault="00B263A7" w:rsidP="00523069">
      <w:pPr>
        <w:pStyle w:val="Heading1"/>
      </w:pPr>
      <w:bookmarkStart w:id="32" w:name="_Toc534624012"/>
      <w:r>
        <w:lastRenderedPageBreak/>
        <w:t>Acknowledgements</w:t>
      </w:r>
      <w:bookmarkEnd w:id="32"/>
    </w:p>
    <w:p w14:paraId="3B4F8C35" w14:textId="31B3F09C" w:rsidR="00B263A7" w:rsidRPr="003D5739" w:rsidRDefault="00B263A7" w:rsidP="00DC5601">
      <w:pPr>
        <w:spacing w:after="240" w:line="320" w:lineRule="exact"/>
        <w:jc w:val="left"/>
        <w:rPr>
          <w:color w:val="000000"/>
          <w:szCs w:val="22"/>
          <w:lang w:eastAsia="en-AU"/>
        </w:rPr>
      </w:pPr>
      <w:r w:rsidRPr="003D5739">
        <w:rPr>
          <w:color w:val="000000"/>
          <w:szCs w:val="22"/>
        </w:rPr>
        <w:t xml:space="preserve">The authors of this </w:t>
      </w:r>
      <w:r w:rsidRPr="003D5739">
        <w:rPr>
          <w:szCs w:val="22"/>
        </w:rPr>
        <w:t>report as well as the Commonwealth Environmental Water Office respectfully acknowledge the traditional owners</w:t>
      </w:r>
      <w:r w:rsidR="002813E5">
        <w:rPr>
          <w:szCs w:val="22"/>
        </w:rPr>
        <w:t xml:space="preserve"> of the Murray-Darling Basin</w:t>
      </w:r>
      <w:r w:rsidRPr="003D5739">
        <w:rPr>
          <w:szCs w:val="22"/>
        </w:rPr>
        <w:t>, their Elders past and present, their Nations, and their cultural, social, environmental, spiritual and economic</w:t>
      </w:r>
      <w:r w:rsidRPr="003D5739">
        <w:rPr>
          <w:color w:val="000000"/>
          <w:szCs w:val="22"/>
        </w:rPr>
        <w:t xml:space="preserve"> connection to their lands and waters.</w:t>
      </w:r>
    </w:p>
    <w:p w14:paraId="12575524" w14:textId="0F983568" w:rsidR="002813E5" w:rsidRDefault="00217915" w:rsidP="00217915">
      <w:pPr>
        <w:pStyle w:val="NoSpacing"/>
        <w:spacing w:after="240" w:line="320" w:lineRule="exact"/>
        <w:jc w:val="left"/>
      </w:pPr>
      <w:r w:rsidRPr="003D5739">
        <w:t xml:space="preserve">We extend our thanks to the </w:t>
      </w:r>
      <w:r w:rsidR="00A27942">
        <w:t>Edw</w:t>
      </w:r>
      <w:r w:rsidR="003B1A97">
        <w:t>ard-Wakool Environmental Water R</w:t>
      </w:r>
      <w:r w:rsidR="00A27942">
        <w:t xml:space="preserve">eference Group, </w:t>
      </w:r>
      <w:r w:rsidRPr="003D5739">
        <w:t xml:space="preserve">Wakool River Association, the Colligen and Niemur </w:t>
      </w:r>
      <w:r w:rsidRPr="003D5739">
        <w:rPr>
          <w:rFonts w:ascii="Arial" w:hAnsi="Arial" w:cs="Arial"/>
          <w:sz w:val="20"/>
        </w:rPr>
        <w:t xml:space="preserve">Group, </w:t>
      </w:r>
      <w:r w:rsidRPr="003D5739">
        <w:t>Edward-Wakool Angling Association</w:t>
      </w:r>
      <w:r w:rsidR="003B1A97">
        <w:t xml:space="preserve">, Yarkuwa Indigenous Knowledge Centre Aboriginal Corporation, </w:t>
      </w:r>
      <w:r w:rsidRPr="003D5739">
        <w:t xml:space="preserve">and landholders in the Edward-Wakool river system for their keen interest in this project and for providing access to monitoring sites on their properties. </w:t>
      </w:r>
      <w:r w:rsidR="002813E5" w:rsidRPr="003D5739">
        <w:t>Fieldwork and/or laboratory wo</w:t>
      </w:r>
      <w:r w:rsidR="002813E5">
        <w:t>rk was led by John Trethewie, Chris Smith, Sascha Healy and Xiaoying Liu, with assistance from Shayne Bell, Tom Butterfield,</w:t>
      </w:r>
      <w:r w:rsidR="002813E5" w:rsidRPr="003D5739">
        <w:t xml:space="preserve"> </w:t>
      </w:r>
      <w:r w:rsidR="002813E5">
        <w:t xml:space="preserve">Jonathon Doyle, </w:t>
      </w:r>
      <w:r w:rsidR="00E92902">
        <w:t xml:space="preserve">Ben Edwards, </w:t>
      </w:r>
      <w:r w:rsidR="002813E5">
        <w:t>Roseanna Farrant,</w:t>
      </w:r>
      <w:r w:rsidR="002813E5" w:rsidRPr="003D5739">
        <w:t xml:space="preserve"> </w:t>
      </w:r>
      <w:r w:rsidR="003B1A97">
        <w:t>Tim McG</w:t>
      </w:r>
      <w:r w:rsidR="002813E5">
        <w:t>ar</w:t>
      </w:r>
      <w:r w:rsidR="003B1A97">
        <w:t>r</w:t>
      </w:r>
      <w:r w:rsidR="002813E5">
        <w:t xml:space="preserve">y, Matt Linn, Nathan McGrath, </w:t>
      </w:r>
      <w:r w:rsidR="002813E5" w:rsidRPr="00101A08">
        <w:t>Jarryd McGowan,</w:t>
      </w:r>
      <w:r w:rsidR="002813E5">
        <w:t xml:space="preserve"> Nick O’Brien, Deena Paris, </w:t>
      </w:r>
      <w:r w:rsidR="002813E5" w:rsidRPr="003D5739">
        <w:t>Rohan Rehwinkel</w:t>
      </w:r>
      <w:r w:rsidR="00E92902">
        <w:t>, Sam Ryan</w:t>
      </w:r>
      <w:r w:rsidR="00DC668D">
        <w:t xml:space="preserve">, </w:t>
      </w:r>
      <w:r w:rsidR="002813E5">
        <w:t>Dale Wood</w:t>
      </w:r>
      <w:r w:rsidR="00DC668D">
        <w:t xml:space="preserve"> and Ian Wooden</w:t>
      </w:r>
      <w:r w:rsidR="002813E5">
        <w:t>.</w:t>
      </w:r>
    </w:p>
    <w:p w14:paraId="7E7B8694" w14:textId="0187C3C1" w:rsidR="00A27942" w:rsidRPr="002813E5" w:rsidRDefault="002813E5" w:rsidP="002813E5">
      <w:pPr>
        <w:pStyle w:val="NoSpacing"/>
        <w:spacing w:after="240" w:line="320" w:lineRule="exact"/>
        <w:jc w:val="left"/>
      </w:pPr>
      <w:r w:rsidRPr="003D5739">
        <w:t xml:space="preserve">Maps were prepared by Simon McDonald and Deanna Duffy (Charles Sturt University Spatial Analysis Unit), Rod Martin (NSW DPI) and Ian Wooden (NSW DPI). Tina Hines at the Monash University Water Studies Centre processed carbon and nutrient samples. </w:t>
      </w:r>
      <w:r>
        <w:t>Larval and juvenile f</w:t>
      </w:r>
      <w:r w:rsidRPr="003D5739">
        <w:t xml:space="preserve">ish sampling was carried out </w:t>
      </w:r>
      <w:r>
        <w:t>under NSW Fisheries license (P14/0004-1.3</w:t>
      </w:r>
      <w:r w:rsidRPr="003D5739">
        <w:t>) and approved by the CSU Animal Care and Ethics Committee (</w:t>
      </w:r>
      <w:r>
        <w:t>larval fish surveys: A16080, recruitment surveys: A16098</w:t>
      </w:r>
      <w:r w:rsidRPr="003D5739">
        <w:t xml:space="preserve">). </w:t>
      </w:r>
      <w:r>
        <w:t xml:space="preserve">Sampling in the Murray Valley National Park was permitted under the National Parks and Wildlife Act 1974 (Scientific License: SL101403). Adult fish surveys were conducted by </w:t>
      </w:r>
      <w:r w:rsidRPr="003D5739">
        <w:t>DPI Fisheries under Fisheries NSW Animal Care and Ethics permit 14/10. This project was funded by the Commonwealth Environmental Water Office with in-kind contributions from Charles Sturt University, NSW Department of Primary Industries, Monash University, NSW Office of Environment and Heritage, and Murray Local Land Services</w:t>
      </w:r>
      <w:r>
        <w:t>.</w:t>
      </w:r>
      <w:r w:rsidR="00A27942">
        <w:br w:type="page"/>
      </w:r>
    </w:p>
    <w:p w14:paraId="3B4F8C38" w14:textId="2B4DF01D" w:rsidR="00520FFB" w:rsidRDefault="004D403B" w:rsidP="00523069">
      <w:pPr>
        <w:pStyle w:val="Heading1"/>
      </w:pPr>
      <w:bookmarkStart w:id="33" w:name="_Toc534624013"/>
      <w:r>
        <w:lastRenderedPageBreak/>
        <w:t>R</w:t>
      </w:r>
      <w:r w:rsidR="003C6775">
        <w:t>eferences</w:t>
      </w:r>
      <w:bookmarkEnd w:id="33"/>
    </w:p>
    <w:bookmarkEnd w:id="0"/>
    <w:bookmarkEnd w:id="1"/>
    <w:p w14:paraId="2E4A3AA0" w14:textId="77777777" w:rsidR="002714D6" w:rsidRPr="005F043D" w:rsidRDefault="002714D6" w:rsidP="002714D6">
      <w:pPr>
        <w:pStyle w:val="EndNoteBibliography"/>
        <w:rPr>
          <w:color w:val="000000" w:themeColor="text1"/>
        </w:rPr>
      </w:pPr>
      <w:r w:rsidRPr="005F043D">
        <w:rPr>
          <w:color w:val="000000" w:themeColor="text1"/>
        </w:rPr>
        <w:t>ANZECC. (2000) National Water Quality Management Strategy: Australian and New Zealand guidelines for fresh and marine water quality. Australian and New Zealand Environment and Conservation Council &amp; Agriculture and Resource Management Council of Australia and New Zealand, Canberra.</w:t>
      </w:r>
    </w:p>
    <w:p w14:paraId="70B7E570" w14:textId="792321E3" w:rsidR="002714D6" w:rsidRPr="005F043D" w:rsidRDefault="002714D6" w:rsidP="002714D6">
      <w:pPr>
        <w:pStyle w:val="EndNoteBibliography"/>
        <w:rPr>
          <w:rFonts w:asciiTheme="minorHAnsi" w:hAnsiTheme="minorHAnsi"/>
          <w:color w:val="000000" w:themeColor="text1"/>
        </w:rPr>
      </w:pPr>
      <w:r w:rsidRPr="005F043D">
        <w:rPr>
          <w:rFonts w:asciiTheme="minorHAnsi" w:hAnsiTheme="minorHAnsi"/>
          <w:color w:val="000000" w:themeColor="text1"/>
        </w:rPr>
        <w:t xml:space="preserve">Balcombe S.R., Arthington A.H., Foster N.D., Thoms M.C., Wilson G.A. and Bunn S.E. (2006) Fish assemblages of an Australian dryland river: abundance, assemblage structure and recruitment patterns in the Warrego River, Murray–Darling Basin. </w:t>
      </w:r>
      <w:r w:rsidRPr="005F043D">
        <w:rPr>
          <w:rFonts w:asciiTheme="minorHAnsi" w:hAnsiTheme="minorHAnsi"/>
          <w:i/>
          <w:color w:val="000000" w:themeColor="text1"/>
        </w:rPr>
        <w:t>Marine and Freshwater Research</w:t>
      </w:r>
      <w:r w:rsidRPr="005F043D">
        <w:rPr>
          <w:rFonts w:asciiTheme="minorHAnsi" w:hAnsiTheme="minorHAnsi"/>
          <w:color w:val="000000" w:themeColor="text1"/>
        </w:rPr>
        <w:t xml:space="preserve"> </w:t>
      </w:r>
      <w:r w:rsidRPr="005F043D">
        <w:rPr>
          <w:rFonts w:asciiTheme="minorHAnsi" w:hAnsiTheme="minorHAnsi"/>
          <w:b/>
          <w:color w:val="000000" w:themeColor="text1"/>
        </w:rPr>
        <w:t>57</w:t>
      </w:r>
      <w:r w:rsidRPr="005F043D">
        <w:rPr>
          <w:rFonts w:asciiTheme="minorHAnsi" w:hAnsiTheme="minorHAnsi"/>
          <w:color w:val="000000" w:themeColor="text1"/>
        </w:rPr>
        <w:t>, 619–633.</w:t>
      </w:r>
    </w:p>
    <w:p w14:paraId="59E9E74E" w14:textId="53D808EF" w:rsidR="002714D6" w:rsidRPr="005F043D" w:rsidRDefault="002714D6" w:rsidP="002714D6">
      <w:pPr>
        <w:pStyle w:val="EndNoteBibliography"/>
        <w:rPr>
          <w:rFonts w:asciiTheme="minorHAnsi" w:hAnsiTheme="minorHAnsi"/>
          <w:color w:val="000000" w:themeColor="text1"/>
        </w:rPr>
      </w:pPr>
      <w:bookmarkStart w:id="34" w:name="_ENREF_3"/>
      <w:r w:rsidRPr="005F043D">
        <w:rPr>
          <w:rFonts w:asciiTheme="minorHAnsi" w:hAnsiTheme="minorHAnsi"/>
          <w:color w:val="000000" w:themeColor="text1"/>
        </w:rPr>
        <w:t xml:space="preserve">Balcombe S.R. and Arthington A.H. (2009) Temporal changes in fish abundance in response to hydrological variability in a dryland floodplain river. </w:t>
      </w:r>
      <w:r w:rsidRPr="005F043D">
        <w:rPr>
          <w:rFonts w:asciiTheme="minorHAnsi" w:hAnsiTheme="minorHAnsi"/>
          <w:i/>
          <w:color w:val="000000" w:themeColor="text1"/>
        </w:rPr>
        <w:t>Marine and Freshwater Research</w:t>
      </w:r>
      <w:r w:rsidRPr="005F043D">
        <w:rPr>
          <w:rFonts w:asciiTheme="minorHAnsi" w:hAnsiTheme="minorHAnsi"/>
          <w:color w:val="000000" w:themeColor="text1"/>
        </w:rPr>
        <w:t xml:space="preserve"> </w:t>
      </w:r>
      <w:r w:rsidRPr="005F043D">
        <w:rPr>
          <w:rFonts w:asciiTheme="minorHAnsi" w:hAnsiTheme="minorHAnsi"/>
          <w:b/>
          <w:color w:val="000000" w:themeColor="text1"/>
        </w:rPr>
        <w:t>60</w:t>
      </w:r>
      <w:r w:rsidRPr="005F043D">
        <w:rPr>
          <w:rFonts w:asciiTheme="minorHAnsi" w:hAnsiTheme="minorHAnsi"/>
          <w:color w:val="000000" w:themeColor="text1"/>
        </w:rPr>
        <w:t>, 146–159.</w:t>
      </w:r>
    </w:p>
    <w:p w14:paraId="7D5B91A5" w14:textId="21DBA240" w:rsidR="002714D6" w:rsidRPr="005F043D" w:rsidRDefault="002714D6" w:rsidP="002714D6">
      <w:pPr>
        <w:pStyle w:val="EndNoteBibliography"/>
        <w:rPr>
          <w:rFonts w:asciiTheme="minorHAnsi" w:hAnsiTheme="minorHAnsi"/>
          <w:color w:val="000000" w:themeColor="text1"/>
        </w:rPr>
      </w:pPr>
      <w:r w:rsidRPr="005F043D">
        <w:rPr>
          <w:rFonts w:asciiTheme="minorHAnsi" w:hAnsiTheme="minorHAnsi"/>
          <w:color w:val="000000" w:themeColor="text1"/>
        </w:rPr>
        <w:t xml:space="preserve">Balcombe S.R, Lobegeiger J.S., Marshall S.M., Ly D. and Jones, D.N (2012) Fish body condition and recruitment success reflect antecedent flows in an Australian dryland river. </w:t>
      </w:r>
      <w:r w:rsidRPr="005F043D">
        <w:rPr>
          <w:rFonts w:asciiTheme="minorHAnsi" w:hAnsiTheme="minorHAnsi"/>
          <w:i/>
          <w:color w:val="000000" w:themeColor="text1"/>
        </w:rPr>
        <w:t>Fisheries Science</w:t>
      </w:r>
      <w:r w:rsidRPr="005F043D">
        <w:rPr>
          <w:rFonts w:asciiTheme="minorHAnsi" w:hAnsiTheme="minorHAnsi"/>
          <w:color w:val="000000" w:themeColor="text1"/>
        </w:rPr>
        <w:t xml:space="preserve"> </w:t>
      </w:r>
      <w:r w:rsidRPr="005F043D">
        <w:rPr>
          <w:rFonts w:asciiTheme="minorHAnsi" w:hAnsiTheme="minorHAnsi"/>
          <w:b/>
          <w:color w:val="000000" w:themeColor="text1"/>
        </w:rPr>
        <w:t>78</w:t>
      </w:r>
      <w:r w:rsidRPr="005F043D">
        <w:rPr>
          <w:rFonts w:asciiTheme="minorHAnsi" w:hAnsiTheme="minorHAnsi"/>
          <w:color w:val="000000" w:themeColor="text1"/>
        </w:rPr>
        <w:t>, 841-847.</w:t>
      </w:r>
    </w:p>
    <w:p w14:paraId="3CEF5FE0" w14:textId="01EC3A89" w:rsidR="002714D6" w:rsidRPr="005F043D" w:rsidRDefault="002714D6" w:rsidP="002714D6">
      <w:pPr>
        <w:pStyle w:val="EndNoteBibliography"/>
        <w:rPr>
          <w:color w:val="000000" w:themeColor="text1"/>
        </w:rPr>
      </w:pPr>
      <w:r w:rsidRPr="005F043D">
        <w:rPr>
          <w:color w:val="000000" w:themeColor="text1"/>
        </w:rPr>
        <w:t xml:space="preserve">Baldwin D.S. (1999) Dissolved organic matter and phosphorus leached from fresh and 'terrestrially' aged river red gum leaves: implications for assessing river-floodplain interactions. </w:t>
      </w:r>
      <w:r w:rsidRPr="005F043D">
        <w:rPr>
          <w:i/>
          <w:color w:val="000000" w:themeColor="text1"/>
        </w:rPr>
        <w:t>Freshwater Biology</w:t>
      </w:r>
      <w:r w:rsidRPr="005F043D">
        <w:rPr>
          <w:color w:val="000000" w:themeColor="text1"/>
        </w:rPr>
        <w:t xml:space="preserve"> </w:t>
      </w:r>
      <w:r w:rsidRPr="005F043D">
        <w:rPr>
          <w:b/>
          <w:color w:val="000000" w:themeColor="text1"/>
        </w:rPr>
        <w:t>41</w:t>
      </w:r>
      <w:r w:rsidRPr="005F043D">
        <w:rPr>
          <w:color w:val="000000" w:themeColor="text1"/>
        </w:rPr>
        <w:t>, 675-685.</w:t>
      </w:r>
      <w:bookmarkEnd w:id="34"/>
    </w:p>
    <w:p w14:paraId="463DF4CF" w14:textId="5E8E3F9B" w:rsidR="002714D6" w:rsidRPr="005F043D" w:rsidRDefault="002714D6" w:rsidP="002714D6">
      <w:pPr>
        <w:pStyle w:val="EndNoteBibliography"/>
        <w:rPr>
          <w:color w:val="000000" w:themeColor="text1"/>
        </w:rPr>
      </w:pPr>
      <w:r w:rsidRPr="005F043D">
        <w:rPr>
          <w:color w:val="000000" w:themeColor="text1"/>
        </w:rPr>
        <w:t xml:space="preserve">Baldwin D.S., Colloff M.J., Mitrovic S.M., Bond N.R. and Wolfenden B. (2016) Restoring dissolved organic carbon subsidies from floodplains to lowland river food webs: a role for environmental flows? </w:t>
      </w:r>
      <w:r w:rsidRPr="005F043D">
        <w:rPr>
          <w:i/>
          <w:color w:val="000000" w:themeColor="text1"/>
        </w:rPr>
        <w:t>Marine and Freshwater Research</w:t>
      </w:r>
      <w:r w:rsidRPr="005F043D">
        <w:rPr>
          <w:color w:val="000000" w:themeColor="text1"/>
        </w:rPr>
        <w:t xml:space="preserve"> </w:t>
      </w:r>
      <w:r w:rsidRPr="005F043D">
        <w:rPr>
          <w:b/>
          <w:color w:val="000000" w:themeColor="text1"/>
        </w:rPr>
        <w:t>67</w:t>
      </w:r>
      <w:r w:rsidRPr="005F043D">
        <w:rPr>
          <w:color w:val="000000" w:themeColor="text1"/>
        </w:rPr>
        <w:t>, 1387-1399.</w:t>
      </w:r>
    </w:p>
    <w:p w14:paraId="51E57A45" w14:textId="122B131A" w:rsidR="002714D6" w:rsidRPr="005F043D" w:rsidRDefault="002714D6" w:rsidP="002714D6">
      <w:pPr>
        <w:pStyle w:val="EndNoteBibliography"/>
        <w:rPr>
          <w:color w:val="000000" w:themeColor="text1"/>
        </w:rPr>
      </w:pPr>
      <w:r w:rsidRPr="005F043D">
        <w:rPr>
          <w:color w:val="000000" w:themeColor="text1"/>
        </w:rPr>
        <w:t xml:space="preserve">Baldwin D.S. and Mitchell A.M. (2000) The effects of drying and re-flooding on the sediment and soil nutrient dynamics of lowland river-floodplain systems: a synthesis. </w:t>
      </w:r>
      <w:r w:rsidRPr="005F043D">
        <w:rPr>
          <w:i/>
          <w:color w:val="000000" w:themeColor="text1"/>
        </w:rPr>
        <w:t>Regulated Rivers: Research &amp; Management</w:t>
      </w:r>
      <w:r w:rsidRPr="005F043D">
        <w:rPr>
          <w:color w:val="000000" w:themeColor="text1"/>
        </w:rPr>
        <w:t xml:space="preserve"> </w:t>
      </w:r>
      <w:r w:rsidRPr="005F043D">
        <w:rPr>
          <w:b/>
          <w:color w:val="000000" w:themeColor="text1"/>
        </w:rPr>
        <w:t>16</w:t>
      </w:r>
      <w:r w:rsidRPr="005F043D">
        <w:rPr>
          <w:color w:val="000000" w:themeColor="text1"/>
        </w:rPr>
        <w:t>, 457-467.</w:t>
      </w:r>
    </w:p>
    <w:p w14:paraId="6B90976F" w14:textId="1988853E" w:rsidR="002714D6" w:rsidRPr="005F043D" w:rsidRDefault="002714D6" w:rsidP="002714D6">
      <w:pPr>
        <w:pStyle w:val="EndNoteBibliography"/>
        <w:rPr>
          <w:color w:val="000000" w:themeColor="text1"/>
        </w:rPr>
      </w:pPr>
      <w:r w:rsidRPr="005F043D">
        <w:rPr>
          <w:color w:val="000000" w:themeColor="text1"/>
        </w:rPr>
        <w:t xml:space="preserve">Bertilsson S. and Bergh S. (1999) Photochemical reactivity of XAD-4 and XAD-8 adsorbable dissolved organic compounds from humic waters. </w:t>
      </w:r>
      <w:r w:rsidRPr="005F043D">
        <w:rPr>
          <w:i/>
          <w:color w:val="000000" w:themeColor="text1"/>
        </w:rPr>
        <w:t>Chemosphere</w:t>
      </w:r>
      <w:r w:rsidRPr="005F043D">
        <w:rPr>
          <w:color w:val="000000" w:themeColor="text1"/>
        </w:rPr>
        <w:t xml:space="preserve"> </w:t>
      </w:r>
      <w:r w:rsidRPr="005F043D">
        <w:rPr>
          <w:b/>
          <w:color w:val="000000" w:themeColor="text1"/>
        </w:rPr>
        <w:t>39</w:t>
      </w:r>
      <w:r w:rsidRPr="005F043D">
        <w:rPr>
          <w:color w:val="000000" w:themeColor="text1"/>
        </w:rPr>
        <w:t>, 2289-2300.</w:t>
      </w:r>
    </w:p>
    <w:p w14:paraId="250E6C85" w14:textId="4E586D91" w:rsidR="002714D6" w:rsidRPr="005F043D" w:rsidRDefault="002714D6" w:rsidP="002714D6">
      <w:pPr>
        <w:pStyle w:val="EndNoteBibliography"/>
        <w:rPr>
          <w:rFonts w:asciiTheme="minorHAnsi" w:hAnsiTheme="minorHAnsi"/>
          <w:color w:val="000000" w:themeColor="text1"/>
        </w:rPr>
      </w:pPr>
      <w:r w:rsidRPr="005F043D">
        <w:rPr>
          <w:rFonts w:asciiTheme="minorHAnsi" w:hAnsiTheme="minorHAnsi"/>
          <w:color w:val="000000" w:themeColor="text1"/>
        </w:rPr>
        <w:t>Bice C.M., Gehrig S.L., Zampatti B.P., Nico</w:t>
      </w:r>
      <w:r w:rsidR="00C923B8">
        <w:rPr>
          <w:rFonts w:asciiTheme="minorHAnsi" w:hAnsiTheme="minorHAnsi"/>
          <w:color w:val="000000" w:themeColor="text1"/>
        </w:rPr>
        <w:t xml:space="preserve">l J.M., Wilson P., Leight S.L. </w:t>
      </w:r>
      <w:r w:rsidRPr="005F043D">
        <w:rPr>
          <w:rFonts w:asciiTheme="minorHAnsi" w:hAnsiTheme="minorHAnsi"/>
          <w:color w:val="000000" w:themeColor="text1"/>
        </w:rPr>
        <w:t>and</w:t>
      </w:r>
      <w:r w:rsidR="00C923B8">
        <w:rPr>
          <w:rFonts w:asciiTheme="minorHAnsi" w:hAnsiTheme="minorHAnsi"/>
          <w:color w:val="000000" w:themeColor="text1"/>
        </w:rPr>
        <w:t xml:space="preserve"> </w:t>
      </w:r>
      <w:r w:rsidRPr="005F043D">
        <w:rPr>
          <w:rFonts w:asciiTheme="minorHAnsi" w:hAnsiTheme="minorHAnsi"/>
          <w:color w:val="000000" w:themeColor="text1"/>
        </w:rPr>
        <w:t xml:space="preserve">Narsland K. (2014) Flow-induced alterations to fish assemblages, habitat and fish-habitat associations in a regulated lowland river. </w:t>
      </w:r>
      <w:r w:rsidRPr="005F043D">
        <w:rPr>
          <w:rFonts w:asciiTheme="minorHAnsi" w:hAnsiTheme="minorHAnsi"/>
          <w:i/>
          <w:color w:val="000000" w:themeColor="text1"/>
        </w:rPr>
        <w:t>Hydrobiologia</w:t>
      </w:r>
      <w:r w:rsidRPr="005F043D">
        <w:rPr>
          <w:rFonts w:asciiTheme="minorHAnsi" w:hAnsiTheme="minorHAnsi"/>
          <w:color w:val="000000" w:themeColor="text1"/>
        </w:rPr>
        <w:t xml:space="preserve"> </w:t>
      </w:r>
      <w:r w:rsidRPr="005F043D">
        <w:rPr>
          <w:rFonts w:asciiTheme="minorHAnsi" w:hAnsiTheme="minorHAnsi"/>
          <w:b/>
          <w:color w:val="000000" w:themeColor="text1"/>
        </w:rPr>
        <w:t>722</w:t>
      </w:r>
      <w:r w:rsidRPr="005F043D">
        <w:rPr>
          <w:rFonts w:asciiTheme="minorHAnsi" w:hAnsiTheme="minorHAnsi"/>
          <w:color w:val="000000" w:themeColor="text1"/>
        </w:rPr>
        <w:t>, 205-222.</w:t>
      </w:r>
    </w:p>
    <w:p w14:paraId="3565F313" w14:textId="3A749142" w:rsidR="002714D6" w:rsidRPr="005F043D" w:rsidRDefault="002714D6" w:rsidP="002714D6">
      <w:pPr>
        <w:spacing w:after="240" w:line="240" w:lineRule="auto"/>
        <w:jc w:val="left"/>
        <w:rPr>
          <w:color w:val="000000" w:themeColor="text1"/>
        </w:rPr>
      </w:pPr>
      <w:r w:rsidRPr="005F043D">
        <w:rPr>
          <w:color w:val="000000" w:themeColor="text1"/>
        </w:rPr>
        <w:t xml:space="preserve">Blom C.W., Voesenek L.A., Banga M., Engelaar W.M, Rijnders J.H, Vandesteeg H.M. and Visser E.J. (1994) Physiological ecology of riverside species - adaptive responses of plants to submergence. </w:t>
      </w:r>
      <w:r w:rsidR="00C923B8">
        <w:rPr>
          <w:i/>
          <w:iCs/>
          <w:color w:val="000000" w:themeColor="text1"/>
        </w:rPr>
        <w:t>Annals of Botany</w:t>
      </w:r>
      <w:r w:rsidRPr="005F043D">
        <w:rPr>
          <w:i/>
          <w:iCs/>
          <w:color w:val="000000" w:themeColor="text1"/>
        </w:rPr>
        <w:t xml:space="preserve"> </w:t>
      </w:r>
      <w:r w:rsidRPr="005F043D">
        <w:rPr>
          <w:b/>
          <w:color w:val="000000" w:themeColor="text1"/>
        </w:rPr>
        <w:t>74</w:t>
      </w:r>
      <w:r w:rsidRPr="005F043D">
        <w:rPr>
          <w:color w:val="000000" w:themeColor="text1"/>
        </w:rPr>
        <w:t>, 253-263.</w:t>
      </w:r>
    </w:p>
    <w:p w14:paraId="232AE1B1" w14:textId="77A2137D" w:rsidR="002714D6" w:rsidRPr="005F043D" w:rsidRDefault="002714D6" w:rsidP="002714D6">
      <w:pPr>
        <w:spacing w:after="240" w:line="240" w:lineRule="auto"/>
        <w:jc w:val="left"/>
        <w:rPr>
          <w:color w:val="000000" w:themeColor="text1"/>
        </w:rPr>
      </w:pPr>
      <w:r w:rsidRPr="005F043D">
        <w:rPr>
          <w:color w:val="000000" w:themeColor="text1"/>
        </w:rPr>
        <w:t xml:space="preserve">Blom C.W. and Voesenek L.A. (1996) Flooding - the survival strategies of plants. </w:t>
      </w:r>
      <w:r w:rsidR="00C923B8">
        <w:rPr>
          <w:i/>
          <w:iCs/>
          <w:color w:val="000000" w:themeColor="text1"/>
        </w:rPr>
        <w:t>Trends in Ecology &amp; Evolution</w:t>
      </w:r>
      <w:r w:rsidRPr="005F043D">
        <w:rPr>
          <w:i/>
          <w:iCs/>
          <w:color w:val="000000" w:themeColor="text1"/>
        </w:rPr>
        <w:t xml:space="preserve"> </w:t>
      </w:r>
      <w:r w:rsidRPr="005F043D">
        <w:rPr>
          <w:b/>
          <w:color w:val="000000" w:themeColor="text1"/>
        </w:rPr>
        <w:t>11</w:t>
      </w:r>
      <w:r w:rsidRPr="005F043D">
        <w:rPr>
          <w:color w:val="000000" w:themeColor="text1"/>
        </w:rPr>
        <w:t>, 290-295.</w:t>
      </w:r>
    </w:p>
    <w:p w14:paraId="3F210936" w14:textId="77777777" w:rsidR="002714D6" w:rsidRPr="005F043D" w:rsidRDefault="002714D6" w:rsidP="002714D6">
      <w:pPr>
        <w:autoSpaceDE w:val="0"/>
        <w:autoSpaceDN w:val="0"/>
        <w:adjustRightInd w:val="0"/>
        <w:spacing w:after="200" w:line="240" w:lineRule="auto"/>
        <w:jc w:val="left"/>
        <w:rPr>
          <w:color w:val="000000" w:themeColor="text1"/>
        </w:rPr>
      </w:pPr>
      <w:r w:rsidRPr="005F043D">
        <w:rPr>
          <w:color w:val="000000" w:themeColor="text1"/>
        </w:rPr>
        <w:t xml:space="preserve">Brock M.A. and Casanova M.T. (1997) Plant life at the edges of wetlands; ecological responses to wetting and drying patterns. In: </w:t>
      </w:r>
      <w:r w:rsidRPr="005F043D">
        <w:rPr>
          <w:i/>
          <w:color w:val="000000" w:themeColor="text1"/>
        </w:rPr>
        <w:t>Frontiers in Ecology; Building the Links</w:t>
      </w:r>
      <w:r w:rsidRPr="005F043D">
        <w:rPr>
          <w:color w:val="000000" w:themeColor="text1"/>
        </w:rPr>
        <w:t xml:space="preserve"> (Eds N. Klomp &amp; I. Lunt), pp. 181–192. Elsevier Science, Oxford.</w:t>
      </w:r>
    </w:p>
    <w:p w14:paraId="716B2226" w14:textId="77777777" w:rsidR="002714D6" w:rsidRPr="005F043D" w:rsidRDefault="002714D6" w:rsidP="002714D6">
      <w:pPr>
        <w:spacing w:after="200" w:line="240" w:lineRule="auto"/>
        <w:jc w:val="left"/>
        <w:rPr>
          <w:rStyle w:val="Hyperlink"/>
          <w:rFonts w:asciiTheme="minorHAnsi" w:hAnsiTheme="minorHAnsi"/>
          <w:color w:val="000000" w:themeColor="text1"/>
          <w:szCs w:val="22"/>
        </w:rPr>
      </w:pPr>
      <w:r w:rsidRPr="005F043D">
        <w:rPr>
          <w:rFonts w:asciiTheme="minorHAnsi" w:hAnsiTheme="minorHAnsi"/>
          <w:color w:val="000000" w:themeColor="text1"/>
          <w:szCs w:val="22"/>
        </w:rPr>
        <w:t xml:space="preserve">Bureau of Meteorology. (2017) Special Climate Statement 58- record September rains continue wet period in much of Australia, Bureau of Meteorology, No 58. </w:t>
      </w:r>
      <w:hyperlink r:id="rId102" w:history="1">
        <w:r w:rsidRPr="005F043D">
          <w:rPr>
            <w:rStyle w:val="Hyperlink"/>
            <w:rFonts w:asciiTheme="minorHAnsi" w:hAnsiTheme="minorHAnsi"/>
            <w:color w:val="000000" w:themeColor="text1"/>
            <w:szCs w:val="22"/>
          </w:rPr>
          <w:t>http://www.bom.gov.au/climate/current/statements/scs58.pdf</w:t>
        </w:r>
      </w:hyperlink>
    </w:p>
    <w:p w14:paraId="3609FB39" w14:textId="1FD2A0AB" w:rsidR="002714D6" w:rsidRPr="002714D6" w:rsidRDefault="002714D6" w:rsidP="002714D6">
      <w:pPr>
        <w:spacing w:after="200" w:line="240" w:lineRule="auto"/>
        <w:jc w:val="left"/>
        <w:rPr>
          <w:rFonts w:asciiTheme="minorHAnsi" w:hAnsiTheme="minorHAnsi"/>
          <w:color w:val="000000" w:themeColor="text1"/>
          <w:szCs w:val="22"/>
        </w:rPr>
      </w:pPr>
      <w:r w:rsidRPr="002714D6">
        <w:rPr>
          <w:rStyle w:val="Hyperlink"/>
          <w:rFonts w:asciiTheme="minorHAnsi" w:hAnsiTheme="minorHAnsi"/>
          <w:color w:val="000000" w:themeColor="text1"/>
          <w:szCs w:val="22"/>
          <w:u w:val="none"/>
        </w:rPr>
        <w:lastRenderedPageBreak/>
        <w:t xml:space="preserve">Burndred K.R., Cockayne B.J. and Lou D.C (2017) Early development of eel-tailed catfish, </w:t>
      </w:r>
      <w:r w:rsidRPr="002714D6">
        <w:rPr>
          <w:rStyle w:val="Hyperlink"/>
          <w:rFonts w:asciiTheme="minorHAnsi" w:hAnsiTheme="minorHAnsi"/>
          <w:i/>
          <w:color w:val="000000" w:themeColor="text1"/>
          <w:szCs w:val="22"/>
          <w:u w:val="none"/>
        </w:rPr>
        <w:t>Tandanus tandanus</w:t>
      </w:r>
      <w:r w:rsidRPr="002714D6">
        <w:rPr>
          <w:rStyle w:val="Hyperlink"/>
          <w:rFonts w:asciiTheme="minorHAnsi" w:hAnsiTheme="minorHAnsi"/>
          <w:color w:val="000000" w:themeColor="text1"/>
          <w:szCs w:val="22"/>
          <w:u w:val="none"/>
        </w:rPr>
        <w:t xml:space="preserve">, with validation of daily otolith increment formation. </w:t>
      </w:r>
      <w:r w:rsidRPr="002714D6">
        <w:rPr>
          <w:rStyle w:val="Hyperlink"/>
          <w:rFonts w:asciiTheme="minorHAnsi" w:hAnsiTheme="minorHAnsi"/>
          <w:i/>
          <w:color w:val="000000" w:themeColor="text1"/>
          <w:szCs w:val="22"/>
          <w:u w:val="none"/>
        </w:rPr>
        <w:t>Australian Journal of Zoology</w:t>
      </w:r>
      <w:r w:rsidRPr="002714D6">
        <w:rPr>
          <w:rStyle w:val="Hyperlink"/>
          <w:rFonts w:asciiTheme="minorHAnsi" w:hAnsiTheme="minorHAnsi"/>
          <w:color w:val="000000" w:themeColor="text1"/>
          <w:szCs w:val="22"/>
          <w:u w:val="none"/>
        </w:rPr>
        <w:t xml:space="preserve"> </w:t>
      </w:r>
      <w:r w:rsidRPr="002714D6">
        <w:rPr>
          <w:rStyle w:val="Hyperlink"/>
          <w:rFonts w:asciiTheme="minorHAnsi" w:hAnsiTheme="minorHAnsi"/>
          <w:b/>
          <w:color w:val="000000" w:themeColor="text1"/>
          <w:szCs w:val="22"/>
          <w:u w:val="none"/>
        </w:rPr>
        <w:t>65</w:t>
      </w:r>
      <w:r w:rsidRPr="002714D6">
        <w:rPr>
          <w:rStyle w:val="Hyperlink"/>
          <w:rFonts w:asciiTheme="minorHAnsi" w:hAnsiTheme="minorHAnsi"/>
          <w:color w:val="000000" w:themeColor="text1"/>
          <w:szCs w:val="22"/>
          <w:u w:val="none"/>
        </w:rPr>
        <w:t>, 12-20.</w:t>
      </w:r>
    </w:p>
    <w:p w14:paraId="37F79771" w14:textId="6E6A7624" w:rsidR="002714D6" w:rsidRPr="005F043D" w:rsidRDefault="002714D6" w:rsidP="002714D6">
      <w:pPr>
        <w:autoSpaceDE w:val="0"/>
        <w:autoSpaceDN w:val="0"/>
        <w:adjustRightInd w:val="0"/>
        <w:spacing w:after="200" w:line="240" w:lineRule="auto"/>
        <w:jc w:val="left"/>
        <w:rPr>
          <w:color w:val="000000" w:themeColor="text1"/>
        </w:rPr>
      </w:pPr>
      <w:r w:rsidRPr="005F043D">
        <w:rPr>
          <w:color w:val="000000" w:themeColor="text1"/>
        </w:rPr>
        <w:t xml:space="preserve">Casanova M.T. (2011) Using water plant functional groups to investigate environmental water brequirements. </w:t>
      </w:r>
      <w:r w:rsidRPr="005F043D">
        <w:rPr>
          <w:i/>
          <w:color w:val="000000" w:themeColor="text1"/>
        </w:rPr>
        <w:t>Freshwater Biology</w:t>
      </w:r>
      <w:r w:rsidRPr="005F043D">
        <w:rPr>
          <w:color w:val="000000" w:themeColor="text1"/>
        </w:rPr>
        <w:t xml:space="preserve"> </w:t>
      </w:r>
      <w:r w:rsidRPr="005F043D">
        <w:rPr>
          <w:b/>
          <w:color w:val="000000" w:themeColor="text1"/>
        </w:rPr>
        <w:t>56</w:t>
      </w:r>
      <w:r w:rsidRPr="005F043D">
        <w:rPr>
          <w:color w:val="000000" w:themeColor="text1"/>
        </w:rPr>
        <w:t>, 2637-2652.</w:t>
      </w:r>
    </w:p>
    <w:p w14:paraId="3079ACCF" w14:textId="0042554A" w:rsidR="002714D6" w:rsidRPr="005F043D" w:rsidRDefault="002714D6" w:rsidP="002714D6">
      <w:pPr>
        <w:autoSpaceDE w:val="0"/>
        <w:autoSpaceDN w:val="0"/>
        <w:adjustRightInd w:val="0"/>
        <w:spacing w:after="240" w:line="240" w:lineRule="auto"/>
        <w:jc w:val="left"/>
        <w:rPr>
          <w:color w:val="000000" w:themeColor="text1"/>
        </w:rPr>
      </w:pPr>
      <w:r w:rsidRPr="005F043D">
        <w:rPr>
          <w:color w:val="000000" w:themeColor="text1"/>
        </w:rPr>
        <w:t xml:space="preserve">Chiew F.H., Potter N.J., Vaze J. and others. (2014) Observed hydrologic non-stationarity in far south-eastern Australia: implications for modelling and prediction. </w:t>
      </w:r>
      <w:r w:rsidRPr="005F043D">
        <w:rPr>
          <w:i/>
          <w:color w:val="000000" w:themeColor="text1"/>
        </w:rPr>
        <w:t>Stochastic Environ</w:t>
      </w:r>
      <w:r w:rsidR="00C923B8">
        <w:rPr>
          <w:i/>
          <w:color w:val="000000" w:themeColor="text1"/>
        </w:rPr>
        <w:t>mental Research Risk Assessment</w:t>
      </w:r>
      <w:r w:rsidRPr="005F043D">
        <w:rPr>
          <w:i/>
          <w:color w:val="000000" w:themeColor="text1"/>
        </w:rPr>
        <w:t xml:space="preserve"> </w:t>
      </w:r>
      <w:r w:rsidRPr="005F043D">
        <w:rPr>
          <w:b/>
          <w:color w:val="000000" w:themeColor="text1"/>
        </w:rPr>
        <w:t>28</w:t>
      </w:r>
      <w:r w:rsidRPr="005F043D">
        <w:rPr>
          <w:color w:val="000000" w:themeColor="text1"/>
        </w:rPr>
        <w:t>, 3-15.</w:t>
      </w:r>
    </w:p>
    <w:p w14:paraId="46E7441C" w14:textId="77777777" w:rsidR="002714D6" w:rsidRPr="005F043D" w:rsidRDefault="002714D6" w:rsidP="002714D6">
      <w:pPr>
        <w:autoSpaceDE w:val="0"/>
        <w:autoSpaceDN w:val="0"/>
        <w:adjustRightInd w:val="0"/>
        <w:spacing w:after="200" w:line="240" w:lineRule="auto"/>
        <w:jc w:val="left"/>
        <w:rPr>
          <w:color w:val="000000" w:themeColor="text1"/>
        </w:rPr>
      </w:pPr>
      <w:r w:rsidRPr="005F043D">
        <w:rPr>
          <w:color w:val="000000" w:themeColor="text1"/>
        </w:rPr>
        <w:t>Choudhry G.G. (1984) Humic Substances-Structural, Photophysical, Photochemical and Free Radical Aspects and Interactions with Environmental Chemicals. (Gordon and Breach Science Publishers: New York) 185pp</w:t>
      </w:r>
    </w:p>
    <w:p w14:paraId="312CC7E1" w14:textId="77777777" w:rsidR="002714D6" w:rsidRPr="005F043D" w:rsidRDefault="002714D6" w:rsidP="002714D6">
      <w:pPr>
        <w:spacing w:after="200" w:line="240" w:lineRule="auto"/>
        <w:jc w:val="left"/>
        <w:rPr>
          <w:rFonts w:asciiTheme="minorHAnsi" w:hAnsiTheme="minorHAnsi"/>
          <w:color w:val="000000" w:themeColor="text1"/>
          <w:lang w:eastAsia="en-AU"/>
        </w:rPr>
      </w:pPr>
      <w:r w:rsidRPr="005F043D">
        <w:rPr>
          <w:rFonts w:asciiTheme="minorHAnsi" w:hAnsiTheme="minorHAnsi"/>
          <w:color w:val="000000" w:themeColor="text1"/>
          <w:lang w:eastAsia="en-AU"/>
        </w:rPr>
        <w:t>Commonwealth Environmental Water Office (2015) Integrated planning for the use, carryover and trade of Commonwealth environmental water: Mid-Murray region 2015-16. Commonwealth Environmental Water Office.</w:t>
      </w:r>
    </w:p>
    <w:p w14:paraId="48F69BE4" w14:textId="4B6046D8" w:rsidR="002714D6" w:rsidRPr="005F043D" w:rsidRDefault="00C923B8" w:rsidP="002714D6">
      <w:pPr>
        <w:spacing w:after="200" w:line="240" w:lineRule="auto"/>
        <w:jc w:val="left"/>
        <w:rPr>
          <w:rFonts w:asciiTheme="minorHAnsi" w:hAnsiTheme="minorHAnsi"/>
          <w:color w:val="000000" w:themeColor="text1"/>
          <w:szCs w:val="22"/>
        </w:rPr>
      </w:pPr>
      <w:r w:rsidRPr="005F043D">
        <w:rPr>
          <w:rFonts w:asciiTheme="minorHAnsi" w:hAnsiTheme="minorHAnsi"/>
          <w:color w:val="000000" w:themeColor="text1"/>
          <w:lang w:eastAsia="en-AU"/>
        </w:rPr>
        <w:t xml:space="preserve">Commonwealth Environmental Water Office </w:t>
      </w:r>
      <w:r w:rsidR="002714D6" w:rsidRPr="005F043D">
        <w:rPr>
          <w:rFonts w:asciiTheme="minorHAnsi" w:hAnsiTheme="minorHAnsi" w:cstheme="minorHAnsi"/>
          <w:color w:val="000000" w:themeColor="text1"/>
          <w:szCs w:val="22"/>
        </w:rPr>
        <w:t xml:space="preserve">(2018) </w:t>
      </w:r>
      <w:r w:rsidR="002714D6" w:rsidRPr="005F043D">
        <w:rPr>
          <w:rFonts w:asciiTheme="minorHAnsi" w:hAnsiTheme="minorHAnsi" w:cstheme="minorHAnsi"/>
          <w:bCs/>
          <w:color w:val="000000" w:themeColor="text1"/>
          <w:szCs w:val="22"/>
          <w:lang w:eastAsia="en-AU"/>
        </w:rPr>
        <w:t>Commonwealth Environmental Water Office Long Term Intervention Monitoring Project Edward-Wakool system.</w:t>
      </w:r>
      <w:r w:rsidR="002714D6" w:rsidRPr="005F043D">
        <w:rPr>
          <w:rFonts w:asciiTheme="minorHAnsi" w:hAnsiTheme="minorHAnsi" w:cstheme="minorHAnsi"/>
          <w:b/>
          <w:bCs/>
          <w:color w:val="000000" w:themeColor="text1"/>
          <w:szCs w:val="22"/>
          <w:lang w:eastAsia="en-AU"/>
        </w:rPr>
        <w:t xml:space="preserve"> </w:t>
      </w:r>
      <w:r w:rsidR="002714D6" w:rsidRPr="005F043D">
        <w:rPr>
          <w:rFonts w:asciiTheme="minorHAnsi" w:hAnsiTheme="minorHAnsi" w:cstheme="minorHAnsi"/>
          <w:bCs/>
          <w:color w:val="000000" w:themeColor="text1"/>
          <w:szCs w:val="22"/>
          <w:lang w:eastAsia="en-AU"/>
        </w:rPr>
        <w:t>Addendum of 31 July 2018 to the Monitoring and Evaluation Plan.</w:t>
      </w:r>
    </w:p>
    <w:p w14:paraId="37C75CF6" w14:textId="77777777" w:rsidR="002714D6" w:rsidRPr="005F043D" w:rsidRDefault="002714D6" w:rsidP="002714D6">
      <w:pPr>
        <w:pStyle w:val="BodyText"/>
        <w:spacing w:after="200" w:line="240" w:lineRule="auto"/>
        <w:jc w:val="left"/>
        <w:rPr>
          <w:rFonts w:asciiTheme="minorHAnsi" w:eastAsia="Times New Roman" w:hAnsiTheme="minorHAnsi" w:cs="Arial"/>
          <w:color w:val="000000" w:themeColor="text1"/>
          <w:sz w:val="22"/>
          <w:szCs w:val="22"/>
        </w:rPr>
      </w:pPr>
      <w:r w:rsidRPr="005F043D">
        <w:rPr>
          <w:rFonts w:asciiTheme="minorHAnsi" w:eastAsia="Times New Roman" w:hAnsiTheme="minorHAnsi" w:cs="Arial"/>
          <w:color w:val="000000" w:themeColor="text1"/>
          <w:sz w:val="22"/>
          <w:szCs w:val="22"/>
        </w:rPr>
        <w:t xml:space="preserve">Crook D.A., O’Mahony D.J. and Sanger A.C. (2011) </w:t>
      </w:r>
      <w:r w:rsidRPr="005F043D">
        <w:rPr>
          <w:rFonts w:asciiTheme="minorHAnsi" w:eastAsia="Times New Roman" w:hAnsiTheme="minorHAnsi" w:cs="Arial"/>
          <w:i/>
          <w:color w:val="000000" w:themeColor="text1"/>
          <w:sz w:val="22"/>
          <w:szCs w:val="22"/>
        </w:rPr>
        <w:t>Quantitative measurement of calcein fluorescence for non-lethal, field based discrimination of hatchery and wild fish</w:t>
      </w:r>
      <w:r w:rsidRPr="005F043D">
        <w:rPr>
          <w:rFonts w:asciiTheme="minorHAnsi" w:eastAsia="Times New Roman" w:hAnsiTheme="minorHAnsi" w:cs="Arial"/>
          <w:color w:val="000000" w:themeColor="text1"/>
          <w:sz w:val="22"/>
          <w:szCs w:val="22"/>
        </w:rPr>
        <w:t>. American Fisheries Society Symposium, pp.1-8.</w:t>
      </w:r>
    </w:p>
    <w:p w14:paraId="76461FC2" w14:textId="77777777" w:rsidR="002714D6" w:rsidRPr="005F043D" w:rsidRDefault="002714D6" w:rsidP="002714D6">
      <w:pPr>
        <w:spacing w:after="240" w:line="240" w:lineRule="auto"/>
        <w:jc w:val="left"/>
        <w:rPr>
          <w:rFonts w:asciiTheme="minorHAnsi" w:hAnsiTheme="minorHAnsi"/>
          <w:color w:val="000000" w:themeColor="text1"/>
          <w:lang w:eastAsia="en-AU"/>
        </w:rPr>
      </w:pPr>
      <w:r w:rsidRPr="005F043D">
        <w:rPr>
          <w:rFonts w:asciiTheme="minorHAnsi" w:hAnsiTheme="minorHAnsi"/>
          <w:color w:val="000000" w:themeColor="text1"/>
          <w:lang w:eastAsia="en-AU"/>
        </w:rPr>
        <w:t xml:space="preserve">Department of the Environment and Energy (2017 online) Wateruse in catchments – Mid Murray. URL </w:t>
      </w:r>
      <w:hyperlink r:id="rId103" w:anchor="werai" w:history="1">
        <w:r w:rsidRPr="005F043D">
          <w:rPr>
            <w:rStyle w:val="Hyperlink"/>
            <w:rFonts w:asciiTheme="minorHAnsi" w:hAnsiTheme="minorHAnsi"/>
            <w:color w:val="000000" w:themeColor="text1"/>
            <w:lang w:eastAsia="en-AU"/>
          </w:rPr>
          <w:t>http://www.environment.gov.au/water/cewo/catchment/mid-murray/history#werai</w:t>
        </w:r>
      </w:hyperlink>
    </w:p>
    <w:p w14:paraId="05CEFF56" w14:textId="77777777" w:rsidR="00004DE6" w:rsidRDefault="00004DE6" w:rsidP="002714D6">
      <w:pPr>
        <w:pStyle w:val="EndNoteBibliography"/>
      </w:pPr>
      <w:bookmarkStart w:id="35" w:name="_ENREF_9"/>
      <w:r>
        <w:t xml:space="preserve">Gawne B, Brooks S, Butcher R, Cottingham P, Everingham P and Hale J (2013) Long-term Intervention Monitoring Project Monitoring and Evaluation Requirements Edward-Wakool river system for Commonwealth environmental water. Final Report prepared for the Commonwealth Environmental Water Office by The Murray-Darling Freshwater Research Centre, MDFRC Publication 01.2/2013, May, 32pp. </w:t>
      </w:r>
    </w:p>
    <w:p w14:paraId="77C84B83" w14:textId="71262B2E" w:rsidR="002714D6" w:rsidRPr="005F043D" w:rsidRDefault="002714D6" w:rsidP="002714D6">
      <w:pPr>
        <w:pStyle w:val="EndNoteBibliography"/>
        <w:rPr>
          <w:color w:val="000000" w:themeColor="text1"/>
        </w:rPr>
      </w:pPr>
      <w:r w:rsidRPr="005F043D">
        <w:rPr>
          <w:color w:val="000000" w:themeColor="text1"/>
        </w:rPr>
        <w:t xml:space="preserve">Gehrke P.C. (1988) Response surface analysis of teleost cardio-respiratory responses to temperature and dissolved oxygen. </w:t>
      </w:r>
      <w:r w:rsidRPr="005F043D">
        <w:rPr>
          <w:i/>
          <w:color w:val="000000" w:themeColor="text1"/>
        </w:rPr>
        <w:t>Comparative Biochemistry and Physiology,</w:t>
      </w:r>
      <w:r w:rsidRPr="005F043D">
        <w:rPr>
          <w:color w:val="000000" w:themeColor="text1"/>
        </w:rPr>
        <w:t xml:space="preserve"> </w:t>
      </w:r>
      <w:r w:rsidRPr="005F043D">
        <w:rPr>
          <w:b/>
          <w:color w:val="000000" w:themeColor="text1"/>
        </w:rPr>
        <w:t>89A</w:t>
      </w:r>
      <w:r w:rsidRPr="005F043D">
        <w:rPr>
          <w:color w:val="000000" w:themeColor="text1"/>
        </w:rPr>
        <w:t>, 587-592.</w:t>
      </w:r>
      <w:bookmarkEnd w:id="35"/>
    </w:p>
    <w:p w14:paraId="5A05EA62" w14:textId="478AB2A2" w:rsidR="002714D6" w:rsidRPr="005F043D" w:rsidRDefault="002714D6" w:rsidP="002714D6">
      <w:pPr>
        <w:pStyle w:val="EndNoteBibliography"/>
        <w:rPr>
          <w:color w:val="000000" w:themeColor="text1"/>
        </w:rPr>
      </w:pPr>
      <w:bookmarkStart w:id="36" w:name="_ENREF_10"/>
      <w:r w:rsidRPr="005F043D">
        <w:rPr>
          <w:color w:val="000000" w:themeColor="text1"/>
        </w:rPr>
        <w:t xml:space="preserve">Gehrke P.C., Revell M.B. and Philbey A.W. (1993) Effects of river red gum, </w:t>
      </w:r>
      <w:r w:rsidRPr="005F043D">
        <w:rPr>
          <w:i/>
          <w:color w:val="000000" w:themeColor="text1"/>
        </w:rPr>
        <w:t>Eucalyptus camaldulensis</w:t>
      </w:r>
      <w:r w:rsidRPr="005F043D">
        <w:rPr>
          <w:color w:val="000000" w:themeColor="text1"/>
        </w:rPr>
        <w:t xml:space="preserve">, litter on golden perch, </w:t>
      </w:r>
      <w:r w:rsidRPr="005F043D">
        <w:rPr>
          <w:i/>
          <w:color w:val="000000" w:themeColor="text1"/>
        </w:rPr>
        <w:t>Macquaria ambigua</w:t>
      </w:r>
      <w:r w:rsidRPr="005F043D">
        <w:rPr>
          <w:color w:val="000000" w:themeColor="text1"/>
        </w:rPr>
        <w:t xml:space="preserve">. </w:t>
      </w:r>
      <w:r w:rsidRPr="005F043D">
        <w:rPr>
          <w:i/>
          <w:color w:val="000000" w:themeColor="text1"/>
        </w:rPr>
        <w:t>Journal of Fish Biology</w:t>
      </w:r>
      <w:r w:rsidRPr="005F043D">
        <w:rPr>
          <w:color w:val="000000" w:themeColor="text1"/>
        </w:rPr>
        <w:t xml:space="preserve"> </w:t>
      </w:r>
      <w:r w:rsidRPr="005F043D">
        <w:rPr>
          <w:b/>
          <w:color w:val="000000" w:themeColor="text1"/>
        </w:rPr>
        <w:t>43</w:t>
      </w:r>
      <w:r w:rsidRPr="005F043D">
        <w:rPr>
          <w:color w:val="000000" w:themeColor="text1"/>
        </w:rPr>
        <w:t>, 265-279.</w:t>
      </w:r>
      <w:bookmarkEnd w:id="36"/>
    </w:p>
    <w:p w14:paraId="2FFD8CF1" w14:textId="77777777" w:rsidR="002714D6" w:rsidRPr="005F043D" w:rsidRDefault="002714D6" w:rsidP="002714D6">
      <w:pPr>
        <w:pStyle w:val="EndNoteBibliography"/>
        <w:rPr>
          <w:color w:val="000000" w:themeColor="text1"/>
        </w:rPr>
      </w:pPr>
      <w:r w:rsidRPr="005F043D">
        <w:rPr>
          <w:color w:val="000000" w:themeColor="text1"/>
        </w:rPr>
        <w:t>Gilligan D.M. and Schiller C. (2003) Downstream transport of larval and juvenile fish in the Murray River. Report, NSW Fisheries Office of Conservation.</w:t>
      </w:r>
    </w:p>
    <w:p w14:paraId="2D14BD23" w14:textId="77777777" w:rsidR="002714D6" w:rsidRPr="005F043D" w:rsidRDefault="002714D6" w:rsidP="002714D6">
      <w:pPr>
        <w:spacing w:after="200" w:line="240" w:lineRule="auto"/>
        <w:jc w:val="left"/>
        <w:rPr>
          <w:rFonts w:asciiTheme="minorHAnsi" w:hAnsiTheme="minorHAnsi"/>
          <w:color w:val="000000" w:themeColor="text1"/>
          <w:lang w:eastAsia="en-AU"/>
        </w:rPr>
      </w:pPr>
      <w:r w:rsidRPr="005F043D">
        <w:rPr>
          <w:rFonts w:asciiTheme="minorHAnsi" w:hAnsiTheme="minorHAnsi"/>
          <w:color w:val="000000" w:themeColor="text1"/>
          <w:lang w:eastAsia="en-AU"/>
        </w:rPr>
        <w:t xml:space="preserve">Green, D. (2001) </w:t>
      </w:r>
      <w:r w:rsidRPr="005F043D">
        <w:rPr>
          <w:rFonts w:asciiTheme="minorHAnsi" w:hAnsiTheme="minorHAnsi"/>
          <w:i/>
          <w:color w:val="000000" w:themeColor="text1"/>
          <w:lang w:eastAsia="en-AU"/>
        </w:rPr>
        <w:t>The Edward-Wakool System: River Regulation and Environmental Flows</w:t>
      </w:r>
      <w:r w:rsidRPr="005F043D">
        <w:rPr>
          <w:rFonts w:asciiTheme="minorHAnsi" w:hAnsiTheme="minorHAnsi"/>
          <w:color w:val="000000" w:themeColor="text1"/>
          <w:lang w:eastAsia="en-AU"/>
        </w:rPr>
        <w:t>. Department of Land and Water Conservation. Unpublished Report.</w:t>
      </w:r>
    </w:p>
    <w:p w14:paraId="0FA8BB6A" w14:textId="77777777" w:rsidR="002714D6" w:rsidRPr="005F043D" w:rsidRDefault="002714D6" w:rsidP="002714D6">
      <w:pPr>
        <w:spacing w:after="200" w:line="240" w:lineRule="auto"/>
        <w:jc w:val="left"/>
        <w:rPr>
          <w:rFonts w:asciiTheme="minorHAnsi" w:hAnsiTheme="minorHAnsi"/>
          <w:color w:val="000000" w:themeColor="text1"/>
          <w:lang w:eastAsia="en-AU"/>
        </w:rPr>
      </w:pPr>
      <w:r w:rsidRPr="005F043D">
        <w:rPr>
          <w:rFonts w:asciiTheme="minorHAnsi" w:hAnsiTheme="minorHAnsi"/>
          <w:color w:val="000000" w:themeColor="text1"/>
          <w:lang w:eastAsia="en-AU"/>
        </w:rPr>
        <w:t>Hale, J. and SKM. (2011) Environmental Water Delivery: Edward-Wakool. Prepared for Commonwealth Environmental Water, Department of Sustainability, Environment, Water, Population and Communities.</w:t>
      </w:r>
    </w:p>
    <w:p w14:paraId="572A80DD" w14:textId="45A6F7B8" w:rsidR="002714D6" w:rsidRPr="005F043D" w:rsidRDefault="002714D6" w:rsidP="002714D6">
      <w:pPr>
        <w:spacing w:after="200" w:line="240" w:lineRule="auto"/>
        <w:jc w:val="left"/>
        <w:rPr>
          <w:rFonts w:asciiTheme="minorHAnsi" w:hAnsiTheme="minorHAnsi"/>
          <w:color w:val="000000" w:themeColor="text1"/>
          <w:szCs w:val="22"/>
        </w:rPr>
      </w:pPr>
      <w:r w:rsidRPr="005F043D">
        <w:rPr>
          <w:rFonts w:asciiTheme="minorHAnsi" w:hAnsiTheme="minorHAnsi"/>
          <w:color w:val="000000" w:themeColor="text1"/>
          <w:szCs w:val="22"/>
        </w:rPr>
        <w:lastRenderedPageBreak/>
        <w:t>Hale J., Stoffels R., Butcher R</w:t>
      </w:r>
      <w:r>
        <w:rPr>
          <w:rFonts w:asciiTheme="minorHAnsi" w:hAnsiTheme="minorHAnsi"/>
          <w:color w:val="000000" w:themeColor="text1"/>
          <w:szCs w:val="22"/>
        </w:rPr>
        <w:t>., Shackleton M., Brooks S. and</w:t>
      </w:r>
      <w:r w:rsidRPr="005F043D">
        <w:rPr>
          <w:rFonts w:asciiTheme="minorHAnsi" w:hAnsiTheme="minorHAnsi"/>
          <w:color w:val="000000" w:themeColor="text1"/>
          <w:szCs w:val="22"/>
        </w:rPr>
        <w:t xml:space="preserve"> Gawne B. (2014) </w:t>
      </w:r>
      <w:r w:rsidRPr="005F043D">
        <w:rPr>
          <w:rFonts w:asciiTheme="minorHAnsi" w:hAnsiTheme="minorHAnsi"/>
          <w:i/>
          <w:color w:val="000000" w:themeColor="text1"/>
          <w:szCs w:val="22"/>
        </w:rPr>
        <w:t>Commonwealth Environmental Water Office Long Term Intervention Monitoring Project – Standard Methods.</w:t>
      </w:r>
      <w:r w:rsidRPr="005F043D">
        <w:rPr>
          <w:rFonts w:asciiTheme="minorHAnsi" w:hAnsiTheme="minorHAnsi"/>
          <w:color w:val="000000" w:themeColor="text1"/>
          <w:szCs w:val="22"/>
        </w:rPr>
        <w:t xml:space="preserve"> Final Report prepared for the Commonwealth Environmental Water Office by The Murray-Darling Freshwater Research Centre, MDFRC Publication 29.2/2014, January, 182 pp.</w:t>
      </w:r>
    </w:p>
    <w:p w14:paraId="149E7056" w14:textId="2EF3D110" w:rsidR="002714D6" w:rsidRPr="005F043D" w:rsidRDefault="002714D6" w:rsidP="002714D6">
      <w:pPr>
        <w:pStyle w:val="EndNoteBibliography"/>
        <w:rPr>
          <w:color w:val="000000" w:themeColor="text1"/>
        </w:rPr>
      </w:pPr>
      <w:r w:rsidRPr="005F043D">
        <w:rPr>
          <w:color w:val="000000" w:themeColor="text1"/>
        </w:rPr>
        <w:t xml:space="preserve">Howitt J.A., Baldwin D.S., Rees G.N. and Hart B.T. (2008) Photodegradation, interaction with iron oxides and bioavailability of dissolved organic matter from forested floodplain sources. </w:t>
      </w:r>
      <w:r w:rsidRPr="005F043D">
        <w:rPr>
          <w:i/>
          <w:color w:val="000000" w:themeColor="text1"/>
        </w:rPr>
        <w:t>Marine and Freshwater Research</w:t>
      </w:r>
      <w:r w:rsidRPr="005F043D">
        <w:rPr>
          <w:color w:val="000000" w:themeColor="text1"/>
        </w:rPr>
        <w:t xml:space="preserve"> </w:t>
      </w:r>
      <w:r w:rsidRPr="005F043D">
        <w:rPr>
          <w:b/>
          <w:color w:val="000000" w:themeColor="text1"/>
        </w:rPr>
        <w:t>59</w:t>
      </w:r>
      <w:r w:rsidRPr="005F043D">
        <w:rPr>
          <w:color w:val="000000" w:themeColor="text1"/>
        </w:rPr>
        <w:t>, 780-791.</w:t>
      </w:r>
    </w:p>
    <w:p w14:paraId="1D4842C0" w14:textId="5AA80EFB" w:rsidR="002714D6" w:rsidRPr="005F043D" w:rsidRDefault="002714D6" w:rsidP="002714D6">
      <w:pPr>
        <w:pStyle w:val="BodyText"/>
        <w:spacing w:after="200" w:line="240" w:lineRule="auto"/>
        <w:jc w:val="left"/>
        <w:rPr>
          <w:rFonts w:asciiTheme="minorHAnsi" w:hAnsiTheme="minorHAnsi"/>
          <w:color w:val="000000" w:themeColor="text1"/>
          <w:sz w:val="22"/>
          <w:szCs w:val="22"/>
        </w:rPr>
      </w:pPr>
      <w:r w:rsidRPr="005F043D">
        <w:rPr>
          <w:rFonts w:asciiTheme="minorHAnsi" w:hAnsiTheme="minorHAnsi"/>
          <w:color w:val="000000" w:themeColor="text1"/>
          <w:sz w:val="22"/>
          <w:szCs w:val="22"/>
        </w:rPr>
        <w:t xml:space="preserve">Humphries P., King A.J. and Koehn J.D. (1999) Fish, flows and floodplains: links between freshwater fishes and their environment in the Murray-Darling River system, Australia. </w:t>
      </w:r>
      <w:r w:rsidRPr="005F043D">
        <w:rPr>
          <w:rFonts w:asciiTheme="minorHAnsi" w:hAnsiTheme="minorHAnsi"/>
          <w:i/>
          <w:color w:val="000000" w:themeColor="text1"/>
          <w:sz w:val="22"/>
          <w:szCs w:val="22"/>
        </w:rPr>
        <w:t>Environmental Biology of Fishes</w:t>
      </w:r>
      <w:r w:rsidRPr="005F043D">
        <w:rPr>
          <w:rFonts w:asciiTheme="minorHAnsi" w:hAnsiTheme="minorHAnsi"/>
          <w:color w:val="000000" w:themeColor="text1"/>
          <w:sz w:val="22"/>
          <w:szCs w:val="22"/>
        </w:rPr>
        <w:t xml:space="preserve"> </w:t>
      </w:r>
      <w:r w:rsidRPr="005F043D">
        <w:rPr>
          <w:rFonts w:asciiTheme="minorHAnsi" w:hAnsiTheme="minorHAnsi"/>
          <w:b/>
          <w:color w:val="000000" w:themeColor="text1"/>
          <w:sz w:val="22"/>
          <w:szCs w:val="22"/>
        </w:rPr>
        <w:t>56</w:t>
      </w:r>
      <w:r w:rsidRPr="005F043D">
        <w:rPr>
          <w:rFonts w:asciiTheme="minorHAnsi" w:hAnsiTheme="minorHAnsi"/>
          <w:color w:val="000000" w:themeColor="text1"/>
          <w:sz w:val="22"/>
          <w:szCs w:val="22"/>
        </w:rPr>
        <w:t>, 129-151.</w:t>
      </w:r>
    </w:p>
    <w:p w14:paraId="7835795E" w14:textId="7C53878D" w:rsidR="002714D6" w:rsidRPr="005F043D" w:rsidRDefault="002714D6" w:rsidP="002714D6">
      <w:pPr>
        <w:spacing w:after="240" w:line="240" w:lineRule="auto"/>
        <w:jc w:val="left"/>
        <w:rPr>
          <w:color w:val="000000" w:themeColor="text1"/>
        </w:rPr>
      </w:pPr>
      <w:bookmarkStart w:id="37" w:name="_ENREF_15"/>
      <w:r w:rsidRPr="005F043D">
        <w:rPr>
          <w:color w:val="000000" w:themeColor="text1"/>
        </w:rPr>
        <w:t xml:space="preserve">Johansson M.E. and Nilsson C. (2002) Responses of Riparian Plants to Flooding in Free-Flowing and Regulated Boreal Rivers: an Experimental Study. </w:t>
      </w:r>
      <w:r w:rsidRPr="005F043D">
        <w:rPr>
          <w:i/>
          <w:iCs/>
          <w:color w:val="000000" w:themeColor="text1"/>
        </w:rPr>
        <w:t xml:space="preserve">Journal of Applied Ecology </w:t>
      </w:r>
      <w:r w:rsidRPr="005F043D">
        <w:rPr>
          <w:b/>
          <w:color w:val="000000" w:themeColor="text1"/>
        </w:rPr>
        <w:t>39</w:t>
      </w:r>
      <w:r w:rsidRPr="005F043D">
        <w:rPr>
          <w:color w:val="000000" w:themeColor="text1"/>
        </w:rPr>
        <w:t>, 971-986.</w:t>
      </w:r>
    </w:p>
    <w:bookmarkEnd w:id="37"/>
    <w:p w14:paraId="367DFF23" w14:textId="2B841A4B" w:rsidR="002714D6" w:rsidRPr="005F043D" w:rsidRDefault="002714D6" w:rsidP="002714D6">
      <w:pPr>
        <w:pStyle w:val="BodyText"/>
        <w:spacing w:after="200" w:line="240" w:lineRule="auto"/>
        <w:jc w:val="left"/>
        <w:rPr>
          <w:rFonts w:asciiTheme="minorHAnsi" w:hAnsiTheme="minorHAnsi"/>
          <w:color w:val="000000" w:themeColor="text1"/>
          <w:sz w:val="22"/>
          <w:szCs w:val="22"/>
        </w:rPr>
      </w:pPr>
      <w:r w:rsidRPr="005F043D">
        <w:rPr>
          <w:rFonts w:asciiTheme="minorHAnsi" w:hAnsiTheme="minorHAnsi"/>
          <w:color w:val="000000" w:themeColor="text1"/>
          <w:sz w:val="22"/>
          <w:szCs w:val="22"/>
        </w:rPr>
        <w:t xml:space="preserve">King A.J., Crook D.A., Koster W.M., Mahoney J. and Tonkin Z. (2005) Comparison of larval fish drift in the Lower Goulburn and mid-Murray Rivers. </w:t>
      </w:r>
      <w:r w:rsidRPr="005F043D">
        <w:rPr>
          <w:rFonts w:asciiTheme="minorHAnsi" w:hAnsiTheme="minorHAnsi"/>
          <w:i/>
          <w:color w:val="000000" w:themeColor="text1"/>
          <w:sz w:val="22"/>
          <w:szCs w:val="22"/>
        </w:rPr>
        <w:t>Ecological Management and Restoration</w:t>
      </w:r>
      <w:r w:rsidRPr="005F043D">
        <w:rPr>
          <w:rFonts w:asciiTheme="minorHAnsi" w:hAnsiTheme="minorHAnsi"/>
          <w:color w:val="000000" w:themeColor="text1"/>
          <w:sz w:val="22"/>
          <w:szCs w:val="22"/>
        </w:rPr>
        <w:t xml:space="preserve"> </w:t>
      </w:r>
      <w:r w:rsidRPr="005F043D">
        <w:rPr>
          <w:rFonts w:asciiTheme="minorHAnsi" w:hAnsiTheme="minorHAnsi"/>
          <w:b/>
          <w:color w:val="000000" w:themeColor="text1"/>
          <w:sz w:val="22"/>
          <w:szCs w:val="22"/>
        </w:rPr>
        <w:t>6</w:t>
      </w:r>
      <w:r w:rsidRPr="005F043D">
        <w:rPr>
          <w:rFonts w:asciiTheme="minorHAnsi" w:hAnsiTheme="minorHAnsi"/>
          <w:color w:val="000000" w:themeColor="text1"/>
          <w:sz w:val="22"/>
          <w:szCs w:val="22"/>
        </w:rPr>
        <w:t>, 136-139.</w:t>
      </w:r>
    </w:p>
    <w:p w14:paraId="1AB1C273" w14:textId="05F182A5" w:rsidR="002714D6" w:rsidRPr="005F043D" w:rsidRDefault="002714D6" w:rsidP="002714D6">
      <w:pPr>
        <w:pStyle w:val="EndNoteBibliography"/>
        <w:rPr>
          <w:color w:val="000000" w:themeColor="text1"/>
        </w:rPr>
      </w:pPr>
      <w:bookmarkStart w:id="38" w:name="_ENREF_17"/>
      <w:r w:rsidRPr="005F043D">
        <w:rPr>
          <w:color w:val="000000" w:themeColor="text1"/>
        </w:rPr>
        <w:t xml:space="preserve">King A.J., Tonkin Z., and Lieshcke J. (2012) Short-term effects of a prolonged blackwater event on aquatic fauna in the Murray River, Australia: considerations for future events. </w:t>
      </w:r>
      <w:r w:rsidRPr="005F043D">
        <w:rPr>
          <w:i/>
          <w:color w:val="000000" w:themeColor="text1"/>
        </w:rPr>
        <w:t>Marine and Freshwater Research</w:t>
      </w:r>
      <w:r w:rsidRPr="005F043D">
        <w:rPr>
          <w:color w:val="000000" w:themeColor="text1"/>
        </w:rPr>
        <w:t xml:space="preserve"> </w:t>
      </w:r>
      <w:r w:rsidRPr="005F043D">
        <w:rPr>
          <w:b/>
          <w:color w:val="000000" w:themeColor="text1"/>
        </w:rPr>
        <w:t>63</w:t>
      </w:r>
      <w:r w:rsidRPr="005F043D">
        <w:rPr>
          <w:color w:val="000000" w:themeColor="text1"/>
        </w:rPr>
        <w:t>, 576-586.</w:t>
      </w:r>
      <w:bookmarkEnd w:id="38"/>
    </w:p>
    <w:p w14:paraId="307D7C5C" w14:textId="77777777" w:rsidR="002714D6" w:rsidRPr="005F043D" w:rsidRDefault="002714D6" w:rsidP="002714D6">
      <w:pPr>
        <w:pStyle w:val="EndNoteBibliography"/>
        <w:rPr>
          <w:rFonts w:asciiTheme="minorHAnsi" w:hAnsiTheme="minorHAnsi"/>
          <w:color w:val="000000" w:themeColor="text1"/>
        </w:rPr>
      </w:pPr>
      <w:r w:rsidRPr="005F043D">
        <w:rPr>
          <w:rFonts w:asciiTheme="minorHAnsi" w:hAnsiTheme="minorHAnsi"/>
          <w:color w:val="000000" w:themeColor="text1"/>
        </w:rPr>
        <w:t xml:space="preserve">King A., Humphries P. and McCasker N. (2013) Reproduction and early life history. In (Eds Humphries P. &amp; Walker K.) </w:t>
      </w:r>
      <w:r w:rsidRPr="005F043D">
        <w:rPr>
          <w:rFonts w:asciiTheme="minorHAnsi" w:hAnsiTheme="minorHAnsi"/>
          <w:i/>
          <w:color w:val="000000" w:themeColor="text1"/>
        </w:rPr>
        <w:t>Ecology of Australian Freshwater Fishes. Melbourne: CSIRO Publishing</w:t>
      </w:r>
      <w:r w:rsidRPr="005F043D">
        <w:rPr>
          <w:rFonts w:asciiTheme="minorHAnsi" w:hAnsiTheme="minorHAnsi"/>
          <w:color w:val="000000" w:themeColor="text1"/>
        </w:rPr>
        <w:t>, 159-193.</w:t>
      </w:r>
    </w:p>
    <w:p w14:paraId="5918B34E" w14:textId="1D2DADCA" w:rsidR="002714D6" w:rsidRPr="005F043D" w:rsidRDefault="002714D6" w:rsidP="002714D6">
      <w:pPr>
        <w:pStyle w:val="EndNoteBibliography"/>
        <w:rPr>
          <w:rFonts w:asciiTheme="minorHAnsi" w:hAnsiTheme="minorHAnsi"/>
          <w:color w:val="000000" w:themeColor="text1"/>
        </w:rPr>
      </w:pPr>
      <w:r w:rsidRPr="005F043D">
        <w:rPr>
          <w:rFonts w:asciiTheme="minorHAnsi" w:hAnsiTheme="minorHAnsi"/>
          <w:color w:val="000000" w:themeColor="text1"/>
        </w:rPr>
        <w:t xml:space="preserve">King A, Gwinn, D.C., Tonkin Z., Mahoney J., Raymond S. and Beesley L (2016) Using abiotic drivers of fish spawning to inform environmental flow management. </w:t>
      </w:r>
      <w:r w:rsidRPr="005F043D">
        <w:rPr>
          <w:rFonts w:asciiTheme="minorHAnsi" w:hAnsiTheme="minorHAnsi"/>
          <w:i/>
          <w:color w:val="000000" w:themeColor="text1"/>
        </w:rPr>
        <w:t>Journal of Applied Ecology</w:t>
      </w:r>
      <w:r w:rsidRPr="005F043D">
        <w:rPr>
          <w:rFonts w:asciiTheme="minorHAnsi" w:hAnsiTheme="minorHAnsi"/>
          <w:color w:val="000000" w:themeColor="text1"/>
        </w:rPr>
        <w:t xml:space="preserve"> </w:t>
      </w:r>
      <w:r w:rsidRPr="005F043D">
        <w:rPr>
          <w:rFonts w:asciiTheme="minorHAnsi" w:hAnsiTheme="minorHAnsi"/>
          <w:b/>
          <w:color w:val="000000" w:themeColor="text1"/>
        </w:rPr>
        <w:t>53</w:t>
      </w:r>
      <w:r w:rsidRPr="005F043D">
        <w:rPr>
          <w:rFonts w:asciiTheme="minorHAnsi" w:hAnsiTheme="minorHAnsi"/>
          <w:color w:val="000000" w:themeColor="text1"/>
        </w:rPr>
        <w:t>, 34-43.</w:t>
      </w:r>
    </w:p>
    <w:p w14:paraId="23A3A808" w14:textId="7C70DA8C" w:rsidR="002714D6" w:rsidRPr="005F043D" w:rsidRDefault="002714D6" w:rsidP="002714D6">
      <w:pPr>
        <w:pStyle w:val="EndNoteBibliography"/>
        <w:rPr>
          <w:rFonts w:asciiTheme="minorHAnsi" w:hAnsiTheme="minorHAnsi"/>
          <w:color w:val="000000" w:themeColor="text1"/>
        </w:rPr>
      </w:pPr>
      <w:r w:rsidRPr="005F043D">
        <w:rPr>
          <w:rFonts w:asciiTheme="minorHAnsi" w:hAnsiTheme="minorHAnsi"/>
          <w:color w:val="000000" w:themeColor="text1"/>
        </w:rPr>
        <w:t>Koster W.M. and Crook D.A. (2008) Diurnal and notcturnal movements of river blackfish (</w:t>
      </w:r>
      <w:r w:rsidRPr="005F043D">
        <w:rPr>
          <w:rFonts w:asciiTheme="minorHAnsi" w:hAnsiTheme="minorHAnsi"/>
          <w:i/>
          <w:color w:val="000000" w:themeColor="text1"/>
        </w:rPr>
        <w:t>Gadopsis marmoratus</w:t>
      </w:r>
      <w:r w:rsidRPr="005F043D">
        <w:rPr>
          <w:rFonts w:asciiTheme="minorHAnsi" w:hAnsiTheme="minorHAnsi"/>
          <w:color w:val="000000" w:themeColor="text1"/>
        </w:rPr>
        <w:t xml:space="preserve">) in a south-eastern Australian upland stream. </w:t>
      </w:r>
      <w:r w:rsidRPr="005F043D">
        <w:rPr>
          <w:rFonts w:asciiTheme="minorHAnsi" w:hAnsiTheme="minorHAnsi"/>
          <w:i/>
          <w:color w:val="000000" w:themeColor="text1"/>
        </w:rPr>
        <w:t>Ecology of Freshwater Fish</w:t>
      </w:r>
      <w:r w:rsidRPr="005F043D">
        <w:rPr>
          <w:rFonts w:asciiTheme="minorHAnsi" w:hAnsiTheme="minorHAnsi"/>
          <w:color w:val="000000" w:themeColor="text1"/>
        </w:rPr>
        <w:t xml:space="preserve"> </w:t>
      </w:r>
      <w:r w:rsidRPr="005F043D">
        <w:rPr>
          <w:rFonts w:asciiTheme="minorHAnsi" w:hAnsiTheme="minorHAnsi"/>
          <w:b/>
          <w:color w:val="000000" w:themeColor="text1"/>
        </w:rPr>
        <w:t>17</w:t>
      </w:r>
      <w:r w:rsidRPr="005F043D">
        <w:rPr>
          <w:rFonts w:asciiTheme="minorHAnsi" w:hAnsiTheme="minorHAnsi"/>
          <w:color w:val="000000" w:themeColor="text1"/>
        </w:rPr>
        <w:t>,146-154.</w:t>
      </w:r>
    </w:p>
    <w:p w14:paraId="5871F593" w14:textId="107D2798" w:rsidR="002714D6" w:rsidRPr="005F043D" w:rsidRDefault="002714D6" w:rsidP="002714D6">
      <w:pPr>
        <w:spacing w:after="200" w:line="240" w:lineRule="auto"/>
        <w:jc w:val="left"/>
        <w:rPr>
          <w:rFonts w:asciiTheme="minorHAnsi" w:hAnsiTheme="minorHAnsi"/>
          <w:color w:val="000000" w:themeColor="text1"/>
          <w:szCs w:val="22"/>
        </w:rPr>
      </w:pPr>
      <w:r w:rsidRPr="005F043D">
        <w:rPr>
          <w:rFonts w:asciiTheme="minorHAnsi" w:hAnsiTheme="minorHAnsi"/>
          <w:color w:val="000000" w:themeColor="text1"/>
          <w:szCs w:val="22"/>
        </w:rPr>
        <w:t>Koster W.M., Dawson D.R., O’Mahony D.J., Moloney P. and Crook D.A. (2014) Timing, Frequency and Environmental Conditions Associated with Mainstem–Tributary Movement by a Lowland River Fish, Golden Perch (Macquaria ambigua</w:t>
      </w:r>
      <w:r w:rsidRPr="005F043D">
        <w:rPr>
          <w:rFonts w:asciiTheme="minorHAnsi" w:hAnsiTheme="minorHAnsi"/>
          <w:i/>
          <w:color w:val="000000" w:themeColor="text1"/>
          <w:szCs w:val="22"/>
        </w:rPr>
        <w:t>). PLoS ONE</w:t>
      </w:r>
      <w:r w:rsidRPr="005F043D">
        <w:rPr>
          <w:rFonts w:asciiTheme="minorHAnsi" w:hAnsiTheme="minorHAnsi"/>
          <w:color w:val="000000" w:themeColor="text1"/>
          <w:szCs w:val="22"/>
        </w:rPr>
        <w:t xml:space="preserve"> </w:t>
      </w:r>
      <w:r w:rsidRPr="005F043D">
        <w:rPr>
          <w:rFonts w:asciiTheme="minorHAnsi" w:hAnsiTheme="minorHAnsi"/>
          <w:b/>
          <w:color w:val="000000" w:themeColor="text1"/>
          <w:szCs w:val="22"/>
        </w:rPr>
        <w:t>9</w:t>
      </w:r>
      <w:r w:rsidRPr="005F043D">
        <w:rPr>
          <w:rFonts w:asciiTheme="minorHAnsi" w:hAnsiTheme="minorHAnsi"/>
          <w:color w:val="000000" w:themeColor="text1"/>
          <w:szCs w:val="22"/>
        </w:rPr>
        <w:t>, e96044.</w:t>
      </w:r>
    </w:p>
    <w:p w14:paraId="26E6EADC" w14:textId="77777777" w:rsidR="002714D6" w:rsidRPr="005F043D" w:rsidRDefault="002714D6" w:rsidP="002714D6">
      <w:pPr>
        <w:spacing w:after="200" w:line="240" w:lineRule="auto"/>
        <w:jc w:val="left"/>
        <w:rPr>
          <w:rFonts w:asciiTheme="minorHAnsi" w:hAnsiTheme="minorHAnsi"/>
          <w:color w:val="000000" w:themeColor="text1"/>
          <w:szCs w:val="22"/>
        </w:rPr>
      </w:pPr>
      <w:r w:rsidRPr="005F043D">
        <w:rPr>
          <w:rFonts w:asciiTheme="minorHAnsi" w:hAnsiTheme="minorHAnsi"/>
          <w:color w:val="000000" w:themeColor="text1"/>
          <w:szCs w:val="22"/>
        </w:rPr>
        <w:t xml:space="preserve">Lintermans M. (2007) </w:t>
      </w:r>
      <w:r w:rsidRPr="005F043D">
        <w:rPr>
          <w:rFonts w:asciiTheme="minorHAnsi" w:hAnsiTheme="minorHAnsi"/>
          <w:i/>
          <w:color w:val="000000" w:themeColor="text1"/>
          <w:szCs w:val="22"/>
        </w:rPr>
        <w:t>Fishes of the Murray-Darling Basin: an introductory guide</w:t>
      </w:r>
      <w:r w:rsidRPr="005F043D">
        <w:rPr>
          <w:rFonts w:asciiTheme="minorHAnsi" w:hAnsiTheme="minorHAnsi"/>
          <w:color w:val="000000" w:themeColor="text1"/>
          <w:szCs w:val="22"/>
        </w:rPr>
        <w:t>. Murray-Darling Basin Commission, Canberra.</w:t>
      </w:r>
    </w:p>
    <w:p w14:paraId="03CCC754" w14:textId="2C64BA14" w:rsidR="002714D6" w:rsidRPr="005F043D" w:rsidRDefault="002714D6" w:rsidP="002714D6">
      <w:pPr>
        <w:tabs>
          <w:tab w:val="left" w:pos="0"/>
        </w:tabs>
        <w:spacing w:after="240" w:line="240" w:lineRule="auto"/>
        <w:jc w:val="left"/>
        <w:rPr>
          <w:rFonts w:cs="Calibri"/>
          <w:color w:val="000000" w:themeColor="text1"/>
        </w:rPr>
      </w:pPr>
      <w:r w:rsidRPr="005F043D">
        <w:rPr>
          <w:rFonts w:cs="Calibri"/>
          <w:color w:val="000000" w:themeColor="text1"/>
        </w:rPr>
        <w:t xml:space="preserve">Lowe B.J., Watts R.J., Roberts J. and Robertson, A. (2010) The effect of experimental inundation and sediment deposition on the survival and growth of two herbaceous riverbank plant species. </w:t>
      </w:r>
      <w:r w:rsidRPr="005F043D">
        <w:rPr>
          <w:rFonts w:cs="Calibri"/>
          <w:i/>
          <w:color w:val="000000" w:themeColor="text1"/>
        </w:rPr>
        <w:t xml:space="preserve">Plant Ecology </w:t>
      </w:r>
      <w:r w:rsidRPr="005F043D">
        <w:rPr>
          <w:rFonts w:cs="Calibri"/>
          <w:b/>
          <w:color w:val="000000" w:themeColor="text1"/>
        </w:rPr>
        <w:t>209</w:t>
      </w:r>
      <w:r w:rsidRPr="005F043D">
        <w:rPr>
          <w:rFonts w:cs="Calibri"/>
          <w:color w:val="000000" w:themeColor="text1"/>
        </w:rPr>
        <w:t>, 57-69.</w:t>
      </w:r>
    </w:p>
    <w:p w14:paraId="620786FA" w14:textId="2F434C29" w:rsidR="002714D6" w:rsidRPr="005F043D" w:rsidRDefault="002714D6" w:rsidP="002714D6">
      <w:pPr>
        <w:spacing w:after="200" w:line="240" w:lineRule="auto"/>
        <w:jc w:val="left"/>
        <w:rPr>
          <w:rFonts w:asciiTheme="minorHAnsi" w:hAnsiTheme="minorHAnsi"/>
          <w:color w:val="000000" w:themeColor="text1"/>
          <w:szCs w:val="22"/>
        </w:rPr>
      </w:pPr>
      <w:r w:rsidRPr="005F043D">
        <w:rPr>
          <w:rFonts w:asciiTheme="minorHAnsi" w:hAnsiTheme="minorHAnsi"/>
          <w:color w:val="000000" w:themeColor="text1"/>
          <w:szCs w:val="22"/>
        </w:rPr>
        <w:t xml:space="preserve">Lyon J., Stuart I., Ramsey D. and O'Mahony J. (2010) The effect of water level on lateral movements of fish between river and off-channel habitats and implications for management. </w:t>
      </w:r>
      <w:r w:rsidRPr="005F043D">
        <w:rPr>
          <w:rFonts w:asciiTheme="minorHAnsi" w:hAnsiTheme="minorHAnsi"/>
          <w:i/>
          <w:color w:val="000000" w:themeColor="text1"/>
          <w:szCs w:val="22"/>
        </w:rPr>
        <w:t>Marine and Freshwater Research</w:t>
      </w:r>
      <w:r w:rsidRPr="005F043D">
        <w:rPr>
          <w:rFonts w:asciiTheme="minorHAnsi" w:hAnsiTheme="minorHAnsi"/>
          <w:color w:val="000000" w:themeColor="text1"/>
          <w:szCs w:val="22"/>
        </w:rPr>
        <w:t xml:space="preserve"> </w:t>
      </w:r>
      <w:r w:rsidRPr="005F043D">
        <w:rPr>
          <w:rFonts w:asciiTheme="minorHAnsi" w:hAnsiTheme="minorHAnsi"/>
          <w:b/>
          <w:color w:val="000000" w:themeColor="text1"/>
          <w:szCs w:val="22"/>
        </w:rPr>
        <w:t>61</w:t>
      </w:r>
      <w:r w:rsidRPr="005F043D">
        <w:rPr>
          <w:rFonts w:asciiTheme="minorHAnsi" w:hAnsiTheme="minorHAnsi"/>
          <w:color w:val="000000" w:themeColor="text1"/>
          <w:szCs w:val="22"/>
        </w:rPr>
        <w:t>, 271-278.</w:t>
      </w:r>
    </w:p>
    <w:p w14:paraId="55D21E21" w14:textId="43CD91E4" w:rsidR="002714D6" w:rsidRPr="005F043D" w:rsidRDefault="002714D6" w:rsidP="002714D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00" w:line="240" w:lineRule="auto"/>
        <w:jc w:val="left"/>
        <w:rPr>
          <w:rFonts w:asciiTheme="minorHAnsi" w:hAnsiTheme="minorHAnsi" w:cs="Cambria"/>
          <w:color w:val="000000" w:themeColor="text1"/>
          <w:lang w:val="en-US"/>
        </w:rPr>
      </w:pPr>
      <w:r w:rsidRPr="005F043D">
        <w:rPr>
          <w:rFonts w:asciiTheme="minorHAnsi" w:hAnsiTheme="minorHAnsi" w:cs="Cambria"/>
          <w:color w:val="000000" w:themeColor="text1"/>
          <w:lang w:val="en-US"/>
        </w:rPr>
        <w:t xml:space="preserve">Maheshwari B.L., Walker, K.F. McMahon T.A. (1995) Effects of regulation on the flow regime of the river Murray, Australia. </w:t>
      </w:r>
      <w:r w:rsidRPr="005F043D">
        <w:rPr>
          <w:rFonts w:asciiTheme="minorHAnsi" w:hAnsiTheme="minorHAnsi" w:cs="Cambria"/>
          <w:i/>
          <w:color w:val="000000" w:themeColor="text1"/>
          <w:lang w:val="en-US"/>
        </w:rPr>
        <w:t>Regulated Rivers Research and Management</w:t>
      </w:r>
      <w:r w:rsidRPr="005F043D">
        <w:rPr>
          <w:rFonts w:asciiTheme="minorHAnsi" w:hAnsiTheme="minorHAnsi" w:cs="Cambria"/>
          <w:color w:val="000000" w:themeColor="text1"/>
          <w:lang w:val="en-US"/>
        </w:rPr>
        <w:t xml:space="preserve"> </w:t>
      </w:r>
      <w:r w:rsidRPr="005F043D">
        <w:rPr>
          <w:rFonts w:asciiTheme="minorHAnsi" w:hAnsiTheme="minorHAnsi" w:cs="Cambria"/>
          <w:b/>
          <w:color w:val="000000" w:themeColor="text1"/>
          <w:lang w:val="en-US"/>
        </w:rPr>
        <w:t>10</w:t>
      </w:r>
      <w:r w:rsidRPr="005F043D">
        <w:rPr>
          <w:rFonts w:asciiTheme="minorHAnsi" w:hAnsiTheme="minorHAnsi" w:cs="Cambria"/>
          <w:color w:val="000000" w:themeColor="text1"/>
          <w:lang w:val="en-US"/>
        </w:rPr>
        <w:t>, 15–38.</w:t>
      </w:r>
    </w:p>
    <w:p w14:paraId="78DAB4BF" w14:textId="4062BF3B" w:rsidR="002714D6" w:rsidRDefault="002714D6" w:rsidP="002714D6">
      <w:pPr>
        <w:pStyle w:val="EndNoteBibliography"/>
        <w:rPr>
          <w:rFonts w:asciiTheme="minorHAnsi" w:hAnsiTheme="minorHAnsi"/>
          <w:color w:val="000000" w:themeColor="text1"/>
        </w:rPr>
      </w:pPr>
      <w:r w:rsidRPr="005F043D">
        <w:rPr>
          <w:rFonts w:asciiTheme="minorHAnsi" w:hAnsiTheme="minorHAnsi"/>
          <w:color w:val="000000" w:themeColor="text1"/>
        </w:rPr>
        <w:lastRenderedPageBreak/>
        <w:t xml:space="preserve">Mallen‐Cooper, M. and Stuart I. (2003) Age, growth and non‐flood recruitment of two potamodromous fishes in a large semi‐arid/temperate river system. </w:t>
      </w:r>
      <w:r w:rsidRPr="005F043D">
        <w:rPr>
          <w:rFonts w:asciiTheme="minorHAnsi" w:hAnsiTheme="minorHAnsi"/>
          <w:i/>
          <w:color w:val="000000" w:themeColor="text1"/>
        </w:rPr>
        <w:t>River Research and Applications</w:t>
      </w:r>
      <w:r w:rsidRPr="005F043D">
        <w:rPr>
          <w:rFonts w:asciiTheme="minorHAnsi" w:hAnsiTheme="minorHAnsi"/>
          <w:color w:val="000000" w:themeColor="text1"/>
        </w:rPr>
        <w:t xml:space="preserve"> </w:t>
      </w:r>
      <w:r w:rsidRPr="005F043D">
        <w:rPr>
          <w:rFonts w:asciiTheme="minorHAnsi" w:hAnsiTheme="minorHAnsi"/>
          <w:b/>
          <w:color w:val="000000" w:themeColor="text1"/>
        </w:rPr>
        <w:t>19</w:t>
      </w:r>
      <w:r w:rsidRPr="005F043D">
        <w:rPr>
          <w:rFonts w:asciiTheme="minorHAnsi" w:hAnsiTheme="minorHAnsi"/>
          <w:color w:val="000000" w:themeColor="text1"/>
        </w:rPr>
        <w:t>, 697-719.</w:t>
      </w:r>
    </w:p>
    <w:p w14:paraId="3A09E387" w14:textId="77777777" w:rsidR="00CA1FCA" w:rsidRPr="005F043D" w:rsidRDefault="00CA1FCA" w:rsidP="00CA1FCA">
      <w:pPr>
        <w:pStyle w:val="EndNoteBibliography"/>
        <w:rPr>
          <w:rFonts w:asciiTheme="minorHAnsi" w:hAnsiTheme="minorHAnsi"/>
          <w:color w:val="000000" w:themeColor="text1"/>
        </w:rPr>
      </w:pPr>
      <w:r>
        <w:rPr>
          <w:rFonts w:asciiTheme="minorHAnsi" w:hAnsiTheme="minorHAnsi"/>
          <w:color w:val="000000" w:themeColor="text1"/>
        </w:rPr>
        <w:t xml:space="preserve">Mallen-Cooper, M., Sturt I. and Sharpe C. (2014). </w:t>
      </w:r>
      <w:r w:rsidRPr="006C5CBA">
        <w:rPr>
          <w:rFonts w:asciiTheme="minorHAnsi" w:hAnsiTheme="minorHAnsi"/>
          <w:i/>
          <w:color w:val="000000" w:themeColor="text1"/>
        </w:rPr>
        <w:t>Gunbower Island Native Fish Recovery Management Plan</w:t>
      </w:r>
      <w:r>
        <w:rPr>
          <w:rFonts w:asciiTheme="minorHAnsi" w:hAnsiTheme="minorHAnsi"/>
          <w:color w:val="000000" w:themeColor="text1"/>
        </w:rPr>
        <w:t>. Report prepared for the North Central Catchment Management Authority by Fishway Consulting Services.</w:t>
      </w:r>
    </w:p>
    <w:p w14:paraId="7954FEA4" w14:textId="274F0763" w:rsidR="002714D6" w:rsidRPr="005F043D" w:rsidRDefault="002714D6" w:rsidP="002714D6">
      <w:pPr>
        <w:pStyle w:val="EndNoteBibliography"/>
        <w:rPr>
          <w:rFonts w:asciiTheme="minorHAnsi" w:hAnsiTheme="minorHAnsi"/>
          <w:color w:val="000000" w:themeColor="text1"/>
        </w:rPr>
      </w:pPr>
      <w:r w:rsidRPr="005F043D">
        <w:rPr>
          <w:rFonts w:asciiTheme="minorHAnsi" w:hAnsiTheme="minorHAnsi"/>
          <w:color w:val="000000" w:themeColor="text1"/>
        </w:rPr>
        <w:t xml:space="preserve">Mallen-Cooper, M. and Zampatti B.P (2018) History, hydrology and hyraulics: Rethinking the ecological management of large rivers. </w:t>
      </w:r>
      <w:r w:rsidRPr="005F043D">
        <w:rPr>
          <w:rFonts w:asciiTheme="minorHAnsi" w:hAnsiTheme="minorHAnsi"/>
          <w:i/>
          <w:color w:val="000000" w:themeColor="text1"/>
        </w:rPr>
        <w:t>Ecohydrology</w:t>
      </w:r>
      <w:r w:rsidRPr="005F043D">
        <w:rPr>
          <w:rFonts w:asciiTheme="minorHAnsi" w:hAnsiTheme="minorHAnsi"/>
          <w:color w:val="000000" w:themeColor="text1"/>
        </w:rPr>
        <w:t xml:space="preserve"> </w:t>
      </w:r>
      <w:r w:rsidRPr="005F043D">
        <w:rPr>
          <w:rFonts w:asciiTheme="minorHAnsi" w:hAnsiTheme="minorHAnsi"/>
          <w:b/>
          <w:color w:val="000000" w:themeColor="text1"/>
        </w:rPr>
        <w:t>11</w:t>
      </w:r>
      <w:r w:rsidRPr="005F043D">
        <w:rPr>
          <w:rFonts w:asciiTheme="minorHAnsi" w:hAnsiTheme="minorHAnsi"/>
          <w:color w:val="000000" w:themeColor="text1"/>
        </w:rPr>
        <w:t>, e1965.</w:t>
      </w:r>
    </w:p>
    <w:p w14:paraId="4CB9D223" w14:textId="1DDB2959" w:rsidR="002714D6" w:rsidRPr="005F043D" w:rsidRDefault="002714D6" w:rsidP="002714D6">
      <w:pPr>
        <w:pStyle w:val="EndNoteBibliography"/>
        <w:rPr>
          <w:color w:val="000000" w:themeColor="text1"/>
        </w:rPr>
      </w:pPr>
      <w:r w:rsidRPr="005F043D">
        <w:rPr>
          <w:color w:val="000000" w:themeColor="text1"/>
        </w:rPr>
        <w:t xml:space="preserve">Moran M.A. and Hodson R.E. (1990) Bacterial production on humic and nonhumic components of dissolved organic carbon. </w:t>
      </w:r>
      <w:r w:rsidRPr="005F043D">
        <w:rPr>
          <w:i/>
          <w:color w:val="000000" w:themeColor="text1"/>
        </w:rPr>
        <w:t>Limnology and Oceanography</w:t>
      </w:r>
      <w:r w:rsidRPr="005F043D">
        <w:rPr>
          <w:color w:val="000000" w:themeColor="text1"/>
        </w:rPr>
        <w:t xml:space="preserve"> </w:t>
      </w:r>
      <w:r w:rsidRPr="005F043D">
        <w:rPr>
          <w:b/>
          <w:color w:val="000000" w:themeColor="text1"/>
        </w:rPr>
        <w:t>35</w:t>
      </w:r>
      <w:r w:rsidRPr="005F043D">
        <w:rPr>
          <w:color w:val="000000" w:themeColor="text1"/>
        </w:rPr>
        <w:t>, 1744-1756.</w:t>
      </w:r>
    </w:p>
    <w:p w14:paraId="0FBF6C99" w14:textId="7BCE00A3" w:rsidR="002714D6" w:rsidRPr="005F043D" w:rsidRDefault="002714D6" w:rsidP="002714D6">
      <w:pPr>
        <w:pStyle w:val="EndNoteBibliography"/>
        <w:rPr>
          <w:color w:val="000000" w:themeColor="text1"/>
        </w:rPr>
      </w:pPr>
      <w:r w:rsidRPr="005F043D">
        <w:rPr>
          <w:color w:val="000000" w:themeColor="text1"/>
        </w:rPr>
        <w:t xml:space="preserve">Moran M.A. and Zepp R.G. (1997) Role of photoreactions in the formation of biologically labile compounds from dissolved organic matter. </w:t>
      </w:r>
      <w:r w:rsidRPr="005F043D">
        <w:rPr>
          <w:i/>
          <w:color w:val="000000" w:themeColor="text1"/>
        </w:rPr>
        <w:t>Limnology and Oceanography</w:t>
      </w:r>
      <w:r w:rsidRPr="005F043D">
        <w:rPr>
          <w:color w:val="000000" w:themeColor="text1"/>
        </w:rPr>
        <w:t xml:space="preserve"> </w:t>
      </w:r>
      <w:r w:rsidRPr="005F043D">
        <w:rPr>
          <w:b/>
          <w:color w:val="000000" w:themeColor="text1"/>
        </w:rPr>
        <w:t>42</w:t>
      </w:r>
      <w:r w:rsidRPr="005F043D">
        <w:rPr>
          <w:color w:val="000000" w:themeColor="text1"/>
        </w:rPr>
        <w:t>, 1307-1316.</w:t>
      </w:r>
    </w:p>
    <w:p w14:paraId="3DB5E1EE" w14:textId="77777777" w:rsidR="002714D6" w:rsidRPr="005F043D" w:rsidRDefault="002714D6" w:rsidP="002714D6">
      <w:pPr>
        <w:spacing w:after="200" w:line="240" w:lineRule="auto"/>
        <w:jc w:val="left"/>
        <w:rPr>
          <w:rFonts w:asciiTheme="minorHAnsi" w:hAnsiTheme="minorHAnsi"/>
          <w:color w:val="000000" w:themeColor="text1"/>
        </w:rPr>
      </w:pPr>
      <w:r w:rsidRPr="005F043D">
        <w:rPr>
          <w:rFonts w:asciiTheme="minorHAnsi" w:hAnsiTheme="minorHAnsi"/>
          <w:color w:val="000000" w:themeColor="text1"/>
        </w:rPr>
        <w:t>Murray Darling Basin Authority (2011) Murray–Darling Basin Authority Annual Report 2010–11. MDBA publication No. 218/11. MDBA, Canberra.</w:t>
      </w:r>
    </w:p>
    <w:p w14:paraId="05A931B8" w14:textId="77777777" w:rsidR="002714D6" w:rsidRPr="005F043D" w:rsidRDefault="002714D6" w:rsidP="002714D6">
      <w:pPr>
        <w:spacing w:after="200" w:line="240" w:lineRule="auto"/>
        <w:jc w:val="left"/>
        <w:rPr>
          <w:rFonts w:asciiTheme="minorHAnsi" w:hAnsiTheme="minorHAnsi"/>
          <w:color w:val="000000" w:themeColor="text1"/>
        </w:rPr>
      </w:pPr>
      <w:r w:rsidRPr="005F043D">
        <w:rPr>
          <w:rFonts w:asciiTheme="minorHAnsi" w:hAnsiTheme="minorHAnsi"/>
          <w:color w:val="000000" w:themeColor="text1"/>
        </w:rPr>
        <w:t>Murray Darling Basin Authority (2014) Basin-wide environmental watering strategy. Murray-Darling Basin Authority</w:t>
      </w:r>
    </w:p>
    <w:p w14:paraId="0A350E7B" w14:textId="1DB30DBF" w:rsidR="00C923B8" w:rsidRDefault="00C923B8" w:rsidP="002714D6">
      <w:pPr>
        <w:spacing w:after="240" w:line="240" w:lineRule="auto"/>
        <w:jc w:val="left"/>
        <w:rPr>
          <w:color w:val="000000" w:themeColor="text1"/>
        </w:rPr>
      </w:pPr>
      <w:r>
        <w:rPr>
          <w:color w:val="000000" w:themeColor="text1"/>
        </w:rPr>
        <w:t>Office of Environment and heritage (2017) Murray and Lower Darling Catchment: Annual environmental watering priorities 2017-18. NSW Office of Environment and Heritage.</w:t>
      </w:r>
    </w:p>
    <w:p w14:paraId="46E5138B" w14:textId="30792EDF" w:rsidR="002714D6" w:rsidRPr="005F043D" w:rsidRDefault="002714D6" w:rsidP="002714D6">
      <w:pPr>
        <w:spacing w:after="240" w:line="240" w:lineRule="auto"/>
        <w:jc w:val="left"/>
        <w:rPr>
          <w:color w:val="000000" w:themeColor="text1"/>
        </w:rPr>
      </w:pPr>
      <w:r w:rsidRPr="005F043D">
        <w:rPr>
          <w:color w:val="000000" w:themeColor="text1"/>
        </w:rPr>
        <w:t xml:space="preserve">Nicol J. (2004) </w:t>
      </w:r>
      <w:r w:rsidRPr="005F043D">
        <w:rPr>
          <w:i/>
          <w:color w:val="000000" w:themeColor="text1"/>
        </w:rPr>
        <w:t>Vegetation Dynamics of the Menindee Lakes with Reference to the Seed Bank</w:t>
      </w:r>
      <w:r w:rsidRPr="005F043D">
        <w:rPr>
          <w:color w:val="000000" w:themeColor="text1"/>
        </w:rPr>
        <w:t>. PhD Thesis. The University of Adelaide, Adelaide, South Australia.</w:t>
      </w:r>
    </w:p>
    <w:p w14:paraId="5D2BA212" w14:textId="28FB6E18" w:rsidR="002714D6" w:rsidRPr="005F043D" w:rsidRDefault="002714D6" w:rsidP="002714D6">
      <w:pPr>
        <w:pStyle w:val="EndNoteBibliography"/>
        <w:rPr>
          <w:color w:val="000000" w:themeColor="text1"/>
        </w:rPr>
      </w:pPr>
      <w:bookmarkStart w:id="39" w:name="_ENREF_26"/>
      <w:r w:rsidRPr="005F043D">
        <w:rPr>
          <w:color w:val="000000" w:themeColor="text1"/>
        </w:rPr>
        <w:t xml:space="preserve">Nielsen D.L., Cook R.A., Ning N., Gawne B. and Petrie R. (2016) Carbon and nutrient subsidies to a lowland river following floodplain inundation. </w:t>
      </w:r>
      <w:r w:rsidRPr="005F043D">
        <w:rPr>
          <w:i/>
          <w:color w:val="000000" w:themeColor="text1"/>
        </w:rPr>
        <w:t>Marine and Freshwater Research</w:t>
      </w:r>
      <w:r w:rsidRPr="005F043D">
        <w:rPr>
          <w:color w:val="000000" w:themeColor="text1"/>
        </w:rPr>
        <w:t xml:space="preserve"> </w:t>
      </w:r>
      <w:r w:rsidRPr="005F043D">
        <w:rPr>
          <w:b/>
          <w:color w:val="000000" w:themeColor="text1"/>
        </w:rPr>
        <w:t>67</w:t>
      </w:r>
      <w:r w:rsidRPr="005F043D">
        <w:rPr>
          <w:color w:val="000000" w:themeColor="text1"/>
        </w:rPr>
        <w:t>, 1302-1312.</w:t>
      </w:r>
      <w:bookmarkEnd w:id="39"/>
    </w:p>
    <w:p w14:paraId="6DF57FED" w14:textId="50BB5261" w:rsidR="002714D6" w:rsidRPr="005F043D" w:rsidRDefault="002714D6" w:rsidP="002714D6">
      <w:pPr>
        <w:pStyle w:val="EndNoteBibliography"/>
        <w:rPr>
          <w:color w:val="000000" w:themeColor="text1"/>
        </w:rPr>
      </w:pPr>
      <w:r w:rsidRPr="005F043D">
        <w:rPr>
          <w:color w:val="000000" w:themeColor="text1"/>
        </w:rPr>
        <w:t xml:space="preserve">O'Connell M., Baldwin D.S., Robertson A.I. and Rees G. (2000) Release and bioavailability of dissolved organic matter from floodplain litter: influence of origin and oxygen levels. </w:t>
      </w:r>
      <w:r w:rsidRPr="005F043D">
        <w:rPr>
          <w:i/>
          <w:color w:val="000000" w:themeColor="text1"/>
        </w:rPr>
        <w:t>Freshwater Biology</w:t>
      </w:r>
      <w:r w:rsidRPr="005F043D">
        <w:rPr>
          <w:color w:val="000000" w:themeColor="text1"/>
        </w:rPr>
        <w:t xml:space="preserve"> </w:t>
      </w:r>
      <w:r w:rsidRPr="005F043D">
        <w:rPr>
          <w:b/>
          <w:color w:val="000000" w:themeColor="text1"/>
        </w:rPr>
        <w:t>45</w:t>
      </w:r>
      <w:r w:rsidRPr="005F043D">
        <w:rPr>
          <w:color w:val="000000" w:themeColor="text1"/>
        </w:rPr>
        <w:t>, 333-342.</w:t>
      </w:r>
    </w:p>
    <w:p w14:paraId="7E399CCE" w14:textId="3D542DE7" w:rsidR="002714D6" w:rsidRPr="005F043D" w:rsidRDefault="002714D6" w:rsidP="002714D6">
      <w:pPr>
        <w:pStyle w:val="BodyText"/>
        <w:spacing w:after="200" w:line="240" w:lineRule="auto"/>
        <w:jc w:val="left"/>
        <w:rPr>
          <w:rFonts w:asciiTheme="minorHAnsi" w:hAnsiTheme="minorHAnsi"/>
          <w:color w:val="000000" w:themeColor="text1"/>
          <w:sz w:val="22"/>
          <w:szCs w:val="22"/>
        </w:rPr>
      </w:pPr>
      <w:r w:rsidRPr="005F043D">
        <w:rPr>
          <w:rFonts w:asciiTheme="minorHAnsi" w:hAnsiTheme="minorHAnsi"/>
          <w:color w:val="000000" w:themeColor="text1"/>
          <w:sz w:val="22"/>
          <w:szCs w:val="22"/>
        </w:rPr>
        <w:t xml:space="preserve">Pepin P., Robert D., Bouchard C., Dower J.F., Falardeau M., Fortier L., Jenkins G.P., Leclerc V., Levesque K. and Llopiz J.K. (2015) Once upon a larva: revisiting the relationship between feeding success and growth in fish larvae. </w:t>
      </w:r>
      <w:r w:rsidRPr="005F043D">
        <w:rPr>
          <w:rFonts w:asciiTheme="minorHAnsi" w:hAnsiTheme="minorHAnsi"/>
          <w:i/>
          <w:iCs/>
          <w:color w:val="000000" w:themeColor="text1"/>
          <w:sz w:val="22"/>
          <w:szCs w:val="22"/>
        </w:rPr>
        <w:t xml:space="preserve">ICES Journal of Marine Science: Journal du Conseil </w:t>
      </w:r>
      <w:r w:rsidRPr="005F043D">
        <w:rPr>
          <w:rFonts w:asciiTheme="minorHAnsi" w:hAnsiTheme="minorHAnsi"/>
          <w:b/>
          <w:bCs/>
          <w:color w:val="000000" w:themeColor="text1"/>
          <w:sz w:val="22"/>
          <w:szCs w:val="22"/>
        </w:rPr>
        <w:t>72</w:t>
      </w:r>
      <w:r w:rsidRPr="005F043D">
        <w:rPr>
          <w:rFonts w:asciiTheme="minorHAnsi" w:hAnsiTheme="minorHAnsi"/>
          <w:color w:val="000000" w:themeColor="text1"/>
          <w:sz w:val="22"/>
          <w:szCs w:val="22"/>
        </w:rPr>
        <w:t>, 359-373.</w:t>
      </w:r>
    </w:p>
    <w:p w14:paraId="034198D4" w14:textId="07CD2F3A" w:rsidR="002714D6" w:rsidRPr="005F043D" w:rsidRDefault="00C923B8" w:rsidP="002714D6">
      <w:pPr>
        <w:pStyle w:val="BodyText"/>
        <w:spacing w:after="200" w:line="240" w:lineRule="auto"/>
        <w:jc w:val="left"/>
        <w:rPr>
          <w:rFonts w:asciiTheme="minorHAnsi" w:hAnsiTheme="minorHAnsi"/>
          <w:color w:val="000000" w:themeColor="text1"/>
          <w:sz w:val="22"/>
          <w:szCs w:val="22"/>
        </w:rPr>
      </w:pPr>
      <w:r>
        <w:rPr>
          <w:rFonts w:asciiTheme="minorHAnsi" w:hAnsiTheme="minorHAnsi"/>
          <w:color w:val="000000" w:themeColor="text1"/>
          <w:sz w:val="22"/>
          <w:szCs w:val="22"/>
        </w:rPr>
        <w:t>R Core Team (2016)</w:t>
      </w:r>
      <w:r w:rsidR="002714D6" w:rsidRPr="005F043D">
        <w:rPr>
          <w:rFonts w:asciiTheme="minorHAnsi" w:hAnsiTheme="minorHAnsi"/>
          <w:color w:val="000000" w:themeColor="text1"/>
          <w:sz w:val="22"/>
          <w:szCs w:val="22"/>
        </w:rPr>
        <w:t xml:space="preserve"> R: A language and environment for statistical computing. R Foundation for Statistical Computing, Vienna, Austria. URL </w:t>
      </w:r>
      <w:hyperlink r:id="rId104" w:history="1">
        <w:r w:rsidR="002714D6" w:rsidRPr="005F043D">
          <w:rPr>
            <w:rStyle w:val="Hyperlink"/>
            <w:rFonts w:asciiTheme="minorHAnsi" w:hAnsiTheme="minorHAnsi"/>
            <w:color w:val="000000" w:themeColor="text1"/>
            <w:sz w:val="22"/>
            <w:szCs w:val="22"/>
          </w:rPr>
          <w:t>https://www.R-project.org/</w:t>
        </w:r>
      </w:hyperlink>
      <w:r w:rsidR="002714D6" w:rsidRPr="005F043D">
        <w:rPr>
          <w:rFonts w:asciiTheme="minorHAnsi" w:hAnsiTheme="minorHAnsi"/>
          <w:color w:val="000000" w:themeColor="text1"/>
          <w:sz w:val="22"/>
          <w:szCs w:val="22"/>
        </w:rPr>
        <w:t>.</w:t>
      </w:r>
    </w:p>
    <w:p w14:paraId="0690B896" w14:textId="77777777" w:rsidR="002714D6" w:rsidRPr="005F043D" w:rsidRDefault="002714D6" w:rsidP="002714D6">
      <w:pPr>
        <w:spacing w:after="240" w:line="240" w:lineRule="auto"/>
        <w:jc w:val="left"/>
        <w:rPr>
          <w:noProof/>
          <w:color w:val="000000" w:themeColor="text1"/>
          <w:szCs w:val="22"/>
          <w:lang w:val="en-US"/>
        </w:rPr>
      </w:pPr>
      <w:r w:rsidRPr="005F043D">
        <w:rPr>
          <w:color w:val="000000" w:themeColor="text1"/>
        </w:rPr>
        <w:t xml:space="preserve">Roberts J. and Marston F. (2011) </w:t>
      </w:r>
      <w:r w:rsidRPr="005F043D">
        <w:rPr>
          <w:i/>
          <w:color w:val="000000" w:themeColor="text1"/>
        </w:rPr>
        <w:t>Water regime for wetland and floodplain plants: A source book for the Murray-</w:t>
      </w:r>
      <w:r w:rsidRPr="005F043D">
        <w:rPr>
          <w:noProof/>
          <w:color w:val="000000" w:themeColor="text1"/>
          <w:szCs w:val="22"/>
          <w:lang w:val="en-US"/>
        </w:rPr>
        <w:t>Darling Basin. National Water Commission, Canberra.</w:t>
      </w:r>
    </w:p>
    <w:p w14:paraId="7906157A" w14:textId="6171C883" w:rsidR="002714D6" w:rsidRPr="005F043D" w:rsidRDefault="002714D6" w:rsidP="002714D6">
      <w:pPr>
        <w:pStyle w:val="EndNoteBibliography"/>
        <w:rPr>
          <w:color w:val="000000" w:themeColor="text1"/>
        </w:rPr>
      </w:pPr>
      <w:r w:rsidRPr="005F043D">
        <w:rPr>
          <w:color w:val="000000" w:themeColor="text1"/>
        </w:rPr>
        <w:t xml:space="preserve">Robertson A., Burns A. and Hillman T. (2016) Scale dependent lateral exchanges of organic carbon in a dryland river during a high flow experiment. </w:t>
      </w:r>
      <w:r w:rsidRPr="005F043D">
        <w:rPr>
          <w:i/>
          <w:color w:val="000000" w:themeColor="text1"/>
        </w:rPr>
        <w:t>Marine and Freshwater Research</w:t>
      </w:r>
      <w:r w:rsidRPr="005F043D">
        <w:rPr>
          <w:color w:val="000000" w:themeColor="text1"/>
        </w:rPr>
        <w:t xml:space="preserve"> </w:t>
      </w:r>
      <w:r w:rsidRPr="005F043D">
        <w:rPr>
          <w:b/>
          <w:color w:val="000000" w:themeColor="text1"/>
        </w:rPr>
        <w:t>67</w:t>
      </w:r>
      <w:r w:rsidRPr="005F043D">
        <w:rPr>
          <w:color w:val="000000" w:themeColor="text1"/>
        </w:rPr>
        <w:t>, 1293-1301.</w:t>
      </w:r>
    </w:p>
    <w:p w14:paraId="7972E8FC" w14:textId="65996915" w:rsidR="002714D6" w:rsidRPr="005F043D" w:rsidRDefault="002714D6" w:rsidP="002714D6">
      <w:pPr>
        <w:pStyle w:val="BodyText"/>
        <w:spacing w:after="200" w:line="240" w:lineRule="auto"/>
        <w:jc w:val="left"/>
        <w:rPr>
          <w:rFonts w:asciiTheme="minorHAnsi" w:hAnsiTheme="minorHAnsi" w:cs="AdvPSPH-R"/>
          <w:color w:val="000000" w:themeColor="text1"/>
          <w:sz w:val="22"/>
          <w:szCs w:val="22"/>
        </w:rPr>
      </w:pPr>
      <w:r w:rsidRPr="005F043D">
        <w:rPr>
          <w:rFonts w:asciiTheme="minorHAnsi" w:hAnsiTheme="minorHAnsi" w:cs="AdvPSPH-R"/>
          <w:color w:val="000000" w:themeColor="text1"/>
          <w:sz w:val="22"/>
          <w:szCs w:val="22"/>
        </w:rPr>
        <w:t xml:space="preserve">Rowland S.J. (1983) Spawning of the Australian freshwater fish Murray cod, </w:t>
      </w:r>
      <w:r w:rsidRPr="005F043D">
        <w:rPr>
          <w:rFonts w:asciiTheme="minorHAnsi" w:hAnsiTheme="minorHAnsi" w:cs="AdvPSPH-I"/>
          <w:i/>
          <w:color w:val="000000" w:themeColor="text1"/>
          <w:sz w:val="22"/>
          <w:szCs w:val="22"/>
        </w:rPr>
        <w:t xml:space="preserve">Maccullochella peelii </w:t>
      </w:r>
      <w:r w:rsidRPr="005F043D">
        <w:rPr>
          <w:rFonts w:asciiTheme="minorHAnsi" w:hAnsiTheme="minorHAnsi" w:cs="AdvPSPH-R"/>
          <w:color w:val="000000" w:themeColor="text1"/>
          <w:sz w:val="22"/>
          <w:szCs w:val="22"/>
        </w:rPr>
        <w:t xml:space="preserve">(Mitchell), in earthen ponds. </w:t>
      </w:r>
      <w:r w:rsidRPr="005F043D">
        <w:rPr>
          <w:rFonts w:asciiTheme="minorHAnsi" w:hAnsiTheme="minorHAnsi" w:cs="AdvPSPH-I"/>
          <w:i/>
          <w:color w:val="000000" w:themeColor="text1"/>
          <w:sz w:val="22"/>
          <w:szCs w:val="22"/>
        </w:rPr>
        <w:t>Journal of Fish Biology</w:t>
      </w:r>
      <w:r w:rsidRPr="005F043D">
        <w:rPr>
          <w:rFonts w:asciiTheme="minorHAnsi" w:hAnsiTheme="minorHAnsi" w:cs="AdvPSPH-I"/>
          <w:color w:val="000000" w:themeColor="text1"/>
          <w:sz w:val="22"/>
          <w:szCs w:val="22"/>
        </w:rPr>
        <w:t xml:space="preserve"> </w:t>
      </w:r>
      <w:r w:rsidRPr="005F043D">
        <w:rPr>
          <w:rFonts w:asciiTheme="minorHAnsi" w:hAnsiTheme="minorHAnsi" w:cs="AdvPSPH-B"/>
          <w:b/>
          <w:color w:val="000000" w:themeColor="text1"/>
          <w:sz w:val="22"/>
          <w:szCs w:val="22"/>
        </w:rPr>
        <w:t>23</w:t>
      </w:r>
      <w:r w:rsidRPr="005F043D">
        <w:rPr>
          <w:rFonts w:asciiTheme="minorHAnsi" w:hAnsiTheme="minorHAnsi" w:cs="AdvPSPH-R"/>
          <w:color w:val="000000" w:themeColor="text1"/>
          <w:sz w:val="22"/>
          <w:szCs w:val="22"/>
        </w:rPr>
        <w:t>,</w:t>
      </w:r>
      <w:r w:rsidRPr="005F043D">
        <w:rPr>
          <w:rFonts w:asciiTheme="minorHAnsi" w:hAnsiTheme="minorHAnsi"/>
          <w:color w:val="000000" w:themeColor="text1"/>
          <w:sz w:val="22"/>
          <w:szCs w:val="22"/>
        </w:rPr>
        <w:t xml:space="preserve"> </w:t>
      </w:r>
      <w:r w:rsidRPr="005F043D">
        <w:rPr>
          <w:rFonts w:asciiTheme="minorHAnsi" w:hAnsiTheme="minorHAnsi" w:cs="AdvPSPH-R"/>
          <w:color w:val="000000" w:themeColor="text1"/>
          <w:sz w:val="22"/>
          <w:szCs w:val="22"/>
        </w:rPr>
        <w:t>525</w:t>
      </w:r>
      <w:r w:rsidRPr="005F043D">
        <w:rPr>
          <w:rFonts w:asciiTheme="minorHAnsi" w:hAnsiTheme="minorHAnsi" w:cs="AdvTT3713a231+20"/>
          <w:color w:val="000000" w:themeColor="text1"/>
          <w:sz w:val="22"/>
          <w:szCs w:val="22"/>
        </w:rPr>
        <w:t>–</w:t>
      </w:r>
      <w:r w:rsidRPr="005F043D">
        <w:rPr>
          <w:rFonts w:asciiTheme="minorHAnsi" w:hAnsiTheme="minorHAnsi" w:cs="AdvPSPH-R"/>
          <w:color w:val="000000" w:themeColor="text1"/>
          <w:sz w:val="22"/>
          <w:szCs w:val="22"/>
        </w:rPr>
        <w:t>534.</w:t>
      </w:r>
    </w:p>
    <w:p w14:paraId="48611065" w14:textId="048CB9B9" w:rsidR="002714D6" w:rsidRPr="005F043D" w:rsidRDefault="002714D6" w:rsidP="002714D6">
      <w:pPr>
        <w:pStyle w:val="BodyText"/>
        <w:spacing w:after="200" w:line="240" w:lineRule="auto"/>
        <w:jc w:val="left"/>
        <w:rPr>
          <w:rFonts w:asciiTheme="minorHAnsi" w:hAnsiTheme="minorHAnsi"/>
          <w:color w:val="000000" w:themeColor="text1"/>
          <w:sz w:val="22"/>
          <w:szCs w:val="22"/>
        </w:rPr>
      </w:pPr>
      <w:r w:rsidRPr="005F043D">
        <w:rPr>
          <w:rFonts w:asciiTheme="minorHAnsi" w:hAnsiTheme="minorHAnsi" w:cs="AdvPSPH-R"/>
          <w:color w:val="000000" w:themeColor="text1"/>
          <w:sz w:val="22"/>
          <w:szCs w:val="22"/>
        </w:rPr>
        <w:lastRenderedPageBreak/>
        <w:t>Serafin</w:t>
      </w:r>
      <w:r w:rsidR="008862D0">
        <w:rPr>
          <w:rFonts w:asciiTheme="minorHAnsi" w:hAnsiTheme="minorHAnsi" w:cs="AdvPSPH-R"/>
          <w:color w:val="000000" w:themeColor="text1"/>
          <w:sz w:val="22"/>
          <w:szCs w:val="22"/>
        </w:rPr>
        <w:t>i, L.G and Humphries, P. (2004)</w:t>
      </w:r>
      <w:r w:rsidRPr="005F043D">
        <w:rPr>
          <w:rFonts w:asciiTheme="minorHAnsi" w:hAnsiTheme="minorHAnsi" w:cs="AdvPSPH-R"/>
          <w:color w:val="000000" w:themeColor="text1"/>
          <w:sz w:val="22"/>
          <w:szCs w:val="22"/>
        </w:rPr>
        <w:t xml:space="preserve"> Preliminary guide to the identification of larvae of fish, with a bibliography of their studies, from the Murray-Darling Basin.  Technical Series, Report no. 48. Cooperative Research Centre Fresh Water Ecology, Albury.</w:t>
      </w:r>
    </w:p>
    <w:p w14:paraId="1B120870" w14:textId="60C600DF" w:rsidR="00CA1FCA" w:rsidRPr="005F043D" w:rsidRDefault="008862D0" w:rsidP="00CA1FCA">
      <w:pPr>
        <w:pStyle w:val="BodyText"/>
        <w:spacing w:after="200" w:line="240" w:lineRule="auto"/>
        <w:jc w:val="left"/>
        <w:rPr>
          <w:rFonts w:asciiTheme="minorHAnsi" w:hAnsiTheme="minorHAnsi"/>
          <w:color w:val="000000" w:themeColor="text1"/>
          <w:sz w:val="22"/>
          <w:szCs w:val="22"/>
        </w:rPr>
      </w:pPr>
      <w:bookmarkStart w:id="40" w:name="_ENREF_31"/>
      <w:r>
        <w:rPr>
          <w:rFonts w:asciiTheme="minorHAnsi" w:hAnsiTheme="minorHAnsi" w:cs="AdvPSPH-R"/>
          <w:color w:val="000000" w:themeColor="text1"/>
          <w:sz w:val="22"/>
          <w:szCs w:val="22"/>
        </w:rPr>
        <w:t>Sharp, C (2011)</w:t>
      </w:r>
      <w:r w:rsidR="00CA1FCA">
        <w:rPr>
          <w:rFonts w:asciiTheme="minorHAnsi" w:hAnsiTheme="minorHAnsi" w:cs="AdvPSPH-R"/>
          <w:color w:val="000000" w:themeColor="text1"/>
          <w:sz w:val="22"/>
          <w:szCs w:val="22"/>
        </w:rPr>
        <w:t xml:space="preserve"> </w:t>
      </w:r>
      <w:r w:rsidR="00CA1FCA" w:rsidRPr="006C5CBA">
        <w:rPr>
          <w:rFonts w:asciiTheme="minorHAnsi" w:hAnsiTheme="minorHAnsi" w:cs="AdvPSPH-R"/>
          <w:i/>
          <w:color w:val="000000" w:themeColor="text1"/>
          <w:sz w:val="22"/>
          <w:szCs w:val="22"/>
        </w:rPr>
        <w:t>Spawning and recruitment ecology of golden perch (Macquaria ambigua Richardson 1845) in the Murray and Darling Rivers.</w:t>
      </w:r>
      <w:r w:rsidR="00CA1FCA">
        <w:rPr>
          <w:rFonts w:asciiTheme="minorHAnsi" w:hAnsiTheme="minorHAnsi" w:cs="AdvPSPH-R"/>
          <w:color w:val="000000" w:themeColor="text1"/>
          <w:sz w:val="22"/>
          <w:szCs w:val="22"/>
        </w:rPr>
        <w:t xml:space="preserve"> PhD Thesis, Griffith University.</w:t>
      </w:r>
    </w:p>
    <w:p w14:paraId="4EBECE7A" w14:textId="4961407E" w:rsidR="002714D6" w:rsidRPr="005F043D" w:rsidRDefault="002714D6" w:rsidP="002714D6">
      <w:pPr>
        <w:pStyle w:val="EndNoteBibliography"/>
        <w:rPr>
          <w:rFonts w:asciiTheme="minorHAnsi" w:hAnsiTheme="minorHAnsi" w:cs="Segoe UI"/>
          <w:color w:val="000000" w:themeColor="text1"/>
          <w:sz w:val="20"/>
          <w:szCs w:val="20"/>
          <w:lang w:eastAsia="en-AU"/>
        </w:rPr>
      </w:pPr>
      <w:r w:rsidRPr="005F043D">
        <w:rPr>
          <w:rFonts w:asciiTheme="minorHAnsi" w:hAnsiTheme="minorHAnsi"/>
          <w:color w:val="000000" w:themeColor="text1"/>
        </w:rPr>
        <w:t xml:space="preserve">Small K., Kopf R.K., Watts R.J. and Howitt J. (2014) Hypoxia, Blackwater and Fish Kills: Experimental Lethal Oxygen Thresholds in Juvenile Predatory Lowland River Fishes. </w:t>
      </w:r>
      <w:r w:rsidRPr="005F043D">
        <w:rPr>
          <w:rFonts w:asciiTheme="minorHAnsi" w:hAnsiTheme="minorHAnsi"/>
          <w:i/>
          <w:color w:val="000000" w:themeColor="text1"/>
        </w:rPr>
        <w:t>Plos One</w:t>
      </w:r>
      <w:r w:rsidRPr="005F043D">
        <w:rPr>
          <w:rFonts w:asciiTheme="minorHAnsi" w:hAnsiTheme="minorHAnsi"/>
          <w:color w:val="000000" w:themeColor="text1"/>
        </w:rPr>
        <w:t xml:space="preserve"> </w:t>
      </w:r>
      <w:r w:rsidRPr="005F043D">
        <w:rPr>
          <w:rFonts w:asciiTheme="minorHAnsi" w:hAnsiTheme="minorHAnsi"/>
          <w:b/>
          <w:color w:val="000000" w:themeColor="text1"/>
        </w:rPr>
        <w:t>9</w:t>
      </w:r>
      <w:r w:rsidRPr="005F043D">
        <w:rPr>
          <w:rFonts w:asciiTheme="minorHAnsi" w:hAnsiTheme="minorHAnsi" w:cs="Segoe UI"/>
          <w:color w:val="000000" w:themeColor="text1"/>
          <w:lang w:eastAsia="en-AU"/>
        </w:rPr>
        <w:t>, e94524</w:t>
      </w:r>
      <w:r w:rsidRPr="005F043D">
        <w:rPr>
          <w:rFonts w:asciiTheme="minorHAnsi" w:hAnsiTheme="minorHAnsi" w:cs="Segoe UI"/>
          <w:color w:val="000000" w:themeColor="text1"/>
          <w:sz w:val="20"/>
          <w:szCs w:val="20"/>
          <w:lang w:eastAsia="en-AU"/>
        </w:rPr>
        <w:t>.</w:t>
      </w:r>
      <w:bookmarkEnd w:id="40"/>
    </w:p>
    <w:p w14:paraId="09040BB8" w14:textId="29AA2656" w:rsidR="002714D6" w:rsidRPr="005F043D" w:rsidRDefault="002714D6" w:rsidP="002714D6">
      <w:pPr>
        <w:spacing w:after="200" w:line="240" w:lineRule="auto"/>
        <w:jc w:val="left"/>
        <w:rPr>
          <w:rFonts w:asciiTheme="minorHAnsi" w:hAnsiTheme="minorHAnsi"/>
          <w:color w:val="000000" w:themeColor="text1"/>
        </w:rPr>
      </w:pPr>
      <w:r w:rsidRPr="008862D0">
        <w:rPr>
          <w:rFonts w:asciiTheme="minorHAnsi" w:hAnsiTheme="minorHAnsi"/>
          <w:color w:val="000000" w:themeColor="text1"/>
        </w:rPr>
        <w:t>Stoffels R.J., Clarke K.R., Rehwinkel R.A. and McCarthy B.J. (2014)</w:t>
      </w:r>
      <w:r w:rsidR="008862D0">
        <w:rPr>
          <w:rFonts w:asciiTheme="minorHAnsi" w:hAnsiTheme="minorHAnsi"/>
          <w:color w:val="000000" w:themeColor="text1"/>
        </w:rPr>
        <w:t xml:space="preserve"> Response of a floodplain fish community to river-floodplain connectivity: natural versus managed reconnection</w:t>
      </w:r>
      <w:r w:rsidR="008862D0" w:rsidRPr="008862D0">
        <w:rPr>
          <w:rFonts w:asciiTheme="minorHAnsi" w:hAnsiTheme="minorHAnsi"/>
          <w:noProof/>
          <w:color w:val="000000" w:themeColor="text1"/>
          <w:szCs w:val="22"/>
          <w:lang w:val="en-US"/>
        </w:rPr>
        <w:t xml:space="preserve">. </w:t>
      </w:r>
      <w:hyperlink r:id="rId105" w:history="1">
        <w:r w:rsidR="008862D0" w:rsidRPr="008862D0">
          <w:rPr>
            <w:rFonts w:asciiTheme="minorHAnsi" w:hAnsiTheme="minorHAnsi"/>
            <w:i/>
            <w:noProof/>
            <w:color w:val="000000" w:themeColor="text1"/>
            <w:szCs w:val="22"/>
            <w:lang w:val="en-US"/>
          </w:rPr>
          <w:t>Canadian Journal of Fisheries and Aquatic Sciences</w:t>
        </w:r>
        <w:r w:rsidR="008862D0" w:rsidRPr="008862D0">
          <w:rPr>
            <w:rFonts w:asciiTheme="minorHAnsi" w:hAnsiTheme="minorHAnsi"/>
            <w:b/>
            <w:i/>
            <w:noProof/>
            <w:color w:val="000000" w:themeColor="text1"/>
            <w:szCs w:val="22"/>
            <w:lang w:val="en-US"/>
          </w:rPr>
          <w:t xml:space="preserve"> </w:t>
        </w:r>
        <w:r w:rsidR="008862D0" w:rsidRPr="008862D0">
          <w:rPr>
            <w:rFonts w:asciiTheme="minorHAnsi" w:hAnsiTheme="minorHAnsi"/>
            <w:b/>
            <w:noProof/>
            <w:color w:val="000000" w:themeColor="text1"/>
            <w:szCs w:val="22"/>
            <w:lang w:val="en-US"/>
          </w:rPr>
          <w:t>71(2</w:t>
        </w:r>
      </w:hyperlink>
      <w:r w:rsidR="008862D0" w:rsidRPr="008862D0">
        <w:rPr>
          <w:rFonts w:asciiTheme="minorHAnsi" w:hAnsiTheme="minorHAnsi"/>
          <w:b/>
          <w:noProof/>
          <w:color w:val="000000" w:themeColor="text1"/>
          <w:szCs w:val="22"/>
          <w:lang w:val="en-US"/>
        </w:rPr>
        <w:t>),</w:t>
      </w:r>
      <w:r w:rsidR="008862D0" w:rsidRPr="008862D0">
        <w:rPr>
          <w:rFonts w:asciiTheme="minorHAnsi" w:hAnsiTheme="minorHAnsi"/>
          <w:noProof/>
          <w:color w:val="000000" w:themeColor="text1"/>
          <w:szCs w:val="22"/>
          <w:lang w:val="en-US"/>
        </w:rPr>
        <w:t xml:space="preserve"> 236-245</w:t>
      </w:r>
      <w:r w:rsidR="008862D0">
        <w:rPr>
          <w:rFonts w:asciiTheme="minorHAnsi" w:hAnsiTheme="minorHAnsi"/>
          <w:noProof/>
          <w:color w:val="000000" w:themeColor="text1"/>
          <w:szCs w:val="22"/>
          <w:lang w:val="en-US"/>
        </w:rPr>
        <w:t>.</w:t>
      </w:r>
    </w:p>
    <w:p w14:paraId="7B424CCF" w14:textId="77777777" w:rsidR="002714D6" w:rsidRPr="005F043D" w:rsidRDefault="002714D6" w:rsidP="002714D6">
      <w:pPr>
        <w:spacing w:after="200" w:line="240" w:lineRule="auto"/>
        <w:jc w:val="left"/>
        <w:rPr>
          <w:rFonts w:asciiTheme="minorHAnsi" w:eastAsiaTheme="minorHAnsi" w:hAnsiTheme="minorHAnsi"/>
          <w:color w:val="000000" w:themeColor="text1"/>
        </w:rPr>
      </w:pPr>
      <w:r w:rsidRPr="005F043D">
        <w:rPr>
          <w:rFonts w:asciiTheme="minorHAnsi" w:hAnsiTheme="minorHAnsi"/>
          <w:color w:val="000000" w:themeColor="text1"/>
        </w:rPr>
        <w:t xml:space="preserve">Stoffels R.J., Bond N.R., Weatherman K. and Gawne B. (2016) </w:t>
      </w:r>
      <w:r w:rsidRPr="005F043D">
        <w:rPr>
          <w:rFonts w:asciiTheme="minorHAnsi" w:hAnsiTheme="minorHAnsi"/>
          <w:i/>
          <w:color w:val="000000" w:themeColor="text1"/>
        </w:rPr>
        <w:t>2014–15 Basin-scale evaluation of Commonwealth environmental water — Fish Report.</w:t>
      </w:r>
      <w:r w:rsidRPr="005F043D">
        <w:rPr>
          <w:rFonts w:asciiTheme="minorHAnsi" w:hAnsiTheme="minorHAnsi"/>
          <w:color w:val="000000" w:themeColor="text1"/>
        </w:rPr>
        <w:t xml:space="preserve"> Draft Report prepared for the Commonwealth Environmental Water Office by The Murray–Darling Freshwater Research Centre, MDFRC Publication 108/2016, August, 54 pp.</w:t>
      </w:r>
    </w:p>
    <w:p w14:paraId="39899F87" w14:textId="584A00AB" w:rsidR="002714D6" w:rsidRPr="005F043D" w:rsidRDefault="002714D6" w:rsidP="002714D6">
      <w:pPr>
        <w:pStyle w:val="BodyText"/>
        <w:spacing w:after="200" w:line="240" w:lineRule="auto"/>
        <w:jc w:val="left"/>
        <w:rPr>
          <w:rFonts w:asciiTheme="minorHAnsi" w:hAnsiTheme="minorHAnsi"/>
          <w:color w:val="000000" w:themeColor="text1"/>
          <w:sz w:val="22"/>
          <w:szCs w:val="22"/>
        </w:rPr>
      </w:pPr>
      <w:r w:rsidRPr="005F043D">
        <w:rPr>
          <w:rFonts w:asciiTheme="minorHAnsi" w:hAnsiTheme="minorHAnsi"/>
          <w:color w:val="000000" w:themeColor="text1"/>
          <w:sz w:val="22"/>
          <w:szCs w:val="22"/>
        </w:rPr>
        <w:t>Thiem J.D., Hatin, D., Dumont P., Van Der Kraak G. and Cooke S.J. (2013) Biology of lake sturgeon (</w:t>
      </w:r>
      <w:r w:rsidRPr="005F043D">
        <w:rPr>
          <w:rFonts w:asciiTheme="minorHAnsi" w:hAnsiTheme="minorHAnsi"/>
          <w:i/>
          <w:color w:val="000000" w:themeColor="text1"/>
          <w:sz w:val="22"/>
          <w:szCs w:val="22"/>
        </w:rPr>
        <w:t>Acipenser fulvescens</w:t>
      </w:r>
      <w:r w:rsidRPr="005F043D">
        <w:rPr>
          <w:rFonts w:asciiTheme="minorHAnsi" w:hAnsiTheme="minorHAnsi"/>
          <w:color w:val="000000" w:themeColor="text1"/>
          <w:sz w:val="22"/>
          <w:szCs w:val="22"/>
        </w:rPr>
        <w:t xml:space="preserve">) spawning below a dam on the Richelieu River, Quebec; behavior, egg deposition, and endocrinology. </w:t>
      </w:r>
      <w:r w:rsidRPr="005F043D">
        <w:rPr>
          <w:rFonts w:asciiTheme="minorHAnsi" w:hAnsiTheme="minorHAnsi"/>
          <w:i/>
          <w:color w:val="000000" w:themeColor="text1"/>
          <w:sz w:val="22"/>
          <w:szCs w:val="22"/>
        </w:rPr>
        <w:t>Canadian Journal of Zoology</w:t>
      </w:r>
      <w:r w:rsidR="00C923B8">
        <w:rPr>
          <w:rFonts w:asciiTheme="minorHAnsi" w:hAnsiTheme="minorHAnsi"/>
          <w:i/>
          <w:color w:val="000000" w:themeColor="text1"/>
          <w:sz w:val="22"/>
          <w:szCs w:val="22"/>
        </w:rPr>
        <w:t xml:space="preserve"> </w:t>
      </w:r>
      <w:r w:rsidRPr="005F043D">
        <w:rPr>
          <w:rFonts w:asciiTheme="minorHAnsi" w:hAnsiTheme="minorHAnsi"/>
          <w:b/>
          <w:color w:val="000000" w:themeColor="text1"/>
          <w:sz w:val="22"/>
          <w:szCs w:val="22"/>
        </w:rPr>
        <w:t>91</w:t>
      </w:r>
      <w:r w:rsidRPr="005F043D">
        <w:rPr>
          <w:rFonts w:asciiTheme="minorHAnsi" w:hAnsiTheme="minorHAnsi"/>
          <w:color w:val="000000" w:themeColor="text1"/>
          <w:sz w:val="22"/>
          <w:szCs w:val="22"/>
        </w:rPr>
        <w:t>, 175-186.</w:t>
      </w:r>
    </w:p>
    <w:p w14:paraId="6FB9E178" w14:textId="2A08971C" w:rsidR="002714D6" w:rsidRPr="005F043D" w:rsidRDefault="002714D6" w:rsidP="002714D6">
      <w:pPr>
        <w:spacing w:after="200" w:line="240" w:lineRule="auto"/>
        <w:jc w:val="left"/>
        <w:rPr>
          <w:rFonts w:asciiTheme="minorHAnsi" w:hAnsiTheme="minorHAnsi"/>
          <w:color w:val="000000" w:themeColor="text1"/>
          <w:szCs w:val="22"/>
        </w:rPr>
      </w:pPr>
      <w:r w:rsidRPr="005F043D">
        <w:rPr>
          <w:rFonts w:asciiTheme="minorHAnsi" w:hAnsiTheme="minorHAnsi"/>
          <w:color w:val="000000" w:themeColor="text1"/>
          <w:szCs w:val="22"/>
        </w:rPr>
        <w:t xml:space="preserve">Thiem J.D., Wooden I.J., Baumgartner L.J., Butler G.L., Forbes J.P. and Conallin J. (2017) Recovery from a fish kill in a semi-arid Australian river: Can stocking augment natural recruitment processes? </w:t>
      </w:r>
      <w:r w:rsidRPr="005F043D">
        <w:rPr>
          <w:rFonts w:asciiTheme="minorHAnsi" w:hAnsiTheme="minorHAnsi"/>
          <w:i/>
          <w:color w:val="000000" w:themeColor="text1"/>
          <w:szCs w:val="22"/>
        </w:rPr>
        <w:t>Austral Ecology</w:t>
      </w:r>
      <w:r w:rsidRPr="005F043D">
        <w:rPr>
          <w:rFonts w:asciiTheme="minorHAnsi" w:hAnsiTheme="minorHAnsi"/>
          <w:color w:val="000000" w:themeColor="text1"/>
          <w:szCs w:val="22"/>
        </w:rPr>
        <w:t xml:space="preserve"> </w:t>
      </w:r>
      <w:r w:rsidRPr="005F043D">
        <w:rPr>
          <w:rFonts w:asciiTheme="minorHAnsi" w:hAnsiTheme="minorHAnsi"/>
          <w:b/>
          <w:color w:val="000000" w:themeColor="text1"/>
          <w:szCs w:val="22"/>
        </w:rPr>
        <w:t>42</w:t>
      </w:r>
      <w:r w:rsidRPr="005F043D">
        <w:rPr>
          <w:rFonts w:asciiTheme="minorHAnsi" w:hAnsiTheme="minorHAnsi"/>
          <w:color w:val="000000" w:themeColor="text1"/>
          <w:szCs w:val="22"/>
        </w:rPr>
        <w:t>, 218-226.</w:t>
      </w:r>
    </w:p>
    <w:p w14:paraId="490BBA38" w14:textId="77777777" w:rsidR="002714D6" w:rsidRPr="005F043D" w:rsidRDefault="002714D6" w:rsidP="002714D6">
      <w:pPr>
        <w:pStyle w:val="BodyText"/>
        <w:spacing w:after="200" w:line="240" w:lineRule="auto"/>
        <w:jc w:val="left"/>
        <w:rPr>
          <w:rFonts w:asciiTheme="minorHAnsi" w:hAnsiTheme="minorHAnsi"/>
          <w:color w:val="000000" w:themeColor="text1"/>
          <w:sz w:val="22"/>
          <w:szCs w:val="22"/>
        </w:rPr>
      </w:pPr>
      <w:r w:rsidRPr="005F043D">
        <w:rPr>
          <w:rFonts w:asciiTheme="minorHAnsi" w:hAnsiTheme="minorHAnsi"/>
          <w:color w:val="000000" w:themeColor="text1"/>
          <w:sz w:val="22"/>
          <w:szCs w:val="22"/>
        </w:rPr>
        <w:t xml:space="preserve">Tonkin Z., Stuart I., Kitchingman A., Jones M., Thiem J., Zampatti B., Hackett G., Koster W. and Koehn J. (2017) </w:t>
      </w:r>
      <w:r w:rsidRPr="005F043D">
        <w:rPr>
          <w:rFonts w:asciiTheme="minorHAnsi" w:hAnsiTheme="minorHAnsi"/>
          <w:i/>
          <w:color w:val="000000" w:themeColor="text1"/>
          <w:sz w:val="22"/>
          <w:szCs w:val="22"/>
        </w:rPr>
        <w:t>The effects of flow on silver perch population dynamics in the Murray River</w:t>
      </w:r>
      <w:r w:rsidRPr="005F043D">
        <w:rPr>
          <w:rFonts w:asciiTheme="minorHAnsi" w:hAnsiTheme="minorHAnsi"/>
          <w:color w:val="000000" w:themeColor="text1"/>
          <w:sz w:val="22"/>
          <w:szCs w:val="22"/>
        </w:rPr>
        <w:t>. Unpublished Client Report for the Murray Darling Basin Authority March 2017. Arthur Rylah Institute for Environmental Research, Department of Environment, Land, Water and Planning, Heidelberg, Victoria.</w:t>
      </w:r>
    </w:p>
    <w:p w14:paraId="61F3D979" w14:textId="2699D1BC" w:rsidR="002714D6" w:rsidRPr="005F043D" w:rsidRDefault="002714D6" w:rsidP="002714D6">
      <w:pPr>
        <w:spacing w:after="240" w:line="240" w:lineRule="auto"/>
        <w:jc w:val="left"/>
        <w:rPr>
          <w:color w:val="000000" w:themeColor="text1"/>
        </w:rPr>
      </w:pPr>
      <w:r w:rsidRPr="005F043D">
        <w:rPr>
          <w:color w:val="000000" w:themeColor="text1"/>
        </w:rPr>
        <w:t xml:space="preserve">Toner M. and Keddy P. (1997) River hydrology and riparian wetlands - a predictive model for ecological assembly. </w:t>
      </w:r>
      <w:r w:rsidRPr="005F043D">
        <w:rPr>
          <w:i/>
          <w:iCs/>
          <w:color w:val="000000" w:themeColor="text1"/>
        </w:rPr>
        <w:t xml:space="preserve">Ecological Applications </w:t>
      </w:r>
      <w:r w:rsidRPr="005F043D">
        <w:rPr>
          <w:b/>
          <w:bCs/>
          <w:color w:val="000000" w:themeColor="text1"/>
        </w:rPr>
        <w:t>7</w:t>
      </w:r>
      <w:r w:rsidRPr="005F043D">
        <w:rPr>
          <w:color w:val="000000" w:themeColor="text1"/>
        </w:rPr>
        <w:t>, 236-246.</w:t>
      </w:r>
    </w:p>
    <w:p w14:paraId="62EADCB5" w14:textId="77777777" w:rsidR="002714D6" w:rsidRPr="005F043D" w:rsidRDefault="002714D6" w:rsidP="002714D6">
      <w:pPr>
        <w:spacing w:after="240" w:line="240" w:lineRule="auto"/>
        <w:jc w:val="left"/>
        <w:rPr>
          <w:color w:val="000000" w:themeColor="text1"/>
        </w:rPr>
      </w:pPr>
      <w:r w:rsidRPr="005F043D">
        <w:rPr>
          <w:color w:val="000000" w:themeColor="text1"/>
        </w:rPr>
        <w:t xml:space="preserve">van Dijk A.I., Beck H.E., Crosbie .R.S, de Jeu R.A., Liu Y.Y., Podger G.M., Timbal B. and Viney N.R. (2013) The Millennium Drought in southeast Australia (2001–2009): Natural and human causes and implications for water resources, ecosystems, economy, and society. </w:t>
      </w:r>
      <w:r w:rsidRPr="005F043D">
        <w:rPr>
          <w:i/>
          <w:color w:val="000000" w:themeColor="text1"/>
        </w:rPr>
        <w:t>Water Resources Research,</w:t>
      </w:r>
      <w:r w:rsidRPr="005F043D">
        <w:rPr>
          <w:color w:val="000000" w:themeColor="text1"/>
        </w:rPr>
        <w:t xml:space="preserve"> </w:t>
      </w:r>
      <w:r w:rsidRPr="005F043D">
        <w:rPr>
          <w:b/>
          <w:color w:val="000000" w:themeColor="text1"/>
        </w:rPr>
        <w:t>49</w:t>
      </w:r>
      <w:r w:rsidRPr="005F043D">
        <w:rPr>
          <w:color w:val="000000" w:themeColor="text1"/>
        </w:rPr>
        <w:t xml:space="preserve">, doi:10.1002/wrcr.20123. </w:t>
      </w:r>
    </w:p>
    <w:p w14:paraId="6721FF37" w14:textId="760FD47D" w:rsidR="002714D6" w:rsidRPr="005F043D" w:rsidRDefault="002714D6" w:rsidP="002714D6">
      <w:pPr>
        <w:pStyle w:val="EndNoteBibliography"/>
        <w:rPr>
          <w:color w:val="000000" w:themeColor="text1"/>
        </w:rPr>
      </w:pPr>
      <w:r w:rsidRPr="005F043D">
        <w:rPr>
          <w:color w:val="000000" w:themeColor="text1"/>
        </w:rPr>
        <w:t xml:space="preserve">Wehr J.D., Peterson J. and Findlay S. (1999) Influence of three contrasting detrital carbon sources on planktonic bacterial metabolism in a mesotrophic lake. </w:t>
      </w:r>
      <w:r w:rsidRPr="005F043D">
        <w:rPr>
          <w:i/>
          <w:color w:val="000000" w:themeColor="text1"/>
        </w:rPr>
        <w:t>Microbial Ecology</w:t>
      </w:r>
      <w:r w:rsidRPr="005F043D">
        <w:rPr>
          <w:color w:val="000000" w:themeColor="text1"/>
        </w:rPr>
        <w:t xml:space="preserve"> </w:t>
      </w:r>
      <w:r w:rsidRPr="005F043D">
        <w:rPr>
          <w:b/>
          <w:color w:val="000000" w:themeColor="text1"/>
        </w:rPr>
        <w:t>37</w:t>
      </w:r>
      <w:r w:rsidRPr="005F043D">
        <w:rPr>
          <w:color w:val="000000" w:themeColor="text1"/>
        </w:rPr>
        <w:t>, 23-35.</w:t>
      </w:r>
    </w:p>
    <w:p w14:paraId="1E48DDAA" w14:textId="06628E10" w:rsidR="002714D6" w:rsidRPr="005F043D" w:rsidRDefault="002714D6" w:rsidP="002714D6">
      <w:pPr>
        <w:pStyle w:val="HTMLPreformatted"/>
        <w:shd w:val="clear" w:color="auto" w:fill="FFFFFF"/>
        <w:spacing w:after="200"/>
        <w:rPr>
          <w:rFonts w:asciiTheme="minorHAnsi" w:hAnsiTheme="minorHAnsi"/>
          <w:color w:val="000000" w:themeColor="text1"/>
          <w:sz w:val="22"/>
          <w:szCs w:val="22"/>
        </w:rPr>
      </w:pPr>
      <w:r w:rsidRPr="005F043D">
        <w:rPr>
          <w:rFonts w:asciiTheme="minorHAnsi" w:hAnsiTheme="minorHAnsi"/>
          <w:color w:val="000000" w:themeColor="text1"/>
          <w:sz w:val="22"/>
          <w:szCs w:val="22"/>
        </w:rPr>
        <w:t xml:space="preserve">Walsh C.T., Reinfelds, I.V., Ives M.C., Gray C.A., West R.J. and van der Meulen D.E (2013) Environmental influences on the spatial ecology and spawning behaviour of an estuarine resident fish, </w:t>
      </w:r>
      <w:r w:rsidRPr="005F043D">
        <w:rPr>
          <w:rFonts w:asciiTheme="minorHAnsi" w:hAnsiTheme="minorHAnsi"/>
          <w:i/>
          <w:color w:val="000000" w:themeColor="text1"/>
          <w:sz w:val="22"/>
          <w:szCs w:val="22"/>
        </w:rPr>
        <w:t>Macquaria colonorum</w:t>
      </w:r>
      <w:r w:rsidRPr="005F043D">
        <w:rPr>
          <w:rFonts w:asciiTheme="minorHAnsi" w:hAnsiTheme="minorHAnsi"/>
          <w:color w:val="000000" w:themeColor="text1"/>
          <w:sz w:val="22"/>
          <w:szCs w:val="22"/>
        </w:rPr>
        <w:t xml:space="preserve">. </w:t>
      </w:r>
      <w:r w:rsidRPr="005F043D">
        <w:rPr>
          <w:rFonts w:asciiTheme="minorHAnsi" w:hAnsiTheme="minorHAnsi"/>
          <w:i/>
          <w:color w:val="000000" w:themeColor="text1"/>
          <w:sz w:val="22"/>
          <w:szCs w:val="22"/>
        </w:rPr>
        <w:t>Estuarine, Coastal and Shelf Science</w:t>
      </w:r>
      <w:r w:rsidRPr="005F043D">
        <w:rPr>
          <w:rFonts w:asciiTheme="minorHAnsi" w:hAnsiTheme="minorHAnsi"/>
          <w:color w:val="000000" w:themeColor="text1"/>
          <w:sz w:val="22"/>
          <w:szCs w:val="22"/>
        </w:rPr>
        <w:t xml:space="preserve"> </w:t>
      </w:r>
      <w:r w:rsidRPr="005F043D">
        <w:rPr>
          <w:rFonts w:asciiTheme="minorHAnsi" w:hAnsiTheme="minorHAnsi"/>
          <w:b/>
          <w:color w:val="000000" w:themeColor="text1"/>
          <w:sz w:val="22"/>
          <w:szCs w:val="22"/>
        </w:rPr>
        <w:t>118</w:t>
      </w:r>
      <w:r w:rsidRPr="005F043D">
        <w:rPr>
          <w:rFonts w:asciiTheme="minorHAnsi" w:hAnsiTheme="minorHAnsi"/>
          <w:color w:val="000000" w:themeColor="text1"/>
          <w:sz w:val="22"/>
          <w:szCs w:val="22"/>
        </w:rPr>
        <w:t xml:space="preserve">, 60-71. </w:t>
      </w:r>
    </w:p>
    <w:p w14:paraId="28A50AFA" w14:textId="2A262E5B" w:rsidR="002714D6" w:rsidRPr="00004DE6" w:rsidRDefault="008862D0" w:rsidP="002714D6">
      <w:pPr>
        <w:pStyle w:val="Default"/>
        <w:spacing w:after="200"/>
        <w:rPr>
          <w:rFonts w:asciiTheme="minorHAnsi" w:hAnsiTheme="minorHAnsi"/>
          <w:color w:val="000000" w:themeColor="text1"/>
          <w:sz w:val="22"/>
          <w:szCs w:val="22"/>
        </w:rPr>
      </w:pPr>
      <w:r>
        <w:rPr>
          <w:rFonts w:asciiTheme="minorHAnsi" w:hAnsiTheme="minorHAnsi"/>
          <w:color w:val="000000" w:themeColor="text1"/>
          <w:sz w:val="22"/>
          <w:szCs w:val="22"/>
        </w:rPr>
        <w:t>Wassens S., Spencer J., Wolfenden B., Thiem J., Thomas R., Jenkins K., Brandis</w:t>
      </w:r>
      <w:r w:rsidR="002714D6" w:rsidRPr="00004DE6">
        <w:rPr>
          <w:rFonts w:asciiTheme="minorHAnsi" w:hAnsiTheme="minorHAnsi"/>
          <w:color w:val="000000" w:themeColor="text1"/>
          <w:sz w:val="22"/>
          <w:szCs w:val="22"/>
        </w:rPr>
        <w:t xml:space="preserve"> K., Lenon</w:t>
      </w:r>
      <w:r>
        <w:rPr>
          <w:rFonts w:asciiTheme="minorHAnsi" w:hAnsiTheme="minorHAnsi"/>
          <w:color w:val="000000" w:themeColor="text1"/>
          <w:sz w:val="22"/>
          <w:szCs w:val="22"/>
        </w:rPr>
        <w:t xml:space="preserve"> E., Hall A., Ocock J., Kobayashi T, Bino G., Heath J. and Callaghan</w:t>
      </w:r>
      <w:r w:rsidR="002714D6" w:rsidRPr="00004DE6">
        <w:rPr>
          <w:rFonts w:asciiTheme="minorHAnsi" w:hAnsiTheme="minorHAnsi"/>
          <w:color w:val="000000" w:themeColor="text1"/>
          <w:sz w:val="22"/>
          <w:szCs w:val="22"/>
        </w:rPr>
        <w:t xml:space="preserve"> D. (2017) Commonwealth Environmental Water Office Long-Term Intervention Monitoring project Murrumbidgee River System Selected Area evaluation report, 2014-17. Report prepared for the Commonwealth Environmental Water Office</w:t>
      </w:r>
    </w:p>
    <w:p w14:paraId="19709CEB" w14:textId="5EA2EFF6" w:rsidR="002714D6" w:rsidRPr="005F043D" w:rsidRDefault="002714D6" w:rsidP="002714D6">
      <w:pPr>
        <w:pStyle w:val="Default"/>
        <w:spacing w:after="200"/>
        <w:rPr>
          <w:rFonts w:asciiTheme="minorHAnsi" w:hAnsiTheme="minorHAnsi"/>
          <w:color w:val="000000" w:themeColor="text1"/>
          <w:sz w:val="22"/>
          <w:szCs w:val="22"/>
        </w:rPr>
      </w:pPr>
      <w:r w:rsidRPr="005F043D">
        <w:rPr>
          <w:rFonts w:asciiTheme="minorHAnsi" w:hAnsiTheme="minorHAnsi"/>
          <w:color w:val="000000" w:themeColor="text1"/>
          <w:sz w:val="22"/>
          <w:szCs w:val="22"/>
        </w:rPr>
        <w:lastRenderedPageBreak/>
        <w:t xml:space="preserve">Watts R.J., McCasker N., Baumgartner L., Bond N., Bowen P., Conallin A., Grace M., Healy S., Howitt J.A., Kopf R.K., Scott N., Thiem J. and Wooden I. (2014) </w:t>
      </w:r>
      <w:r w:rsidRPr="005F043D">
        <w:rPr>
          <w:rFonts w:asciiTheme="minorHAnsi" w:hAnsiTheme="minorHAnsi"/>
          <w:i/>
          <w:iCs/>
          <w:color w:val="000000" w:themeColor="text1"/>
          <w:sz w:val="22"/>
          <w:szCs w:val="22"/>
        </w:rPr>
        <w:t>Monitoring and Evaluation Plan for the Edward-Wakool Selected Area</w:t>
      </w:r>
      <w:r w:rsidRPr="005F043D">
        <w:rPr>
          <w:rFonts w:asciiTheme="minorHAnsi" w:hAnsiTheme="minorHAnsi"/>
          <w:color w:val="000000" w:themeColor="text1"/>
          <w:sz w:val="22"/>
          <w:szCs w:val="22"/>
        </w:rPr>
        <w:t xml:space="preserve">. Institute for Land, Water and Society, Charles Sturt University. Prepared for Commonwealth Environmental Water Office. </w:t>
      </w:r>
    </w:p>
    <w:p w14:paraId="1040A024" w14:textId="77777777" w:rsidR="002714D6" w:rsidRPr="005F043D" w:rsidRDefault="002714D6" w:rsidP="002714D6">
      <w:pPr>
        <w:spacing w:after="200" w:line="240" w:lineRule="auto"/>
        <w:jc w:val="left"/>
        <w:rPr>
          <w:color w:val="000000" w:themeColor="text1"/>
          <w:szCs w:val="22"/>
        </w:rPr>
      </w:pPr>
      <w:r w:rsidRPr="005F043D">
        <w:rPr>
          <w:bCs/>
          <w:color w:val="000000" w:themeColor="text1"/>
          <w:szCs w:val="22"/>
        </w:rPr>
        <w:t xml:space="preserve">Watts R., McCasker N., Thiem J., Howitt J., Grace M., Kopf R., Healy S. and Bond N. (2015) </w:t>
      </w:r>
      <w:r w:rsidRPr="005F043D">
        <w:rPr>
          <w:bCs/>
          <w:i/>
          <w:color w:val="000000" w:themeColor="text1"/>
          <w:szCs w:val="22"/>
        </w:rPr>
        <w:t>Commonwealth Environmental Water Office Long Term Intervention Monitoring Project: Edward-Wakool Selected Area Technical Report, 2014-15</w:t>
      </w:r>
      <w:r w:rsidRPr="005F043D">
        <w:rPr>
          <w:bCs/>
          <w:color w:val="000000" w:themeColor="text1"/>
          <w:szCs w:val="22"/>
        </w:rPr>
        <w:t xml:space="preserve">. Prepared for </w:t>
      </w:r>
      <w:r w:rsidRPr="005F043D">
        <w:rPr>
          <w:color w:val="000000" w:themeColor="text1"/>
          <w:szCs w:val="22"/>
        </w:rPr>
        <w:t xml:space="preserve">Commonwealth Environmental Water Office. </w:t>
      </w:r>
    </w:p>
    <w:p w14:paraId="1A4C4478" w14:textId="1912EB86" w:rsidR="002714D6" w:rsidRPr="005F043D" w:rsidRDefault="008862D0" w:rsidP="002714D6">
      <w:pPr>
        <w:pStyle w:val="BodyText1"/>
        <w:spacing w:before="0" w:after="240" w:line="240" w:lineRule="auto"/>
        <w:rPr>
          <w:rFonts w:asciiTheme="minorHAnsi" w:hAnsiTheme="minorHAnsi"/>
          <w:color w:val="000000" w:themeColor="text1"/>
        </w:rPr>
      </w:pPr>
      <w:r>
        <w:rPr>
          <w:rFonts w:asciiTheme="minorHAnsi" w:hAnsiTheme="minorHAnsi"/>
          <w:bCs/>
          <w:color w:val="000000" w:themeColor="text1"/>
        </w:rPr>
        <w:t>Watts R.J., McCasker N., Howitt J.A., Thiem J., Grace M., Kopf R.K., Healy S., Bond</w:t>
      </w:r>
      <w:r w:rsidR="002714D6" w:rsidRPr="005F043D">
        <w:rPr>
          <w:rFonts w:asciiTheme="minorHAnsi" w:hAnsiTheme="minorHAnsi"/>
          <w:bCs/>
          <w:color w:val="000000" w:themeColor="text1"/>
        </w:rPr>
        <w:t xml:space="preserve"> N. (2016)</w:t>
      </w:r>
      <w:r w:rsidR="002714D6" w:rsidRPr="005F043D">
        <w:rPr>
          <w:bCs/>
          <w:color w:val="000000" w:themeColor="text1"/>
        </w:rPr>
        <w:t xml:space="preserve"> </w:t>
      </w:r>
      <w:r w:rsidR="002714D6" w:rsidRPr="005F043D">
        <w:rPr>
          <w:rFonts w:asciiTheme="minorHAnsi" w:hAnsiTheme="minorHAnsi" w:cstheme="minorHAnsi"/>
          <w:i/>
          <w:color w:val="000000" w:themeColor="text1"/>
        </w:rPr>
        <w:t>Commonwealth Environmental Water Office Long Term Intervention Monitoring Project: Edward-Wakool River System Selected Area Evaluation Report, 2015-16.</w:t>
      </w:r>
      <w:r w:rsidR="002714D6" w:rsidRPr="005F043D">
        <w:rPr>
          <w:rFonts w:asciiTheme="minorHAnsi" w:hAnsiTheme="minorHAnsi" w:cstheme="minorHAnsi"/>
          <w:color w:val="000000" w:themeColor="text1"/>
        </w:rPr>
        <w:t xml:space="preserve"> </w:t>
      </w:r>
      <w:r w:rsidR="002714D6" w:rsidRPr="005F043D">
        <w:rPr>
          <w:rFonts w:asciiTheme="minorHAnsi" w:hAnsiTheme="minorHAnsi"/>
          <w:bCs/>
          <w:color w:val="000000" w:themeColor="text1"/>
        </w:rPr>
        <w:t xml:space="preserve">Report prepared for </w:t>
      </w:r>
      <w:r w:rsidR="002714D6" w:rsidRPr="005F043D">
        <w:rPr>
          <w:rFonts w:asciiTheme="minorHAnsi" w:hAnsiTheme="minorHAnsi"/>
          <w:color w:val="000000" w:themeColor="text1"/>
        </w:rPr>
        <w:t>Commonwealth Environmental Water Office. Commonwealth of Australia.</w:t>
      </w:r>
    </w:p>
    <w:p w14:paraId="7AEB7CB1" w14:textId="77777777" w:rsidR="002714D6" w:rsidRPr="005F043D" w:rsidRDefault="002714D6" w:rsidP="002714D6">
      <w:pPr>
        <w:spacing w:after="200" w:line="240" w:lineRule="auto"/>
        <w:jc w:val="left"/>
        <w:rPr>
          <w:rFonts w:ascii="AdvOTf9433e2d" w:hAnsi="AdvOTf9433e2d" w:cs="AdvOTf9433e2d"/>
          <w:color w:val="000000" w:themeColor="text1"/>
          <w:sz w:val="17"/>
          <w:szCs w:val="17"/>
          <w:lang w:eastAsia="en-AU"/>
        </w:rPr>
      </w:pPr>
      <w:r w:rsidRPr="005F043D">
        <w:rPr>
          <w:color w:val="000000" w:themeColor="text1"/>
        </w:rPr>
        <w:t xml:space="preserve">Watts R.J., Kopf R.K., McCasker N., Howitt J.A., Conallin J., Wooden I. and Baumgartner L. (2017a) Adaptive management of environmental flows: Using irrigation infrastructure to deliver environmental benefits during a large hypoxic blackwater event in the southern Murray-Darling Basin. </w:t>
      </w:r>
      <w:r w:rsidRPr="005F043D">
        <w:rPr>
          <w:i/>
          <w:color w:val="000000" w:themeColor="text1"/>
        </w:rPr>
        <w:t>Environmental Management</w:t>
      </w:r>
      <w:r w:rsidRPr="005F043D">
        <w:rPr>
          <w:color w:val="000000" w:themeColor="text1"/>
        </w:rPr>
        <w:t xml:space="preserve">. </w:t>
      </w:r>
      <w:r w:rsidRPr="005F043D">
        <w:rPr>
          <w:rFonts w:cs="AdvOTf9433e2d"/>
          <w:color w:val="000000" w:themeColor="text1"/>
          <w:lang w:eastAsia="en-AU"/>
        </w:rPr>
        <w:t>DOI 10.1007/s00267-017-0941-1.</w:t>
      </w:r>
      <w:r w:rsidRPr="005F043D">
        <w:rPr>
          <w:rFonts w:ascii="AdvOTf9433e2d" w:hAnsi="AdvOTf9433e2d" w:cs="AdvOTf9433e2d"/>
          <w:color w:val="000000" w:themeColor="text1"/>
          <w:sz w:val="17"/>
          <w:szCs w:val="17"/>
          <w:lang w:eastAsia="en-AU"/>
        </w:rPr>
        <w:t xml:space="preserve">  </w:t>
      </w:r>
    </w:p>
    <w:p w14:paraId="371B8EFB" w14:textId="77777777" w:rsidR="002714D6" w:rsidRPr="005F043D" w:rsidRDefault="002714D6" w:rsidP="002714D6">
      <w:pPr>
        <w:spacing w:after="200" w:line="240" w:lineRule="auto"/>
        <w:jc w:val="left"/>
        <w:rPr>
          <w:color w:val="000000" w:themeColor="text1"/>
        </w:rPr>
      </w:pPr>
      <w:r w:rsidRPr="005F043D">
        <w:rPr>
          <w:color w:val="000000" w:themeColor="text1"/>
        </w:rPr>
        <w:t xml:space="preserve">Watts R.J., Wolfenden B., Howitt J.A., Jenkins K. and McCasker N. (2017b) </w:t>
      </w:r>
      <w:r w:rsidRPr="005F043D">
        <w:rPr>
          <w:i/>
          <w:color w:val="000000" w:themeColor="text1"/>
        </w:rPr>
        <w:t>Contribution of Koondrook-Perricoota floodplain runoff to the productivity of the Wakool River – Draft report</w:t>
      </w:r>
      <w:r w:rsidRPr="005F043D">
        <w:rPr>
          <w:color w:val="000000" w:themeColor="text1"/>
        </w:rPr>
        <w:t>. Report prepared for Forestry Corporation of New South Wales.</w:t>
      </w:r>
    </w:p>
    <w:p w14:paraId="3749169D" w14:textId="00DE53DB" w:rsidR="002714D6" w:rsidRDefault="008862D0" w:rsidP="002714D6">
      <w:pPr>
        <w:pStyle w:val="BodyText1"/>
        <w:spacing w:before="0" w:after="240" w:line="240" w:lineRule="auto"/>
        <w:rPr>
          <w:rFonts w:asciiTheme="minorHAnsi" w:hAnsiTheme="minorHAnsi"/>
          <w:color w:val="000000" w:themeColor="text1"/>
        </w:rPr>
      </w:pPr>
      <w:r>
        <w:rPr>
          <w:rFonts w:asciiTheme="minorHAnsi" w:hAnsiTheme="minorHAnsi"/>
          <w:bCs/>
          <w:color w:val="000000" w:themeColor="text1"/>
        </w:rPr>
        <w:t>Watts R.J., McCasker N., Howitt J.A., Thiem J., Grace M., Kopf R.K., Healy S., Bond</w:t>
      </w:r>
      <w:r w:rsidR="002714D6">
        <w:rPr>
          <w:rFonts w:asciiTheme="minorHAnsi" w:hAnsiTheme="minorHAnsi"/>
          <w:bCs/>
          <w:color w:val="000000" w:themeColor="text1"/>
        </w:rPr>
        <w:t xml:space="preserve"> N. (2017c</w:t>
      </w:r>
      <w:r w:rsidR="002714D6" w:rsidRPr="005F043D">
        <w:rPr>
          <w:rFonts w:asciiTheme="minorHAnsi" w:hAnsiTheme="minorHAnsi"/>
          <w:bCs/>
          <w:color w:val="000000" w:themeColor="text1"/>
        </w:rPr>
        <w:t>)</w:t>
      </w:r>
      <w:r w:rsidR="002714D6" w:rsidRPr="005F043D">
        <w:rPr>
          <w:bCs/>
          <w:color w:val="000000" w:themeColor="text1"/>
        </w:rPr>
        <w:t xml:space="preserve"> </w:t>
      </w:r>
      <w:r w:rsidR="002714D6" w:rsidRPr="005F043D">
        <w:rPr>
          <w:rFonts w:asciiTheme="minorHAnsi" w:hAnsiTheme="minorHAnsi" w:cstheme="minorHAnsi"/>
          <w:i/>
          <w:color w:val="000000" w:themeColor="text1"/>
        </w:rPr>
        <w:t>Commonwealth Environmental Water Office Long Term Intervention Monitoring Project: Edward-Wakool River System Selected Area Evaluation Report, 2016-17.</w:t>
      </w:r>
      <w:r w:rsidR="002714D6" w:rsidRPr="005F043D">
        <w:rPr>
          <w:rFonts w:asciiTheme="minorHAnsi" w:hAnsiTheme="minorHAnsi" w:cstheme="minorHAnsi"/>
          <w:color w:val="000000" w:themeColor="text1"/>
        </w:rPr>
        <w:t xml:space="preserve"> </w:t>
      </w:r>
      <w:r w:rsidR="002714D6" w:rsidRPr="005F043D">
        <w:rPr>
          <w:rFonts w:asciiTheme="minorHAnsi" w:hAnsiTheme="minorHAnsi"/>
          <w:bCs/>
          <w:color w:val="000000" w:themeColor="text1"/>
        </w:rPr>
        <w:t xml:space="preserve">Report prepared for </w:t>
      </w:r>
      <w:r w:rsidR="002714D6" w:rsidRPr="005F043D">
        <w:rPr>
          <w:rFonts w:asciiTheme="minorHAnsi" w:hAnsiTheme="minorHAnsi"/>
          <w:color w:val="000000" w:themeColor="text1"/>
        </w:rPr>
        <w:t>Commonwealth Environmental Water Office. Commonwealth of Australia.</w:t>
      </w:r>
    </w:p>
    <w:p w14:paraId="18CD49CA" w14:textId="7442ADF7" w:rsidR="00852919" w:rsidRDefault="00852919" w:rsidP="00852919">
      <w:pPr>
        <w:pStyle w:val="BodyText1"/>
        <w:spacing w:before="0" w:after="240" w:line="240" w:lineRule="auto"/>
        <w:rPr>
          <w:rFonts w:asciiTheme="minorHAnsi" w:hAnsiTheme="minorHAnsi"/>
        </w:rPr>
      </w:pPr>
      <w:r>
        <w:rPr>
          <w:rFonts w:asciiTheme="minorHAnsi" w:hAnsiTheme="minorHAnsi"/>
          <w:bCs/>
        </w:rPr>
        <w:t>Watts R.J., McCasker</w:t>
      </w:r>
      <w:r w:rsidRPr="00BC4426">
        <w:rPr>
          <w:rFonts w:asciiTheme="minorHAnsi" w:hAnsiTheme="minorHAnsi"/>
          <w:bCs/>
        </w:rPr>
        <w:t xml:space="preserve"> N.</w:t>
      </w:r>
      <w:r>
        <w:rPr>
          <w:rFonts w:asciiTheme="minorHAnsi" w:hAnsiTheme="minorHAnsi"/>
          <w:bCs/>
        </w:rPr>
        <w:t>G., Howitt</w:t>
      </w:r>
      <w:r w:rsidRPr="00BC4426">
        <w:rPr>
          <w:rFonts w:asciiTheme="minorHAnsi" w:hAnsiTheme="minorHAnsi"/>
          <w:bCs/>
        </w:rPr>
        <w:t xml:space="preserve"> J</w:t>
      </w:r>
      <w:r>
        <w:rPr>
          <w:rFonts w:asciiTheme="minorHAnsi" w:hAnsiTheme="minorHAnsi"/>
          <w:bCs/>
        </w:rPr>
        <w:t>.A., Thiem J.D., Grace M.R., Trethewie J.A., Healy S., Bond N.R. (2018b</w:t>
      </w:r>
      <w:r w:rsidRPr="00BC4426">
        <w:rPr>
          <w:rFonts w:asciiTheme="minorHAnsi" w:hAnsiTheme="minorHAnsi"/>
          <w:bCs/>
        </w:rPr>
        <w:t>).</w:t>
      </w:r>
      <w:r>
        <w:rPr>
          <w:bCs/>
        </w:rPr>
        <w:t xml:space="preserve"> </w:t>
      </w:r>
      <w:r>
        <w:rPr>
          <w:rFonts w:asciiTheme="minorHAnsi" w:hAnsiTheme="minorHAnsi" w:cstheme="minorHAnsi"/>
        </w:rPr>
        <w:t>Commonwealth Environmental Water Office Long Term Intervention Monitoring Project: Edward-Wakool River System Selected Area Summary Report, 2017-18</w:t>
      </w:r>
      <w:r w:rsidRPr="00BC4426">
        <w:rPr>
          <w:rFonts w:asciiTheme="minorHAnsi" w:hAnsiTheme="minorHAnsi" w:cstheme="minorHAnsi"/>
        </w:rPr>
        <w:t xml:space="preserve">. </w:t>
      </w:r>
      <w:r>
        <w:rPr>
          <w:rFonts w:asciiTheme="minorHAnsi" w:hAnsiTheme="minorHAnsi"/>
          <w:bCs/>
        </w:rPr>
        <w:t xml:space="preserve">Report prepared for </w:t>
      </w:r>
      <w:r w:rsidRPr="00BC4426">
        <w:rPr>
          <w:rFonts w:asciiTheme="minorHAnsi" w:hAnsiTheme="minorHAnsi"/>
        </w:rPr>
        <w:t>Commonwealth Environmental Water</w:t>
      </w:r>
      <w:r>
        <w:rPr>
          <w:rFonts w:asciiTheme="minorHAnsi" w:hAnsiTheme="minorHAnsi"/>
        </w:rPr>
        <w:t xml:space="preserve"> Office</w:t>
      </w:r>
      <w:r w:rsidRPr="00BC4426">
        <w:rPr>
          <w:rFonts w:asciiTheme="minorHAnsi" w:hAnsiTheme="minorHAnsi"/>
        </w:rPr>
        <w:t>.</w:t>
      </w:r>
      <w:r>
        <w:rPr>
          <w:rFonts w:asciiTheme="minorHAnsi" w:hAnsiTheme="minorHAnsi"/>
        </w:rPr>
        <w:t xml:space="preserve"> Commonwealth of Australia.</w:t>
      </w:r>
    </w:p>
    <w:p w14:paraId="09F5604D" w14:textId="6C43B40D" w:rsidR="002714D6" w:rsidRPr="005F043D" w:rsidRDefault="002714D6" w:rsidP="002714D6">
      <w:pPr>
        <w:pStyle w:val="EndNoteBibliography"/>
        <w:rPr>
          <w:color w:val="000000" w:themeColor="text1"/>
        </w:rPr>
      </w:pPr>
      <w:bookmarkStart w:id="41" w:name="_ENREF_38"/>
      <w:bookmarkStart w:id="42" w:name="_ENREF_36"/>
      <w:r w:rsidRPr="005F043D">
        <w:rPr>
          <w:color w:val="000000" w:themeColor="text1"/>
        </w:rPr>
        <w:t xml:space="preserve">Whitworth K.L., Baldwin D.S. and Kerr J.L. (2012) Drought, floods and water quality: Drivers of a severe hypoxic blackwater event in a major river system (the southern Murray-Darling Basin, Australia). </w:t>
      </w:r>
      <w:r w:rsidRPr="005F043D">
        <w:rPr>
          <w:i/>
          <w:color w:val="000000" w:themeColor="text1"/>
        </w:rPr>
        <w:t>Journal of Hydrology</w:t>
      </w:r>
      <w:r w:rsidRPr="005F043D">
        <w:rPr>
          <w:color w:val="000000" w:themeColor="text1"/>
        </w:rPr>
        <w:t xml:space="preserve"> </w:t>
      </w:r>
      <w:r w:rsidRPr="005F043D">
        <w:rPr>
          <w:b/>
          <w:color w:val="000000" w:themeColor="text1"/>
        </w:rPr>
        <w:t>450</w:t>
      </w:r>
      <w:r w:rsidRPr="005F043D">
        <w:rPr>
          <w:color w:val="000000" w:themeColor="text1"/>
        </w:rPr>
        <w:t>, 190-198.</w:t>
      </w:r>
      <w:bookmarkEnd w:id="41"/>
    </w:p>
    <w:bookmarkEnd w:id="42"/>
    <w:p w14:paraId="257C2697" w14:textId="7C5F391A" w:rsidR="002714D6" w:rsidRPr="005F043D" w:rsidRDefault="002714D6" w:rsidP="002714D6">
      <w:pPr>
        <w:spacing w:after="200" w:line="240" w:lineRule="auto"/>
        <w:jc w:val="left"/>
        <w:rPr>
          <w:rFonts w:asciiTheme="minorHAnsi" w:hAnsiTheme="minorHAnsi"/>
          <w:color w:val="000000" w:themeColor="text1"/>
          <w:szCs w:val="22"/>
        </w:rPr>
      </w:pPr>
      <w:r w:rsidRPr="005F043D">
        <w:rPr>
          <w:rFonts w:asciiTheme="minorHAnsi" w:hAnsiTheme="minorHAnsi" w:cs="Segoe UI"/>
          <w:color w:val="000000" w:themeColor="text1"/>
          <w:szCs w:val="22"/>
          <w:lang w:eastAsia="en-AU"/>
        </w:rPr>
        <w:t xml:space="preserve">Winemiller K.O. and Rose K.A. (1992) Patterns of life-history diversification in North American fishes: implications for population regulation. </w:t>
      </w:r>
      <w:r w:rsidRPr="005F043D">
        <w:rPr>
          <w:rFonts w:asciiTheme="minorHAnsi" w:hAnsiTheme="minorHAnsi" w:cs="Segoe UI"/>
          <w:i/>
          <w:color w:val="000000" w:themeColor="text1"/>
          <w:szCs w:val="22"/>
          <w:lang w:eastAsia="en-AU"/>
        </w:rPr>
        <w:t>Canadian Journal of Fisheries and Aquatic Sciences</w:t>
      </w:r>
      <w:r w:rsidRPr="005F043D">
        <w:rPr>
          <w:rFonts w:asciiTheme="minorHAnsi" w:hAnsiTheme="minorHAnsi" w:cs="Segoe UI"/>
          <w:color w:val="000000" w:themeColor="text1"/>
          <w:szCs w:val="22"/>
          <w:lang w:eastAsia="en-AU"/>
        </w:rPr>
        <w:t xml:space="preserve"> </w:t>
      </w:r>
      <w:r w:rsidRPr="005F043D">
        <w:rPr>
          <w:rFonts w:asciiTheme="minorHAnsi" w:hAnsiTheme="minorHAnsi" w:cs="Segoe UI"/>
          <w:b/>
          <w:bCs/>
          <w:color w:val="000000" w:themeColor="text1"/>
          <w:szCs w:val="22"/>
          <w:lang w:eastAsia="en-AU"/>
        </w:rPr>
        <w:t>49</w:t>
      </w:r>
      <w:r w:rsidRPr="005F043D">
        <w:rPr>
          <w:rFonts w:asciiTheme="minorHAnsi" w:hAnsiTheme="minorHAnsi" w:cs="Segoe UI"/>
          <w:color w:val="000000" w:themeColor="text1"/>
          <w:szCs w:val="22"/>
          <w:lang w:eastAsia="en-AU"/>
        </w:rPr>
        <w:t>, 2196-2218.</w:t>
      </w:r>
    </w:p>
    <w:p w14:paraId="26E146AC" w14:textId="77777777" w:rsidR="002714D6" w:rsidRPr="005F043D" w:rsidRDefault="002714D6" w:rsidP="002714D6">
      <w:pPr>
        <w:spacing w:after="200" w:line="240" w:lineRule="auto"/>
        <w:jc w:val="left"/>
        <w:rPr>
          <w:rFonts w:asciiTheme="minorHAnsi" w:eastAsiaTheme="minorHAnsi" w:hAnsiTheme="minorHAnsi" w:cs="Segoe UI"/>
          <w:color w:val="000000" w:themeColor="text1"/>
          <w:szCs w:val="22"/>
          <w:lang w:eastAsia="en-AU"/>
        </w:rPr>
      </w:pPr>
      <w:r w:rsidRPr="005F043D">
        <w:rPr>
          <w:rFonts w:asciiTheme="minorHAnsi" w:hAnsiTheme="minorHAnsi"/>
          <w:color w:val="000000" w:themeColor="text1"/>
        </w:rPr>
        <w:t xml:space="preserve">Wolfenden B.J., Wassens S.M., Jenkins K.M., Baldwin D.S., Kobayashi T. and Maguire J. (2017) Adaptive Management of Return Flows: Lessons from a Case Study in Environmental Water Delivery to a Floodplain River. </w:t>
      </w:r>
      <w:r w:rsidRPr="005F043D">
        <w:rPr>
          <w:rFonts w:asciiTheme="minorHAnsi" w:hAnsiTheme="minorHAnsi"/>
          <w:i/>
          <w:color w:val="000000" w:themeColor="text1"/>
        </w:rPr>
        <w:t>Environmental management</w:t>
      </w:r>
      <w:r w:rsidRPr="005F043D">
        <w:rPr>
          <w:rFonts w:asciiTheme="minorHAnsi" w:hAnsiTheme="minorHAnsi"/>
          <w:color w:val="000000" w:themeColor="text1"/>
        </w:rPr>
        <w:t xml:space="preserve">. Early online, DOI: </w:t>
      </w:r>
      <w:r w:rsidRPr="005F043D">
        <w:rPr>
          <w:rFonts w:asciiTheme="minorHAnsi" w:hAnsiTheme="minorHAnsi" w:cs="Segoe UI"/>
          <w:color w:val="000000" w:themeColor="text1"/>
          <w:szCs w:val="22"/>
          <w:lang w:eastAsia="en-AU"/>
        </w:rPr>
        <w:t>10.1007/s00267-017-0861-0.</w:t>
      </w:r>
    </w:p>
    <w:p w14:paraId="6C1E92DA" w14:textId="72AD86DA" w:rsidR="008862D0" w:rsidRPr="005F043D" w:rsidRDefault="002714D6" w:rsidP="002714D6">
      <w:pPr>
        <w:spacing w:after="200" w:line="240" w:lineRule="auto"/>
        <w:jc w:val="left"/>
        <w:rPr>
          <w:rFonts w:asciiTheme="minorHAnsi" w:hAnsiTheme="minorHAnsi"/>
          <w:color w:val="000000" w:themeColor="text1"/>
          <w:szCs w:val="22"/>
        </w:rPr>
      </w:pPr>
      <w:r w:rsidRPr="005F043D">
        <w:rPr>
          <w:rFonts w:asciiTheme="minorHAnsi" w:hAnsiTheme="minorHAnsi"/>
          <w:color w:val="000000" w:themeColor="text1"/>
          <w:szCs w:val="22"/>
        </w:rPr>
        <w:t xml:space="preserve">Zampatti B.P., Wilson P.J., Baumgartner L., Koster W., Livore J.P., McCasker N., Thiem J., Tonkin Z. and Ye Q. (2014) </w:t>
      </w:r>
      <w:r w:rsidRPr="005F043D">
        <w:rPr>
          <w:rFonts w:asciiTheme="minorHAnsi" w:hAnsiTheme="minorHAnsi"/>
          <w:i/>
          <w:color w:val="000000" w:themeColor="text1"/>
          <w:szCs w:val="22"/>
        </w:rPr>
        <w:t>Reproduction and recruitment of golden perch (Macquaria ambigua ambigua) in the southern Murray–Darling Basin in 2013–2014: an exploration of river-scale response, connectivity and population dynamics</w:t>
      </w:r>
      <w:r w:rsidRPr="005F043D">
        <w:rPr>
          <w:rFonts w:asciiTheme="minorHAnsi" w:hAnsiTheme="minorHAnsi"/>
          <w:color w:val="000000" w:themeColor="text1"/>
          <w:szCs w:val="22"/>
        </w:rPr>
        <w:t>. South Australian Research and Development Institute (Aquatic Sciences), Adelaide.</w:t>
      </w:r>
      <w:r w:rsidR="008862D0">
        <w:rPr>
          <w:rFonts w:asciiTheme="minorHAnsi" w:hAnsiTheme="minorHAnsi"/>
          <w:color w:val="000000" w:themeColor="text1"/>
          <w:szCs w:val="22"/>
        </w:rPr>
        <w:t xml:space="preserve"> </w:t>
      </w:r>
    </w:p>
    <w:p w14:paraId="6F7E54B2" w14:textId="668055FB" w:rsidR="00BD026C" w:rsidRDefault="0019423B" w:rsidP="00523069">
      <w:pPr>
        <w:pStyle w:val="Heading1"/>
      </w:pPr>
      <w:bookmarkStart w:id="43" w:name="_Toc534624014"/>
      <w:r>
        <w:lastRenderedPageBreak/>
        <w:t>Appendices</w:t>
      </w:r>
      <w:bookmarkEnd w:id="43"/>
    </w:p>
    <w:p w14:paraId="04DF6435" w14:textId="0913F643" w:rsidR="0019423B" w:rsidRPr="0019423B" w:rsidRDefault="0019423B" w:rsidP="0019423B">
      <w:pPr>
        <w:spacing w:after="240" w:line="320" w:lineRule="exact"/>
        <w:rPr>
          <w:b/>
          <w:color w:val="31849B" w:themeColor="accent5" w:themeShade="BF"/>
          <w:sz w:val="24"/>
          <w:szCs w:val="24"/>
          <w:lang w:val="en-US" w:eastAsia="en-AU"/>
        </w:rPr>
      </w:pPr>
      <w:r w:rsidRPr="0019423B">
        <w:rPr>
          <w:b/>
          <w:color w:val="31849B" w:themeColor="accent5" w:themeShade="BF"/>
          <w:sz w:val="24"/>
          <w:szCs w:val="24"/>
          <w:lang w:val="en-US" w:eastAsia="en-AU"/>
        </w:rPr>
        <w:t>Appendix 1</w:t>
      </w:r>
    </w:p>
    <w:p w14:paraId="4E428D84" w14:textId="29374527" w:rsidR="00BD026C" w:rsidRDefault="00BD026C" w:rsidP="00BD026C">
      <w:pPr>
        <w:pStyle w:val="ListBullet"/>
        <w:spacing w:after="0"/>
        <w:rPr>
          <w:rFonts w:asciiTheme="minorHAnsi" w:hAnsiTheme="minorHAnsi"/>
        </w:rPr>
      </w:pPr>
      <w:r>
        <w:rPr>
          <w:rFonts w:asciiTheme="minorHAnsi" w:hAnsiTheme="minorHAnsi"/>
          <w:b/>
        </w:rPr>
        <w:t xml:space="preserve">Table </w:t>
      </w:r>
      <w:r w:rsidR="006C1787">
        <w:rPr>
          <w:rFonts w:asciiTheme="minorHAnsi" w:hAnsiTheme="minorHAnsi"/>
          <w:b/>
        </w:rPr>
        <w:t>A1</w:t>
      </w:r>
      <w:r>
        <w:rPr>
          <w:rFonts w:asciiTheme="minorHAnsi" w:hAnsiTheme="minorHAnsi"/>
          <w:b/>
        </w:rPr>
        <w:t>:</w:t>
      </w:r>
      <w:r w:rsidRPr="00CA300C">
        <w:rPr>
          <w:rFonts w:asciiTheme="minorHAnsi" w:hAnsiTheme="minorHAnsi"/>
          <w:b/>
        </w:rPr>
        <w:t xml:space="preserve"> </w:t>
      </w:r>
      <w:r>
        <w:rPr>
          <w:rFonts w:asciiTheme="minorHAnsi" w:hAnsiTheme="minorHAnsi"/>
        </w:rPr>
        <w:t>Planned environmental w</w:t>
      </w:r>
      <w:r w:rsidRPr="00915086">
        <w:rPr>
          <w:rFonts w:asciiTheme="minorHAnsi" w:hAnsiTheme="minorHAnsi"/>
        </w:rPr>
        <w:t>atering actions in the Edward-Wakool</w:t>
      </w:r>
      <w:r>
        <w:rPr>
          <w:rFonts w:asciiTheme="minorHAnsi" w:hAnsiTheme="minorHAnsi"/>
        </w:rPr>
        <w:t xml:space="preserve"> system in 2017-18 as described in</w:t>
      </w:r>
      <w:r w:rsidRPr="00CA300C">
        <w:rPr>
          <w:rFonts w:asciiTheme="minorHAnsi" w:hAnsiTheme="minorHAnsi"/>
          <w:szCs w:val="22"/>
        </w:rPr>
        <w:t xml:space="preserve"> </w:t>
      </w:r>
      <w:r>
        <w:rPr>
          <w:rFonts w:asciiTheme="minorHAnsi" w:hAnsiTheme="minorHAnsi"/>
          <w:szCs w:val="22"/>
        </w:rPr>
        <w:t xml:space="preserve">planning documents and the Water Use Minute. </w:t>
      </w:r>
    </w:p>
    <w:tbl>
      <w:tblPr>
        <w:tblStyle w:val="TableGrid"/>
        <w:tblW w:w="9351" w:type="dxa"/>
        <w:tblLayout w:type="fixed"/>
        <w:tblLook w:val="04A0" w:firstRow="1" w:lastRow="0" w:firstColumn="1" w:lastColumn="0" w:noHBand="0" w:noVBand="1"/>
      </w:tblPr>
      <w:tblGrid>
        <w:gridCol w:w="345"/>
        <w:gridCol w:w="1068"/>
        <w:gridCol w:w="992"/>
        <w:gridCol w:w="3483"/>
        <w:gridCol w:w="3463"/>
      </w:tblGrid>
      <w:tr w:rsidR="00BD026C" w14:paraId="039D4B42" w14:textId="77777777" w:rsidTr="006C1787">
        <w:tc>
          <w:tcPr>
            <w:tcW w:w="345" w:type="dxa"/>
            <w:tcBorders>
              <w:top w:val="single" w:sz="4" w:space="0" w:color="auto"/>
              <w:left w:val="single" w:sz="4" w:space="0" w:color="auto"/>
              <w:bottom w:val="single" w:sz="4" w:space="0" w:color="auto"/>
              <w:right w:val="single" w:sz="4" w:space="0" w:color="auto"/>
            </w:tcBorders>
          </w:tcPr>
          <w:p w14:paraId="6A3BDC23" w14:textId="77777777" w:rsidR="00BD026C" w:rsidRDefault="00BD026C" w:rsidP="002974F7">
            <w:pPr>
              <w:spacing w:after="0" w:line="240" w:lineRule="auto"/>
              <w:rPr>
                <w:b/>
              </w:rPr>
            </w:pPr>
          </w:p>
        </w:tc>
        <w:tc>
          <w:tcPr>
            <w:tcW w:w="1068" w:type="dxa"/>
            <w:tcBorders>
              <w:top w:val="single" w:sz="4" w:space="0" w:color="auto"/>
              <w:left w:val="single" w:sz="4" w:space="0" w:color="auto"/>
              <w:bottom w:val="single" w:sz="4" w:space="0" w:color="auto"/>
              <w:right w:val="single" w:sz="4" w:space="0" w:color="auto"/>
            </w:tcBorders>
            <w:hideMark/>
          </w:tcPr>
          <w:p w14:paraId="15792D18" w14:textId="77777777" w:rsidR="00BD026C" w:rsidRDefault="00BD026C" w:rsidP="002974F7">
            <w:pPr>
              <w:spacing w:after="0" w:line="240" w:lineRule="auto"/>
              <w:rPr>
                <w:b/>
              </w:rPr>
            </w:pPr>
            <w:r>
              <w:rPr>
                <w:b/>
              </w:rPr>
              <w:t>Watering action</w:t>
            </w:r>
          </w:p>
        </w:tc>
        <w:tc>
          <w:tcPr>
            <w:tcW w:w="992" w:type="dxa"/>
            <w:tcBorders>
              <w:top w:val="single" w:sz="4" w:space="0" w:color="auto"/>
              <w:left w:val="single" w:sz="4" w:space="0" w:color="auto"/>
              <w:bottom w:val="single" w:sz="4" w:space="0" w:color="auto"/>
              <w:right w:val="single" w:sz="4" w:space="0" w:color="auto"/>
            </w:tcBorders>
            <w:hideMark/>
          </w:tcPr>
          <w:p w14:paraId="64C3A74A" w14:textId="72AD3918" w:rsidR="00BD026C" w:rsidRDefault="00E22525" w:rsidP="002974F7">
            <w:pPr>
              <w:spacing w:after="0" w:line="240" w:lineRule="auto"/>
              <w:rPr>
                <w:b/>
              </w:rPr>
            </w:pPr>
            <w:r>
              <w:rPr>
                <w:b/>
              </w:rPr>
              <w:t>Dates</w:t>
            </w:r>
          </w:p>
        </w:tc>
        <w:tc>
          <w:tcPr>
            <w:tcW w:w="3483" w:type="dxa"/>
            <w:tcBorders>
              <w:top w:val="single" w:sz="4" w:space="0" w:color="auto"/>
              <w:left w:val="single" w:sz="4" w:space="0" w:color="auto"/>
              <w:bottom w:val="single" w:sz="4" w:space="0" w:color="auto"/>
              <w:right w:val="single" w:sz="4" w:space="0" w:color="auto"/>
            </w:tcBorders>
            <w:hideMark/>
          </w:tcPr>
          <w:p w14:paraId="40F5BD37" w14:textId="77777777" w:rsidR="00BD026C" w:rsidRDefault="00BD026C" w:rsidP="002974F7">
            <w:pPr>
              <w:spacing w:after="0" w:line="240" w:lineRule="auto"/>
              <w:rPr>
                <w:b/>
              </w:rPr>
            </w:pPr>
            <w:r>
              <w:rPr>
                <w:b/>
              </w:rPr>
              <w:t>Flow strategy</w:t>
            </w:r>
          </w:p>
        </w:tc>
        <w:tc>
          <w:tcPr>
            <w:tcW w:w="3463" w:type="dxa"/>
            <w:tcBorders>
              <w:top w:val="single" w:sz="4" w:space="0" w:color="auto"/>
              <w:left w:val="single" w:sz="4" w:space="0" w:color="auto"/>
              <w:bottom w:val="single" w:sz="4" w:space="0" w:color="auto"/>
              <w:right w:val="single" w:sz="4" w:space="0" w:color="auto"/>
            </w:tcBorders>
            <w:hideMark/>
          </w:tcPr>
          <w:p w14:paraId="2E68C012" w14:textId="3D5C219D" w:rsidR="00BD026C" w:rsidRDefault="00BD026C" w:rsidP="002974F7">
            <w:pPr>
              <w:spacing w:after="0" w:line="240" w:lineRule="auto"/>
              <w:rPr>
                <w:b/>
              </w:rPr>
            </w:pPr>
            <w:r>
              <w:rPr>
                <w:b/>
              </w:rPr>
              <w:t>Object</w:t>
            </w:r>
            <w:r w:rsidR="00E22525">
              <w:rPr>
                <w:b/>
              </w:rPr>
              <w:t>ives</w:t>
            </w:r>
          </w:p>
        </w:tc>
      </w:tr>
      <w:tr w:rsidR="00BD026C" w14:paraId="03FE3E85" w14:textId="77777777" w:rsidTr="006C1787">
        <w:tc>
          <w:tcPr>
            <w:tcW w:w="345" w:type="dxa"/>
            <w:tcBorders>
              <w:top w:val="single" w:sz="4" w:space="0" w:color="auto"/>
              <w:left w:val="single" w:sz="4" w:space="0" w:color="auto"/>
              <w:bottom w:val="single" w:sz="4" w:space="0" w:color="auto"/>
              <w:right w:val="single" w:sz="4" w:space="0" w:color="auto"/>
            </w:tcBorders>
            <w:shd w:val="clear" w:color="auto" w:fill="auto"/>
          </w:tcPr>
          <w:p w14:paraId="445CD8DA" w14:textId="77777777" w:rsidR="00BD026C" w:rsidRDefault="00BD026C" w:rsidP="002974F7">
            <w:pPr>
              <w:spacing w:after="0" w:line="240" w:lineRule="auto"/>
              <w:rPr>
                <w:rFonts w:ascii="Arial" w:hAnsi="Arial" w:cs="Arial"/>
                <w:color w:val="000000"/>
                <w:sz w:val="18"/>
                <w:szCs w:val="18"/>
              </w:rPr>
            </w:pPr>
            <w:r>
              <w:rPr>
                <w:rFonts w:ascii="Arial" w:hAnsi="Arial" w:cs="Arial"/>
                <w:color w:val="000000"/>
                <w:sz w:val="18"/>
                <w:szCs w:val="18"/>
              </w:rPr>
              <w:t>1</w:t>
            </w:r>
          </w:p>
        </w:tc>
        <w:tc>
          <w:tcPr>
            <w:tcW w:w="1068" w:type="dxa"/>
            <w:tcBorders>
              <w:top w:val="single" w:sz="4" w:space="0" w:color="auto"/>
              <w:left w:val="single" w:sz="4" w:space="0" w:color="auto"/>
              <w:bottom w:val="single" w:sz="4" w:space="0" w:color="auto"/>
              <w:right w:val="single" w:sz="4" w:space="0" w:color="auto"/>
            </w:tcBorders>
            <w:shd w:val="clear" w:color="auto" w:fill="auto"/>
            <w:hideMark/>
          </w:tcPr>
          <w:p w14:paraId="38F7EDAD" w14:textId="0759E18D" w:rsidR="00BD026C" w:rsidRDefault="00BD026C" w:rsidP="002974F7">
            <w:pPr>
              <w:spacing w:after="0" w:line="240" w:lineRule="auto"/>
              <w:rPr>
                <w:rFonts w:ascii="Arial" w:hAnsi="Arial" w:cs="Arial"/>
                <w:color w:val="000000"/>
                <w:sz w:val="18"/>
                <w:szCs w:val="18"/>
              </w:rPr>
            </w:pPr>
            <w:r>
              <w:rPr>
                <w:rFonts w:ascii="Arial" w:hAnsi="Arial" w:cs="Arial"/>
                <w:color w:val="000000"/>
                <w:sz w:val="18"/>
                <w:szCs w:val="18"/>
              </w:rPr>
              <w:t>Winte</w:t>
            </w:r>
            <w:r w:rsidR="003267F3">
              <w:rPr>
                <w:rFonts w:ascii="Arial" w:hAnsi="Arial" w:cs="Arial"/>
                <w:color w:val="000000"/>
                <w:sz w:val="18"/>
                <w:szCs w:val="18"/>
              </w:rPr>
              <w:t>r watering action in Yallakool C</w:t>
            </w:r>
            <w:r>
              <w:rPr>
                <w:rFonts w:ascii="Arial" w:hAnsi="Arial" w:cs="Arial"/>
                <w:color w:val="000000"/>
                <w:sz w:val="18"/>
                <w:szCs w:val="18"/>
              </w:rPr>
              <w:t>reek</w:t>
            </w:r>
            <w:r w:rsidR="003267F3">
              <w:rPr>
                <w:rFonts w:ascii="Arial" w:hAnsi="Arial" w:cs="Arial"/>
                <w:color w:val="000000"/>
                <w:sz w:val="18"/>
                <w:szCs w:val="18"/>
              </w:rPr>
              <w:t xml:space="preserve"> and Colligen Creek</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14:paraId="1A65CE75" w14:textId="7C0B4C86" w:rsidR="00BD026C" w:rsidRDefault="003267F3" w:rsidP="006C1787">
            <w:pPr>
              <w:spacing w:after="0" w:line="240" w:lineRule="auto"/>
              <w:jc w:val="left"/>
              <w:rPr>
                <w:rFonts w:ascii="Arial" w:hAnsi="Arial" w:cs="Arial"/>
                <w:color w:val="000000"/>
                <w:sz w:val="18"/>
                <w:szCs w:val="18"/>
              </w:rPr>
            </w:pPr>
            <w:r>
              <w:rPr>
                <w:rFonts w:ascii="Arial" w:hAnsi="Arial" w:cs="Arial"/>
                <w:color w:val="000000"/>
                <w:sz w:val="18"/>
                <w:szCs w:val="18"/>
              </w:rPr>
              <w:t>1 May</w:t>
            </w:r>
            <w:r w:rsidR="00BD026C">
              <w:rPr>
                <w:rFonts w:ascii="Arial" w:hAnsi="Arial" w:cs="Arial"/>
                <w:color w:val="000000"/>
                <w:sz w:val="18"/>
                <w:szCs w:val="18"/>
              </w:rPr>
              <w:t xml:space="preserve"> to 23 August 2017</w:t>
            </w:r>
          </w:p>
        </w:tc>
        <w:tc>
          <w:tcPr>
            <w:tcW w:w="3483" w:type="dxa"/>
            <w:tcBorders>
              <w:top w:val="single" w:sz="4" w:space="0" w:color="auto"/>
              <w:left w:val="single" w:sz="4" w:space="0" w:color="auto"/>
              <w:bottom w:val="single" w:sz="4" w:space="0" w:color="auto"/>
              <w:right w:val="single" w:sz="4" w:space="0" w:color="auto"/>
            </w:tcBorders>
            <w:shd w:val="clear" w:color="auto" w:fill="auto"/>
          </w:tcPr>
          <w:p w14:paraId="4EAE125B" w14:textId="77777777" w:rsidR="00BD026C" w:rsidRDefault="00BD026C" w:rsidP="002974F7">
            <w:pPr>
              <w:pStyle w:val="Default"/>
              <w:rPr>
                <w:sz w:val="18"/>
                <w:szCs w:val="18"/>
              </w:rPr>
            </w:pPr>
            <w:r>
              <w:rPr>
                <w:sz w:val="18"/>
                <w:szCs w:val="18"/>
              </w:rPr>
              <w:t>Maintain 200 ML/d</w:t>
            </w:r>
          </w:p>
          <w:p w14:paraId="0702FB36" w14:textId="77777777" w:rsidR="00BD026C" w:rsidRDefault="00BD026C" w:rsidP="002974F7">
            <w:pPr>
              <w:pStyle w:val="Default"/>
              <w:rPr>
                <w:sz w:val="18"/>
                <w:szCs w:val="18"/>
              </w:rPr>
            </w:pPr>
          </w:p>
        </w:tc>
        <w:tc>
          <w:tcPr>
            <w:tcW w:w="3463" w:type="dxa"/>
            <w:tcBorders>
              <w:top w:val="single" w:sz="4" w:space="0" w:color="auto"/>
              <w:left w:val="single" w:sz="4" w:space="0" w:color="auto"/>
              <w:bottom w:val="single" w:sz="4" w:space="0" w:color="auto"/>
              <w:right w:val="single" w:sz="4" w:space="0" w:color="auto"/>
            </w:tcBorders>
            <w:shd w:val="clear" w:color="auto" w:fill="auto"/>
            <w:hideMark/>
          </w:tcPr>
          <w:p w14:paraId="186C0B67" w14:textId="77777777" w:rsidR="00BD026C" w:rsidRDefault="00BD026C" w:rsidP="002974F7">
            <w:pPr>
              <w:pStyle w:val="Default"/>
              <w:rPr>
                <w:sz w:val="18"/>
                <w:szCs w:val="18"/>
              </w:rPr>
            </w:pPr>
            <w:r>
              <w:rPr>
                <w:sz w:val="18"/>
                <w:szCs w:val="18"/>
              </w:rPr>
              <w:t xml:space="preserve">To provide low winter base flows to contribute to reinstatement of the natural hydrograph, improve connectivity, condition of in-stream aquatic vegetation and fish recruitment into 2017-18. </w:t>
            </w:r>
          </w:p>
        </w:tc>
      </w:tr>
      <w:tr w:rsidR="00BD026C" w14:paraId="3BB33437" w14:textId="77777777" w:rsidTr="006C1787">
        <w:tc>
          <w:tcPr>
            <w:tcW w:w="345" w:type="dxa"/>
            <w:tcBorders>
              <w:top w:val="single" w:sz="4" w:space="0" w:color="auto"/>
              <w:left w:val="single" w:sz="4" w:space="0" w:color="auto"/>
              <w:bottom w:val="single" w:sz="4" w:space="0" w:color="auto"/>
              <w:right w:val="single" w:sz="4" w:space="0" w:color="auto"/>
            </w:tcBorders>
            <w:shd w:val="clear" w:color="auto" w:fill="auto"/>
          </w:tcPr>
          <w:p w14:paraId="4BB12E76" w14:textId="77777777" w:rsidR="00BD026C" w:rsidRDefault="00BD026C" w:rsidP="002974F7">
            <w:pPr>
              <w:spacing w:after="0" w:line="240" w:lineRule="auto"/>
              <w:rPr>
                <w:rFonts w:ascii="Arial" w:hAnsi="Arial" w:cs="Arial"/>
                <w:color w:val="000000"/>
                <w:sz w:val="18"/>
                <w:szCs w:val="18"/>
              </w:rPr>
            </w:pPr>
            <w:r>
              <w:rPr>
                <w:rFonts w:ascii="Arial" w:hAnsi="Arial" w:cs="Arial"/>
                <w:color w:val="000000"/>
                <w:sz w:val="18"/>
                <w:szCs w:val="18"/>
              </w:rPr>
              <w:t>2</w:t>
            </w:r>
          </w:p>
        </w:tc>
        <w:tc>
          <w:tcPr>
            <w:tcW w:w="1068" w:type="dxa"/>
            <w:tcBorders>
              <w:top w:val="single" w:sz="4" w:space="0" w:color="auto"/>
              <w:left w:val="single" w:sz="4" w:space="0" w:color="auto"/>
              <w:bottom w:val="single" w:sz="4" w:space="0" w:color="auto"/>
              <w:right w:val="single" w:sz="4" w:space="0" w:color="auto"/>
            </w:tcBorders>
            <w:shd w:val="clear" w:color="auto" w:fill="auto"/>
            <w:hideMark/>
          </w:tcPr>
          <w:p w14:paraId="67503CE8" w14:textId="77777777" w:rsidR="00BD026C" w:rsidRDefault="00BD026C" w:rsidP="002974F7">
            <w:pPr>
              <w:spacing w:after="0" w:line="240" w:lineRule="auto"/>
              <w:rPr>
                <w:rFonts w:ascii="Arial" w:hAnsi="Arial" w:cs="Arial"/>
                <w:color w:val="000000"/>
                <w:sz w:val="18"/>
                <w:szCs w:val="18"/>
              </w:rPr>
            </w:pPr>
            <w:r>
              <w:rPr>
                <w:rFonts w:ascii="Arial" w:hAnsi="Arial" w:cs="Arial"/>
                <w:color w:val="000000"/>
                <w:sz w:val="18"/>
                <w:szCs w:val="18"/>
              </w:rPr>
              <w:t>Early season pulse at beginning of e-flow</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14:paraId="0C3D7A88" w14:textId="77777777" w:rsidR="00BD026C" w:rsidRDefault="00BD026C" w:rsidP="006C1787">
            <w:pPr>
              <w:spacing w:after="0" w:line="240" w:lineRule="auto"/>
              <w:jc w:val="left"/>
              <w:rPr>
                <w:rFonts w:ascii="Arial" w:hAnsi="Arial" w:cs="Arial"/>
                <w:color w:val="000000"/>
                <w:sz w:val="18"/>
                <w:szCs w:val="18"/>
              </w:rPr>
            </w:pPr>
            <w:r>
              <w:rPr>
                <w:rFonts w:ascii="Arial" w:hAnsi="Arial" w:cs="Arial"/>
                <w:color w:val="000000"/>
                <w:sz w:val="18"/>
                <w:szCs w:val="18"/>
              </w:rPr>
              <w:t>7 Sept to 22 Oct 2017</w:t>
            </w:r>
          </w:p>
        </w:tc>
        <w:tc>
          <w:tcPr>
            <w:tcW w:w="3483" w:type="dxa"/>
            <w:tcBorders>
              <w:top w:val="single" w:sz="4" w:space="0" w:color="auto"/>
              <w:left w:val="single" w:sz="4" w:space="0" w:color="auto"/>
              <w:bottom w:val="single" w:sz="4" w:space="0" w:color="auto"/>
              <w:right w:val="single" w:sz="4" w:space="0" w:color="auto"/>
            </w:tcBorders>
            <w:shd w:val="clear" w:color="auto" w:fill="auto"/>
            <w:hideMark/>
          </w:tcPr>
          <w:p w14:paraId="2D927C9D" w14:textId="77777777" w:rsidR="00BD026C" w:rsidRDefault="00BD026C" w:rsidP="002974F7">
            <w:pPr>
              <w:pStyle w:val="Default"/>
              <w:rPr>
                <w:sz w:val="18"/>
                <w:szCs w:val="18"/>
              </w:rPr>
            </w:pPr>
            <w:r>
              <w:rPr>
                <w:sz w:val="18"/>
                <w:szCs w:val="18"/>
              </w:rPr>
              <w:t xml:space="preserve">Increase flows by approximately 50 ML/d (~10cm rise) every 4 days until 600 ML/d </w:t>
            </w:r>
          </w:p>
          <w:p w14:paraId="67C35844" w14:textId="77777777" w:rsidR="00BD026C" w:rsidRDefault="00BD026C" w:rsidP="002974F7">
            <w:pPr>
              <w:pStyle w:val="Default"/>
              <w:rPr>
                <w:sz w:val="18"/>
                <w:szCs w:val="18"/>
              </w:rPr>
            </w:pPr>
            <w:r>
              <w:rPr>
                <w:sz w:val="18"/>
                <w:szCs w:val="18"/>
              </w:rPr>
              <w:t xml:space="preserve">Maintain for 7 days </w:t>
            </w:r>
          </w:p>
          <w:p w14:paraId="4C1E229C" w14:textId="77777777" w:rsidR="00BD026C" w:rsidRDefault="00BD026C" w:rsidP="002974F7">
            <w:pPr>
              <w:pStyle w:val="Default"/>
              <w:rPr>
                <w:sz w:val="18"/>
                <w:szCs w:val="18"/>
              </w:rPr>
            </w:pPr>
            <w:r>
              <w:rPr>
                <w:sz w:val="18"/>
                <w:szCs w:val="18"/>
              </w:rPr>
              <w:t xml:space="preserve">Recess by 25 ML/d (~5cm/d fall) every 5 days until cod flows of 450ML/d are met. </w:t>
            </w:r>
          </w:p>
        </w:tc>
        <w:tc>
          <w:tcPr>
            <w:tcW w:w="3463" w:type="dxa"/>
            <w:tcBorders>
              <w:top w:val="single" w:sz="4" w:space="0" w:color="auto"/>
              <w:left w:val="single" w:sz="4" w:space="0" w:color="auto"/>
              <w:bottom w:val="single" w:sz="4" w:space="0" w:color="auto"/>
              <w:right w:val="single" w:sz="4" w:space="0" w:color="auto"/>
            </w:tcBorders>
            <w:shd w:val="clear" w:color="auto" w:fill="auto"/>
            <w:hideMark/>
          </w:tcPr>
          <w:p w14:paraId="3B22A8D1" w14:textId="77777777" w:rsidR="00BD026C" w:rsidRDefault="00BD026C" w:rsidP="002974F7">
            <w:pPr>
              <w:pStyle w:val="Default"/>
            </w:pPr>
            <w:r>
              <w:rPr>
                <w:sz w:val="18"/>
                <w:szCs w:val="18"/>
              </w:rPr>
              <w:t xml:space="preserve">To provide an early season rise in river level to contribute to connectivity, water quality, stimulating early growth of in-stream aquatic vegetation, pre-spawning condition of native fish and/or spawning in early spawning native fish. </w:t>
            </w:r>
          </w:p>
        </w:tc>
      </w:tr>
      <w:tr w:rsidR="00BD026C" w14:paraId="7E0965AD" w14:textId="77777777" w:rsidTr="003267F3">
        <w:tc>
          <w:tcPr>
            <w:tcW w:w="345" w:type="dxa"/>
            <w:tcBorders>
              <w:top w:val="single" w:sz="4" w:space="0" w:color="auto"/>
              <w:left w:val="single" w:sz="4" w:space="0" w:color="auto"/>
              <w:bottom w:val="single" w:sz="4" w:space="0" w:color="auto"/>
              <w:right w:val="single" w:sz="4" w:space="0" w:color="auto"/>
            </w:tcBorders>
            <w:shd w:val="clear" w:color="auto" w:fill="auto"/>
          </w:tcPr>
          <w:p w14:paraId="64E6F719" w14:textId="77777777" w:rsidR="00BD026C" w:rsidRDefault="00BD026C" w:rsidP="002974F7">
            <w:pPr>
              <w:spacing w:after="0" w:line="240" w:lineRule="auto"/>
              <w:rPr>
                <w:rFonts w:ascii="Arial" w:hAnsi="Arial" w:cs="Arial"/>
                <w:color w:val="000000"/>
                <w:sz w:val="18"/>
                <w:szCs w:val="18"/>
              </w:rPr>
            </w:pPr>
            <w:r>
              <w:rPr>
                <w:rFonts w:ascii="Arial" w:hAnsi="Arial" w:cs="Arial"/>
                <w:color w:val="000000"/>
                <w:sz w:val="18"/>
                <w:szCs w:val="18"/>
              </w:rPr>
              <w:t>3</w:t>
            </w:r>
          </w:p>
        </w:tc>
        <w:tc>
          <w:tcPr>
            <w:tcW w:w="1068" w:type="dxa"/>
            <w:tcBorders>
              <w:top w:val="single" w:sz="4" w:space="0" w:color="auto"/>
              <w:left w:val="single" w:sz="4" w:space="0" w:color="auto"/>
              <w:bottom w:val="single" w:sz="4" w:space="0" w:color="auto"/>
              <w:right w:val="single" w:sz="4" w:space="0" w:color="auto"/>
            </w:tcBorders>
            <w:shd w:val="clear" w:color="auto" w:fill="auto"/>
            <w:hideMark/>
          </w:tcPr>
          <w:p w14:paraId="0BA2611D" w14:textId="77777777" w:rsidR="00BD026C" w:rsidRDefault="00BD026C" w:rsidP="002974F7">
            <w:pPr>
              <w:spacing w:after="0" w:line="240" w:lineRule="auto"/>
              <w:rPr>
                <w:rFonts w:ascii="Arial" w:hAnsi="Arial" w:cs="Arial"/>
                <w:color w:val="000000"/>
                <w:sz w:val="18"/>
                <w:szCs w:val="18"/>
              </w:rPr>
            </w:pPr>
            <w:r>
              <w:rPr>
                <w:rFonts w:ascii="Arial" w:hAnsi="Arial" w:cs="Arial"/>
                <w:color w:val="000000"/>
                <w:sz w:val="18"/>
                <w:szCs w:val="18"/>
              </w:rPr>
              <w:t>Maintain e-flow</w:t>
            </w:r>
          </w:p>
        </w:tc>
        <w:tc>
          <w:tcPr>
            <w:tcW w:w="992" w:type="dxa"/>
            <w:tcBorders>
              <w:top w:val="single" w:sz="4" w:space="0" w:color="auto"/>
              <w:left w:val="single" w:sz="4" w:space="0" w:color="auto"/>
              <w:bottom w:val="single" w:sz="4" w:space="0" w:color="auto"/>
              <w:right w:val="single" w:sz="4" w:space="0" w:color="auto"/>
            </w:tcBorders>
            <w:shd w:val="clear" w:color="auto" w:fill="auto"/>
            <w:tcMar>
              <w:left w:w="85" w:type="dxa"/>
              <w:right w:w="85" w:type="dxa"/>
            </w:tcMar>
          </w:tcPr>
          <w:p w14:paraId="5883A50B" w14:textId="77777777" w:rsidR="00BD026C" w:rsidRDefault="003267F3" w:rsidP="002974F7">
            <w:pPr>
              <w:spacing w:after="0" w:line="240" w:lineRule="auto"/>
              <w:rPr>
                <w:rFonts w:ascii="Arial" w:hAnsi="Arial" w:cs="Arial"/>
                <w:color w:val="000000"/>
                <w:sz w:val="18"/>
                <w:szCs w:val="18"/>
              </w:rPr>
            </w:pPr>
            <w:r>
              <w:rPr>
                <w:rFonts w:ascii="Arial" w:hAnsi="Arial" w:cs="Arial"/>
                <w:color w:val="000000"/>
                <w:sz w:val="18"/>
                <w:szCs w:val="18"/>
              </w:rPr>
              <w:t>N/A</w:t>
            </w:r>
          </w:p>
          <w:p w14:paraId="6F743FA4" w14:textId="61FCCD77" w:rsidR="003267F3" w:rsidRDefault="003267F3" w:rsidP="002974F7">
            <w:pPr>
              <w:spacing w:after="0" w:line="240" w:lineRule="auto"/>
              <w:rPr>
                <w:rFonts w:ascii="Arial" w:hAnsi="Arial" w:cs="Arial"/>
                <w:color w:val="000000"/>
                <w:sz w:val="18"/>
                <w:szCs w:val="18"/>
              </w:rPr>
            </w:pPr>
            <w:r>
              <w:rPr>
                <w:rFonts w:ascii="Arial" w:hAnsi="Arial" w:cs="Arial"/>
                <w:color w:val="000000"/>
                <w:sz w:val="18"/>
                <w:szCs w:val="18"/>
              </w:rPr>
              <w:t>(not delivered)</w:t>
            </w:r>
          </w:p>
        </w:tc>
        <w:tc>
          <w:tcPr>
            <w:tcW w:w="3483" w:type="dxa"/>
            <w:tcBorders>
              <w:top w:val="single" w:sz="4" w:space="0" w:color="auto"/>
              <w:left w:val="single" w:sz="4" w:space="0" w:color="auto"/>
              <w:bottom w:val="single" w:sz="4" w:space="0" w:color="auto"/>
              <w:right w:val="single" w:sz="4" w:space="0" w:color="auto"/>
            </w:tcBorders>
            <w:shd w:val="clear" w:color="auto" w:fill="auto"/>
            <w:hideMark/>
          </w:tcPr>
          <w:p w14:paraId="59BA79ED" w14:textId="77777777" w:rsidR="00BD026C" w:rsidRDefault="00BD026C" w:rsidP="002974F7">
            <w:pPr>
              <w:pStyle w:val="Default"/>
              <w:rPr>
                <w:sz w:val="18"/>
                <w:szCs w:val="18"/>
              </w:rPr>
            </w:pPr>
            <w:r>
              <w:rPr>
                <w:sz w:val="18"/>
                <w:szCs w:val="18"/>
              </w:rPr>
              <w:t xml:space="preserve">Maintain flow at 450ML/d over the peak Cod breeding period. Increase flows by 50 ML/d for 14 days if no variability greater than +/- 50ML/d occurs in the preceding month. Reduce flow by 25ML/d every 14 days returning to 450ML/d. </w:t>
            </w:r>
          </w:p>
          <w:p w14:paraId="61E462F8" w14:textId="77777777" w:rsidR="00BD026C" w:rsidRDefault="00BD026C" w:rsidP="002974F7">
            <w:pPr>
              <w:pStyle w:val="Default"/>
              <w:rPr>
                <w:sz w:val="18"/>
                <w:szCs w:val="18"/>
              </w:rPr>
            </w:pPr>
            <w:r>
              <w:rPr>
                <w:sz w:val="18"/>
                <w:szCs w:val="18"/>
              </w:rPr>
              <w:t xml:space="preserve">Maintain flow until Cod larvae detection in Yallakool/Wakool ceases </w:t>
            </w:r>
          </w:p>
        </w:tc>
        <w:tc>
          <w:tcPr>
            <w:tcW w:w="3463" w:type="dxa"/>
            <w:tcBorders>
              <w:top w:val="single" w:sz="4" w:space="0" w:color="auto"/>
              <w:left w:val="single" w:sz="4" w:space="0" w:color="auto"/>
              <w:bottom w:val="single" w:sz="4" w:space="0" w:color="auto"/>
              <w:right w:val="single" w:sz="4" w:space="0" w:color="auto"/>
            </w:tcBorders>
            <w:shd w:val="clear" w:color="auto" w:fill="auto"/>
          </w:tcPr>
          <w:p w14:paraId="11B5B730" w14:textId="77777777" w:rsidR="00BD026C" w:rsidRDefault="00BD026C" w:rsidP="002974F7">
            <w:pPr>
              <w:pStyle w:val="Default"/>
              <w:rPr>
                <w:sz w:val="18"/>
                <w:szCs w:val="18"/>
              </w:rPr>
            </w:pPr>
            <w:r>
              <w:rPr>
                <w:sz w:val="18"/>
                <w:szCs w:val="18"/>
              </w:rPr>
              <w:t xml:space="preserve">To maintain nesting habitat for Murray Cod and inundation for aquatic vegetation growth. </w:t>
            </w:r>
          </w:p>
          <w:p w14:paraId="03415FEB" w14:textId="77777777" w:rsidR="00BD026C" w:rsidRDefault="00BD026C" w:rsidP="002974F7">
            <w:pPr>
              <w:pStyle w:val="Default"/>
              <w:rPr>
                <w:sz w:val="18"/>
                <w:szCs w:val="18"/>
              </w:rPr>
            </w:pPr>
          </w:p>
        </w:tc>
      </w:tr>
      <w:tr w:rsidR="00BD026C" w14:paraId="68FB884A" w14:textId="77777777" w:rsidTr="006C1787">
        <w:tc>
          <w:tcPr>
            <w:tcW w:w="345" w:type="dxa"/>
            <w:tcBorders>
              <w:top w:val="single" w:sz="4" w:space="0" w:color="auto"/>
              <w:left w:val="single" w:sz="4" w:space="0" w:color="auto"/>
              <w:bottom w:val="single" w:sz="4" w:space="0" w:color="auto"/>
              <w:right w:val="single" w:sz="4" w:space="0" w:color="auto"/>
            </w:tcBorders>
            <w:shd w:val="clear" w:color="auto" w:fill="auto"/>
          </w:tcPr>
          <w:p w14:paraId="498E9D9A" w14:textId="4D5F7448" w:rsidR="00BD026C" w:rsidRDefault="00BD026C" w:rsidP="002974F7">
            <w:pPr>
              <w:spacing w:after="0" w:line="240" w:lineRule="auto"/>
              <w:rPr>
                <w:rFonts w:ascii="Arial" w:hAnsi="Arial" w:cs="Arial"/>
                <w:color w:val="000000"/>
                <w:sz w:val="18"/>
                <w:szCs w:val="18"/>
              </w:rPr>
            </w:pPr>
            <w:r>
              <w:rPr>
                <w:rFonts w:ascii="Arial" w:hAnsi="Arial" w:cs="Arial"/>
                <w:color w:val="000000"/>
                <w:sz w:val="18"/>
                <w:szCs w:val="18"/>
              </w:rPr>
              <w:t>4</w:t>
            </w:r>
          </w:p>
        </w:tc>
        <w:tc>
          <w:tcPr>
            <w:tcW w:w="1068" w:type="dxa"/>
            <w:tcBorders>
              <w:top w:val="single" w:sz="4" w:space="0" w:color="auto"/>
              <w:left w:val="single" w:sz="4" w:space="0" w:color="auto"/>
              <w:bottom w:val="single" w:sz="4" w:space="0" w:color="auto"/>
              <w:right w:val="single" w:sz="4" w:space="0" w:color="auto"/>
            </w:tcBorders>
            <w:shd w:val="clear" w:color="auto" w:fill="auto"/>
            <w:hideMark/>
          </w:tcPr>
          <w:p w14:paraId="7F41022B" w14:textId="77777777" w:rsidR="00BD026C" w:rsidRPr="00E1028E" w:rsidRDefault="00BD026C" w:rsidP="002974F7">
            <w:pPr>
              <w:spacing w:after="0" w:line="240" w:lineRule="auto"/>
              <w:rPr>
                <w:rFonts w:ascii="Arial" w:hAnsi="Arial" w:cs="Arial"/>
                <w:color w:val="000000"/>
                <w:sz w:val="18"/>
                <w:szCs w:val="18"/>
              </w:rPr>
            </w:pPr>
            <w:r w:rsidRPr="00E1028E">
              <w:rPr>
                <w:rFonts w:ascii="Arial" w:hAnsi="Arial" w:cs="Arial"/>
                <w:color w:val="000000"/>
                <w:sz w:val="18"/>
                <w:szCs w:val="18"/>
              </w:rPr>
              <w:t>Summer pulse at end of e-flow followed by recession</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14:paraId="7BFD3B08" w14:textId="77777777" w:rsidR="00BD026C" w:rsidRPr="00E1028E" w:rsidRDefault="00BD026C" w:rsidP="002974F7">
            <w:pPr>
              <w:spacing w:after="0" w:line="240" w:lineRule="auto"/>
              <w:rPr>
                <w:rFonts w:ascii="Arial" w:hAnsi="Arial" w:cs="Arial"/>
                <w:color w:val="000000"/>
                <w:sz w:val="18"/>
                <w:szCs w:val="18"/>
              </w:rPr>
            </w:pPr>
            <w:r w:rsidRPr="00E1028E">
              <w:rPr>
                <w:rFonts w:ascii="Arial" w:hAnsi="Arial" w:cs="Arial"/>
                <w:color w:val="000000"/>
                <w:sz w:val="18"/>
                <w:szCs w:val="18"/>
              </w:rPr>
              <w:t>3 Jan to 29 Jan</w:t>
            </w:r>
          </w:p>
        </w:tc>
        <w:tc>
          <w:tcPr>
            <w:tcW w:w="3483" w:type="dxa"/>
            <w:tcBorders>
              <w:top w:val="single" w:sz="4" w:space="0" w:color="auto"/>
              <w:left w:val="single" w:sz="4" w:space="0" w:color="auto"/>
              <w:bottom w:val="single" w:sz="4" w:space="0" w:color="auto"/>
              <w:right w:val="single" w:sz="4" w:space="0" w:color="auto"/>
            </w:tcBorders>
            <w:shd w:val="clear" w:color="auto" w:fill="auto"/>
            <w:hideMark/>
          </w:tcPr>
          <w:p w14:paraId="3CCE9539" w14:textId="77777777" w:rsidR="00BD026C" w:rsidRPr="00E1028E" w:rsidRDefault="00BD026C" w:rsidP="002974F7">
            <w:pPr>
              <w:pStyle w:val="Default"/>
              <w:rPr>
                <w:sz w:val="18"/>
                <w:szCs w:val="18"/>
              </w:rPr>
            </w:pPr>
            <w:r w:rsidRPr="00E1028E">
              <w:rPr>
                <w:sz w:val="18"/>
                <w:szCs w:val="18"/>
              </w:rPr>
              <w:t xml:space="preserve">Increase flows by approximately 50 ML/d(~10cm rise) every 4 days until 550 ML/d </w:t>
            </w:r>
            <w:r>
              <w:rPr>
                <w:sz w:val="18"/>
                <w:szCs w:val="18"/>
              </w:rPr>
              <w:t xml:space="preserve">. </w:t>
            </w:r>
            <w:r w:rsidRPr="00E1028E">
              <w:rPr>
                <w:sz w:val="18"/>
                <w:szCs w:val="18"/>
              </w:rPr>
              <w:t xml:space="preserve">Maintain for 7 days. Recess by 25 ML/d (~5cm/d fall) every 5 days until flows of 250ML/d are met (if practicable depending on other flows and timing of Autumn pulse). Begin when Cod larvae detection in Yallakool/Wakool ceases </w:t>
            </w:r>
          </w:p>
        </w:tc>
        <w:tc>
          <w:tcPr>
            <w:tcW w:w="3463" w:type="dxa"/>
            <w:tcBorders>
              <w:top w:val="single" w:sz="4" w:space="0" w:color="auto"/>
              <w:left w:val="single" w:sz="4" w:space="0" w:color="auto"/>
              <w:bottom w:val="single" w:sz="4" w:space="0" w:color="auto"/>
              <w:right w:val="single" w:sz="4" w:space="0" w:color="auto"/>
            </w:tcBorders>
            <w:shd w:val="clear" w:color="auto" w:fill="auto"/>
          </w:tcPr>
          <w:p w14:paraId="5C3F7429" w14:textId="77777777" w:rsidR="00BD026C" w:rsidRDefault="00BD026C" w:rsidP="002974F7">
            <w:pPr>
              <w:pStyle w:val="Default"/>
              <w:rPr>
                <w:sz w:val="18"/>
                <w:szCs w:val="18"/>
              </w:rPr>
            </w:pPr>
            <w:r>
              <w:rPr>
                <w:sz w:val="18"/>
                <w:szCs w:val="18"/>
              </w:rPr>
              <w:t xml:space="preserve">Summer pulse to influence/encourage fish movement, may be coordinated with wider river Murray actions to maximise benefit. </w:t>
            </w:r>
          </w:p>
          <w:p w14:paraId="09583B8A" w14:textId="77777777" w:rsidR="00BD026C" w:rsidRDefault="00BD026C" w:rsidP="002974F7">
            <w:pPr>
              <w:pStyle w:val="Default"/>
              <w:rPr>
                <w:sz w:val="18"/>
                <w:szCs w:val="18"/>
              </w:rPr>
            </w:pPr>
          </w:p>
          <w:p w14:paraId="18F0CD2A" w14:textId="77777777" w:rsidR="00BD026C" w:rsidRDefault="00BD026C" w:rsidP="002974F7">
            <w:pPr>
              <w:pStyle w:val="Default"/>
              <w:rPr>
                <w:sz w:val="18"/>
                <w:szCs w:val="18"/>
              </w:rPr>
            </w:pPr>
            <w:r>
              <w:rPr>
                <w:sz w:val="18"/>
                <w:szCs w:val="18"/>
              </w:rPr>
              <w:t xml:space="preserve">May also assist with dispersal of larvae and juveniles of a number of fish species. </w:t>
            </w:r>
          </w:p>
        </w:tc>
      </w:tr>
      <w:tr w:rsidR="00BD026C" w14:paraId="0DC612FC" w14:textId="77777777" w:rsidTr="006C1787">
        <w:tc>
          <w:tcPr>
            <w:tcW w:w="345" w:type="dxa"/>
            <w:tcBorders>
              <w:top w:val="single" w:sz="4" w:space="0" w:color="auto"/>
              <w:left w:val="single" w:sz="4" w:space="0" w:color="auto"/>
              <w:bottom w:val="single" w:sz="4" w:space="0" w:color="auto"/>
              <w:right w:val="single" w:sz="4" w:space="0" w:color="auto"/>
            </w:tcBorders>
            <w:shd w:val="clear" w:color="auto" w:fill="auto"/>
          </w:tcPr>
          <w:p w14:paraId="14A87C64" w14:textId="77777777" w:rsidR="00BD026C" w:rsidRDefault="00BD026C" w:rsidP="002974F7">
            <w:pPr>
              <w:spacing w:after="0" w:line="240" w:lineRule="auto"/>
              <w:rPr>
                <w:rFonts w:ascii="Arial" w:hAnsi="Arial" w:cs="Arial"/>
                <w:color w:val="000000"/>
                <w:sz w:val="18"/>
                <w:szCs w:val="18"/>
              </w:rPr>
            </w:pPr>
            <w:r>
              <w:rPr>
                <w:rFonts w:ascii="Arial" w:hAnsi="Arial" w:cs="Arial"/>
                <w:color w:val="000000"/>
                <w:sz w:val="18"/>
                <w:szCs w:val="18"/>
              </w:rPr>
              <w:t>5</w:t>
            </w:r>
          </w:p>
        </w:tc>
        <w:tc>
          <w:tcPr>
            <w:tcW w:w="1068" w:type="dxa"/>
            <w:tcBorders>
              <w:top w:val="single" w:sz="4" w:space="0" w:color="auto"/>
              <w:left w:val="single" w:sz="4" w:space="0" w:color="auto"/>
              <w:bottom w:val="single" w:sz="4" w:space="0" w:color="auto"/>
              <w:right w:val="single" w:sz="4" w:space="0" w:color="auto"/>
            </w:tcBorders>
            <w:shd w:val="clear" w:color="auto" w:fill="auto"/>
            <w:hideMark/>
          </w:tcPr>
          <w:p w14:paraId="1EB8C552" w14:textId="77777777" w:rsidR="00BD026C" w:rsidRDefault="00BD026C" w:rsidP="002974F7">
            <w:pPr>
              <w:spacing w:after="0" w:line="240" w:lineRule="auto"/>
              <w:rPr>
                <w:rFonts w:ascii="Arial" w:hAnsi="Arial" w:cs="Arial"/>
                <w:color w:val="000000"/>
                <w:sz w:val="18"/>
                <w:szCs w:val="18"/>
              </w:rPr>
            </w:pPr>
            <w:r>
              <w:rPr>
                <w:rFonts w:ascii="Arial" w:hAnsi="Arial" w:cs="Arial"/>
                <w:color w:val="000000"/>
                <w:sz w:val="18"/>
                <w:szCs w:val="18"/>
              </w:rPr>
              <w:t>Autumn pulse in Yallakool Creek</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14:paraId="3176AF16" w14:textId="77777777" w:rsidR="00BD026C" w:rsidRDefault="00BD026C" w:rsidP="002974F7">
            <w:pPr>
              <w:spacing w:after="0" w:line="240" w:lineRule="auto"/>
              <w:rPr>
                <w:rFonts w:ascii="Arial" w:hAnsi="Arial" w:cs="Arial"/>
                <w:color w:val="000000"/>
                <w:sz w:val="18"/>
                <w:szCs w:val="18"/>
              </w:rPr>
            </w:pPr>
            <w:r>
              <w:rPr>
                <w:rFonts w:ascii="Arial" w:hAnsi="Arial" w:cs="Arial"/>
                <w:color w:val="000000"/>
                <w:sz w:val="18"/>
                <w:szCs w:val="18"/>
              </w:rPr>
              <w:t>28 March to 1 May</w:t>
            </w:r>
          </w:p>
        </w:tc>
        <w:tc>
          <w:tcPr>
            <w:tcW w:w="3483" w:type="dxa"/>
            <w:tcBorders>
              <w:top w:val="single" w:sz="4" w:space="0" w:color="auto"/>
              <w:left w:val="single" w:sz="4" w:space="0" w:color="auto"/>
              <w:bottom w:val="single" w:sz="4" w:space="0" w:color="auto"/>
              <w:right w:val="single" w:sz="4" w:space="0" w:color="auto"/>
            </w:tcBorders>
            <w:shd w:val="clear" w:color="auto" w:fill="auto"/>
            <w:hideMark/>
          </w:tcPr>
          <w:p w14:paraId="31279FBB" w14:textId="77777777" w:rsidR="00BD026C" w:rsidRDefault="00BD026C" w:rsidP="002974F7">
            <w:pPr>
              <w:pStyle w:val="Default"/>
              <w:rPr>
                <w:sz w:val="18"/>
                <w:szCs w:val="18"/>
              </w:rPr>
            </w:pPr>
            <w:r>
              <w:rPr>
                <w:sz w:val="18"/>
                <w:szCs w:val="18"/>
              </w:rPr>
              <w:t xml:space="preserve">Increase flows by approximately 50 ML/d(~10cm rise) every 4 days until 450 ML/d. Maintain for 7 days </w:t>
            </w:r>
          </w:p>
          <w:p w14:paraId="5827A060" w14:textId="77777777" w:rsidR="00BD026C" w:rsidRDefault="00BD026C" w:rsidP="002974F7">
            <w:pPr>
              <w:pStyle w:val="Default"/>
              <w:rPr>
                <w:sz w:val="18"/>
                <w:szCs w:val="18"/>
              </w:rPr>
            </w:pPr>
            <w:r>
              <w:rPr>
                <w:sz w:val="18"/>
                <w:szCs w:val="18"/>
              </w:rPr>
              <w:t xml:space="preserve">Recess by 25 ML/d (~5cm/d fall) every 5 days until flows of 200ML/d are met. </w:t>
            </w:r>
          </w:p>
        </w:tc>
        <w:tc>
          <w:tcPr>
            <w:tcW w:w="3463" w:type="dxa"/>
            <w:tcBorders>
              <w:top w:val="single" w:sz="4" w:space="0" w:color="auto"/>
              <w:left w:val="single" w:sz="4" w:space="0" w:color="auto"/>
              <w:bottom w:val="single" w:sz="4" w:space="0" w:color="auto"/>
              <w:right w:val="single" w:sz="4" w:space="0" w:color="auto"/>
            </w:tcBorders>
            <w:shd w:val="clear" w:color="auto" w:fill="auto"/>
            <w:hideMark/>
          </w:tcPr>
          <w:p w14:paraId="03405BBE" w14:textId="77777777" w:rsidR="00BD026C" w:rsidRDefault="00BD026C" w:rsidP="002974F7">
            <w:pPr>
              <w:pStyle w:val="Default"/>
              <w:rPr>
                <w:sz w:val="18"/>
                <w:szCs w:val="18"/>
              </w:rPr>
            </w:pPr>
            <w:r>
              <w:rPr>
                <w:sz w:val="18"/>
                <w:szCs w:val="18"/>
              </w:rPr>
              <w:t xml:space="preserve">Autumn pulse to influence/encourage fish movement, may be coordinated with wider river Murray actions to maximise benefit. </w:t>
            </w:r>
          </w:p>
          <w:p w14:paraId="570C4BD5" w14:textId="77777777" w:rsidR="00BD026C" w:rsidRDefault="00BD026C" w:rsidP="002974F7">
            <w:pPr>
              <w:spacing w:after="0" w:line="240" w:lineRule="auto"/>
              <w:rPr>
                <w:rFonts w:ascii="Arial" w:hAnsi="Arial" w:cs="Arial"/>
                <w:szCs w:val="22"/>
              </w:rPr>
            </w:pPr>
            <w:r>
              <w:rPr>
                <w:rFonts w:ascii="Arial" w:hAnsi="Arial" w:cs="Arial"/>
                <w:sz w:val="18"/>
                <w:szCs w:val="18"/>
              </w:rPr>
              <w:t xml:space="preserve">May also assist with dispersal of juveniles of a number of fish species. </w:t>
            </w:r>
          </w:p>
        </w:tc>
      </w:tr>
      <w:tr w:rsidR="00BD026C" w14:paraId="6F0072E4" w14:textId="77777777" w:rsidTr="00D4296C">
        <w:tc>
          <w:tcPr>
            <w:tcW w:w="345" w:type="dxa"/>
            <w:tcBorders>
              <w:top w:val="single" w:sz="4" w:space="0" w:color="auto"/>
              <w:left w:val="single" w:sz="4" w:space="0" w:color="auto"/>
              <w:bottom w:val="single" w:sz="4" w:space="0" w:color="auto"/>
              <w:right w:val="single" w:sz="4" w:space="0" w:color="auto"/>
            </w:tcBorders>
            <w:shd w:val="clear" w:color="auto" w:fill="auto"/>
          </w:tcPr>
          <w:p w14:paraId="02D3078C" w14:textId="77777777" w:rsidR="00BD026C" w:rsidRDefault="00BD026C" w:rsidP="002974F7">
            <w:pPr>
              <w:spacing w:after="0" w:line="240" w:lineRule="auto"/>
              <w:rPr>
                <w:rFonts w:ascii="Arial" w:hAnsi="Arial" w:cs="Arial"/>
                <w:color w:val="000000"/>
                <w:sz w:val="18"/>
                <w:szCs w:val="18"/>
              </w:rPr>
            </w:pPr>
            <w:r>
              <w:rPr>
                <w:rFonts w:ascii="Arial" w:hAnsi="Arial" w:cs="Arial"/>
                <w:color w:val="000000"/>
                <w:sz w:val="18"/>
                <w:szCs w:val="18"/>
              </w:rPr>
              <w:t>6</w:t>
            </w:r>
          </w:p>
        </w:tc>
        <w:tc>
          <w:tcPr>
            <w:tcW w:w="1068" w:type="dxa"/>
            <w:tcBorders>
              <w:top w:val="single" w:sz="4" w:space="0" w:color="auto"/>
              <w:left w:val="single" w:sz="4" w:space="0" w:color="auto"/>
              <w:bottom w:val="single" w:sz="4" w:space="0" w:color="auto"/>
              <w:right w:val="single" w:sz="4" w:space="0" w:color="auto"/>
            </w:tcBorders>
            <w:shd w:val="clear" w:color="auto" w:fill="FFFFFF" w:themeFill="background1"/>
          </w:tcPr>
          <w:p w14:paraId="74D52999" w14:textId="77777777" w:rsidR="00BD026C" w:rsidRDefault="00BD026C" w:rsidP="002974F7">
            <w:pPr>
              <w:spacing w:after="0" w:line="240" w:lineRule="auto"/>
              <w:rPr>
                <w:rFonts w:ascii="Arial" w:hAnsi="Arial" w:cs="Arial"/>
                <w:color w:val="000000"/>
                <w:sz w:val="18"/>
                <w:szCs w:val="18"/>
              </w:rPr>
            </w:pPr>
            <w:r w:rsidRPr="00D4296C">
              <w:rPr>
                <w:rFonts w:ascii="Arial" w:hAnsi="Arial" w:cs="Arial"/>
                <w:color w:val="000000"/>
                <w:sz w:val="18"/>
                <w:szCs w:val="18"/>
              </w:rPr>
              <w:t>Small fresh in Colligen-Niemur system</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tcPr>
          <w:p w14:paraId="30A9C513" w14:textId="1789CA4C" w:rsidR="00BD026C" w:rsidRDefault="00E22525" w:rsidP="00E22525">
            <w:pPr>
              <w:spacing w:after="0" w:line="240" w:lineRule="auto"/>
              <w:jc w:val="left"/>
              <w:rPr>
                <w:rFonts w:ascii="Arial" w:hAnsi="Arial" w:cs="Arial"/>
                <w:color w:val="000000"/>
                <w:sz w:val="18"/>
                <w:szCs w:val="18"/>
              </w:rPr>
            </w:pPr>
            <w:r>
              <w:rPr>
                <w:rFonts w:ascii="Arial" w:hAnsi="Arial" w:cs="Arial"/>
                <w:color w:val="000000"/>
                <w:sz w:val="18"/>
                <w:szCs w:val="18"/>
              </w:rPr>
              <w:t xml:space="preserve">11 </w:t>
            </w:r>
            <w:r w:rsidR="00BD026C">
              <w:rPr>
                <w:rFonts w:ascii="Arial" w:hAnsi="Arial" w:cs="Arial"/>
                <w:color w:val="000000"/>
                <w:sz w:val="18"/>
                <w:szCs w:val="18"/>
              </w:rPr>
              <w:t xml:space="preserve">January </w:t>
            </w:r>
            <w:r>
              <w:rPr>
                <w:rFonts w:ascii="Arial" w:hAnsi="Arial" w:cs="Arial"/>
                <w:color w:val="000000"/>
                <w:sz w:val="18"/>
                <w:szCs w:val="18"/>
              </w:rPr>
              <w:t>to 11</w:t>
            </w:r>
            <w:r w:rsidR="00BD026C">
              <w:rPr>
                <w:rFonts w:ascii="Arial" w:hAnsi="Arial" w:cs="Arial"/>
                <w:color w:val="000000"/>
                <w:sz w:val="18"/>
                <w:szCs w:val="18"/>
              </w:rPr>
              <w:t xml:space="preserve"> February 2018</w:t>
            </w:r>
          </w:p>
        </w:tc>
        <w:tc>
          <w:tcPr>
            <w:tcW w:w="3483" w:type="dxa"/>
            <w:tcBorders>
              <w:top w:val="single" w:sz="4" w:space="0" w:color="auto"/>
              <w:left w:val="single" w:sz="4" w:space="0" w:color="auto"/>
              <w:bottom w:val="single" w:sz="4" w:space="0" w:color="auto"/>
              <w:right w:val="single" w:sz="4" w:space="0" w:color="auto"/>
            </w:tcBorders>
            <w:shd w:val="clear" w:color="auto" w:fill="FFFFFF" w:themeFill="background1"/>
          </w:tcPr>
          <w:p w14:paraId="7BFA496F" w14:textId="08C85D38" w:rsidR="00BD026C" w:rsidRPr="00D4296C" w:rsidRDefault="00E22525" w:rsidP="003267F3">
            <w:pPr>
              <w:spacing w:after="0" w:line="240" w:lineRule="auto"/>
              <w:jc w:val="left"/>
              <w:rPr>
                <w:sz w:val="18"/>
                <w:szCs w:val="18"/>
                <w:highlight w:val="yellow"/>
              </w:rPr>
            </w:pPr>
            <w:r w:rsidRPr="003267F3">
              <w:rPr>
                <w:rFonts w:ascii="Arial" w:hAnsi="Arial" w:cs="Arial"/>
                <w:color w:val="000000"/>
                <w:sz w:val="18"/>
                <w:szCs w:val="18"/>
                <w:lang w:eastAsia="en-AU"/>
              </w:rPr>
              <w:t xml:space="preserve">Operational base flows through this regulator were ~ 170 ML/day. Proposed use of CEW would increase the total flow rate up to 300 ML/day. The flow would last for 40 days initially and then be reviewed to determine if a continuation was required. </w:t>
            </w:r>
            <w:r w:rsidR="003267F3" w:rsidRPr="003267F3">
              <w:rPr>
                <w:rFonts w:ascii="Arial" w:hAnsi="Arial" w:cs="Arial"/>
                <w:color w:val="000000"/>
                <w:sz w:val="18"/>
                <w:szCs w:val="18"/>
                <w:lang w:eastAsia="en-AU"/>
              </w:rPr>
              <w:t>During the delivery period refuge flows would cea</w:t>
            </w:r>
            <w:r w:rsidR="003267F3">
              <w:rPr>
                <w:rFonts w:ascii="Arial" w:hAnsi="Arial" w:cs="Arial"/>
                <w:color w:val="000000"/>
                <w:sz w:val="18"/>
                <w:szCs w:val="18"/>
                <w:lang w:eastAsia="en-AU"/>
              </w:rPr>
              <w:t>se if DO’s recovered to 5.0 mg/L</w:t>
            </w:r>
            <w:r w:rsidR="003267F3" w:rsidRPr="003267F3">
              <w:rPr>
                <w:rFonts w:ascii="Arial" w:hAnsi="Arial" w:cs="Arial"/>
                <w:color w:val="000000"/>
                <w:sz w:val="18"/>
                <w:szCs w:val="18"/>
                <w:lang w:eastAsia="en-AU"/>
              </w:rPr>
              <w:t xml:space="preserve"> or if they could be replaced with other system flows (such as a rain rejections passed into the Colligen system, or increased irrigation demand).</w:t>
            </w:r>
          </w:p>
        </w:tc>
        <w:tc>
          <w:tcPr>
            <w:tcW w:w="3463" w:type="dxa"/>
            <w:tcBorders>
              <w:top w:val="single" w:sz="4" w:space="0" w:color="auto"/>
              <w:left w:val="single" w:sz="4" w:space="0" w:color="auto"/>
              <w:bottom w:val="single" w:sz="4" w:space="0" w:color="auto"/>
              <w:right w:val="single" w:sz="4" w:space="0" w:color="auto"/>
            </w:tcBorders>
            <w:shd w:val="clear" w:color="auto" w:fill="FFFFFF" w:themeFill="background1"/>
          </w:tcPr>
          <w:p w14:paraId="4BE017DE" w14:textId="26F2AF2E" w:rsidR="00BD026C" w:rsidRPr="00D4296C" w:rsidRDefault="00E22525" w:rsidP="00E22525">
            <w:pPr>
              <w:pStyle w:val="Default"/>
              <w:rPr>
                <w:sz w:val="18"/>
                <w:szCs w:val="18"/>
                <w:highlight w:val="yellow"/>
              </w:rPr>
            </w:pPr>
            <w:r w:rsidRPr="00E22525">
              <w:rPr>
                <w:sz w:val="18"/>
                <w:szCs w:val="18"/>
              </w:rPr>
              <w:t>To improve water quality (in response to a heatwave driven low DO event)</w:t>
            </w:r>
            <w:r>
              <w:rPr>
                <w:sz w:val="18"/>
                <w:szCs w:val="18"/>
              </w:rPr>
              <w:t>. R</w:t>
            </w:r>
            <w:r w:rsidRPr="00E22525">
              <w:rPr>
                <w:sz w:val="18"/>
                <w:szCs w:val="18"/>
              </w:rPr>
              <w:t>efuge flows providing hypoxic water refuge for fish and other aquatic biota</w:t>
            </w:r>
          </w:p>
        </w:tc>
      </w:tr>
    </w:tbl>
    <w:p w14:paraId="7D9E0CE2" w14:textId="77777777" w:rsidR="00E22525" w:rsidRDefault="00E22525" w:rsidP="00E22525">
      <w:pPr>
        <w:spacing w:after="200" w:line="240" w:lineRule="auto"/>
        <w:jc w:val="left"/>
        <w:rPr>
          <w:rFonts w:asciiTheme="minorHAnsi" w:hAnsiTheme="minorHAnsi"/>
          <w:szCs w:val="22"/>
        </w:rPr>
      </w:pPr>
    </w:p>
    <w:sectPr w:rsidR="00E22525" w:rsidSect="008E21B1">
      <w:footerReference w:type="default" r:id="rId106"/>
      <w:pgSz w:w="11906" w:h="16838"/>
      <w:pgMar w:top="1440" w:right="1701" w:bottom="1440"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8A1441F" w14:textId="77777777" w:rsidR="003F0AFF" w:rsidRDefault="003F0AFF" w:rsidP="003D4358">
      <w:pPr>
        <w:spacing w:after="0" w:line="240" w:lineRule="auto"/>
      </w:pPr>
      <w:r>
        <w:separator/>
      </w:r>
    </w:p>
  </w:endnote>
  <w:endnote w:type="continuationSeparator" w:id="0">
    <w:p w14:paraId="6BF2B449" w14:textId="77777777" w:rsidR="003F0AFF" w:rsidRDefault="003F0AFF" w:rsidP="003D435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Bold">
    <w:panose1 w:val="020B0704020202020204"/>
    <w:charset w:val="00"/>
    <w:family w:val="swiss"/>
    <w:notTrueType/>
    <w:pitch w:val="variable"/>
    <w:sig w:usb0="00000003" w:usb1="00000000" w:usb2="00000000" w:usb3="00000000" w:csb0="0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HelveticaNeue LT 45 Lt">
    <w:altName w:val="HelveticaNeue LT 45 Lt"/>
    <w:panose1 w:val="00000000000000000000"/>
    <w:charset w:val="00"/>
    <w:family w:val="swiss"/>
    <w:notTrueType/>
    <w:pitch w:val="default"/>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Angsana New">
    <w:panose1 w:val="02020603050405020304"/>
    <w:charset w:val="00"/>
    <w:family w:val="roman"/>
    <w:pitch w:val="variable"/>
    <w:sig w:usb0="81000003" w:usb1="00000000" w:usb2="00000000" w:usb3="00000000" w:csb0="00010001" w:csb1="00000000"/>
  </w:font>
  <w:font w:name="AdvPSPAL-R">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AdvPSPH-R">
    <w:panose1 w:val="00000000000000000000"/>
    <w:charset w:val="00"/>
    <w:family w:val="roman"/>
    <w:notTrueType/>
    <w:pitch w:val="default"/>
    <w:sig w:usb0="00000003" w:usb1="00000000" w:usb2="00000000" w:usb3="00000000" w:csb0="00000001" w:csb1="00000000"/>
  </w:font>
  <w:font w:name="AdvPSPH-I">
    <w:panose1 w:val="00000000000000000000"/>
    <w:charset w:val="00"/>
    <w:family w:val="roman"/>
    <w:notTrueType/>
    <w:pitch w:val="default"/>
    <w:sig w:usb0="00000003" w:usb1="00000000" w:usb2="00000000" w:usb3="00000000" w:csb0="00000001" w:csb1="00000000"/>
  </w:font>
  <w:font w:name="AdvPSPH-B">
    <w:panose1 w:val="00000000000000000000"/>
    <w:charset w:val="00"/>
    <w:family w:val="swiss"/>
    <w:notTrueType/>
    <w:pitch w:val="default"/>
    <w:sig w:usb0="00000003" w:usb1="00000000" w:usb2="00000000" w:usb3="00000000" w:csb0="00000001" w:csb1="00000000"/>
  </w:font>
  <w:font w:name="AdvTT3713a231+20">
    <w:panose1 w:val="00000000000000000000"/>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10022FF" w:usb1="C000E47F" w:usb2="00000029" w:usb3="00000000" w:csb0="000001DF" w:csb1="00000000"/>
  </w:font>
  <w:font w:name="AdvOTf9433e2d">
    <w:altName w:val="Calibri"/>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528AFA" w14:textId="77777777" w:rsidR="00674C33" w:rsidRDefault="00674C33">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8453772"/>
      <w:docPartObj>
        <w:docPartGallery w:val="Page Numbers (Bottom of Page)"/>
        <w:docPartUnique/>
      </w:docPartObj>
    </w:sdtPr>
    <w:sdtEndPr>
      <w:rPr>
        <w:noProof/>
      </w:rPr>
    </w:sdtEndPr>
    <w:sdtContent>
      <w:p w14:paraId="3B4F969F" w14:textId="77777777" w:rsidR="003F0AFF" w:rsidRDefault="003F0AFF">
        <w:pPr>
          <w:pStyle w:val="Footer"/>
          <w:jc w:val="center"/>
        </w:pPr>
        <w:r>
          <w:fldChar w:fldCharType="begin"/>
        </w:r>
        <w:r>
          <w:instrText xml:space="preserve"> PAGE   \* MERGEFORMAT </w:instrText>
        </w:r>
        <w:r>
          <w:fldChar w:fldCharType="separate"/>
        </w:r>
        <w:r w:rsidR="00674C33">
          <w:rPr>
            <w:noProof/>
          </w:rPr>
          <w:t>144</w:t>
        </w:r>
        <w:r>
          <w:rPr>
            <w:noProof/>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334D97E" w14:textId="77777777" w:rsidR="00674C33" w:rsidRDefault="00674C33">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92720183"/>
      <w:docPartObj>
        <w:docPartGallery w:val="Page Numbers (Bottom of Page)"/>
        <w:docPartUnique/>
      </w:docPartObj>
    </w:sdtPr>
    <w:sdtEndPr>
      <w:rPr>
        <w:noProof/>
      </w:rPr>
    </w:sdtEndPr>
    <w:sdtContent>
      <w:p w14:paraId="3B4F96A1" w14:textId="77777777" w:rsidR="003F0AFF" w:rsidRPr="00364562" w:rsidRDefault="003F0AFF" w:rsidP="00364562">
        <w:pPr>
          <w:pStyle w:val="Footer"/>
          <w:jc w:val="center"/>
        </w:pPr>
        <w:r>
          <w:fldChar w:fldCharType="begin"/>
        </w:r>
        <w:r>
          <w:instrText xml:space="preserve"> PAGE   \* MERGEFORMAT </w:instrText>
        </w:r>
        <w:r>
          <w:fldChar w:fldCharType="separate"/>
        </w:r>
        <w:r w:rsidR="00674C33">
          <w:rPr>
            <w:noProof/>
          </w:rPr>
          <w:t>159</w:t>
        </w:r>
        <w:r>
          <w:rPr>
            <w:noProo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BAA5690" w14:textId="77777777" w:rsidR="003F0AFF" w:rsidRDefault="003F0AFF" w:rsidP="003D4358">
      <w:pPr>
        <w:spacing w:after="0" w:line="240" w:lineRule="auto"/>
      </w:pPr>
      <w:r>
        <w:separator/>
      </w:r>
    </w:p>
  </w:footnote>
  <w:footnote w:type="continuationSeparator" w:id="0">
    <w:p w14:paraId="22EB5678" w14:textId="77777777" w:rsidR="003F0AFF" w:rsidRDefault="003F0AFF" w:rsidP="003D435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5707BBD" w14:textId="77777777" w:rsidR="00674C33" w:rsidRDefault="00674C33">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4F969E" w14:textId="7C31557D" w:rsidR="003F0AFF" w:rsidRPr="00A15430" w:rsidRDefault="003F0AFF" w:rsidP="005D72D7">
    <w:pPr>
      <w:pBdr>
        <w:bottom w:val="single" w:sz="4" w:space="1" w:color="auto"/>
      </w:pBdr>
      <w:spacing w:line="240" w:lineRule="auto"/>
      <w:ind w:right="-217"/>
      <w:rPr>
        <w:b/>
        <w:bCs/>
        <w:i/>
        <w:sz w:val="20"/>
      </w:rPr>
    </w:pPr>
    <w:r w:rsidRPr="008C6047">
      <w:rPr>
        <w:b/>
        <w:bCs/>
        <w:i/>
        <w:sz w:val="20"/>
      </w:rPr>
      <w:t>W</w:t>
    </w:r>
    <w:r>
      <w:rPr>
        <w:b/>
        <w:bCs/>
        <w:i/>
        <w:sz w:val="20"/>
      </w:rPr>
      <w:t>atts, R.J. et al. (2018</w:t>
    </w:r>
    <w:r w:rsidRPr="008C6047">
      <w:rPr>
        <w:b/>
        <w:bCs/>
        <w:i/>
        <w:sz w:val="20"/>
      </w:rPr>
      <w:t>).</w:t>
    </w:r>
    <w:r w:rsidRPr="001B2C5A">
      <w:rPr>
        <w:b/>
        <w:bCs/>
        <w:i/>
        <w:sz w:val="20"/>
      </w:rPr>
      <w:t xml:space="preserve"> Commonwealth Environmental Water Office Long Term Intervention Monitoring Project: Edward-Wakool Selected Area </w:t>
    </w:r>
    <w:r>
      <w:rPr>
        <w:b/>
        <w:bCs/>
        <w:i/>
        <w:sz w:val="20"/>
      </w:rPr>
      <w:t>Technical</w:t>
    </w:r>
    <w:r w:rsidRPr="001B2C5A">
      <w:rPr>
        <w:b/>
        <w:bCs/>
        <w:i/>
        <w:sz w:val="20"/>
      </w:rPr>
      <w:t xml:space="preserve"> Report, 201</w:t>
    </w:r>
    <w:r>
      <w:rPr>
        <w:b/>
        <w:bCs/>
        <w:i/>
        <w:sz w:val="20"/>
      </w:rPr>
      <w:t>7-18</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3792982" w14:textId="77777777" w:rsidR="00674C33" w:rsidRDefault="00674C33">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3"/>
    <w:multiLevelType w:val="singleLevel"/>
    <w:tmpl w:val="416883E6"/>
    <w:lvl w:ilvl="0">
      <w:start w:val="1"/>
      <w:numFmt w:val="bullet"/>
      <w:pStyle w:val="ListBullet2"/>
      <w:lvlText w:val=""/>
      <w:lvlJc w:val="left"/>
      <w:pPr>
        <w:tabs>
          <w:tab w:val="num" w:pos="643"/>
        </w:tabs>
        <w:ind w:left="643" w:hanging="360"/>
      </w:pPr>
      <w:rPr>
        <w:rFonts w:ascii="Symbol" w:hAnsi="Symbol" w:hint="default"/>
      </w:rPr>
    </w:lvl>
  </w:abstractNum>
  <w:abstractNum w:abstractNumId="1" w15:restartNumberingAfterBreak="0">
    <w:nsid w:val="00032DB9"/>
    <w:multiLevelType w:val="multilevel"/>
    <w:tmpl w:val="E5E89F92"/>
    <w:styleLink w:val="BulletList"/>
    <w:lvl w:ilvl="0">
      <w:start w:val="1"/>
      <w:numFmt w:val="bullet"/>
      <w:lvlText w:val=""/>
      <w:lvlJc w:val="left"/>
      <w:pPr>
        <w:ind w:left="369" w:hanging="369"/>
      </w:pPr>
      <w:rPr>
        <w:rFonts w:ascii="Symbol" w:hAnsi="Symbol" w:hint="default"/>
      </w:rPr>
    </w:lvl>
    <w:lvl w:ilvl="1">
      <w:start w:val="1"/>
      <w:numFmt w:val="none"/>
      <w:pStyle w:val="IntenseQuote"/>
      <w:lvlText w:val="-"/>
      <w:lvlJc w:val="left"/>
      <w:pPr>
        <w:ind w:left="737" w:hanging="368"/>
      </w:pPr>
      <w:rPr>
        <w:rFonts w:hint="default"/>
      </w:rPr>
    </w:lvl>
    <w:lvl w:ilvl="2">
      <w:start w:val="1"/>
      <w:numFmt w:val="none"/>
      <w:lvlText w:val=":"/>
      <w:lvlJc w:val="left"/>
      <w:pPr>
        <w:ind w:left="1106" w:hanging="369"/>
      </w:pPr>
      <w:rPr>
        <w:rFonts w:hint="default"/>
      </w:rPr>
    </w:lvl>
    <w:lvl w:ilvl="3">
      <w:start w:val="1"/>
      <w:numFmt w:val="none"/>
      <w:lvlText w:val=""/>
      <w:lvlJc w:val="left"/>
      <w:pPr>
        <w:ind w:left="1474" w:hanging="368"/>
      </w:pPr>
      <w:rPr>
        <w:rFonts w:hint="default"/>
        <w:color w:val="auto"/>
      </w:rPr>
    </w:lvl>
    <w:lvl w:ilvl="4">
      <w:start w:val="1"/>
      <w:numFmt w:val="none"/>
      <w:pStyle w:val="LightList-Accent31"/>
      <w:lvlText w:val=""/>
      <w:lvlJc w:val="left"/>
      <w:pPr>
        <w:ind w:left="1800" w:hanging="360"/>
      </w:pPr>
      <w:rPr>
        <w:rFonts w:hint="default"/>
        <w:color w:val="auto"/>
      </w:rPr>
    </w:lvl>
    <w:lvl w:ilvl="5">
      <w:start w:val="1"/>
      <w:numFmt w:val="none"/>
      <w:lvlText w:val=""/>
      <w:lvlJc w:val="left"/>
      <w:pPr>
        <w:ind w:left="2160" w:hanging="360"/>
      </w:pPr>
      <w:rPr>
        <w:rFonts w:hint="default"/>
        <w:color w:val="auto"/>
      </w:rPr>
    </w:lvl>
    <w:lvl w:ilvl="6">
      <w:start w:val="1"/>
      <w:numFmt w:val="none"/>
      <w:lvlText w:val=""/>
      <w:lvlJc w:val="left"/>
      <w:pPr>
        <w:ind w:left="2520" w:hanging="360"/>
      </w:pPr>
      <w:rPr>
        <w:rFonts w:hint="default"/>
        <w:color w:val="auto"/>
      </w:rPr>
    </w:lvl>
    <w:lvl w:ilvl="7">
      <w:start w:val="1"/>
      <w:numFmt w:val="none"/>
      <w:lvlText w:val=""/>
      <w:lvlJc w:val="left"/>
      <w:pPr>
        <w:ind w:left="2880" w:hanging="360"/>
      </w:pPr>
      <w:rPr>
        <w:rFonts w:hint="default"/>
        <w:color w:val="auto"/>
      </w:rPr>
    </w:lvl>
    <w:lvl w:ilvl="8">
      <w:start w:val="1"/>
      <w:numFmt w:val="none"/>
      <w:lvlText w:val=""/>
      <w:lvlJc w:val="left"/>
      <w:pPr>
        <w:ind w:left="3240" w:hanging="360"/>
      </w:pPr>
      <w:rPr>
        <w:rFonts w:hint="default"/>
        <w:color w:val="auto"/>
      </w:rPr>
    </w:lvl>
  </w:abstractNum>
  <w:abstractNum w:abstractNumId="2" w15:restartNumberingAfterBreak="0">
    <w:nsid w:val="00CD79F1"/>
    <w:multiLevelType w:val="hybridMultilevel"/>
    <w:tmpl w:val="B0F091EA"/>
    <w:lvl w:ilvl="0" w:tplc="F15CD80C">
      <w:start w:val="1"/>
      <w:numFmt w:val="decimal"/>
      <w:pStyle w:val="TableNew"/>
      <w:lvlText w:val="Table %1."/>
      <w:lvlJc w:val="left"/>
      <w:pPr>
        <w:tabs>
          <w:tab w:val="num" w:pos="1134"/>
        </w:tabs>
        <w:ind w:left="1134" w:hanging="1134"/>
      </w:pPr>
      <w:rPr>
        <w:rFonts w:ascii="Arial Bold" w:hAnsi="Arial Bold" w:hint="default"/>
        <w:b/>
        <w:i w:val="0"/>
        <w:sz w:val="18"/>
        <w:szCs w:val="18"/>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3" w15:restartNumberingAfterBreak="0">
    <w:nsid w:val="02F47E3C"/>
    <w:multiLevelType w:val="hybridMultilevel"/>
    <w:tmpl w:val="ED6AA42C"/>
    <w:lvl w:ilvl="0" w:tplc="0C090011">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4" w15:restartNumberingAfterBreak="0">
    <w:nsid w:val="08025E82"/>
    <w:multiLevelType w:val="hybridMultilevel"/>
    <w:tmpl w:val="DB0881A6"/>
    <w:lvl w:ilvl="0" w:tplc="21180EEA">
      <w:start w:val="1"/>
      <w:numFmt w:val="bullet"/>
      <w:lvlText w:val=""/>
      <w:lvlJc w:val="left"/>
      <w:pPr>
        <w:ind w:left="828" w:hanging="361"/>
      </w:pPr>
      <w:rPr>
        <w:rFonts w:ascii="Symbol" w:eastAsia="Symbol" w:hAnsi="Symbol" w:hint="default"/>
        <w:w w:val="99"/>
        <w:sz w:val="20"/>
        <w:szCs w:val="20"/>
      </w:rPr>
    </w:lvl>
    <w:lvl w:ilvl="1" w:tplc="82289956">
      <w:start w:val="1"/>
      <w:numFmt w:val="bullet"/>
      <w:lvlText w:val="•"/>
      <w:lvlJc w:val="left"/>
      <w:pPr>
        <w:ind w:left="1814" w:hanging="361"/>
      </w:pPr>
      <w:rPr>
        <w:rFonts w:hint="default"/>
      </w:rPr>
    </w:lvl>
    <w:lvl w:ilvl="2" w:tplc="E68646C2">
      <w:start w:val="1"/>
      <w:numFmt w:val="bullet"/>
      <w:lvlText w:val="•"/>
      <w:lvlJc w:val="left"/>
      <w:pPr>
        <w:ind w:left="2800" w:hanging="361"/>
      </w:pPr>
      <w:rPr>
        <w:rFonts w:hint="default"/>
      </w:rPr>
    </w:lvl>
    <w:lvl w:ilvl="3" w:tplc="03CCEBE2">
      <w:start w:val="1"/>
      <w:numFmt w:val="bullet"/>
      <w:lvlText w:val="•"/>
      <w:lvlJc w:val="left"/>
      <w:pPr>
        <w:ind w:left="3785" w:hanging="361"/>
      </w:pPr>
      <w:rPr>
        <w:rFonts w:hint="default"/>
      </w:rPr>
    </w:lvl>
    <w:lvl w:ilvl="4" w:tplc="ED2E7B1E">
      <w:start w:val="1"/>
      <w:numFmt w:val="bullet"/>
      <w:lvlText w:val="•"/>
      <w:lvlJc w:val="left"/>
      <w:pPr>
        <w:ind w:left="4771" w:hanging="361"/>
      </w:pPr>
      <w:rPr>
        <w:rFonts w:hint="default"/>
      </w:rPr>
    </w:lvl>
    <w:lvl w:ilvl="5" w:tplc="A7CCBA74">
      <w:start w:val="1"/>
      <w:numFmt w:val="bullet"/>
      <w:lvlText w:val="•"/>
      <w:lvlJc w:val="left"/>
      <w:pPr>
        <w:ind w:left="5757" w:hanging="361"/>
      </w:pPr>
      <w:rPr>
        <w:rFonts w:hint="default"/>
      </w:rPr>
    </w:lvl>
    <w:lvl w:ilvl="6" w:tplc="8FB8109E">
      <w:start w:val="1"/>
      <w:numFmt w:val="bullet"/>
      <w:lvlText w:val="•"/>
      <w:lvlJc w:val="left"/>
      <w:pPr>
        <w:ind w:left="6743" w:hanging="361"/>
      </w:pPr>
      <w:rPr>
        <w:rFonts w:hint="default"/>
      </w:rPr>
    </w:lvl>
    <w:lvl w:ilvl="7" w:tplc="00981D42">
      <w:start w:val="1"/>
      <w:numFmt w:val="bullet"/>
      <w:lvlText w:val="•"/>
      <w:lvlJc w:val="left"/>
      <w:pPr>
        <w:ind w:left="7729" w:hanging="361"/>
      </w:pPr>
      <w:rPr>
        <w:rFonts w:hint="default"/>
      </w:rPr>
    </w:lvl>
    <w:lvl w:ilvl="8" w:tplc="DE585B86">
      <w:start w:val="1"/>
      <w:numFmt w:val="bullet"/>
      <w:lvlText w:val="•"/>
      <w:lvlJc w:val="left"/>
      <w:pPr>
        <w:ind w:left="8714" w:hanging="361"/>
      </w:pPr>
      <w:rPr>
        <w:rFonts w:hint="default"/>
      </w:rPr>
    </w:lvl>
  </w:abstractNum>
  <w:abstractNum w:abstractNumId="5" w15:restartNumberingAfterBreak="0">
    <w:nsid w:val="098612AF"/>
    <w:multiLevelType w:val="hybridMultilevel"/>
    <w:tmpl w:val="4452638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B40550D"/>
    <w:multiLevelType w:val="multilevel"/>
    <w:tmpl w:val="3EE68F78"/>
    <w:lvl w:ilvl="0">
      <w:start w:val="1"/>
      <w:numFmt w:val="decimal"/>
      <w:lvlText w:val="%1"/>
      <w:lvlJc w:val="left"/>
      <w:pPr>
        <w:ind w:left="375" w:hanging="375"/>
      </w:pPr>
      <w:rPr>
        <w:rFonts w:hint="default"/>
      </w:rPr>
    </w:lvl>
    <w:lvl w:ilvl="1">
      <w:start w:val="2"/>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 w15:restartNumberingAfterBreak="0">
    <w:nsid w:val="0BBB2D9C"/>
    <w:multiLevelType w:val="hybridMultilevel"/>
    <w:tmpl w:val="CEC03B7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0F8D5198"/>
    <w:multiLevelType w:val="hybridMultilevel"/>
    <w:tmpl w:val="FB7447F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127E2123"/>
    <w:multiLevelType w:val="multilevel"/>
    <w:tmpl w:val="DEEC8C18"/>
    <w:name w:val="StandardBulletedList"/>
    <w:lvl w:ilvl="0">
      <w:start w:val="1"/>
      <w:numFmt w:val="bullet"/>
      <w:lvlText w:val=""/>
      <w:lvlJc w:val="left"/>
      <w:pPr>
        <w:tabs>
          <w:tab w:val="num" w:pos="4638"/>
        </w:tabs>
        <w:ind w:left="4638" w:hanging="360"/>
      </w:pPr>
      <w:rPr>
        <w:rFonts w:ascii="Symbol" w:hAnsi="Symbol" w:hint="default"/>
        <w:sz w:val="20"/>
      </w:rPr>
    </w:lvl>
    <w:lvl w:ilvl="1">
      <w:start w:val="1"/>
      <w:numFmt w:val="decimal"/>
      <w:lvlText w:val="%2."/>
      <w:lvlJc w:val="left"/>
      <w:pPr>
        <w:tabs>
          <w:tab w:val="num" w:pos="5358"/>
        </w:tabs>
        <w:ind w:left="5358" w:hanging="360"/>
      </w:pPr>
    </w:lvl>
    <w:lvl w:ilvl="2">
      <w:start w:val="1"/>
      <w:numFmt w:val="decimal"/>
      <w:lvlText w:val="%3."/>
      <w:lvlJc w:val="left"/>
      <w:pPr>
        <w:tabs>
          <w:tab w:val="num" w:pos="6078"/>
        </w:tabs>
        <w:ind w:left="6078" w:hanging="360"/>
      </w:pPr>
    </w:lvl>
    <w:lvl w:ilvl="3">
      <w:start w:val="1"/>
      <w:numFmt w:val="decimal"/>
      <w:lvlText w:val="%4."/>
      <w:lvlJc w:val="left"/>
      <w:pPr>
        <w:tabs>
          <w:tab w:val="num" w:pos="6798"/>
        </w:tabs>
        <w:ind w:left="6798" w:hanging="360"/>
      </w:pPr>
    </w:lvl>
    <w:lvl w:ilvl="4">
      <w:start w:val="1"/>
      <w:numFmt w:val="decimal"/>
      <w:lvlText w:val="%5."/>
      <w:lvlJc w:val="left"/>
      <w:pPr>
        <w:tabs>
          <w:tab w:val="num" w:pos="7518"/>
        </w:tabs>
        <w:ind w:left="7518" w:hanging="360"/>
      </w:pPr>
    </w:lvl>
    <w:lvl w:ilvl="5">
      <w:start w:val="1"/>
      <w:numFmt w:val="decimal"/>
      <w:lvlText w:val="%6."/>
      <w:lvlJc w:val="left"/>
      <w:pPr>
        <w:tabs>
          <w:tab w:val="num" w:pos="8238"/>
        </w:tabs>
        <w:ind w:left="8238" w:hanging="360"/>
      </w:pPr>
    </w:lvl>
    <w:lvl w:ilvl="6">
      <w:start w:val="1"/>
      <w:numFmt w:val="decimal"/>
      <w:lvlText w:val="%7."/>
      <w:lvlJc w:val="left"/>
      <w:pPr>
        <w:tabs>
          <w:tab w:val="num" w:pos="8958"/>
        </w:tabs>
        <w:ind w:left="8958" w:hanging="360"/>
      </w:pPr>
    </w:lvl>
    <w:lvl w:ilvl="7">
      <w:start w:val="1"/>
      <w:numFmt w:val="decimal"/>
      <w:lvlText w:val="%8."/>
      <w:lvlJc w:val="left"/>
      <w:pPr>
        <w:tabs>
          <w:tab w:val="num" w:pos="9678"/>
        </w:tabs>
        <w:ind w:left="9678" w:hanging="360"/>
      </w:pPr>
    </w:lvl>
    <w:lvl w:ilvl="8">
      <w:start w:val="1"/>
      <w:numFmt w:val="decimal"/>
      <w:lvlText w:val="%9."/>
      <w:lvlJc w:val="left"/>
      <w:pPr>
        <w:tabs>
          <w:tab w:val="num" w:pos="10398"/>
        </w:tabs>
        <w:ind w:left="10398" w:hanging="360"/>
      </w:pPr>
    </w:lvl>
  </w:abstractNum>
  <w:abstractNum w:abstractNumId="10" w15:restartNumberingAfterBreak="0">
    <w:nsid w:val="15644AFF"/>
    <w:multiLevelType w:val="hybridMultilevel"/>
    <w:tmpl w:val="DB8628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6283082"/>
    <w:multiLevelType w:val="hybridMultilevel"/>
    <w:tmpl w:val="9FAAE2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17C10C25"/>
    <w:multiLevelType w:val="multilevel"/>
    <w:tmpl w:val="080ABF0C"/>
    <w:styleLink w:val="SKMBulletList1"/>
    <w:lvl w:ilvl="0">
      <w:start w:val="1"/>
      <w:numFmt w:val="bullet"/>
      <w:pStyle w:val="Para0bullet"/>
      <w:lvlText w:val=""/>
      <w:lvlJc w:val="left"/>
      <w:pPr>
        <w:ind w:left="425" w:hanging="425"/>
      </w:pPr>
      <w:rPr>
        <w:rFonts w:ascii="Symbol" w:hAnsi="Symbol" w:hint="default"/>
        <w:color w:val="auto"/>
        <w:sz w:val="18"/>
      </w:rPr>
    </w:lvl>
    <w:lvl w:ilvl="1">
      <w:start w:val="1"/>
      <w:numFmt w:val="bullet"/>
      <w:pStyle w:val="Para1narrowarrow"/>
      <w:lvlText w:val="-"/>
      <w:lvlJc w:val="left"/>
      <w:pPr>
        <w:ind w:left="851" w:hanging="426"/>
      </w:pPr>
      <w:rPr>
        <w:rFonts w:ascii="Arial" w:hAnsi="Arial" w:hint="default"/>
        <w:color w:val="000000" w:themeColor="text1"/>
        <w:sz w:val="18"/>
      </w:rPr>
    </w:lvl>
    <w:lvl w:ilvl="2">
      <w:start w:val="1"/>
      <w:numFmt w:val="none"/>
      <w:lvlRestart w:val="0"/>
      <w:lvlText w:val=""/>
      <w:lvlJc w:val="left"/>
      <w:pPr>
        <w:ind w:left="851" w:hanging="426"/>
      </w:pPr>
      <w:rPr>
        <w:rFonts w:hint="default"/>
      </w:rPr>
    </w:lvl>
    <w:lvl w:ilvl="3">
      <w:start w:val="1"/>
      <w:numFmt w:val="none"/>
      <w:lvlRestart w:val="0"/>
      <w:lvlText w:val=""/>
      <w:lvlJc w:val="left"/>
      <w:pPr>
        <w:ind w:left="851" w:hanging="426"/>
      </w:pPr>
      <w:rPr>
        <w:rFonts w:hint="default"/>
      </w:rPr>
    </w:lvl>
    <w:lvl w:ilvl="4">
      <w:start w:val="1"/>
      <w:numFmt w:val="none"/>
      <w:lvlRestart w:val="0"/>
      <w:lvlText w:val=""/>
      <w:lvlJc w:val="left"/>
      <w:pPr>
        <w:ind w:left="851" w:hanging="426"/>
      </w:pPr>
      <w:rPr>
        <w:rFonts w:hint="default"/>
      </w:rPr>
    </w:lvl>
    <w:lvl w:ilvl="5">
      <w:start w:val="1"/>
      <w:numFmt w:val="none"/>
      <w:lvlRestart w:val="0"/>
      <w:lvlText w:val=""/>
      <w:lvlJc w:val="left"/>
      <w:pPr>
        <w:ind w:left="851" w:hanging="426"/>
      </w:pPr>
      <w:rPr>
        <w:rFonts w:hint="default"/>
      </w:rPr>
    </w:lvl>
    <w:lvl w:ilvl="6">
      <w:start w:val="1"/>
      <w:numFmt w:val="none"/>
      <w:lvlRestart w:val="0"/>
      <w:lvlText w:val=""/>
      <w:lvlJc w:val="left"/>
      <w:pPr>
        <w:ind w:left="851" w:hanging="426"/>
      </w:pPr>
      <w:rPr>
        <w:rFonts w:hint="default"/>
      </w:rPr>
    </w:lvl>
    <w:lvl w:ilvl="7">
      <w:start w:val="1"/>
      <w:numFmt w:val="none"/>
      <w:lvlRestart w:val="0"/>
      <w:lvlText w:val=""/>
      <w:lvlJc w:val="left"/>
      <w:pPr>
        <w:ind w:left="851" w:hanging="426"/>
      </w:pPr>
      <w:rPr>
        <w:rFonts w:hint="default"/>
      </w:rPr>
    </w:lvl>
    <w:lvl w:ilvl="8">
      <w:start w:val="1"/>
      <w:numFmt w:val="none"/>
      <w:lvlRestart w:val="0"/>
      <w:lvlText w:val=""/>
      <w:lvlJc w:val="left"/>
      <w:pPr>
        <w:ind w:left="851" w:hanging="426"/>
      </w:pPr>
      <w:rPr>
        <w:rFonts w:hint="default"/>
      </w:rPr>
    </w:lvl>
  </w:abstractNum>
  <w:abstractNum w:abstractNumId="13" w15:restartNumberingAfterBreak="0">
    <w:nsid w:val="1D7C4AD8"/>
    <w:multiLevelType w:val="hybridMultilevel"/>
    <w:tmpl w:val="EF124EC2"/>
    <w:lvl w:ilvl="0" w:tplc="ECFAD2EA">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1FD44CD3"/>
    <w:multiLevelType w:val="multilevel"/>
    <w:tmpl w:val="DCAA0E26"/>
    <w:lvl w:ilvl="0">
      <w:start w:val="1"/>
      <w:numFmt w:val="decimal"/>
      <w:lvlText w:val="%1."/>
      <w:lvlJc w:val="left"/>
      <w:pPr>
        <w:ind w:left="360" w:hanging="360"/>
      </w:pPr>
      <w:rPr>
        <w:rFonts w:hint="default"/>
      </w:rPr>
    </w:lvl>
    <w:lvl w:ilvl="1">
      <w:start w:val="3"/>
      <w:numFmt w:val="decimal"/>
      <w:isLgl/>
      <w:lvlText w:val="%1.%2"/>
      <w:lvlJc w:val="left"/>
      <w:pPr>
        <w:ind w:left="420" w:hanging="4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5" w15:restartNumberingAfterBreak="0">
    <w:nsid w:val="20F75F1C"/>
    <w:multiLevelType w:val="hybridMultilevel"/>
    <w:tmpl w:val="F0DA89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4FB5D7F"/>
    <w:multiLevelType w:val="hybridMultilevel"/>
    <w:tmpl w:val="BD3417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252378E9"/>
    <w:multiLevelType w:val="hybridMultilevel"/>
    <w:tmpl w:val="8AFC8640"/>
    <w:lvl w:ilvl="0" w:tplc="56A4274C">
      <w:start w:val="1"/>
      <w:numFmt w:val="bullet"/>
      <w:lvlText w:val=""/>
      <w:lvlJc w:val="left"/>
      <w:pPr>
        <w:ind w:left="360" w:hanging="360"/>
      </w:pPr>
      <w:rPr>
        <w:rFonts w:ascii="Symbol" w:hAnsi="Symbol" w:hint="default"/>
      </w:rPr>
    </w:lvl>
    <w:lvl w:ilvl="1" w:tplc="0C090019" w:tentative="1">
      <w:start w:val="1"/>
      <w:numFmt w:val="bullet"/>
      <w:lvlText w:val="o"/>
      <w:lvlJc w:val="left"/>
      <w:pPr>
        <w:ind w:left="1080" w:hanging="360"/>
      </w:pPr>
      <w:rPr>
        <w:rFonts w:ascii="Courier New" w:hAnsi="Courier New" w:cs="Courier New" w:hint="default"/>
      </w:rPr>
    </w:lvl>
    <w:lvl w:ilvl="2" w:tplc="0C09001B" w:tentative="1">
      <w:start w:val="1"/>
      <w:numFmt w:val="bullet"/>
      <w:lvlText w:val=""/>
      <w:lvlJc w:val="left"/>
      <w:pPr>
        <w:ind w:left="1800" w:hanging="360"/>
      </w:pPr>
      <w:rPr>
        <w:rFonts w:ascii="Wingdings" w:hAnsi="Wingdings" w:hint="default"/>
      </w:rPr>
    </w:lvl>
    <w:lvl w:ilvl="3" w:tplc="0C09000F" w:tentative="1">
      <w:start w:val="1"/>
      <w:numFmt w:val="bullet"/>
      <w:lvlText w:val=""/>
      <w:lvlJc w:val="left"/>
      <w:pPr>
        <w:ind w:left="2520" w:hanging="360"/>
      </w:pPr>
      <w:rPr>
        <w:rFonts w:ascii="Symbol" w:hAnsi="Symbol" w:hint="default"/>
      </w:rPr>
    </w:lvl>
    <w:lvl w:ilvl="4" w:tplc="0C090019" w:tentative="1">
      <w:start w:val="1"/>
      <w:numFmt w:val="bullet"/>
      <w:lvlText w:val="o"/>
      <w:lvlJc w:val="left"/>
      <w:pPr>
        <w:ind w:left="3240" w:hanging="360"/>
      </w:pPr>
      <w:rPr>
        <w:rFonts w:ascii="Courier New" w:hAnsi="Courier New" w:cs="Courier New" w:hint="default"/>
      </w:rPr>
    </w:lvl>
    <w:lvl w:ilvl="5" w:tplc="0C09001B" w:tentative="1">
      <w:start w:val="1"/>
      <w:numFmt w:val="bullet"/>
      <w:lvlText w:val=""/>
      <w:lvlJc w:val="left"/>
      <w:pPr>
        <w:ind w:left="3960" w:hanging="360"/>
      </w:pPr>
      <w:rPr>
        <w:rFonts w:ascii="Wingdings" w:hAnsi="Wingdings" w:hint="default"/>
      </w:rPr>
    </w:lvl>
    <w:lvl w:ilvl="6" w:tplc="0C09000F" w:tentative="1">
      <w:start w:val="1"/>
      <w:numFmt w:val="bullet"/>
      <w:lvlText w:val=""/>
      <w:lvlJc w:val="left"/>
      <w:pPr>
        <w:ind w:left="4680" w:hanging="360"/>
      </w:pPr>
      <w:rPr>
        <w:rFonts w:ascii="Symbol" w:hAnsi="Symbol" w:hint="default"/>
      </w:rPr>
    </w:lvl>
    <w:lvl w:ilvl="7" w:tplc="0C090019" w:tentative="1">
      <w:start w:val="1"/>
      <w:numFmt w:val="bullet"/>
      <w:lvlText w:val="o"/>
      <w:lvlJc w:val="left"/>
      <w:pPr>
        <w:ind w:left="5400" w:hanging="360"/>
      </w:pPr>
      <w:rPr>
        <w:rFonts w:ascii="Courier New" w:hAnsi="Courier New" w:cs="Courier New" w:hint="default"/>
      </w:rPr>
    </w:lvl>
    <w:lvl w:ilvl="8" w:tplc="0C09001B" w:tentative="1">
      <w:start w:val="1"/>
      <w:numFmt w:val="bullet"/>
      <w:lvlText w:val=""/>
      <w:lvlJc w:val="left"/>
      <w:pPr>
        <w:ind w:left="6120" w:hanging="360"/>
      </w:pPr>
      <w:rPr>
        <w:rFonts w:ascii="Wingdings" w:hAnsi="Wingdings" w:hint="default"/>
      </w:rPr>
    </w:lvl>
  </w:abstractNum>
  <w:abstractNum w:abstractNumId="18" w15:restartNumberingAfterBreak="0">
    <w:nsid w:val="29166B9F"/>
    <w:multiLevelType w:val="hybridMultilevel"/>
    <w:tmpl w:val="084A4C6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3098052F"/>
    <w:multiLevelType w:val="multilevel"/>
    <w:tmpl w:val="473EA67C"/>
    <w:lvl w:ilvl="0">
      <w:start w:val="1"/>
      <w:numFmt w:val="decimal"/>
      <w:lvlText w:val="%1."/>
      <w:lvlJc w:val="left"/>
      <w:pPr>
        <w:ind w:left="369" w:hanging="369"/>
      </w:pPr>
      <w:rPr>
        <w:rFonts w:hint="default"/>
      </w:rPr>
    </w:lvl>
    <w:lvl w:ilvl="1">
      <w:start w:val="1"/>
      <w:numFmt w:val="none"/>
      <w:lvlText w:val="-"/>
      <w:lvlJc w:val="left"/>
      <w:pPr>
        <w:ind w:left="737" w:hanging="368"/>
      </w:pPr>
      <w:rPr>
        <w:rFonts w:hint="default"/>
      </w:rPr>
    </w:lvl>
    <w:lvl w:ilvl="2">
      <w:start w:val="1"/>
      <w:numFmt w:val="none"/>
      <w:lvlText w:val=":"/>
      <w:lvlJc w:val="left"/>
      <w:pPr>
        <w:ind w:left="1106" w:hanging="369"/>
      </w:pPr>
      <w:rPr>
        <w:rFonts w:hint="default"/>
      </w:rPr>
    </w:lvl>
    <w:lvl w:ilvl="3">
      <w:start w:val="1"/>
      <w:numFmt w:val="none"/>
      <w:lvlText w:val=""/>
      <w:lvlJc w:val="left"/>
      <w:pPr>
        <w:ind w:left="1474" w:hanging="368"/>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0" w15:restartNumberingAfterBreak="0">
    <w:nsid w:val="37E17D9B"/>
    <w:multiLevelType w:val="multilevel"/>
    <w:tmpl w:val="F9CA5B2A"/>
    <w:lvl w:ilvl="0">
      <w:start w:val="1"/>
      <w:numFmt w:val="bullet"/>
      <w:lvlText w:val=""/>
      <w:lvlJc w:val="left"/>
      <w:pPr>
        <w:ind w:left="6" w:hanging="360"/>
      </w:pPr>
      <w:rPr>
        <w:rFonts w:ascii="Symbol" w:hAnsi="Symbol" w:hint="default"/>
      </w:rPr>
    </w:lvl>
    <w:lvl w:ilvl="1">
      <w:start w:val="2"/>
      <w:numFmt w:val="decimal"/>
      <w:isLgl/>
      <w:lvlText w:val="%1.%2"/>
      <w:lvlJc w:val="left"/>
      <w:pPr>
        <w:ind w:left="6" w:hanging="360"/>
      </w:pPr>
      <w:rPr>
        <w:rFonts w:hint="default"/>
      </w:rPr>
    </w:lvl>
    <w:lvl w:ilvl="2">
      <w:start w:val="1"/>
      <w:numFmt w:val="decimal"/>
      <w:isLgl/>
      <w:lvlText w:val="%1.%2.%3"/>
      <w:lvlJc w:val="left"/>
      <w:pPr>
        <w:ind w:left="366" w:hanging="720"/>
      </w:pPr>
      <w:rPr>
        <w:rFonts w:hint="default"/>
      </w:rPr>
    </w:lvl>
    <w:lvl w:ilvl="3">
      <w:start w:val="1"/>
      <w:numFmt w:val="decimal"/>
      <w:isLgl/>
      <w:lvlText w:val="%1.%2.%3.%4"/>
      <w:lvlJc w:val="left"/>
      <w:pPr>
        <w:ind w:left="366" w:hanging="720"/>
      </w:pPr>
      <w:rPr>
        <w:rFonts w:hint="default"/>
      </w:rPr>
    </w:lvl>
    <w:lvl w:ilvl="4">
      <w:start w:val="1"/>
      <w:numFmt w:val="decimal"/>
      <w:isLgl/>
      <w:lvlText w:val="%1.%2.%3.%4.%5"/>
      <w:lvlJc w:val="left"/>
      <w:pPr>
        <w:ind w:left="726" w:hanging="1080"/>
      </w:pPr>
      <w:rPr>
        <w:rFonts w:hint="default"/>
      </w:rPr>
    </w:lvl>
    <w:lvl w:ilvl="5">
      <w:start w:val="1"/>
      <w:numFmt w:val="decimal"/>
      <w:isLgl/>
      <w:lvlText w:val="%1.%2.%3.%4.%5.%6"/>
      <w:lvlJc w:val="left"/>
      <w:pPr>
        <w:ind w:left="726" w:hanging="1080"/>
      </w:pPr>
      <w:rPr>
        <w:rFonts w:hint="default"/>
      </w:rPr>
    </w:lvl>
    <w:lvl w:ilvl="6">
      <w:start w:val="1"/>
      <w:numFmt w:val="decimal"/>
      <w:isLgl/>
      <w:lvlText w:val="%1.%2.%3.%4.%5.%6.%7"/>
      <w:lvlJc w:val="left"/>
      <w:pPr>
        <w:ind w:left="1086" w:hanging="1440"/>
      </w:pPr>
      <w:rPr>
        <w:rFonts w:hint="default"/>
      </w:rPr>
    </w:lvl>
    <w:lvl w:ilvl="7">
      <w:start w:val="1"/>
      <w:numFmt w:val="decimal"/>
      <w:isLgl/>
      <w:lvlText w:val="%1.%2.%3.%4.%5.%6.%7.%8"/>
      <w:lvlJc w:val="left"/>
      <w:pPr>
        <w:ind w:left="1086" w:hanging="1440"/>
      </w:pPr>
      <w:rPr>
        <w:rFonts w:hint="default"/>
      </w:rPr>
    </w:lvl>
    <w:lvl w:ilvl="8">
      <w:start w:val="1"/>
      <w:numFmt w:val="decimal"/>
      <w:isLgl/>
      <w:lvlText w:val="%1.%2.%3.%4.%5.%6.%7.%8.%9"/>
      <w:lvlJc w:val="left"/>
      <w:pPr>
        <w:ind w:left="1446" w:hanging="1800"/>
      </w:pPr>
      <w:rPr>
        <w:rFonts w:hint="default"/>
      </w:rPr>
    </w:lvl>
  </w:abstractNum>
  <w:abstractNum w:abstractNumId="21" w15:restartNumberingAfterBreak="0">
    <w:nsid w:val="399F4831"/>
    <w:multiLevelType w:val="hybridMultilevel"/>
    <w:tmpl w:val="AA5ABB5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2" w15:restartNumberingAfterBreak="0">
    <w:nsid w:val="3B445697"/>
    <w:multiLevelType w:val="hybridMultilevel"/>
    <w:tmpl w:val="FE548FD6"/>
    <w:lvl w:ilvl="0" w:tplc="0C090001">
      <w:start w:val="1"/>
      <w:numFmt w:val="bullet"/>
      <w:lvlText w:val=""/>
      <w:lvlJc w:val="left"/>
      <w:pPr>
        <w:ind w:left="2160" w:hanging="360"/>
      </w:pPr>
      <w:rPr>
        <w:rFonts w:ascii="Symbol" w:hAnsi="Symbol" w:hint="default"/>
      </w:rPr>
    </w:lvl>
    <w:lvl w:ilvl="1" w:tplc="0C090003">
      <w:start w:val="1"/>
      <w:numFmt w:val="bullet"/>
      <w:lvlText w:val="o"/>
      <w:lvlJc w:val="left"/>
      <w:pPr>
        <w:ind w:left="2880" w:hanging="360"/>
      </w:pPr>
      <w:rPr>
        <w:rFonts w:ascii="Courier New" w:hAnsi="Courier New" w:cs="Courier New" w:hint="default"/>
      </w:rPr>
    </w:lvl>
    <w:lvl w:ilvl="2" w:tplc="0C090005">
      <w:start w:val="1"/>
      <w:numFmt w:val="bullet"/>
      <w:lvlText w:val=""/>
      <w:lvlJc w:val="left"/>
      <w:pPr>
        <w:ind w:left="3600" w:hanging="360"/>
      </w:pPr>
      <w:rPr>
        <w:rFonts w:ascii="Wingdings" w:hAnsi="Wingdings" w:hint="default"/>
      </w:rPr>
    </w:lvl>
    <w:lvl w:ilvl="3" w:tplc="0C090001" w:tentative="1">
      <w:start w:val="1"/>
      <w:numFmt w:val="bullet"/>
      <w:lvlText w:val=""/>
      <w:lvlJc w:val="left"/>
      <w:pPr>
        <w:ind w:left="4320" w:hanging="360"/>
      </w:pPr>
      <w:rPr>
        <w:rFonts w:ascii="Symbol" w:hAnsi="Symbol" w:hint="default"/>
      </w:rPr>
    </w:lvl>
    <w:lvl w:ilvl="4" w:tplc="0C090003" w:tentative="1">
      <w:start w:val="1"/>
      <w:numFmt w:val="bullet"/>
      <w:lvlText w:val="o"/>
      <w:lvlJc w:val="left"/>
      <w:pPr>
        <w:ind w:left="5040" w:hanging="360"/>
      </w:pPr>
      <w:rPr>
        <w:rFonts w:ascii="Courier New" w:hAnsi="Courier New" w:cs="Courier New" w:hint="default"/>
      </w:rPr>
    </w:lvl>
    <w:lvl w:ilvl="5" w:tplc="0C090005" w:tentative="1">
      <w:start w:val="1"/>
      <w:numFmt w:val="bullet"/>
      <w:lvlText w:val=""/>
      <w:lvlJc w:val="left"/>
      <w:pPr>
        <w:ind w:left="5760" w:hanging="360"/>
      </w:pPr>
      <w:rPr>
        <w:rFonts w:ascii="Wingdings" w:hAnsi="Wingdings" w:hint="default"/>
      </w:rPr>
    </w:lvl>
    <w:lvl w:ilvl="6" w:tplc="0C090001" w:tentative="1">
      <w:start w:val="1"/>
      <w:numFmt w:val="bullet"/>
      <w:lvlText w:val=""/>
      <w:lvlJc w:val="left"/>
      <w:pPr>
        <w:ind w:left="6480" w:hanging="360"/>
      </w:pPr>
      <w:rPr>
        <w:rFonts w:ascii="Symbol" w:hAnsi="Symbol" w:hint="default"/>
      </w:rPr>
    </w:lvl>
    <w:lvl w:ilvl="7" w:tplc="0C090003" w:tentative="1">
      <w:start w:val="1"/>
      <w:numFmt w:val="bullet"/>
      <w:lvlText w:val="o"/>
      <w:lvlJc w:val="left"/>
      <w:pPr>
        <w:ind w:left="7200" w:hanging="360"/>
      </w:pPr>
      <w:rPr>
        <w:rFonts w:ascii="Courier New" w:hAnsi="Courier New" w:cs="Courier New" w:hint="default"/>
      </w:rPr>
    </w:lvl>
    <w:lvl w:ilvl="8" w:tplc="0C090005" w:tentative="1">
      <w:start w:val="1"/>
      <w:numFmt w:val="bullet"/>
      <w:lvlText w:val=""/>
      <w:lvlJc w:val="left"/>
      <w:pPr>
        <w:ind w:left="7920" w:hanging="360"/>
      </w:pPr>
      <w:rPr>
        <w:rFonts w:ascii="Wingdings" w:hAnsi="Wingdings" w:hint="default"/>
      </w:rPr>
    </w:lvl>
  </w:abstractNum>
  <w:abstractNum w:abstractNumId="23" w15:restartNumberingAfterBreak="0">
    <w:nsid w:val="3BBD04B1"/>
    <w:multiLevelType w:val="hybridMultilevel"/>
    <w:tmpl w:val="1F1CB64E"/>
    <w:lvl w:ilvl="0" w:tplc="8076ACA4">
      <w:start w:val="1"/>
      <w:numFmt w:val="bullet"/>
      <w:lvlText w:val=""/>
      <w:lvlJc w:val="left"/>
      <w:pPr>
        <w:ind w:left="720" w:hanging="360"/>
      </w:pPr>
      <w:rPr>
        <w:rFonts w:ascii="Symbol" w:hAnsi="Symbol" w:hint="default"/>
      </w:rPr>
    </w:lvl>
    <w:lvl w:ilvl="1" w:tplc="9412FE98" w:tentative="1">
      <w:start w:val="1"/>
      <w:numFmt w:val="bullet"/>
      <w:lvlText w:val="o"/>
      <w:lvlJc w:val="left"/>
      <w:pPr>
        <w:ind w:left="1440" w:hanging="360"/>
      </w:pPr>
      <w:rPr>
        <w:rFonts w:ascii="Courier New" w:hAnsi="Courier New" w:cs="Courier New" w:hint="default"/>
      </w:rPr>
    </w:lvl>
    <w:lvl w:ilvl="2" w:tplc="A3C41934" w:tentative="1">
      <w:start w:val="1"/>
      <w:numFmt w:val="bullet"/>
      <w:lvlText w:val=""/>
      <w:lvlJc w:val="left"/>
      <w:pPr>
        <w:ind w:left="2160" w:hanging="360"/>
      </w:pPr>
      <w:rPr>
        <w:rFonts w:ascii="Wingdings" w:hAnsi="Wingdings" w:hint="default"/>
      </w:rPr>
    </w:lvl>
    <w:lvl w:ilvl="3" w:tplc="3084BE28" w:tentative="1">
      <w:start w:val="1"/>
      <w:numFmt w:val="bullet"/>
      <w:lvlText w:val=""/>
      <w:lvlJc w:val="left"/>
      <w:pPr>
        <w:ind w:left="2880" w:hanging="360"/>
      </w:pPr>
      <w:rPr>
        <w:rFonts w:ascii="Symbol" w:hAnsi="Symbol" w:hint="default"/>
      </w:rPr>
    </w:lvl>
    <w:lvl w:ilvl="4" w:tplc="BBA64520" w:tentative="1">
      <w:start w:val="1"/>
      <w:numFmt w:val="bullet"/>
      <w:lvlText w:val="o"/>
      <w:lvlJc w:val="left"/>
      <w:pPr>
        <w:ind w:left="3600" w:hanging="360"/>
      </w:pPr>
      <w:rPr>
        <w:rFonts w:ascii="Courier New" w:hAnsi="Courier New" w:cs="Courier New" w:hint="default"/>
      </w:rPr>
    </w:lvl>
    <w:lvl w:ilvl="5" w:tplc="369C8838" w:tentative="1">
      <w:start w:val="1"/>
      <w:numFmt w:val="bullet"/>
      <w:lvlText w:val=""/>
      <w:lvlJc w:val="left"/>
      <w:pPr>
        <w:ind w:left="4320" w:hanging="360"/>
      </w:pPr>
      <w:rPr>
        <w:rFonts w:ascii="Wingdings" w:hAnsi="Wingdings" w:hint="default"/>
      </w:rPr>
    </w:lvl>
    <w:lvl w:ilvl="6" w:tplc="6B180640" w:tentative="1">
      <w:start w:val="1"/>
      <w:numFmt w:val="bullet"/>
      <w:lvlText w:val=""/>
      <w:lvlJc w:val="left"/>
      <w:pPr>
        <w:ind w:left="5040" w:hanging="360"/>
      </w:pPr>
      <w:rPr>
        <w:rFonts w:ascii="Symbol" w:hAnsi="Symbol" w:hint="default"/>
      </w:rPr>
    </w:lvl>
    <w:lvl w:ilvl="7" w:tplc="380EDD5E" w:tentative="1">
      <w:start w:val="1"/>
      <w:numFmt w:val="bullet"/>
      <w:lvlText w:val="o"/>
      <w:lvlJc w:val="left"/>
      <w:pPr>
        <w:ind w:left="5760" w:hanging="360"/>
      </w:pPr>
      <w:rPr>
        <w:rFonts w:ascii="Courier New" w:hAnsi="Courier New" w:cs="Courier New" w:hint="default"/>
      </w:rPr>
    </w:lvl>
    <w:lvl w:ilvl="8" w:tplc="E4AC6176" w:tentative="1">
      <w:start w:val="1"/>
      <w:numFmt w:val="bullet"/>
      <w:lvlText w:val=""/>
      <w:lvlJc w:val="left"/>
      <w:pPr>
        <w:ind w:left="6480" w:hanging="360"/>
      </w:pPr>
      <w:rPr>
        <w:rFonts w:ascii="Wingdings" w:hAnsi="Wingdings" w:hint="default"/>
      </w:rPr>
    </w:lvl>
  </w:abstractNum>
  <w:abstractNum w:abstractNumId="24" w15:restartNumberingAfterBreak="0">
    <w:nsid w:val="3DE42204"/>
    <w:multiLevelType w:val="multilevel"/>
    <w:tmpl w:val="739C9E4C"/>
    <w:styleLink w:val="MurrumListStyle"/>
    <w:lvl w:ilvl="0">
      <w:start w:val="1"/>
      <w:numFmt w:val="decimal"/>
      <w:suff w:val="space"/>
      <w:lvlText w:val="%1."/>
      <w:lvlJc w:val="left"/>
      <w:pPr>
        <w:ind w:left="785" w:hanging="360"/>
      </w:pPr>
      <w:rPr>
        <w:rFonts w:cs="Times New Roman" w:hint="default"/>
      </w:rPr>
    </w:lvl>
    <w:lvl w:ilvl="1">
      <w:start w:val="1"/>
      <w:numFmt w:val="decimal"/>
      <w:pStyle w:val="MurrumH2"/>
      <w:lvlText w:val="%1.%2."/>
      <w:lvlJc w:val="left"/>
      <w:pPr>
        <w:ind w:left="432" w:hanging="432"/>
      </w:pPr>
      <w:rPr>
        <w:rFonts w:cs="Times New Roman" w:hint="default"/>
      </w:rPr>
    </w:lvl>
    <w:lvl w:ilvl="2">
      <w:start w:val="1"/>
      <w:numFmt w:val="decimal"/>
      <w:pStyle w:val="MurrumH3"/>
      <w:lvlText w:val="%1.%2.%3."/>
      <w:lvlJc w:val="left"/>
      <w:pPr>
        <w:ind w:left="1072" w:hanging="504"/>
      </w:pPr>
      <w:rPr>
        <w:rFonts w:cs="Times New Roman" w:hint="default"/>
      </w:rPr>
    </w:lvl>
    <w:lvl w:ilvl="3">
      <w:start w:val="1"/>
      <w:numFmt w:val="decimal"/>
      <w:lvlText w:val="%1.%2.%3.%4."/>
      <w:lvlJc w:val="left"/>
      <w:pPr>
        <w:ind w:left="2448" w:hanging="648"/>
      </w:pPr>
      <w:rPr>
        <w:rFonts w:cs="Times New Roman" w:hint="default"/>
      </w:rPr>
    </w:lvl>
    <w:lvl w:ilvl="4">
      <w:start w:val="1"/>
      <w:numFmt w:val="decimal"/>
      <w:lvlText w:val="%1.%2.%3.%4.%5."/>
      <w:lvlJc w:val="left"/>
      <w:pPr>
        <w:ind w:left="2952" w:hanging="792"/>
      </w:pPr>
      <w:rPr>
        <w:rFonts w:cs="Times New Roman" w:hint="default"/>
      </w:rPr>
    </w:lvl>
    <w:lvl w:ilvl="5">
      <w:start w:val="1"/>
      <w:numFmt w:val="decimal"/>
      <w:lvlText w:val="%1.%2.%3.%4.%5.%6."/>
      <w:lvlJc w:val="left"/>
      <w:pPr>
        <w:ind w:left="3456" w:hanging="936"/>
      </w:pPr>
      <w:rPr>
        <w:rFonts w:cs="Times New Roman" w:hint="default"/>
      </w:rPr>
    </w:lvl>
    <w:lvl w:ilvl="6">
      <w:start w:val="1"/>
      <w:numFmt w:val="decimal"/>
      <w:lvlText w:val="%1.%2.%3.%4.%5.%6.%7."/>
      <w:lvlJc w:val="left"/>
      <w:pPr>
        <w:ind w:left="3960" w:hanging="1080"/>
      </w:pPr>
      <w:rPr>
        <w:rFonts w:cs="Times New Roman" w:hint="default"/>
      </w:rPr>
    </w:lvl>
    <w:lvl w:ilvl="7">
      <w:start w:val="1"/>
      <w:numFmt w:val="decimal"/>
      <w:lvlText w:val="%1.%2.%3.%4.%5.%6.%7.%8."/>
      <w:lvlJc w:val="left"/>
      <w:pPr>
        <w:ind w:left="4464" w:hanging="1224"/>
      </w:pPr>
      <w:rPr>
        <w:rFonts w:cs="Times New Roman" w:hint="default"/>
      </w:rPr>
    </w:lvl>
    <w:lvl w:ilvl="8">
      <w:start w:val="1"/>
      <w:numFmt w:val="decimal"/>
      <w:lvlText w:val="%1.%2.%3.%4.%5.%6.%7.%8.%9."/>
      <w:lvlJc w:val="left"/>
      <w:pPr>
        <w:ind w:left="5040" w:hanging="1440"/>
      </w:pPr>
      <w:rPr>
        <w:rFonts w:cs="Times New Roman" w:hint="default"/>
      </w:rPr>
    </w:lvl>
  </w:abstractNum>
  <w:abstractNum w:abstractNumId="25" w15:restartNumberingAfterBreak="0">
    <w:nsid w:val="3EF6175C"/>
    <w:multiLevelType w:val="hybridMultilevel"/>
    <w:tmpl w:val="57001AC0"/>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6" w15:restartNumberingAfterBreak="0">
    <w:nsid w:val="45477344"/>
    <w:multiLevelType w:val="multilevel"/>
    <w:tmpl w:val="83303C0A"/>
    <w:lvl w:ilvl="0">
      <w:start w:val="1"/>
      <w:numFmt w:val="decimal"/>
      <w:pStyle w:val="ChapterTitle-FinalReport"/>
      <w:lvlText w:val="%1."/>
      <w:lvlJc w:val="left"/>
      <w:pPr>
        <w:tabs>
          <w:tab w:val="num" w:pos="1134"/>
        </w:tabs>
        <w:ind w:left="1134" w:hanging="1134"/>
      </w:pPr>
      <w:rPr>
        <w:rFonts w:ascii="Times New Roman" w:hAnsi="Times New Roman" w:cs="Times New Roman" w:hint="default"/>
        <w:b/>
        <w:i w:val="0"/>
        <w:sz w:val="28"/>
      </w:rPr>
    </w:lvl>
    <w:lvl w:ilvl="1">
      <w:start w:val="1"/>
      <w:numFmt w:val="decimal"/>
      <w:pStyle w:val="SubHeading1-FinalReport"/>
      <w:lvlText w:val="%1.%2."/>
      <w:lvlJc w:val="left"/>
      <w:pPr>
        <w:tabs>
          <w:tab w:val="num" w:pos="1134"/>
        </w:tabs>
        <w:ind w:left="1134" w:hanging="1134"/>
      </w:pPr>
      <w:rPr>
        <w:rFonts w:ascii="Times New Roman" w:hAnsi="Times New Roman" w:cs="Times New Roman" w:hint="default"/>
        <w:b/>
        <w:i w:val="0"/>
        <w:sz w:val="22"/>
      </w:rPr>
    </w:lvl>
    <w:lvl w:ilvl="2">
      <w:start w:val="1"/>
      <w:numFmt w:val="decimal"/>
      <w:pStyle w:val="SubHeading2-FinalReport"/>
      <w:lvlText w:val="%1.%2.%3."/>
      <w:lvlJc w:val="left"/>
      <w:pPr>
        <w:tabs>
          <w:tab w:val="num" w:pos="1134"/>
        </w:tabs>
        <w:ind w:left="1134" w:hanging="1134"/>
      </w:pPr>
      <w:rPr>
        <w:rFonts w:ascii="Times New Roman" w:hAnsi="Times New Roman" w:cs="Times New Roman" w:hint="default"/>
        <w:b/>
        <w:i/>
        <w:sz w:val="22"/>
      </w:rPr>
    </w:lvl>
    <w:lvl w:ilvl="3">
      <w:start w:val="1"/>
      <w:numFmt w:val="decimal"/>
      <w:pStyle w:val="SubHeading3-FinalReport"/>
      <w:lvlText w:val="%1.%2.%3.%4."/>
      <w:lvlJc w:val="left"/>
      <w:pPr>
        <w:tabs>
          <w:tab w:val="num" w:pos="1134"/>
        </w:tabs>
        <w:ind w:left="1134" w:hanging="1134"/>
      </w:pPr>
      <w:rPr>
        <w:rFonts w:ascii="Times New Roman" w:hAnsi="Times New Roman" w:cs="Times New Roman" w:hint="default"/>
        <w:b w:val="0"/>
        <w:i/>
        <w:sz w:val="22"/>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27" w15:restartNumberingAfterBreak="0">
    <w:nsid w:val="48C458E2"/>
    <w:multiLevelType w:val="hybridMultilevel"/>
    <w:tmpl w:val="1A4AFDC0"/>
    <w:lvl w:ilvl="0" w:tplc="95E85C9E">
      <w:start w:val="1"/>
      <w:numFmt w:val="bullet"/>
      <w:pStyle w:val="dotpoint"/>
      <w:lvlText w:val="o"/>
      <w:lvlJc w:val="left"/>
      <w:pPr>
        <w:ind w:left="720" w:hanging="360"/>
      </w:pPr>
      <w:rPr>
        <w:rFonts w:ascii="Courier New" w:hAnsi="Courier New" w:cs="Times New Roman" w:hint="default"/>
      </w:rPr>
    </w:lvl>
    <w:lvl w:ilvl="1" w:tplc="0C090003">
      <w:start w:val="1"/>
      <w:numFmt w:val="decimal"/>
      <w:lvlText w:val="%2."/>
      <w:lvlJc w:val="left"/>
      <w:pPr>
        <w:tabs>
          <w:tab w:val="num" w:pos="1440"/>
        </w:tabs>
        <w:ind w:left="1440" w:hanging="360"/>
      </w:pPr>
    </w:lvl>
    <w:lvl w:ilvl="2" w:tplc="0C090005">
      <w:start w:val="1"/>
      <w:numFmt w:val="decimal"/>
      <w:lvlText w:val="%3."/>
      <w:lvlJc w:val="left"/>
      <w:pPr>
        <w:tabs>
          <w:tab w:val="num" w:pos="2160"/>
        </w:tabs>
        <w:ind w:left="2160" w:hanging="360"/>
      </w:p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abstractNum w:abstractNumId="28" w15:restartNumberingAfterBreak="0">
    <w:nsid w:val="4C367099"/>
    <w:multiLevelType w:val="multilevel"/>
    <w:tmpl w:val="739C9E4C"/>
    <w:numStyleLink w:val="MurrumListStyle"/>
  </w:abstractNum>
  <w:abstractNum w:abstractNumId="29" w15:restartNumberingAfterBreak="0">
    <w:nsid w:val="51FF7A73"/>
    <w:multiLevelType w:val="hybridMultilevel"/>
    <w:tmpl w:val="D13A169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0" w15:restartNumberingAfterBreak="0">
    <w:nsid w:val="56233969"/>
    <w:multiLevelType w:val="hybridMultilevel"/>
    <w:tmpl w:val="AC06F2EC"/>
    <w:lvl w:ilvl="0" w:tplc="0C090001">
      <w:start w:val="1"/>
      <w:numFmt w:val="bullet"/>
      <w:lvlText w:val=""/>
      <w:lvlJc w:val="left"/>
      <w:pPr>
        <w:ind w:left="360" w:hanging="360"/>
      </w:pPr>
      <w:rPr>
        <w:rFonts w:ascii="Symbol" w:hAnsi="Symbol" w:hint="default"/>
      </w:rPr>
    </w:lvl>
    <w:lvl w:ilvl="1" w:tplc="0C090003">
      <w:start w:val="1"/>
      <w:numFmt w:val="lowerLetter"/>
      <w:lvlText w:val="%2."/>
      <w:lvlJc w:val="left"/>
      <w:pPr>
        <w:ind w:left="1080" w:hanging="360"/>
      </w:pPr>
    </w:lvl>
    <w:lvl w:ilvl="2" w:tplc="0C090005">
      <w:start w:val="1"/>
      <w:numFmt w:val="lowerRoman"/>
      <w:lvlText w:val="%3."/>
      <w:lvlJc w:val="right"/>
      <w:pPr>
        <w:ind w:left="1800" w:hanging="180"/>
      </w:pPr>
    </w:lvl>
    <w:lvl w:ilvl="3" w:tplc="0C090001" w:tentative="1">
      <w:start w:val="1"/>
      <w:numFmt w:val="decimal"/>
      <w:lvlText w:val="%4."/>
      <w:lvlJc w:val="left"/>
      <w:pPr>
        <w:ind w:left="2520" w:hanging="360"/>
      </w:pPr>
    </w:lvl>
    <w:lvl w:ilvl="4" w:tplc="0C090003" w:tentative="1">
      <w:start w:val="1"/>
      <w:numFmt w:val="lowerLetter"/>
      <w:lvlText w:val="%5."/>
      <w:lvlJc w:val="left"/>
      <w:pPr>
        <w:ind w:left="3240" w:hanging="360"/>
      </w:pPr>
    </w:lvl>
    <w:lvl w:ilvl="5" w:tplc="0C090005" w:tentative="1">
      <w:start w:val="1"/>
      <w:numFmt w:val="lowerRoman"/>
      <w:lvlText w:val="%6."/>
      <w:lvlJc w:val="right"/>
      <w:pPr>
        <w:ind w:left="3960" w:hanging="180"/>
      </w:pPr>
    </w:lvl>
    <w:lvl w:ilvl="6" w:tplc="0C090001" w:tentative="1">
      <w:start w:val="1"/>
      <w:numFmt w:val="decimal"/>
      <w:lvlText w:val="%7."/>
      <w:lvlJc w:val="left"/>
      <w:pPr>
        <w:ind w:left="4680" w:hanging="360"/>
      </w:pPr>
    </w:lvl>
    <w:lvl w:ilvl="7" w:tplc="0C090003" w:tentative="1">
      <w:start w:val="1"/>
      <w:numFmt w:val="lowerLetter"/>
      <w:lvlText w:val="%8."/>
      <w:lvlJc w:val="left"/>
      <w:pPr>
        <w:ind w:left="5400" w:hanging="360"/>
      </w:pPr>
    </w:lvl>
    <w:lvl w:ilvl="8" w:tplc="0C090005" w:tentative="1">
      <w:start w:val="1"/>
      <w:numFmt w:val="lowerRoman"/>
      <w:lvlText w:val="%9."/>
      <w:lvlJc w:val="right"/>
      <w:pPr>
        <w:ind w:left="6120" w:hanging="180"/>
      </w:pPr>
    </w:lvl>
  </w:abstractNum>
  <w:abstractNum w:abstractNumId="31" w15:restartNumberingAfterBreak="0">
    <w:nsid w:val="57C01F3C"/>
    <w:multiLevelType w:val="hybridMultilevel"/>
    <w:tmpl w:val="F228B1DC"/>
    <w:lvl w:ilvl="0" w:tplc="F5960384">
      <w:start w:val="1"/>
      <w:numFmt w:val="bullet"/>
      <w:lvlText w:val=""/>
      <w:lvlJc w:val="left"/>
      <w:pPr>
        <w:ind w:left="720" w:hanging="360"/>
      </w:pPr>
      <w:rPr>
        <w:rFonts w:ascii="Symbol" w:hAnsi="Symbol" w:hint="default"/>
      </w:rPr>
    </w:lvl>
    <w:lvl w:ilvl="1" w:tplc="574ECB2C" w:tentative="1">
      <w:start w:val="1"/>
      <w:numFmt w:val="bullet"/>
      <w:lvlText w:val="o"/>
      <w:lvlJc w:val="left"/>
      <w:pPr>
        <w:ind w:left="1440" w:hanging="360"/>
      </w:pPr>
      <w:rPr>
        <w:rFonts w:ascii="Courier New" w:hAnsi="Courier New" w:cs="Courier New" w:hint="default"/>
      </w:rPr>
    </w:lvl>
    <w:lvl w:ilvl="2" w:tplc="DADCB70A" w:tentative="1">
      <w:start w:val="1"/>
      <w:numFmt w:val="bullet"/>
      <w:lvlText w:val=""/>
      <w:lvlJc w:val="left"/>
      <w:pPr>
        <w:ind w:left="2160" w:hanging="360"/>
      </w:pPr>
      <w:rPr>
        <w:rFonts w:ascii="Wingdings" w:hAnsi="Wingdings" w:hint="default"/>
      </w:rPr>
    </w:lvl>
    <w:lvl w:ilvl="3" w:tplc="9064E81A" w:tentative="1">
      <w:start w:val="1"/>
      <w:numFmt w:val="bullet"/>
      <w:lvlText w:val=""/>
      <w:lvlJc w:val="left"/>
      <w:pPr>
        <w:ind w:left="2880" w:hanging="360"/>
      </w:pPr>
      <w:rPr>
        <w:rFonts w:ascii="Symbol" w:hAnsi="Symbol" w:hint="default"/>
      </w:rPr>
    </w:lvl>
    <w:lvl w:ilvl="4" w:tplc="E8F23F5C" w:tentative="1">
      <w:start w:val="1"/>
      <w:numFmt w:val="bullet"/>
      <w:lvlText w:val="o"/>
      <w:lvlJc w:val="left"/>
      <w:pPr>
        <w:ind w:left="3600" w:hanging="360"/>
      </w:pPr>
      <w:rPr>
        <w:rFonts w:ascii="Courier New" w:hAnsi="Courier New" w:cs="Courier New" w:hint="default"/>
      </w:rPr>
    </w:lvl>
    <w:lvl w:ilvl="5" w:tplc="16307F02" w:tentative="1">
      <w:start w:val="1"/>
      <w:numFmt w:val="bullet"/>
      <w:lvlText w:val=""/>
      <w:lvlJc w:val="left"/>
      <w:pPr>
        <w:ind w:left="4320" w:hanging="360"/>
      </w:pPr>
      <w:rPr>
        <w:rFonts w:ascii="Wingdings" w:hAnsi="Wingdings" w:hint="default"/>
      </w:rPr>
    </w:lvl>
    <w:lvl w:ilvl="6" w:tplc="083E9138" w:tentative="1">
      <w:start w:val="1"/>
      <w:numFmt w:val="bullet"/>
      <w:lvlText w:val=""/>
      <w:lvlJc w:val="left"/>
      <w:pPr>
        <w:ind w:left="5040" w:hanging="360"/>
      </w:pPr>
      <w:rPr>
        <w:rFonts w:ascii="Symbol" w:hAnsi="Symbol" w:hint="default"/>
      </w:rPr>
    </w:lvl>
    <w:lvl w:ilvl="7" w:tplc="ADFA053E" w:tentative="1">
      <w:start w:val="1"/>
      <w:numFmt w:val="bullet"/>
      <w:lvlText w:val="o"/>
      <w:lvlJc w:val="left"/>
      <w:pPr>
        <w:ind w:left="5760" w:hanging="360"/>
      </w:pPr>
      <w:rPr>
        <w:rFonts w:ascii="Courier New" w:hAnsi="Courier New" w:cs="Courier New" w:hint="default"/>
      </w:rPr>
    </w:lvl>
    <w:lvl w:ilvl="8" w:tplc="7AC2C23A" w:tentative="1">
      <w:start w:val="1"/>
      <w:numFmt w:val="bullet"/>
      <w:lvlText w:val=""/>
      <w:lvlJc w:val="left"/>
      <w:pPr>
        <w:ind w:left="6480" w:hanging="360"/>
      </w:pPr>
      <w:rPr>
        <w:rFonts w:ascii="Wingdings" w:hAnsi="Wingdings" w:hint="default"/>
      </w:rPr>
    </w:lvl>
  </w:abstractNum>
  <w:abstractNum w:abstractNumId="32" w15:restartNumberingAfterBreak="0">
    <w:nsid w:val="59C06C78"/>
    <w:multiLevelType w:val="hybridMultilevel"/>
    <w:tmpl w:val="22C067F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3" w15:restartNumberingAfterBreak="0">
    <w:nsid w:val="636F6A6B"/>
    <w:multiLevelType w:val="hybridMultilevel"/>
    <w:tmpl w:val="DD52225A"/>
    <w:lvl w:ilvl="0" w:tplc="E702EE1A">
      <w:start w:val="1"/>
      <w:numFmt w:val="lowerRoman"/>
      <w:lvlText w:val="%1)"/>
      <w:lvlJc w:val="left"/>
      <w:pPr>
        <w:ind w:left="720" w:hanging="72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4" w15:restartNumberingAfterBreak="0">
    <w:nsid w:val="63A032BF"/>
    <w:multiLevelType w:val="hybridMultilevel"/>
    <w:tmpl w:val="F206763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5" w15:restartNumberingAfterBreak="0">
    <w:nsid w:val="68FB2B47"/>
    <w:multiLevelType w:val="hybridMultilevel"/>
    <w:tmpl w:val="2424E95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6" w15:restartNumberingAfterBreak="0">
    <w:nsid w:val="6E3D7875"/>
    <w:multiLevelType w:val="hybridMultilevel"/>
    <w:tmpl w:val="FFF062BC"/>
    <w:lvl w:ilvl="0" w:tplc="45FA0938">
      <w:start w:val="1"/>
      <w:numFmt w:val="lowerLetter"/>
      <w:lvlText w:val="%1)"/>
      <w:lvlJc w:val="left"/>
      <w:pPr>
        <w:ind w:left="1800" w:hanging="360"/>
      </w:pPr>
      <w:rPr>
        <w:rFonts w:hint="default"/>
      </w:rPr>
    </w:lvl>
    <w:lvl w:ilvl="1" w:tplc="0C090019" w:tentative="1">
      <w:start w:val="1"/>
      <w:numFmt w:val="lowerLetter"/>
      <w:lvlText w:val="%2."/>
      <w:lvlJc w:val="left"/>
      <w:pPr>
        <w:ind w:left="2520" w:hanging="360"/>
      </w:pPr>
    </w:lvl>
    <w:lvl w:ilvl="2" w:tplc="0C09001B" w:tentative="1">
      <w:start w:val="1"/>
      <w:numFmt w:val="lowerRoman"/>
      <w:lvlText w:val="%3."/>
      <w:lvlJc w:val="right"/>
      <w:pPr>
        <w:ind w:left="3240" w:hanging="180"/>
      </w:pPr>
    </w:lvl>
    <w:lvl w:ilvl="3" w:tplc="0C09000F" w:tentative="1">
      <w:start w:val="1"/>
      <w:numFmt w:val="decimal"/>
      <w:lvlText w:val="%4."/>
      <w:lvlJc w:val="left"/>
      <w:pPr>
        <w:ind w:left="3960" w:hanging="360"/>
      </w:pPr>
    </w:lvl>
    <w:lvl w:ilvl="4" w:tplc="0C090019" w:tentative="1">
      <w:start w:val="1"/>
      <w:numFmt w:val="lowerLetter"/>
      <w:lvlText w:val="%5."/>
      <w:lvlJc w:val="left"/>
      <w:pPr>
        <w:ind w:left="4680" w:hanging="360"/>
      </w:pPr>
    </w:lvl>
    <w:lvl w:ilvl="5" w:tplc="0C09001B" w:tentative="1">
      <w:start w:val="1"/>
      <w:numFmt w:val="lowerRoman"/>
      <w:lvlText w:val="%6."/>
      <w:lvlJc w:val="right"/>
      <w:pPr>
        <w:ind w:left="5400" w:hanging="180"/>
      </w:pPr>
    </w:lvl>
    <w:lvl w:ilvl="6" w:tplc="0C09000F" w:tentative="1">
      <w:start w:val="1"/>
      <w:numFmt w:val="decimal"/>
      <w:lvlText w:val="%7."/>
      <w:lvlJc w:val="left"/>
      <w:pPr>
        <w:ind w:left="6120" w:hanging="360"/>
      </w:pPr>
    </w:lvl>
    <w:lvl w:ilvl="7" w:tplc="0C090019" w:tentative="1">
      <w:start w:val="1"/>
      <w:numFmt w:val="lowerLetter"/>
      <w:lvlText w:val="%8."/>
      <w:lvlJc w:val="left"/>
      <w:pPr>
        <w:ind w:left="6840" w:hanging="360"/>
      </w:pPr>
    </w:lvl>
    <w:lvl w:ilvl="8" w:tplc="0C09001B" w:tentative="1">
      <w:start w:val="1"/>
      <w:numFmt w:val="lowerRoman"/>
      <w:lvlText w:val="%9."/>
      <w:lvlJc w:val="right"/>
      <w:pPr>
        <w:ind w:left="7560" w:hanging="180"/>
      </w:pPr>
    </w:lvl>
  </w:abstractNum>
  <w:abstractNum w:abstractNumId="37" w15:restartNumberingAfterBreak="0">
    <w:nsid w:val="73CA6BE6"/>
    <w:multiLevelType w:val="multilevel"/>
    <w:tmpl w:val="58483844"/>
    <w:lvl w:ilvl="0">
      <w:start w:val="2016"/>
      <w:numFmt w:val="decimal"/>
      <w:lvlText w:val="%1"/>
      <w:lvlJc w:val="left"/>
      <w:pPr>
        <w:ind w:left="600" w:hanging="600"/>
      </w:pPr>
      <w:rPr>
        <w:rFonts w:hint="default"/>
      </w:rPr>
    </w:lvl>
    <w:lvl w:ilvl="1">
      <w:start w:val="17"/>
      <w:numFmt w:val="decimal"/>
      <w:lvlText w:val="%1-%2"/>
      <w:lvlJc w:val="left"/>
      <w:pPr>
        <w:ind w:left="600" w:hanging="6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8" w15:restartNumberingAfterBreak="0">
    <w:nsid w:val="747F7E6E"/>
    <w:multiLevelType w:val="multilevel"/>
    <w:tmpl w:val="190E9FE4"/>
    <w:lvl w:ilvl="0">
      <w:start w:val="5"/>
      <w:numFmt w:val="decimal"/>
      <w:lvlText w:val="%1"/>
      <w:lvlJc w:val="left"/>
      <w:pPr>
        <w:ind w:left="360" w:hanging="360"/>
      </w:pPr>
      <w:rPr>
        <w:rFonts w:hint="default"/>
        <w:color w:val="31849B" w:themeColor="accent5" w:themeShade="BF"/>
        <w:sz w:val="28"/>
      </w:rPr>
    </w:lvl>
    <w:lvl w:ilvl="1">
      <w:start w:val="1"/>
      <w:numFmt w:val="decimal"/>
      <w:lvlText w:val="%1.%2"/>
      <w:lvlJc w:val="left"/>
      <w:pPr>
        <w:ind w:left="360" w:hanging="360"/>
      </w:pPr>
      <w:rPr>
        <w:rFonts w:hint="default"/>
        <w:color w:val="31849B" w:themeColor="accent5" w:themeShade="BF"/>
        <w:sz w:val="28"/>
      </w:rPr>
    </w:lvl>
    <w:lvl w:ilvl="2">
      <w:start w:val="1"/>
      <w:numFmt w:val="decimal"/>
      <w:lvlText w:val="%1.%2.%3"/>
      <w:lvlJc w:val="left"/>
      <w:pPr>
        <w:ind w:left="720" w:hanging="720"/>
      </w:pPr>
      <w:rPr>
        <w:rFonts w:hint="default"/>
        <w:color w:val="31849B" w:themeColor="accent5" w:themeShade="BF"/>
        <w:sz w:val="28"/>
      </w:rPr>
    </w:lvl>
    <w:lvl w:ilvl="3">
      <w:start w:val="1"/>
      <w:numFmt w:val="decimal"/>
      <w:lvlText w:val="%1.%2.%3.%4"/>
      <w:lvlJc w:val="left"/>
      <w:pPr>
        <w:ind w:left="1080" w:hanging="1080"/>
      </w:pPr>
      <w:rPr>
        <w:rFonts w:hint="default"/>
        <w:color w:val="31849B" w:themeColor="accent5" w:themeShade="BF"/>
        <w:sz w:val="28"/>
      </w:rPr>
    </w:lvl>
    <w:lvl w:ilvl="4">
      <w:start w:val="1"/>
      <w:numFmt w:val="decimal"/>
      <w:lvlText w:val="%1.%2.%3.%4.%5"/>
      <w:lvlJc w:val="left"/>
      <w:pPr>
        <w:ind w:left="1080" w:hanging="1080"/>
      </w:pPr>
      <w:rPr>
        <w:rFonts w:hint="default"/>
        <w:color w:val="31849B" w:themeColor="accent5" w:themeShade="BF"/>
        <w:sz w:val="28"/>
      </w:rPr>
    </w:lvl>
    <w:lvl w:ilvl="5">
      <w:start w:val="1"/>
      <w:numFmt w:val="decimal"/>
      <w:lvlText w:val="%1.%2.%3.%4.%5.%6"/>
      <w:lvlJc w:val="left"/>
      <w:pPr>
        <w:ind w:left="1440" w:hanging="1440"/>
      </w:pPr>
      <w:rPr>
        <w:rFonts w:hint="default"/>
        <w:color w:val="31849B" w:themeColor="accent5" w:themeShade="BF"/>
        <w:sz w:val="28"/>
      </w:rPr>
    </w:lvl>
    <w:lvl w:ilvl="6">
      <w:start w:val="1"/>
      <w:numFmt w:val="decimal"/>
      <w:lvlText w:val="%1.%2.%3.%4.%5.%6.%7"/>
      <w:lvlJc w:val="left"/>
      <w:pPr>
        <w:ind w:left="1440" w:hanging="1440"/>
      </w:pPr>
      <w:rPr>
        <w:rFonts w:hint="default"/>
        <w:color w:val="31849B" w:themeColor="accent5" w:themeShade="BF"/>
        <w:sz w:val="28"/>
      </w:rPr>
    </w:lvl>
    <w:lvl w:ilvl="7">
      <w:start w:val="1"/>
      <w:numFmt w:val="decimal"/>
      <w:lvlText w:val="%1.%2.%3.%4.%5.%6.%7.%8"/>
      <w:lvlJc w:val="left"/>
      <w:pPr>
        <w:ind w:left="1800" w:hanging="1800"/>
      </w:pPr>
      <w:rPr>
        <w:rFonts w:hint="default"/>
        <w:color w:val="31849B" w:themeColor="accent5" w:themeShade="BF"/>
        <w:sz w:val="28"/>
      </w:rPr>
    </w:lvl>
    <w:lvl w:ilvl="8">
      <w:start w:val="1"/>
      <w:numFmt w:val="decimal"/>
      <w:lvlText w:val="%1.%2.%3.%4.%5.%6.%7.%8.%9"/>
      <w:lvlJc w:val="left"/>
      <w:pPr>
        <w:ind w:left="2160" w:hanging="2160"/>
      </w:pPr>
      <w:rPr>
        <w:rFonts w:hint="default"/>
        <w:color w:val="31849B" w:themeColor="accent5" w:themeShade="BF"/>
        <w:sz w:val="28"/>
      </w:rPr>
    </w:lvl>
  </w:abstractNum>
  <w:abstractNum w:abstractNumId="39" w15:restartNumberingAfterBreak="0">
    <w:nsid w:val="762964D5"/>
    <w:multiLevelType w:val="multilevel"/>
    <w:tmpl w:val="E898CC72"/>
    <w:styleLink w:val="KeyPoints"/>
    <w:lvl w:ilvl="0">
      <w:start w:val="1"/>
      <w:numFmt w:val="decimal"/>
      <w:pStyle w:val="ListNumber"/>
      <w:lvlText w:val="%1."/>
      <w:lvlJc w:val="left"/>
      <w:pPr>
        <w:ind w:left="369" w:hanging="369"/>
      </w:pPr>
      <w:rPr>
        <w:rFonts w:ascii="Arial" w:hAnsi="Arial" w:cs="Times New Roman" w:hint="default"/>
        <w:sz w:val="22"/>
      </w:rPr>
    </w:lvl>
    <w:lvl w:ilvl="1">
      <w:start w:val="1"/>
      <w:numFmt w:val="lowerLetter"/>
      <w:pStyle w:val="ListNumber2"/>
      <w:lvlText w:val="%2."/>
      <w:lvlJc w:val="left"/>
      <w:pPr>
        <w:ind w:left="738" w:hanging="369"/>
      </w:pPr>
    </w:lvl>
    <w:lvl w:ilvl="2">
      <w:start w:val="1"/>
      <w:numFmt w:val="lowerRoman"/>
      <w:pStyle w:val="ListNumber3"/>
      <w:lvlText w:val="%3."/>
      <w:lvlJc w:val="left"/>
      <w:pPr>
        <w:ind w:left="1107" w:hanging="369"/>
      </w:pPr>
    </w:lvl>
    <w:lvl w:ilvl="3">
      <w:start w:val="1"/>
      <w:numFmt w:val="none"/>
      <w:pStyle w:val="ListNumber4"/>
      <w:lvlText w:val="%4"/>
      <w:lvlJc w:val="left"/>
      <w:pPr>
        <w:ind w:left="1476" w:hanging="369"/>
      </w:pPr>
    </w:lvl>
    <w:lvl w:ilvl="4">
      <w:start w:val="1"/>
      <w:numFmt w:val="none"/>
      <w:pStyle w:val="ListNumber5"/>
      <w:lvlText w:val=""/>
      <w:lvlJc w:val="left"/>
      <w:pPr>
        <w:ind w:left="1845" w:hanging="369"/>
      </w:pPr>
    </w:lvl>
    <w:lvl w:ilvl="5">
      <w:start w:val="1"/>
      <w:numFmt w:val="none"/>
      <w:lvlText w:val=""/>
      <w:lvlJc w:val="left"/>
      <w:pPr>
        <w:ind w:left="2214" w:hanging="369"/>
      </w:pPr>
    </w:lvl>
    <w:lvl w:ilvl="6">
      <w:start w:val="1"/>
      <w:numFmt w:val="none"/>
      <w:lvlText w:val=""/>
      <w:lvlJc w:val="left"/>
      <w:pPr>
        <w:ind w:left="2583" w:hanging="369"/>
      </w:pPr>
    </w:lvl>
    <w:lvl w:ilvl="7">
      <w:start w:val="1"/>
      <w:numFmt w:val="none"/>
      <w:lvlText w:val=""/>
      <w:lvlJc w:val="left"/>
      <w:pPr>
        <w:ind w:left="2952" w:hanging="369"/>
      </w:pPr>
    </w:lvl>
    <w:lvl w:ilvl="8">
      <w:start w:val="1"/>
      <w:numFmt w:val="none"/>
      <w:lvlText w:val=""/>
      <w:lvlJc w:val="left"/>
      <w:pPr>
        <w:ind w:left="3321" w:hanging="369"/>
      </w:pPr>
    </w:lvl>
  </w:abstractNum>
  <w:abstractNum w:abstractNumId="40" w15:restartNumberingAfterBreak="0">
    <w:nsid w:val="774C5E24"/>
    <w:multiLevelType w:val="multilevel"/>
    <w:tmpl w:val="0A42F2E2"/>
    <w:lvl w:ilvl="0">
      <w:start w:val="8"/>
      <w:numFmt w:val="decimal"/>
      <w:lvlText w:val="%1"/>
      <w:lvlJc w:val="left"/>
      <w:pPr>
        <w:ind w:left="375" w:hanging="375"/>
      </w:pPr>
      <w:rPr>
        <w:rFonts w:hint="default"/>
      </w:rPr>
    </w:lvl>
    <w:lvl w:ilvl="1">
      <w:start w:val="5"/>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1" w15:restartNumberingAfterBreak="0">
    <w:nsid w:val="775C49F1"/>
    <w:multiLevelType w:val="hybridMultilevel"/>
    <w:tmpl w:val="C57A56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7CE70EA3"/>
    <w:multiLevelType w:val="hybridMultilevel"/>
    <w:tmpl w:val="DD52225A"/>
    <w:lvl w:ilvl="0" w:tplc="E702EE1A">
      <w:start w:val="1"/>
      <w:numFmt w:val="lowerRoman"/>
      <w:lvlText w:val="%1)"/>
      <w:lvlJc w:val="left"/>
      <w:pPr>
        <w:ind w:left="1440" w:hanging="72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num w:numId="1">
    <w:abstractNumId w:val="24"/>
  </w:num>
  <w:num w:numId="2">
    <w:abstractNumId w:val="2"/>
  </w:num>
  <w:num w:numId="3">
    <w:abstractNumId w:val="28"/>
    <w:lvlOverride w:ilvl="0">
      <w:lvl w:ilvl="0">
        <w:start w:val="1"/>
        <w:numFmt w:val="decimal"/>
        <w:suff w:val="space"/>
        <w:lvlText w:val="%1."/>
        <w:lvlJc w:val="left"/>
        <w:pPr>
          <w:ind w:left="785" w:hanging="360"/>
        </w:pPr>
        <w:rPr>
          <w:rFonts w:cs="Times New Roman" w:hint="default"/>
        </w:rPr>
      </w:lvl>
    </w:lvlOverride>
    <w:lvlOverride w:ilvl="1">
      <w:lvl w:ilvl="1">
        <w:start w:val="1"/>
        <w:numFmt w:val="decimal"/>
        <w:pStyle w:val="MurrumH2"/>
        <w:lvlText w:val="%1.%2."/>
        <w:lvlJc w:val="left"/>
        <w:pPr>
          <w:ind w:left="432" w:hanging="432"/>
        </w:pPr>
        <w:rPr>
          <w:rFonts w:cs="Times New Roman" w:hint="default"/>
          <w:b/>
          <w:sz w:val="40"/>
          <w:szCs w:val="32"/>
        </w:rPr>
      </w:lvl>
    </w:lvlOverride>
    <w:lvlOverride w:ilvl="2">
      <w:lvl w:ilvl="2">
        <w:start w:val="1"/>
        <w:numFmt w:val="decimal"/>
        <w:pStyle w:val="MurrumH3"/>
        <w:lvlText w:val="%1.%2.%3."/>
        <w:lvlJc w:val="left"/>
        <w:pPr>
          <w:ind w:left="1072" w:hanging="504"/>
        </w:pPr>
        <w:rPr>
          <w:rFonts w:cs="Times New Roman" w:hint="default"/>
        </w:rPr>
      </w:lvl>
    </w:lvlOverride>
    <w:lvlOverride w:ilvl="3">
      <w:lvl w:ilvl="3">
        <w:start w:val="1"/>
        <w:numFmt w:val="decimal"/>
        <w:lvlText w:val="%1.%2.%3.%4."/>
        <w:lvlJc w:val="left"/>
        <w:pPr>
          <w:ind w:left="2448" w:hanging="648"/>
        </w:pPr>
        <w:rPr>
          <w:rFonts w:cs="Times New Roman" w:hint="default"/>
        </w:rPr>
      </w:lvl>
    </w:lvlOverride>
    <w:lvlOverride w:ilvl="4">
      <w:lvl w:ilvl="4">
        <w:start w:val="1"/>
        <w:numFmt w:val="decimal"/>
        <w:lvlText w:val="%1.%2.%3.%4.%5."/>
        <w:lvlJc w:val="left"/>
        <w:pPr>
          <w:ind w:left="2952" w:hanging="792"/>
        </w:pPr>
        <w:rPr>
          <w:rFonts w:cs="Times New Roman" w:hint="default"/>
        </w:rPr>
      </w:lvl>
    </w:lvlOverride>
    <w:lvlOverride w:ilvl="5">
      <w:lvl w:ilvl="5">
        <w:start w:val="1"/>
        <w:numFmt w:val="decimal"/>
        <w:lvlText w:val="%1.%2.%3.%4.%5.%6."/>
        <w:lvlJc w:val="left"/>
        <w:pPr>
          <w:ind w:left="3456" w:hanging="936"/>
        </w:pPr>
        <w:rPr>
          <w:rFonts w:cs="Times New Roman" w:hint="default"/>
        </w:rPr>
      </w:lvl>
    </w:lvlOverride>
    <w:lvlOverride w:ilvl="6">
      <w:lvl w:ilvl="6">
        <w:start w:val="1"/>
        <w:numFmt w:val="decimal"/>
        <w:lvlText w:val="%1.%2.%3.%4.%5.%6.%7."/>
        <w:lvlJc w:val="left"/>
        <w:pPr>
          <w:ind w:left="3960" w:hanging="1080"/>
        </w:pPr>
        <w:rPr>
          <w:rFonts w:cs="Times New Roman" w:hint="default"/>
        </w:rPr>
      </w:lvl>
    </w:lvlOverride>
    <w:lvlOverride w:ilvl="7">
      <w:lvl w:ilvl="7">
        <w:start w:val="1"/>
        <w:numFmt w:val="decimal"/>
        <w:lvlText w:val="%1.%2.%3.%4.%5.%6.%7.%8."/>
        <w:lvlJc w:val="left"/>
        <w:pPr>
          <w:ind w:left="4464" w:hanging="1224"/>
        </w:pPr>
        <w:rPr>
          <w:rFonts w:cs="Times New Roman" w:hint="default"/>
        </w:rPr>
      </w:lvl>
    </w:lvlOverride>
    <w:lvlOverride w:ilvl="8">
      <w:lvl w:ilvl="8">
        <w:start w:val="1"/>
        <w:numFmt w:val="decimal"/>
        <w:lvlText w:val="%1.%2.%3.%4.%5.%6.%7.%8.%9."/>
        <w:lvlJc w:val="left"/>
        <w:pPr>
          <w:ind w:left="5040" w:hanging="1440"/>
        </w:pPr>
        <w:rPr>
          <w:rFonts w:cs="Times New Roman" w:hint="default"/>
        </w:rPr>
      </w:lvl>
    </w:lvlOverride>
  </w:num>
  <w:num w:numId="4">
    <w:abstractNumId w:val="26"/>
  </w:num>
  <w:num w:numId="5">
    <w:abstractNumId w:val="1"/>
  </w:num>
  <w:num w:numId="6">
    <w:abstractNumId w:val="0"/>
  </w:num>
  <w:num w:numId="7">
    <w:abstractNumId w:val="39"/>
  </w:num>
  <w:num w:numId="8">
    <w:abstractNumId w:val="2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7"/>
  </w:num>
  <w:num w:numId="10">
    <w:abstractNumId w:val="30"/>
  </w:num>
  <w:num w:numId="11">
    <w:abstractNumId w:val="18"/>
  </w:num>
  <w:num w:numId="12">
    <w:abstractNumId w:val="12"/>
  </w:num>
  <w:num w:numId="13">
    <w:abstractNumId w:val="31"/>
  </w:num>
  <w:num w:numId="14">
    <w:abstractNumId w:val="7"/>
  </w:num>
  <w:num w:numId="15">
    <w:abstractNumId w:val="5"/>
  </w:num>
  <w:num w:numId="16">
    <w:abstractNumId w:val="16"/>
  </w:num>
  <w:num w:numId="17">
    <w:abstractNumId w:val="23"/>
  </w:num>
  <w:num w:numId="18">
    <w:abstractNumId w:val="32"/>
  </w:num>
  <w:num w:numId="19">
    <w:abstractNumId w:val="36"/>
  </w:num>
  <w:num w:numId="20">
    <w:abstractNumId w:val="41"/>
  </w:num>
  <w:num w:numId="21">
    <w:abstractNumId w:val="10"/>
  </w:num>
  <w:num w:numId="22">
    <w:abstractNumId w:val="4"/>
  </w:num>
  <w:num w:numId="23">
    <w:abstractNumId w:val="29"/>
  </w:num>
  <w:num w:numId="24">
    <w:abstractNumId w:val="25"/>
  </w:num>
  <w:num w:numId="25">
    <w:abstractNumId w:val="6"/>
  </w:num>
  <w:num w:numId="26">
    <w:abstractNumId w:val="34"/>
  </w:num>
  <w:num w:numId="27">
    <w:abstractNumId w:val="37"/>
  </w:num>
  <w:num w:numId="28">
    <w:abstractNumId w:val="20"/>
  </w:num>
  <w:num w:numId="29">
    <w:abstractNumId w:val="42"/>
  </w:num>
  <w:num w:numId="30">
    <w:abstractNumId w:val="38"/>
  </w:num>
  <w:num w:numId="31">
    <w:abstractNumId w:val="40"/>
  </w:num>
  <w:num w:numId="32">
    <w:abstractNumId w:val="14"/>
  </w:num>
  <w:num w:numId="33">
    <w:abstractNumId w:val="8"/>
  </w:num>
  <w:num w:numId="34">
    <w:abstractNumId w:val="33"/>
  </w:num>
  <w:num w:numId="35">
    <w:abstractNumId w:val="22"/>
  </w:num>
  <w:num w:numId="36">
    <w:abstractNumId w:val="15"/>
  </w:num>
  <w:num w:numId="37">
    <w:abstractNumId w:val="11"/>
  </w:num>
  <w:num w:numId="38">
    <w:abstractNumId w:val="6"/>
  </w:num>
  <w:num w:numId="39">
    <w:abstractNumId w:val="6"/>
  </w:num>
  <w:num w:numId="40">
    <w:abstractNumId w:val="6"/>
  </w:num>
  <w:num w:numId="41">
    <w:abstractNumId w:val="6"/>
  </w:num>
  <w:num w:numId="42">
    <w:abstractNumId w:val="6"/>
  </w:num>
  <w:num w:numId="43">
    <w:abstractNumId w:val="13"/>
  </w:num>
  <w:num w:numId="44">
    <w:abstractNumId w:val="13"/>
  </w:num>
  <w:num w:numId="45">
    <w:abstractNumId w:val="13"/>
  </w:num>
  <w:num w:numId="46">
    <w:abstractNumId w:val="21"/>
  </w:num>
  <w:num w:numId="47">
    <w:abstractNumId w:val="35"/>
  </w:num>
  <w:num w:numId="48">
    <w:abstractNumId w:val="19"/>
  </w:num>
  <w:num w:numId="4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removePersonalInformation/>
  <w:removeDateAndTime/>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110"/>
  <w:displayHorizontalDrawingGridEvery w:val="2"/>
  <w:characterSpacingControl w:val="doNotCompress"/>
  <w:doNotValidateAgainstSchema/>
  <w:doNotDemarcateInvalidXml/>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Marine Freshwater Research&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s29ddxw9p900s9ef22lv2wprd9wr9rtp20ps&quot;&gt;Library-Journals-Converted&lt;record-ids&gt;&lt;item&gt;3&lt;/item&gt;&lt;item&gt;77&lt;/item&gt;&lt;item&gt;78&lt;/item&gt;&lt;item&gt;85&lt;/item&gt;&lt;item&gt;241&lt;/item&gt;&lt;item&gt;310&lt;/item&gt;&lt;item&gt;414&lt;/item&gt;&lt;item&gt;532&lt;/item&gt;&lt;item&gt;752&lt;/item&gt;&lt;item&gt;902&lt;/item&gt;&lt;item&gt;1538&lt;/item&gt;&lt;item&gt;1575&lt;/item&gt;&lt;item&gt;1631&lt;/item&gt;&lt;item&gt;1812&lt;/item&gt;&lt;item&gt;1813&lt;/item&gt;&lt;item&gt;1815&lt;/item&gt;&lt;item&gt;1816&lt;/item&gt;&lt;item&gt;1818&lt;/item&gt;&lt;item&gt;1819&lt;/item&gt;&lt;item&gt;1902&lt;/item&gt;&lt;item&gt;1908&lt;/item&gt;&lt;item&gt;1909&lt;/item&gt;&lt;item&gt;1920&lt;/item&gt;&lt;item&gt;1921&lt;/item&gt;&lt;item&gt;1923&lt;/item&gt;&lt;item&gt;1925&lt;/item&gt;&lt;item&gt;1930&lt;/item&gt;&lt;item&gt;1931&lt;/item&gt;&lt;item&gt;1933&lt;/item&gt;&lt;item&gt;1934&lt;/item&gt;&lt;item&gt;1938&lt;/item&gt;&lt;item&gt;1940&lt;/item&gt;&lt;item&gt;1954&lt;/item&gt;&lt;item&gt;1956&lt;/item&gt;&lt;item&gt;1972&lt;/item&gt;&lt;item&gt;1973&lt;/item&gt;&lt;item&gt;1974&lt;/item&gt;&lt;item&gt;1983&lt;/item&gt;&lt;item&gt;1984&lt;/item&gt;&lt;item&gt;1986&lt;/item&gt;&lt;/record-ids&gt;&lt;/item&gt;&lt;/Libraries&gt;"/>
  </w:docVars>
  <w:rsids>
    <w:rsidRoot w:val="003D4358"/>
    <w:rsid w:val="00000076"/>
    <w:rsid w:val="00000318"/>
    <w:rsid w:val="00000472"/>
    <w:rsid w:val="00000B8C"/>
    <w:rsid w:val="00000FED"/>
    <w:rsid w:val="000010A0"/>
    <w:rsid w:val="000010E4"/>
    <w:rsid w:val="0000118E"/>
    <w:rsid w:val="000011E6"/>
    <w:rsid w:val="00001306"/>
    <w:rsid w:val="0000180C"/>
    <w:rsid w:val="00001AC1"/>
    <w:rsid w:val="00001E11"/>
    <w:rsid w:val="0000218C"/>
    <w:rsid w:val="000022FB"/>
    <w:rsid w:val="00002561"/>
    <w:rsid w:val="00002774"/>
    <w:rsid w:val="000028D4"/>
    <w:rsid w:val="00002956"/>
    <w:rsid w:val="00002A0A"/>
    <w:rsid w:val="00002BDF"/>
    <w:rsid w:val="00003368"/>
    <w:rsid w:val="00003441"/>
    <w:rsid w:val="000038C7"/>
    <w:rsid w:val="00003CDE"/>
    <w:rsid w:val="00004021"/>
    <w:rsid w:val="00004339"/>
    <w:rsid w:val="0000447F"/>
    <w:rsid w:val="000048E0"/>
    <w:rsid w:val="00004DE6"/>
    <w:rsid w:val="00005496"/>
    <w:rsid w:val="00005BFF"/>
    <w:rsid w:val="00005EEB"/>
    <w:rsid w:val="00005F4B"/>
    <w:rsid w:val="0000604C"/>
    <w:rsid w:val="0000622A"/>
    <w:rsid w:val="00006424"/>
    <w:rsid w:val="0000673F"/>
    <w:rsid w:val="00006AA2"/>
    <w:rsid w:val="00006C43"/>
    <w:rsid w:val="00006C65"/>
    <w:rsid w:val="00006CBE"/>
    <w:rsid w:val="00006E85"/>
    <w:rsid w:val="000070E1"/>
    <w:rsid w:val="000076FD"/>
    <w:rsid w:val="00007763"/>
    <w:rsid w:val="000077DC"/>
    <w:rsid w:val="00007916"/>
    <w:rsid w:val="00007A57"/>
    <w:rsid w:val="00007B4B"/>
    <w:rsid w:val="00007F7F"/>
    <w:rsid w:val="00007FB4"/>
    <w:rsid w:val="0001002D"/>
    <w:rsid w:val="00010189"/>
    <w:rsid w:val="0001069D"/>
    <w:rsid w:val="00010AFE"/>
    <w:rsid w:val="00011592"/>
    <w:rsid w:val="00012407"/>
    <w:rsid w:val="0001263E"/>
    <w:rsid w:val="00012C75"/>
    <w:rsid w:val="000131D9"/>
    <w:rsid w:val="000136AC"/>
    <w:rsid w:val="0001389A"/>
    <w:rsid w:val="000138AB"/>
    <w:rsid w:val="00014170"/>
    <w:rsid w:val="00014ACB"/>
    <w:rsid w:val="00014B24"/>
    <w:rsid w:val="00014C6E"/>
    <w:rsid w:val="000155CA"/>
    <w:rsid w:val="00016023"/>
    <w:rsid w:val="0001607F"/>
    <w:rsid w:val="0001672E"/>
    <w:rsid w:val="000169D1"/>
    <w:rsid w:val="00016BB7"/>
    <w:rsid w:val="00017291"/>
    <w:rsid w:val="0001737B"/>
    <w:rsid w:val="0001769D"/>
    <w:rsid w:val="00017957"/>
    <w:rsid w:val="00017C45"/>
    <w:rsid w:val="00017CB3"/>
    <w:rsid w:val="0002051F"/>
    <w:rsid w:val="00020EE5"/>
    <w:rsid w:val="00021F55"/>
    <w:rsid w:val="00022456"/>
    <w:rsid w:val="000229F8"/>
    <w:rsid w:val="00022E04"/>
    <w:rsid w:val="00022E13"/>
    <w:rsid w:val="00023224"/>
    <w:rsid w:val="000232C2"/>
    <w:rsid w:val="000236BC"/>
    <w:rsid w:val="00023981"/>
    <w:rsid w:val="00024AD6"/>
    <w:rsid w:val="0002529A"/>
    <w:rsid w:val="000254C2"/>
    <w:rsid w:val="00025851"/>
    <w:rsid w:val="00025DDA"/>
    <w:rsid w:val="0002623B"/>
    <w:rsid w:val="0002630A"/>
    <w:rsid w:val="000264A4"/>
    <w:rsid w:val="00026BF1"/>
    <w:rsid w:val="00026BF2"/>
    <w:rsid w:val="000271AF"/>
    <w:rsid w:val="00027E80"/>
    <w:rsid w:val="00027FC8"/>
    <w:rsid w:val="00030110"/>
    <w:rsid w:val="000303AD"/>
    <w:rsid w:val="000303F9"/>
    <w:rsid w:val="000304BF"/>
    <w:rsid w:val="000304E0"/>
    <w:rsid w:val="0003072D"/>
    <w:rsid w:val="00030863"/>
    <w:rsid w:val="000311A7"/>
    <w:rsid w:val="0003143B"/>
    <w:rsid w:val="00031C81"/>
    <w:rsid w:val="0003256D"/>
    <w:rsid w:val="00032A00"/>
    <w:rsid w:val="00032F7C"/>
    <w:rsid w:val="00033119"/>
    <w:rsid w:val="0003336C"/>
    <w:rsid w:val="000335FE"/>
    <w:rsid w:val="0003365C"/>
    <w:rsid w:val="00033AC0"/>
    <w:rsid w:val="00033BEB"/>
    <w:rsid w:val="00033C35"/>
    <w:rsid w:val="00034747"/>
    <w:rsid w:val="00034940"/>
    <w:rsid w:val="00035330"/>
    <w:rsid w:val="000354E3"/>
    <w:rsid w:val="00035F7C"/>
    <w:rsid w:val="00036304"/>
    <w:rsid w:val="00036528"/>
    <w:rsid w:val="000367EB"/>
    <w:rsid w:val="00036CD6"/>
    <w:rsid w:val="00037BAE"/>
    <w:rsid w:val="00037F02"/>
    <w:rsid w:val="0004030C"/>
    <w:rsid w:val="000408C9"/>
    <w:rsid w:val="00040B24"/>
    <w:rsid w:val="00040C45"/>
    <w:rsid w:val="00041326"/>
    <w:rsid w:val="000418C5"/>
    <w:rsid w:val="00041B8F"/>
    <w:rsid w:val="00041CBE"/>
    <w:rsid w:val="000421DE"/>
    <w:rsid w:val="00042426"/>
    <w:rsid w:val="00042976"/>
    <w:rsid w:val="00042A47"/>
    <w:rsid w:val="00042C87"/>
    <w:rsid w:val="00042DFD"/>
    <w:rsid w:val="00042E02"/>
    <w:rsid w:val="000434F7"/>
    <w:rsid w:val="00043617"/>
    <w:rsid w:val="000444AE"/>
    <w:rsid w:val="00044643"/>
    <w:rsid w:val="00044D56"/>
    <w:rsid w:val="00044DE1"/>
    <w:rsid w:val="00045264"/>
    <w:rsid w:val="000454E7"/>
    <w:rsid w:val="000458AA"/>
    <w:rsid w:val="0004597B"/>
    <w:rsid w:val="00045B27"/>
    <w:rsid w:val="00045C8E"/>
    <w:rsid w:val="00045DA0"/>
    <w:rsid w:val="000460B5"/>
    <w:rsid w:val="00046251"/>
    <w:rsid w:val="000462F7"/>
    <w:rsid w:val="000464E2"/>
    <w:rsid w:val="000464F2"/>
    <w:rsid w:val="0004661D"/>
    <w:rsid w:val="0004671E"/>
    <w:rsid w:val="00046914"/>
    <w:rsid w:val="00046C6D"/>
    <w:rsid w:val="0004717B"/>
    <w:rsid w:val="000471B0"/>
    <w:rsid w:val="00047422"/>
    <w:rsid w:val="000475CA"/>
    <w:rsid w:val="00047929"/>
    <w:rsid w:val="00047C49"/>
    <w:rsid w:val="00047D23"/>
    <w:rsid w:val="00047D9D"/>
    <w:rsid w:val="000504AD"/>
    <w:rsid w:val="00050725"/>
    <w:rsid w:val="00051479"/>
    <w:rsid w:val="00051512"/>
    <w:rsid w:val="0005178A"/>
    <w:rsid w:val="00051813"/>
    <w:rsid w:val="000519A2"/>
    <w:rsid w:val="00051C5B"/>
    <w:rsid w:val="00051D45"/>
    <w:rsid w:val="00051EE1"/>
    <w:rsid w:val="00052289"/>
    <w:rsid w:val="0005230B"/>
    <w:rsid w:val="00052348"/>
    <w:rsid w:val="0005244A"/>
    <w:rsid w:val="00052477"/>
    <w:rsid w:val="000529FF"/>
    <w:rsid w:val="00052C6A"/>
    <w:rsid w:val="00053623"/>
    <w:rsid w:val="00053856"/>
    <w:rsid w:val="00053A16"/>
    <w:rsid w:val="00053B0F"/>
    <w:rsid w:val="00053D27"/>
    <w:rsid w:val="0005434C"/>
    <w:rsid w:val="00054678"/>
    <w:rsid w:val="00054718"/>
    <w:rsid w:val="00054B0C"/>
    <w:rsid w:val="00054C1E"/>
    <w:rsid w:val="00054F26"/>
    <w:rsid w:val="000552CC"/>
    <w:rsid w:val="0005531A"/>
    <w:rsid w:val="00055354"/>
    <w:rsid w:val="000558D0"/>
    <w:rsid w:val="00055920"/>
    <w:rsid w:val="00055EAA"/>
    <w:rsid w:val="0005645C"/>
    <w:rsid w:val="000565FF"/>
    <w:rsid w:val="000566C4"/>
    <w:rsid w:val="00056851"/>
    <w:rsid w:val="00056BE3"/>
    <w:rsid w:val="00056E18"/>
    <w:rsid w:val="00056F24"/>
    <w:rsid w:val="00056FA0"/>
    <w:rsid w:val="000572D6"/>
    <w:rsid w:val="00057856"/>
    <w:rsid w:val="00057DD3"/>
    <w:rsid w:val="000602B4"/>
    <w:rsid w:val="000604B2"/>
    <w:rsid w:val="00060642"/>
    <w:rsid w:val="0006073E"/>
    <w:rsid w:val="00060C43"/>
    <w:rsid w:val="00060FCB"/>
    <w:rsid w:val="0006173A"/>
    <w:rsid w:val="00062455"/>
    <w:rsid w:val="0006247C"/>
    <w:rsid w:val="00062837"/>
    <w:rsid w:val="00062B04"/>
    <w:rsid w:val="000632BD"/>
    <w:rsid w:val="00063795"/>
    <w:rsid w:val="00063AAE"/>
    <w:rsid w:val="00063D59"/>
    <w:rsid w:val="00063D61"/>
    <w:rsid w:val="00064254"/>
    <w:rsid w:val="00064CF7"/>
    <w:rsid w:val="00065225"/>
    <w:rsid w:val="00065B96"/>
    <w:rsid w:val="00066046"/>
    <w:rsid w:val="00066057"/>
    <w:rsid w:val="000661CE"/>
    <w:rsid w:val="000664ED"/>
    <w:rsid w:val="00066C8C"/>
    <w:rsid w:val="00066DDA"/>
    <w:rsid w:val="00067CF0"/>
    <w:rsid w:val="000707C4"/>
    <w:rsid w:val="00070D41"/>
    <w:rsid w:val="00070EDC"/>
    <w:rsid w:val="0007117D"/>
    <w:rsid w:val="000717D9"/>
    <w:rsid w:val="000718A3"/>
    <w:rsid w:val="000720E6"/>
    <w:rsid w:val="0007224D"/>
    <w:rsid w:val="00072424"/>
    <w:rsid w:val="00072C97"/>
    <w:rsid w:val="00072CDE"/>
    <w:rsid w:val="000732AD"/>
    <w:rsid w:val="0007338E"/>
    <w:rsid w:val="000734B1"/>
    <w:rsid w:val="0007392D"/>
    <w:rsid w:val="00074224"/>
    <w:rsid w:val="00074D2A"/>
    <w:rsid w:val="00074DF8"/>
    <w:rsid w:val="00074E88"/>
    <w:rsid w:val="00074FE7"/>
    <w:rsid w:val="000751B0"/>
    <w:rsid w:val="000757B4"/>
    <w:rsid w:val="00075E74"/>
    <w:rsid w:val="000761F9"/>
    <w:rsid w:val="00077775"/>
    <w:rsid w:val="00077829"/>
    <w:rsid w:val="00077A16"/>
    <w:rsid w:val="00077AD4"/>
    <w:rsid w:val="00077BDD"/>
    <w:rsid w:val="00077D07"/>
    <w:rsid w:val="00080486"/>
    <w:rsid w:val="00080531"/>
    <w:rsid w:val="000808A6"/>
    <w:rsid w:val="000813E3"/>
    <w:rsid w:val="0008155B"/>
    <w:rsid w:val="00081606"/>
    <w:rsid w:val="00082043"/>
    <w:rsid w:val="000824D0"/>
    <w:rsid w:val="0008260E"/>
    <w:rsid w:val="00082E15"/>
    <w:rsid w:val="000831DC"/>
    <w:rsid w:val="0008361C"/>
    <w:rsid w:val="00083A75"/>
    <w:rsid w:val="00083D2B"/>
    <w:rsid w:val="000842A2"/>
    <w:rsid w:val="00084671"/>
    <w:rsid w:val="00084F55"/>
    <w:rsid w:val="000856D5"/>
    <w:rsid w:val="000858D7"/>
    <w:rsid w:val="00085D64"/>
    <w:rsid w:val="00085EAB"/>
    <w:rsid w:val="00085FA6"/>
    <w:rsid w:val="000863FF"/>
    <w:rsid w:val="00086885"/>
    <w:rsid w:val="000868CE"/>
    <w:rsid w:val="00086959"/>
    <w:rsid w:val="00086C2A"/>
    <w:rsid w:val="00086FEE"/>
    <w:rsid w:val="00086FF4"/>
    <w:rsid w:val="000872D2"/>
    <w:rsid w:val="0008796E"/>
    <w:rsid w:val="000879A5"/>
    <w:rsid w:val="00087D89"/>
    <w:rsid w:val="00087F65"/>
    <w:rsid w:val="000901C7"/>
    <w:rsid w:val="000905A8"/>
    <w:rsid w:val="00090B0F"/>
    <w:rsid w:val="00091208"/>
    <w:rsid w:val="0009147C"/>
    <w:rsid w:val="00091743"/>
    <w:rsid w:val="00092180"/>
    <w:rsid w:val="00092AA4"/>
    <w:rsid w:val="00092E09"/>
    <w:rsid w:val="000933F5"/>
    <w:rsid w:val="000934CD"/>
    <w:rsid w:val="0009398A"/>
    <w:rsid w:val="00093B24"/>
    <w:rsid w:val="00093C2A"/>
    <w:rsid w:val="00093E07"/>
    <w:rsid w:val="0009435E"/>
    <w:rsid w:val="0009501A"/>
    <w:rsid w:val="0009516D"/>
    <w:rsid w:val="000952A6"/>
    <w:rsid w:val="000954C6"/>
    <w:rsid w:val="0009589A"/>
    <w:rsid w:val="0009650E"/>
    <w:rsid w:val="00096C51"/>
    <w:rsid w:val="00096E57"/>
    <w:rsid w:val="00096F4B"/>
    <w:rsid w:val="0009713A"/>
    <w:rsid w:val="00097398"/>
    <w:rsid w:val="000974B5"/>
    <w:rsid w:val="00097512"/>
    <w:rsid w:val="0009777A"/>
    <w:rsid w:val="00097F12"/>
    <w:rsid w:val="00097FE4"/>
    <w:rsid w:val="000A0280"/>
    <w:rsid w:val="000A097B"/>
    <w:rsid w:val="000A0B6B"/>
    <w:rsid w:val="000A0DF0"/>
    <w:rsid w:val="000A118D"/>
    <w:rsid w:val="000A1B27"/>
    <w:rsid w:val="000A1C85"/>
    <w:rsid w:val="000A204A"/>
    <w:rsid w:val="000A218C"/>
    <w:rsid w:val="000A269E"/>
    <w:rsid w:val="000A2A70"/>
    <w:rsid w:val="000A2AB4"/>
    <w:rsid w:val="000A2BC9"/>
    <w:rsid w:val="000A2C76"/>
    <w:rsid w:val="000A3542"/>
    <w:rsid w:val="000A3633"/>
    <w:rsid w:val="000A377E"/>
    <w:rsid w:val="000A3D05"/>
    <w:rsid w:val="000A4BC5"/>
    <w:rsid w:val="000A4C59"/>
    <w:rsid w:val="000A4C5A"/>
    <w:rsid w:val="000A511A"/>
    <w:rsid w:val="000A544D"/>
    <w:rsid w:val="000A5595"/>
    <w:rsid w:val="000A7373"/>
    <w:rsid w:val="000A7574"/>
    <w:rsid w:val="000A7760"/>
    <w:rsid w:val="000A7FFB"/>
    <w:rsid w:val="000B0293"/>
    <w:rsid w:val="000B0417"/>
    <w:rsid w:val="000B0C8D"/>
    <w:rsid w:val="000B1107"/>
    <w:rsid w:val="000B11BF"/>
    <w:rsid w:val="000B1443"/>
    <w:rsid w:val="000B154F"/>
    <w:rsid w:val="000B1771"/>
    <w:rsid w:val="000B1D85"/>
    <w:rsid w:val="000B2D5D"/>
    <w:rsid w:val="000B2DB6"/>
    <w:rsid w:val="000B2E9A"/>
    <w:rsid w:val="000B3666"/>
    <w:rsid w:val="000B392B"/>
    <w:rsid w:val="000B3D78"/>
    <w:rsid w:val="000B401E"/>
    <w:rsid w:val="000B40E9"/>
    <w:rsid w:val="000B480E"/>
    <w:rsid w:val="000B513B"/>
    <w:rsid w:val="000B53FF"/>
    <w:rsid w:val="000B5816"/>
    <w:rsid w:val="000B5933"/>
    <w:rsid w:val="000B5D36"/>
    <w:rsid w:val="000B5FD7"/>
    <w:rsid w:val="000B61B6"/>
    <w:rsid w:val="000B6FEC"/>
    <w:rsid w:val="000B7C55"/>
    <w:rsid w:val="000C028D"/>
    <w:rsid w:val="000C0806"/>
    <w:rsid w:val="000C0AE4"/>
    <w:rsid w:val="000C0D0E"/>
    <w:rsid w:val="000C122A"/>
    <w:rsid w:val="000C13D2"/>
    <w:rsid w:val="000C1ACC"/>
    <w:rsid w:val="000C1DD1"/>
    <w:rsid w:val="000C1DEB"/>
    <w:rsid w:val="000C1F42"/>
    <w:rsid w:val="000C2237"/>
    <w:rsid w:val="000C230B"/>
    <w:rsid w:val="000C25FB"/>
    <w:rsid w:val="000C2720"/>
    <w:rsid w:val="000C28CD"/>
    <w:rsid w:val="000C2A4D"/>
    <w:rsid w:val="000C2A6F"/>
    <w:rsid w:val="000C30D3"/>
    <w:rsid w:val="000C3552"/>
    <w:rsid w:val="000C3771"/>
    <w:rsid w:val="000C38A8"/>
    <w:rsid w:val="000C3B8B"/>
    <w:rsid w:val="000C3F9C"/>
    <w:rsid w:val="000C41CB"/>
    <w:rsid w:val="000C4278"/>
    <w:rsid w:val="000C4D0D"/>
    <w:rsid w:val="000C5C16"/>
    <w:rsid w:val="000C5EE6"/>
    <w:rsid w:val="000C6016"/>
    <w:rsid w:val="000C6192"/>
    <w:rsid w:val="000C63DB"/>
    <w:rsid w:val="000C6BA7"/>
    <w:rsid w:val="000C6BDD"/>
    <w:rsid w:val="000C6F57"/>
    <w:rsid w:val="000C7234"/>
    <w:rsid w:val="000C7605"/>
    <w:rsid w:val="000C7C85"/>
    <w:rsid w:val="000C7D76"/>
    <w:rsid w:val="000D0387"/>
    <w:rsid w:val="000D0526"/>
    <w:rsid w:val="000D0669"/>
    <w:rsid w:val="000D0967"/>
    <w:rsid w:val="000D09FF"/>
    <w:rsid w:val="000D0DB3"/>
    <w:rsid w:val="000D0DCB"/>
    <w:rsid w:val="000D105B"/>
    <w:rsid w:val="000D13BE"/>
    <w:rsid w:val="000D16F8"/>
    <w:rsid w:val="000D17D4"/>
    <w:rsid w:val="000D1CC6"/>
    <w:rsid w:val="000D1FB1"/>
    <w:rsid w:val="000D26CC"/>
    <w:rsid w:val="000D2BF9"/>
    <w:rsid w:val="000D2D0D"/>
    <w:rsid w:val="000D2DB0"/>
    <w:rsid w:val="000D2E5E"/>
    <w:rsid w:val="000D30CA"/>
    <w:rsid w:val="000D3A12"/>
    <w:rsid w:val="000D3D27"/>
    <w:rsid w:val="000D4074"/>
    <w:rsid w:val="000D42B6"/>
    <w:rsid w:val="000D47CB"/>
    <w:rsid w:val="000D4B51"/>
    <w:rsid w:val="000D4E0B"/>
    <w:rsid w:val="000D4FBF"/>
    <w:rsid w:val="000D50A6"/>
    <w:rsid w:val="000D529E"/>
    <w:rsid w:val="000D5416"/>
    <w:rsid w:val="000D561C"/>
    <w:rsid w:val="000D5675"/>
    <w:rsid w:val="000D569B"/>
    <w:rsid w:val="000D58BB"/>
    <w:rsid w:val="000D5B75"/>
    <w:rsid w:val="000D64E2"/>
    <w:rsid w:val="000D666F"/>
    <w:rsid w:val="000D6CBF"/>
    <w:rsid w:val="000D6E0D"/>
    <w:rsid w:val="000D6E21"/>
    <w:rsid w:val="000D7392"/>
    <w:rsid w:val="000D78B6"/>
    <w:rsid w:val="000D78E6"/>
    <w:rsid w:val="000D7937"/>
    <w:rsid w:val="000E02CD"/>
    <w:rsid w:val="000E049D"/>
    <w:rsid w:val="000E0849"/>
    <w:rsid w:val="000E0975"/>
    <w:rsid w:val="000E0D45"/>
    <w:rsid w:val="000E0F8B"/>
    <w:rsid w:val="000E10A7"/>
    <w:rsid w:val="000E1152"/>
    <w:rsid w:val="000E11F2"/>
    <w:rsid w:val="000E1549"/>
    <w:rsid w:val="000E15F6"/>
    <w:rsid w:val="000E1FA3"/>
    <w:rsid w:val="000E2DA7"/>
    <w:rsid w:val="000E3759"/>
    <w:rsid w:val="000E3882"/>
    <w:rsid w:val="000E43F3"/>
    <w:rsid w:val="000E44DD"/>
    <w:rsid w:val="000E469C"/>
    <w:rsid w:val="000E484B"/>
    <w:rsid w:val="000E4AF4"/>
    <w:rsid w:val="000E4E8A"/>
    <w:rsid w:val="000E5066"/>
    <w:rsid w:val="000E522F"/>
    <w:rsid w:val="000E52D3"/>
    <w:rsid w:val="000E55B2"/>
    <w:rsid w:val="000E5A28"/>
    <w:rsid w:val="000E606D"/>
    <w:rsid w:val="000E6186"/>
    <w:rsid w:val="000E63F8"/>
    <w:rsid w:val="000E6630"/>
    <w:rsid w:val="000E673A"/>
    <w:rsid w:val="000E6759"/>
    <w:rsid w:val="000E69C9"/>
    <w:rsid w:val="000E6CE3"/>
    <w:rsid w:val="000E6DA4"/>
    <w:rsid w:val="000E6EFC"/>
    <w:rsid w:val="000E717B"/>
    <w:rsid w:val="000E7247"/>
    <w:rsid w:val="000E741F"/>
    <w:rsid w:val="000E7CA6"/>
    <w:rsid w:val="000E7CB0"/>
    <w:rsid w:val="000F0444"/>
    <w:rsid w:val="000F07D1"/>
    <w:rsid w:val="000F0F9E"/>
    <w:rsid w:val="000F0FDF"/>
    <w:rsid w:val="000F208F"/>
    <w:rsid w:val="000F2207"/>
    <w:rsid w:val="000F236C"/>
    <w:rsid w:val="000F2AEB"/>
    <w:rsid w:val="000F2CF3"/>
    <w:rsid w:val="000F30AA"/>
    <w:rsid w:val="000F3967"/>
    <w:rsid w:val="000F3A05"/>
    <w:rsid w:val="000F3E83"/>
    <w:rsid w:val="000F40CE"/>
    <w:rsid w:val="000F4114"/>
    <w:rsid w:val="000F41C5"/>
    <w:rsid w:val="000F4257"/>
    <w:rsid w:val="000F47A7"/>
    <w:rsid w:val="000F47F5"/>
    <w:rsid w:val="000F50C2"/>
    <w:rsid w:val="000F54E6"/>
    <w:rsid w:val="000F5796"/>
    <w:rsid w:val="000F5A97"/>
    <w:rsid w:val="000F5EF6"/>
    <w:rsid w:val="000F5F9D"/>
    <w:rsid w:val="000F6005"/>
    <w:rsid w:val="000F633D"/>
    <w:rsid w:val="000F6424"/>
    <w:rsid w:val="000F643C"/>
    <w:rsid w:val="000F6526"/>
    <w:rsid w:val="000F6B94"/>
    <w:rsid w:val="000F7707"/>
    <w:rsid w:val="001006F2"/>
    <w:rsid w:val="00100AAE"/>
    <w:rsid w:val="00100ECB"/>
    <w:rsid w:val="001012C1"/>
    <w:rsid w:val="00101A08"/>
    <w:rsid w:val="00101F1F"/>
    <w:rsid w:val="00102122"/>
    <w:rsid w:val="001022E3"/>
    <w:rsid w:val="0010331B"/>
    <w:rsid w:val="0010371E"/>
    <w:rsid w:val="00103746"/>
    <w:rsid w:val="001038F4"/>
    <w:rsid w:val="001041B0"/>
    <w:rsid w:val="0010455D"/>
    <w:rsid w:val="00105A03"/>
    <w:rsid w:val="00105DFE"/>
    <w:rsid w:val="001062BB"/>
    <w:rsid w:val="001064DA"/>
    <w:rsid w:val="0010688E"/>
    <w:rsid w:val="00106F71"/>
    <w:rsid w:val="001077B3"/>
    <w:rsid w:val="0011009D"/>
    <w:rsid w:val="00110120"/>
    <w:rsid w:val="0011031E"/>
    <w:rsid w:val="00110704"/>
    <w:rsid w:val="00110DCD"/>
    <w:rsid w:val="00111A24"/>
    <w:rsid w:val="00111BF7"/>
    <w:rsid w:val="00112051"/>
    <w:rsid w:val="00112114"/>
    <w:rsid w:val="001128D6"/>
    <w:rsid w:val="00112CD3"/>
    <w:rsid w:val="00112F2C"/>
    <w:rsid w:val="0011305D"/>
    <w:rsid w:val="001130BF"/>
    <w:rsid w:val="001133E8"/>
    <w:rsid w:val="00113421"/>
    <w:rsid w:val="001134A0"/>
    <w:rsid w:val="001139F1"/>
    <w:rsid w:val="00113BF0"/>
    <w:rsid w:val="00113C82"/>
    <w:rsid w:val="001148AE"/>
    <w:rsid w:val="00114FB2"/>
    <w:rsid w:val="0011558C"/>
    <w:rsid w:val="00115A7E"/>
    <w:rsid w:val="00115C34"/>
    <w:rsid w:val="00116064"/>
    <w:rsid w:val="00116153"/>
    <w:rsid w:val="0011625C"/>
    <w:rsid w:val="00116302"/>
    <w:rsid w:val="00116BE4"/>
    <w:rsid w:val="00116E4B"/>
    <w:rsid w:val="00116EDF"/>
    <w:rsid w:val="00116F49"/>
    <w:rsid w:val="00117248"/>
    <w:rsid w:val="0011739D"/>
    <w:rsid w:val="00117616"/>
    <w:rsid w:val="00117EB3"/>
    <w:rsid w:val="00117F2C"/>
    <w:rsid w:val="001200FC"/>
    <w:rsid w:val="00120454"/>
    <w:rsid w:val="00120BE6"/>
    <w:rsid w:val="00120DE8"/>
    <w:rsid w:val="001213D1"/>
    <w:rsid w:val="00121BC4"/>
    <w:rsid w:val="00122D20"/>
    <w:rsid w:val="00122D49"/>
    <w:rsid w:val="0012382B"/>
    <w:rsid w:val="00123BCE"/>
    <w:rsid w:val="00123BDD"/>
    <w:rsid w:val="00123CE0"/>
    <w:rsid w:val="00123D8B"/>
    <w:rsid w:val="00123FCC"/>
    <w:rsid w:val="00124327"/>
    <w:rsid w:val="0012481D"/>
    <w:rsid w:val="00124B65"/>
    <w:rsid w:val="00124CB0"/>
    <w:rsid w:val="0012505E"/>
    <w:rsid w:val="00125679"/>
    <w:rsid w:val="00125954"/>
    <w:rsid w:val="00125E10"/>
    <w:rsid w:val="0012612B"/>
    <w:rsid w:val="00126598"/>
    <w:rsid w:val="0012677A"/>
    <w:rsid w:val="00127CA0"/>
    <w:rsid w:val="00130077"/>
    <w:rsid w:val="001300C7"/>
    <w:rsid w:val="001304B2"/>
    <w:rsid w:val="001306B0"/>
    <w:rsid w:val="001308D1"/>
    <w:rsid w:val="00130D8E"/>
    <w:rsid w:val="00130DD6"/>
    <w:rsid w:val="001311C6"/>
    <w:rsid w:val="0013127F"/>
    <w:rsid w:val="00131506"/>
    <w:rsid w:val="00131B4D"/>
    <w:rsid w:val="00131B79"/>
    <w:rsid w:val="00131BA4"/>
    <w:rsid w:val="001321F4"/>
    <w:rsid w:val="0013281B"/>
    <w:rsid w:val="0013301C"/>
    <w:rsid w:val="00133158"/>
    <w:rsid w:val="00133B53"/>
    <w:rsid w:val="00133B75"/>
    <w:rsid w:val="00133CFD"/>
    <w:rsid w:val="001344AD"/>
    <w:rsid w:val="001349AF"/>
    <w:rsid w:val="001358DA"/>
    <w:rsid w:val="0013624C"/>
    <w:rsid w:val="00136A58"/>
    <w:rsid w:val="00136A92"/>
    <w:rsid w:val="00136C5D"/>
    <w:rsid w:val="00136F6F"/>
    <w:rsid w:val="0013710B"/>
    <w:rsid w:val="001371F5"/>
    <w:rsid w:val="001402B5"/>
    <w:rsid w:val="00140347"/>
    <w:rsid w:val="0014038C"/>
    <w:rsid w:val="0014040D"/>
    <w:rsid w:val="00140573"/>
    <w:rsid w:val="00140C4B"/>
    <w:rsid w:val="00140C77"/>
    <w:rsid w:val="00140D24"/>
    <w:rsid w:val="00140EF9"/>
    <w:rsid w:val="00141079"/>
    <w:rsid w:val="001413A3"/>
    <w:rsid w:val="00141837"/>
    <w:rsid w:val="00141F8B"/>
    <w:rsid w:val="001423F0"/>
    <w:rsid w:val="0014263C"/>
    <w:rsid w:val="0014264D"/>
    <w:rsid w:val="00142AE8"/>
    <w:rsid w:val="00142EF2"/>
    <w:rsid w:val="00143052"/>
    <w:rsid w:val="001430F9"/>
    <w:rsid w:val="001436D3"/>
    <w:rsid w:val="00143A36"/>
    <w:rsid w:val="00143EBA"/>
    <w:rsid w:val="0014481A"/>
    <w:rsid w:val="00144E1C"/>
    <w:rsid w:val="001450C5"/>
    <w:rsid w:val="00145301"/>
    <w:rsid w:val="0014543E"/>
    <w:rsid w:val="001458D2"/>
    <w:rsid w:val="001459A3"/>
    <w:rsid w:val="00145E37"/>
    <w:rsid w:val="00145EB3"/>
    <w:rsid w:val="00146A82"/>
    <w:rsid w:val="00146F64"/>
    <w:rsid w:val="001472CC"/>
    <w:rsid w:val="001474CD"/>
    <w:rsid w:val="0014773F"/>
    <w:rsid w:val="0015003B"/>
    <w:rsid w:val="001503C2"/>
    <w:rsid w:val="0015099A"/>
    <w:rsid w:val="00150DD5"/>
    <w:rsid w:val="00151451"/>
    <w:rsid w:val="00151761"/>
    <w:rsid w:val="00151937"/>
    <w:rsid w:val="00151B0D"/>
    <w:rsid w:val="00151D8C"/>
    <w:rsid w:val="00152168"/>
    <w:rsid w:val="001526E6"/>
    <w:rsid w:val="00153BB4"/>
    <w:rsid w:val="00153C15"/>
    <w:rsid w:val="0015409A"/>
    <w:rsid w:val="00154100"/>
    <w:rsid w:val="0015451F"/>
    <w:rsid w:val="001547BB"/>
    <w:rsid w:val="001547FE"/>
    <w:rsid w:val="00154BE1"/>
    <w:rsid w:val="00154E45"/>
    <w:rsid w:val="00154FC0"/>
    <w:rsid w:val="00155092"/>
    <w:rsid w:val="001551A5"/>
    <w:rsid w:val="001554F1"/>
    <w:rsid w:val="00155EF3"/>
    <w:rsid w:val="00155FC0"/>
    <w:rsid w:val="00156263"/>
    <w:rsid w:val="001575A8"/>
    <w:rsid w:val="001575CC"/>
    <w:rsid w:val="00157897"/>
    <w:rsid w:val="0015799A"/>
    <w:rsid w:val="00157EA8"/>
    <w:rsid w:val="001600C2"/>
    <w:rsid w:val="0016014F"/>
    <w:rsid w:val="001608CC"/>
    <w:rsid w:val="00160EF4"/>
    <w:rsid w:val="00161435"/>
    <w:rsid w:val="00161E72"/>
    <w:rsid w:val="00161EDA"/>
    <w:rsid w:val="00162111"/>
    <w:rsid w:val="001621B2"/>
    <w:rsid w:val="001625D5"/>
    <w:rsid w:val="001628B2"/>
    <w:rsid w:val="00162A84"/>
    <w:rsid w:val="001635D0"/>
    <w:rsid w:val="001635EC"/>
    <w:rsid w:val="0016373D"/>
    <w:rsid w:val="00163ACE"/>
    <w:rsid w:val="00163B8B"/>
    <w:rsid w:val="001643AC"/>
    <w:rsid w:val="0016442D"/>
    <w:rsid w:val="00164C10"/>
    <w:rsid w:val="00164C82"/>
    <w:rsid w:val="00165176"/>
    <w:rsid w:val="001652F6"/>
    <w:rsid w:val="001657B6"/>
    <w:rsid w:val="001666B0"/>
    <w:rsid w:val="001666D2"/>
    <w:rsid w:val="00166D86"/>
    <w:rsid w:val="00166F1C"/>
    <w:rsid w:val="001677F8"/>
    <w:rsid w:val="00167A43"/>
    <w:rsid w:val="00167C42"/>
    <w:rsid w:val="001700C6"/>
    <w:rsid w:val="00170100"/>
    <w:rsid w:val="0017018D"/>
    <w:rsid w:val="00171287"/>
    <w:rsid w:val="0017177B"/>
    <w:rsid w:val="00172930"/>
    <w:rsid w:val="00172947"/>
    <w:rsid w:val="00172EA9"/>
    <w:rsid w:val="00173246"/>
    <w:rsid w:val="00173491"/>
    <w:rsid w:val="001739FF"/>
    <w:rsid w:val="00173E99"/>
    <w:rsid w:val="00175472"/>
    <w:rsid w:val="001754E7"/>
    <w:rsid w:val="00175824"/>
    <w:rsid w:val="00175B52"/>
    <w:rsid w:val="00175BC2"/>
    <w:rsid w:val="00175C68"/>
    <w:rsid w:val="00175D07"/>
    <w:rsid w:val="0017634E"/>
    <w:rsid w:val="00176537"/>
    <w:rsid w:val="0017687B"/>
    <w:rsid w:val="00176976"/>
    <w:rsid w:val="001769A6"/>
    <w:rsid w:val="001774B5"/>
    <w:rsid w:val="00177A71"/>
    <w:rsid w:val="00177DD4"/>
    <w:rsid w:val="0018009E"/>
    <w:rsid w:val="001805A2"/>
    <w:rsid w:val="00180914"/>
    <w:rsid w:val="00180BBF"/>
    <w:rsid w:val="00180D4F"/>
    <w:rsid w:val="0018119E"/>
    <w:rsid w:val="001812C7"/>
    <w:rsid w:val="0018186E"/>
    <w:rsid w:val="0018195B"/>
    <w:rsid w:val="00181BF3"/>
    <w:rsid w:val="00181EB9"/>
    <w:rsid w:val="00181F18"/>
    <w:rsid w:val="00182122"/>
    <w:rsid w:val="00182255"/>
    <w:rsid w:val="001822F4"/>
    <w:rsid w:val="00183005"/>
    <w:rsid w:val="0018366C"/>
    <w:rsid w:val="00183A4F"/>
    <w:rsid w:val="00183AB3"/>
    <w:rsid w:val="00183DDE"/>
    <w:rsid w:val="00184042"/>
    <w:rsid w:val="0018482E"/>
    <w:rsid w:val="001850A7"/>
    <w:rsid w:val="00185150"/>
    <w:rsid w:val="001853A4"/>
    <w:rsid w:val="0018604F"/>
    <w:rsid w:val="001863C9"/>
    <w:rsid w:val="00186538"/>
    <w:rsid w:val="00186B30"/>
    <w:rsid w:val="00186BBF"/>
    <w:rsid w:val="00187DB9"/>
    <w:rsid w:val="00187EF7"/>
    <w:rsid w:val="00190394"/>
    <w:rsid w:val="00190725"/>
    <w:rsid w:val="00191104"/>
    <w:rsid w:val="00191B05"/>
    <w:rsid w:val="00191B11"/>
    <w:rsid w:val="00192193"/>
    <w:rsid w:val="001922B5"/>
    <w:rsid w:val="0019275F"/>
    <w:rsid w:val="00192A3C"/>
    <w:rsid w:val="00192F1A"/>
    <w:rsid w:val="00193B1C"/>
    <w:rsid w:val="00193D29"/>
    <w:rsid w:val="00193D83"/>
    <w:rsid w:val="00193FBB"/>
    <w:rsid w:val="00194172"/>
    <w:rsid w:val="001941A0"/>
    <w:rsid w:val="0019423B"/>
    <w:rsid w:val="0019442F"/>
    <w:rsid w:val="00194454"/>
    <w:rsid w:val="0019479C"/>
    <w:rsid w:val="00194AE2"/>
    <w:rsid w:val="00194B30"/>
    <w:rsid w:val="00194C8C"/>
    <w:rsid w:val="00194E1A"/>
    <w:rsid w:val="00195686"/>
    <w:rsid w:val="00195E7E"/>
    <w:rsid w:val="001960EF"/>
    <w:rsid w:val="00196543"/>
    <w:rsid w:val="0019683D"/>
    <w:rsid w:val="00196E47"/>
    <w:rsid w:val="00197A3F"/>
    <w:rsid w:val="00197D76"/>
    <w:rsid w:val="001A01AC"/>
    <w:rsid w:val="001A01E7"/>
    <w:rsid w:val="001A0ABC"/>
    <w:rsid w:val="001A10B4"/>
    <w:rsid w:val="001A1335"/>
    <w:rsid w:val="001A19DC"/>
    <w:rsid w:val="001A1ABD"/>
    <w:rsid w:val="001A1B68"/>
    <w:rsid w:val="001A203B"/>
    <w:rsid w:val="001A210D"/>
    <w:rsid w:val="001A2B48"/>
    <w:rsid w:val="001A2C2F"/>
    <w:rsid w:val="001A2D1B"/>
    <w:rsid w:val="001A2F18"/>
    <w:rsid w:val="001A32ED"/>
    <w:rsid w:val="001A34C6"/>
    <w:rsid w:val="001A4057"/>
    <w:rsid w:val="001A43F5"/>
    <w:rsid w:val="001A496F"/>
    <w:rsid w:val="001A5051"/>
    <w:rsid w:val="001A59E1"/>
    <w:rsid w:val="001A6E43"/>
    <w:rsid w:val="001A7002"/>
    <w:rsid w:val="001A7311"/>
    <w:rsid w:val="001A7B04"/>
    <w:rsid w:val="001A7B92"/>
    <w:rsid w:val="001B0884"/>
    <w:rsid w:val="001B0AC4"/>
    <w:rsid w:val="001B10C3"/>
    <w:rsid w:val="001B1AD8"/>
    <w:rsid w:val="001B1DEE"/>
    <w:rsid w:val="001B1E41"/>
    <w:rsid w:val="001B211F"/>
    <w:rsid w:val="001B2648"/>
    <w:rsid w:val="001B277F"/>
    <w:rsid w:val="001B27C6"/>
    <w:rsid w:val="001B286D"/>
    <w:rsid w:val="001B2C5A"/>
    <w:rsid w:val="001B2D8C"/>
    <w:rsid w:val="001B2DDE"/>
    <w:rsid w:val="001B329E"/>
    <w:rsid w:val="001B38D3"/>
    <w:rsid w:val="001B3A04"/>
    <w:rsid w:val="001B3DCF"/>
    <w:rsid w:val="001B3EC2"/>
    <w:rsid w:val="001B3F30"/>
    <w:rsid w:val="001B4148"/>
    <w:rsid w:val="001B436C"/>
    <w:rsid w:val="001B43F6"/>
    <w:rsid w:val="001B43FE"/>
    <w:rsid w:val="001B4447"/>
    <w:rsid w:val="001B47D9"/>
    <w:rsid w:val="001B5198"/>
    <w:rsid w:val="001B51E3"/>
    <w:rsid w:val="001B53BF"/>
    <w:rsid w:val="001B56A7"/>
    <w:rsid w:val="001B57C6"/>
    <w:rsid w:val="001B676B"/>
    <w:rsid w:val="001B6BD1"/>
    <w:rsid w:val="001B79D6"/>
    <w:rsid w:val="001B79D7"/>
    <w:rsid w:val="001C0619"/>
    <w:rsid w:val="001C072E"/>
    <w:rsid w:val="001C1043"/>
    <w:rsid w:val="001C1170"/>
    <w:rsid w:val="001C1306"/>
    <w:rsid w:val="001C15FE"/>
    <w:rsid w:val="001C1640"/>
    <w:rsid w:val="001C24B9"/>
    <w:rsid w:val="001C2686"/>
    <w:rsid w:val="001C2E53"/>
    <w:rsid w:val="001C2E55"/>
    <w:rsid w:val="001C2E93"/>
    <w:rsid w:val="001C32E8"/>
    <w:rsid w:val="001C3469"/>
    <w:rsid w:val="001C433A"/>
    <w:rsid w:val="001C4361"/>
    <w:rsid w:val="001C441F"/>
    <w:rsid w:val="001C47A5"/>
    <w:rsid w:val="001C4883"/>
    <w:rsid w:val="001C4C5A"/>
    <w:rsid w:val="001C5373"/>
    <w:rsid w:val="001C5531"/>
    <w:rsid w:val="001C56EA"/>
    <w:rsid w:val="001C5DCC"/>
    <w:rsid w:val="001C63D9"/>
    <w:rsid w:val="001C67C3"/>
    <w:rsid w:val="001C69B0"/>
    <w:rsid w:val="001C6A10"/>
    <w:rsid w:val="001C7158"/>
    <w:rsid w:val="001C72E4"/>
    <w:rsid w:val="001C735B"/>
    <w:rsid w:val="001C76E1"/>
    <w:rsid w:val="001C7796"/>
    <w:rsid w:val="001C7A33"/>
    <w:rsid w:val="001C7CBF"/>
    <w:rsid w:val="001D00F4"/>
    <w:rsid w:val="001D0150"/>
    <w:rsid w:val="001D0702"/>
    <w:rsid w:val="001D0CE9"/>
    <w:rsid w:val="001D0DC1"/>
    <w:rsid w:val="001D0E00"/>
    <w:rsid w:val="001D0E92"/>
    <w:rsid w:val="001D14D8"/>
    <w:rsid w:val="001D15F1"/>
    <w:rsid w:val="001D1854"/>
    <w:rsid w:val="001D2113"/>
    <w:rsid w:val="001D2C02"/>
    <w:rsid w:val="001D2D97"/>
    <w:rsid w:val="001D3E87"/>
    <w:rsid w:val="001D3F64"/>
    <w:rsid w:val="001D48EF"/>
    <w:rsid w:val="001D4EA7"/>
    <w:rsid w:val="001D5947"/>
    <w:rsid w:val="001D5E08"/>
    <w:rsid w:val="001D5E3E"/>
    <w:rsid w:val="001D5FB3"/>
    <w:rsid w:val="001D63E4"/>
    <w:rsid w:val="001D69B4"/>
    <w:rsid w:val="001D6DFB"/>
    <w:rsid w:val="001D7084"/>
    <w:rsid w:val="001D7479"/>
    <w:rsid w:val="001D7505"/>
    <w:rsid w:val="001D78E1"/>
    <w:rsid w:val="001E0645"/>
    <w:rsid w:val="001E0EDE"/>
    <w:rsid w:val="001E16ED"/>
    <w:rsid w:val="001E19A7"/>
    <w:rsid w:val="001E1A1B"/>
    <w:rsid w:val="001E1B61"/>
    <w:rsid w:val="001E1CB3"/>
    <w:rsid w:val="001E1DBA"/>
    <w:rsid w:val="001E1F4E"/>
    <w:rsid w:val="001E225E"/>
    <w:rsid w:val="001E2530"/>
    <w:rsid w:val="001E2A6C"/>
    <w:rsid w:val="001E2A95"/>
    <w:rsid w:val="001E2C8C"/>
    <w:rsid w:val="001E2E59"/>
    <w:rsid w:val="001E2EEA"/>
    <w:rsid w:val="001E3156"/>
    <w:rsid w:val="001E3C65"/>
    <w:rsid w:val="001E3F80"/>
    <w:rsid w:val="001E44BE"/>
    <w:rsid w:val="001E4987"/>
    <w:rsid w:val="001E4D65"/>
    <w:rsid w:val="001E4D71"/>
    <w:rsid w:val="001E54E7"/>
    <w:rsid w:val="001E6336"/>
    <w:rsid w:val="001E6598"/>
    <w:rsid w:val="001E6C51"/>
    <w:rsid w:val="001E6D65"/>
    <w:rsid w:val="001E6DFB"/>
    <w:rsid w:val="001E7499"/>
    <w:rsid w:val="001E7E0E"/>
    <w:rsid w:val="001E7F5E"/>
    <w:rsid w:val="001F020C"/>
    <w:rsid w:val="001F024E"/>
    <w:rsid w:val="001F05B2"/>
    <w:rsid w:val="001F0AFB"/>
    <w:rsid w:val="001F0C42"/>
    <w:rsid w:val="001F0D31"/>
    <w:rsid w:val="001F0F0F"/>
    <w:rsid w:val="001F11B1"/>
    <w:rsid w:val="001F13A0"/>
    <w:rsid w:val="001F1411"/>
    <w:rsid w:val="001F1540"/>
    <w:rsid w:val="001F1C76"/>
    <w:rsid w:val="001F1D8E"/>
    <w:rsid w:val="001F1FE0"/>
    <w:rsid w:val="001F2F03"/>
    <w:rsid w:val="001F319C"/>
    <w:rsid w:val="001F3337"/>
    <w:rsid w:val="001F34A7"/>
    <w:rsid w:val="001F3BF9"/>
    <w:rsid w:val="001F3E19"/>
    <w:rsid w:val="001F413C"/>
    <w:rsid w:val="001F4547"/>
    <w:rsid w:val="001F4680"/>
    <w:rsid w:val="001F4778"/>
    <w:rsid w:val="001F4D11"/>
    <w:rsid w:val="001F4D6A"/>
    <w:rsid w:val="001F5569"/>
    <w:rsid w:val="001F5832"/>
    <w:rsid w:val="001F5B29"/>
    <w:rsid w:val="001F61E9"/>
    <w:rsid w:val="001F6A6B"/>
    <w:rsid w:val="001F6D6E"/>
    <w:rsid w:val="001F6F99"/>
    <w:rsid w:val="001F70D5"/>
    <w:rsid w:val="001F7112"/>
    <w:rsid w:val="001F763A"/>
    <w:rsid w:val="001F7E41"/>
    <w:rsid w:val="00200A1C"/>
    <w:rsid w:val="00200A9F"/>
    <w:rsid w:val="00200B93"/>
    <w:rsid w:val="00200FC3"/>
    <w:rsid w:val="0020146E"/>
    <w:rsid w:val="002029C1"/>
    <w:rsid w:val="00202A3F"/>
    <w:rsid w:val="002034CF"/>
    <w:rsid w:val="002035D0"/>
    <w:rsid w:val="002037BD"/>
    <w:rsid w:val="00205408"/>
    <w:rsid w:val="002056DD"/>
    <w:rsid w:val="00205995"/>
    <w:rsid w:val="002059B5"/>
    <w:rsid w:val="00205A71"/>
    <w:rsid w:val="00205AA8"/>
    <w:rsid w:val="00205C8A"/>
    <w:rsid w:val="00205D86"/>
    <w:rsid w:val="00205FE8"/>
    <w:rsid w:val="00206027"/>
    <w:rsid w:val="00206580"/>
    <w:rsid w:val="0020669F"/>
    <w:rsid w:val="00207942"/>
    <w:rsid w:val="00207AE3"/>
    <w:rsid w:val="00207DFB"/>
    <w:rsid w:val="00207E31"/>
    <w:rsid w:val="00207EA3"/>
    <w:rsid w:val="00207EAF"/>
    <w:rsid w:val="00207FAE"/>
    <w:rsid w:val="00207FF7"/>
    <w:rsid w:val="002101F7"/>
    <w:rsid w:val="002102BD"/>
    <w:rsid w:val="0021038F"/>
    <w:rsid w:val="00210F18"/>
    <w:rsid w:val="00210FC9"/>
    <w:rsid w:val="002114A5"/>
    <w:rsid w:val="002114EB"/>
    <w:rsid w:val="002117E4"/>
    <w:rsid w:val="00211821"/>
    <w:rsid w:val="00211DFD"/>
    <w:rsid w:val="00211F3B"/>
    <w:rsid w:val="00211FAD"/>
    <w:rsid w:val="002121EC"/>
    <w:rsid w:val="002129C3"/>
    <w:rsid w:val="00212C92"/>
    <w:rsid w:val="00212CEA"/>
    <w:rsid w:val="002132FA"/>
    <w:rsid w:val="002135B1"/>
    <w:rsid w:val="002137D7"/>
    <w:rsid w:val="00213B52"/>
    <w:rsid w:val="00213F2B"/>
    <w:rsid w:val="00214840"/>
    <w:rsid w:val="00214F0F"/>
    <w:rsid w:val="00215333"/>
    <w:rsid w:val="0021578D"/>
    <w:rsid w:val="00215AD0"/>
    <w:rsid w:val="00215C98"/>
    <w:rsid w:val="00215F7B"/>
    <w:rsid w:val="00215FDE"/>
    <w:rsid w:val="002160DC"/>
    <w:rsid w:val="002165C7"/>
    <w:rsid w:val="002167AA"/>
    <w:rsid w:val="00216877"/>
    <w:rsid w:val="00217378"/>
    <w:rsid w:val="00217427"/>
    <w:rsid w:val="00217553"/>
    <w:rsid w:val="00217915"/>
    <w:rsid w:val="0022024C"/>
    <w:rsid w:val="00220336"/>
    <w:rsid w:val="00220391"/>
    <w:rsid w:val="00221559"/>
    <w:rsid w:val="00221973"/>
    <w:rsid w:val="00221DA6"/>
    <w:rsid w:val="00221F78"/>
    <w:rsid w:val="00221FDE"/>
    <w:rsid w:val="002224EC"/>
    <w:rsid w:val="00222A41"/>
    <w:rsid w:val="00222B16"/>
    <w:rsid w:val="00222C19"/>
    <w:rsid w:val="00222E25"/>
    <w:rsid w:val="00222EA7"/>
    <w:rsid w:val="002237E7"/>
    <w:rsid w:val="0022392A"/>
    <w:rsid w:val="00223958"/>
    <w:rsid w:val="002239DE"/>
    <w:rsid w:val="00223FF6"/>
    <w:rsid w:val="002240E8"/>
    <w:rsid w:val="0022423A"/>
    <w:rsid w:val="002242ED"/>
    <w:rsid w:val="00224306"/>
    <w:rsid w:val="002243B6"/>
    <w:rsid w:val="002245B4"/>
    <w:rsid w:val="00224C75"/>
    <w:rsid w:val="00224E6D"/>
    <w:rsid w:val="00224E92"/>
    <w:rsid w:val="00224F05"/>
    <w:rsid w:val="00224FC7"/>
    <w:rsid w:val="0022520E"/>
    <w:rsid w:val="002254B2"/>
    <w:rsid w:val="002260B9"/>
    <w:rsid w:val="0022651F"/>
    <w:rsid w:val="00226529"/>
    <w:rsid w:val="00226B73"/>
    <w:rsid w:val="00226F34"/>
    <w:rsid w:val="00227A5F"/>
    <w:rsid w:val="00227BF2"/>
    <w:rsid w:val="00227F80"/>
    <w:rsid w:val="002307C6"/>
    <w:rsid w:val="002307DC"/>
    <w:rsid w:val="00230D4E"/>
    <w:rsid w:val="00231500"/>
    <w:rsid w:val="002315D6"/>
    <w:rsid w:val="00231A76"/>
    <w:rsid w:val="00231B2F"/>
    <w:rsid w:val="00231F26"/>
    <w:rsid w:val="00232299"/>
    <w:rsid w:val="00232E6B"/>
    <w:rsid w:val="002332F1"/>
    <w:rsid w:val="00233391"/>
    <w:rsid w:val="0023387A"/>
    <w:rsid w:val="00234302"/>
    <w:rsid w:val="00234483"/>
    <w:rsid w:val="00234AFE"/>
    <w:rsid w:val="00234D7D"/>
    <w:rsid w:val="00234DA1"/>
    <w:rsid w:val="00234F91"/>
    <w:rsid w:val="002357C2"/>
    <w:rsid w:val="00235926"/>
    <w:rsid w:val="00235A18"/>
    <w:rsid w:val="002360C1"/>
    <w:rsid w:val="002361D1"/>
    <w:rsid w:val="002365E8"/>
    <w:rsid w:val="002367F9"/>
    <w:rsid w:val="00236E98"/>
    <w:rsid w:val="0023755E"/>
    <w:rsid w:val="00237AF5"/>
    <w:rsid w:val="00237BA9"/>
    <w:rsid w:val="0024071E"/>
    <w:rsid w:val="00240A30"/>
    <w:rsid w:val="00240A46"/>
    <w:rsid w:val="002416D9"/>
    <w:rsid w:val="00242288"/>
    <w:rsid w:val="002439CD"/>
    <w:rsid w:val="00244493"/>
    <w:rsid w:val="002444F5"/>
    <w:rsid w:val="00244640"/>
    <w:rsid w:val="002453CB"/>
    <w:rsid w:val="00245448"/>
    <w:rsid w:val="00245A45"/>
    <w:rsid w:val="00245C83"/>
    <w:rsid w:val="002460A1"/>
    <w:rsid w:val="00246470"/>
    <w:rsid w:val="00246B2D"/>
    <w:rsid w:val="002473EF"/>
    <w:rsid w:val="00247686"/>
    <w:rsid w:val="00247714"/>
    <w:rsid w:val="002479C6"/>
    <w:rsid w:val="0025071C"/>
    <w:rsid w:val="00250FF8"/>
    <w:rsid w:val="0025165E"/>
    <w:rsid w:val="002518D0"/>
    <w:rsid w:val="0025233A"/>
    <w:rsid w:val="00252352"/>
    <w:rsid w:val="00252749"/>
    <w:rsid w:val="002527F2"/>
    <w:rsid w:val="00252C48"/>
    <w:rsid w:val="0025300E"/>
    <w:rsid w:val="00253775"/>
    <w:rsid w:val="00253C46"/>
    <w:rsid w:val="00253CEB"/>
    <w:rsid w:val="0025435D"/>
    <w:rsid w:val="0025451E"/>
    <w:rsid w:val="0025471F"/>
    <w:rsid w:val="00254934"/>
    <w:rsid w:val="00254DB4"/>
    <w:rsid w:val="00254F8E"/>
    <w:rsid w:val="0025554A"/>
    <w:rsid w:val="00256501"/>
    <w:rsid w:val="00256B1A"/>
    <w:rsid w:val="00256BDD"/>
    <w:rsid w:val="00256D83"/>
    <w:rsid w:val="0025707D"/>
    <w:rsid w:val="0025743B"/>
    <w:rsid w:val="0025746F"/>
    <w:rsid w:val="00257B61"/>
    <w:rsid w:val="00257E09"/>
    <w:rsid w:val="00257FA0"/>
    <w:rsid w:val="002601A0"/>
    <w:rsid w:val="002616E1"/>
    <w:rsid w:val="00261F9A"/>
    <w:rsid w:val="0026226B"/>
    <w:rsid w:val="002623C4"/>
    <w:rsid w:val="00262AFB"/>
    <w:rsid w:val="00262B12"/>
    <w:rsid w:val="002631FA"/>
    <w:rsid w:val="00263222"/>
    <w:rsid w:val="002636CB"/>
    <w:rsid w:val="0026386E"/>
    <w:rsid w:val="00263CCF"/>
    <w:rsid w:val="00263DC4"/>
    <w:rsid w:val="002645EC"/>
    <w:rsid w:val="00264C9A"/>
    <w:rsid w:val="002654A9"/>
    <w:rsid w:val="002656D2"/>
    <w:rsid w:val="00265A8C"/>
    <w:rsid w:val="00265BF4"/>
    <w:rsid w:val="00265C5F"/>
    <w:rsid w:val="00265D2A"/>
    <w:rsid w:val="002661EA"/>
    <w:rsid w:val="00266881"/>
    <w:rsid w:val="00266EEA"/>
    <w:rsid w:val="00267361"/>
    <w:rsid w:val="00267AC4"/>
    <w:rsid w:val="002707F1"/>
    <w:rsid w:val="00270B44"/>
    <w:rsid w:val="002714D6"/>
    <w:rsid w:val="0027160E"/>
    <w:rsid w:val="0027182D"/>
    <w:rsid w:val="002729D2"/>
    <w:rsid w:val="002733B0"/>
    <w:rsid w:val="002738EC"/>
    <w:rsid w:val="00274245"/>
    <w:rsid w:val="00274412"/>
    <w:rsid w:val="00274DFE"/>
    <w:rsid w:val="0027506C"/>
    <w:rsid w:val="00275EC4"/>
    <w:rsid w:val="00276123"/>
    <w:rsid w:val="002763E5"/>
    <w:rsid w:val="0027648F"/>
    <w:rsid w:val="00276A17"/>
    <w:rsid w:val="00276AEB"/>
    <w:rsid w:val="00276D2C"/>
    <w:rsid w:val="00277074"/>
    <w:rsid w:val="002772DC"/>
    <w:rsid w:val="00277395"/>
    <w:rsid w:val="0027742B"/>
    <w:rsid w:val="00277925"/>
    <w:rsid w:val="002779D5"/>
    <w:rsid w:val="00280122"/>
    <w:rsid w:val="00280A80"/>
    <w:rsid w:val="00280BE1"/>
    <w:rsid w:val="0028115D"/>
    <w:rsid w:val="00281241"/>
    <w:rsid w:val="002813D6"/>
    <w:rsid w:val="002813E5"/>
    <w:rsid w:val="00281466"/>
    <w:rsid w:val="00281BCD"/>
    <w:rsid w:val="00281CCB"/>
    <w:rsid w:val="00281DFC"/>
    <w:rsid w:val="00282258"/>
    <w:rsid w:val="002824D0"/>
    <w:rsid w:val="002829FA"/>
    <w:rsid w:val="0028328F"/>
    <w:rsid w:val="00283892"/>
    <w:rsid w:val="00283F91"/>
    <w:rsid w:val="00284CCD"/>
    <w:rsid w:val="00284FF2"/>
    <w:rsid w:val="0028536F"/>
    <w:rsid w:val="00285E17"/>
    <w:rsid w:val="00285E6C"/>
    <w:rsid w:val="00286333"/>
    <w:rsid w:val="00286FEF"/>
    <w:rsid w:val="00287024"/>
    <w:rsid w:val="0028716C"/>
    <w:rsid w:val="0028726B"/>
    <w:rsid w:val="00287A09"/>
    <w:rsid w:val="00287F51"/>
    <w:rsid w:val="002900E1"/>
    <w:rsid w:val="00290970"/>
    <w:rsid w:val="00290BEA"/>
    <w:rsid w:val="00290DB6"/>
    <w:rsid w:val="00290E46"/>
    <w:rsid w:val="00291460"/>
    <w:rsid w:val="00291610"/>
    <w:rsid w:val="002918AB"/>
    <w:rsid w:val="00291C9B"/>
    <w:rsid w:val="00291DBA"/>
    <w:rsid w:val="0029227D"/>
    <w:rsid w:val="00292377"/>
    <w:rsid w:val="002931E0"/>
    <w:rsid w:val="0029350D"/>
    <w:rsid w:val="00293704"/>
    <w:rsid w:val="0029412E"/>
    <w:rsid w:val="0029462E"/>
    <w:rsid w:val="00294B5C"/>
    <w:rsid w:val="00294C1F"/>
    <w:rsid w:val="00294E87"/>
    <w:rsid w:val="0029503A"/>
    <w:rsid w:val="00295045"/>
    <w:rsid w:val="002950DF"/>
    <w:rsid w:val="00295A23"/>
    <w:rsid w:val="00295CCE"/>
    <w:rsid w:val="00296CD6"/>
    <w:rsid w:val="00296EB2"/>
    <w:rsid w:val="00296EE8"/>
    <w:rsid w:val="00296FBF"/>
    <w:rsid w:val="0029724B"/>
    <w:rsid w:val="00297352"/>
    <w:rsid w:val="0029746C"/>
    <w:rsid w:val="0029748D"/>
    <w:rsid w:val="002974F7"/>
    <w:rsid w:val="0029750B"/>
    <w:rsid w:val="0029766F"/>
    <w:rsid w:val="00297CF9"/>
    <w:rsid w:val="00297F60"/>
    <w:rsid w:val="002A0360"/>
    <w:rsid w:val="002A03B9"/>
    <w:rsid w:val="002A0480"/>
    <w:rsid w:val="002A04F3"/>
    <w:rsid w:val="002A06A3"/>
    <w:rsid w:val="002A0C6B"/>
    <w:rsid w:val="002A0D49"/>
    <w:rsid w:val="002A135A"/>
    <w:rsid w:val="002A1427"/>
    <w:rsid w:val="002A1527"/>
    <w:rsid w:val="002A16E6"/>
    <w:rsid w:val="002A1B5F"/>
    <w:rsid w:val="002A1BE9"/>
    <w:rsid w:val="002A1DDD"/>
    <w:rsid w:val="002A2351"/>
    <w:rsid w:val="002A23BF"/>
    <w:rsid w:val="002A23E2"/>
    <w:rsid w:val="002A275D"/>
    <w:rsid w:val="002A2940"/>
    <w:rsid w:val="002A30B6"/>
    <w:rsid w:val="002A3B1D"/>
    <w:rsid w:val="002A3B91"/>
    <w:rsid w:val="002A3D97"/>
    <w:rsid w:val="002A3EB9"/>
    <w:rsid w:val="002A4026"/>
    <w:rsid w:val="002A474E"/>
    <w:rsid w:val="002A475B"/>
    <w:rsid w:val="002A49B3"/>
    <w:rsid w:val="002A4B73"/>
    <w:rsid w:val="002A4CE5"/>
    <w:rsid w:val="002A528A"/>
    <w:rsid w:val="002A5BA8"/>
    <w:rsid w:val="002A5C77"/>
    <w:rsid w:val="002A6121"/>
    <w:rsid w:val="002A6122"/>
    <w:rsid w:val="002A696C"/>
    <w:rsid w:val="002A7520"/>
    <w:rsid w:val="002A7960"/>
    <w:rsid w:val="002A7DCA"/>
    <w:rsid w:val="002A7F2B"/>
    <w:rsid w:val="002B00C2"/>
    <w:rsid w:val="002B0EF7"/>
    <w:rsid w:val="002B0FC7"/>
    <w:rsid w:val="002B10D6"/>
    <w:rsid w:val="002B1135"/>
    <w:rsid w:val="002B1542"/>
    <w:rsid w:val="002B167A"/>
    <w:rsid w:val="002B1D78"/>
    <w:rsid w:val="002B1E5E"/>
    <w:rsid w:val="002B1FC0"/>
    <w:rsid w:val="002B2090"/>
    <w:rsid w:val="002B21C8"/>
    <w:rsid w:val="002B2694"/>
    <w:rsid w:val="002B31D1"/>
    <w:rsid w:val="002B3289"/>
    <w:rsid w:val="002B3297"/>
    <w:rsid w:val="002B38FD"/>
    <w:rsid w:val="002B3F48"/>
    <w:rsid w:val="002B4024"/>
    <w:rsid w:val="002B4155"/>
    <w:rsid w:val="002B47BA"/>
    <w:rsid w:val="002B55BC"/>
    <w:rsid w:val="002B58A4"/>
    <w:rsid w:val="002B593C"/>
    <w:rsid w:val="002B6064"/>
    <w:rsid w:val="002B6159"/>
    <w:rsid w:val="002B6186"/>
    <w:rsid w:val="002B63C6"/>
    <w:rsid w:val="002B6491"/>
    <w:rsid w:val="002B6586"/>
    <w:rsid w:val="002B6CA1"/>
    <w:rsid w:val="002B6D58"/>
    <w:rsid w:val="002C0398"/>
    <w:rsid w:val="002C0613"/>
    <w:rsid w:val="002C0790"/>
    <w:rsid w:val="002C08CC"/>
    <w:rsid w:val="002C08F4"/>
    <w:rsid w:val="002C0CB8"/>
    <w:rsid w:val="002C1C4F"/>
    <w:rsid w:val="002C1FDB"/>
    <w:rsid w:val="002C27F3"/>
    <w:rsid w:val="002C3585"/>
    <w:rsid w:val="002C3DAF"/>
    <w:rsid w:val="002C4315"/>
    <w:rsid w:val="002C4A5D"/>
    <w:rsid w:val="002C4AED"/>
    <w:rsid w:val="002C4FA2"/>
    <w:rsid w:val="002C57E4"/>
    <w:rsid w:val="002C5C45"/>
    <w:rsid w:val="002C5E71"/>
    <w:rsid w:val="002C6055"/>
    <w:rsid w:val="002C642E"/>
    <w:rsid w:val="002C68B5"/>
    <w:rsid w:val="002C6CD1"/>
    <w:rsid w:val="002C6CED"/>
    <w:rsid w:val="002C7349"/>
    <w:rsid w:val="002C74D1"/>
    <w:rsid w:val="002C781F"/>
    <w:rsid w:val="002D0605"/>
    <w:rsid w:val="002D0748"/>
    <w:rsid w:val="002D0D70"/>
    <w:rsid w:val="002D109E"/>
    <w:rsid w:val="002D14B5"/>
    <w:rsid w:val="002D15BB"/>
    <w:rsid w:val="002D1736"/>
    <w:rsid w:val="002D17F7"/>
    <w:rsid w:val="002D1FE5"/>
    <w:rsid w:val="002D2D9C"/>
    <w:rsid w:val="002D2EBD"/>
    <w:rsid w:val="002D3525"/>
    <w:rsid w:val="002D35EF"/>
    <w:rsid w:val="002D3DBF"/>
    <w:rsid w:val="002D4288"/>
    <w:rsid w:val="002D42AF"/>
    <w:rsid w:val="002D47C7"/>
    <w:rsid w:val="002D4BB8"/>
    <w:rsid w:val="002D4BF3"/>
    <w:rsid w:val="002D4C85"/>
    <w:rsid w:val="002D5B8F"/>
    <w:rsid w:val="002D5C93"/>
    <w:rsid w:val="002D5E6A"/>
    <w:rsid w:val="002D5F13"/>
    <w:rsid w:val="002D5F41"/>
    <w:rsid w:val="002D602A"/>
    <w:rsid w:val="002D63DD"/>
    <w:rsid w:val="002D6984"/>
    <w:rsid w:val="002D6C32"/>
    <w:rsid w:val="002D70D5"/>
    <w:rsid w:val="002D7198"/>
    <w:rsid w:val="002D7947"/>
    <w:rsid w:val="002D7CE2"/>
    <w:rsid w:val="002D7F80"/>
    <w:rsid w:val="002D7FC4"/>
    <w:rsid w:val="002E052B"/>
    <w:rsid w:val="002E0672"/>
    <w:rsid w:val="002E1A02"/>
    <w:rsid w:val="002E1B15"/>
    <w:rsid w:val="002E1F80"/>
    <w:rsid w:val="002E20CD"/>
    <w:rsid w:val="002E21B4"/>
    <w:rsid w:val="002E25D5"/>
    <w:rsid w:val="002E2967"/>
    <w:rsid w:val="002E2A18"/>
    <w:rsid w:val="002E2CB6"/>
    <w:rsid w:val="002E33D9"/>
    <w:rsid w:val="002E36CA"/>
    <w:rsid w:val="002E3B49"/>
    <w:rsid w:val="002E3F0C"/>
    <w:rsid w:val="002E4064"/>
    <w:rsid w:val="002E4233"/>
    <w:rsid w:val="002E539B"/>
    <w:rsid w:val="002E5B9B"/>
    <w:rsid w:val="002E5C55"/>
    <w:rsid w:val="002E5EE0"/>
    <w:rsid w:val="002E715C"/>
    <w:rsid w:val="002E7293"/>
    <w:rsid w:val="002E742E"/>
    <w:rsid w:val="002F0135"/>
    <w:rsid w:val="002F02B8"/>
    <w:rsid w:val="002F0502"/>
    <w:rsid w:val="002F1095"/>
    <w:rsid w:val="002F111F"/>
    <w:rsid w:val="002F1182"/>
    <w:rsid w:val="002F1542"/>
    <w:rsid w:val="002F1C52"/>
    <w:rsid w:val="002F227A"/>
    <w:rsid w:val="002F23A2"/>
    <w:rsid w:val="002F26FD"/>
    <w:rsid w:val="002F35CA"/>
    <w:rsid w:val="002F365A"/>
    <w:rsid w:val="002F3E92"/>
    <w:rsid w:val="002F3EA4"/>
    <w:rsid w:val="002F423D"/>
    <w:rsid w:val="002F443C"/>
    <w:rsid w:val="002F4529"/>
    <w:rsid w:val="002F4617"/>
    <w:rsid w:val="002F4955"/>
    <w:rsid w:val="002F4D97"/>
    <w:rsid w:val="002F511F"/>
    <w:rsid w:val="002F5A42"/>
    <w:rsid w:val="002F5E77"/>
    <w:rsid w:val="002F5F1B"/>
    <w:rsid w:val="002F6459"/>
    <w:rsid w:val="002F6625"/>
    <w:rsid w:val="002F66A2"/>
    <w:rsid w:val="002F6DA1"/>
    <w:rsid w:val="002F6E09"/>
    <w:rsid w:val="002F700D"/>
    <w:rsid w:val="002F7355"/>
    <w:rsid w:val="002F7380"/>
    <w:rsid w:val="003001C4"/>
    <w:rsid w:val="003001DF"/>
    <w:rsid w:val="0030087D"/>
    <w:rsid w:val="00300BB6"/>
    <w:rsid w:val="00300F43"/>
    <w:rsid w:val="003012AD"/>
    <w:rsid w:val="00301A36"/>
    <w:rsid w:val="00301C2F"/>
    <w:rsid w:val="00301E21"/>
    <w:rsid w:val="00302051"/>
    <w:rsid w:val="00302312"/>
    <w:rsid w:val="0030232D"/>
    <w:rsid w:val="0030280B"/>
    <w:rsid w:val="00302949"/>
    <w:rsid w:val="00302E2F"/>
    <w:rsid w:val="00303498"/>
    <w:rsid w:val="003036ED"/>
    <w:rsid w:val="00303B0B"/>
    <w:rsid w:val="00303B94"/>
    <w:rsid w:val="00303BE9"/>
    <w:rsid w:val="00303DD5"/>
    <w:rsid w:val="00303F81"/>
    <w:rsid w:val="003053DF"/>
    <w:rsid w:val="00305BAE"/>
    <w:rsid w:val="00305C20"/>
    <w:rsid w:val="00306331"/>
    <w:rsid w:val="00306365"/>
    <w:rsid w:val="00306F67"/>
    <w:rsid w:val="00307091"/>
    <w:rsid w:val="00307767"/>
    <w:rsid w:val="003106EF"/>
    <w:rsid w:val="00310A7C"/>
    <w:rsid w:val="00310E3B"/>
    <w:rsid w:val="00310F1F"/>
    <w:rsid w:val="00311249"/>
    <w:rsid w:val="00311EEE"/>
    <w:rsid w:val="003121A6"/>
    <w:rsid w:val="00312313"/>
    <w:rsid w:val="003127F2"/>
    <w:rsid w:val="00312AD1"/>
    <w:rsid w:val="00312C58"/>
    <w:rsid w:val="00312EC3"/>
    <w:rsid w:val="003131FC"/>
    <w:rsid w:val="00313C41"/>
    <w:rsid w:val="0031425F"/>
    <w:rsid w:val="00314572"/>
    <w:rsid w:val="00314680"/>
    <w:rsid w:val="003146F3"/>
    <w:rsid w:val="00314985"/>
    <w:rsid w:val="00314B51"/>
    <w:rsid w:val="00314B8C"/>
    <w:rsid w:val="00315193"/>
    <w:rsid w:val="0031530F"/>
    <w:rsid w:val="0031534B"/>
    <w:rsid w:val="003153BD"/>
    <w:rsid w:val="00315CB4"/>
    <w:rsid w:val="0031633A"/>
    <w:rsid w:val="003166B6"/>
    <w:rsid w:val="003167A8"/>
    <w:rsid w:val="00316BAA"/>
    <w:rsid w:val="00316C1C"/>
    <w:rsid w:val="00316FB9"/>
    <w:rsid w:val="0031721E"/>
    <w:rsid w:val="003179C6"/>
    <w:rsid w:val="0032000B"/>
    <w:rsid w:val="003204BE"/>
    <w:rsid w:val="00320C67"/>
    <w:rsid w:val="0032103B"/>
    <w:rsid w:val="00321194"/>
    <w:rsid w:val="003212AF"/>
    <w:rsid w:val="003216F0"/>
    <w:rsid w:val="0032189D"/>
    <w:rsid w:val="003218A1"/>
    <w:rsid w:val="00321AEB"/>
    <w:rsid w:val="00322663"/>
    <w:rsid w:val="00322813"/>
    <w:rsid w:val="00322DCD"/>
    <w:rsid w:val="003232D5"/>
    <w:rsid w:val="0032396B"/>
    <w:rsid w:val="00323EDA"/>
    <w:rsid w:val="00324402"/>
    <w:rsid w:val="00324474"/>
    <w:rsid w:val="00324513"/>
    <w:rsid w:val="00324584"/>
    <w:rsid w:val="00324611"/>
    <w:rsid w:val="00324697"/>
    <w:rsid w:val="00324756"/>
    <w:rsid w:val="00324CFF"/>
    <w:rsid w:val="00324F70"/>
    <w:rsid w:val="00325A02"/>
    <w:rsid w:val="00325DB6"/>
    <w:rsid w:val="00325F35"/>
    <w:rsid w:val="0032656F"/>
    <w:rsid w:val="003267F3"/>
    <w:rsid w:val="00326E6D"/>
    <w:rsid w:val="00326F7F"/>
    <w:rsid w:val="003275FE"/>
    <w:rsid w:val="003277E0"/>
    <w:rsid w:val="00330436"/>
    <w:rsid w:val="003308E1"/>
    <w:rsid w:val="00330E72"/>
    <w:rsid w:val="0033109C"/>
    <w:rsid w:val="0033153A"/>
    <w:rsid w:val="00331CF8"/>
    <w:rsid w:val="0033213B"/>
    <w:rsid w:val="003324CA"/>
    <w:rsid w:val="003325FA"/>
    <w:rsid w:val="00332D6B"/>
    <w:rsid w:val="00332EB2"/>
    <w:rsid w:val="0033327A"/>
    <w:rsid w:val="00333437"/>
    <w:rsid w:val="0033375B"/>
    <w:rsid w:val="00333D32"/>
    <w:rsid w:val="00333FCA"/>
    <w:rsid w:val="00333FFE"/>
    <w:rsid w:val="003345B9"/>
    <w:rsid w:val="003347A3"/>
    <w:rsid w:val="003349E0"/>
    <w:rsid w:val="00334CC8"/>
    <w:rsid w:val="00334EED"/>
    <w:rsid w:val="003353FA"/>
    <w:rsid w:val="003354A4"/>
    <w:rsid w:val="00335777"/>
    <w:rsid w:val="0033584E"/>
    <w:rsid w:val="00336165"/>
    <w:rsid w:val="003364B2"/>
    <w:rsid w:val="00336A4D"/>
    <w:rsid w:val="003374FD"/>
    <w:rsid w:val="00337FD4"/>
    <w:rsid w:val="00340043"/>
    <w:rsid w:val="00340324"/>
    <w:rsid w:val="00340368"/>
    <w:rsid w:val="0034080F"/>
    <w:rsid w:val="00340FF3"/>
    <w:rsid w:val="00340FF7"/>
    <w:rsid w:val="0034149F"/>
    <w:rsid w:val="0034152B"/>
    <w:rsid w:val="003423D9"/>
    <w:rsid w:val="00342D00"/>
    <w:rsid w:val="00342EFF"/>
    <w:rsid w:val="0034401B"/>
    <w:rsid w:val="00344043"/>
    <w:rsid w:val="00344742"/>
    <w:rsid w:val="00344D82"/>
    <w:rsid w:val="00345169"/>
    <w:rsid w:val="00345890"/>
    <w:rsid w:val="003458B9"/>
    <w:rsid w:val="003458F4"/>
    <w:rsid w:val="00345B5F"/>
    <w:rsid w:val="00345D22"/>
    <w:rsid w:val="00345E81"/>
    <w:rsid w:val="00346175"/>
    <w:rsid w:val="00346192"/>
    <w:rsid w:val="003462D6"/>
    <w:rsid w:val="00346483"/>
    <w:rsid w:val="00346BE5"/>
    <w:rsid w:val="00346FBA"/>
    <w:rsid w:val="0034725D"/>
    <w:rsid w:val="00347B06"/>
    <w:rsid w:val="00347BF0"/>
    <w:rsid w:val="00347E99"/>
    <w:rsid w:val="00347F16"/>
    <w:rsid w:val="00350131"/>
    <w:rsid w:val="00350224"/>
    <w:rsid w:val="0035070C"/>
    <w:rsid w:val="003509B7"/>
    <w:rsid w:val="003509D2"/>
    <w:rsid w:val="00350B60"/>
    <w:rsid w:val="00350B90"/>
    <w:rsid w:val="00350BC4"/>
    <w:rsid w:val="00350F10"/>
    <w:rsid w:val="0035121A"/>
    <w:rsid w:val="003513E8"/>
    <w:rsid w:val="003516E1"/>
    <w:rsid w:val="00352816"/>
    <w:rsid w:val="00353138"/>
    <w:rsid w:val="0035354F"/>
    <w:rsid w:val="00353896"/>
    <w:rsid w:val="00353C24"/>
    <w:rsid w:val="00353F6C"/>
    <w:rsid w:val="00354953"/>
    <w:rsid w:val="00354B70"/>
    <w:rsid w:val="003551E4"/>
    <w:rsid w:val="003553E2"/>
    <w:rsid w:val="003559C7"/>
    <w:rsid w:val="00355A20"/>
    <w:rsid w:val="00355EA0"/>
    <w:rsid w:val="00355F23"/>
    <w:rsid w:val="00356085"/>
    <w:rsid w:val="0035661F"/>
    <w:rsid w:val="00356D3A"/>
    <w:rsid w:val="00356DE7"/>
    <w:rsid w:val="00356FFB"/>
    <w:rsid w:val="003571ED"/>
    <w:rsid w:val="00357512"/>
    <w:rsid w:val="00357771"/>
    <w:rsid w:val="003578E1"/>
    <w:rsid w:val="00357A54"/>
    <w:rsid w:val="00357F9B"/>
    <w:rsid w:val="00360167"/>
    <w:rsid w:val="00360AFE"/>
    <w:rsid w:val="003612BD"/>
    <w:rsid w:val="0036149F"/>
    <w:rsid w:val="00361A33"/>
    <w:rsid w:val="003621ED"/>
    <w:rsid w:val="003629CF"/>
    <w:rsid w:val="00363199"/>
    <w:rsid w:val="003640E0"/>
    <w:rsid w:val="0036418E"/>
    <w:rsid w:val="00364562"/>
    <w:rsid w:val="00364A13"/>
    <w:rsid w:val="00364FEA"/>
    <w:rsid w:val="003652B6"/>
    <w:rsid w:val="00365430"/>
    <w:rsid w:val="0036552E"/>
    <w:rsid w:val="00365540"/>
    <w:rsid w:val="00365F0F"/>
    <w:rsid w:val="00367586"/>
    <w:rsid w:val="00367944"/>
    <w:rsid w:val="00367C3C"/>
    <w:rsid w:val="00367ECA"/>
    <w:rsid w:val="003702A3"/>
    <w:rsid w:val="00370594"/>
    <w:rsid w:val="003708AC"/>
    <w:rsid w:val="003708EB"/>
    <w:rsid w:val="0037096A"/>
    <w:rsid w:val="00371176"/>
    <w:rsid w:val="00371399"/>
    <w:rsid w:val="003713BD"/>
    <w:rsid w:val="0037265F"/>
    <w:rsid w:val="003726E8"/>
    <w:rsid w:val="00374CF2"/>
    <w:rsid w:val="00375145"/>
    <w:rsid w:val="00375184"/>
    <w:rsid w:val="0037541D"/>
    <w:rsid w:val="00376BCE"/>
    <w:rsid w:val="00377604"/>
    <w:rsid w:val="00377669"/>
    <w:rsid w:val="0037795D"/>
    <w:rsid w:val="003779AA"/>
    <w:rsid w:val="00377D78"/>
    <w:rsid w:val="003800CE"/>
    <w:rsid w:val="00380233"/>
    <w:rsid w:val="0038073B"/>
    <w:rsid w:val="00380B54"/>
    <w:rsid w:val="00380E37"/>
    <w:rsid w:val="00381166"/>
    <w:rsid w:val="00381C61"/>
    <w:rsid w:val="0038295C"/>
    <w:rsid w:val="003831E3"/>
    <w:rsid w:val="00383252"/>
    <w:rsid w:val="003832CC"/>
    <w:rsid w:val="00383E0E"/>
    <w:rsid w:val="00383E22"/>
    <w:rsid w:val="00383F6A"/>
    <w:rsid w:val="00384277"/>
    <w:rsid w:val="003844B1"/>
    <w:rsid w:val="00384927"/>
    <w:rsid w:val="00384BBF"/>
    <w:rsid w:val="00384C3A"/>
    <w:rsid w:val="00384CA7"/>
    <w:rsid w:val="003851F0"/>
    <w:rsid w:val="0038590E"/>
    <w:rsid w:val="00385B1A"/>
    <w:rsid w:val="00385C45"/>
    <w:rsid w:val="00385F33"/>
    <w:rsid w:val="00386101"/>
    <w:rsid w:val="003862AF"/>
    <w:rsid w:val="00386444"/>
    <w:rsid w:val="003865D2"/>
    <w:rsid w:val="003868C4"/>
    <w:rsid w:val="00386EFB"/>
    <w:rsid w:val="003874F9"/>
    <w:rsid w:val="00390B7A"/>
    <w:rsid w:val="00390D7F"/>
    <w:rsid w:val="00390FFE"/>
    <w:rsid w:val="003910E9"/>
    <w:rsid w:val="003916DE"/>
    <w:rsid w:val="003918B6"/>
    <w:rsid w:val="00391D45"/>
    <w:rsid w:val="00391EF4"/>
    <w:rsid w:val="003920D2"/>
    <w:rsid w:val="00392296"/>
    <w:rsid w:val="0039319E"/>
    <w:rsid w:val="003933DF"/>
    <w:rsid w:val="00393A0D"/>
    <w:rsid w:val="00393D55"/>
    <w:rsid w:val="00393E7B"/>
    <w:rsid w:val="00394DD7"/>
    <w:rsid w:val="00394E85"/>
    <w:rsid w:val="003952F6"/>
    <w:rsid w:val="0039532F"/>
    <w:rsid w:val="003954BF"/>
    <w:rsid w:val="003960AD"/>
    <w:rsid w:val="00396649"/>
    <w:rsid w:val="00396D70"/>
    <w:rsid w:val="00396F28"/>
    <w:rsid w:val="003973BA"/>
    <w:rsid w:val="00397498"/>
    <w:rsid w:val="003976AC"/>
    <w:rsid w:val="003A012E"/>
    <w:rsid w:val="003A0553"/>
    <w:rsid w:val="003A05F7"/>
    <w:rsid w:val="003A0A28"/>
    <w:rsid w:val="003A0BA0"/>
    <w:rsid w:val="003A144E"/>
    <w:rsid w:val="003A1637"/>
    <w:rsid w:val="003A1985"/>
    <w:rsid w:val="003A19F3"/>
    <w:rsid w:val="003A1C2C"/>
    <w:rsid w:val="003A2151"/>
    <w:rsid w:val="003A2492"/>
    <w:rsid w:val="003A2843"/>
    <w:rsid w:val="003A2AC2"/>
    <w:rsid w:val="003A2CA2"/>
    <w:rsid w:val="003A2CB1"/>
    <w:rsid w:val="003A2CF6"/>
    <w:rsid w:val="003A2DD6"/>
    <w:rsid w:val="003A30D5"/>
    <w:rsid w:val="003A38EF"/>
    <w:rsid w:val="003A3A7F"/>
    <w:rsid w:val="003A3C3D"/>
    <w:rsid w:val="003A40B8"/>
    <w:rsid w:val="003A4166"/>
    <w:rsid w:val="003A4190"/>
    <w:rsid w:val="003A47ED"/>
    <w:rsid w:val="003A4FF6"/>
    <w:rsid w:val="003A581B"/>
    <w:rsid w:val="003A5CB0"/>
    <w:rsid w:val="003A5D86"/>
    <w:rsid w:val="003A67DC"/>
    <w:rsid w:val="003A693D"/>
    <w:rsid w:val="003A720D"/>
    <w:rsid w:val="003A7328"/>
    <w:rsid w:val="003A79E0"/>
    <w:rsid w:val="003A7E18"/>
    <w:rsid w:val="003B005C"/>
    <w:rsid w:val="003B02F8"/>
    <w:rsid w:val="003B0332"/>
    <w:rsid w:val="003B0983"/>
    <w:rsid w:val="003B0B7D"/>
    <w:rsid w:val="003B0D1D"/>
    <w:rsid w:val="003B0D42"/>
    <w:rsid w:val="003B0E23"/>
    <w:rsid w:val="003B0EA8"/>
    <w:rsid w:val="003B1056"/>
    <w:rsid w:val="003B1355"/>
    <w:rsid w:val="003B155F"/>
    <w:rsid w:val="003B18AF"/>
    <w:rsid w:val="003B1A97"/>
    <w:rsid w:val="003B2876"/>
    <w:rsid w:val="003B2E69"/>
    <w:rsid w:val="003B2ECB"/>
    <w:rsid w:val="003B33C8"/>
    <w:rsid w:val="003B3C64"/>
    <w:rsid w:val="003B3DB9"/>
    <w:rsid w:val="003B3E69"/>
    <w:rsid w:val="003B3E6B"/>
    <w:rsid w:val="003B3F9D"/>
    <w:rsid w:val="003B4238"/>
    <w:rsid w:val="003B4344"/>
    <w:rsid w:val="003B4408"/>
    <w:rsid w:val="003B510E"/>
    <w:rsid w:val="003B5539"/>
    <w:rsid w:val="003B57AA"/>
    <w:rsid w:val="003B5D67"/>
    <w:rsid w:val="003B622C"/>
    <w:rsid w:val="003B64D9"/>
    <w:rsid w:val="003B7227"/>
    <w:rsid w:val="003B779D"/>
    <w:rsid w:val="003B7A2F"/>
    <w:rsid w:val="003B7DB1"/>
    <w:rsid w:val="003C002D"/>
    <w:rsid w:val="003C0422"/>
    <w:rsid w:val="003C13D4"/>
    <w:rsid w:val="003C1885"/>
    <w:rsid w:val="003C1E2D"/>
    <w:rsid w:val="003C22C7"/>
    <w:rsid w:val="003C23BE"/>
    <w:rsid w:val="003C29A2"/>
    <w:rsid w:val="003C29B1"/>
    <w:rsid w:val="003C2ED8"/>
    <w:rsid w:val="003C3A60"/>
    <w:rsid w:val="003C3B8A"/>
    <w:rsid w:val="003C3C87"/>
    <w:rsid w:val="003C401F"/>
    <w:rsid w:val="003C4474"/>
    <w:rsid w:val="003C447A"/>
    <w:rsid w:val="003C4665"/>
    <w:rsid w:val="003C5389"/>
    <w:rsid w:val="003C5CB8"/>
    <w:rsid w:val="003C5F3D"/>
    <w:rsid w:val="003C6775"/>
    <w:rsid w:val="003C7128"/>
    <w:rsid w:val="003C731A"/>
    <w:rsid w:val="003C747F"/>
    <w:rsid w:val="003C757F"/>
    <w:rsid w:val="003C75DF"/>
    <w:rsid w:val="003C761C"/>
    <w:rsid w:val="003C783E"/>
    <w:rsid w:val="003C7910"/>
    <w:rsid w:val="003C7EC3"/>
    <w:rsid w:val="003D022D"/>
    <w:rsid w:val="003D03C9"/>
    <w:rsid w:val="003D0C55"/>
    <w:rsid w:val="003D1861"/>
    <w:rsid w:val="003D1B7B"/>
    <w:rsid w:val="003D1CDA"/>
    <w:rsid w:val="003D1F27"/>
    <w:rsid w:val="003D2052"/>
    <w:rsid w:val="003D2264"/>
    <w:rsid w:val="003D28F1"/>
    <w:rsid w:val="003D2906"/>
    <w:rsid w:val="003D2929"/>
    <w:rsid w:val="003D2A6A"/>
    <w:rsid w:val="003D2E6B"/>
    <w:rsid w:val="003D2EB4"/>
    <w:rsid w:val="003D2F1F"/>
    <w:rsid w:val="003D3157"/>
    <w:rsid w:val="003D32F9"/>
    <w:rsid w:val="003D35D1"/>
    <w:rsid w:val="003D4358"/>
    <w:rsid w:val="003D4486"/>
    <w:rsid w:val="003D449E"/>
    <w:rsid w:val="003D4876"/>
    <w:rsid w:val="003D48F0"/>
    <w:rsid w:val="003D48FF"/>
    <w:rsid w:val="003D4F18"/>
    <w:rsid w:val="003D521C"/>
    <w:rsid w:val="003D5507"/>
    <w:rsid w:val="003D5670"/>
    <w:rsid w:val="003D5739"/>
    <w:rsid w:val="003D5808"/>
    <w:rsid w:val="003D5A6F"/>
    <w:rsid w:val="003D5EAE"/>
    <w:rsid w:val="003D6418"/>
    <w:rsid w:val="003D665B"/>
    <w:rsid w:val="003D6858"/>
    <w:rsid w:val="003D7227"/>
    <w:rsid w:val="003D757D"/>
    <w:rsid w:val="003D7A0C"/>
    <w:rsid w:val="003D7E99"/>
    <w:rsid w:val="003D7EFB"/>
    <w:rsid w:val="003E02B6"/>
    <w:rsid w:val="003E032B"/>
    <w:rsid w:val="003E0419"/>
    <w:rsid w:val="003E0D6A"/>
    <w:rsid w:val="003E10BB"/>
    <w:rsid w:val="003E132F"/>
    <w:rsid w:val="003E16AB"/>
    <w:rsid w:val="003E17B1"/>
    <w:rsid w:val="003E1D3B"/>
    <w:rsid w:val="003E1F9C"/>
    <w:rsid w:val="003E201A"/>
    <w:rsid w:val="003E21A0"/>
    <w:rsid w:val="003E26CB"/>
    <w:rsid w:val="003E2ABB"/>
    <w:rsid w:val="003E2DF5"/>
    <w:rsid w:val="003E32BE"/>
    <w:rsid w:val="003E35C0"/>
    <w:rsid w:val="003E372B"/>
    <w:rsid w:val="003E3759"/>
    <w:rsid w:val="003E3E10"/>
    <w:rsid w:val="003E3EE7"/>
    <w:rsid w:val="003E3FD2"/>
    <w:rsid w:val="003E44F8"/>
    <w:rsid w:val="003E466F"/>
    <w:rsid w:val="003E475A"/>
    <w:rsid w:val="003E47E8"/>
    <w:rsid w:val="003E49AE"/>
    <w:rsid w:val="003E4D3D"/>
    <w:rsid w:val="003E53DC"/>
    <w:rsid w:val="003E59F6"/>
    <w:rsid w:val="003E5B7A"/>
    <w:rsid w:val="003E5C14"/>
    <w:rsid w:val="003E7141"/>
    <w:rsid w:val="003E72CA"/>
    <w:rsid w:val="003E73EE"/>
    <w:rsid w:val="003E7474"/>
    <w:rsid w:val="003E770B"/>
    <w:rsid w:val="003E7844"/>
    <w:rsid w:val="003F0366"/>
    <w:rsid w:val="003F06B2"/>
    <w:rsid w:val="003F0728"/>
    <w:rsid w:val="003F0AFF"/>
    <w:rsid w:val="003F0BC4"/>
    <w:rsid w:val="003F0CD5"/>
    <w:rsid w:val="003F0DB0"/>
    <w:rsid w:val="003F10CB"/>
    <w:rsid w:val="003F1281"/>
    <w:rsid w:val="003F16CE"/>
    <w:rsid w:val="003F1849"/>
    <w:rsid w:val="003F1B22"/>
    <w:rsid w:val="003F212D"/>
    <w:rsid w:val="003F2532"/>
    <w:rsid w:val="003F2589"/>
    <w:rsid w:val="003F288B"/>
    <w:rsid w:val="003F3044"/>
    <w:rsid w:val="003F38DB"/>
    <w:rsid w:val="003F3976"/>
    <w:rsid w:val="003F3B8D"/>
    <w:rsid w:val="003F3BAF"/>
    <w:rsid w:val="003F3E1D"/>
    <w:rsid w:val="003F3E4A"/>
    <w:rsid w:val="003F40A7"/>
    <w:rsid w:val="003F43C5"/>
    <w:rsid w:val="003F4E69"/>
    <w:rsid w:val="003F58FD"/>
    <w:rsid w:val="003F5C5B"/>
    <w:rsid w:val="003F5DA7"/>
    <w:rsid w:val="003F64E3"/>
    <w:rsid w:val="003F6A32"/>
    <w:rsid w:val="003F6B67"/>
    <w:rsid w:val="003F739D"/>
    <w:rsid w:val="003F73A8"/>
    <w:rsid w:val="003F7AB7"/>
    <w:rsid w:val="003F7C06"/>
    <w:rsid w:val="003F7D07"/>
    <w:rsid w:val="003F7F1D"/>
    <w:rsid w:val="00400244"/>
    <w:rsid w:val="004005B6"/>
    <w:rsid w:val="0040090B"/>
    <w:rsid w:val="004009F8"/>
    <w:rsid w:val="004012F4"/>
    <w:rsid w:val="00401578"/>
    <w:rsid w:val="0040167F"/>
    <w:rsid w:val="004018F8"/>
    <w:rsid w:val="00401A3E"/>
    <w:rsid w:val="00401DCC"/>
    <w:rsid w:val="00401E92"/>
    <w:rsid w:val="004024C0"/>
    <w:rsid w:val="00402989"/>
    <w:rsid w:val="00402EEA"/>
    <w:rsid w:val="004032BE"/>
    <w:rsid w:val="00403302"/>
    <w:rsid w:val="00403490"/>
    <w:rsid w:val="00403753"/>
    <w:rsid w:val="00403F2C"/>
    <w:rsid w:val="00404057"/>
    <w:rsid w:val="00404157"/>
    <w:rsid w:val="0040492F"/>
    <w:rsid w:val="00404A70"/>
    <w:rsid w:val="00404B61"/>
    <w:rsid w:val="00404B86"/>
    <w:rsid w:val="004055DF"/>
    <w:rsid w:val="0040580F"/>
    <w:rsid w:val="00405E9E"/>
    <w:rsid w:val="00406638"/>
    <w:rsid w:val="004075A8"/>
    <w:rsid w:val="00407A94"/>
    <w:rsid w:val="00407D53"/>
    <w:rsid w:val="00407EDC"/>
    <w:rsid w:val="00410069"/>
    <w:rsid w:val="00411008"/>
    <w:rsid w:val="00411543"/>
    <w:rsid w:val="004119BD"/>
    <w:rsid w:val="00411EF8"/>
    <w:rsid w:val="00411FFF"/>
    <w:rsid w:val="00412721"/>
    <w:rsid w:val="00412B94"/>
    <w:rsid w:val="00413134"/>
    <w:rsid w:val="0041313E"/>
    <w:rsid w:val="00413158"/>
    <w:rsid w:val="004136D8"/>
    <w:rsid w:val="00413CDC"/>
    <w:rsid w:val="00413E51"/>
    <w:rsid w:val="00414152"/>
    <w:rsid w:val="0041442D"/>
    <w:rsid w:val="00414BA6"/>
    <w:rsid w:val="004150A9"/>
    <w:rsid w:val="0041539D"/>
    <w:rsid w:val="0041554B"/>
    <w:rsid w:val="004156A6"/>
    <w:rsid w:val="00415D0F"/>
    <w:rsid w:val="00416474"/>
    <w:rsid w:val="00416479"/>
    <w:rsid w:val="00417344"/>
    <w:rsid w:val="00417DAA"/>
    <w:rsid w:val="00417DD3"/>
    <w:rsid w:val="00417E01"/>
    <w:rsid w:val="00417F7C"/>
    <w:rsid w:val="004203F0"/>
    <w:rsid w:val="0042069B"/>
    <w:rsid w:val="00420883"/>
    <w:rsid w:val="00420B92"/>
    <w:rsid w:val="00420D0F"/>
    <w:rsid w:val="00420D54"/>
    <w:rsid w:val="00420D7E"/>
    <w:rsid w:val="004210AD"/>
    <w:rsid w:val="004212BB"/>
    <w:rsid w:val="00421EA3"/>
    <w:rsid w:val="00422563"/>
    <w:rsid w:val="004226EF"/>
    <w:rsid w:val="00422896"/>
    <w:rsid w:val="004228E1"/>
    <w:rsid w:val="00422F6C"/>
    <w:rsid w:val="00423361"/>
    <w:rsid w:val="004237F5"/>
    <w:rsid w:val="00423B1D"/>
    <w:rsid w:val="00424A99"/>
    <w:rsid w:val="00424AE0"/>
    <w:rsid w:val="00424BDF"/>
    <w:rsid w:val="0042507D"/>
    <w:rsid w:val="00425453"/>
    <w:rsid w:val="0042550F"/>
    <w:rsid w:val="00425755"/>
    <w:rsid w:val="004263A6"/>
    <w:rsid w:val="00426856"/>
    <w:rsid w:val="00426B6E"/>
    <w:rsid w:val="004274BD"/>
    <w:rsid w:val="00427ABB"/>
    <w:rsid w:val="00427B5F"/>
    <w:rsid w:val="004300E1"/>
    <w:rsid w:val="00430A21"/>
    <w:rsid w:val="00430B0F"/>
    <w:rsid w:val="00430C37"/>
    <w:rsid w:val="00430D5E"/>
    <w:rsid w:val="00430F36"/>
    <w:rsid w:val="00431271"/>
    <w:rsid w:val="004313C7"/>
    <w:rsid w:val="0043149C"/>
    <w:rsid w:val="00431667"/>
    <w:rsid w:val="00431746"/>
    <w:rsid w:val="00431CEC"/>
    <w:rsid w:val="00431FF7"/>
    <w:rsid w:val="0043299D"/>
    <w:rsid w:val="00432E5E"/>
    <w:rsid w:val="0043310E"/>
    <w:rsid w:val="0043384F"/>
    <w:rsid w:val="004338EE"/>
    <w:rsid w:val="00433A11"/>
    <w:rsid w:val="00434190"/>
    <w:rsid w:val="00434880"/>
    <w:rsid w:val="004349CF"/>
    <w:rsid w:val="00434A53"/>
    <w:rsid w:val="00434D16"/>
    <w:rsid w:val="00434E9E"/>
    <w:rsid w:val="004350A7"/>
    <w:rsid w:val="004351A9"/>
    <w:rsid w:val="00435A99"/>
    <w:rsid w:val="00435EB3"/>
    <w:rsid w:val="00436A5B"/>
    <w:rsid w:val="004372F5"/>
    <w:rsid w:val="004373E2"/>
    <w:rsid w:val="00437782"/>
    <w:rsid w:val="00437DF8"/>
    <w:rsid w:val="00437EE0"/>
    <w:rsid w:val="0044033A"/>
    <w:rsid w:val="00440DFC"/>
    <w:rsid w:val="0044193C"/>
    <w:rsid w:val="00441E68"/>
    <w:rsid w:val="00442293"/>
    <w:rsid w:val="00442402"/>
    <w:rsid w:val="00442A0E"/>
    <w:rsid w:val="00442B49"/>
    <w:rsid w:val="00442C3C"/>
    <w:rsid w:val="00442EAB"/>
    <w:rsid w:val="004430A3"/>
    <w:rsid w:val="004432F7"/>
    <w:rsid w:val="00443373"/>
    <w:rsid w:val="00443623"/>
    <w:rsid w:val="00443D79"/>
    <w:rsid w:val="00444168"/>
    <w:rsid w:val="00444385"/>
    <w:rsid w:val="00444706"/>
    <w:rsid w:val="004447CF"/>
    <w:rsid w:val="004456B8"/>
    <w:rsid w:val="00445A8B"/>
    <w:rsid w:val="00445C46"/>
    <w:rsid w:val="00446951"/>
    <w:rsid w:val="00446BBB"/>
    <w:rsid w:val="00446E95"/>
    <w:rsid w:val="00447148"/>
    <w:rsid w:val="00447378"/>
    <w:rsid w:val="00447AD0"/>
    <w:rsid w:val="00447C4B"/>
    <w:rsid w:val="00447EBB"/>
    <w:rsid w:val="00450153"/>
    <w:rsid w:val="004501DC"/>
    <w:rsid w:val="00450AFE"/>
    <w:rsid w:val="00451045"/>
    <w:rsid w:val="00451616"/>
    <w:rsid w:val="004516CC"/>
    <w:rsid w:val="00451797"/>
    <w:rsid w:val="00451988"/>
    <w:rsid w:val="0045286E"/>
    <w:rsid w:val="00452CB2"/>
    <w:rsid w:val="00452CDD"/>
    <w:rsid w:val="00452D3E"/>
    <w:rsid w:val="004535F2"/>
    <w:rsid w:val="00453D37"/>
    <w:rsid w:val="004542B3"/>
    <w:rsid w:val="00454328"/>
    <w:rsid w:val="004557A5"/>
    <w:rsid w:val="00455928"/>
    <w:rsid w:val="00456730"/>
    <w:rsid w:val="004567E0"/>
    <w:rsid w:val="0045692A"/>
    <w:rsid w:val="00456B96"/>
    <w:rsid w:val="00456D68"/>
    <w:rsid w:val="00457A1B"/>
    <w:rsid w:val="004607B7"/>
    <w:rsid w:val="004612B2"/>
    <w:rsid w:val="00461459"/>
    <w:rsid w:val="00461617"/>
    <w:rsid w:val="00461C74"/>
    <w:rsid w:val="004623D4"/>
    <w:rsid w:val="00462414"/>
    <w:rsid w:val="004626DF"/>
    <w:rsid w:val="00462A01"/>
    <w:rsid w:val="00463772"/>
    <w:rsid w:val="0046384A"/>
    <w:rsid w:val="00463A95"/>
    <w:rsid w:val="00463D0B"/>
    <w:rsid w:val="00464564"/>
    <w:rsid w:val="00464ADD"/>
    <w:rsid w:val="00464BD4"/>
    <w:rsid w:val="004651C3"/>
    <w:rsid w:val="004654F7"/>
    <w:rsid w:val="004659CB"/>
    <w:rsid w:val="00465DFD"/>
    <w:rsid w:val="00466851"/>
    <w:rsid w:val="00466D27"/>
    <w:rsid w:val="0046745E"/>
    <w:rsid w:val="00467ACA"/>
    <w:rsid w:val="00470187"/>
    <w:rsid w:val="004708E9"/>
    <w:rsid w:val="0047146C"/>
    <w:rsid w:val="0047151D"/>
    <w:rsid w:val="004716A3"/>
    <w:rsid w:val="0047196B"/>
    <w:rsid w:val="00471AA8"/>
    <w:rsid w:val="00471F06"/>
    <w:rsid w:val="00472436"/>
    <w:rsid w:val="00472521"/>
    <w:rsid w:val="004726B5"/>
    <w:rsid w:val="004726BE"/>
    <w:rsid w:val="004727E5"/>
    <w:rsid w:val="00472F41"/>
    <w:rsid w:val="004734AF"/>
    <w:rsid w:val="00473803"/>
    <w:rsid w:val="00473ADE"/>
    <w:rsid w:val="00474F69"/>
    <w:rsid w:val="004752A7"/>
    <w:rsid w:val="00475485"/>
    <w:rsid w:val="00475A78"/>
    <w:rsid w:val="004760EB"/>
    <w:rsid w:val="004762DE"/>
    <w:rsid w:val="00476835"/>
    <w:rsid w:val="0047687D"/>
    <w:rsid w:val="00476ED2"/>
    <w:rsid w:val="004774EB"/>
    <w:rsid w:val="00477AB1"/>
    <w:rsid w:val="00477B3A"/>
    <w:rsid w:val="00477CDF"/>
    <w:rsid w:val="00477D64"/>
    <w:rsid w:val="0048000C"/>
    <w:rsid w:val="00480378"/>
    <w:rsid w:val="00480760"/>
    <w:rsid w:val="004809B2"/>
    <w:rsid w:val="00480FF0"/>
    <w:rsid w:val="00481B23"/>
    <w:rsid w:val="004826F1"/>
    <w:rsid w:val="00482ABF"/>
    <w:rsid w:val="00482E90"/>
    <w:rsid w:val="0048418C"/>
    <w:rsid w:val="00484250"/>
    <w:rsid w:val="004846B1"/>
    <w:rsid w:val="00484AE6"/>
    <w:rsid w:val="00485033"/>
    <w:rsid w:val="004852A3"/>
    <w:rsid w:val="004852C4"/>
    <w:rsid w:val="00485464"/>
    <w:rsid w:val="004856E9"/>
    <w:rsid w:val="00485A2A"/>
    <w:rsid w:val="004860C0"/>
    <w:rsid w:val="0048694B"/>
    <w:rsid w:val="00486E80"/>
    <w:rsid w:val="00486F2E"/>
    <w:rsid w:val="00487110"/>
    <w:rsid w:val="0048726D"/>
    <w:rsid w:val="0048745F"/>
    <w:rsid w:val="0048767E"/>
    <w:rsid w:val="00487A40"/>
    <w:rsid w:val="00487BDA"/>
    <w:rsid w:val="00487D89"/>
    <w:rsid w:val="00490163"/>
    <w:rsid w:val="004905AC"/>
    <w:rsid w:val="00490AE6"/>
    <w:rsid w:val="00490B24"/>
    <w:rsid w:val="00490D03"/>
    <w:rsid w:val="00490F20"/>
    <w:rsid w:val="00491185"/>
    <w:rsid w:val="00491403"/>
    <w:rsid w:val="0049154A"/>
    <w:rsid w:val="00491A4D"/>
    <w:rsid w:val="00491E39"/>
    <w:rsid w:val="00491EB3"/>
    <w:rsid w:val="004925C4"/>
    <w:rsid w:val="00492E38"/>
    <w:rsid w:val="004932ED"/>
    <w:rsid w:val="004932FD"/>
    <w:rsid w:val="00494152"/>
    <w:rsid w:val="004948C8"/>
    <w:rsid w:val="00494B78"/>
    <w:rsid w:val="00495171"/>
    <w:rsid w:val="00495E63"/>
    <w:rsid w:val="00495FC9"/>
    <w:rsid w:val="00496083"/>
    <w:rsid w:val="004963F6"/>
    <w:rsid w:val="00496498"/>
    <w:rsid w:val="00496ADA"/>
    <w:rsid w:val="00496E3F"/>
    <w:rsid w:val="004976E8"/>
    <w:rsid w:val="00497B3E"/>
    <w:rsid w:val="00497D0E"/>
    <w:rsid w:val="00497F33"/>
    <w:rsid w:val="004A0162"/>
    <w:rsid w:val="004A07A6"/>
    <w:rsid w:val="004A0C64"/>
    <w:rsid w:val="004A0E99"/>
    <w:rsid w:val="004A0FE5"/>
    <w:rsid w:val="004A1898"/>
    <w:rsid w:val="004A1AFA"/>
    <w:rsid w:val="004A1F7B"/>
    <w:rsid w:val="004A2440"/>
    <w:rsid w:val="004A26C9"/>
    <w:rsid w:val="004A2986"/>
    <w:rsid w:val="004A2B14"/>
    <w:rsid w:val="004A33AB"/>
    <w:rsid w:val="004A34E9"/>
    <w:rsid w:val="004A38D0"/>
    <w:rsid w:val="004A38F1"/>
    <w:rsid w:val="004A3D2F"/>
    <w:rsid w:val="004A52CE"/>
    <w:rsid w:val="004A5382"/>
    <w:rsid w:val="004A54A6"/>
    <w:rsid w:val="004A57ED"/>
    <w:rsid w:val="004A5951"/>
    <w:rsid w:val="004A5A0D"/>
    <w:rsid w:val="004A5C8B"/>
    <w:rsid w:val="004A6669"/>
    <w:rsid w:val="004A6675"/>
    <w:rsid w:val="004A68C8"/>
    <w:rsid w:val="004A6A72"/>
    <w:rsid w:val="004A7140"/>
    <w:rsid w:val="004A7186"/>
    <w:rsid w:val="004A72D7"/>
    <w:rsid w:val="004A789D"/>
    <w:rsid w:val="004B025E"/>
    <w:rsid w:val="004B04D2"/>
    <w:rsid w:val="004B0C5D"/>
    <w:rsid w:val="004B0CF5"/>
    <w:rsid w:val="004B100E"/>
    <w:rsid w:val="004B1976"/>
    <w:rsid w:val="004B1DD4"/>
    <w:rsid w:val="004B239C"/>
    <w:rsid w:val="004B25EB"/>
    <w:rsid w:val="004B2617"/>
    <w:rsid w:val="004B2A71"/>
    <w:rsid w:val="004B2B83"/>
    <w:rsid w:val="004B2CBE"/>
    <w:rsid w:val="004B2CF1"/>
    <w:rsid w:val="004B30D7"/>
    <w:rsid w:val="004B30EC"/>
    <w:rsid w:val="004B312B"/>
    <w:rsid w:val="004B312E"/>
    <w:rsid w:val="004B32EC"/>
    <w:rsid w:val="004B34E0"/>
    <w:rsid w:val="004B3B84"/>
    <w:rsid w:val="004B3B85"/>
    <w:rsid w:val="004B4740"/>
    <w:rsid w:val="004B4FB0"/>
    <w:rsid w:val="004B5233"/>
    <w:rsid w:val="004B5294"/>
    <w:rsid w:val="004B54DB"/>
    <w:rsid w:val="004B54EB"/>
    <w:rsid w:val="004B55BE"/>
    <w:rsid w:val="004B5857"/>
    <w:rsid w:val="004B58B4"/>
    <w:rsid w:val="004B5CE8"/>
    <w:rsid w:val="004B5E93"/>
    <w:rsid w:val="004B67F4"/>
    <w:rsid w:val="004B739D"/>
    <w:rsid w:val="004B73DA"/>
    <w:rsid w:val="004B7700"/>
    <w:rsid w:val="004B773C"/>
    <w:rsid w:val="004B7BC1"/>
    <w:rsid w:val="004B7D23"/>
    <w:rsid w:val="004B7F17"/>
    <w:rsid w:val="004C0238"/>
    <w:rsid w:val="004C077C"/>
    <w:rsid w:val="004C12A6"/>
    <w:rsid w:val="004C15F4"/>
    <w:rsid w:val="004C1814"/>
    <w:rsid w:val="004C189F"/>
    <w:rsid w:val="004C2D74"/>
    <w:rsid w:val="004C2D96"/>
    <w:rsid w:val="004C33F2"/>
    <w:rsid w:val="004C348C"/>
    <w:rsid w:val="004C3AC9"/>
    <w:rsid w:val="004C3CAB"/>
    <w:rsid w:val="004C4022"/>
    <w:rsid w:val="004C42F6"/>
    <w:rsid w:val="004C4465"/>
    <w:rsid w:val="004C47B2"/>
    <w:rsid w:val="004C4AE3"/>
    <w:rsid w:val="004C4D3B"/>
    <w:rsid w:val="004C506B"/>
    <w:rsid w:val="004C5157"/>
    <w:rsid w:val="004C531B"/>
    <w:rsid w:val="004C5452"/>
    <w:rsid w:val="004C5490"/>
    <w:rsid w:val="004C5939"/>
    <w:rsid w:val="004C6237"/>
    <w:rsid w:val="004C6273"/>
    <w:rsid w:val="004C63E2"/>
    <w:rsid w:val="004C64CD"/>
    <w:rsid w:val="004C6835"/>
    <w:rsid w:val="004C69C1"/>
    <w:rsid w:val="004C6A4B"/>
    <w:rsid w:val="004C6DDB"/>
    <w:rsid w:val="004C6DE4"/>
    <w:rsid w:val="004C71B4"/>
    <w:rsid w:val="004C7558"/>
    <w:rsid w:val="004C7578"/>
    <w:rsid w:val="004C76BA"/>
    <w:rsid w:val="004C7BD6"/>
    <w:rsid w:val="004C7F5D"/>
    <w:rsid w:val="004D061C"/>
    <w:rsid w:val="004D13AC"/>
    <w:rsid w:val="004D18F1"/>
    <w:rsid w:val="004D1B6E"/>
    <w:rsid w:val="004D1B89"/>
    <w:rsid w:val="004D200A"/>
    <w:rsid w:val="004D2510"/>
    <w:rsid w:val="004D2513"/>
    <w:rsid w:val="004D26D8"/>
    <w:rsid w:val="004D2772"/>
    <w:rsid w:val="004D298D"/>
    <w:rsid w:val="004D29C3"/>
    <w:rsid w:val="004D2BF7"/>
    <w:rsid w:val="004D2F69"/>
    <w:rsid w:val="004D3653"/>
    <w:rsid w:val="004D37F9"/>
    <w:rsid w:val="004D3CD3"/>
    <w:rsid w:val="004D403B"/>
    <w:rsid w:val="004D4320"/>
    <w:rsid w:val="004D4CC0"/>
    <w:rsid w:val="004D50C3"/>
    <w:rsid w:val="004D5149"/>
    <w:rsid w:val="004D547C"/>
    <w:rsid w:val="004D599F"/>
    <w:rsid w:val="004D5C43"/>
    <w:rsid w:val="004D5F63"/>
    <w:rsid w:val="004D5FA2"/>
    <w:rsid w:val="004D5FB1"/>
    <w:rsid w:val="004D648E"/>
    <w:rsid w:val="004D681E"/>
    <w:rsid w:val="004D70AF"/>
    <w:rsid w:val="004D740E"/>
    <w:rsid w:val="004D769F"/>
    <w:rsid w:val="004D79C6"/>
    <w:rsid w:val="004D7A17"/>
    <w:rsid w:val="004D7E2A"/>
    <w:rsid w:val="004E01FA"/>
    <w:rsid w:val="004E07DD"/>
    <w:rsid w:val="004E0B69"/>
    <w:rsid w:val="004E0D53"/>
    <w:rsid w:val="004E10B3"/>
    <w:rsid w:val="004E11F6"/>
    <w:rsid w:val="004E163E"/>
    <w:rsid w:val="004E187A"/>
    <w:rsid w:val="004E1E1A"/>
    <w:rsid w:val="004E2683"/>
    <w:rsid w:val="004E2F10"/>
    <w:rsid w:val="004E459B"/>
    <w:rsid w:val="004E487A"/>
    <w:rsid w:val="004E49E6"/>
    <w:rsid w:val="004E4A0C"/>
    <w:rsid w:val="004E50E1"/>
    <w:rsid w:val="004E5158"/>
    <w:rsid w:val="004E56E9"/>
    <w:rsid w:val="004E57BA"/>
    <w:rsid w:val="004E5CA4"/>
    <w:rsid w:val="004E5FD5"/>
    <w:rsid w:val="004E6085"/>
    <w:rsid w:val="004E6662"/>
    <w:rsid w:val="004E6A8D"/>
    <w:rsid w:val="004E6C15"/>
    <w:rsid w:val="004E71A4"/>
    <w:rsid w:val="004E73A6"/>
    <w:rsid w:val="004E749B"/>
    <w:rsid w:val="004E7A30"/>
    <w:rsid w:val="004F022B"/>
    <w:rsid w:val="004F04BD"/>
    <w:rsid w:val="004F0686"/>
    <w:rsid w:val="004F0B1F"/>
    <w:rsid w:val="004F0CFA"/>
    <w:rsid w:val="004F0EC8"/>
    <w:rsid w:val="004F0F4F"/>
    <w:rsid w:val="004F1050"/>
    <w:rsid w:val="004F1346"/>
    <w:rsid w:val="004F1856"/>
    <w:rsid w:val="004F192C"/>
    <w:rsid w:val="004F1C13"/>
    <w:rsid w:val="004F1C54"/>
    <w:rsid w:val="004F1CDA"/>
    <w:rsid w:val="004F247A"/>
    <w:rsid w:val="004F2656"/>
    <w:rsid w:val="004F2960"/>
    <w:rsid w:val="004F2A51"/>
    <w:rsid w:val="004F2D6B"/>
    <w:rsid w:val="004F2E0C"/>
    <w:rsid w:val="004F2E5F"/>
    <w:rsid w:val="004F30DF"/>
    <w:rsid w:val="004F346C"/>
    <w:rsid w:val="004F399E"/>
    <w:rsid w:val="004F3A9D"/>
    <w:rsid w:val="004F4A0E"/>
    <w:rsid w:val="004F4D2D"/>
    <w:rsid w:val="004F5134"/>
    <w:rsid w:val="004F527E"/>
    <w:rsid w:val="004F5535"/>
    <w:rsid w:val="004F5847"/>
    <w:rsid w:val="004F5C74"/>
    <w:rsid w:val="004F5E9F"/>
    <w:rsid w:val="004F6088"/>
    <w:rsid w:val="004F6401"/>
    <w:rsid w:val="004F6599"/>
    <w:rsid w:val="004F662D"/>
    <w:rsid w:val="004F68ED"/>
    <w:rsid w:val="004F72A8"/>
    <w:rsid w:val="004F72F8"/>
    <w:rsid w:val="004F7622"/>
    <w:rsid w:val="005004CB"/>
    <w:rsid w:val="0050051F"/>
    <w:rsid w:val="005006DB"/>
    <w:rsid w:val="00500815"/>
    <w:rsid w:val="00500E02"/>
    <w:rsid w:val="005013EA"/>
    <w:rsid w:val="00501495"/>
    <w:rsid w:val="005014A7"/>
    <w:rsid w:val="0050172D"/>
    <w:rsid w:val="0050255E"/>
    <w:rsid w:val="0050278F"/>
    <w:rsid w:val="005027EA"/>
    <w:rsid w:val="00502DE6"/>
    <w:rsid w:val="00503158"/>
    <w:rsid w:val="005035A7"/>
    <w:rsid w:val="0050392F"/>
    <w:rsid w:val="00503BC4"/>
    <w:rsid w:val="0050418B"/>
    <w:rsid w:val="00504A8C"/>
    <w:rsid w:val="00504A93"/>
    <w:rsid w:val="0050515E"/>
    <w:rsid w:val="005052B3"/>
    <w:rsid w:val="005054EC"/>
    <w:rsid w:val="005055E3"/>
    <w:rsid w:val="00505C87"/>
    <w:rsid w:val="00506991"/>
    <w:rsid w:val="00506A5E"/>
    <w:rsid w:val="0050725E"/>
    <w:rsid w:val="00507617"/>
    <w:rsid w:val="005104F1"/>
    <w:rsid w:val="005113C0"/>
    <w:rsid w:val="005116F4"/>
    <w:rsid w:val="00511758"/>
    <w:rsid w:val="00511F80"/>
    <w:rsid w:val="00511FE2"/>
    <w:rsid w:val="005120AE"/>
    <w:rsid w:val="005126A0"/>
    <w:rsid w:val="005127D6"/>
    <w:rsid w:val="005129EF"/>
    <w:rsid w:val="00512C27"/>
    <w:rsid w:val="00512D3D"/>
    <w:rsid w:val="00512E13"/>
    <w:rsid w:val="005130D6"/>
    <w:rsid w:val="005132B2"/>
    <w:rsid w:val="00513594"/>
    <w:rsid w:val="005137E9"/>
    <w:rsid w:val="00513B49"/>
    <w:rsid w:val="00513B9C"/>
    <w:rsid w:val="00513E08"/>
    <w:rsid w:val="00513EBA"/>
    <w:rsid w:val="00514363"/>
    <w:rsid w:val="005146C0"/>
    <w:rsid w:val="0051473C"/>
    <w:rsid w:val="00514BAC"/>
    <w:rsid w:val="00514F17"/>
    <w:rsid w:val="005152E9"/>
    <w:rsid w:val="005153BD"/>
    <w:rsid w:val="00515A8C"/>
    <w:rsid w:val="00515DD3"/>
    <w:rsid w:val="005160B2"/>
    <w:rsid w:val="0051616D"/>
    <w:rsid w:val="00516336"/>
    <w:rsid w:val="005166D1"/>
    <w:rsid w:val="00516D83"/>
    <w:rsid w:val="00516F9B"/>
    <w:rsid w:val="00517438"/>
    <w:rsid w:val="00517940"/>
    <w:rsid w:val="00517E59"/>
    <w:rsid w:val="0052035F"/>
    <w:rsid w:val="00520472"/>
    <w:rsid w:val="005208ED"/>
    <w:rsid w:val="00520EE5"/>
    <w:rsid w:val="00520FFB"/>
    <w:rsid w:val="005211B5"/>
    <w:rsid w:val="00521E67"/>
    <w:rsid w:val="00521FDB"/>
    <w:rsid w:val="0052207D"/>
    <w:rsid w:val="00523069"/>
    <w:rsid w:val="00523617"/>
    <w:rsid w:val="0052379F"/>
    <w:rsid w:val="005239D6"/>
    <w:rsid w:val="00523A33"/>
    <w:rsid w:val="00523B62"/>
    <w:rsid w:val="00523C5A"/>
    <w:rsid w:val="00523D94"/>
    <w:rsid w:val="00524044"/>
    <w:rsid w:val="00524156"/>
    <w:rsid w:val="00524488"/>
    <w:rsid w:val="00524F8A"/>
    <w:rsid w:val="0052537E"/>
    <w:rsid w:val="005253AA"/>
    <w:rsid w:val="00525638"/>
    <w:rsid w:val="005257FD"/>
    <w:rsid w:val="00525B01"/>
    <w:rsid w:val="00526A63"/>
    <w:rsid w:val="00526D5E"/>
    <w:rsid w:val="00527388"/>
    <w:rsid w:val="005273ED"/>
    <w:rsid w:val="00527548"/>
    <w:rsid w:val="00527AC6"/>
    <w:rsid w:val="00527CDA"/>
    <w:rsid w:val="00527E0B"/>
    <w:rsid w:val="00527E13"/>
    <w:rsid w:val="00530468"/>
    <w:rsid w:val="00531239"/>
    <w:rsid w:val="00531302"/>
    <w:rsid w:val="0053151A"/>
    <w:rsid w:val="00531A77"/>
    <w:rsid w:val="005323D3"/>
    <w:rsid w:val="00532F29"/>
    <w:rsid w:val="0053313F"/>
    <w:rsid w:val="0053339D"/>
    <w:rsid w:val="0053375F"/>
    <w:rsid w:val="00533968"/>
    <w:rsid w:val="00533D45"/>
    <w:rsid w:val="00533E13"/>
    <w:rsid w:val="00534C00"/>
    <w:rsid w:val="005350BF"/>
    <w:rsid w:val="005354A0"/>
    <w:rsid w:val="0053569C"/>
    <w:rsid w:val="00535D79"/>
    <w:rsid w:val="00535E8A"/>
    <w:rsid w:val="00535F8B"/>
    <w:rsid w:val="0053692C"/>
    <w:rsid w:val="00536D6D"/>
    <w:rsid w:val="00536E2A"/>
    <w:rsid w:val="00536E96"/>
    <w:rsid w:val="00537925"/>
    <w:rsid w:val="00537BE3"/>
    <w:rsid w:val="00537DD4"/>
    <w:rsid w:val="00540724"/>
    <w:rsid w:val="00541CEA"/>
    <w:rsid w:val="00542892"/>
    <w:rsid w:val="00542BA1"/>
    <w:rsid w:val="00542D7C"/>
    <w:rsid w:val="00542DFB"/>
    <w:rsid w:val="00543098"/>
    <w:rsid w:val="005432B1"/>
    <w:rsid w:val="00543C76"/>
    <w:rsid w:val="005443BF"/>
    <w:rsid w:val="00544F92"/>
    <w:rsid w:val="0054534A"/>
    <w:rsid w:val="00545449"/>
    <w:rsid w:val="00545789"/>
    <w:rsid w:val="005462A1"/>
    <w:rsid w:val="005467C1"/>
    <w:rsid w:val="005468D1"/>
    <w:rsid w:val="00546987"/>
    <w:rsid w:val="005469A6"/>
    <w:rsid w:val="00546B6B"/>
    <w:rsid w:val="00546D43"/>
    <w:rsid w:val="00547862"/>
    <w:rsid w:val="00547BB1"/>
    <w:rsid w:val="00547D70"/>
    <w:rsid w:val="00547DB7"/>
    <w:rsid w:val="00547E86"/>
    <w:rsid w:val="005500A3"/>
    <w:rsid w:val="00550394"/>
    <w:rsid w:val="005503D5"/>
    <w:rsid w:val="00550DF6"/>
    <w:rsid w:val="005515DF"/>
    <w:rsid w:val="00551B01"/>
    <w:rsid w:val="00551FCE"/>
    <w:rsid w:val="0055201D"/>
    <w:rsid w:val="005525C3"/>
    <w:rsid w:val="00552EE8"/>
    <w:rsid w:val="00553400"/>
    <w:rsid w:val="005534C8"/>
    <w:rsid w:val="0055351F"/>
    <w:rsid w:val="005539A7"/>
    <w:rsid w:val="00553C9A"/>
    <w:rsid w:val="00553CE0"/>
    <w:rsid w:val="00553D3D"/>
    <w:rsid w:val="00553D4D"/>
    <w:rsid w:val="00554BF4"/>
    <w:rsid w:val="00554CD6"/>
    <w:rsid w:val="00554E3B"/>
    <w:rsid w:val="0055506F"/>
    <w:rsid w:val="005556A5"/>
    <w:rsid w:val="005556B1"/>
    <w:rsid w:val="00555906"/>
    <w:rsid w:val="00555B23"/>
    <w:rsid w:val="00555B5C"/>
    <w:rsid w:val="00555D34"/>
    <w:rsid w:val="00555F3F"/>
    <w:rsid w:val="00556135"/>
    <w:rsid w:val="00556886"/>
    <w:rsid w:val="0055720A"/>
    <w:rsid w:val="00557706"/>
    <w:rsid w:val="00557E21"/>
    <w:rsid w:val="00560001"/>
    <w:rsid w:val="005605FD"/>
    <w:rsid w:val="00560878"/>
    <w:rsid w:val="00560CDD"/>
    <w:rsid w:val="00560F17"/>
    <w:rsid w:val="005610D0"/>
    <w:rsid w:val="0056113B"/>
    <w:rsid w:val="00561506"/>
    <w:rsid w:val="005617F0"/>
    <w:rsid w:val="00561C71"/>
    <w:rsid w:val="00562EBC"/>
    <w:rsid w:val="0056343F"/>
    <w:rsid w:val="005636C4"/>
    <w:rsid w:val="005636DF"/>
    <w:rsid w:val="00563816"/>
    <w:rsid w:val="00563EE3"/>
    <w:rsid w:val="00563EEE"/>
    <w:rsid w:val="00564290"/>
    <w:rsid w:val="0056482B"/>
    <w:rsid w:val="0056525F"/>
    <w:rsid w:val="00565379"/>
    <w:rsid w:val="005665D1"/>
    <w:rsid w:val="0056660E"/>
    <w:rsid w:val="00566824"/>
    <w:rsid w:val="00566879"/>
    <w:rsid w:val="00566A00"/>
    <w:rsid w:val="00566E10"/>
    <w:rsid w:val="00567166"/>
    <w:rsid w:val="00567537"/>
    <w:rsid w:val="00567606"/>
    <w:rsid w:val="005679A5"/>
    <w:rsid w:val="00567B13"/>
    <w:rsid w:val="00567CCA"/>
    <w:rsid w:val="005700BE"/>
    <w:rsid w:val="00570428"/>
    <w:rsid w:val="00570B2F"/>
    <w:rsid w:val="00570CEF"/>
    <w:rsid w:val="005711BA"/>
    <w:rsid w:val="0057173B"/>
    <w:rsid w:val="005718CA"/>
    <w:rsid w:val="00571A87"/>
    <w:rsid w:val="0057246E"/>
    <w:rsid w:val="00572637"/>
    <w:rsid w:val="00572645"/>
    <w:rsid w:val="00572AC3"/>
    <w:rsid w:val="00572C5D"/>
    <w:rsid w:val="00572DF3"/>
    <w:rsid w:val="005731BB"/>
    <w:rsid w:val="00573582"/>
    <w:rsid w:val="00573A30"/>
    <w:rsid w:val="00573F64"/>
    <w:rsid w:val="005743C0"/>
    <w:rsid w:val="00574CCB"/>
    <w:rsid w:val="00574CF9"/>
    <w:rsid w:val="00575450"/>
    <w:rsid w:val="00575A96"/>
    <w:rsid w:val="00575E0D"/>
    <w:rsid w:val="0057622F"/>
    <w:rsid w:val="005764CC"/>
    <w:rsid w:val="00576659"/>
    <w:rsid w:val="00576D95"/>
    <w:rsid w:val="00577383"/>
    <w:rsid w:val="00580189"/>
    <w:rsid w:val="00580301"/>
    <w:rsid w:val="00580868"/>
    <w:rsid w:val="00581394"/>
    <w:rsid w:val="005814B8"/>
    <w:rsid w:val="0058162C"/>
    <w:rsid w:val="00581826"/>
    <w:rsid w:val="005818A5"/>
    <w:rsid w:val="00581B1F"/>
    <w:rsid w:val="00581C42"/>
    <w:rsid w:val="005824E6"/>
    <w:rsid w:val="0058295E"/>
    <w:rsid w:val="005831AD"/>
    <w:rsid w:val="00583307"/>
    <w:rsid w:val="0058341B"/>
    <w:rsid w:val="0058366C"/>
    <w:rsid w:val="00583B39"/>
    <w:rsid w:val="00583B42"/>
    <w:rsid w:val="00583C18"/>
    <w:rsid w:val="00583CAB"/>
    <w:rsid w:val="00584013"/>
    <w:rsid w:val="00584AB4"/>
    <w:rsid w:val="00584CB9"/>
    <w:rsid w:val="00584F6C"/>
    <w:rsid w:val="00584F9B"/>
    <w:rsid w:val="0058524E"/>
    <w:rsid w:val="00585999"/>
    <w:rsid w:val="005874C7"/>
    <w:rsid w:val="005878F9"/>
    <w:rsid w:val="00587CAA"/>
    <w:rsid w:val="005903BD"/>
    <w:rsid w:val="00591000"/>
    <w:rsid w:val="0059118C"/>
    <w:rsid w:val="005911AC"/>
    <w:rsid w:val="005913E8"/>
    <w:rsid w:val="00591507"/>
    <w:rsid w:val="0059281F"/>
    <w:rsid w:val="005929ED"/>
    <w:rsid w:val="00592C35"/>
    <w:rsid w:val="005933E3"/>
    <w:rsid w:val="0059374A"/>
    <w:rsid w:val="00593824"/>
    <w:rsid w:val="00593853"/>
    <w:rsid w:val="00593B57"/>
    <w:rsid w:val="005941AD"/>
    <w:rsid w:val="005943D3"/>
    <w:rsid w:val="00594461"/>
    <w:rsid w:val="005944CC"/>
    <w:rsid w:val="005947AC"/>
    <w:rsid w:val="00594E9C"/>
    <w:rsid w:val="00594FEF"/>
    <w:rsid w:val="0059591D"/>
    <w:rsid w:val="00595AB4"/>
    <w:rsid w:val="00596053"/>
    <w:rsid w:val="005966E9"/>
    <w:rsid w:val="00596A5B"/>
    <w:rsid w:val="00596B34"/>
    <w:rsid w:val="00597A26"/>
    <w:rsid w:val="00597AFA"/>
    <w:rsid w:val="00597C01"/>
    <w:rsid w:val="00597C77"/>
    <w:rsid w:val="005A0C54"/>
    <w:rsid w:val="005A0CE7"/>
    <w:rsid w:val="005A0E1C"/>
    <w:rsid w:val="005A1094"/>
    <w:rsid w:val="005A1D68"/>
    <w:rsid w:val="005A21B0"/>
    <w:rsid w:val="005A272E"/>
    <w:rsid w:val="005A2732"/>
    <w:rsid w:val="005A27E5"/>
    <w:rsid w:val="005A2888"/>
    <w:rsid w:val="005A2ADA"/>
    <w:rsid w:val="005A2C7A"/>
    <w:rsid w:val="005A2FCB"/>
    <w:rsid w:val="005A328A"/>
    <w:rsid w:val="005A329B"/>
    <w:rsid w:val="005A3892"/>
    <w:rsid w:val="005A3B35"/>
    <w:rsid w:val="005A3E85"/>
    <w:rsid w:val="005A46BB"/>
    <w:rsid w:val="005A4878"/>
    <w:rsid w:val="005A4E29"/>
    <w:rsid w:val="005A4F76"/>
    <w:rsid w:val="005A56F4"/>
    <w:rsid w:val="005A5737"/>
    <w:rsid w:val="005A5A58"/>
    <w:rsid w:val="005A5BC2"/>
    <w:rsid w:val="005A5DB0"/>
    <w:rsid w:val="005A6056"/>
    <w:rsid w:val="005A6C4F"/>
    <w:rsid w:val="005A6F39"/>
    <w:rsid w:val="005A6FD7"/>
    <w:rsid w:val="005A70C8"/>
    <w:rsid w:val="005A7EB6"/>
    <w:rsid w:val="005B029B"/>
    <w:rsid w:val="005B048A"/>
    <w:rsid w:val="005B0A25"/>
    <w:rsid w:val="005B0AF7"/>
    <w:rsid w:val="005B1197"/>
    <w:rsid w:val="005B144F"/>
    <w:rsid w:val="005B1F82"/>
    <w:rsid w:val="005B21BC"/>
    <w:rsid w:val="005B225C"/>
    <w:rsid w:val="005B2671"/>
    <w:rsid w:val="005B2710"/>
    <w:rsid w:val="005B2913"/>
    <w:rsid w:val="005B2FC9"/>
    <w:rsid w:val="005B3D20"/>
    <w:rsid w:val="005B4161"/>
    <w:rsid w:val="005B4503"/>
    <w:rsid w:val="005B4C1A"/>
    <w:rsid w:val="005B4D17"/>
    <w:rsid w:val="005B4E7F"/>
    <w:rsid w:val="005B4EFE"/>
    <w:rsid w:val="005B4FBF"/>
    <w:rsid w:val="005B5217"/>
    <w:rsid w:val="005B558B"/>
    <w:rsid w:val="005B58C1"/>
    <w:rsid w:val="005B5A27"/>
    <w:rsid w:val="005B6056"/>
    <w:rsid w:val="005B60DE"/>
    <w:rsid w:val="005B793A"/>
    <w:rsid w:val="005B7C4F"/>
    <w:rsid w:val="005B7DFE"/>
    <w:rsid w:val="005C011D"/>
    <w:rsid w:val="005C060A"/>
    <w:rsid w:val="005C0F5D"/>
    <w:rsid w:val="005C1273"/>
    <w:rsid w:val="005C1648"/>
    <w:rsid w:val="005C1E25"/>
    <w:rsid w:val="005C20F8"/>
    <w:rsid w:val="005C23DF"/>
    <w:rsid w:val="005C2807"/>
    <w:rsid w:val="005C29CE"/>
    <w:rsid w:val="005C2ECA"/>
    <w:rsid w:val="005C3AB4"/>
    <w:rsid w:val="005C3BA6"/>
    <w:rsid w:val="005C41BC"/>
    <w:rsid w:val="005C42AD"/>
    <w:rsid w:val="005C43AB"/>
    <w:rsid w:val="005C444C"/>
    <w:rsid w:val="005C4BF8"/>
    <w:rsid w:val="005C540E"/>
    <w:rsid w:val="005C58B2"/>
    <w:rsid w:val="005C687E"/>
    <w:rsid w:val="005C6B56"/>
    <w:rsid w:val="005C6BB6"/>
    <w:rsid w:val="005C6CDA"/>
    <w:rsid w:val="005C6E39"/>
    <w:rsid w:val="005C7920"/>
    <w:rsid w:val="005C7A7A"/>
    <w:rsid w:val="005C7D7B"/>
    <w:rsid w:val="005C7DA0"/>
    <w:rsid w:val="005D03B8"/>
    <w:rsid w:val="005D11E9"/>
    <w:rsid w:val="005D1439"/>
    <w:rsid w:val="005D201A"/>
    <w:rsid w:val="005D2031"/>
    <w:rsid w:val="005D249F"/>
    <w:rsid w:val="005D25E0"/>
    <w:rsid w:val="005D2B7D"/>
    <w:rsid w:val="005D2FA1"/>
    <w:rsid w:val="005D36E6"/>
    <w:rsid w:val="005D38E3"/>
    <w:rsid w:val="005D3EB2"/>
    <w:rsid w:val="005D3F34"/>
    <w:rsid w:val="005D4598"/>
    <w:rsid w:val="005D48C3"/>
    <w:rsid w:val="005D4BFA"/>
    <w:rsid w:val="005D4E1E"/>
    <w:rsid w:val="005D5565"/>
    <w:rsid w:val="005D5E00"/>
    <w:rsid w:val="005D6194"/>
    <w:rsid w:val="005D6655"/>
    <w:rsid w:val="005D6A25"/>
    <w:rsid w:val="005D6AEC"/>
    <w:rsid w:val="005D6CCE"/>
    <w:rsid w:val="005D6FB3"/>
    <w:rsid w:val="005D7104"/>
    <w:rsid w:val="005D716B"/>
    <w:rsid w:val="005D72D7"/>
    <w:rsid w:val="005D73F8"/>
    <w:rsid w:val="005D7A19"/>
    <w:rsid w:val="005D7BEA"/>
    <w:rsid w:val="005E0431"/>
    <w:rsid w:val="005E04EB"/>
    <w:rsid w:val="005E0C02"/>
    <w:rsid w:val="005E0C0A"/>
    <w:rsid w:val="005E0C96"/>
    <w:rsid w:val="005E0F20"/>
    <w:rsid w:val="005E12BE"/>
    <w:rsid w:val="005E1E63"/>
    <w:rsid w:val="005E230B"/>
    <w:rsid w:val="005E263F"/>
    <w:rsid w:val="005E292C"/>
    <w:rsid w:val="005E2AB8"/>
    <w:rsid w:val="005E2B2D"/>
    <w:rsid w:val="005E2C59"/>
    <w:rsid w:val="005E3B40"/>
    <w:rsid w:val="005E4168"/>
    <w:rsid w:val="005E45C0"/>
    <w:rsid w:val="005E4695"/>
    <w:rsid w:val="005E4A09"/>
    <w:rsid w:val="005E4D7E"/>
    <w:rsid w:val="005E528B"/>
    <w:rsid w:val="005E5CD3"/>
    <w:rsid w:val="005E5FAB"/>
    <w:rsid w:val="005E6106"/>
    <w:rsid w:val="005E685F"/>
    <w:rsid w:val="005E6C35"/>
    <w:rsid w:val="005E6C5B"/>
    <w:rsid w:val="005E70FA"/>
    <w:rsid w:val="005E7544"/>
    <w:rsid w:val="005E7BB9"/>
    <w:rsid w:val="005E7D42"/>
    <w:rsid w:val="005F0B3C"/>
    <w:rsid w:val="005F0F46"/>
    <w:rsid w:val="005F21EE"/>
    <w:rsid w:val="005F2648"/>
    <w:rsid w:val="005F2B8A"/>
    <w:rsid w:val="005F2CA0"/>
    <w:rsid w:val="005F34F2"/>
    <w:rsid w:val="005F39D4"/>
    <w:rsid w:val="005F512B"/>
    <w:rsid w:val="005F5394"/>
    <w:rsid w:val="005F59AF"/>
    <w:rsid w:val="005F5AA2"/>
    <w:rsid w:val="005F6126"/>
    <w:rsid w:val="005F6387"/>
    <w:rsid w:val="005F6732"/>
    <w:rsid w:val="005F6DB8"/>
    <w:rsid w:val="005F6F06"/>
    <w:rsid w:val="005F7678"/>
    <w:rsid w:val="006000CC"/>
    <w:rsid w:val="006002AE"/>
    <w:rsid w:val="0060030B"/>
    <w:rsid w:val="0060062F"/>
    <w:rsid w:val="00600650"/>
    <w:rsid w:val="006007DA"/>
    <w:rsid w:val="006012CC"/>
    <w:rsid w:val="0060140F"/>
    <w:rsid w:val="00601488"/>
    <w:rsid w:val="0060195F"/>
    <w:rsid w:val="00601C26"/>
    <w:rsid w:val="00601EEE"/>
    <w:rsid w:val="0060229E"/>
    <w:rsid w:val="00602752"/>
    <w:rsid w:val="00602C2D"/>
    <w:rsid w:val="00602C74"/>
    <w:rsid w:val="00602F26"/>
    <w:rsid w:val="006032E0"/>
    <w:rsid w:val="0060353B"/>
    <w:rsid w:val="006038A2"/>
    <w:rsid w:val="00604078"/>
    <w:rsid w:val="0060448B"/>
    <w:rsid w:val="0060461D"/>
    <w:rsid w:val="006047B4"/>
    <w:rsid w:val="00604BF0"/>
    <w:rsid w:val="006059E8"/>
    <w:rsid w:val="00605A55"/>
    <w:rsid w:val="00605A64"/>
    <w:rsid w:val="00605A9B"/>
    <w:rsid w:val="00605AF5"/>
    <w:rsid w:val="00606CB1"/>
    <w:rsid w:val="0060730F"/>
    <w:rsid w:val="00610845"/>
    <w:rsid w:val="0061086D"/>
    <w:rsid w:val="00610E08"/>
    <w:rsid w:val="00611E0D"/>
    <w:rsid w:val="00611F05"/>
    <w:rsid w:val="006124D5"/>
    <w:rsid w:val="00612561"/>
    <w:rsid w:val="006126D1"/>
    <w:rsid w:val="00612BAA"/>
    <w:rsid w:val="00612C2E"/>
    <w:rsid w:val="00613316"/>
    <w:rsid w:val="00613736"/>
    <w:rsid w:val="006140AF"/>
    <w:rsid w:val="0061480D"/>
    <w:rsid w:val="00614997"/>
    <w:rsid w:val="00614E2B"/>
    <w:rsid w:val="006152A8"/>
    <w:rsid w:val="0061577C"/>
    <w:rsid w:val="00615897"/>
    <w:rsid w:val="0061597C"/>
    <w:rsid w:val="00615D80"/>
    <w:rsid w:val="00616296"/>
    <w:rsid w:val="00616460"/>
    <w:rsid w:val="0061728F"/>
    <w:rsid w:val="006172D4"/>
    <w:rsid w:val="0061738E"/>
    <w:rsid w:val="0061767A"/>
    <w:rsid w:val="006179A1"/>
    <w:rsid w:val="00620132"/>
    <w:rsid w:val="00620214"/>
    <w:rsid w:val="00620A33"/>
    <w:rsid w:val="00620BA1"/>
    <w:rsid w:val="00620D7F"/>
    <w:rsid w:val="00621059"/>
    <w:rsid w:val="00621DEE"/>
    <w:rsid w:val="0062265B"/>
    <w:rsid w:val="0062273E"/>
    <w:rsid w:val="00622802"/>
    <w:rsid w:val="00622DAE"/>
    <w:rsid w:val="006234EF"/>
    <w:rsid w:val="00623A59"/>
    <w:rsid w:val="00623E72"/>
    <w:rsid w:val="006240C5"/>
    <w:rsid w:val="00624165"/>
    <w:rsid w:val="00624C28"/>
    <w:rsid w:val="00625214"/>
    <w:rsid w:val="006252F2"/>
    <w:rsid w:val="00625C91"/>
    <w:rsid w:val="00625C93"/>
    <w:rsid w:val="00625DAD"/>
    <w:rsid w:val="00625FA7"/>
    <w:rsid w:val="00626589"/>
    <w:rsid w:val="006266E3"/>
    <w:rsid w:val="00626702"/>
    <w:rsid w:val="00626970"/>
    <w:rsid w:val="00626A69"/>
    <w:rsid w:val="00626E49"/>
    <w:rsid w:val="00626F5D"/>
    <w:rsid w:val="00627007"/>
    <w:rsid w:val="006270F4"/>
    <w:rsid w:val="00627184"/>
    <w:rsid w:val="00627F4E"/>
    <w:rsid w:val="006300CA"/>
    <w:rsid w:val="006302FF"/>
    <w:rsid w:val="0063073F"/>
    <w:rsid w:val="00630836"/>
    <w:rsid w:val="00630916"/>
    <w:rsid w:val="0063127D"/>
    <w:rsid w:val="00631579"/>
    <w:rsid w:val="006317AB"/>
    <w:rsid w:val="00631857"/>
    <w:rsid w:val="00631DC8"/>
    <w:rsid w:val="006321AE"/>
    <w:rsid w:val="00632BC6"/>
    <w:rsid w:val="006333EB"/>
    <w:rsid w:val="00633B7A"/>
    <w:rsid w:val="00634125"/>
    <w:rsid w:val="006343E3"/>
    <w:rsid w:val="006344FB"/>
    <w:rsid w:val="006345B2"/>
    <w:rsid w:val="00634743"/>
    <w:rsid w:val="00634A28"/>
    <w:rsid w:val="00634BCC"/>
    <w:rsid w:val="00634C13"/>
    <w:rsid w:val="00635215"/>
    <w:rsid w:val="0063537D"/>
    <w:rsid w:val="00635448"/>
    <w:rsid w:val="006361B4"/>
    <w:rsid w:val="006363BD"/>
    <w:rsid w:val="00636967"/>
    <w:rsid w:val="00636D60"/>
    <w:rsid w:val="00636E6E"/>
    <w:rsid w:val="00637341"/>
    <w:rsid w:val="006375B3"/>
    <w:rsid w:val="006375DF"/>
    <w:rsid w:val="00637AB1"/>
    <w:rsid w:val="00640A9B"/>
    <w:rsid w:val="00640C85"/>
    <w:rsid w:val="0064111B"/>
    <w:rsid w:val="006418E7"/>
    <w:rsid w:val="0064190C"/>
    <w:rsid w:val="00641E1F"/>
    <w:rsid w:val="00641F70"/>
    <w:rsid w:val="00641FD0"/>
    <w:rsid w:val="00642344"/>
    <w:rsid w:val="00642960"/>
    <w:rsid w:val="00642F0C"/>
    <w:rsid w:val="00643089"/>
    <w:rsid w:val="00643A01"/>
    <w:rsid w:val="00643C2C"/>
    <w:rsid w:val="00644043"/>
    <w:rsid w:val="00644290"/>
    <w:rsid w:val="00644864"/>
    <w:rsid w:val="006450ED"/>
    <w:rsid w:val="0064533C"/>
    <w:rsid w:val="00645709"/>
    <w:rsid w:val="0064617B"/>
    <w:rsid w:val="006465A6"/>
    <w:rsid w:val="00646C38"/>
    <w:rsid w:val="00646D01"/>
    <w:rsid w:val="00646DA0"/>
    <w:rsid w:val="00646E7F"/>
    <w:rsid w:val="00646F61"/>
    <w:rsid w:val="00646FB5"/>
    <w:rsid w:val="006470AD"/>
    <w:rsid w:val="006470EA"/>
    <w:rsid w:val="0064748F"/>
    <w:rsid w:val="006475F9"/>
    <w:rsid w:val="00647656"/>
    <w:rsid w:val="00650191"/>
    <w:rsid w:val="0065039E"/>
    <w:rsid w:val="006507D2"/>
    <w:rsid w:val="006508B3"/>
    <w:rsid w:val="00650BA4"/>
    <w:rsid w:val="00650E52"/>
    <w:rsid w:val="006518B0"/>
    <w:rsid w:val="00651BC5"/>
    <w:rsid w:val="00651C29"/>
    <w:rsid w:val="00651EE1"/>
    <w:rsid w:val="0065206E"/>
    <w:rsid w:val="0065216C"/>
    <w:rsid w:val="006526D6"/>
    <w:rsid w:val="00652B3A"/>
    <w:rsid w:val="006536A7"/>
    <w:rsid w:val="00653A2D"/>
    <w:rsid w:val="00655203"/>
    <w:rsid w:val="0065522C"/>
    <w:rsid w:val="006553D5"/>
    <w:rsid w:val="00655A41"/>
    <w:rsid w:val="00655C91"/>
    <w:rsid w:val="00655D14"/>
    <w:rsid w:val="006560C7"/>
    <w:rsid w:val="006563D1"/>
    <w:rsid w:val="00656D5F"/>
    <w:rsid w:val="00656D92"/>
    <w:rsid w:val="00657748"/>
    <w:rsid w:val="006579FF"/>
    <w:rsid w:val="00657F7E"/>
    <w:rsid w:val="006604D0"/>
    <w:rsid w:val="00661005"/>
    <w:rsid w:val="006618AE"/>
    <w:rsid w:val="00661E12"/>
    <w:rsid w:val="006620D7"/>
    <w:rsid w:val="0066234C"/>
    <w:rsid w:val="006624ED"/>
    <w:rsid w:val="00662C4C"/>
    <w:rsid w:val="00662C79"/>
    <w:rsid w:val="00662E94"/>
    <w:rsid w:val="00663386"/>
    <w:rsid w:val="00663BA0"/>
    <w:rsid w:val="00663F89"/>
    <w:rsid w:val="00664043"/>
    <w:rsid w:val="006647FC"/>
    <w:rsid w:val="00664D19"/>
    <w:rsid w:val="006655DB"/>
    <w:rsid w:val="00665938"/>
    <w:rsid w:val="00665A9F"/>
    <w:rsid w:val="00665B24"/>
    <w:rsid w:val="00665BE6"/>
    <w:rsid w:val="00666216"/>
    <w:rsid w:val="006668A0"/>
    <w:rsid w:val="00666AD9"/>
    <w:rsid w:val="0066723F"/>
    <w:rsid w:val="00667763"/>
    <w:rsid w:val="00667E7D"/>
    <w:rsid w:val="0067007E"/>
    <w:rsid w:val="00670103"/>
    <w:rsid w:val="0067066F"/>
    <w:rsid w:val="00670821"/>
    <w:rsid w:val="00670C68"/>
    <w:rsid w:val="00670F95"/>
    <w:rsid w:val="006714EB"/>
    <w:rsid w:val="00671636"/>
    <w:rsid w:val="006719BC"/>
    <w:rsid w:val="00671CEE"/>
    <w:rsid w:val="00671D9A"/>
    <w:rsid w:val="00671ECD"/>
    <w:rsid w:val="00671FFB"/>
    <w:rsid w:val="00672372"/>
    <w:rsid w:val="00672F6D"/>
    <w:rsid w:val="006734C0"/>
    <w:rsid w:val="00673723"/>
    <w:rsid w:val="00673B35"/>
    <w:rsid w:val="00674247"/>
    <w:rsid w:val="006747AB"/>
    <w:rsid w:val="0067485D"/>
    <w:rsid w:val="00674B28"/>
    <w:rsid w:val="00674C33"/>
    <w:rsid w:val="00674CA1"/>
    <w:rsid w:val="00674D25"/>
    <w:rsid w:val="00674F16"/>
    <w:rsid w:val="00675105"/>
    <w:rsid w:val="00675848"/>
    <w:rsid w:val="0067595E"/>
    <w:rsid w:val="006759C8"/>
    <w:rsid w:val="00675EAA"/>
    <w:rsid w:val="00675EBD"/>
    <w:rsid w:val="00676000"/>
    <w:rsid w:val="006763A5"/>
    <w:rsid w:val="0067649B"/>
    <w:rsid w:val="0067666E"/>
    <w:rsid w:val="0067677D"/>
    <w:rsid w:val="00676878"/>
    <w:rsid w:val="00676C1D"/>
    <w:rsid w:val="00676C73"/>
    <w:rsid w:val="006771B4"/>
    <w:rsid w:val="006772D5"/>
    <w:rsid w:val="00677615"/>
    <w:rsid w:val="00677648"/>
    <w:rsid w:val="00677813"/>
    <w:rsid w:val="00677A2A"/>
    <w:rsid w:val="00677FA3"/>
    <w:rsid w:val="00680172"/>
    <w:rsid w:val="00680293"/>
    <w:rsid w:val="006803E9"/>
    <w:rsid w:val="00680BB6"/>
    <w:rsid w:val="006812A8"/>
    <w:rsid w:val="0068135A"/>
    <w:rsid w:val="00681495"/>
    <w:rsid w:val="00681F67"/>
    <w:rsid w:val="00682558"/>
    <w:rsid w:val="00682C24"/>
    <w:rsid w:val="00682C39"/>
    <w:rsid w:val="00683493"/>
    <w:rsid w:val="00683739"/>
    <w:rsid w:val="00683AFF"/>
    <w:rsid w:val="00683C8E"/>
    <w:rsid w:val="00683CC6"/>
    <w:rsid w:val="00684092"/>
    <w:rsid w:val="006847A6"/>
    <w:rsid w:val="006850E6"/>
    <w:rsid w:val="0068532A"/>
    <w:rsid w:val="0068532C"/>
    <w:rsid w:val="006853B2"/>
    <w:rsid w:val="00685A0B"/>
    <w:rsid w:val="00685D86"/>
    <w:rsid w:val="00686C81"/>
    <w:rsid w:val="00686C9D"/>
    <w:rsid w:val="00686CD3"/>
    <w:rsid w:val="00686FE6"/>
    <w:rsid w:val="00686FFF"/>
    <w:rsid w:val="006875A3"/>
    <w:rsid w:val="00687A85"/>
    <w:rsid w:val="00690225"/>
    <w:rsid w:val="00690307"/>
    <w:rsid w:val="00690679"/>
    <w:rsid w:val="00690685"/>
    <w:rsid w:val="00691012"/>
    <w:rsid w:val="00691472"/>
    <w:rsid w:val="006914FC"/>
    <w:rsid w:val="006916E9"/>
    <w:rsid w:val="006916FB"/>
    <w:rsid w:val="00691BFE"/>
    <w:rsid w:val="00691D38"/>
    <w:rsid w:val="00691FB5"/>
    <w:rsid w:val="0069211F"/>
    <w:rsid w:val="00692797"/>
    <w:rsid w:val="006927D3"/>
    <w:rsid w:val="006928EB"/>
    <w:rsid w:val="00692C07"/>
    <w:rsid w:val="0069303C"/>
    <w:rsid w:val="00693420"/>
    <w:rsid w:val="00693454"/>
    <w:rsid w:val="006939AD"/>
    <w:rsid w:val="00693B79"/>
    <w:rsid w:val="0069406E"/>
    <w:rsid w:val="006941B1"/>
    <w:rsid w:val="00694373"/>
    <w:rsid w:val="00694418"/>
    <w:rsid w:val="006946D2"/>
    <w:rsid w:val="006947E9"/>
    <w:rsid w:val="00694B71"/>
    <w:rsid w:val="00694B75"/>
    <w:rsid w:val="00694C16"/>
    <w:rsid w:val="00694CE2"/>
    <w:rsid w:val="00695182"/>
    <w:rsid w:val="006953CE"/>
    <w:rsid w:val="00695590"/>
    <w:rsid w:val="00695C4A"/>
    <w:rsid w:val="00695F03"/>
    <w:rsid w:val="0069616B"/>
    <w:rsid w:val="0069629C"/>
    <w:rsid w:val="00696BEA"/>
    <w:rsid w:val="00696E37"/>
    <w:rsid w:val="00696FC8"/>
    <w:rsid w:val="0069706E"/>
    <w:rsid w:val="00697107"/>
    <w:rsid w:val="00697158"/>
    <w:rsid w:val="0069733D"/>
    <w:rsid w:val="00697558"/>
    <w:rsid w:val="00697DA8"/>
    <w:rsid w:val="006A0553"/>
    <w:rsid w:val="006A0A49"/>
    <w:rsid w:val="006A0CF1"/>
    <w:rsid w:val="006A131C"/>
    <w:rsid w:val="006A1909"/>
    <w:rsid w:val="006A1A80"/>
    <w:rsid w:val="006A1DC2"/>
    <w:rsid w:val="006A28CA"/>
    <w:rsid w:val="006A29A7"/>
    <w:rsid w:val="006A2E08"/>
    <w:rsid w:val="006A3128"/>
    <w:rsid w:val="006A35F6"/>
    <w:rsid w:val="006A3769"/>
    <w:rsid w:val="006A380E"/>
    <w:rsid w:val="006A3D66"/>
    <w:rsid w:val="006A4045"/>
    <w:rsid w:val="006A431B"/>
    <w:rsid w:val="006A52A2"/>
    <w:rsid w:val="006A578E"/>
    <w:rsid w:val="006A5DC8"/>
    <w:rsid w:val="006A5F79"/>
    <w:rsid w:val="006A5FC5"/>
    <w:rsid w:val="006A64BD"/>
    <w:rsid w:val="006A6905"/>
    <w:rsid w:val="006A6DCB"/>
    <w:rsid w:val="006A70DE"/>
    <w:rsid w:val="006A71C4"/>
    <w:rsid w:val="006A76E4"/>
    <w:rsid w:val="006A7805"/>
    <w:rsid w:val="006A7E04"/>
    <w:rsid w:val="006B0671"/>
    <w:rsid w:val="006B1395"/>
    <w:rsid w:val="006B1833"/>
    <w:rsid w:val="006B19B6"/>
    <w:rsid w:val="006B1AD7"/>
    <w:rsid w:val="006B1BE0"/>
    <w:rsid w:val="006B1CC8"/>
    <w:rsid w:val="006B1DA2"/>
    <w:rsid w:val="006B2204"/>
    <w:rsid w:val="006B3182"/>
    <w:rsid w:val="006B3261"/>
    <w:rsid w:val="006B336F"/>
    <w:rsid w:val="006B35F8"/>
    <w:rsid w:val="006B3922"/>
    <w:rsid w:val="006B394E"/>
    <w:rsid w:val="006B3AD9"/>
    <w:rsid w:val="006B3BA2"/>
    <w:rsid w:val="006B3BCE"/>
    <w:rsid w:val="006B3EAC"/>
    <w:rsid w:val="006B3F88"/>
    <w:rsid w:val="006B41FE"/>
    <w:rsid w:val="006B4384"/>
    <w:rsid w:val="006B46F7"/>
    <w:rsid w:val="006B4A73"/>
    <w:rsid w:val="006B4BD8"/>
    <w:rsid w:val="006B4E72"/>
    <w:rsid w:val="006B4F6C"/>
    <w:rsid w:val="006B51C2"/>
    <w:rsid w:val="006B588C"/>
    <w:rsid w:val="006B5DCE"/>
    <w:rsid w:val="006B6207"/>
    <w:rsid w:val="006B66A5"/>
    <w:rsid w:val="006B69EC"/>
    <w:rsid w:val="006B6A67"/>
    <w:rsid w:val="006B73F6"/>
    <w:rsid w:val="006B758A"/>
    <w:rsid w:val="006B7888"/>
    <w:rsid w:val="006B7966"/>
    <w:rsid w:val="006B7D21"/>
    <w:rsid w:val="006B7E32"/>
    <w:rsid w:val="006C009A"/>
    <w:rsid w:val="006C00D4"/>
    <w:rsid w:val="006C021D"/>
    <w:rsid w:val="006C0327"/>
    <w:rsid w:val="006C0C81"/>
    <w:rsid w:val="006C1787"/>
    <w:rsid w:val="006C1F77"/>
    <w:rsid w:val="006C28E1"/>
    <w:rsid w:val="006C2CF8"/>
    <w:rsid w:val="006C30B1"/>
    <w:rsid w:val="006C3344"/>
    <w:rsid w:val="006C39DD"/>
    <w:rsid w:val="006C3BEF"/>
    <w:rsid w:val="006C3F34"/>
    <w:rsid w:val="006C41A9"/>
    <w:rsid w:val="006C41FA"/>
    <w:rsid w:val="006C439E"/>
    <w:rsid w:val="006C4416"/>
    <w:rsid w:val="006C4962"/>
    <w:rsid w:val="006C503F"/>
    <w:rsid w:val="006C5166"/>
    <w:rsid w:val="006C542B"/>
    <w:rsid w:val="006C5942"/>
    <w:rsid w:val="006C609D"/>
    <w:rsid w:val="006C62A1"/>
    <w:rsid w:val="006C62E4"/>
    <w:rsid w:val="006C687C"/>
    <w:rsid w:val="006C6AC1"/>
    <w:rsid w:val="006C6D14"/>
    <w:rsid w:val="006C6FB6"/>
    <w:rsid w:val="006C703E"/>
    <w:rsid w:val="006C73F3"/>
    <w:rsid w:val="006C75F8"/>
    <w:rsid w:val="006C765F"/>
    <w:rsid w:val="006C7865"/>
    <w:rsid w:val="006C7920"/>
    <w:rsid w:val="006C7A17"/>
    <w:rsid w:val="006D009B"/>
    <w:rsid w:val="006D0314"/>
    <w:rsid w:val="006D04F6"/>
    <w:rsid w:val="006D0604"/>
    <w:rsid w:val="006D09C8"/>
    <w:rsid w:val="006D0CE5"/>
    <w:rsid w:val="006D0FB1"/>
    <w:rsid w:val="006D1907"/>
    <w:rsid w:val="006D19CC"/>
    <w:rsid w:val="006D1BD6"/>
    <w:rsid w:val="006D20DC"/>
    <w:rsid w:val="006D2245"/>
    <w:rsid w:val="006D2ACF"/>
    <w:rsid w:val="006D2EFF"/>
    <w:rsid w:val="006D3508"/>
    <w:rsid w:val="006D35FD"/>
    <w:rsid w:val="006D39D9"/>
    <w:rsid w:val="006D3D95"/>
    <w:rsid w:val="006D4187"/>
    <w:rsid w:val="006D4705"/>
    <w:rsid w:val="006D49A3"/>
    <w:rsid w:val="006D5490"/>
    <w:rsid w:val="006D54A5"/>
    <w:rsid w:val="006D5563"/>
    <w:rsid w:val="006D5911"/>
    <w:rsid w:val="006D5EFA"/>
    <w:rsid w:val="006D6DA2"/>
    <w:rsid w:val="006D72D5"/>
    <w:rsid w:val="006D754E"/>
    <w:rsid w:val="006D757A"/>
    <w:rsid w:val="006D7617"/>
    <w:rsid w:val="006D7A31"/>
    <w:rsid w:val="006D7B3B"/>
    <w:rsid w:val="006D7DC9"/>
    <w:rsid w:val="006E0562"/>
    <w:rsid w:val="006E0594"/>
    <w:rsid w:val="006E0725"/>
    <w:rsid w:val="006E07FE"/>
    <w:rsid w:val="006E0B34"/>
    <w:rsid w:val="006E0B97"/>
    <w:rsid w:val="006E0C54"/>
    <w:rsid w:val="006E0EA9"/>
    <w:rsid w:val="006E1651"/>
    <w:rsid w:val="006E187C"/>
    <w:rsid w:val="006E193D"/>
    <w:rsid w:val="006E1C1D"/>
    <w:rsid w:val="006E1E6A"/>
    <w:rsid w:val="006E255C"/>
    <w:rsid w:val="006E26EE"/>
    <w:rsid w:val="006E282C"/>
    <w:rsid w:val="006E2A98"/>
    <w:rsid w:val="006E2B36"/>
    <w:rsid w:val="006E3015"/>
    <w:rsid w:val="006E34C3"/>
    <w:rsid w:val="006E3682"/>
    <w:rsid w:val="006E3944"/>
    <w:rsid w:val="006E449E"/>
    <w:rsid w:val="006E476E"/>
    <w:rsid w:val="006E47CF"/>
    <w:rsid w:val="006E4856"/>
    <w:rsid w:val="006E4F4B"/>
    <w:rsid w:val="006E4FF9"/>
    <w:rsid w:val="006E5104"/>
    <w:rsid w:val="006E5135"/>
    <w:rsid w:val="006E6397"/>
    <w:rsid w:val="006E63C4"/>
    <w:rsid w:val="006E6536"/>
    <w:rsid w:val="006E6687"/>
    <w:rsid w:val="006E6983"/>
    <w:rsid w:val="006E6E02"/>
    <w:rsid w:val="006E77A5"/>
    <w:rsid w:val="006E780F"/>
    <w:rsid w:val="006E7A73"/>
    <w:rsid w:val="006E7DCB"/>
    <w:rsid w:val="006E7E46"/>
    <w:rsid w:val="006E7E83"/>
    <w:rsid w:val="006F02D6"/>
    <w:rsid w:val="006F0413"/>
    <w:rsid w:val="006F1258"/>
    <w:rsid w:val="006F1392"/>
    <w:rsid w:val="006F158D"/>
    <w:rsid w:val="006F1AD3"/>
    <w:rsid w:val="006F2064"/>
    <w:rsid w:val="006F23EC"/>
    <w:rsid w:val="006F2603"/>
    <w:rsid w:val="006F2669"/>
    <w:rsid w:val="006F2922"/>
    <w:rsid w:val="006F292E"/>
    <w:rsid w:val="006F2F58"/>
    <w:rsid w:val="006F3617"/>
    <w:rsid w:val="006F3A78"/>
    <w:rsid w:val="006F4D9D"/>
    <w:rsid w:val="006F4E63"/>
    <w:rsid w:val="006F5361"/>
    <w:rsid w:val="006F5932"/>
    <w:rsid w:val="006F5C3F"/>
    <w:rsid w:val="006F600B"/>
    <w:rsid w:val="006F6800"/>
    <w:rsid w:val="006F69CD"/>
    <w:rsid w:val="006F6D2D"/>
    <w:rsid w:val="006F779C"/>
    <w:rsid w:val="006F7901"/>
    <w:rsid w:val="00700E20"/>
    <w:rsid w:val="00700EE3"/>
    <w:rsid w:val="007010B0"/>
    <w:rsid w:val="007012E7"/>
    <w:rsid w:val="00701431"/>
    <w:rsid w:val="0070168B"/>
    <w:rsid w:val="007016C8"/>
    <w:rsid w:val="00701A3E"/>
    <w:rsid w:val="00701C87"/>
    <w:rsid w:val="007020FE"/>
    <w:rsid w:val="00702E30"/>
    <w:rsid w:val="007032C2"/>
    <w:rsid w:val="00703B4B"/>
    <w:rsid w:val="00704883"/>
    <w:rsid w:val="007048B4"/>
    <w:rsid w:val="00704B27"/>
    <w:rsid w:val="00704E7D"/>
    <w:rsid w:val="00704FC0"/>
    <w:rsid w:val="0070523A"/>
    <w:rsid w:val="0070618E"/>
    <w:rsid w:val="00706581"/>
    <w:rsid w:val="00706AE8"/>
    <w:rsid w:val="00706FB0"/>
    <w:rsid w:val="007073C6"/>
    <w:rsid w:val="00707492"/>
    <w:rsid w:val="00707639"/>
    <w:rsid w:val="00707665"/>
    <w:rsid w:val="00707FE8"/>
    <w:rsid w:val="00710335"/>
    <w:rsid w:val="0071090A"/>
    <w:rsid w:val="00710C4B"/>
    <w:rsid w:val="00710F32"/>
    <w:rsid w:val="00711135"/>
    <w:rsid w:val="007114CC"/>
    <w:rsid w:val="007116B8"/>
    <w:rsid w:val="007117B9"/>
    <w:rsid w:val="00711C72"/>
    <w:rsid w:val="0071233E"/>
    <w:rsid w:val="00712699"/>
    <w:rsid w:val="00712836"/>
    <w:rsid w:val="0071399C"/>
    <w:rsid w:val="00713D3D"/>
    <w:rsid w:val="00713F91"/>
    <w:rsid w:val="0071595B"/>
    <w:rsid w:val="00715E46"/>
    <w:rsid w:val="00715F9C"/>
    <w:rsid w:val="00716262"/>
    <w:rsid w:val="0071647E"/>
    <w:rsid w:val="007169CE"/>
    <w:rsid w:val="00716BF8"/>
    <w:rsid w:val="00716EB5"/>
    <w:rsid w:val="00717952"/>
    <w:rsid w:val="00720025"/>
    <w:rsid w:val="007202A1"/>
    <w:rsid w:val="0072055D"/>
    <w:rsid w:val="007205B2"/>
    <w:rsid w:val="007206AD"/>
    <w:rsid w:val="007209FB"/>
    <w:rsid w:val="00721193"/>
    <w:rsid w:val="00721478"/>
    <w:rsid w:val="00722445"/>
    <w:rsid w:val="007226D1"/>
    <w:rsid w:val="00722745"/>
    <w:rsid w:val="00722A08"/>
    <w:rsid w:val="00722AA2"/>
    <w:rsid w:val="00724387"/>
    <w:rsid w:val="00724469"/>
    <w:rsid w:val="0072480E"/>
    <w:rsid w:val="00724817"/>
    <w:rsid w:val="00724822"/>
    <w:rsid w:val="007248AD"/>
    <w:rsid w:val="00724A45"/>
    <w:rsid w:val="00724C6D"/>
    <w:rsid w:val="00724DF7"/>
    <w:rsid w:val="00724EE3"/>
    <w:rsid w:val="0072530F"/>
    <w:rsid w:val="0072567D"/>
    <w:rsid w:val="00725736"/>
    <w:rsid w:val="00725983"/>
    <w:rsid w:val="00725AE9"/>
    <w:rsid w:val="00725B20"/>
    <w:rsid w:val="00725C33"/>
    <w:rsid w:val="00725E65"/>
    <w:rsid w:val="007261CF"/>
    <w:rsid w:val="00726629"/>
    <w:rsid w:val="00726699"/>
    <w:rsid w:val="00726EB8"/>
    <w:rsid w:val="0072712D"/>
    <w:rsid w:val="00727D30"/>
    <w:rsid w:val="007300F4"/>
    <w:rsid w:val="00730338"/>
    <w:rsid w:val="00730386"/>
    <w:rsid w:val="00730429"/>
    <w:rsid w:val="0073197F"/>
    <w:rsid w:val="007321F0"/>
    <w:rsid w:val="00732666"/>
    <w:rsid w:val="0073293F"/>
    <w:rsid w:val="00732A82"/>
    <w:rsid w:val="00732C66"/>
    <w:rsid w:val="00732D66"/>
    <w:rsid w:val="00732E36"/>
    <w:rsid w:val="00733494"/>
    <w:rsid w:val="00733828"/>
    <w:rsid w:val="00733961"/>
    <w:rsid w:val="00733F23"/>
    <w:rsid w:val="00734389"/>
    <w:rsid w:val="007343D9"/>
    <w:rsid w:val="00734C18"/>
    <w:rsid w:val="00734F56"/>
    <w:rsid w:val="0073514D"/>
    <w:rsid w:val="007357A3"/>
    <w:rsid w:val="0073582C"/>
    <w:rsid w:val="0073585D"/>
    <w:rsid w:val="00735887"/>
    <w:rsid w:val="00735CE6"/>
    <w:rsid w:val="00735F4E"/>
    <w:rsid w:val="00735FC8"/>
    <w:rsid w:val="00736290"/>
    <w:rsid w:val="007363F5"/>
    <w:rsid w:val="0073643F"/>
    <w:rsid w:val="00736640"/>
    <w:rsid w:val="007370A3"/>
    <w:rsid w:val="007371DA"/>
    <w:rsid w:val="00737732"/>
    <w:rsid w:val="00737C42"/>
    <w:rsid w:val="00737E17"/>
    <w:rsid w:val="00740A7A"/>
    <w:rsid w:val="00740CC3"/>
    <w:rsid w:val="00740EE2"/>
    <w:rsid w:val="007411A9"/>
    <w:rsid w:val="00741A43"/>
    <w:rsid w:val="00741AC3"/>
    <w:rsid w:val="00741CA9"/>
    <w:rsid w:val="00741D16"/>
    <w:rsid w:val="0074210D"/>
    <w:rsid w:val="007425F6"/>
    <w:rsid w:val="007428D9"/>
    <w:rsid w:val="00742EF1"/>
    <w:rsid w:val="00743563"/>
    <w:rsid w:val="00743608"/>
    <w:rsid w:val="007438EA"/>
    <w:rsid w:val="00743D43"/>
    <w:rsid w:val="007440CB"/>
    <w:rsid w:val="007441C6"/>
    <w:rsid w:val="00744772"/>
    <w:rsid w:val="00744E13"/>
    <w:rsid w:val="00744FC0"/>
    <w:rsid w:val="00745423"/>
    <w:rsid w:val="007454E6"/>
    <w:rsid w:val="007455B7"/>
    <w:rsid w:val="00745665"/>
    <w:rsid w:val="00745821"/>
    <w:rsid w:val="007459C5"/>
    <w:rsid w:val="00746789"/>
    <w:rsid w:val="00746C76"/>
    <w:rsid w:val="00747393"/>
    <w:rsid w:val="007474CC"/>
    <w:rsid w:val="007478C0"/>
    <w:rsid w:val="00747F67"/>
    <w:rsid w:val="00747FBF"/>
    <w:rsid w:val="007500C2"/>
    <w:rsid w:val="00750310"/>
    <w:rsid w:val="00751B0C"/>
    <w:rsid w:val="007525DE"/>
    <w:rsid w:val="00752C11"/>
    <w:rsid w:val="00752E66"/>
    <w:rsid w:val="00752F72"/>
    <w:rsid w:val="00753450"/>
    <w:rsid w:val="00753D2B"/>
    <w:rsid w:val="007543AE"/>
    <w:rsid w:val="00754505"/>
    <w:rsid w:val="00754962"/>
    <w:rsid w:val="00754C38"/>
    <w:rsid w:val="00754C97"/>
    <w:rsid w:val="00754EB3"/>
    <w:rsid w:val="007553B5"/>
    <w:rsid w:val="00755600"/>
    <w:rsid w:val="0075648F"/>
    <w:rsid w:val="007565B2"/>
    <w:rsid w:val="0075667C"/>
    <w:rsid w:val="00756686"/>
    <w:rsid w:val="0075680F"/>
    <w:rsid w:val="00756F4D"/>
    <w:rsid w:val="00756FBA"/>
    <w:rsid w:val="00757272"/>
    <w:rsid w:val="00757385"/>
    <w:rsid w:val="007575C7"/>
    <w:rsid w:val="007575D5"/>
    <w:rsid w:val="00757A83"/>
    <w:rsid w:val="00757AA7"/>
    <w:rsid w:val="00757C4E"/>
    <w:rsid w:val="00757F42"/>
    <w:rsid w:val="00757F82"/>
    <w:rsid w:val="00760202"/>
    <w:rsid w:val="007606D9"/>
    <w:rsid w:val="00760BAD"/>
    <w:rsid w:val="00760F59"/>
    <w:rsid w:val="00761044"/>
    <w:rsid w:val="007616AA"/>
    <w:rsid w:val="007618C0"/>
    <w:rsid w:val="00761ACE"/>
    <w:rsid w:val="00761FD7"/>
    <w:rsid w:val="00762381"/>
    <w:rsid w:val="007623DE"/>
    <w:rsid w:val="00762527"/>
    <w:rsid w:val="00762538"/>
    <w:rsid w:val="007629C4"/>
    <w:rsid w:val="00762B70"/>
    <w:rsid w:val="00762BB5"/>
    <w:rsid w:val="00763405"/>
    <w:rsid w:val="00763AD3"/>
    <w:rsid w:val="00763D2C"/>
    <w:rsid w:val="00763D8C"/>
    <w:rsid w:val="0076426B"/>
    <w:rsid w:val="0076449A"/>
    <w:rsid w:val="00764584"/>
    <w:rsid w:val="00764876"/>
    <w:rsid w:val="00764D83"/>
    <w:rsid w:val="00764F6D"/>
    <w:rsid w:val="007652EA"/>
    <w:rsid w:val="00765FA6"/>
    <w:rsid w:val="00766AE9"/>
    <w:rsid w:val="00766DAF"/>
    <w:rsid w:val="00766E3A"/>
    <w:rsid w:val="0076722E"/>
    <w:rsid w:val="00767436"/>
    <w:rsid w:val="00767532"/>
    <w:rsid w:val="00767601"/>
    <w:rsid w:val="007707DB"/>
    <w:rsid w:val="00770A70"/>
    <w:rsid w:val="00770A9E"/>
    <w:rsid w:val="00770C54"/>
    <w:rsid w:val="00770E1D"/>
    <w:rsid w:val="00771296"/>
    <w:rsid w:val="00771341"/>
    <w:rsid w:val="00771A42"/>
    <w:rsid w:val="00771BFC"/>
    <w:rsid w:val="00771FEF"/>
    <w:rsid w:val="0077231D"/>
    <w:rsid w:val="0077284B"/>
    <w:rsid w:val="00772915"/>
    <w:rsid w:val="00772FD6"/>
    <w:rsid w:val="0077301B"/>
    <w:rsid w:val="00774023"/>
    <w:rsid w:val="007748B1"/>
    <w:rsid w:val="00774A50"/>
    <w:rsid w:val="00774B60"/>
    <w:rsid w:val="00774E07"/>
    <w:rsid w:val="00774F3A"/>
    <w:rsid w:val="00775296"/>
    <w:rsid w:val="007755B6"/>
    <w:rsid w:val="007757B3"/>
    <w:rsid w:val="007758C5"/>
    <w:rsid w:val="00775C8A"/>
    <w:rsid w:val="00776712"/>
    <w:rsid w:val="00776742"/>
    <w:rsid w:val="00776D04"/>
    <w:rsid w:val="0077707C"/>
    <w:rsid w:val="007772C7"/>
    <w:rsid w:val="00777991"/>
    <w:rsid w:val="00777A21"/>
    <w:rsid w:val="00777DC9"/>
    <w:rsid w:val="007804E4"/>
    <w:rsid w:val="00780685"/>
    <w:rsid w:val="00780692"/>
    <w:rsid w:val="00780CE9"/>
    <w:rsid w:val="00780DCD"/>
    <w:rsid w:val="007810D7"/>
    <w:rsid w:val="007811F0"/>
    <w:rsid w:val="00781F1A"/>
    <w:rsid w:val="007820E7"/>
    <w:rsid w:val="00782318"/>
    <w:rsid w:val="007824A8"/>
    <w:rsid w:val="00782BD5"/>
    <w:rsid w:val="00782D20"/>
    <w:rsid w:val="00783923"/>
    <w:rsid w:val="0078397B"/>
    <w:rsid w:val="00783AF2"/>
    <w:rsid w:val="00784780"/>
    <w:rsid w:val="00785816"/>
    <w:rsid w:val="00785F62"/>
    <w:rsid w:val="007860E5"/>
    <w:rsid w:val="007865BC"/>
    <w:rsid w:val="007868B4"/>
    <w:rsid w:val="0078690B"/>
    <w:rsid w:val="00786A66"/>
    <w:rsid w:val="00786EC4"/>
    <w:rsid w:val="007870B7"/>
    <w:rsid w:val="0078778C"/>
    <w:rsid w:val="00787796"/>
    <w:rsid w:val="007877F7"/>
    <w:rsid w:val="007879C8"/>
    <w:rsid w:val="00787E1E"/>
    <w:rsid w:val="0079007D"/>
    <w:rsid w:val="0079026E"/>
    <w:rsid w:val="0079040D"/>
    <w:rsid w:val="007906BA"/>
    <w:rsid w:val="007913A1"/>
    <w:rsid w:val="007916FA"/>
    <w:rsid w:val="00791CDF"/>
    <w:rsid w:val="00792216"/>
    <w:rsid w:val="0079248A"/>
    <w:rsid w:val="00792503"/>
    <w:rsid w:val="0079295F"/>
    <w:rsid w:val="00792994"/>
    <w:rsid w:val="00792A5A"/>
    <w:rsid w:val="00792B70"/>
    <w:rsid w:val="00792D87"/>
    <w:rsid w:val="007937FE"/>
    <w:rsid w:val="00793C73"/>
    <w:rsid w:val="0079464D"/>
    <w:rsid w:val="0079490A"/>
    <w:rsid w:val="007958D4"/>
    <w:rsid w:val="00795B59"/>
    <w:rsid w:val="00795E72"/>
    <w:rsid w:val="00795ED8"/>
    <w:rsid w:val="007963B3"/>
    <w:rsid w:val="007965CC"/>
    <w:rsid w:val="0079671F"/>
    <w:rsid w:val="00796B67"/>
    <w:rsid w:val="00796EA9"/>
    <w:rsid w:val="0079734D"/>
    <w:rsid w:val="00797636"/>
    <w:rsid w:val="00797664"/>
    <w:rsid w:val="007977EB"/>
    <w:rsid w:val="00797920"/>
    <w:rsid w:val="00797B14"/>
    <w:rsid w:val="00797C2F"/>
    <w:rsid w:val="007A06F8"/>
    <w:rsid w:val="007A073E"/>
    <w:rsid w:val="007A0B9F"/>
    <w:rsid w:val="007A0D60"/>
    <w:rsid w:val="007A1529"/>
    <w:rsid w:val="007A16E6"/>
    <w:rsid w:val="007A182D"/>
    <w:rsid w:val="007A1C4E"/>
    <w:rsid w:val="007A22F8"/>
    <w:rsid w:val="007A2492"/>
    <w:rsid w:val="007A3B02"/>
    <w:rsid w:val="007A4136"/>
    <w:rsid w:val="007A4414"/>
    <w:rsid w:val="007A4500"/>
    <w:rsid w:val="007A4D99"/>
    <w:rsid w:val="007A52B6"/>
    <w:rsid w:val="007A5C0E"/>
    <w:rsid w:val="007A5C1A"/>
    <w:rsid w:val="007A6A3C"/>
    <w:rsid w:val="007A6AB5"/>
    <w:rsid w:val="007A6B52"/>
    <w:rsid w:val="007A6D96"/>
    <w:rsid w:val="007A6DE5"/>
    <w:rsid w:val="007A73CA"/>
    <w:rsid w:val="007A73F9"/>
    <w:rsid w:val="007A76CC"/>
    <w:rsid w:val="007A7CF8"/>
    <w:rsid w:val="007A7DD5"/>
    <w:rsid w:val="007B08D0"/>
    <w:rsid w:val="007B091D"/>
    <w:rsid w:val="007B1D6A"/>
    <w:rsid w:val="007B3549"/>
    <w:rsid w:val="007B3F68"/>
    <w:rsid w:val="007B44B7"/>
    <w:rsid w:val="007B482B"/>
    <w:rsid w:val="007B4A56"/>
    <w:rsid w:val="007B4B8F"/>
    <w:rsid w:val="007B4C30"/>
    <w:rsid w:val="007B4E3F"/>
    <w:rsid w:val="007B4F85"/>
    <w:rsid w:val="007B5BA1"/>
    <w:rsid w:val="007B5BC4"/>
    <w:rsid w:val="007B5FCB"/>
    <w:rsid w:val="007B648E"/>
    <w:rsid w:val="007B6555"/>
    <w:rsid w:val="007B7545"/>
    <w:rsid w:val="007B779E"/>
    <w:rsid w:val="007B79B0"/>
    <w:rsid w:val="007B7CCC"/>
    <w:rsid w:val="007B7D90"/>
    <w:rsid w:val="007C0221"/>
    <w:rsid w:val="007C062F"/>
    <w:rsid w:val="007C0925"/>
    <w:rsid w:val="007C0B19"/>
    <w:rsid w:val="007C10F3"/>
    <w:rsid w:val="007C1835"/>
    <w:rsid w:val="007C1CD6"/>
    <w:rsid w:val="007C213A"/>
    <w:rsid w:val="007C226B"/>
    <w:rsid w:val="007C2713"/>
    <w:rsid w:val="007C2727"/>
    <w:rsid w:val="007C29EC"/>
    <w:rsid w:val="007C2ABD"/>
    <w:rsid w:val="007C2C26"/>
    <w:rsid w:val="007C2EC7"/>
    <w:rsid w:val="007C39C9"/>
    <w:rsid w:val="007C3DDB"/>
    <w:rsid w:val="007C3EE5"/>
    <w:rsid w:val="007C3FA4"/>
    <w:rsid w:val="007C4434"/>
    <w:rsid w:val="007C462F"/>
    <w:rsid w:val="007C4725"/>
    <w:rsid w:val="007C492D"/>
    <w:rsid w:val="007C4B40"/>
    <w:rsid w:val="007C53A2"/>
    <w:rsid w:val="007C58A9"/>
    <w:rsid w:val="007C5E78"/>
    <w:rsid w:val="007C5EDE"/>
    <w:rsid w:val="007C643F"/>
    <w:rsid w:val="007C645C"/>
    <w:rsid w:val="007C6BC9"/>
    <w:rsid w:val="007C6EB7"/>
    <w:rsid w:val="007C7170"/>
    <w:rsid w:val="007C72D7"/>
    <w:rsid w:val="007C72FE"/>
    <w:rsid w:val="007C7D5E"/>
    <w:rsid w:val="007D0415"/>
    <w:rsid w:val="007D0569"/>
    <w:rsid w:val="007D0577"/>
    <w:rsid w:val="007D0665"/>
    <w:rsid w:val="007D0BB2"/>
    <w:rsid w:val="007D0F75"/>
    <w:rsid w:val="007D1170"/>
    <w:rsid w:val="007D16D0"/>
    <w:rsid w:val="007D1C2E"/>
    <w:rsid w:val="007D1E29"/>
    <w:rsid w:val="007D2378"/>
    <w:rsid w:val="007D238E"/>
    <w:rsid w:val="007D2504"/>
    <w:rsid w:val="007D3274"/>
    <w:rsid w:val="007D39F4"/>
    <w:rsid w:val="007D3C4D"/>
    <w:rsid w:val="007D3CD7"/>
    <w:rsid w:val="007D3F33"/>
    <w:rsid w:val="007D46B5"/>
    <w:rsid w:val="007D48A0"/>
    <w:rsid w:val="007D5213"/>
    <w:rsid w:val="007D5BDA"/>
    <w:rsid w:val="007D6058"/>
    <w:rsid w:val="007D62B6"/>
    <w:rsid w:val="007D63CC"/>
    <w:rsid w:val="007D6578"/>
    <w:rsid w:val="007D6592"/>
    <w:rsid w:val="007D6BE1"/>
    <w:rsid w:val="007D719C"/>
    <w:rsid w:val="007D71B4"/>
    <w:rsid w:val="007D74EB"/>
    <w:rsid w:val="007D783D"/>
    <w:rsid w:val="007D7B46"/>
    <w:rsid w:val="007D7F41"/>
    <w:rsid w:val="007E0007"/>
    <w:rsid w:val="007E024E"/>
    <w:rsid w:val="007E02F5"/>
    <w:rsid w:val="007E0CF8"/>
    <w:rsid w:val="007E0E29"/>
    <w:rsid w:val="007E109D"/>
    <w:rsid w:val="007E15F2"/>
    <w:rsid w:val="007E210C"/>
    <w:rsid w:val="007E2738"/>
    <w:rsid w:val="007E28D9"/>
    <w:rsid w:val="007E380E"/>
    <w:rsid w:val="007E3E4C"/>
    <w:rsid w:val="007E4D0D"/>
    <w:rsid w:val="007E5030"/>
    <w:rsid w:val="007E51F4"/>
    <w:rsid w:val="007E592B"/>
    <w:rsid w:val="007E5E7D"/>
    <w:rsid w:val="007E63DC"/>
    <w:rsid w:val="007E673A"/>
    <w:rsid w:val="007E67AC"/>
    <w:rsid w:val="007E6A8C"/>
    <w:rsid w:val="007E6AA3"/>
    <w:rsid w:val="007E6DDB"/>
    <w:rsid w:val="007E76A4"/>
    <w:rsid w:val="007E7D71"/>
    <w:rsid w:val="007F0DFA"/>
    <w:rsid w:val="007F1909"/>
    <w:rsid w:val="007F1BFF"/>
    <w:rsid w:val="007F25CD"/>
    <w:rsid w:val="007F282F"/>
    <w:rsid w:val="007F2C53"/>
    <w:rsid w:val="007F3064"/>
    <w:rsid w:val="007F30A0"/>
    <w:rsid w:val="007F3BDA"/>
    <w:rsid w:val="007F4143"/>
    <w:rsid w:val="007F4873"/>
    <w:rsid w:val="007F5344"/>
    <w:rsid w:val="007F5529"/>
    <w:rsid w:val="007F569A"/>
    <w:rsid w:val="007F579C"/>
    <w:rsid w:val="007F57B9"/>
    <w:rsid w:val="007F5CE5"/>
    <w:rsid w:val="007F615E"/>
    <w:rsid w:val="007F6367"/>
    <w:rsid w:val="007F6393"/>
    <w:rsid w:val="007F678F"/>
    <w:rsid w:val="007F6B1E"/>
    <w:rsid w:val="007F6B5A"/>
    <w:rsid w:val="007F6C28"/>
    <w:rsid w:val="007F7305"/>
    <w:rsid w:val="007F7388"/>
    <w:rsid w:val="007F760D"/>
    <w:rsid w:val="007F7725"/>
    <w:rsid w:val="007F78A2"/>
    <w:rsid w:val="007F7AAE"/>
    <w:rsid w:val="007F7E6D"/>
    <w:rsid w:val="0080003E"/>
    <w:rsid w:val="008005C6"/>
    <w:rsid w:val="0080097E"/>
    <w:rsid w:val="00800D61"/>
    <w:rsid w:val="00800F70"/>
    <w:rsid w:val="00801C63"/>
    <w:rsid w:val="00801DF7"/>
    <w:rsid w:val="0080204F"/>
    <w:rsid w:val="0080253D"/>
    <w:rsid w:val="008029F5"/>
    <w:rsid w:val="00802AB9"/>
    <w:rsid w:val="00802BEB"/>
    <w:rsid w:val="00803B07"/>
    <w:rsid w:val="00803BDC"/>
    <w:rsid w:val="00804674"/>
    <w:rsid w:val="00804DA8"/>
    <w:rsid w:val="00804F06"/>
    <w:rsid w:val="00805568"/>
    <w:rsid w:val="008059A0"/>
    <w:rsid w:val="00805DA5"/>
    <w:rsid w:val="00805E90"/>
    <w:rsid w:val="00806113"/>
    <w:rsid w:val="008064C5"/>
    <w:rsid w:val="008067C5"/>
    <w:rsid w:val="00806AB3"/>
    <w:rsid w:val="00806B23"/>
    <w:rsid w:val="00806BA6"/>
    <w:rsid w:val="00806C13"/>
    <w:rsid w:val="00806C80"/>
    <w:rsid w:val="008078D3"/>
    <w:rsid w:val="00807CCB"/>
    <w:rsid w:val="00807FE5"/>
    <w:rsid w:val="00807FFA"/>
    <w:rsid w:val="0081012B"/>
    <w:rsid w:val="0081051A"/>
    <w:rsid w:val="008107FF"/>
    <w:rsid w:val="00812246"/>
    <w:rsid w:val="0081264F"/>
    <w:rsid w:val="0081271D"/>
    <w:rsid w:val="00813158"/>
    <w:rsid w:val="00813DE2"/>
    <w:rsid w:val="00813F6A"/>
    <w:rsid w:val="0081432D"/>
    <w:rsid w:val="008144CD"/>
    <w:rsid w:val="0081487C"/>
    <w:rsid w:val="0081494F"/>
    <w:rsid w:val="00814A30"/>
    <w:rsid w:val="00814E07"/>
    <w:rsid w:val="00815261"/>
    <w:rsid w:val="00815299"/>
    <w:rsid w:val="00815D53"/>
    <w:rsid w:val="0081632A"/>
    <w:rsid w:val="0081633E"/>
    <w:rsid w:val="0081717E"/>
    <w:rsid w:val="00817338"/>
    <w:rsid w:val="008173A6"/>
    <w:rsid w:val="00817F9B"/>
    <w:rsid w:val="00820394"/>
    <w:rsid w:val="008203D6"/>
    <w:rsid w:val="008207FB"/>
    <w:rsid w:val="00820989"/>
    <w:rsid w:val="00821517"/>
    <w:rsid w:val="008215E9"/>
    <w:rsid w:val="0082163D"/>
    <w:rsid w:val="008216B9"/>
    <w:rsid w:val="00821D8F"/>
    <w:rsid w:val="0082204A"/>
    <w:rsid w:val="008220A7"/>
    <w:rsid w:val="00822269"/>
    <w:rsid w:val="008222B6"/>
    <w:rsid w:val="00822CAE"/>
    <w:rsid w:val="008238CC"/>
    <w:rsid w:val="008238E5"/>
    <w:rsid w:val="00823D4C"/>
    <w:rsid w:val="0082428E"/>
    <w:rsid w:val="008242DD"/>
    <w:rsid w:val="008248F1"/>
    <w:rsid w:val="00824BB4"/>
    <w:rsid w:val="00824D54"/>
    <w:rsid w:val="0082529E"/>
    <w:rsid w:val="00825499"/>
    <w:rsid w:val="00825575"/>
    <w:rsid w:val="008256A3"/>
    <w:rsid w:val="00826115"/>
    <w:rsid w:val="0082659D"/>
    <w:rsid w:val="0082693C"/>
    <w:rsid w:val="00826EB3"/>
    <w:rsid w:val="008271D2"/>
    <w:rsid w:val="0082756B"/>
    <w:rsid w:val="0082785B"/>
    <w:rsid w:val="00827D19"/>
    <w:rsid w:val="00827E13"/>
    <w:rsid w:val="00830710"/>
    <w:rsid w:val="00830CE1"/>
    <w:rsid w:val="00830E65"/>
    <w:rsid w:val="0083102E"/>
    <w:rsid w:val="0083119E"/>
    <w:rsid w:val="008312E5"/>
    <w:rsid w:val="0083142D"/>
    <w:rsid w:val="0083153F"/>
    <w:rsid w:val="00831553"/>
    <w:rsid w:val="008317A9"/>
    <w:rsid w:val="008319DB"/>
    <w:rsid w:val="00831AFA"/>
    <w:rsid w:val="00832113"/>
    <w:rsid w:val="00832390"/>
    <w:rsid w:val="00832481"/>
    <w:rsid w:val="00832498"/>
    <w:rsid w:val="00832626"/>
    <w:rsid w:val="00832730"/>
    <w:rsid w:val="00832B8A"/>
    <w:rsid w:val="00832C7C"/>
    <w:rsid w:val="0083316A"/>
    <w:rsid w:val="0083341E"/>
    <w:rsid w:val="008336CC"/>
    <w:rsid w:val="00833A6F"/>
    <w:rsid w:val="00833DFE"/>
    <w:rsid w:val="0083468A"/>
    <w:rsid w:val="0083480F"/>
    <w:rsid w:val="00834B6A"/>
    <w:rsid w:val="0083531C"/>
    <w:rsid w:val="00835883"/>
    <w:rsid w:val="00835C3A"/>
    <w:rsid w:val="00835C3D"/>
    <w:rsid w:val="00836B01"/>
    <w:rsid w:val="00836ECA"/>
    <w:rsid w:val="0083723D"/>
    <w:rsid w:val="00837605"/>
    <w:rsid w:val="0084096B"/>
    <w:rsid w:val="00840C10"/>
    <w:rsid w:val="00841F72"/>
    <w:rsid w:val="00842043"/>
    <w:rsid w:val="008425A0"/>
    <w:rsid w:val="008425F4"/>
    <w:rsid w:val="00842FB5"/>
    <w:rsid w:val="008432AE"/>
    <w:rsid w:val="0084370F"/>
    <w:rsid w:val="00843991"/>
    <w:rsid w:val="00843DA1"/>
    <w:rsid w:val="00844219"/>
    <w:rsid w:val="00844229"/>
    <w:rsid w:val="00844325"/>
    <w:rsid w:val="00844497"/>
    <w:rsid w:val="00844CE4"/>
    <w:rsid w:val="00844DDC"/>
    <w:rsid w:val="008454A1"/>
    <w:rsid w:val="0084558B"/>
    <w:rsid w:val="008460A9"/>
    <w:rsid w:val="008461BB"/>
    <w:rsid w:val="008463E8"/>
    <w:rsid w:val="00846A27"/>
    <w:rsid w:val="00846DA4"/>
    <w:rsid w:val="008473F0"/>
    <w:rsid w:val="00847ACE"/>
    <w:rsid w:val="0085064C"/>
    <w:rsid w:val="00850CFE"/>
    <w:rsid w:val="00850EFB"/>
    <w:rsid w:val="00850F4B"/>
    <w:rsid w:val="008513E0"/>
    <w:rsid w:val="00851B1F"/>
    <w:rsid w:val="0085225D"/>
    <w:rsid w:val="008522A2"/>
    <w:rsid w:val="00852863"/>
    <w:rsid w:val="00852919"/>
    <w:rsid w:val="00852D4A"/>
    <w:rsid w:val="008534BC"/>
    <w:rsid w:val="00853712"/>
    <w:rsid w:val="0085389C"/>
    <w:rsid w:val="00853FED"/>
    <w:rsid w:val="00854927"/>
    <w:rsid w:val="008554B8"/>
    <w:rsid w:val="00855716"/>
    <w:rsid w:val="0085572B"/>
    <w:rsid w:val="00855FE1"/>
    <w:rsid w:val="00856568"/>
    <w:rsid w:val="00856765"/>
    <w:rsid w:val="00856D3E"/>
    <w:rsid w:val="008570F7"/>
    <w:rsid w:val="00857539"/>
    <w:rsid w:val="008578C7"/>
    <w:rsid w:val="00857EBB"/>
    <w:rsid w:val="00860165"/>
    <w:rsid w:val="00860171"/>
    <w:rsid w:val="008602D9"/>
    <w:rsid w:val="008603AC"/>
    <w:rsid w:val="0086082B"/>
    <w:rsid w:val="008608B0"/>
    <w:rsid w:val="00860E4E"/>
    <w:rsid w:val="008617CD"/>
    <w:rsid w:val="00861D5C"/>
    <w:rsid w:val="0086228E"/>
    <w:rsid w:val="008623CA"/>
    <w:rsid w:val="008625EA"/>
    <w:rsid w:val="00862922"/>
    <w:rsid w:val="00862B9E"/>
    <w:rsid w:val="00862EDD"/>
    <w:rsid w:val="0086355D"/>
    <w:rsid w:val="008639F2"/>
    <w:rsid w:val="00863BBC"/>
    <w:rsid w:val="00863CF8"/>
    <w:rsid w:val="008642AB"/>
    <w:rsid w:val="0086430C"/>
    <w:rsid w:val="00864639"/>
    <w:rsid w:val="00864BDE"/>
    <w:rsid w:val="00864DBF"/>
    <w:rsid w:val="00864F79"/>
    <w:rsid w:val="008652C7"/>
    <w:rsid w:val="0086599B"/>
    <w:rsid w:val="00865EEF"/>
    <w:rsid w:val="00865F72"/>
    <w:rsid w:val="00865FFB"/>
    <w:rsid w:val="00866A72"/>
    <w:rsid w:val="0086722D"/>
    <w:rsid w:val="0086749B"/>
    <w:rsid w:val="0086767E"/>
    <w:rsid w:val="00867E0B"/>
    <w:rsid w:val="00867EDE"/>
    <w:rsid w:val="00870247"/>
    <w:rsid w:val="008704E5"/>
    <w:rsid w:val="0087050E"/>
    <w:rsid w:val="00870C9B"/>
    <w:rsid w:val="00870D09"/>
    <w:rsid w:val="00871183"/>
    <w:rsid w:val="0087198B"/>
    <w:rsid w:val="0087204F"/>
    <w:rsid w:val="0087213B"/>
    <w:rsid w:val="0087224D"/>
    <w:rsid w:val="0087227B"/>
    <w:rsid w:val="0087248D"/>
    <w:rsid w:val="00872DDF"/>
    <w:rsid w:val="00873347"/>
    <w:rsid w:val="00873434"/>
    <w:rsid w:val="00873A2A"/>
    <w:rsid w:val="00873DF4"/>
    <w:rsid w:val="00873F3E"/>
    <w:rsid w:val="008746D8"/>
    <w:rsid w:val="0087471C"/>
    <w:rsid w:val="00874756"/>
    <w:rsid w:val="00874775"/>
    <w:rsid w:val="00874880"/>
    <w:rsid w:val="00874A0E"/>
    <w:rsid w:val="008750A6"/>
    <w:rsid w:val="00875397"/>
    <w:rsid w:val="008755D8"/>
    <w:rsid w:val="00875CAB"/>
    <w:rsid w:val="00875E3A"/>
    <w:rsid w:val="00875F0A"/>
    <w:rsid w:val="00875F3B"/>
    <w:rsid w:val="00876260"/>
    <w:rsid w:val="00876575"/>
    <w:rsid w:val="00876A67"/>
    <w:rsid w:val="00876AEB"/>
    <w:rsid w:val="00876F91"/>
    <w:rsid w:val="00877179"/>
    <w:rsid w:val="008771F5"/>
    <w:rsid w:val="00877292"/>
    <w:rsid w:val="00877478"/>
    <w:rsid w:val="008777A9"/>
    <w:rsid w:val="00877EE8"/>
    <w:rsid w:val="00880017"/>
    <w:rsid w:val="00880610"/>
    <w:rsid w:val="00880844"/>
    <w:rsid w:val="008808DA"/>
    <w:rsid w:val="008819CE"/>
    <w:rsid w:val="00881A26"/>
    <w:rsid w:val="00881BCF"/>
    <w:rsid w:val="0088248B"/>
    <w:rsid w:val="0088257B"/>
    <w:rsid w:val="00882E3D"/>
    <w:rsid w:val="0088378C"/>
    <w:rsid w:val="00883832"/>
    <w:rsid w:val="00883AAC"/>
    <w:rsid w:val="00884B7C"/>
    <w:rsid w:val="00884C9B"/>
    <w:rsid w:val="008850B6"/>
    <w:rsid w:val="00885843"/>
    <w:rsid w:val="00885AE4"/>
    <w:rsid w:val="00885E75"/>
    <w:rsid w:val="008862D0"/>
    <w:rsid w:val="0088688D"/>
    <w:rsid w:val="00886A2F"/>
    <w:rsid w:val="00886B9D"/>
    <w:rsid w:val="00886E89"/>
    <w:rsid w:val="00886EB5"/>
    <w:rsid w:val="00887EE7"/>
    <w:rsid w:val="00887F53"/>
    <w:rsid w:val="008903EB"/>
    <w:rsid w:val="008905BF"/>
    <w:rsid w:val="008909EC"/>
    <w:rsid w:val="008913EC"/>
    <w:rsid w:val="00891741"/>
    <w:rsid w:val="00891771"/>
    <w:rsid w:val="00891C5D"/>
    <w:rsid w:val="00891C83"/>
    <w:rsid w:val="00891EB0"/>
    <w:rsid w:val="00891FE8"/>
    <w:rsid w:val="008922A1"/>
    <w:rsid w:val="008927F6"/>
    <w:rsid w:val="00892986"/>
    <w:rsid w:val="00892996"/>
    <w:rsid w:val="00892AF8"/>
    <w:rsid w:val="00892B2D"/>
    <w:rsid w:val="00892DE6"/>
    <w:rsid w:val="008930CC"/>
    <w:rsid w:val="0089310F"/>
    <w:rsid w:val="00894179"/>
    <w:rsid w:val="008945E3"/>
    <w:rsid w:val="008952F2"/>
    <w:rsid w:val="00895EBB"/>
    <w:rsid w:val="0089729C"/>
    <w:rsid w:val="008972F8"/>
    <w:rsid w:val="00897693"/>
    <w:rsid w:val="00897B42"/>
    <w:rsid w:val="00897C19"/>
    <w:rsid w:val="00897C99"/>
    <w:rsid w:val="00897D12"/>
    <w:rsid w:val="008A0212"/>
    <w:rsid w:val="008A0453"/>
    <w:rsid w:val="008A076A"/>
    <w:rsid w:val="008A17A9"/>
    <w:rsid w:val="008A1E3F"/>
    <w:rsid w:val="008A2101"/>
    <w:rsid w:val="008A26B5"/>
    <w:rsid w:val="008A26E9"/>
    <w:rsid w:val="008A29A1"/>
    <w:rsid w:val="008A2A63"/>
    <w:rsid w:val="008A2C6B"/>
    <w:rsid w:val="008A2D2B"/>
    <w:rsid w:val="008A3596"/>
    <w:rsid w:val="008A35C3"/>
    <w:rsid w:val="008A3735"/>
    <w:rsid w:val="008A3830"/>
    <w:rsid w:val="008A3D2F"/>
    <w:rsid w:val="008A402C"/>
    <w:rsid w:val="008A4039"/>
    <w:rsid w:val="008A4815"/>
    <w:rsid w:val="008A4B1D"/>
    <w:rsid w:val="008A4E7F"/>
    <w:rsid w:val="008A54A3"/>
    <w:rsid w:val="008A55E5"/>
    <w:rsid w:val="008A5625"/>
    <w:rsid w:val="008A57DC"/>
    <w:rsid w:val="008A5A31"/>
    <w:rsid w:val="008A5E21"/>
    <w:rsid w:val="008A6223"/>
    <w:rsid w:val="008A635F"/>
    <w:rsid w:val="008A6E1F"/>
    <w:rsid w:val="008A786C"/>
    <w:rsid w:val="008A7C75"/>
    <w:rsid w:val="008A7F2F"/>
    <w:rsid w:val="008B0261"/>
    <w:rsid w:val="008B057B"/>
    <w:rsid w:val="008B0D75"/>
    <w:rsid w:val="008B0FBC"/>
    <w:rsid w:val="008B11FA"/>
    <w:rsid w:val="008B1247"/>
    <w:rsid w:val="008B1529"/>
    <w:rsid w:val="008B16B9"/>
    <w:rsid w:val="008B16CC"/>
    <w:rsid w:val="008B1D1E"/>
    <w:rsid w:val="008B1F96"/>
    <w:rsid w:val="008B22A4"/>
    <w:rsid w:val="008B23DC"/>
    <w:rsid w:val="008B2BCB"/>
    <w:rsid w:val="008B2CD0"/>
    <w:rsid w:val="008B2F3C"/>
    <w:rsid w:val="008B2F8D"/>
    <w:rsid w:val="008B30F7"/>
    <w:rsid w:val="008B349B"/>
    <w:rsid w:val="008B366A"/>
    <w:rsid w:val="008B36E2"/>
    <w:rsid w:val="008B3A32"/>
    <w:rsid w:val="008B44B2"/>
    <w:rsid w:val="008B4AA2"/>
    <w:rsid w:val="008B4B0A"/>
    <w:rsid w:val="008B512A"/>
    <w:rsid w:val="008B5696"/>
    <w:rsid w:val="008B5899"/>
    <w:rsid w:val="008B5AC1"/>
    <w:rsid w:val="008B5B4D"/>
    <w:rsid w:val="008B5E63"/>
    <w:rsid w:val="008B61E5"/>
    <w:rsid w:val="008B63FC"/>
    <w:rsid w:val="008B716D"/>
    <w:rsid w:val="008B7751"/>
    <w:rsid w:val="008B7BFC"/>
    <w:rsid w:val="008B7C1A"/>
    <w:rsid w:val="008B7F44"/>
    <w:rsid w:val="008C019D"/>
    <w:rsid w:val="008C0D6B"/>
    <w:rsid w:val="008C1473"/>
    <w:rsid w:val="008C14C4"/>
    <w:rsid w:val="008C188F"/>
    <w:rsid w:val="008C1AC5"/>
    <w:rsid w:val="008C1E14"/>
    <w:rsid w:val="008C1F62"/>
    <w:rsid w:val="008C21A0"/>
    <w:rsid w:val="008C2E09"/>
    <w:rsid w:val="008C2FA7"/>
    <w:rsid w:val="008C3A70"/>
    <w:rsid w:val="008C3D0E"/>
    <w:rsid w:val="008C3D7D"/>
    <w:rsid w:val="008C41E3"/>
    <w:rsid w:val="008C43A0"/>
    <w:rsid w:val="008C43B2"/>
    <w:rsid w:val="008C4728"/>
    <w:rsid w:val="008C4916"/>
    <w:rsid w:val="008C4B80"/>
    <w:rsid w:val="008C4C38"/>
    <w:rsid w:val="008C4DA6"/>
    <w:rsid w:val="008C5088"/>
    <w:rsid w:val="008C5243"/>
    <w:rsid w:val="008C532C"/>
    <w:rsid w:val="008C53A9"/>
    <w:rsid w:val="008C59EA"/>
    <w:rsid w:val="008C5B7E"/>
    <w:rsid w:val="008C5C17"/>
    <w:rsid w:val="008C6047"/>
    <w:rsid w:val="008C6664"/>
    <w:rsid w:val="008C75FB"/>
    <w:rsid w:val="008C79A9"/>
    <w:rsid w:val="008C7B28"/>
    <w:rsid w:val="008C7EE2"/>
    <w:rsid w:val="008C7F1E"/>
    <w:rsid w:val="008C7F7C"/>
    <w:rsid w:val="008D03CC"/>
    <w:rsid w:val="008D0757"/>
    <w:rsid w:val="008D0A37"/>
    <w:rsid w:val="008D0D9D"/>
    <w:rsid w:val="008D14E2"/>
    <w:rsid w:val="008D269D"/>
    <w:rsid w:val="008D313F"/>
    <w:rsid w:val="008D35E2"/>
    <w:rsid w:val="008D36A7"/>
    <w:rsid w:val="008D36D7"/>
    <w:rsid w:val="008D3BA6"/>
    <w:rsid w:val="008D48FE"/>
    <w:rsid w:val="008D5978"/>
    <w:rsid w:val="008D5BA3"/>
    <w:rsid w:val="008D6551"/>
    <w:rsid w:val="008D685C"/>
    <w:rsid w:val="008D695E"/>
    <w:rsid w:val="008D6ACC"/>
    <w:rsid w:val="008D6BE1"/>
    <w:rsid w:val="008D6EB9"/>
    <w:rsid w:val="008D76A0"/>
    <w:rsid w:val="008D77BA"/>
    <w:rsid w:val="008D7A7E"/>
    <w:rsid w:val="008E0A1F"/>
    <w:rsid w:val="008E0B8E"/>
    <w:rsid w:val="008E21B1"/>
    <w:rsid w:val="008E2DE1"/>
    <w:rsid w:val="008E43AA"/>
    <w:rsid w:val="008E4E34"/>
    <w:rsid w:val="008E4F36"/>
    <w:rsid w:val="008E539D"/>
    <w:rsid w:val="008E56CC"/>
    <w:rsid w:val="008E5F17"/>
    <w:rsid w:val="008E5FBC"/>
    <w:rsid w:val="008E6212"/>
    <w:rsid w:val="008E6433"/>
    <w:rsid w:val="008E6595"/>
    <w:rsid w:val="008E6754"/>
    <w:rsid w:val="008E709D"/>
    <w:rsid w:val="008E70EF"/>
    <w:rsid w:val="008E71C3"/>
    <w:rsid w:val="008E7ECD"/>
    <w:rsid w:val="008E7F7F"/>
    <w:rsid w:val="008E7FC9"/>
    <w:rsid w:val="008F014F"/>
    <w:rsid w:val="008F041F"/>
    <w:rsid w:val="008F06CA"/>
    <w:rsid w:val="008F08F0"/>
    <w:rsid w:val="008F09BE"/>
    <w:rsid w:val="008F0AA3"/>
    <w:rsid w:val="008F0E55"/>
    <w:rsid w:val="008F155A"/>
    <w:rsid w:val="008F239C"/>
    <w:rsid w:val="008F2B4F"/>
    <w:rsid w:val="008F2B95"/>
    <w:rsid w:val="008F2F84"/>
    <w:rsid w:val="008F3189"/>
    <w:rsid w:val="008F38B9"/>
    <w:rsid w:val="008F3DA3"/>
    <w:rsid w:val="008F3F01"/>
    <w:rsid w:val="008F4544"/>
    <w:rsid w:val="008F4599"/>
    <w:rsid w:val="008F460F"/>
    <w:rsid w:val="008F4D0E"/>
    <w:rsid w:val="008F5AB1"/>
    <w:rsid w:val="008F5AC2"/>
    <w:rsid w:val="008F5BF4"/>
    <w:rsid w:val="008F692D"/>
    <w:rsid w:val="008F6FFB"/>
    <w:rsid w:val="008F7323"/>
    <w:rsid w:val="008F732A"/>
    <w:rsid w:val="008F79BD"/>
    <w:rsid w:val="008F7A3A"/>
    <w:rsid w:val="008F7FA4"/>
    <w:rsid w:val="009004BE"/>
    <w:rsid w:val="00900610"/>
    <w:rsid w:val="00900613"/>
    <w:rsid w:val="0090093F"/>
    <w:rsid w:val="00900E81"/>
    <w:rsid w:val="00900EF2"/>
    <w:rsid w:val="0090114C"/>
    <w:rsid w:val="0090169E"/>
    <w:rsid w:val="009017C9"/>
    <w:rsid w:val="009017F7"/>
    <w:rsid w:val="00901C62"/>
    <w:rsid w:val="00901E86"/>
    <w:rsid w:val="00902334"/>
    <w:rsid w:val="0090236A"/>
    <w:rsid w:val="00902732"/>
    <w:rsid w:val="00902E56"/>
    <w:rsid w:val="00902F28"/>
    <w:rsid w:val="009032FF"/>
    <w:rsid w:val="00903AF8"/>
    <w:rsid w:val="00903D67"/>
    <w:rsid w:val="00903F9A"/>
    <w:rsid w:val="00904250"/>
    <w:rsid w:val="009044A8"/>
    <w:rsid w:val="0090457F"/>
    <w:rsid w:val="00904669"/>
    <w:rsid w:val="00904B81"/>
    <w:rsid w:val="009051F9"/>
    <w:rsid w:val="00905956"/>
    <w:rsid w:val="009061B1"/>
    <w:rsid w:val="009066C9"/>
    <w:rsid w:val="00906BD5"/>
    <w:rsid w:val="00906C32"/>
    <w:rsid w:val="009075DC"/>
    <w:rsid w:val="009077C5"/>
    <w:rsid w:val="00910116"/>
    <w:rsid w:val="00910385"/>
    <w:rsid w:val="00910B0E"/>
    <w:rsid w:val="00910DBF"/>
    <w:rsid w:val="00910FA4"/>
    <w:rsid w:val="00911309"/>
    <w:rsid w:val="009122CE"/>
    <w:rsid w:val="00912447"/>
    <w:rsid w:val="00912489"/>
    <w:rsid w:val="00912BDA"/>
    <w:rsid w:val="0091335F"/>
    <w:rsid w:val="009137E3"/>
    <w:rsid w:val="00913A07"/>
    <w:rsid w:val="00914358"/>
    <w:rsid w:val="00914738"/>
    <w:rsid w:val="00914968"/>
    <w:rsid w:val="00914D5C"/>
    <w:rsid w:val="00915086"/>
    <w:rsid w:val="009152E8"/>
    <w:rsid w:val="00915B3B"/>
    <w:rsid w:val="00915F0C"/>
    <w:rsid w:val="009160A0"/>
    <w:rsid w:val="0091614E"/>
    <w:rsid w:val="00916371"/>
    <w:rsid w:val="00916C24"/>
    <w:rsid w:val="00916F1E"/>
    <w:rsid w:val="00917393"/>
    <w:rsid w:val="00917952"/>
    <w:rsid w:val="00920068"/>
    <w:rsid w:val="00920561"/>
    <w:rsid w:val="0092070B"/>
    <w:rsid w:val="0092102A"/>
    <w:rsid w:val="009210AE"/>
    <w:rsid w:val="00921179"/>
    <w:rsid w:val="009212DA"/>
    <w:rsid w:val="009214DE"/>
    <w:rsid w:val="009215A1"/>
    <w:rsid w:val="00921901"/>
    <w:rsid w:val="009219EF"/>
    <w:rsid w:val="00921ACC"/>
    <w:rsid w:val="00921B45"/>
    <w:rsid w:val="00921D3D"/>
    <w:rsid w:val="009220A2"/>
    <w:rsid w:val="009222CB"/>
    <w:rsid w:val="0092233B"/>
    <w:rsid w:val="00922353"/>
    <w:rsid w:val="00922ECD"/>
    <w:rsid w:val="00922ED7"/>
    <w:rsid w:val="00923574"/>
    <w:rsid w:val="00923730"/>
    <w:rsid w:val="009237F4"/>
    <w:rsid w:val="0092380A"/>
    <w:rsid w:val="009239EF"/>
    <w:rsid w:val="00923ED4"/>
    <w:rsid w:val="00924007"/>
    <w:rsid w:val="0092415E"/>
    <w:rsid w:val="0092419E"/>
    <w:rsid w:val="00924BC0"/>
    <w:rsid w:val="00925A10"/>
    <w:rsid w:val="00925BFB"/>
    <w:rsid w:val="00925ED9"/>
    <w:rsid w:val="00925FA9"/>
    <w:rsid w:val="009261C2"/>
    <w:rsid w:val="00926AAF"/>
    <w:rsid w:val="00927091"/>
    <w:rsid w:val="0092724B"/>
    <w:rsid w:val="00927A43"/>
    <w:rsid w:val="00927B19"/>
    <w:rsid w:val="00927E52"/>
    <w:rsid w:val="00927EBB"/>
    <w:rsid w:val="00930C02"/>
    <w:rsid w:val="00930D9B"/>
    <w:rsid w:val="0093162C"/>
    <w:rsid w:val="0093172F"/>
    <w:rsid w:val="009317F3"/>
    <w:rsid w:val="009324E2"/>
    <w:rsid w:val="009329F2"/>
    <w:rsid w:val="00932B9C"/>
    <w:rsid w:val="00932D42"/>
    <w:rsid w:val="00932D8F"/>
    <w:rsid w:val="00933AF6"/>
    <w:rsid w:val="00933C95"/>
    <w:rsid w:val="009340A3"/>
    <w:rsid w:val="009348FE"/>
    <w:rsid w:val="0093490F"/>
    <w:rsid w:val="00935AEE"/>
    <w:rsid w:val="00935BAE"/>
    <w:rsid w:val="00935D0A"/>
    <w:rsid w:val="00935D64"/>
    <w:rsid w:val="00935D8E"/>
    <w:rsid w:val="009360F9"/>
    <w:rsid w:val="00936746"/>
    <w:rsid w:val="009369BE"/>
    <w:rsid w:val="00936C84"/>
    <w:rsid w:val="00936E0D"/>
    <w:rsid w:val="00937184"/>
    <w:rsid w:val="0093721F"/>
    <w:rsid w:val="00937420"/>
    <w:rsid w:val="009375D5"/>
    <w:rsid w:val="00937989"/>
    <w:rsid w:val="00937F19"/>
    <w:rsid w:val="009401C4"/>
    <w:rsid w:val="009401C9"/>
    <w:rsid w:val="009401E7"/>
    <w:rsid w:val="00940C44"/>
    <w:rsid w:val="00941303"/>
    <w:rsid w:val="00941470"/>
    <w:rsid w:val="009414D8"/>
    <w:rsid w:val="00941E46"/>
    <w:rsid w:val="00942414"/>
    <w:rsid w:val="009429F7"/>
    <w:rsid w:val="0094303F"/>
    <w:rsid w:val="0094308B"/>
    <w:rsid w:val="009430AE"/>
    <w:rsid w:val="009439B5"/>
    <w:rsid w:val="00943C07"/>
    <w:rsid w:val="00943C8A"/>
    <w:rsid w:val="00944CC1"/>
    <w:rsid w:val="00945009"/>
    <w:rsid w:val="009451B8"/>
    <w:rsid w:val="00945A47"/>
    <w:rsid w:val="00945D9A"/>
    <w:rsid w:val="00946219"/>
    <w:rsid w:val="0094644A"/>
    <w:rsid w:val="00946689"/>
    <w:rsid w:val="0094680B"/>
    <w:rsid w:val="00946AC9"/>
    <w:rsid w:val="00946B83"/>
    <w:rsid w:val="00947572"/>
    <w:rsid w:val="00947860"/>
    <w:rsid w:val="0095008C"/>
    <w:rsid w:val="009501B8"/>
    <w:rsid w:val="00950275"/>
    <w:rsid w:val="009503F8"/>
    <w:rsid w:val="0095058D"/>
    <w:rsid w:val="009509E9"/>
    <w:rsid w:val="00950B73"/>
    <w:rsid w:val="00950E56"/>
    <w:rsid w:val="00951A61"/>
    <w:rsid w:val="00952175"/>
    <w:rsid w:val="009527B3"/>
    <w:rsid w:val="00952AC1"/>
    <w:rsid w:val="00952FE1"/>
    <w:rsid w:val="00953E68"/>
    <w:rsid w:val="00953FC8"/>
    <w:rsid w:val="0095408E"/>
    <w:rsid w:val="00954D36"/>
    <w:rsid w:val="00954F95"/>
    <w:rsid w:val="00955302"/>
    <w:rsid w:val="009556E4"/>
    <w:rsid w:val="009558CC"/>
    <w:rsid w:val="009567B1"/>
    <w:rsid w:val="00956AE4"/>
    <w:rsid w:val="00956B4B"/>
    <w:rsid w:val="00956EAE"/>
    <w:rsid w:val="0095703B"/>
    <w:rsid w:val="00957146"/>
    <w:rsid w:val="0095735F"/>
    <w:rsid w:val="0095749E"/>
    <w:rsid w:val="0095763D"/>
    <w:rsid w:val="00957808"/>
    <w:rsid w:val="00957E81"/>
    <w:rsid w:val="00957F1D"/>
    <w:rsid w:val="00957F50"/>
    <w:rsid w:val="00960287"/>
    <w:rsid w:val="009608E8"/>
    <w:rsid w:val="00960A8D"/>
    <w:rsid w:val="00960C13"/>
    <w:rsid w:val="00960CDB"/>
    <w:rsid w:val="00960D4B"/>
    <w:rsid w:val="00960DB6"/>
    <w:rsid w:val="00961166"/>
    <w:rsid w:val="0096139B"/>
    <w:rsid w:val="0096151D"/>
    <w:rsid w:val="0096185F"/>
    <w:rsid w:val="00961F01"/>
    <w:rsid w:val="00962065"/>
    <w:rsid w:val="009623F6"/>
    <w:rsid w:val="00962405"/>
    <w:rsid w:val="009632EA"/>
    <w:rsid w:val="00963BA0"/>
    <w:rsid w:val="009641E2"/>
    <w:rsid w:val="009642FF"/>
    <w:rsid w:val="00964306"/>
    <w:rsid w:val="009647D2"/>
    <w:rsid w:val="00964D70"/>
    <w:rsid w:val="00964FD0"/>
    <w:rsid w:val="00965321"/>
    <w:rsid w:val="00965353"/>
    <w:rsid w:val="009653FC"/>
    <w:rsid w:val="00965819"/>
    <w:rsid w:val="00965884"/>
    <w:rsid w:val="009658D5"/>
    <w:rsid w:val="009660A9"/>
    <w:rsid w:val="009662A2"/>
    <w:rsid w:val="00966348"/>
    <w:rsid w:val="00966460"/>
    <w:rsid w:val="00966906"/>
    <w:rsid w:val="00966A7F"/>
    <w:rsid w:val="00966CA1"/>
    <w:rsid w:val="00967D22"/>
    <w:rsid w:val="00967EA0"/>
    <w:rsid w:val="009707C3"/>
    <w:rsid w:val="00970801"/>
    <w:rsid w:val="00970A16"/>
    <w:rsid w:val="00970B3B"/>
    <w:rsid w:val="009710B7"/>
    <w:rsid w:val="00971191"/>
    <w:rsid w:val="00971291"/>
    <w:rsid w:val="009717A5"/>
    <w:rsid w:val="00971B3B"/>
    <w:rsid w:val="00971EE2"/>
    <w:rsid w:val="009721AB"/>
    <w:rsid w:val="0097238D"/>
    <w:rsid w:val="009733D8"/>
    <w:rsid w:val="00973972"/>
    <w:rsid w:val="00973995"/>
    <w:rsid w:val="009739A0"/>
    <w:rsid w:val="00973B5F"/>
    <w:rsid w:val="0097443C"/>
    <w:rsid w:val="0097461A"/>
    <w:rsid w:val="00974734"/>
    <w:rsid w:val="0097475A"/>
    <w:rsid w:val="00974EEA"/>
    <w:rsid w:val="009753B8"/>
    <w:rsid w:val="00975A26"/>
    <w:rsid w:val="00975C76"/>
    <w:rsid w:val="0097621C"/>
    <w:rsid w:val="00976748"/>
    <w:rsid w:val="00976BBF"/>
    <w:rsid w:val="0097707E"/>
    <w:rsid w:val="00977A2D"/>
    <w:rsid w:val="00977F81"/>
    <w:rsid w:val="00980090"/>
    <w:rsid w:val="0098075E"/>
    <w:rsid w:val="00980B3D"/>
    <w:rsid w:val="00981345"/>
    <w:rsid w:val="009818EC"/>
    <w:rsid w:val="00981C09"/>
    <w:rsid w:val="00981D26"/>
    <w:rsid w:val="00981D83"/>
    <w:rsid w:val="0098237D"/>
    <w:rsid w:val="009827B9"/>
    <w:rsid w:val="00983D5A"/>
    <w:rsid w:val="00984409"/>
    <w:rsid w:val="009844E1"/>
    <w:rsid w:val="0098471D"/>
    <w:rsid w:val="00984911"/>
    <w:rsid w:val="00984E67"/>
    <w:rsid w:val="00984F59"/>
    <w:rsid w:val="009858CE"/>
    <w:rsid w:val="00985B60"/>
    <w:rsid w:val="00985E5C"/>
    <w:rsid w:val="00985F46"/>
    <w:rsid w:val="009865A2"/>
    <w:rsid w:val="009865CA"/>
    <w:rsid w:val="0098675F"/>
    <w:rsid w:val="0098676F"/>
    <w:rsid w:val="009869B5"/>
    <w:rsid w:val="00986CEC"/>
    <w:rsid w:val="00986DDE"/>
    <w:rsid w:val="00987225"/>
    <w:rsid w:val="009875DA"/>
    <w:rsid w:val="009878E0"/>
    <w:rsid w:val="00987A6D"/>
    <w:rsid w:val="00987A70"/>
    <w:rsid w:val="00987D5F"/>
    <w:rsid w:val="00990080"/>
    <w:rsid w:val="00990150"/>
    <w:rsid w:val="009903BF"/>
    <w:rsid w:val="009904FA"/>
    <w:rsid w:val="009907BE"/>
    <w:rsid w:val="009908F3"/>
    <w:rsid w:val="00990A82"/>
    <w:rsid w:val="00990B0C"/>
    <w:rsid w:val="0099143D"/>
    <w:rsid w:val="0099161A"/>
    <w:rsid w:val="00991915"/>
    <w:rsid w:val="0099191E"/>
    <w:rsid w:val="00991DB2"/>
    <w:rsid w:val="00991E5F"/>
    <w:rsid w:val="0099297A"/>
    <w:rsid w:val="00992B7C"/>
    <w:rsid w:val="00992CAB"/>
    <w:rsid w:val="00992D14"/>
    <w:rsid w:val="00993164"/>
    <w:rsid w:val="00993933"/>
    <w:rsid w:val="00993C0F"/>
    <w:rsid w:val="009945DC"/>
    <w:rsid w:val="00994826"/>
    <w:rsid w:val="009948E8"/>
    <w:rsid w:val="00995192"/>
    <w:rsid w:val="00995C05"/>
    <w:rsid w:val="009963AD"/>
    <w:rsid w:val="00996856"/>
    <w:rsid w:val="00997123"/>
    <w:rsid w:val="009971B6"/>
    <w:rsid w:val="00997474"/>
    <w:rsid w:val="00997FE0"/>
    <w:rsid w:val="009A067D"/>
    <w:rsid w:val="009A06D9"/>
    <w:rsid w:val="009A21B6"/>
    <w:rsid w:val="009A2383"/>
    <w:rsid w:val="009A265C"/>
    <w:rsid w:val="009A2CAA"/>
    <w:rsid w:val="009A2F86"/>
    <w:rsid w:val="009A30BE"/>
    <w:rsid w:val="009A31CF"/>
    <w:rsid w:val="009A3414"/>
    <w:rsid w:val="009A3ACA"/>
    <w:rsid w:val="009A3B6E"/>
    <w:rsid w:val="009A402A"/>
    <w:rsid w:val="009A4164"/>
    <w:rsid w:val="009A43B9"/>
    <w:rsid w:val="009A45C0"/>
    <w:rsid w:val="009A4697"/>
    <w:rsid w:val="009A510F"/>
    <w:rsid w:val="009A56DD"/>
    <w:rsid w:val="009A59D4"/>
    <w:rsid w:val="009A5A92"/>
    <w:rsid w:val="009A5F0E"/>
    <w:rsid w:val="009A5F98"/>
    <w:rsid w:val="009A603B"/>
    <w:rsid w:val="009A60EF"/>
    <w:rsid w:val="009A6547"/>
    <w:rsid w:val="009A6571"/>
    <w:rsid w:val="009A7921"/>
    <w:rsid w:val="009A7D96"/>
    <w:rsid w:val="009B0078"/>
    <w:rsid w:val="009B0099"/>
    <w:rsid w:val="009B07A9"/>
    <w:rsid w:val="009B0C79"/>
    <w:rsid w:val="009B14B9"/>
    <w:rsid w:val="009B1788"/>
    <w:rsid w:val="009B1823"/>
    <w:rsid w:val="009B1DA9"/>
    <w:rsid w:val="009B1EBD"/>
    <w:rsid w:val="009B1FFE"/>
    <w:rsid w:val="009B2095"/>
    <w:rsid w:val="009B2369"/>
    <w:rsid w:val="009B26C3"/>
    <w:rsid w:val="009B2ABE"/>
    <w:rsid w:val="009B2C3F"/>
    <w:rsid w:val="009B2FED"/>
    <w:rsid w:val="009B3515"/>
    <w:rsid w:val="009B370E"/>
    <w:rsid w:val="009B3A38"/>
    <w:rsid w:val="009B3A80"/>
    <w:rsid w:val="009B41C9"/>
    <w:rsid w:val="009B436D"/>
    <w:rsid w:val="009B44EC"/>
    <w:rsid w:val="009B4A51"/>
    <w:rsid w:val="009B4B05"/>
    <w:rsid w:val="009B4C0C"/>
    <w:rsid w:val="009B5133"/>
    <w:rsid w:val="009B5A35"/>
    <w:rsid w:val="009B6323"/>
    <w:rsid w:val="009B660B"/>
    <w:rsid w:val="009B6B27"/>
    <w:rsid w:val="009B6D5C"/>
    <w:rsid w:val="009B71D4"/>
    <w:rsid w:val="009B744C"/>
    <w:rsid w:val="009C00A0"/>
    <w:rsid w:val="009C01C3"/>
    <w:rsid w:val="009C04CA"/>
    <w:rsid w:val="009C05FC"/>
    <w:rsid w:val="009C081C"/>
    <w:rsid w:val="009C1210"/>
    <w:rsid w:val="009C1791"/>
    <w:rsid w:val="009C19FF"/>
    <w:rsid w:val="009C1A36"/>
    <w:rsid w:val="009C2288"/>
    <w:rsid w:val="009C2C37"/>
    <w:rsid w:val="009C2D60"/>
    <w:rsid w:val="009C2E18"/>
    <w:rsid w:val="009C2F51"/>
    <w:rsid w:val="009C30CD"/>
    <w:rsid w:val="009C3217"/>
    <w:rsid w:val="009C393A"/>
    <w:rsid w:val="009C3C00"/>
    <w:rsid w:val="009C43EE"/>
    <w:rsid w:val="009C45F9"/>
    <w:rsid w:val="009C491E"/>
    <w:rsid w:val="009C4967"/>
    <w:rsid w:val="009C4EB6"/>
    <w:rsid w:val="009C50BF"/>
    <w:rsid w:val="009C54D5"/>
    <w:rsid w:val="009C57EE"/>
    <w:rsid w:val="009C587B"/>
    <w:rsid w:val="009C5AA6"/>
    <w:rsid w:val="009C5EBE"/>
    <w:rsid w:val="009C61E6"/>
    <w:rsid w:val="009C638D"/>
    <w:rsid w:val="009C63AF"/>
    <w:rsid w:val="009C671B"/>
    <w:rsid w:val="009C6954"/>
    <w:rsid w:val="009C6CE4"/>
    <w:rsid w:val="009C762F"/>
    <w:rsid w:val="009D0F3E"/>
    <w:rsid w:val="009D1261"/>
    <w:rsid w:val="009D1309"/>
    <w:rsid w:val="009D18F2"/>
    <w:rsid w:val="009D1E19"/>
    <w:rsid w:val="009D25F3"/>
    <w:rsid w:val="009D2AC0"/>
    <w:rsid w:val="009D3458"/>
    <w:rsid w:val="009D36C0"/>
    <w:rsid w:val="009D3937"/>
    <w:rsid w:val="009D3E42"/>
    <w:rsid w:val="009D3E94"/>
    <w:rsid w:val="009D3F2B"/>
    <w:rsid w:val="009D415D"/>
    <w:rsid w:val="009D459A"/>
    <w:rsid w:val="009D4B32"/>
    <w:rsid w:val="009D59FF"/>
    <w:rsid w:val="009D5B40"/>
    <w:rsid w:val="009D625F"/>
    <w:rsid w:val="009D626B"/>
    <w:rsid w:val="009D641E"/>
    <w:rsid w:val="009D64E6"/>
    <w:rsid w:val="009D675E"/>
    <w:rsid w:val="009D6812"/>
    <w:rsid w:val="009D6BC0"/>
    <w:rsid w:val="009D6DE7"/>
    <w:rsid w:val="009D6E00"/>
    <w:rsid w:val="009D6FE6"/>
    <w:rsid w:val="009D77E3"/>
    <w:rsid w:val="009D790E"/>
    <w:rsid w:val="009D7C97"/>
    <w:rsid w:val="009E0141"/>
    <w:rsid w:val="009E0558"/>
    <w:rsid w:val="009E0952"/>
    <w:rsid w:val="009E0B3A"/>
    <w:rsid w:val="009E0E3F"/>
    <w:rsid w:val="009E0FCC"/>
    <w:rsid w:val="009E1795"/>
    <w:rsid w:val="009E1A0C"/>
    <w:rsid w:val="009E1F5C"/>
    <w:rsid w:val="009E204C"/>
    <w:rsid w:val="009E2224"/>
    <w:rsid w:val="009E3703"/>
    <w:rsid w:val="009E39A0"/>
    <w:rsid w:val="009E3AD1"/>
    <w:rsid w:val="009E3F9F"/>
    <w:rsid w:val="009E40BF"/>
    <w:rsid w:val="009E4230"/>
    <w:rsid w:val="009E44DE"/>
    <w:rsid w:val="009E44F1"/>
    <w:rsid w:val="009E4D0D"/>
    <w:rsid w:val="009E4DE6"/>
    <w:rsid w:val="009E55E0"/>
    <w:rsid w:val="009E597F"/>
    <w:rsid w:val="009E5B75"/>
    <w:rsid w:val="009E5CE3"/>
    <w:rsid w:val="009E5D1D"/>
    <w:rsid w:val="009E5D38"/>
    <w:rsid w:val="009E60A3"/>
    <w:rsid w:val="009E64A2"/>
    <w:rsid w:val="009E67A6"/>
    <w:rsid w:val="009E69CE"/>
    <w:rsid w:val="009E6CFB"/>
    <w:rsid w:val="009E7419"/>
    <w:rsid w:val="009F001C"/>
    <w:rsid w:val="009F0045"/>
    <w:rsid w:val="009F04E4"/>
    <w:rsid w:val="009F0646"/>
    <w:rsid w:val="009F07CB"/>
    <w:rsid w:val="009F0CA0"/>
    <w:rsid w:val="009F104C"/>
    <w:rsid w:val="009F1442"/>
    <w:rsid w:val="009F146F"/>
    <w:rsid w:val="009F2150"/>
    <w:rsid w:val="009F240C"/>
    <w:rsid w:val="009F2CA4"/>
    <w:rsid w:val="009F2D9A"/>
    <w:rsid w:val="009F30D4"/>
    <w:rsid w:val="009F35F6"/>
    <w:rsid w:val="009F36AB"/>
    <w:rsid w:val="009F36E3"/>
    <w:rsid w:val="009F37E9"/>
    <w:rsid w:val="009F3DF1"/>
    <w:rsid w:val="009F4028"/>
    <w:rsid w:val="009F47A9"/>
    <w:rsid w:val="009F4C49"/>
    <w:rsid w:val="009F4D42"/>
    <w:rsid w:val="009F5049"/>
    <w:rsid w:val="009F5F0F"/>
    <w:rsid w:val="009F66AC"/>
    <w:rsid w:val="009F685B"/>
    <w:rsid w:val="009F6996"/>
    <w:rsid w:val="009F738E"/>
    <w:rsid w:val="009F7707"/>
    <w:rsid w:val="009F77CF"/>
    <w:rsid w:val="00A00ABD"/>
    <w:rsid w:val="00A00C5E"/>
    <w:rsid w:val="00A00D76"/>
    <w:rsid w:val="00A01298"/>
    <w:rsid w:val="00A013E5"/>
    <w:rsid w:val="00A0181E"/>
    <w:rsid w:val="00A01B41"/>
    <w:rsid w:val="00A01D06"/>
    <w:rsid w:val="00A02725"/>
    <w:rsid w:val="00A02939"/>
    <w:rsid w:val="00A02FC6"/>
    <w:rsid w:val="00A0333E"/>
    <w:rsid w:val="00A0346F"/>
    <w:rsid w:val="00A03A10"/>
    <w:rsid w:val="00A042FB"/>
    <w:rsid w:val="00A04743"/>
    <w:rsid w:val="00A04911"/>
    <w:rsid w:val="00A04E00"/>
    <w:rsid w:val="00A0599A"/>
    <w:rsid w:val="00A06208"/>
    <w:rsid w:val="00A06548"/>
    <w:rsid w:val="00A0660D"/>
    <w:rsid w:val="00A06DD5"/>
    <w:rsid w:val="00A07146"/>
    <w:rsid w:val="00A071A2"/>
    <w:rsid w:val="00A072B6"/>
    <w:rsid w:val="00A07DD6"/>
    <w:rsid w:val="00A103B1"/>
    <w:rsid w:val="00A103ED"/>
    <w:rsid w:val="00A1086C"/>
    <w:rsid w:val="00A10A70"/>
    <w:rsid w:val="00A1179E"/>
    <w:rsid w:val="00A1197A"/>
    <w:rsid w:val="00A11A27"/>
    <w:rsid w:val="00A11A3F"/>
    <w:rsid w:val="00A11FB4"/>
    <w:rsid w:val="00A124F7"/>
    <w:rsid w:val="00A12BC3"/>
    <w:rsid w:val="00A132FF"/>
    <w:rsid w:val="00A13394"/>
    <w:rsid w:val="00A135FC"/>
    <w:rsid w:val="00A14041"/>
    <w:rsid w:val="00A1433F"/>
    <w:rsid w:val="00A147A4"/>
    <w:rsid w:val="00A14DB7"/>
    <w:rsid w:val="00A14E7A"/>
    <w:rsid w:val="00A14EA5"/>
    <w:rsid w:val="00A150CC"/>
    <w:rsid w:val="00A15131"/>
    <w:rsid w:val="00A15430"/>
    <w:rsid w:val="00A155AE"/>
    <w:rsid w:val="00A1576B"/>
    <w:rsid w:val="00A15D5A"/>
    <w:rsid w:val="00A1614A"/>
    <w:rsid w:val="00A1679F"/>
    <w:rsid w:val="00A167D7"/>
    <w:rsid w:val="00A16991"/>
    <w:rsid w:val="00A16C8A"/>
    <w:rsid w:val="00A1700D"/>
    <w:rsid w:val="00A17092"/>
    <w:rsid w:val="00A173B2"/>
    <w:rsid w:val="00A17567"/>
    <w:rsid w:val="00A175FA"/>
    <w:rsid w:val="00A179A0"/>
    <w:rsid w:val="00A17B64"/>
    <w:rsid w:val="00A17D84"/>
    <w:rsid w:val="00A21158"/>
    <w:rsid w:val="00A21BAE"/>
    <w:rsid w:val="00A22219"/>
    <w:rsid w:val="00A222FB"/>
    <w:rsid w:val="00A2312C"/>
    <w:rsid w:val="00A23486"/>
    <w:rsid w:val="00A23792"/>
    <w:rsid w:val="00A238C9"/>
    <w:rsid w:val="00A23C60"/>
    <w:rsid w:val="00A23CA4"/>
    <w:rsid w:val="00A23CFD"/>
    <w:rsid w:val="00A24586"/>
    <w:rsid w:val="00A24AA7"/>
    <w:rsid w:val="00A24D0D"/>
    <w:rsid w:val="00A24E9C"/>
    <w:rsid w:val="00A24F65"/>
    <w:rsid w:val="00A24FD7"/>
    <w:rsid w:val="00A25540"/>
    <w:rsid w:val="00A25E31"/>
    <w:rsid w:val="00A261DB"/>
    <w:rsid w:val="00A26617"/>
    <w:rsid w:val="00A26A4D"/>
    <w:rsid w:val="00A27223"/>
    <w:rsid w:val="00A273C6"/>
    <w:rsid w:val="00A277E0"/>
    <w:rsid w:val="00A27942"/>
    <w:rsid w:val="00A27C08"/>
    <w:rsid w:val="00A3037B"/>
    <w:rsid w:val="00A3086B"/>
    <w:rsid w:val="00A30A9D"/>
    <w:rsid w:val="00A30ABE"/>
    <w:rsid w:val="00A30C46"/>
    <w:rsid w:val="00A30F15"/>
    <w:rsid w:val="00A31406"/>
    <w:rsid w:val="00A314A7"/>
    <w:rsid w:val="00A31610"/>
    <w:rsid w:val="00A32073"/>
    <w:rsid w:val="00A327EB"/>
    <w:rsid w:val="00A32913"/>
    <w:rsid w:val="00A32DFE"/>
    <w:rsid w:val="00A3303B"/>
    <w:rsid w:val="00A338A6"/>
    <w:rsid w:val="00A3458E"/>
    <w:rsid w:val="00A34614"/>
    <w:rsid w:val="00A34A24"/>
    <w:rsid w:val="00A3551B"/>
    <w:rsid w:val="00A35579"/>
    <w:rsid w:val="00A360C8"/>
    <w:rsid w:val="00A3694D"/>
    <w:rsid w:val="00A3726A"/>
    <w:rsid w:val="00A3787F"/>
    <w:rsid w:val="00A37A9B"/>
    <w:rsid w:val="00A37A9E"/>
    <w:rsid w:val="00A40022"/>
    <w:rsid w:val="00A4099A"/>
    <w:rsid w:val="00A40E92"/>
    <w:rsid w:val="00A4128C"/>
    <w:rsid w:val="00A4183A"/>
    <w:rsid w:val="00A419ED"/>
    <w:rsid w:val="00A41B2B"/>
    <w:rsid w:val="00A41D0F"/>
    <w:rsid w:val="00A41F78"/>
    <w:rsid w:val="00A42210"/>
    <w:rsid w:val="00A42239"/>
    <w:rsid w:val="00A4236D"/>
    <w:rsid w:val="00A424E7"/>
    <w:rsid w:val="00A42550"/>
    <w:rsid w:val="00A42BC5"/>
    <w:rsid w:val="00A43243"/>
    <w:rsid w:val="00A4337E"/>
    <w:rsid w:val="00A4364F"/>
    <w:rsid w:val="00A436EE"/>
    <w:rsid w:val="00A43753"/>
    <w:rsid w:val="00A43F9E"/>
    <w:rsid w:val="00A447A2"/>
    <w:rsid w:val="00A44E7D"/>
    <w:rsid w:val="00A44FAE"/>
    <w:rsid w:val="00A4510F"/>
    <w:rsid w:val="00A453D5"/>
    <w:rsid w:val="00A45805"/>
    <w:rsid w:val="00A45986"/>
    <w:rsid w:val="00A465D3"/>
    <w:rsid w:val="00A46D58"/>
    <w:rsid w:val="00A47388"/>
    <w:rsid w:val="00A475BD"/>
    <w:rsid w:val="00A47DB6"/>
    <w:rsid w:val="00A50011"/>
    <w:rsid w:val="00A500B2"/>
    <w:rsid w:val="00A51119"/>
    <w:rsid w:val="00A516C7"/>
    <w:rsid w:val="00A51D03"/>
    <w:rsid w:val="00A5237B"/>
    <w:rsid w:val="00A52553"/>
    <w:rsid w:val="00A52A02"/>
    <w:rsid w:val="00A52DAB"/>
    <w:rsid w:val="00A52EFD"/>
    <w:rsid w:val="00A539DF"/>
    <w:rsid w:val="00A53B57"/>
    <w:rsid w:val="00A53B9F"/>
    <w:rsid w:val="00A54719"/>
    <w:rsid w:val="00A54868"/>
    <w:rsid w:val="00A548BB"/>
    <w:rsid w:val="00A54A7B"/>
    <w:rsid w:val="00A56B18"/>
    <w:rsid w:val="00A56FFD"/>
    <w:rsid w:val="00A5711D"/>
    <w:rsid w:val="00A5733F"/>
    <w:rsid w:val="00A574C3"/>
    <w:rsid w:val="00A5775D"/>
    <w:rsid w:val="00A57B60"/>
    <w:rsid w:val="00A57D08"/>
    <w:rsid w:val="00A6049C"/>
    <w:rsid w:val="00A60584"/>
    <w:rsid w:val="00A605F8"/>
    <w:rsid w:val="00A60A6A"/>
    <w:rsid w:val="00A60B61"/>
    <w:rsid w:val="00A611D2"/>
    <w:rsid w:val="00A61839"/>
    <w:rsid w:val="00A625FE"/>
    <w:rsid w:val="00A62863"/>
    <w:rsid w:val="00A62CF2"/>
    <w:rsid w:val="00A637A3"/>
    <w:rsid w:val="00A638DA"/>
    <w:rsid w:val="00A644DE"/>
    <w:rsid w:val="00A64E9C"/>
    <w:rsid w:val="00A653A4"/>
    <w:rsid w:val="00A65C17"/>
    <w:rsid w:val="00A66364"/>
    <w:rsid w:val="00A66BD4"/>
    <w:rsid w:val="00A66EC9"/>
    <w:rsid w:val="00A67178"/>
    <w:rsid w:val="00A67839"/>
    <w:rsid w:val="00A67A8E"/>
    <w:rsid w:val="00A67BEB"/>
    <w:rsid w:val="00A67DBC"/>
    <w:rsid w:val="00A70B4F"/>
    <w:rsid w:val="00A71284"/>
    <w:rsid w:val="00A71558"/>
    <w:rsid w:val="00A718BE"/>
    <w:rsid w:val="00A71D59"/>
    <w:rsid w:val="00A723BB"/>
    <w:rsid w:val="00A72A78"/>
    <w:rsid w:val="00A72C38"/>
    <w:rsid w:val="00A72E62"/>
    <w:rsid w:val="00A72E80"/>
    <w:rsid w:val="00A72EB0"/>
    <w:rsid w:val="00A73532"/>
    <w:rsid w:val="00A73BBC"/>
    <w:rsid w:val="00A73C74"/>
    <w:rsid w:val="00A73C9D"/>
    <w:rsid w:val="00A74187"/>
    <w:rsid w:val="00A743BA"/>
    <w:rsid w:val="00A74C4B"/>
    <w:rsid w:val="00A74FF9"/>
    <w:rsid w:val="00A75049"/>
    <w:rsid w:val="00A7586E"/>
    <w:rsid w:val="00A758FE"/>
    <w:rsid w:val="00A75BB9"/>
    <w:rsid w:val="00A75C73"/>
    <w:rsid w:val="00A761FB"/>
    <w:rsid w:val="00A7620C"/>
    <w:rsid w:val="00A764E1"/>
    <w:rsid w:val="00A764E6"/>
    <w:rsid w:val="00A76729"/>
    <w:rsid w:val="00A76B7C"/>
    <w:rsid w:val="00A77907"/>
    <w:rsid w:val="00A77AE5"/>
    <w:rsid w:val="00A77C9D"/>
    <w:rsid w:val="00A80A70"/>
    <w:rsid w:val="00A80B3B"/>
    <w:rsid w:val="00A814EA"/>
    <w:rsid w:val="00A81637"/>
    <w:rsid w:val="00A816D0"/>
    <w:rsid w:val="00A81FC7"/>
    <w:rsid w:val="00A8259E"/>
    <w:rsid w:val="00A825D3"/>
    <w:rsid w:val="00A8278D"/>
    <w:rsid w:val="00A82A51"/>
    <w:rsid w:val="00A82DB5"/>
    <w:rsid w:val="00A82FD6"/>
    <w:rsid w:val="00A82FE4"/>
    <w:rsid w:val="00A82FF1"/>
    <w:rsid w:val="00A83040"/>
    <w:rsid w:val="00A83656"/>
    <w:rsid w:val="00A841C5"/>
    <w:rsid w:val="00A845EB"/>
    <w:rsid w:val="00A8473B"/>
    <w:rsid w:val="00A85787"/>
    <w:rsid w:val="00A858B9"/>
    <w:rsid w:val="00A86091"/>
    <w:rsid w:val="00A86712"/>
    <w:rsid w:val="00A86790"/>
    <w:rsid w:val="00A86C73"/>
    <w:rsid w:val="00A86F3A"/>
    <w:rsid w:val="00A87229"/>
    <w:rsid w:val="00A87570"/>
    <w:rsid w:val="00A875EC"/>
    <w:rsid w:val="00A90150"/>
    <w:rsid w:val="00A9018E"/>
    <w:rsid w:val="00A90436"/>
    <w:rsid w:val="00A9051E"/>
    <w:rsid w:val="00A907D3"/>
    <w:rsid w:val="00A90B54"/>
    <w:rsid w:val="00A90CF0"/>
    <w:rsid w:val="00A918B2"/>
    <w:rsid w:val="00A91A9D"/>
    <w:rsid w:val="00A91BBF"/>
    <w:rsid w:val="00A91C37"/>
    <w:rsid w:val="00A92233"/>
    <w:rsid w:val="00A92623"/>
    <w:rsid w:val="00A92CEA"/>
    <w:rsid w:val="00A93118"/>
    <w:rsid w:val="00A9320C"/>
    <w:rsid w:val="00A9392D"/>
    <w:rsid w:val="00A93A84"/>
    <w:rsid w:val="00A94DB9"/>
    <w:rsid w:val="00A9501C"/>
    <w:rsid w:val="00A956E7"/>
    <w:rsid w:val="00A95732"/>
    <w:rsid w:val="00A96C74"/>
    <w:rsid w:val="00A96C9E"/>
    <w:rsid w:val="00A9761C"/>
    <w:rsid w:val="00A976BC"/>
    <w:rsid w:val="00A97B14"/>
    <w:rsid w:val="00AA006E"/>
    <w:rsid w:val="00AA058F"/>
    <w:rsid w:val="00AA095C"/>
    <w:rsid w:val="00AA12F0"/>
    <w:rsid w:val="00AA137B"/>
    <w:rsid w:val="00AA185D"/>
    <w:rsid w:val="00AA1B14"/>
    <w:rsid w:val="00AA1B6A"/>
    <w:rsid w:val="00AA22F3"/>
    <w:rsid w:val="00AA2300"/>
    <w:rsid w:val="00AA24CE"/>
    <w:rsid w:val="00AA24FD"/>
    <w:rsid w:val="00AA2E4B"/>
    <w:rsid w:val="00AA2F45"/>
    <w:rsid w:val="00AA31CC"/>
    <w:rsid w:val="00AA32B1"/>
    <w:rsid w:val="00AA3A6E"/>
    <w:rsid w:val="00AA3F55"/>
    <w:rsid w:val="00AA4934"/>
    <w:rsid w:val="00AA4F00"/>
    <w:rsid w:val="00AA5FFB"/>
    <w:rsid w:val="00AA64D5"/>
    <w:rsid w:val="00AA68E5"/>
    <w:rsid w:val="00AA6967"/>
    <w:rsid w:val="00AA69F7"/>
    <w:rsid w:val="00AA6E7B"/>
    <w:rsid w:val="00AA7099"/>
    <w:rsid w:val="00AA7BA5"/>
    <w:rsid w:val="00AA7FB7"/>
    <w:rsid w:val="00AB0259"/>
    <w:rsid w:val="00AB03B7"/>
    <w:rsid w:val="00AB05D3"/>
    <w:rsid w:val="00AB0611"/>
    <w:rsid w:val="00AB06AE"/>
    <w:rsid w:val="00AB06B3"/>
    <w:rsid w:val="00AB076A"/>
    <w:rsid w:val="00AB0A70"/>
    <w:rsid w:val="00AB0D4A"/>
    <w:rsid w:val="00AB0DE6"/>
    <w:rsid w:val="00AB110E"/>
    <w:rsid w:val="00AB1184"/>
    <w:rsid w:val="00AB142F"/>
    <w:rsid w:val="00AB1455"/>
    <w:rsid w:val="00AB1710"/>
    <w:rsid w:val="00AB1ED2"/>
    <w:rsid w:val="00AB2C6A"/>
    <w:rsid w:val="00AB2E47"/>
    <w:rsid w:val="00AB3542"/>
    <w:rsid w:val="00AB3961"/>
    <w:rsid w:val="00AB40C6"/>
    <w:rsid w:val="00AB45B9"/>
    <w:rsid w:val="00AB4A52"/>
    <w:rsid w:val="00AB4C1C"/>
    <w:rsid w:val="00AB4D97"/>
    <w:rsid w:val="00AB51BA"/>
    <w:rsid w:val="00AB52BD"/>
    <w:rsid w:val="00AB56E7"/>
    <w:rsid w:val="00AB5765"/>
    <w:rsid w:val="00AB597A"/>
    <w:rsid w:val="00AB5ADB"/>
    <w:rsid w:val="00AB5BBB"/>
    <w:rsid w:val="00AB5C90"/>
    <w:rsid w:val="00AB5CF2"/>
    <w:rsid w:val="00AB6033"/>
    <w:rsid w:val="00AB6ABB"/>
    <w:rsid w:val="00AB73F0"/>
    <w:rsid w:val="00AB7B22"/>
    <w:rsid w:val="00AB7D51"/>
    <w:rsid w:val="00AC0331"/>
    <w:rsid w:val="00AC0960"/>
    <w:rsid w:val="00AC0D08"/>
    <w:rsid w:val="00AC10C5"/>
    <w:rsid w:val="00AC1AD7"/>
    <w:rsid w:val="00AC2150"/>
    <w:rsid w:val="00AC21D0"/>
    <w:rsid w:val="00AC2353"/>
    <w:rsid w:val="00AC2607"/>
    <w:rsid w:val="00AC272E"/>
    <w:rsid w:val="00AC2E61"/>
    <w:rsid w:val="00AC30C9"/>
    <w:rsid w:val="00AC378B"/>
    <w:rsid w:val="00AC3B6E"/>
    <w:rsid w:val="00AC3DB2"/>
    <w:rsid w:val="00AC4082"/>
    <w:rsid w:val="00AC4337"/>
    <w:rsid w:val="00AC4813"/>
    <w:rsid w:val="00AC4B5D"/>
    <w:rsid w:val="00AC4E70"/>
    <w:rsid w:val="00AC577B"/>
    <w:rsid w:val="00AC5DEA"/>
    <w:rsid w:val="00AC5FD0"/>
    <w:rsid w:val="00AC63AE"/>
    <w:rsid w:val="00AC64BC"/>
    <w:rsid w:val="00AC6F48"/>
    <w:rsid w:val="00AC7663"/>
    <w:rsid w:val="00AC7E00"/>
    <w:rsid w:val="00AC7E69"/>
    <w:rsid w:val="00AC7ED2"/>
    <w:rsid w:val="00AD039C"/>
    <w:rsid w:val="00AD05C4"/>
    <w:rsid w:val="00AD07BE"/>
    <w:rsid w:val="00AD085C"/>
    <w:rsid w:val="00AD0AC2"/>
    <w:rsid w:val="00AD0BD8"/>
    <w:rsid w:val="00AD1368"/>
    <w:rsid w:val="00AD1C7C"/>
    <w:rsid w:val="00AD1EC5"/>
    <w:rsid w:val="00AD2047"/>
    <w:rsid w:val="00AD2189"/>
    <w:rsid w:val="00AD2E6A"/>
    <w:rsid w:val="00AD345E"/>
    <w:rsid w:val="00AD3746"/>
    <w:rsid w:val="00AD3C6B"/>
    <w:rsid w:val="00AD4442"/>
    <w:rsid w:val="00AD4B57"/>
    <w:rsid w:val="00AD4FBB"/>
    <w:rsid w:val="00AD55E9"/>
    <w:rsid w:val="00AD588E"/>
    <w:rsid w:val="00AD5CC9"/>
    <w:rsid w:val="00AD5E2D"/>
    <w:rsid w:val="00AD6AB3"/>
    <w:rsid w:val="00AD751B"/>
    <w:rsid w:val="00AD75F1"/>
    <w:rsid w:val="00AE0A22"/>
    <w:rsid w:val="00AE1375"/>
    <w:rsid w:val="00AE1C48"/>
    <w:rsid w:val="00AE2013"/>
    <w:rsid w:val="00AE2164"/>
    <w:rsid w:val="00AE22F2"/>
    <w:rsid w:val="00AE22FA"/>
    <w:rsid w:val="00AE2420"/>
    <w:rsid w:val="00AE247A"/>
    <w:rsid w:val="00AE26D3"/>
    <w:rsid w:val="00AE2B3D"/>
    <w:rsid w:val="00AE2C4E"/>
    <w:rsid w:val="00AE3210"/>
    <w:rsid w:val="00AE354E"/>
    <w:rsid w:val="00AE42F4"/>
    <w:rsid w:val="00AE43C9"/>
    <w:rsid w:val="00AE44B7"/>
    <w:rsid w:val="00AE4956"/>
    <w:rsid w:val="00AE4AB0"/>
    <w:rsid w:val="00AE4B5D"/>
    <w:rsid w:val="00AE4CCD"/>
    <w:rsid w:val="00AE504F"/>
    <w:rsid w:val="00AE5159"/>
    <w:rsid w:val="00AE571E"/>
    <w:rsid w:val="00AE5CD7"/>
    <w:rsid w:val="00AE5F5A"/>
    <w:rsid w:val="00AE7244"/>
    <w:rsid w:val="00AE7286"/>
    <w:rsid w:val="00AE7476"/>
    <w:rsid w:val="00AE78DE"/>
    <w:rsid w:val="00AE7947"/>
    <w:rsid w:val="00AF031E"/>
    <w:rsid w:val="00AF0460"/>
    <w:rsid w:val="00AF04AA"/>
    <w:rsid w:val="00AF04F5"/>
    <w:rsid w:val="00AF09DC"/>
    <w:rsid w:val="00AF0A70"/>
    <w:rsid w:val="00AF0ABE"/>
    <w:rsid w:val="00AF0F0B"/>
    <w:rsid w:val="00AF1C6E"/>
    <w:rsid w:val="00AF2875"/>
    <w:rsid w:val="00AF2E6B"/>
    <w:rsid w:val="00AF3C66"/>
    <w:rsid w:val="00AF41DF"/>
    <w:rsid w:val="00AF4220"/>
    <w:rsid w:val="00AF4721"/>
    <w:rsid w:val="00AF4993"/>
    <w:rsid w:val="00AF4B04"/>
    <w:rsid w:val="00AF4CE7"/>
    <w:rsid w:val="00AF51E5"/>
    <w:rsid w:val="00AF523A"/>
    <w:rsid w:val="00AF544E"/>
    <w:rsid w:val="00AF553C"/>
    <w:rsid w:val="00AF604C"/>
    <w:rsid w:val="00AF6446"/>
    <w:rsid w:val="00AF64E8"/>
    <w:rsid w:val="00AF6ACF"/>
    <w:rsid w:val="00AF79ED"/>
    <w:rsid w:val="00AF7C64"/>
    <w:rsid w:val="00AF7F1D"/>
    <w:rsid w:val="00B0062A"/>
    <w:rsid w:val="00B00804"/>
    <w:rsid w:val="00B00C60"/>
    <w:rsid w:val="00B01329"/>
    <w:rsid w:val="00B015CB"/>
    <w:rsid w:val="00B01872"/>
    <w:rsid w:val="00B01D9B"/>
    <w:rsid w:val="00B0229D"/>
    <w:rsid w:val="00B02767"/>
    <w:rsid w:val="00B02C2C"/>
    <w:rsid w:val="00B02E57"/>
    <w:rsid w:val="00B031EA"/>
    <w:rsid w:val="00B03218"/>
    <w:rsid w:val="00B03443"/>
    <w:rsid w:val="00B038EC"/>
    <w:rsid w:val="00B0392E"/>
    <w:rsid w:val="00B0403A"/>
    <w:rsid w:val="00B045A5"/>
    <w:rsid w:val="00B04758"/>
    <w:rsid w:val="00B04857"/>
    <w:rsid w:val="00B05F88"/>
    <w:rsid w:val="00B0640F"/>
    <w:rsid w:val="00B06E04"/>
    <w:rsid w:val="00B0702C"/>
    <w:rsid w:val="00B0725E"/>
    <w:rsid w:val="00B07675"/>
    <w:rsid w:val="00B07C25"/>
    <w:rsid w:val="00B07D93"/>
    <w:rsid w:val="00B10212"/>
    <w:rsid w:val="00B10D23"/>
    <w:rsid w:val="00B10E53"/>
    <w:rsid w:val="00B10F73"/>
    <w:rsid w:val="00B111D8"/>
    <w:rsid w:val="00B11464"/>
    <w:rsid w:val="00B117D5"/>
    <w:rsid w:val="00B117DF"/>
    <w:rsid w:val="00B11E25"/>
    <w:rsid w:val="00B12039"/>
    <w:rsid w:val="00B121D4"/>
    <w:rsid w:val="00B12758"/>
    <w:rsid w:val="00B12D1E"/>
    <w:rsid w:val="00B13448"/>
    <w:rsid w:val="00B1355F"/>
    <w:rsid w:val="00B136C6"/>
    <w:rsid w:val="00B138E7"/>
    <w:rsid w:val="00B13F5E"/>
    <w:rsid w:val="00B1407A"/>
    <w:rsid w:val="00B14268"/>
    <w:rsid w:val="00B143A9"/>
    <w:rsid w:val="00B14770"/>
    <w:rsid w:val="00B14E73"/>
    <w:rsid w:val="00B15296"/>
    <w:rsid w:val="00B1534E"/>
    <w:rsid w:val="00B15675"/>
    <w:rsid w:val="00B159B6"/>
    <w:rsid w:val="00B15B04"/>
    <w:rsid w:val="00B15D7A"/>
    <w:rsid w:val="00B1608E"/>
    <w:rsid w:val="00B160CA"/>
    <w:rsid w:val="00B16348"/>
    <w:rsid w:val="00B16F08"/>
    <w:rsid w:val="00B17175"/>
    <w:rsid w:val="00B17310"/>
    <w:rsid w:val="00B17D82"/>
    <w:rsid w:val="00B17F1F"/>
    <w:rsid w:val="00B2007C"/>
    <w:rsid w:val="00B200C8"/>
    <w:rsid w:val="00B2018E"/>
    <w:rsid w:val="00B2029F"/>
    <w:rsid w:val="00B2036C"/>
    <w:rsid w:val="00B20D7D"/>
    <w:rsid w:val="00B20E68"/>
    <w:rsid w:val="00B20F6B"/>
    <w:rsid w:val="00B212BB"/>
    <w:rsid w:val="00B21482"/>
    <w:rsid w:val="00B21ABE"/>
    <w:rsid w:val="00B21DB0"/>
    <w:rsid w:val="00B22080"/>
    <w:rsid w:val="00B226B3"/>
    <w:rsid w:val="00B22A78"/>
    <w:rsid w:val="00B22FFB"/>
    <w:rsid w:val="00B23538"/>
    <w:rsid w:val="00B235D2"/>
    <w:rsid w:val="00B23A44"/>
    <w:rsid w:val="00B23EBA"/>
    <w:rsid w:val="00B2415D"/>
    <w:rsid w:val="00B247B5"/>
    <w:rsid w:val="00B24DCC"/>
    <w:rsid w:val="00B2512B"/>
    <w:rsid w:val="00B25812"/>
    <w:rsid w:val="00B25842"/>
    <w:rsid w:val="00B259D6"/>
    <w:rsid w:val="00B25FC9"/>
    <w:rsid w:val="00B261E7"/>
    <w:rsid w:val="00B26337"/>
    <w:rsid w:val="00B263A7"/>
    <w:rsid w:val="00B264EF"/>
    <w:rsid w:val="00B266E6"/>
    <w:rsid w:val="00B2684C"/>
    <w:rsid w:val="00B26919"/>
    <w:rsid w:val="00B26A04"/>
    <w:rsid w:val="00B26A95"/>
    <w:rsid w:val="00B27D9A"/>
    <w:rsid w:val="00B30813"/>
    <w:rsid w:val="00B31037"/>
    <w:rsid w:val="00B3128C"/>
    <w:rsid w:val="00B31356"/>
    <w:rsid w:val="00B31408"/>
    <w:rsid w:val="00B31566"/>
    <w:rsid w:val="00B31861"/>
    <w:rsid w:val="00B3191D"/>
    <w:rsid w:val="00B31974"/>
    <w:rsid w:val="00B3199D"/>
    <w:rsid w:val="00B31FF8"/>
    <w:rsid w:val="00B321C7"/>
    <w:rsid w:val="00B32240"/>
    <w:rsid w:val="00B32AB8"/>
    <w:rsid w:val="00B32B88"/>
    <w:rsid w:val="00B3321A"/>
    <w:rsid w:val="00B334F2"/>
    <w:rsid w:val="00B3370C"/>
    <w:rsid w:val="00B33765"/>
    <w:rsid w:val="00B33775"/>
    <w:rsid w:val="00B338F6"/>
    <w:rsid w:val="00B33AD4"/>
    <w:rsid w:val="00B33C1D"/>
    <w:rsid w:val="00B33F70"/>
    <w:rsid w:val="00B340E9"/>
    <w:rsid w:val="00B34619"/>
    <w:rsid w:val="00B34668"/>
    <w:rsid w:val="00B3472D"/>
    <w:rsid w:val="00B34828"/>
    <w:rsid w:val="00B34A55"/>
    <w:rsid w:val="00B34C28"/>
    <w:rsid w:val="00B34CAF"/>
    <w:rsid w:val="00B34DB9"/>
    <w:rsid w:val="00B34DCD"/>
    <w:rsid w:val="00B34F49"/>
    <w:rsid w:val="00B357D6"/>
    <w:rsid w:val="00B35D34"/>
    <w:rsid w:val="00B36209"/>
    <w:rsid w:val="00B362B1"/>
    <w:rsid w:val="00B3651F"/>
    <w:rsid w:val="00B369F0"/>
    <w:rsid w:val="00B36A3B"/>
    <w:rsid w:val="00B36CCC"/>
    <w:rsid w:val="00B36F38"/>
    <w:rsid w:val="00B36F9B"/>
    <w:rsid w:val="00B37047"/>
    <w:rsid w:val="00B37660"/>
    <w:rsid w:val="00B3773A"/>
    <w:rsid w:val="00B3781E"/>
    <w:rsid w:val="00B37B86"/>
    <w:rsid w:val="00B4131F"/>
    <w:rsid w:val="00B41DA9"/>
    <w:rsid w:val="00B420C9"/>
    <w:rsid w:val="00B42194"/>
    <w:rsid w:val="00B4228C"/>
    <w:rsid w:val="00B424B1"/>
    <w:rsid w:val="00B42653"/>
    <w:rsid w:val="00B427BF"/>
    <w:rsid w:val="00B42E56"/>
    <w:rsid w:val="00B43126"/>
    <w:rsid w:val="00B43A8C"/>
    <w:rsid w:val="00B44043"/>
    <w:rsid w:val="00B44051"/>
    <w:rsid w:val="00B4432F"/>
    <w:rsid w:val="00B4435D"/>
    <w:rsid w:val="00B4442D"/>
    <w:rsid w:val="00B44851"/>
    <w:rsid w:val="00B44963"/>
    <w:rsid w:val="00B44C54"/>
    <w:rsid w:val="00B4506E"/>
    <w:rsid w:val="00B456E9"/>
    <w:rsid w:val="00B45823"/>
    <w:rsid w:val="00B45904"/>
    <w:rsid w:val="00B459E6"/>
    <w:rsid w:val="00B4683A"/>
    <w:rsid w:val="00B468C8"/>
    <w:rsid w:val="00B46B26"/>
    <w:rsid w:val="00B473E7"/>
    <w:rsid w:val="00B4753B"/>
    <w:rsid w:val="00B47775"/>
    <w:rsid w:val="00B4781A"/>
    <w:rsid w:val="00B47955"/>
    <w:rsid w:val="00B500BF"/>
    <w:rsid w:val="00B5014F"/>
    <w:rsid w:val="00B507C4"/>
    <w:rsid w:val="00B50EB3"/>
    <w:rsid w:val="00B51006"/>
    <w:rsid w:val="00B51347"/>
    <w:rsid w:val="00B51ACF"/>
    <w:rsid w:val="00B51DD6"/>
    <w:rsid w:val="00B51F21"/>
    <w:rsid w:val="00B5217C"/>
    <w:rsid w:val="00B5241D"/>
    <w:rsid w:val="00B52796"/>
    <w:rsid w:val="00B52857"/>
    <w:rsid w:val="00B52B23"/>
    <w:rsid w:val="00B52FAB"/>
    <w:rsid w:val="00B5335F"/>
    <w:rsid w:val="00B53FD8"/>
    <w:rsid w:val="00B54507"/>
    <w:rsid w:val="00B54631"/>
    <w:rsid w:val="00B54C8B"/>
    <w:rsid w:val="00B555FF"/>
    <w:rsid w:val="00B55B6D"/>
    <w:rsid w:val="00B55C6D"/>
    <w:rsid w:val="00B561D2"/>
    <w:rsid w:val="00B56584"/>
    <w:rsid w:val="00B567C1"/>
    <w:rsid w:val="00B5687D"/>
    <w:rsid w:val="00B56A62"/>
    <w:rsid w:val="00B56DCF"/>
    <w:rsid w:val="00B57E6E"/>
    <w:rsid w:val="00B57F40"/>
    <w:rsid w:val="00B6014A"/>
    <w:rsid w:val="00B604F2"/>
    <w:rsid w:val="00B6064D"/>
    <w:rsid w:val="00B60A33"/>
    <w:rsid w:val="00B60D83"/>
    <w:rsid w:val="00B60F79"/>
    <w:rsid w:val="00B611AC"/>
    <w:rsid w:val="00B614F5"/>
    <w:rsid w:val="00B615B1"/>
    <w:rsid w:val="00B61A22"/>
    <w:rsid w:val="00B61B29"/>
    <w:rsid w:val="00B621CE"/>
    <w:rsid w:val="00B62BAC"/>
    <w:rsid w:val="00B63123"/>
    <w:rsid w:val="00B633B0"/>
    <w:rsid w:val="00B6376D"/>
    <w:rsid w:val="00B63D26"/>
    <w:rsid w:val="00B63EEC"/>
    <w:rsid w:val="00B63F71"/>
    <w:rsid w:val="00B63FFA"/>
    <w:rsid w:val="00B6420F"/>
    <w:rsid w:val="00B64371"/>
    <w:rsid w:val="00B644BF"/>
    <w:rsid w:val="00B64627"/>
    <w:rsid w:val="00B6480E"/>
    <w:rsid w:val="00B6485E"/>
    <w:rsid w:val="00B64D63"/>
    <w:rsid w:val="00B64E3A"/>
    <w:rsid w:val="00B6509E"/>
    <w:rsid w:val="00B650C1"/>
    <w:rsid w:val="00B65251"/>
    <w:rsid w:val="00B65E23"/>
    <w:rsid w:val="00B66188"/>
    <w:rsid w:val="00B662C9"/>
    <w:rsid w:val="00B662FF"/>
    <w:rsid w:val="00B66B02"/>
    <w:rsid w:val="00B67094"/>
    <w:rsid w:val="00B673B7"/>
    <w:rsid w:val="00B6749C"/>
    <w:rsid w:val="00B67AF0"/>
    <w:rsid w:val="00B7063F"/>
    <w:rsid w:val="00B70C8A"/>
    <w:rsid w:val="00B7160C"/>
    <w:rsid w:val="00B71849"/>
    <w:rsid w:val="00B71AA6"/>
    <w:rsid w:val="00B71F74"/>
    <w:rsid w:val="00B72952"/>
    <w:rsid w:val="00B72CCC"/>
    <w:rsid w:val="00B730EB"/>
    <w:rsid w:val="00B7352A"/>
    <w:rsid w:val="00B7357B"/>
    <w:rsid w:val="00B73959"/>
    <w:rsid w:val="00B73999"/>
    <w:rsid w:val="00B73E1E"/>
    <w:rsid w:val="00B743BB"/>
    <w:rsid w:val="00B74519"/>
    <w:rsid w:val="00B74938"/>
    <w:rsid w:val="00B74A43"/>
    <w:rsid w:val="00B74B63"/>
    <w:rsid w:val="00B750A4"/>
    <w:rsid w:val="00B75117"/>
    <w:rsid w:val="00B751BC"/>
    <w:rsid w:val="00B752C7"/>
    <w:rsid w:val="00B758AE"/>
    <w:rsid w:val="00B7596C"/>
    <w:rsid w:val="00B759CC"/>
    <w:rsid w:val="00B75B34"/>
    <w:rsid w:val="00B75BA1"/>
    <w:rsid w:val="00B75BAA"/>
    <w:rsid w:val="00B75C32"/>
    <w:rsid w:val="00B76B0B"/>
    <w:rsid w:val="00B76B77"/>
    <w:rsid w:val="00B7717F"/>
    <w:rsid w:val="00B7724B"/>
    <w:rsid w:val="00B77727"/>
    <w:rsid w:val="00B777E7"/>
    <w:rsid w:val="00B77D92"/>
    <w:rsid w:val="00B80007"/>
    <w:rsid w:val="00B800E1"/>
    <w:rsid w:val="00B80614"/>
    <w:rsid w:val="00B8070D"/>
    <w:rsid w:val="00B80952"/>
    <w:rsid w:val="00B80F90"/>
    <w:rsid w:val="00B817BE"/>
    <w:rsid w:val="00B81E3A"/>
    <w:rsid w:val="00B81E47"/>
    <w:rsid w:val="00B8217E"/>
    <w:rsid w:val="00B82429"/>
    <w:rsid w:val="00B824DD"/>
    <w:rsid w:val="00B8296B"/>
    <w:rsid w:val="00B82A84"/>
    <w:rsid w:val="00B82C20"/>
    <w:rsid w:val="00B82F71"/>
    <w:rsid w:val="00B83002"/>
    <w:rsid w:val="00B830BD"/>
    <w:rsid w:val="00B83719"/>
    <w:rsid w:val="00B83A0C"/>
    <w:rsid w:val="00B846CC"/>
    <w:rsid w:val="00B849EC"/>
    <w:rsid w:val="00B85589"/>
    <w:rsid w:val="00B85B56"/>
    <w:rsid w:val="00B85D16"/>
    <w:rsid w:val="00B86427"/>
    <w:rsid w:val="00B86934"/>
    <w:rsid w:val="00B86B13"/>
    <w:rsid w:val="00B86B1D"/>
    <w:rsid w:val="00B87EB3"/>
    <w:rsid w:val="00B901B2"/>
    <w:rsid w:val="00B903BB"/>
    <w:rsid w:val="00B90DA6"/>
    <w:rsid w:val="00B91258"/>
    <w:rsid w:val="00B913E5"/>
    <w:rsid w:val="00B91695"/>
    <w:rsid w:val="00B91FD3"/>
    <w:rsid w:val="00B92FA6"/>
    <w:rsid w:val="00B931A4"/>
    <w:rsid w:val="00B93592"/>
    <w:rsid w:val="00B9367B"/>
    <w:rsid w:val="00B9369B"/>
    <w:rsid w:val="00B937F8"/>
    <w:rsid w:val="00B93D00"/>
    <w:rsid w:val="00B93D60"/>
    <w:rsid w:val="00B93F40"/>
    <w:rsid w:val="00B94262"/>
    <w:rsid w:val="00B9465B"/>
    <w:rsid w:val="00B9474D"/>
    <w:rsid w:val="00B94843"/>
    <w:rsid w:val="00B950D0"/>
    <w:rsid w:val="00B955EC"/>
    <w:rsid w:val="00B955F4"/>
    <w:rsid w:val="00B958B9"/>
    <w:rsid w:val="00B958C7"/>
    <w:rsid w:val="00B95AA2"/>
    <w:rsid w:val="00B95BDD"/>
    <w:rsid w:val="00B960C0"/>
    <w:rsid w:val="00B961AA"/>
    <w:rsid w:val="00B965F2"/>
    <w:rsid w:val="00B966B7"/>
    <w:rsid w:val="00B9691D"/>
    <w:rsid w:val="00B970F2"/>
    <w:rsid w:val="00B9717F"/>
    <w:rsid w:val="00B972F7"/>
    <w:rsid w:val="00B97507"/>
    <w:rsid w:val="00B97523"/>
    <w:rsid w:val="00B97771"/>
    <w:rsid w:val="00B97A7A"/>
    <w:rsid w:val="00B97CB0"/>
    <w:rsid w:val="00B97E01"/>
    <w:rsid w:val="00BA0046"/>
    <w:rsid w:val="00BA03C3"/>
    <w:rsid w:val="00BA1402"/>
    <w:rsid w:val="00BA1ACD"/>
    <w:rsid w:val="00BA1B99"/>
    <w:rsid w:val="00BA1C99"/>
    <w:rsid w:val="00BA1CB1"/>
    <w:rsid w:val="00BA1FA2"/>
    <w:rsid w:val="00BA2D18"/>
    <w:rsid w:val="00BA2D9B"/>
    <w:rsid w:val="00BA2F8A"/>
    <w:rsid w:val="00BA3164"/>
    <w:rsid w:val="00BA3554"/>
    <w:rsid w:val="00BA36D2"/>
    <w:rsid w:val="00BA3C52"/>
    <w:rsid w:val="00BA4156"/>
    <w:rsid w:val="00BA418E"/>
    <w:rsid w:val="00BA4216"/>
    <w:rsid w:val="00BA4D93"/>
    <w:rsid w:val="00BA52C4"/>
    <w:rsid w:val="00BA540F"/>
    <w:rsid w:val="00BA547C"/>
    <w:rsid w:val="00BA55EB"/>
    <w:rsid w:val="00BA56FD"/>
    <w:rsid w:val="00BA5ADB"/>
    <w:rsid w:val="00BA612A"/>
    <w:rsid w:val="00BA640E"/>
    <w:rsid w:val="00BA6800"/>
    <w:rsid w:val="00BA68A8"/>
    <w:rsid w:val="00BA6BA3"/>
    <w:rsid w:val="00BA6C1A"/>
    <w:rsid w:val="00BA6C55"/>
    <w:rsid w:val="00BA73FB"/>
    <w:rsid w:val="00BA7487"/>
    <w:rsid w:val="00BA7844"/>
    <w:rsid w:val="00BA7BB4"/>
    <w:rsid w:val="00BA7C94"/>
    <w:rsid w:val="00BA7D5B"/>
    <w:rsid w:val="00BB01A3"/>
    <w:rsid w:val="00BB0249"/>
    <w:rsid w:val="00BB06D1"/>
    <w:rsid w:val="00BB0A09"/>
    <w:rsid w:val="00BB0D23"/>
    <w:rsid w:val="00BB0EE8"/>
    <w:rsid w:val="00BB113D"/>
    <w:rsid w:val="00BB1257"/>
    <w:rsid w:val="00BB1295"/>
    <w:rsid w:val="00BB1791"/>
    <w:rsid w:val="00BB1AD5"/>
    <w:rsid w:val="00BB1DFA"/>
    <w:rsid w:val="00BB291F"/>
    <w:rsid w:val="00BB2E2A"/>
    <w:rsid w:val="00BB30E9"/>
    <w:rsid w:val="00BB314F"/>
    <w:rsid w:val="00BB36B4"/>
    <w:rsid w:val="00BB36DC"/>
    <w:rsid w:val="00BB3C6B"/>
    <w:rsid w:val="00BB3EF5"/>
    <w:rsid w:val="00BB4120"/>
    <w:rsid w:val="00BB4129"/>
    <w:rsid w:val="00BB41DD"/>
    <w:rsid w:val="00BB43D3"/>
    <w:rsid w:val="00BB4482"/>
    <w:rsid w:val="00BB46D7"/>
    <w:rsid w:val="00BB47D7"/>
    <w:rsid w:val="00BB4968"/>
    <w:rsid w:val="00BB49D1"/>
    <w:rsid w:val="00BB49EA"/>
    <w:rsid w:val="00BB4D58"/>
    <w:rsid w:val="00BB4E1C"/>
    <w:rsid w:val="00BB4E20"/>
    <w:rsid w:val="00BB501F"/>
    <w:rsid w:val="00BB516C"/>
    <w:rsid w:val="00BB6084"/>
    <w:rsid w:val="00BB67A1"/>
    <w:rsid w:val="00BB6A99"/>
    <w:rsid w:val="00BB75D3"/>
    <w:rsid w:val="00BB7675"/>
    <w:rsid w:val="00BB7816"/>
    <w:rsid w:val="00BB7D1E"/>
    <w:rsid w:val="00BB7F98"/>
    <w:rsid w:val="00BC00EF"/>
    <w:rsid w:val="00BC0D3C"/>
    <w:rsid w:val="00BC0D59"/>
    <w:rsid w:val="00BC0DFC"/>
    <w:rsid w:val="00BC1234"/>
    <w:rsid w:val="00BC18F0"/>
    <w:rsid w:val="00BC1CC1"/>
    <w:rsid w:val="00BC272F"/>
    <w:rsid w:val="00BC2B88"/>
    <w:rsid w:val="00BC2D71"/>
    <w:rsid w:val="00BC315D"/>
    <w:rsid w:val="00BC34F8"/>
    <w:rsid w:val="00BC3E58"/>
    <w:rsid w:val="00BC425E"/>
    <w:rsid w:val="00BC4324"/>
    <w:rsid w:val="00BC4426"/>
    <w:rsid w:val="00BC4546"/>
    <w:rsid w:val="00BC485A"/>
    <w:rsid w:val="00BC4B2E"/>
    <w:rsid w:val="00BC4EC1"/>
    <w:rsid w:val="00BC4FA6"/>
    <w:rsid w:val="00BC51F7"/>
    <w:rsid w:val="00BC5360"/>
    <w:rsid w:val="00BC5A11"/>
    <w:rsid w:val="00BC5A8D"/>
    <w:rsid w:val="00BC6047"/>
    <w:rsid w:val="00BC61CA"/>
    <w:rsid w:val="00BC6454"/>
    <w:rsid w:val="00BC64AC"/>
    <w:rsid w:val="00BC675D"/>
    <w:rsid w:val="00BC69AD"/>
    <w:rsid w:val="00BC6F55"/>
    <w:rsid w:val="00BC7394"/>
    <w:rsid w:val="00BC74BF"/>
    <w:rsid w:val="00BC7A5C"/>
    <w:rsid w:val="00BC7FED"/>
    <w:rsid w:val="00BD0266"/>
    <w:rsid w:val="00BD026C"/>
    <w:rsid w:val="00BD0270"/>
    <w:rsid w:val="00BD0413"/>
    <w:rsid w:val="00BD043B"/>
    <w:rsid w:val="00BD0633"/>
    <w:rsid w:val="00BD068A"/>
    <w:rsid w:val="00BD12B2"/>
    <w:rsid w:val="00BD146A"/>
    <w:rsid w:val="00BD18CE"/>
    <w:rsid w:val="00BD1CE7"/>
    <w:rsid w:val="00BD1D72"/>
    <w:rsid w:val="00BD1FAD"/>
    <w:rsid w:val="00BD2095"/>
    <w:rsid w:val="00BD24BC"/>
    <w:rsid w:val="00BD3151"/>
    <w:rsid w:val="00BD31FD"/>
    <w:rsid w:val="00BD32BA"/>
    <w:rsid w:val="00BD3C31"/>
    <w:rsid w:val="00BD3CDE"/>
    <w:rsid w:val="00BD45AE"/>
    <w:rsid w:val="00BD46CE"/>
    <w:rsid w:val="00BD47FF"/>
    <w:rsid w:val="00BD4C6A"/>
    <w:rsid w:val="00BD4DFF"/>
    <w:rsid w:val="00BD54D4"/>
    <w:rsid w:val="00BD5DEE"/>
    <w:rsid w:val="00BD60AE"/>
    <w:rsid w:val="00BD63CD"/>
    <w:rsid w:val="00BD70A0"/>
    <w:rsid w:val="00BD746D"/>
    <w:rsid w:val="00BD78C8"/>
    <w:rsid w:val="00BD7BCB"/>
    <w:rsid w:val="00BD7F2B"/>
    <w:rsid w:val="00BE007E"/>
    <w:rsid w:val="00BE00DB"/>
    <w:rsid w:val="00BE05A5"/>
    <w:rsid w:val="00BE0632"/>
    <w:rsid w:val="00BE07C8"/>
    <w:rsid w:val="00BE0904"/>
    <w:rsid w:val="00BE0A3C"/>
    <w:rsid w:val="00BE1DD6"/>
    <w:rsid w:val="00BE29B0"/>
    <w:rsid w:val="00BE2B21"/>
    <w:rsid w:val="00BE2C33"/>
    <w:rsid w:val="00BE32E4"/>
    <w:rsid w:val="00BE358D"/>
    <w:rsid w:val="00BE3D34"/>
    <w:rsid w:val="00BE4CA5"/>
    <w:rsid w:val="00BE4D6F"/>
    <w:rsid w:val="00BE50D4"/>
    <w:rsid w:val="00BE558A"/>
    <w:rsid w:val="00BE5923"/>
    <w:rsid w:val="00BE59FA"/>
    <w:rsid w:val="00BE60E0"/>
    <w:rsid w:val="00BE63BE"/>
    <w:rsid w:val="00BE655A"/>
    <w:rsid w:val="00BE67C8"/>
    <w:rsid w:val="00BE6AD6"/>
    <w:rsid w:val="00BE6C25"/>
    <w:rsid w:val="00BE7388"/>
    <w:rsid w:val="00BE73A7"/>
    <w:rsid w:val="00BE7C88"/>
    <w:rsid w:val="00BE7C97"/>
    <w:rsid w:val="00BE7EAB"/>
    <w:rsid w:val="00BF01EE"/>
    <w:rsid w:val="00BF02E4"/>
    <w:rsid w:val="00BF0402"/>
    <w:rsid w:val="00BF0685"/>
    <w:rsid w:val="00BF0CED"/>
    <w:rsid w:val="00BF1765"/>
    <w:rsid w:val="00BF1A19"/>
    <w:rsid w:val="00BF1FEC"/>
    <w:rsid w:val="00BF2970"/>
    <w:rsid w:val="00BF305B"/>
    <w:rsid w:val="00BF35BF"/>
    <w:rsid w:val="00BF3791"/>
    <w:rsid w:val="00BF402A"/>
    <w:rsid w:val="00BF41AD"/>
    <w:rsid w:val="00BF42BD"/>
    <w:rsid w:val="00BF42F2"/>
    <w:rsid w:val="00BF43E2"/>
    <w:rsid w:val="00BF49C9"/>
    <w:rsid w:val="00BF4BE6"/>
    <w:rsid w:val="00BF547A"/>
    <w:rsid w:val="00BF551D"/>
    <w:rsid w:val="00BF559C"/>
    <w:rsid w:val="00BF5CCB"/>
    <w:rsid w:val="00BF610B"/>
    <w:rsid w:val="00BF669A"/>
    <w:rsid w:val="00BF73D9"/>
    <w:rsid w:val="00BF796C"/>
    <w:rsid w:val="00BF7DD3"/>
    <w:rsid w:val="00BF7E0E"/>
    <w:rsid w:val="00C00023"/>
    <w:rsid w:val="00C0047F"/>
    <w:rsid w:val="00C009B1"/>
    <w:rsid w:val="00C00ADE"/>
    <w:rsid w:val="00C00D95"/>
    <w:rsid w:val="00C00F6D"/>
    <w:rsid w:val="00C011FD"/>
    <w:rsid w:val="00C013CC"/>
    <w:rsid w:val="00C017E0"/>
    <w:rsid w:val="00C02140"/>
    <w:rsid w:val="00C03060"/>
    <w:rsid w:val="00C0383A"/>
    <w:rsid w:val="00C0395B"/>
    <w:rsid w:val="00C04571"/>
    <w:rsid w:val="00C04973"/>
    <w:rsid w:val="00C05D12"/>
    <w:rsid w:val="00C05EDC"/>
    <w:rsid w:val="00C06F5B"/>
    <w:rsid w:val="00C06F69"/>
    <w:rsid w:val="00C06FE2"/>
    <w:rsid w:val="00C0771B"/>
    <w:rsid w:val="00C07B69"/>
    <w:rsid w:val="00C1066D"/>
    <w:rsid w:val="00C10843"/>
    <w:rsid w:val="00C10D68"/>
    <w:rsid w:val="00C11B36"/>
    <w:rsid w:val="00C11F36"/>
    <w:rsid w:val="00C120B9"/>
    <w:rsid w:val="00C12192"/>
    <w:rsid w:val="00C12225"/>
    <w:rsid w:val="00C129C8"/>
    <w:rsid w:val="00C12F4C"/>
    <w:rsid w:val="00C12FDE"/>
    <w:rsid w:val="00C133D7"/>
    <w:rsid w:val="00C13CBC"/>
    <w:rsid w:val="00C14989"/>
    <w:rsid w:val="00C14D6A"/>
    <w:rsid w:val="00C14D85"/>
    <w:rsid w:val="00C1500C"/>
    <w:rsid w:val="00C1545F"/>
    <w:rsid w:val="00C15485"/>
    <w:rsid w:val="00C154D3"/>
    <w:rsid w:val="00C1596E"/>
    <w:rsid w:val="00C15985"/>
    <w:rsid w:val="00C16177"/>
    <w:rsid w:val="00C164A1"/>
    <w:rsid w:val="00C164F3"/>
    <w:rsid w:val="00C16636"/>
    <w:rsid w:val="00C16646"/>
    <w:rsid w:val="00C1752E"/>
    <w:rsid w:val="00C175DB"/>
    <w:rsid w:val="00C1772E"/>
    <w:rsid w:val="00C17885"/>
    <w:rsid w:val="00C178FC"/>
    <w:rsid w:val="00C179CF"/>
    <w:rsid w:val="00C17CEB"/>
    <w:rsid w:val="00C17F22"/>
    <w:rsid w:val="00C17F33"/>
    <w:rsid w:val="00C201B8"/>
    <w:rsid w:val="00C20441"/>
    <w:rsid w:val="00C2046E"/>
    <w:rsid w:val="00C2075F"/>
    <w:rsid w:val="00C225D3"/>
    <w:rsid w:val="00C22E2C"/>
    <w:rsid w:val="00C23859"/>
    <w:rsid w:val="00C23B08"/>
    <w:rsid w:val="00C23EA2"/>
    <w:rsid w:val="00C2410B"/>
    <w:rsid w:val="00C24234"/>
    <w:rsid w:val="00C24257"/>
    <w:rsid w:val="00C24543"/>
    <w:rsid w:val="00C2468D"/>
    <w:rsid w:val="00C24851"/>
    <w:rsid w:val="00C2499D"/>
    <w:rsid w:val="00C24A3C"/>
    <w:rsid w:val="00C24A9B"/>
    <w:rsid w:val="00C24E84"/>
    <w:rsid w:val="00C253C6"/>
    <w:rsid w:val="00C253E5"/>
    <w:rsid w:val="00C25756"/>
    <w:rsid w:val="00C265EB"/>
    <w:rsid w:val="00C268E7"/>
    <w:rsid w:val="00C26AE7"/>
    <w:rsid w:val="00C26D96"/>
    <w:rsid w:val="00C27584"/>
    <w:rsid w:val="00C27B5D"/>
    <w:rsid w:val="00C3012B"/>
    <w:rsid w:val="00C30140"/>
    <w:rsid w:val="00C307BD"/>
    <w:rsid w:val="00C30D8E"/>
    <w:rsid w:val="00C30DBC"/>
    <w:rsid w:val="00C30F13"/>
    <w:rsid w:val="00C310DE"/>
    <w:rsid w:val="00C31A31"/>
    <w:rsid w:val="00C322C8"/>
    <w:rsid w:val="00C3284D"/>
    <w:rsid w:val="00C32A1B"/>
    <w:rsid w:val="00C333C5"/>
    <w:rsid w:val="00C33B34"/>
    <w:rsid w:val="00C33D1B"/>
    <w:rsid w:val="00C33E18"/>
    <w:rsid w:val="00C3454D"/>
    <w:rsid w:val="00C35581"/>
    <w:rsid w:val="00C3567E"/>
    <w:rsid w:val="00C35C31"/>
    <w:rsid w:val="00C35CBE"/>
    <w:rsid w:val="00C35F87"/>
    <w:rsid w:val="00C3617D"/>
    <w:rsid w:val="00C361C6"/>
    <w:rsid w:val="00C362A7"/>
    <w:rsid w:val="00C36339"/>
    <w:rsid w:val="00C369EC"/>
    <w:rsid w:val="00C36AE2"/>
    <w:rsid w:val="00C36D46"/>
    <w:rsid w:val="00C36E3D"/>
    <w:rsid w:val="00C3700F"/>
    <w:rsid w:val="00C37584"/>
    <w:rsid w:val="00C37886"/>
    <w:rsid w:val="00C37CB6"/>
    <w:rsid w:val="00C4000A"/>
    <w:rsid w:val="00C4025D"/>
    <w:rsid w:val="00C40281"/>
    <w:rsid w:val="00C40FCA"/>
    <w:rsid w:val="00C41623"/>
    <w:rsid w:val="00C418B1"/>
    <w:rsid w:val="00C422EC"/>
    <w:rsid w:val="00C4236B"/>
    <w:rsid w:val="00C42745"/>
    <w:rsid w:val="00C42B24"/>
    <w:rsid w:val="00C43116"/>
    <w:rsid w:val="00C43231"/>
    <w:rsid w:val="00C43706"/>
    <w:rsid w:val="00C43B66"/>
    <w:rsid w:val="00C43C72"/>
    <w:rsid w:val="00C444A0"/>
    <w:rsid w:val="00C44508"/>
    <w:rsid w:val="00C448F8"/>
    <w:rsid w:val="00C44A5C"/>
    <w:rsid w:val="00C44D5E"/>
    <w:rsid w:val="00C45118"/>
    <w:rsid w:val="00C45BEC"/>
    <w:rsid w:val="00C45D38"/>
    <w:rsid w:val="00C45F8F"/>
    <w:rsid w:val="00C46327"/>
    <w:rsid w:val="00C46627"/>
    <w:rsid w:val="00C46B7E"/>
    <w:rsid w:val="00C46F09"/>
    <w:rsid w:val="00C476D7"/>
    <w:rsid w:val="00C47B03"/>
    <w:rsid w:val="00C47B4B"/>
    <w:rsid w:val="00C47E46"/>
    <w:rsid w:val="00C502E8"/>
    <w:rsid w:val="00C502F8"/>
    <w:rsid w:val="00C506A3"/>
    <w:rsid w:val="00C50BA0"/>
    <w:rsid w:val="00C50C54"/>
    <w:rsid w:val="00C51EA9"/>
    <w:rsid w:val="00C51F4F"/>
    <w:rsid w:val="00C51F9F"/>
    <w:rsid w:val="00C520E7"/>
    <w:rsid w:val="00C52132"/>
    <w:rsid w:val="00C5226F"/>
    <w:rsid w:val="00C52406"/>
    <w:rsid w:val="00C5323D"/>
    <w:rsid w:val="00C536E3"/>
    <w:rsid w:val="00C53D4D"/>
    <w:rsid w:val="00C53ED5"/>
    <w:rsid w:val="00C54305"/>
    <w:rsid w:val="00C543A0"/>
    <w:rsid w:val="00C54642"/>
    <w:rsid w:val="00C546B4"/>
    <w:rsid w:val="00C54B4F"/>
    <w:rsid w:val="00C54DEA"/>
    <w:rsid w:val="00C55022"/>
    <w:rsid w:val="00C55535"/>
    <w:rsid w:val="00C55A9F"/>
    <w:rsid w:val="00C55BD1"/>
    <w:rsid w:val="00C56122"/>
    <w:rsid w:val="00C561B0"/>
    <w:rsid w:val="00C56471"/>
    <w:rsid w:val="00C56B69"/>
    <w:rsid w:val="00C56E22"/>
    <w:rsid w:val="00C570FF"/>
    <w:rsid w:val="00C57321"/>
    <w:rsid w:val="00C57861"/>
    <w:rsid w:val="00C57C07"/>
    <w:rsid w:val="00C57CCB"/>
    <w:rsid w:val="00C57ECC"/>
    <w:rsid w:val="00C6010D"/>
    <w:rsid w:val="00C60BFA"/>
    <w:rsid w:val="00C6114E"/>
    <w:rsid w:val="00C61944"/>
    <w:rsid w:val="00C619E0"/>
    <w:rsid w:val="00C61A22"/>
    <w:rsid w:val="00C6226E"/>
    <w:rsid w:val="00C624F0"/>
    <w:rsid w:val="00C624FA"/>
    <w:rsid w:val="00C63103"/>
    <w:rsid w:val="00C631B8"/>
    <w:rsid w:val="00C6324C"/>
    <w:rsid w:val="00C636B2"/>
    <w:rsid w:val="00C63E09"/>
    <w:rsid w:val="00C64062"/>
    <w:rsid w:val="00C641CD"/>
    <w:rsid w:val="00C64753"/>
    <w:rsid w:val="00C65139"/>
    <w:rsid w:val="00C652A8"/>
    <w:rsid w:val="00C65EE6"/>
    <w:rsid w:val="00C65FA8"/>
    <w:rsid w:val="00C666D4"/>
    <w:rsid w:val="00C66F0F"/>
    <w:rsid w:val="00C6753A"/>
    <w:rsid w:val="00C67DEC"/>
    <w:rsid w:val="00C70388"/>
    <w:rsid w:val="00C703D2"/>
    <w:rsid w:val="00C708F3"/>
    <w:rsid w:val="00C7090D"/>
    <w:rsid w:val="00C70987"/>
    <w:rsid w:val="00C70B14"/>
    <w:rsid w:val="00C70B61"/>
    <w:rsid w:val="00C71167"/>
    <w:rsid w:val="00C7171E"/>
    <w:rsid w:val="00C71819"/>
    <w:rsid w:val="00C719FA"/>
    <w:rsid w:val="00C71A71"/>
    <w:rsid w:val="00C71ACD"/>
    <w:rsid w:val="00C71AD1"/>
    <w:rsid w:val="00C71E9A"/>
    <w:rsid w:val="00C72339"/>
    <w:rsid w:val="00C72379"/>
    <w:rsid w:val="00C72955"/>
    <w:rsid w:val="00C72ABB"/>
    <w:rsid w:val="00C72BA6"/>
    <w:rsid w:val="00C72E29"/>
    <w:rsid w:val="00C72F06"/>
    <w:rsid w:val="00C731FD"/>
    <w:rsid w:val="00C732BA"/>
    <w:rsid w:val="00C7358D"/>
    <w:rsid w:val="00C735DF"/>
    <w:rsid w:val="00C73641"/>
    <w:rsid w:val="00C736C5"/>
    <w:rsid w:val="00C73735"/>
    <w:rsid w:val="00C73D6A"/>
    <w:rsid w:val="00C74734"/>
    <w:rsid w:val="00C747DB"/>
    <w:rsid w:val="00C74866"/>
    <w:rsid w:val="00C74988"/>
    <w:rsid w:val="00C74A6C"/>
    <w:rsid w:val="00C75789"/>
    <w:rsid w:val="00C76000"/>
    <w:rsid w:val="00C76556"/>
    <w:rsid w:val="00C76C9C"/>
    <w:rsid w:val="00C77793"/>
    <w:rsid w:val="00C777DC"/>
    <w:rsid w:val="00C778D3"/>
    <w:rsid w:val="00C80088"/>
    <w:rsid w:val="00C804FE"/>
    <w:rsid w:val="00C80626"/>
    <w:rsid w:val="00C80D6B"/>
    <w:rsid w:val="00C80DBE"/>
    <w:rsid w:val="00C80E44"/>
    <w:rsid w:val="00C80EEC"/>
    <w:rsid w:val="00C810F3"/>
    <w:rsid w:val="00C819C0"/>
    <w:rsid w:val="00C8226D"/>
    <w:rsid w:val="00C82747"/>
    <w:rsid w:val="00C827BA"/>
    <w:rsid w:val="00C82C39"/>
    <w:rsid w:val="00C82DD5"/>
    <w:rsid w:val="00C8336D"/>
    <w:rsid w:val="00C834A5"/>
    <w:rsid w:val="00C8386A"/>
    <w:rsid w:val="00C83E7A"/>
    <w:rsid w:val="00C840C7"/>
    <w:rsid w:val="00C846F3"/>
    <w:rsid w:val="00C8499D"/>
    <w:rsid w:val="00C851C9"/>
    <w:rsid w:val="00C8533D"/>
    <w:rsid w:val="00C853CD"/>
    <w:rsid w:val="00C854F4"/>
    <w:rsid w:val="00C8563D"/>
    <w:rsid w:val="00C85ECC"/>
    <w:rsid w:val="00C85F0C"/>
    <w:rsid w:val="00C86AD9"/>
    <w:rsid w:val="00C86B3C"/>
    <w:rsid w:val="00C86C82"/>
    <w:rsid w:val="00C86CF6"/>
    <w:rsid w:val="00C87613"/>
    <w:rsid w:val="00C876A5"/>
    <w:rsid w:val="00C87A68"/>
    <w:rsid w:val="00C87C0C"/>
    <w:rsid w:val="00C87C77"/>
    <w:rsid w:val="00C9027A"/>
    <w:rsid w:val="00C90310"/>
    <w:rsid w:val="00C9043B"/>
    <w:rsid w:val="00C90601"/>
    <w:rsid w:val="00C909E6"/>
    <w:rsid w:val="00C90AF2"/>
    <w:rsid w:val="00C91A8D"/>
    <w:rsid w:val="00C91BEB"/>
    <w:rsid w:val="00C91CE8"/>
    <w:rsid w:val="00C91E72"/>
    <w:rsid w:val="00C923B8"/>
    <w:rsid w:val="00C92F68"/>
    <w:rsid w:val="00C938A6"/>
    <w:rsid w:val="00C93B73"/>
    <w:rsid w:val="00C93BFC"/>
    <w:rsid w:val="00C93D6E"/>
    <w:rsid w:val="00C93FFE"/>
    <w:rsid w:val="00C9407D"/>
    <w:rsid w:val="00C94992"/>
    <w:rsid w:val="00C94D78"/>
    <w:rsid w:val="00C94DCF"/>
    <w:rsid w:val="00C94FBD"/>
    <w:rsid w:val="00C94FDB"/>
    <w:rsid w:val="00C9509D"/>
    <w:rsid w:val="00C953AC"/>
    <w:rsid w:val="00C954A4"/>
    <w:rsid w:val="00C95593"/>
    <w:rsid w:val="00C95950"/>
    <w:rsid w:val="00C95A5A"/>
    <w:rsid w:val="00C95AB2"/>
    <w:rsid w:val="00C95CF7"/>
    <w:rsid w:val="00C95E17"/>
    <w:rsid w:val="00C960EB"/>
    <w:rsid w:val="00C961FD"/>
    <w:rsid w:val="00C9639B"/>
    <w:rsid w:val="00C96510"/>
    <w:rsid w:val="00C9652F"/>
    <w:rsid w:val="00C96D0B"/>
    <w:rsid w:val="00C973A3"/>
    <w:rsid w:val="00C975C0"/>
    <w:rsid w:val="00C97CED"/>
    <w:rsid w:val="00C97E38"/>
    <w:rsid w:val="00C97F5A"/>
    <w:rsid w:val="00CA015A"/>
    <w:rsid w:val="00CA049D"/>
    <w:rsid w:val="00CA0FF0"/>
    <w:rsid w:val="00CA1D01"/>
    <w:rsid w:val="00CA1EA0"/>
    <w:rsid w:val="00CA1FCA"/>
    <w:rsid w:val="00CA21F1"/>
    <w:rsid w:val="00CA21FE"/>
    <w:rsid w:val="00CA2316"/>
    <w:rsid w:val="00CA23D5"/>
    <w:rsid w:val="00CA2637"/>
    <w:rsid w:val="00CA271F"/>
    <w:rsid w:val="00CA27DB"/>
    <w:rsid w:val="00CA2F9C"/>
    <w:rsid w:val="00CA300C"/>
    <w:rsid w:val="00CA34D6"/>
    <w:rsid w:val="00CA3674"/>
    <w:rsid w:val="00CA386F"/>
    <w:rsid w:val="00CA388B"/>
    <w:rsid w:val="00CA3E70"/>
    <w:rsid w:val="00CA40BE"/>
    <w:rsid w:val="00CA50DD"/>
    <w:rsid w:val="00CA514E"/>
    <w:rsid w:val="00CA5591"/>
    <w:rsid w:val="00CA5980"/>
    <w:rsid w:val="00CA5A43"/>
    <w:rsid w:val="00CA5BEA"/>
    <w:rsid w:val="00CA5D96"/>
    <w:rsid w:val="00CA60C2"/>
    <w:rsid w:val="00CA6B9E"/>
    <w:rsid w:val="00CA6BCA"/>
    <w:rsid w:val="00CA726B"/>
    <w:rsid w:val="00CA72EE"/>
    <w:rsid w:val="00CB00D5"/>
    <w:rsid w:val="00CB047F"/>
    <w:rsid w:val="00CB06C9"/>
    <w:rsid w:val="00CB10FC"/>
    <w:rsid w:val="00CB1302"/>
    <w:rsid w:val="00CB1660"/>
    <w:rsid w:val="00CB1A8D"/>
    <w:rsid w:val="00CB206D"/>
    <w:rsid w:val="00CB2CDB"/>
    <w:rsid w:val="00CB2D43"/>
    <w:rsid w:val="00CB33CF"/>
    <w:rsid w:val="00CB34EB"/>
    <w:rsid w:val="00CB4144"/>
    <w:rsid w:val="00CB43DA"/>
    <w:rsid w:val="00CB43E2"/>
    <w:rsid w:val="00CB441B"/>
    <w:rsid w:val="00CB4908"/>
    <w:rsid w:val="00CB4AE1"/>
    <w:rsid w:val="00CB4D7D"/>
    <w:rsid w:val="00CB4DE3"/>
    <w:rsid w:val="00CB5008"/>
    <w:rsid w:val="00CB59DC"/>
    <w:rsid w:val="00CB5C8A"/>
    <w:rsid w:val="00CB5E46"/>
    <w:rsid w:val="00CB6088"/>
    <w:rsid w:val="00CB6253"/>
    <w:rsid w:val="00CB62CF"/>
    <w:rsid w:val="00CB644A"/>
    <w:rsid w:val="00CB65EA"/>
    <w:rsid w:val="00CB6CE8"/>
    <w:rsid w:val="00CB7316"/>
    <w:rsid w:val="00CB764D"/>
    <w:rsid w:val="00CB7BA2"/>
    <w:rsid w:val="00CC020C"/>
    <w:rsid w:val="00CC0225"/>
    <w:rsid w:val="00CC02D0"/>
    <w:rsid w:val="00CC1792"/>
    <w:rsid w:val="00CC21DB"/>
    <w:rsid w:val="00CC22FC"/>
    <w:rsid w:val="00CC2302"/>
    <w:rsid w:val="00CC2386"/>
    <w:rsid w:val="00CC2686"/>
    <w:rsid w:val="00CC28D5"/>
    <w:rsid w:val="00CC35E2"/>
    <w:rsid w:val="00CC4F68"/>
    <w:rsid w:val="00CC52F9"/>
    <w:rsid w:val="00CC5540"/>
    <w:rsid w:val="00CC5AE5"/>
    <w:rsid w:val="00CC63CA"/>
    <w:rsid w:val="00CC676E"/>
    <w:rsid w:val="00CC6A25"/>
    <w:rsid w:val="00CC6CF1"/>
    <w:rsid w:val="00CC70E8"/>
    <w:rsid w:val="00CC71E7"/>
    <w:rsid w:val="00CC7CC7"/>
    <w:rsid w:val="00CC7FDE"/>
    <w:rsid w:val="00CD0462"/>
    <w:rsid w:val="00CD0BA0"/>
    <w:rsid w:val="00CD0EB4"/>
    <w:rsid w:val="00CD106F"/>
    <w:rsid w:val="00CD1617"/>
    <w:rsid w:val="00CD19C1"/>
    <w:rsid w:val="00CD20A7"/>
    <w:rsid w:val="00CD2156"/>
    <w:rsid w:val="00CD24CA"/>
    <w:rsid w:val="00CD270F"/>
    <w:rsid w:val="00CD282E"/>
    <w:rsid w:val="00CD317B"/>
    <w:rsid w:val="00CD3375"/>
    <w:rsid w:val="00CD37B9"/>
    <w:rsid w:val="00CD3E18"/>
    <w:rsid w:val="00CD4189"/>
    <w:rsid w:val="00CD4351"/>
    <w:rsid w:val="00CD44CA"/>
    <w:rsid w:val="00CD478A"/>
    <w:rsid w:val="00CD4CDC"/>
    <w:rsid w:val="00CD4DE8"/>
    <w:rsid w:val="00CD581E"/>
    <w:rsid w:val="00CD58E5"/>
    <w:rsid w:val="00CD65D0"/>
    <w:rsid w:val="00CD6674"/>
    <w:rsid w:val="00CD6ADC"/>
    <w:rsid w:val="00CD6D87"/>
    <w:rsid w:val="00CD6DE6"/>
    <w:rsid w:val="00CD70BA"/>
    <w:rsid w:val="00CD7281"/>
    <w:rsid w:val="00CE0105"/>
    <w:rsid w:val="00CE043C"/>
    <w:rsid w:val="00CE048C"/>
    <w:rsid w:val="00CE0698"/>
    <w:rsid w:val="00CE088C"/>
    <w:rsid w:val="00CE0EDE"/>
    <w:rsid w:val="00CE1166"/>
    <w:rsid w:val="00CE1257"/>
    <w:rsid w:val="00CE141F"/>
    <w:rsid w:val="00CE14AE"/>
    <w:rsid w:val="00CE1538"/>
    <w:rsid w:val="00CE18C2"/>
    <w:rsid w:val="00CE23EF"/>
    <w:rsid w:val="00CE2445"/>
    <w:rsid w:val="00CE2550"/>
    <w:rsid w:val="00CE2940"/>
    <w:rsid w:val="00CE32B9"/>
    <w:rsid w:val="00CE3558"/>
    <w:rsid w:val="00CE3621"/>
    <w:rsid w:val="00CE387D"/>
    <w:rsid w:val="00CE3B9E"/>
    <w:rsid w:val="00CE3E5D"/>
    <w:rsid w:val="00CE457F"/>
    <w:rsid w:val="00CE463D"/>
    <w:rsid w:val="00CE48A3"/>
    <w:rsid w:val="00CE4C77"/>
    <w:rsid w:val="00CE4EAC"/>
    <w:rsid w:val="00CE5037"/>
    <w:rsid w:val="00CE59B0"/>
    <w:rsid w:val="00CE5EEA"/>
    <w:rsid w:val="00CE636B"/>
    <w:rsid w:val="00CE66C7"/>
    <w:rsid w:val="00CE6C89"/>
    <w:rsid w:val="00CE767E"/>
    <w:rsid w:val="00CE7773"/>
    <w:rsid w:val="00CE7893"/>
    <w:rsid w:val="00CE78DD"/>
    <w:rsid w:val="00CE7A1E"/>
    <w:rsid w:val="00CE7ACF"/>
    <w:rsid w:val="00CE7B09"/>
    <w:rsid w:val="00CE7D36"/>
    <w:rsid w:val="00CF09AD"/>
    <w:rsid w:val="00CF0BC8"/>
    <w:rsid w:val="00CF0DD7"/>
    <w:rsid w:val="00CF106C"/>
    <w:rsid w:val="00CF129C"/>
    <w:rsid w:val="00CF1438"/>
    <w:rsid w:val="00CF14FA"/>
    <w:rsid w:val="00CF2066"/>
    <w:rsid w:val="00CF2BC4"/>
    <w:rsid w:val="00CF2E66"/>
    <w:rsid w:val="00CF2F4F"/>
    <w:rsid w:val="00CF34DF"/>
    <w:rsid w:val="00CF36FA"/>
    <w:rsid w:val="00CF3937"/>
    <w:rsid w:val="00CF429A"/>
    <w:rsid w:val="00CF4BFD"/>
    <w:rsid w:val="00CF51BF"/>
    <w:rsid w:val="00CF57BB"/>
    <w:rsid w:val="00CF5D81"/>
    <w:rsid w:val="00CF5E02"/>
    <w:rsid w:val="00CF6033"/>
    <w:rsid w:val="00CF63BA"/>
    <w:rsid w:val="00CF6852"/>
    <w:rsid w:val="00CF6A86"/>
    <w:rsid w:val="00CF6B05"/>
    <w:rsid w:val="00CF6BAB"/>
    <w:rsid w:val="00CF6E4E"/>
    <w:rsid w:val="00CF6E74"/>
    <w:rsid w:val="00CF7737"/>
    <w:rsid w:val="00CF7BA7"/>
    <w:rsid w:val="00D00177"/>
    <w:rsid w:val="00D00197"/>
    <w:rsid w:val="00D00632"/>
    <w:rsid w:val="00D00B74"/>
    <w:rsid w:val="00D00CE7"/>
    <w:rsid w:val="00D0112A"/>
    <w:rsid w:val="00D019EC"/>
    <w:rsid w:val="00D0216B"/>
    <w:rsid w:val="00D021EC"/>
    <w:rsid w:val="00D0246C"/>
    <w:rsid w:val="00D03270"/>
    <w:rsid w:val="00D035FB"/>
    <w:rsid w:val="00D036B0"/>
    <w:rsid w:val="00D03A90"/>
    <w:rsid w:val="00D03A94"/>
    <w:rsid w:val="00D03E59"/>
    <w:rsid w:val="00D0479C"/>
    <w:rsid w:val="00D04A1E"/>
    <w:rsid w:val="00D04AD6"/>
    <w:rsid w:val="00D04CA4"/>
    <w:rsid w:val="00D04CA5"/>
    <w:rsid w:val="00D0533F"/>
    <w:rsid w:val="00D0539C"/>
    <w:rsid w:val="00D054AE"/>
    <w:rsid w:val="00D06264"/>
    <w:rsid w:val="00D062A1"/>
    <w:rsid w:val="00D06855"/>
    <w:rsid w:val="00D06857"/>
    <w:rsid w:val="00D068C7"/>
    <w:rsid w:val="00D06BE8"/>
    <w:rsid w:val="00D0723A"/>
    <w:rsid w:val="00D07598"/>
    <w:rsid w:val="00D07C77"/>
    <w:rsid w:val="00D10052"/>
    <w:rsid w:val="00D10652"/>
    <w:rsid w:val="00D106AE"/>
    <w:rsid w:val="00D10989"/>
    <w:rsid w:val="00D11A87"/>
    <w:rsid w:val="00D11BA8"/>
    <w:rsid w:val="00D1225A"/>
    <w:rsid w:val="00D1245C"/>
    <w:rsid w:val="00D1282C"/>
    <w:rsid w:val="00D12E20"/>
    <w:rsid w:val="00D12ED7"/>
    <w:rsid w:val="00D13D98"/>
    <w:rsid w:val="00D13EED"/>
    <w:rsid w:val="00D13FA1"/>
    <w:rsid w:val="00D1426A"/>
    <w:rsid w:val="00D14AC6"/>
    <w:rsid w:val="00D14C9F"/>
    <w:rsid w:val="00D14F36"/>
    <w:rsid w:val="00D151FF"/>
    <w:rsid w:val="00D15224"/>
    <w:rsid w:val="00D15440"/>
    <w:rsid w:val="00D15711"/>
    <w:rsid w:val="00D15840"/>
    <w:rsid w:val="00D15990"/>
    <w:rsid w:val="00D159DA"/>
    <w:rsid w:val="00D15F78"/>
    <w:rsid w:val="00D16DF9"/>
    <w:rsid w:val="00D1765E"/>
    <w:rsid w:val="00D177DB"/>
    <w:rsid w:val="00D177E5"/>
    <w:rsid w:val="00D17A3B"/>
    <w:rsid w:val="00D17B41"/>
    <w:rsid w:val="00D17D15"/>
    <w:rsid w:val="00D17D75"/>
    <w:rsid w:val="00D17E93"/>
    <w:rsid w:val="00D2000C"/>
    <w:rsid w:val="00D20606"/>
    <w:rsid w:val="00D20FE5"/>
    <w:rsid w:val="00D21669"/>
    <w:rsid w:val="00D2245F"/>
    <w:rsid w:val="00D225D2"/>
    <w:rsid w:val="00D2263E"/>
    <w:rsid w:val="00D23357"/>
    <w:rsid w:val="00D23A92"/>
    <w:rsid w:val="00D24261"/>
    <w:rsid w:val="00D2440F"/>
    <w:rsid w:val="00D24A6F"/>
    <w:rsid w:val="00D24E5A"/>
    <w:rsid w:val="00D251B4"/>
    <w:rsid w:val="00D25381"/>
    <w:rsid w:val="00D253DA"/>
    <w:rsid w:val="00D255DC"/>
    <w:rsid w:val="00D25B1C"/>
    <w:rsid w:val="00D25C68"/>
    <w:rsid w:val="00D2621A"/>
    <w:rsid w:val="00D264CF"/>
    <w:rsid w:val="00D2679A"/>
    <w:rsid w:val="00D268D9"/>
    <w:rsid w:val="00D2697F"/>
    <w:rsid w:val="00D269A8"/>
    <w:rsid w:val="00D26EC9"/>
    <w:rsid w:val="00D274B0"/>
    <w:rsid w:val="00D277E6"/>
    <w:rsid w:val="00D309EA"/>
    <w:rsid w:val="00D30C6A"/>
    <w:rsid w:val="00D30F52"/>
    <w:rsid w:val="00D3171F"/>
    <w:rsid w:val="00D31D04"/>
    <w:rsid w:val="00D31E3E"/>
    <w:rsid w:val="00D32704"/>
    <w:rsid w:val="00D328CD"/>
    <w:rsid w:val="00D32B56"/>
    <w:rsid w:val="00D33223"/>
    <w:rsid w:val="00D333F4"/>
    <w:rsid w:val="00D334CD"/>
    <w:rsid w:val="00D33631"/>
    <w:rsid w:val="00D33DF6"/>
    <w:rsid w:val="00D34336"/>
    <w:rsid w:val="00D3466F"/>
    <w:rsid w:val="00D3470F"/>
    <w:rsid w:val="00D34F86"/>
    <w:rsid w:val="00D35213"/>
    <w:rsid w:val="00D353EF"/>
    <w:rsid w:val="00D356C7"/>
    <w:rsid w:val="00D35833"/>
    <w:rsid w:val="00D35E3C"/>
    <w:rsid w:val="00D35ED8"/>
    <w:rsid w:val="00D3603E"/>
    <w:rsid w:val="00D3610F"/>
    <w:rsid w:val="00D36143"/>
    <w:rsid w:val="00D3642E"/>
    <w:rsid w:val="00D37358"/>
    <w:rsid w:val="00D37D6A"/>
    <w:rsid w:val="00D4002B"/>
    <w:rsid w:val="00D4020D"/>
    <w:rsid w:val="00D40541"/>
    <w:rsid w:val="00D40774"/>
    <w:rsid w:val="00D407F4"/>
    <w:rsid w:val="00D40942"/>
    <w:rsid w:val="00D40A0C"/>
    <w:rsid w:val="00D40B60"/>
    <w:rsid w:val="00D40BC7"/>
    <w:rsid w:val="00D40E8E"/>
    <w:rsid w:val="00D4130C"/>
    <w:rsid w:val="00D419B5"/>
    <w:rsid w:val="00D41BEC"/>
    <w:rsid w:val="00D41E2A"/>
    <w:rsid w:val="00D4296C"/>
    <w:rsid w:val="00D42E80"/>
    <w:rsid w:val="00D43376"/>
    <w:rsid w:val="00D4353B"/>
    <w:rsid w:val="00D43C86"/>
    <w:rsid w:val="00D440A2"/>
    <w:rsid w:val="00D441CF"/>
    <w:rsid w:val="00D442BD"/>
    <w:rsid w:val="00D446E0"/>
    <w:rsid w:val="00D453A7"/>
    <w:rsid w:val="00D455DF"/>
    <w:rsid w:val="00D4563D"/>
    <w:rsid w:val="00D45A12"/>
    <w:rsid w:val="00D45CA4"/>
    <w:rsid w:val="00D466B5"/>
    <w:rsid w:val="00D46811"/>
    <w:rsid w:val="00D46888"/>
    <w:rsid w:val="00D46B85"/>
    <w:rsid w:val="00D470B7"/>
    <w:rsid w:val="00D47772"/>
    <w:rsid w:val="00D47892"/>
    <w:rsid w:val="00D47B74"/>
    <w:rsid w:val="00D47C5E"/>
    <w:rsid w:val="00D47E91"/>
    <w:rsid w:val="00D50473"/>
    <w:rsid w:val="00D50938"/>
    <w:rsid w:val="00D50DB0"/>
    <w:rsid w:val="00D5113D"/>
    <w:rsid w:val="00D511E3"/>
    <w:rsid w:val="00D51971"/>
    <w:rsid w:val="00D5280A"/>
    <w:rsid w:val="00D52CA6"/>
    <w:rsid w:val="00D5384E"/>
    <w:rsid w:val="00D54886"/>
    <w:rsid w:val="00D54A3D"/>
    <w:rsid w:val="00D54F63"/>
    <w:rsid w:val="00D55296"/>
    <w:rsid w:val="00D5560F"/>
    <w:rsid w:val="00D559C3"/>
    <w:rsid w:val="00D55D45"/>
    <w:rsid w:val="00D55E59"/>
    <w:rsid w:val="00D56050"/>
    <w:rsid w:val="00D56253"/>
    <w:rsid w:val="00D56421"/>
    <w:rsid w:val="00D566A4"/>
    <w:rsid w:val="00D56D1C"/>
    <w:rsid w:val="00D572EC"/>
    <w:rsid w:val="00D574E2"/>
    <w:rsid w:val="00D5790F"/>
    <w:rsid w:val="00D60287"/>
    <w:rsid w:val="00D60472"/>
    <w:rsid w:val="00D60BA6"/>
    <w:rsid w:val="00D60C2A"/>
    <w:rsid w:val="00D61697"/>
    <w:rsid w:val="00D61F30"/>
    <w:rsid w:val="00D61FAA"/>
    <w:rsid w:val="00D6205B"/>
    <w:rsid w:val="00D6233E"/>
    <w:rsid w:val="00D62451"/>
    <w:rsid w:val="00D62873"/>
    <w:rsid w:val="00D628CC"/>
    <w:rsid w:val="00D62C5C"/>
    <w:rsid w:val="00D62D3F"/>
    <w:rsid w:val="00D63182"/>
    <w:rsid w:val="00D6348E"/>
    <w:rsid w:val="00D63AA1"/>
    <w:rsid w:val="00D63BA5"/>
    <w:rsid w:val="00D63BED"/>
    <w:rsid w:val="00D63EC6"/>
    <w:rsid w:val="00D63FF8"/>
    <w:rsid w:val="00D64846"/>
    <w:rsid w:val="00D648CA"/>
    <w:rsid w:val="00D649F2"/>
    <w:rsid w:val="00D64AE2"/>
    <w:rsid w:val="00D64C5B"/>
    <w:rsid w:val="00D650A0"/>
    <w:rsid w:val="00D651FE"/>
    <w:rsid w:val="00D6528E"/>
    <w:rsid w:val="00D65A1B"/>
    <w:rsid w:val="00D65F8B"/>
    <w:rsid w:val="00D66082"/>
    <w:rsid w:val="00D6632D"/>
    <w:rsid w:val="00D66474"/>
    <w:rsid w:val="00D66690"/>
    <w:rsid w:val="00D66910"/>
    <w:rsid w:val="00D66A79"/>
    <w:rsid w:val="00D66B23"/>
    <w:rsid w:val="00D66BF1"/>
    <w:rsid w:val="00D66EEE"/>
    <w:rsid w:val="00D67B4D"/>
    <w:rsid w:val="00D67C2A"/>
    <w:rsid w:val="00D70422"/>
    <w:rsid w:val="00D7046A"/>
    <w:rsid w:val="00D70815"/>
    <w:rsid w:val="00D709C3"/>
    <w:rsid w:val="00D70B57"/>
    <w:rsid w:val="00D70C43"/>
    <w:rsid w:val="00D7108B"/>
    <w:rsid w:val="00D710A8"/>
    <w:rsid w:val="00D7131A"/>
    <w:rsid w:val="00D713F5"/>
    <w:rsid w:val="00D71BC4"/>
    <w:rsid w:val="00D72547"/>
    <w:rsid w:val="00D72601"/>
    <w:rsid w:val="00D72611"/>
    <w:rsid w:val="00D726C0"/>
    <w:rsid w:val="00D726E0"/>
    <w:rsid w:val="00D72F37"/>
    <w:rsid w:val="00D72F5D"/>
    <w:rsid w:val="00D732C8"/>
    <w:rsid w:val="00D7378E"/>
    <w:rsid w:val="00D73D81"/>
    <w:rsid w:val="00D7487C"/>
    <w:rsid w:val="00D749A8"/>
    <w:rsid w:val="00D749B6"/>
    <w:rsid w:val="00D75182"/>
    <w:rsid w:val="00D75644"/>
    <w:rsid w:val="00D759B1"/>
    <w:rsid w:val="00D761A6"/>
    <w:rsid w:val="00D76240"/>
    <w:rsid w:val="00D7627B"/>
    <w:rsid w:val="00D763BD"/>
    <w:rsid w:val="00D7684F"/>
    <w:rsid w:val="00D80116"/>
    <w:rsid w:val="00D80128"/>
    <w:rsid w:val="00D80D31"/>
    <w:rsid w:val="00D80D38"/>
    <w:rsid w:val="00D80DEF"/>
    <w:rsid w:val="00D80E19"/>
    <w:rsid w:val="00D8119B"/>
    <w:rsid w:val="00D8158B"/>
    <w:rsid w:val="00D81765"/>
    <w:rsid w:val="00D8178D"/>
    <w:rsid w:val="00D81968"/>
    <w:rsid w:val="00D81D6D"/>
    <w:rsid w:val="00D82B5C"/>
    <w:rsid w:val="00D82CBF"/>
    <w:rsid w:val="00D832E3"/>
    <w:rsid w:val="00D833A1"/>
    <w:rsid w:val="00D833DC"/>
    <w:rsid w:val="00D834F5"/>
    <w:rsid w:val="00D83954"/>
    <w:rsid w:val="00D840E8"/>
    <w:rsid w:val="00D84153"/>
    <w:rsid w:val="00D841F4"/>
    <w:rsid w:val="00D843FD"/>
    <w:rsid w:val="00D84486"/>
    <w:rsid w:val="00D84E2C"/>
    <w:rsid w:val="00D85338"/>
    <w:rsid w:val="00D86018"/>
    <w:rsid w:val="00D866AE"/>
    <w:rsid w:val="00D86C12"/>
    <w:rsid w:val="00D87060"/>
    <w:rsid w:val="00D8741A"/>
    <w:rsid w:val="00D87557"/>
    <w:rsid w:val="00D87A9F"/>
    <w:rsid w:val="00D87EB2"/>
    <w:rsid w:val="00D901D8"/>
    <w:rsid w:val="00D90C98"/>
    <w:rsid w:val="00D90D65"/>
    <w:rsid w:val="00D9131F"/>
    <w:rsid w:val="00D919A4"/>
    <w:rsid w:val="00D91DCE"/>
    <w:rsid w:val="00D9243D"/>
    <w:rsid w:val="00D930F3"/>
    <w:rsid w:val="00D932AA"/>
    <w:rsid w:val="00D942F9"/>
    <w:rsid w:val="00D947C9"/>
    <w:rsid w:val="00D94897"/>
    <w:rsid w:val="00D94AAE"/>
    <w:rsid w:val="00D94B1D"/>
    <w:rsid w:val="00D94D9C"/>
    <w:rsid w:val="00D94FF5"/>
    <w:rsid w:val="00D96BDC"/>
    <w:rsid w:val="00D97931"/>
    <w:rsid w:val="00D97995"/>
    <w:rsid w:val="00DA0A46"/>
    <w:rsid w:val="00DA0A6A"/>
    <w:rsid w:val="00DA0D6A"/>
    <w:rsid w:val="00DA0FEF"/>
    <w:rsid w:val="00DA12DD"/>
    <w:rsid w:val="00DA1CCD"/>
    <w:rsid w:val="00DA20CA"/>
    <w:rsid w:val="00DA2476"/>
    <w:rsid w:val="00DA260E"/>
    <w:rsid w:val="00DA2730"/>
    <w:rsid w:val="00DA2D30"/>
    <w:rsid w:val="00DA2FEE"/>
    <w:rsid w:val="00DA315E"/>
    <w:rsid w:val="00DA3352"/>
    <w:rsid w:val="00DA3445"/>
    <w:rsid w:val="00DA3A0F"/>
    <w:rsid w:val="00DA4AAF"/>
    <w:rsid w:val="00DA4AFD"/>
    <w:rsid w:val="00DA4B25"/>
    <w:rsid w:val="00DA4C12"/>
    <w:rsid w:val="00DA5C02"/>
    <w:rsid w:val="00DA6029"/>
    <w:rsid w:val="00DA6132"/>
    <w:rsid w:val="00DA6147"/>
    <w:rsid w:val="00DA633B"/>
    <w:rsid w:val="00DA66A3"/>
    <w:rsid w:val="00DA6A4D"/>
    <w:rsid w:val="00DA6F28"/>
    <w:rsid w:val="00DA7311"/>
    <w:rsid w:val="00DA731D"/>
    <w:rsid w:val="00DA7568"/>
    <w:rsid w:val="00DA7F1E"/>
    <w:rsid w:val="00DB03B2"/>
    <w:rsid w:val="00DB0B64"/>
    <w:rsid w:val="00DB0CE7"/>
    <w:rsid w:val="00DB0E8C"/>
    <w:rsid w:val="00DB186A"/>
    <w:rsid w:val="00DB1BB2"/>
    <w:rsid w:val="00DB1C05"/>
    <w:rsid w:val="00DB2043"/>
    <w:rsid w:val="00DB2653"/>
    <w:rsid w:val="00DB2957"/>
    <w:rsid w:val="00DB2B23"/>
    <w:rsid w:val="00DB2D96"/>
    <w:rsid w:val="00DB3034"/>
    <w:rsid w:val="00DB3070"/>
    <w:rsid w:val="00DB3233"/>
    <w:rsid w:val="00DB354E"/>
    <w:rsid w:val="00DB36AC"/>
    <w:rsid w:val="00DB3CFF"/>
    <w:rsid w:val="00DB4011"/>
    <w:rsid w:val="00DB403D"/>
    <w:rsid w:val="00DB4295"/>
    <w:rsid w:val="00DB4387"/>
    <w:rsid w:val="00DB456C"/>
    <w:rsid w:val="00DB4918"/>
    <w:rsid w:val="00DB498E"/>
    <w:rsid w:val="00DB4C96"/>
    <w:rsid w:val="00DB4E45"/>
    <w:rsid w:val="00DB510C"/>
    <w:rsid w:val="00DB5C69"/>
    <w:rsid w:val="00DB5D3A"/>
    <w:rsid w:val="00DB60BE"/>
    <w:rsid w:val="00DB6121"/>
    <w:rsid w:val="00DB63F8"/>
    <w:rsid w:val="00DB6425"/>
    <w:rsid w:val="00DB65F0"/>
    <w:rsid w:val="00DB66C5"/>
    <w:rsid w:val="00DB66C9"/>
    <w:rsid w:val="00DB7B04"/>
    <w:rsid w:val="00DB7BB4"/>
    <w:rsid w:val="00DB7ED4"/>
    <w:rsid w:val="00DC0596"/>
    <w:rsid w:val="00DC0A6E"/>
    <w:rsid w:val="00DC0FE4"/>
    <w:rsid w:val="00DC1358"/>
    <w:rsid w:val="00DC16E6"/>
    <w:rsid w:val="00DC1830"/>
    <w:rsid w:val="00DC1AC1"/>
    <w:rsid w:val="00DC2961"/>
    <w:rsid w:val="00DC3DFA"/>
    <w:rsid w:val="00DC53E2"/>
    <w:rsid w:val="00DC55AD"/>
    <w:rsid w:val="00DC5601"/>
    <w:rsid w:val="00DC5792"/>
    <w:rsid w:val="00DC5890"/>
    <w:rsid w:val="00DC5A29"/>
    <w:rsid w:val="00DC65C6"/>
    <w:rsid w:val="00DC668D"/>
    <w:rsid w:val="00DC66C7"/>
    <w:rsid w:val="00DC6871"/>
    <w:rsid w:val="00DC6C08"/>
    <w:rsid w:val="00DC7627"/>
    <w:rsid w:val="00DC7703"/>
    <w:rsid w:val="00DC78EC"/>
    <w:rsid w:val="00DC7F23"/>
    <w:rsid w:val="00DD0DA7"/>
    <w:rsid w:val="00DD11F1"/>
    <w:rsid w:val="00DD1338"/>
    <w:rsid w:val="00DD1732"/>
    <w:rsid w:val="00DD18FF"/>
    <w:rsid w:val="00DD1D53"/>
    <w:rsid w:val="00DD1F88"/>
    <w:rsid w:val="00DD1FE1"/>
    <w:rsid w:val="00DD231F"/>
    <w:rsid w:val="00DD315B"/>
    <w:rsid w:val="00DD3345"/>
    <w:rsid w:val="00DD35BD"/>
    <w:rsid w:val="00DD3735"/>
    <w:rsid w:val="00DD3F34"/>
    <w:rsid w:val="00DD3FB4"/>
    <w:rsid w:val="00DD451D"/>
    <w:rsid w:val="00DD4CA9"/>
    <w:rsid w:val="00DD4F70"/>
    <w:rsid w:val="00DD5788"/>
    <w:rsid w:val="00DD5B41"/>
    <w:rsid w:val="00DD6388"/>
    <w:rsid w:val="00DD63E4"/>
    <w:rsid w:val="00DD6555"/>
    <w:rsid w:val="00DD69AE"/>
    <w:rsid w:val="00DD6B74"/>
    <w:rsid w:val="00DD6C13"/>
    <w:rsid w:val="00DD710F"/>
    <w:rsid w:val="00DD73AC"/>
    <w:rsid w:val="00DD7AAC"/>
    <w:rsid w:val="00DD7EBB"/>
    <w:rsid w:val="00DD7F7A"/>
    <w:rsid w:val="00DE0185"/>
    <w:rsid w:val="00DE0598"/>
    <w:rsid w:val="00DE079E"/>
    <w:rsid w:val="00DE0CA7"/>
    <w:rsid w:val="00DE0DFD"/>
    <w:rsid w:val="00DE0E43"/>
    <w:rsid w:val="00DE10A3"/>
    <w:rsid w:val="00DE120F"/>
    <w:rsid w:val="00DE155A"/>
    <w:rsid w:val="00DE1796"/>
    <w:rsid w:val="00DE1940"/>
    <w:rsid w:val="00DE1E36"/>
    <w:rsid w:val="00DE23BE"/>
    <w:rsid w:val="00DE247B"/>
    <w:rsid w:val="00DE2600"/>
    <w:rsid w:val="00DE33A2"/>
    <w:rsid w:val="00DE34EF"/>
    <w:rsid w:val="00DE3B00"/>
    <w:rsid w:val="00DE4C9D"/>
    <w:rsid w:val="00DE4D25"/>
    <w:rsid w:val="00DE5833"/>
    <w:rsid w:val="00DE5C8C"/>
    <w:rsid w:val="00DE5E79"/>
    <w:rsid w:val="00DE60A4"/>
    <w:rsid w:val="00DE62C8"/>
    <w:rsid w:val="00DE64FF"/>
    <w:rsid w:val="00DE675A"/>
    <w:rsid w:val="00DE6E0C"/>
    <w:rsid w:val="00DE6EC4"/>
    <w:rsid w:val="00DE7715"/>
    <w:rsid w:val="00DE7F9C"/>
    <w:rsid w:val="00DF17EC"/>
    <w:rsid w:val="00DF1EBD"/>
    <w:rsid w:val="00DF2702"/>
    <w:rsid w:val="00DF2809"/>
    <w:rsid w:val="00DF2A70"/>
    <w:rsid w:val="00DF2D57"/>
    <w:rsid w:val="00DF34D1"/>
    <w:rsid w:val="00DF3A5A"/>
    <w:rsid w:val="00DF3CD4"/>
    <w:rsid w:val="00DF407A"/>
    <w:rsid w:val="00DF4571"/>
    <w:rsid w:val="00DF4798"/>
    <w:rsid w:val="00DF47D6"/>
    <w:rsid w:val="00DF4960"/>
    <w:rsid w:val="00DF5900"/>
    <w:rsid w:val="00DF5EEE"/>
    <w:rsid w:val="00DF620C"/>
    <w:rsid w:val="00DF6484"/>
    <w:rsid w:val="00DF7131"/>
    <w:rsid w:val="00DF7195"/>
    <w:rsid w:val="00DF71B2"/>
    <w:rsid w:val="00DF72E5"/>
    <w:rsid w:val="00DF7687"/>
    <w:rsid w:val="00DF7CBF"/>
    <w:rsid w:val="00DF7E0D"/>
    <w:rsid w:val="00E00C73"/>
    <w:rsid w:val="00E00EB9"/>
    <w:rsid w:val="00E01BF6"/>
    <w:rsid w:val="00E0208E"/>
    <w:rsid w:val="00E02131"/>
    <w:rsid w:val="00E021AE"/>
    <w:rsid w:val="00E0267E"/>
    <w:rsid w:val="00E02E5D"/>
    <w:rsid w:val="00E03182"/>
    <w:rsid w:val="00E032BE"/>
    <w:rsid w:val="00E03712"/>
    <w:rsid w:val="00E03751"/>
    <w:rsid w:val="00E03B67"/>
    <w:rsid w:val="00E03C39"/>
    <w:rsid w:val="00E03DF0"/>
    <w:rsid w:val="00E03EB4"/>
    <w:rsid w:val="00E048A2"/>
    <w:rsid w:val="00E04C9D"/>
    <w:rsid w:val="00E04D6F"/>
    <w:rsid w:val="00E0507A"/>
    <w:rsid w:val="00E05472"/>
    <w:rsid w:val="00E05C31"/>
    <w:rsid w:val="00E05F6E"/>
    <w:rsid w:val="00E06905"/>
    <w:rsid w:val="00E06A2B"/>
    <w:rsid w:val="00E06B6B"/>
    <w:rsid w:val="00E06F18"/>
    <w:rsid w:val="00E07510"/>
    <w:rsid w:val="00E0764F"/>
    <w:rsid w:val="00E07809"/>
    <w:rsid w:val="00E1021A"/>
    <w:rsid w:val="00E10400"/>
    <w:rsid w:val="00E10445"/>
    <w:rsid w:val="00E107AA"/>
    <w:rsid w:val="00E11179"/>
    <w:rsid w:val="00E113F8"/>
    <w:rsid w:val="00E1225E"/>
    <w:rsid w:val="00E12575"/>
    <w:rsid w:val="00E12752"/>
    <w:rsid w:val="00E12820"/>
    <w:rsid w:val="00E1285D"/>
    <w:rsid w:val="00E12EA3"/>
    <w:rsid w:val="00E12F27"/>
    <w:rsid w:val="00E13010"/>
    <w:rsid w:val="00E13121"/>
    <w:rsid w:val="00E134C5"/>
    <w:rsid w:val="00E13772"/>
    <w:rsid w:val="00E13BB7"/>
    <w:rsid w:val="00E13EDC"/>
    <w:rsid w:val="00E13F35"/>
    <w:rsid w:val="00E14AC6"/>
    <w:rsid w:val="00E14FA0"/>
    <w:rsid w:val="00E15345"/>
    <w:rsid w:val="00E15372"/>
    <w:rsid w:val="00E15859"/>
    <w:rsid w:val="00E15B30"/>
    <w:rsid w:val="00E16129"/>
    <w:rsid w:val="00E16F82"/>
    <w:rsid w:val="00E17B9E"/>
    <w:rsid w:val="00E17DDE"/>
    <w:rsid w:val="00E17F22"/>
    <w:rsid w:val="00E2043B"/>
    <w:rsid w:val="00E2059A"/>
    <w:rsid w:val="00E2076C"/>
    <w:rsid w:val="00E20935"/>
    <w:rsid w:val="00E20950"/>
    <w:rsid w:val="00E20B78"/>
    <w:rsid w:val="00E20CBE"/>
    <w:rsid w:val="00E2134A"/>
    <w:rsid w:val="00E218E2"/>
    <w:rsid w:val="00E21AA1"/>
    <w:rsid w:val="00E21E76"/>
    <w:rsid w:val="00E21F2F"/>
    <w:rsid w:val="00E22064"/>
    <w:rsid w:val="00E220A4"/>
    <w:rsid w:val="00E22525"/>
    <w:rsid w:val="00E2259E"/>
    <w:rsid w:val="00E22F28"/>
    <w:rsid w:val="00E230F7"/>
    <w:rsid w:val="00E2347E"/>
    <w:rsid w:val="00E2498F"/>
    <w:rsid w:val="00E24B35"/>
    <w:rsid w:val="00E24E10"/>
    <w:rsid w:val="00E25420"/>
    <w:rsid w:val="00E2598F"/>
    <w:rsid w:val="00E25AD0"/>
    <w:rsid w:val="00E25E3F"/>
    <w:rsid w:val="00E261B7"/>
    <w:rsid w:val="00E26223"/>
    <w:rsid w:val="00E26451"/>
    <w:rsid w:val="00E27034"/>
    <w:rsid w:val="00E27335"/>
    <w:rsid w:val="00E27DD3"/>
    <w:rsid w:val="00E3018D"/>
    <w:rsid w:val="00E3020C"/>
    <w:rsid w:val="00E3034E"/>
    <w:rsid w:val="00E3073F"/>
    <w:rsid w:val="00E308E2"/>
    <w:rsid w:val="00E312B2"/>
    <w:rsid w:val="00E3143E"/>
    <w:rsid w:val="00E31715"/>
    <w:rsid w:val="00E32022"/>
    <w:rsid w:val="00E321B4"/>
    <w:rsid w:val="00E3330D"/>
    <w:rsid w:val="00E339B5"/>
    <w:rsid w:val="00E33A17"/>
    <w:rsid w:val="00E33CC1"/>
    <w:rsid w:val="00E3400C"/>
    <w:rsid w:val="00E34873"/>
    <w:rsid w:val="00E34928"/>
    <w:rsid w:val="00E34B00"/>
    <w:rsid w:val="00E355AC"/>
    <w:rsid w:val="00E35A16"/>
    <w:rsid w:val="00E35F24"/>
    <w:rsid w:val="00E36244"/>
    <w:rsid w:val="00E367BE"/>
    <w:rsid w:val="00E36FBE"/>
    <w:rsid w:val="00E37689"/>
    <w:rsid w:val="00E37B23"/>
    <w:rsid w:val="00E37BE3"/>
    <w:rsid w:val="00E37D9A"/>
    <w:rsid w:val="00E400C5"/>
    <w:rsid w:val="00E4027C"/>
    <w:rsid w:val="00E40AA2"/>
    <w:rsid w:val="00E411E4"/>
    <w:rsid w:val="00E41531"/>
    <w:rsid w:val="00E41DD7"/>
    <w:rsid w:val="00E425CA"/>
    <w:rsid w:val="00E43090"/>
    <w:rsid w:val="00E430FA"/>
    <w:rsid w:val="00E4327F"/>
    <w:rsid w:val="00E43639"/>
    <w:rsid w:val="00E437A0"/>
    <w:rsid w:val="00E4393E"/>
    <w:rsid w:val="00E43AAA"/>
    <w:rsid w:val="00E43CCB"/>
    <w:rsid w:val="00E44583"/>
    <w:rsid w:val="00E44AAA"/>
    <w:rsid w:val="00E44E2F"/>
    <w:rsid w:val="00E4546B"/>
    <w:rsid w:val="00E457E2"/>
    <w:rsid w:val="00E458A7"/>
    <w:rsid w:val="00E45A28"/>
    <w:rsid w:val="00E45FE9"/>
    <w:rsid w:val="00E4630B"/>
    <w:rsid w:val="00E463AB"/>
    <w:rsid w:val="00E46428"/>
    <w:rsid w:val="00E46676"/>
    <w:rsid w:val="00E46BA7"/>
    <w:rsid w:val="00E4722B"/>
    <w:rsid w:val="00E478FF"/>
    <w:rsid w:val="00E507ED"/>
    <w:rsid w:val="00E50AD5"/>
    <w:rsid w:val="00E50C4C"/>
    <w:rsid w:val="00E517D3"/>
    <w:rsid w:val="00E51B7F"/>
    <w:rsid w:val="00E51B98"/>
    <w:rsid w:val="00E523A5"/>
    <w:rsid w:val="00E5278A"/>
    <w:rsid w:val="00E52B44"/>
    <w:rsid w:val="00E52DB8"/>
    <w:rsid w:val="00E532F8"/>
    <w:rsid w:val="00E53452"/>
    <w:rsid w:val="00E5349D"/>
    <w:rsid w:val="00E53A28"/>
    <w:rsid w:val="00E53F3D"/>
    <w:rsid w:val="00E540DE"/>
    <w:rsid w:val="00E54170"/>
    <w:rsid w:val="00E5490E"/>
    <w:rsid w:val="00E549B3"/>
    <w:rsid w:val="00E54A0F"/>
    <w:rsid w:val="00E551B8"/>
    <w:rsid w:val="00E55214"/>
    <w:rsid w:val="00E55F9E"/>
    <w:rsid w:val="00E563AA"/>
    <w:rsid w:val="00E564CC"/>
    <w:rsid w:val="00E56BD9"/>
    <w:rsid w:val="00E56DED"/>
    <w:rsid w:val="00E56FE1"/>
    <w:rsid w:val="00E570FA"/>
    <w:rsid w:val="00E572B8"/>
    <w:rsid w:val="00E57983"/>
    <w:rsid w:val="00E57C26"/>
    <w:rsid w:val="00E57E3B"/>
    <w:rsid w:val="00E57FF6"/>
    <w:rsid w:val="00E60CCC"/>
    <w:rsid w:val="00E6127F"/>
    <w:rsid w:val="00E612AA"/>
    <w:rsid w:val="00E615A2"/>
    <w:rsid w:val="00E61A54"/>
    <w:rsid w:val="00E61AE8"/>
    <w:rsid w:val="00E61EDD"/>
    <w:rsid w:val="00E61F29"/>
    <w:rsid w:val="00E61FCB"/>
    <w:rsid w:val="00E62028"/>
    <w:rsid w:val="00E628AA"/>
    <w:rsid w:val="00E62986"/>
    <w:rsid w:val="00E62BEA"/>
    <w:rsid w:val="00E62F5A"/>
    <w:rsid w:val="00E63134"/>
    <w:rsid w:val="00E63265"/>
    <w:rsid w:val="00E63569"/>
    <w:rsid w:val="00E64472"/>
    <w:rsid w:val="00E64E0E"/>
    <w:rsid w:val="00E64FD8"/>
    <w:rsid w:val="00E6522E"/>
    <w:rsid w:val="00E65A68"/>
    <w:rsid w:val="00E65DAA"/>
    <w:rsid w:val="00E66032"/>
    <w:rsid w:val="00E66145"/>
    <w:rsid w:val="00E661EE"/>
    <w:rsid w:val="00E661F9"/>
    <w:rsid w:val="00E6622A"/>
    <w:rsid w:val="00E6652A"/>
    <w:rsid w:val="00E66BAC"/>
    <w:rsid w:val="00E66E48"/>
    <w:rsid w:val="00E67149"/>
    <w:rsid w:val="00E6757C"/>
    <w:rsid w:val="00E67635"/>
    <w:rsid w:val="00E67921"/>
    <w:rsid w:val="00E67D8E"/>
    <w:rsid w:val="00E702D2"/>
    <w:rsid w:val="00E705EA"/>
    <w:rsid w:val="00E7071D"/>
    <w:rsid w:val="00E70807"/>
    <w:rsid w:val="00E70E08"/>
    <w:rsid w:val="00E7101C"/>
    <w:rsid w:val="00E71173"/>
    <w:rsid w:val="00E7287F"/>
    <w:rsid w:val="00E72BA3"/>
    <w:rsid w:val="00E730C2"/>
    <w:rsid w:val="00E731FA"/>
    <w:rsid w:val="00E7346A"/>
    <w:rsid w:val="00E735C4"/>
    <w:rsid w:val="00E736E2"/>
    <w:rsid w:val="00E73CA9"/>
    <w:rsid w:val="00E73DA3"/>
    <w:rsid w:val="00E7447D"/>
    <w:rsid w:val="00E74655"/>
    <w:rsid w:val="00E74EB8"/>
    <w:rsid w:val="00E75795"/>
    <w:rsid w:val="00E75801"/>
    <w:rsid w:val="00E7582B"/>
    <w:rsid w:val="00E75B20"/>
    <w:rsid w:val="00E75B7C"/>
    <w:rsid w:val="00E76A48"/>
    <w:rsid w:val="00E76BD9"/>
    <w:rsid w:val="00E775C5"/>
    <w:rsid w:val="00E80083"/>
    <w:rsid w:val="00E800DA"/>
    <w:rsid w:val="00E805FF"/>
    <w:rsid w:val="00E8082F"/>
    <w:rsid w:val="00E808EF"/>
    <w:rsid w:val="00E80CFE"/>
    <w:rsid w:val="00E80F1F"/>
    <w:rsid w:val="00E80F5D"/>
    <w:rsid w:val="00E8127F"/>
    <w:rsid w:val="00E8159C"/>
    <w:rsid w:val="00E81F3A"/>
    <w:rsid w:val="00E81FCC"/>
    <w:rsid w:val="00E82004"/>
    <w:rsid w:val="00E8247B"/>
    <w:rsid w:val="00E82577"/>
    <w:rsid w:val="00E8263E"/>
    <w:rsid w:val="00E8275C"/>
    <w:rsid w:val="00E8283E"/>
    <w:rsid w:val="00E831E0"/>
    <w:rsid w:val="00E8331D"/>
    <w:rsid w:val="00E8333E"/>
    <w:rsid w:val="00E8380D"/>
    <w:rsid w:val="00E83B4A"/>
    <w:rsid w:val="00E83C45"/>
    <w:rsid w:val="00E845C9"/>
    <w:rsid w:val="00E84679"/>
    <w:rsid w:val="00E8477B"/>
    <w:rsid w:val="00E84CAF"/>
    <w:rsid w:val="00E8506D"/>
    <w:rsid w:val="00E8515F"/>
    <w:rsid w:val="00E8523C"/>
    <w:rsid w:val="00E859D2"/>
    <w:rsid w:val="00E85A68"/>
    <w:rsid w:val="00E85CB8"/>
    <w:rsid w:val="00E870D2"/>
    <w:rsid w:val="00E871E4"/>
    <w:rsid w:val="00E87C3B"/>
    <w:rsid w:val="00E87E11"/>
    <w:rsid w:val="00E87EA0"/>
    <w:rsid w:val="00E902A0"/>
    <w:rsid w:val="00E903A7"/>
    <w:rsid w:val="00E90AC9"/>
    <w:rsid w:val="00E90AF0"/>
    <w:rsid w:val="00E90C3D"/>
    <w:rsid w:val="00E90C93"/>
    <w:rsid w:val="00E91275"/>
    <w:rsid w:val="00E91427"/>
    <w:rsid w:val="00E91624"/>
    <w:rsid w:val="00E91CBC"/>
    <w:rsid w:val="00E920BE"/>
    <w:rsid w:val="00E927BA"/>
    <w:rsid w:val="00E92902"/>
    <w:rsid w:val="00E9291C"/>
    <w:rsid w:val="00E92D86"/>
    <w:rsid w:val="00E93033"/>
    <w:rsid w:val="00E935CE"/>
    <w:rsid w:val="00E936D3"/>
    <w:rsid w:val="00E93969"/>
    <w:rsid w:val="00E93C05"/>
    <w:rsid w:val="00E93DF4"/>
    <w:rsid w:val="00E93E07"/>
    <w:rsid w:val="00E942C8"/>
    <w:rsid w:val="00E9430B"/>
    <w:rsid w:val="00E946B7"/>
    <w:rsid w:val="00E94730"/>
    <w:rsid w:val="00E9487F"/>
    <w:rsid w:val="00E94B45"/>
    <w:rsid w:val="00E94FB6"/>
    <w:rsid w:val="00E95190"/>
    <w:rsid w:val="00E952CF"/>
    <w:rsid w:val="00E9535C"/>
    <w:rsid w:val="00E95740"/>
    <w:rsid w:val="00E96134"/>
    <w:rsid w:val="00E9622D"/>
    <w:rsid w:val="00E96510"/>
    <w:rsid w:val="00E96AF0"/>
    <w:rsid w:val="00E979C1"/>
    <w:rsid w:val="00E97BEA"/>
    <w:rsid w:val="00EA01E5"/>
    <w:rsid w:val="00EA0242"/>
    <w:rsid w:val="00EA026E"/>
    <w:rsid w:val="00EA0742"/>
    <w:rsid w:val="00EA0ACB"/>
    <w:rsid w:val="00EA0EDE"/>
    <w:rsid w:val="00EA11BE"/>
    <w:rsid w:val="00EA189A"/>
    <w:rsid w:val="00EA195A"/>
    <w:rsid w:val="00EA1AB0"/>
    <w:rsid w:val="00EA1CD2"/>
    <w:rsid w:val="00EA1EFF"/>
    <w:rsid w:val="00EA1FCE"/>
    <w:rsid w:val="00EA2284"/>
    <w:rsid w:val="00EA25C5"/>
    <w:rsid w:val="00EA2B81"/>
    <w:rsid w:val="00EA32EB"/>
    <w:rsid w:val="00EA3424"/>
    <w:rsid w:val="00EA3C24"/>
    <w:rsid w:val="00EA4359"/>
    <w:rsid w:val="00EA4572"/>
    <w:rsid w:val="00EA49CA"/>
    <w:rsid w:val="00EA4D84"/>
    <w:rsid w:val="00EA524C"/>
    <w:rsid w:val="00EA5C57"/>
    <w:rsid w:val="00EA5C6E"/>
    <w:rsid w:val="00EA607B"/>
    <w:rsid w:val="00EA6276"/>
    <w:rsid w:val="00EA62DD"/>
    <w:rsid w:val="00EA6495"/>
    <w:rsid w:val="00EA64E4"/>
    <w:rsid w:val="00EA6BF4"/>
    <w:rsid w:val="00EA6D84"/>
    <w:rsid w:val="00EA6E4C"/>
    <w:rsid w:val="00EA6EAB"/>
    <w:rsid w:val="00EA6F08"/>
    <w:rsid w:val="00EA7305"/>
    <w:rsid w:val="00EA7701"/>
    <w:rsid w:val="00EA791D"/>
    <w:rsid w:val="00EA7A8F"/>
    <w:rsid w:val="00EA7BD0"/>
    <w:rsid w:val="00EA7FEE"/>
    <w:rsid w:val="00EB08A1"/>
    <w:rsid w:val="00EB0E8C"/>
    <w:rsid w:val="00EB12F8"/>
    <w:rsid w:val="00EB150B"/>
    <w:rsid w:val="00EB2753"/>
    <w:rsid w:val="00EB27BA"/>
    <w:rsid w:val="00EB2D0E"/>
    <w:rsid w:val="00EB4746"/>
    <w:rsid w:val="00EB4C35"/>
    <w:rsid w:val="00EB5684"/>
    <w:rsid w:val="00EB588B"/>
    <w:rsid w:val="00EB5B43"/>
    <w:rsid w:val="00EB5C77"/>
    <w:rsid w:val="00EB6066"/>
    <w:rsid w:val="00EB6116"/>
    <w:rsid w:val="00EB61E7"/>
    <w:rsid w:val="00EB64E6"/>
    <w:rsid w:val="00EB650A"/>
    <w:rsid w:val="00EB65DF"/>
    <w:rsid w:val="00EB67D9"/>
    <w:rsid w:val="00EB70F1"/>
    <w:rsid w:val="00EB7469"/>
    <w:rsid w:val="00EB75C0"/>
    <w:rsid w:val="00EB7DB2"/>
    <w:rsid w:val="00EB7E67"/>
    <w:rsid w:val="00EB7F38"/>
    <w:rsid w:val="00EB7F93"/>
    <w:rsid w:val="00EC022D"/>
    <w:rsid w:val="00EC0676"/>
    <w:rsid w:val="00EC0F7E"/>
    <w:rsid w:val="00EC14D1"/>
    <w:rsid w:val="00EC1E79"/>
    <w:rsid w:val="00EC1EBB"/>
    <w:rsid w:val="00EC204D"/>
    <w:rsid w:val="00EC21BC"/>
    <w:rsid w:val="00EC2890"/>
    <w:rsid w:val="00EC28A0"/>
    <w:rsid w:val="00EC2A25"/>
    <w:rsid w:val="00EC2CB0"/>
    <w:rsid w:val="00EC2FF4"/>
    <w:rsid w:val="00EC3015"/>
    <w:rsid w:val="00EC3027"/>
    <w:rsid w:val="00EC30A2"/>
    <w:rsid w:val="00EC313B"/>
    <w:rsid w:val="00EC3340"/>
    <w:rsid w:val="00EC33A7"/>
    <w:rsid w:val="00EC3777"/>
    <w:rsid w:val="00EC3B9C"/>
    <w:rsid w:val="00EC3F2A"/>
    <w:rsid w:val="00EC4039"/>
    <w:rsid w:val="00EC41A7"/>
    <w:rsid w:val="00EC514F"/>
    <w:rsid w:val="00EC52BC"/>
    <w:rsid w:val="00EC564B"/>
    <w:rsid w:val="00EC5AB4"/>
    <w:rsid w:val="00EC63E9"/>
    <w:rsid w:val="00EC64DE"/>
    <w:rsid w:val="00EC7148"/>
    <w:rsid w:val="00EC755F"/>
    <w:rsid w:val="00EC75AA"/>
    <w:rsid w:val="00EC75C9"/>
    <w:rsid w:val="00EC77BA"/>
    <w:rsid w:val="00EC7827"/>
    <w:rsid w:val="00EC7C32"/>
    <w:rsid w:val="00EC7DD8"/>
    <w:rsid w:val="00ED0028"/>
    <w:rsid w:val="00ED00C2"/>
    <w:rsid w:val="00ED00E8"/>
    <w:rsid w:val="00ED02DA"/>
    <w:rsid w:val="00ED0416"/>
    <w:rsid w:val="00ED04B8"/>
    <w:rsid w:val="00ED053C"/>
    <w:rsid w:val="00ED08CD"/>
    <w:rsid w:val="00ED0970"/>
    <w:rsid w:val="00ED09D1"/>
    <w:rsid w:val="00ED0B7D"/>
    <w:rsid w:val="00ED0C38"/>
    <w:rsid w:val="00ED1025"/>
    <w:rsid w:val="00ED1967"/>
    <w:rsid w:val="00ED1A56"/>
    <w:rsid w:val="00ED1E0F"/>
    <w:rsid w:val="00ED2422"/>
    <w:rsid w:val="00ED2C2B"/>
    <w:rsid w:val="00ED2DE9"/>
    <w:rsid w:val="00ED31D3"/>
    <w:rsid w:val="00ED350A"/>
    <w:rsid w:val="00ED38E3"/>
    <w:rsid w:val="00ED52FE"/>
    <w:rsid w:val="00ED54DF"/>
    <w:rsid w:val="00ED590D"/>
    <w:rsid w:val="00ED5972"/>
    <w:rsid w:val="00ED5B34"/>
    <w:rsid w:val="00ED5F65"/>
    <w:rsid w:val="00ED65E2"/>
    <w:rsid w:val="00ED66C0"/>
    <w:rsid w:val="00ED66EE"/>
    <w:rsid w:val="00ED70F5"/>
    <w:rsid w:val="00ED71CA"/>
    <w:rsid w:val="00ED7B9B"/>
    <w:rsid w:val="00EE0785"/>
    <w:rsid w:val="00EE1028"/>
    <w:rsid w:val="00EE11BF"/>
    <w:rsid w:val="00EE1349"/>
    <w:rsid w:val="00EE14FF"/>
    <w:rsid w:val="00EE1A70"/>
    <w:rsid w:val="00EE1D43"/>
    <w:rsid w:val="00EE1DD9"/>
    <w:rsid w:val="00EE1E5A"/>
    <w:rsid w:val="00EE2012"/>
    <w:rsid w:val="00EE25E2"/>
    <w:rsid w:val="00EE2AC7"/>
    <w:rsid w:val="00EE2B94"/>
    <w:rsid w:val="00EE2FB2"/>
    <w:rsid w:val="00EE30AA"/>
    <w:rsid w:val="00EE325D"/>
    <w:rsid w:val="00EE32B3"/>
    <w:rsid w:val="00EE334F"/>
    <w:rsid w:val="00EE335F"/>
    <w:rsid w:val="00EE395F"/>
    <w:rsid w:val="00EE39B3"/>
    <w:rsid w:val="00EE3A58"/>
    <w:rsid w:val="00EE3E44"/>
    <w:rsid w:val="00EE449E"/>
    <w:rsid w:val="00EE4EF2"/>
    <w:rsid w:val="00EE4F94"/>
    <w:rsid w:val="00EE5A51"/>
    <w:rsid w:val="00EE5F7B"/>
    <w:rsid w:val="00EE6A23"/>
    <w:rsid w:val="00EE6D45"/>
    <w:rsid w:val="00EE726D"/>
    <w:rsid w:val="00EE72B4"/>
    <w:rsid w:val="00EE7475"/>
    <w:rsid w:val="00EE74B7"/>
    <w:rsid w:val="00EE765D"/>
    <w:rsid w:val="00EE766D"/>
    <w:rsid w:val="00EE7DB0"/>
    <w:rsid w:val="00EF0112"/>
    <w:rsid w:val="00EF0D73"/>
    <w:rsid w:val="00EF102B"/>
    <w:rsid w:val="00EF17C4"/>
    <w:rsid w:val="00EF181E"/>
    <w:rsid w:val="00EF1A3E"/>
    <w:rsid w:val="00EF1BD9"/>
    <w:rsid w:val="00EF20C4"/>
    <w:rsid w:val="00EF2806"/>
    <w:rsid w:val="00EF2925"/>
    <w:rsid w:val="00EF2A2B"/>
    <w:rsid w:val="00EF2F07"/>
    <w:rsid w:val="00EF378E"/>
    <w:rsid w:val="00EF3CE2"/>
    <w:rsid w:val="00EF4158"/>
    <w:rsid w:val="00EF49CE"/>
    <w:rsid w:val="00EF4D42"/>
    <w:rsid w:val="00EF510B"/>
    <w:rsid w:val="00EF5483"/>
    <w:rsid w:val="00EF5892"/>
    <w:rsid w:val="00EF5A01"/>
    <w:rsid w:val="00EF5DEA"/>
    <w:rsid w:val="00EF60C7"/>
    <w:rsid w:val="00EF60DA"/>
    <w:rsid w:val="00EF645D"/>
    <w:rsid w:val="00EF6720"/>
    <w:rsid w:val="00EF6885"/>
    <w:rsid w:val="00EF6AE6"/>
    <w:rsid w:val="00EF6CBD"/>
    <w:rsid w:val="00EF6CCA"/>
    <w:rsid w:val="00EF6E42"/>
    <w:rsid w:val="00EF7085"/>
    <w:rsid w:val="00EF71E8"/>
    <w:rsid w:val="00EF78A9"/>
    <w:rsid w:val="00EF7B1C"/>
    <w:rsid w:val="00EF7FBC"/>
    <w:rsid w:val="00F00406"/>
    <w:rsid w:val="00F00700"/>
    <w:rsid w:val="00F00850"/>
    <w:rsid w:val="00F00F64"/>
    <w:rsid w:val="00F014CA"/>
    <w:rsid w:val="00F018B0"/>
    <w:rsid w:val="00F01BB6"/>
    <w:rsid w:val="00F021DC"/>
    <w:rsid w:val="00F02614"/>
    <w:rsid w:val="00F02653"/>
    <w:rsid w:val="00F02858"/>
    <w:rsid w:val="00F02C20"/>
    <w:rsid w:val="00F03A5C"/>
    <w:rsid w:val="00F03ADB"/>
    <w:rsid w:val="00F044E5"/>
    <w:rsid w:val="00F045B0"/>
    <w:rsid w:val="00F045D8"/>
    <w:rsid w:val="00F04A2E"/>
    <w:rsid w:val="00F04D87"/>
    <w:rsid w:val="00F04E40"/>
    <w:rsid w:val="00F05EAE"/>
    <w:rsid w:val="00F0610A"/>
    <w:rsid w:val="00F063F6"/>
    <w:rsid w:val="00F063FF"/>
    <w:rsid w:val="00F066E5"/>
    <w:rsid w:val="00F06F30"/>
    <w:rsid w:val="00F0735C"/>
    <w:rsid w:val="00F0759E"/>
    <w:rsid w:val="00F075A0"/>
    <w:rsid w:val="00F078C4"/>
    <w:rsid w:val="00F07A9D"/>
    <w:rsid w:val="00F07C5C"/>
    <w:rsid w:val="00F07F77"/>
    <w:rsid w:val="00F10315"/>
    <w:rsid w:val="00F10391"/>
    <w:rsid w:val="00F1039A"/>
    <w:rsid w:val="00F10534"/>
    <w:rsid w:val="00F107BB"/>
    <w:rsid w:val="00F10997"/>
    <w:rsid w:val="00F10A3D"/>
    <w:rsid w:val="00F117BF"/>
    <w:rsid w:val="00F11845"/>
    <w:rsid w:val="00F11CCE"/>
    <w:rsid w:val="00F12146"/>
    <w:rsid w:val="00F12DE9"/>
    <w:rsid w:val="00F1323A"/>
    <w:rsid w:val="00F13389"/>
    <w:rsid w:val="00F135CA"/>
    <w:rsid w:val="00F13770"/>
    <w:rsid w:val="00F13819"/>
    <w:rsid w:val="00F13D0B"/>
    <w:rsid w:val="00F13EB3"/>
    <w:rsid w:val="00F141D9"/>
    <w:rsid w:val="00F146B2"/>
    <w:rsid w:val="00F146CB"/>
    <w:rsid w:val="00F1472C"/>
    <w:rsid w:val="00F14BE0"/>
    <w:rsid w:val="00F14D52"/>
    <w:rsid w:val="00F15643"/>
    <w:rsid w:val="00F15ED8"/>
    <w:rsid w:val="00F16118"/>
    <w:rsid w:val="00F16474"/>
    <w:rsid w:val="00F169D7"/>
    <w:rsid w:val="00F16D7C"/>
    <w:rsid w:val="00F171F2"/>
    <w:rsid w:val="00F17357"/>
    <w:rsid w:val="00F17465"/>
    <w:rsid w:val="00F17A61"/>
    <w:rsid w:val="00F17B2F"/>
    <w:rsid w:val="00F17CD2"/>
    <w:rsid w:val="00F20301"/>
    <w:rsid w:val="00F20751"/>
    <w:rsid w:val="00F20D27"/>
    <w:rsid w:val="00F20E52"/>
    <w:rsid w:val="00F211B8"/>
    <w:rsid w:val="00F21554"/>
    <w:rsid w:val="00F218B5"/>
    <w:rsid w:val="00F21910"/>
    <w:rsid w:val="00F21A92"/>
    <w:rsid w:val="00F21D1C"/>
    <w:rsid w:val="00F22029"/>
    <w:rsid w:val="00F221B2"/>
    <w:rsid w:val="00F2288F"/>
    <w:rsid w:val="00F228C8"/>
    <w:rsid w:val="00F23246"/>
    <w:rsid w:val="00F2467E"/>
    <w:rsid w:val="00F2487C"/>
    <w:rsid w:val="00F25026"/>
    <w:rsid w:val="00F2534D"/>
    <w:rsid w:val="00F25ABA"/>
    <w:rsid w:val="00F25FB7"/>
    <w:rsid w:val="00F2601D"/>
    <w:rsid w:val="00F26A26"/>
    <w:rsid w:val="00F27D62"/>
    <w:rsid w:val="00F300CD"/>
    <w:rsid w:val="00F306D9"/>
    <w:rsid w:val="00F30F2F"/>
    <w:rsid w:val="00F314F6"/>
    <w:rsid w:val="00F3151A"/>
    <w:rsid w:val="00F31674"/>
    <w:rsid w:val="00F3176E"/>
    <w:rsid w:val="00F319E6"/>
    <w:rsid w:val="00F31C19"/>
    <w:rsid w:val="00F3254B"/>
    <w:rsid w:val="00F329E2"/>
    <w:rsid w:val="00F32AB1"/>
    <w:rsid w:val="00F32B20"/>
    <w:rsid w:val="00F32D5B"/>
    <w:rsid w:val="00F331CA"/>
    <w:rsid w:val="00F33BD7"/>
    <w:rsid w:val="00F33FAB"/>
    <w:rsid w:val="00F34310"/>
    <w:rsid w:val="00F34433"/>
    <w:rsid w:val="00F34630"/>
    <w:rsid w:val="00F348D3"/>
    <w:rsid w:val="00F34DBA"/>
    <w:rsid w:val="00F34F15"/>
    <w:rsid w:val="00F3524A"/>
    <w:rsid w:val="00F354FE"/>
    <w:rsid w:val="00F35EAC"/>
    <w:rsid w:val="00F36186"/>
    <w:rsid w:val="00F361FE"/>
    <w:rsid w:val="00F36299"/>
    <w:rsid w:val="00F36647"/>
    <w:rsid w:val="00F366FC"/>
    <w:rsid w:val="00F369CA"/>
    <w:rsid w:val="00F36C62"/>
    <w:rsid w:val="00F371AD"/>
    <w:rsid w:val="00F37931"/>
    <w:rsid w:val="00F37A1B"/>
    <w:rsid w:val="00F40258"/>
    <w:rsid w:val="00F40416"/>
    <w:rsid w:val="00F40630"/>
    <w:rsid w:val="00F40DA7"/>
    <w:rsid w:val="00F4150D"/>
    <w:rsid w:val="00F4179A"/>
    <w:rsid w:val="00F4185A"/>
    <w:rsid w:val="00F418C3"/>
    <w:rsid w:val="00F42507"/>
    <w:rsid w:val="00F42553"/>
    <w:rsid w:val="00F4289F"/>
    <w:rsid w:val="00F42AAE"/>
    <w:rsid w:val="00F4304C"/>
    <w:rsid w:val="00F4341D"/>
    <w:rsid w:val="00F437C1"/>
    <w:rsid w:val="00F43827"/>
    <w:rsid w:val="00F43BAE"/>
    <w:rsid w:val="00F43DFD"/>
    <w:rsid w:val="00F43F83"/>
    <w:rsid w:val="00F440CC"/>
    <w:rsid w:val="00F444BC"/>
    <w:rsid w:val="00F44696"/>
    <w:rsid w:val="00F44AB5"/>
    <w:rsid w:val="00F44AF9"/>
    <w:rsid w:val="00F44E8D"/>
    <w:rsid w:val="00F45628"/>
    <w:rsid w:val="00F45A9C"/>
    <w:rsid w:val="00F45E31"/>
    <w:rsid w:val="00F45EF8"/>
    <w:rsid w:val="00F462FD"/>
    <w:rsid w:val="00F46358"/>
    <w:rsid w:val="00F4648F"/>
    <w:rsid w:val="00F468B3"/>
    <w:rsid w:val="00F46989"/>
    <w:rsid w:val="00F46DB6"/>
    <w:rsid w:val="00F46FD7"/>
    <w:rsid w:val="00F479F4"/>
    <w:rsid w:val="00F47BB3"/>
    <w:rsid w:val="00F47CFB"/>
    <w:rsid w:val="00F47E2B"/>
    <w:rsid w:val="00F5078B"/>
    <w:rsid w:val="00F50961"/>
    <w:rsid w:val="00F50D6A"/>
    <w:rsid w:val="00F511EB"/>
    <w:rsid w:val="00F51B29"/>
    <w:rsid w:val="00F51BBA"/>
    <w:rsid w:val="00F523EC"/>
    <w:rsid w:val="00F52709"/>
    <w:rsid w:val="00F527E2"/>
    <w:rsid w:val="00F527E7"/>
    <w:rsid w:val="00F52EFC"/>
    <w:rsid w:val="00F531AB"/>
    <w:rsid w:val="00F53692"/>
    <w:rsid w:val="00F539E5"/>
    <w:rsid w:val="00F54071"/>
    <w:rsid w:val="00F5491E"/>
    <w:rsid w:val="00F54A44"/>
    <w:rsid w:val="00F54AB1"/>
    <w:rsid w:val="00F550A4"/>
    <w:rsid w:val="00F5510C"/>
    <w:rsid w:val="00F55380"/>
    <w:rsid w:val="00F554B2"/>
    <w:rsid w:val="00F55F05"/>
    <w:rsid w:val="00F56294"/>
    <w:rsid w:val="00F563C2"/>
    <w:rsid w:val="00F56BF9"/>
    <w:rsid w:val="00F56C73"/>
    <w:rsid w:val="00F570A2"/>
    <w:rsid w:val="00F57425"/>
    <w:rsid w:val="00F5770D"/>
    <w:rsid w:val="00F5776B"/>
    <w:rsid w:val="00F57991"/>
    <w:rsid w:val="00F57E8C"/>
    <w:rsid w:val="00F60586"/>
    <w:rsid w:val="00F60647"/>
    <w:rsid w:val="00F60A01"/>
    <w:rsid w:val="00F60A1C"/>
    <w:rsid w:val="00F61322"/>
    <w:rsid w:val="00F61398"/>
    <w:rsid w:val="00F61506"/>
    <w:rsid w:val="00F61701"/>
    <w:rsid w:val="00F618DA"/>
    <w:rsid w:val="00F61C72"/>
    <w:rsid w:val="00F61D3D"/>
    <w:rsid w:val="00F62C2B"/>
    <w:rsid w:val="00F62DC9"/>
    <w:rsid w:val="00F62FAF"/>
    <w:rsid w:val="00F63401"/>
    <w:rsid w:val="00F6367E"/>
    <w:rsid w:val="00F63B80"/>
    <w:rsid w:val="00F643E7"/>
    <w:rsid w:val="00F64666"/>
    <w:rsid w:val="00F646FA"/>
    <w:rsid w:val="00F64775"/>
    <w:rsid w:val="00F64F70"/>
    <w:rsid w:val="00F64FF8"/>
    <w:rsid w:val="00F65223"/>
    <w:rsid w:val="00F65B20"/>
    <w:rsid w:val="00F65D77"/>
    <w:rsid w:val="00F660D1"/>
    <w:rsid w:val="00F6760A"/>
    <w:rsid w:val="00F6782D"/>
    <w:rsid w:val="00F6789B"/>
    <w:rsid w:val="00F67F32"/>
    <w:rsid w:val="00F70286"/>
    <w:rsid w:val="00F705D0"/>
    <w:rsid w:val="00F70857"/>
    <w:rsid w:val="00F70AB4"/>
    <w:rsid w:val="00F70D78"/>
    <w:rsid w:val="00F70EA1"/>
    <w:rsid w:val="00F70F66"/>
    <w:rsid w:val="00F711C6"/>
    <w:rsid w:val="00F71922"/>
    <w:rsid w:val="00F71A16"/>
    <w:rsid w:val="00F71AB8"/>
    <w:rsid w:val="00F71E0B"/>
    <w:rsid w:val="00F7223A"/>
    <w:rsid w:val="00F7248A"/>
    <w:rsid w:val="00F72961"/>
    <w:rsid w:val="00F72B2A"/>
    <w:rsid w:val="00F72F6C"/>
    <w:rsid w:val="00F73829"/>
    <w:rsid w:val="00F73ADF"/>
    <w:rsid w:val="00F744BA"/>
    <w:rsid w:val="00F748FC"/>
    <w:rsid w:val="00F74B00"/>
    <w:rsid w:val="00F75235"/>
    <w:rsid w:val="00F75C7E"/>
    <w:rsid w:val="00F75DDF"/>
    <w:rsid w:val="00F76163"/>
    <w:rsid w:val="00F762C4"/>
    <w:rsid w:val="00F768A6"/>
    <w:rsid w:val="00F7699C"/>
    <w:rsid w:val="00F76D99"/>
    <w:rsid w:val="00F774C7"/>
    <w:rsid w:val="00F77AA7"/>
    <w:rsid w:val="00F77EDC"/>
    <w:rsid w:val="00F80364"/>
    <w:rsid w:val="00F80AED"/>
    <w:rsid w:val="00F80B0F"/>
    <w:rsid w:val="00F80CE0"/>
    <w:rsid w:val="00F810AC"/>
    <w:rsid w:val="00F810EB"/>
    <w:rsid w:val="00F81344"/>
    <w:rsid w:val="00F81458"/>
    <w:rsid w:val="00F8180E"/>
    <w:rsid w:val="00F81A41"/>
    <w:rsid w:val="00F81A44"/>
    <w:rsid w:val="00F81DFE"/>
    <w:rsid w:val="00F82091"/>
    <w:rsid w:val="00F822BF"/>
    <w:rsid w:val="00F82382"/>
    <w:rsid w:val="00F826BF"/>
    <w:rsid w:val="00F82910"/>
    <w:rsid w:val="00F82ACC"/>
    <w:rsid w:val="00F82CD0"/>
    <w:rsid w:val="00F83277"/>
    <w:rsid w:val="00F83DAA"/>
    <w:rsid w:val="00F83FB9"/>
    <w:rsid w:val="00F84049"/>
    <w:rsid w:val="00F84218"/>
    <w:rsid w:val="00F8429B"/>
    <w:rsid w:val="00F8459A"/>
    <w:rsid w:val="00F84BEB"/>
    <w:rsid w:val="00F84DB7"/>
    <w:rsid w:val="00F84F21"/>
    <w:rsid w:val="00F85869"/>
    <w:rsid w:val="00F85EC5"/>
    <w:rsid w:val="00F863F5"/>
    <w:rsid w:val="00F86ACD"/>
    <w:rsid w:val="00F86DF8"/>
    <w:rsid w:val="00F86EC0"/>
    <w:rsid w:val="00F86F76"/>
    <w:rsid w:val="00F872D6"/>
    <w:rsid w:val="00F87427"/>
    <w:rsid w:val="00F8799A"/>
    <w:rsid w:val="00F879B0"/>
    <w:rsid w:val="00F9018D"/>
    <w:rsid w:val="00F901AF"/>
    <w:rsid w:val="00F904A7"/>
    <w:rsid w:val="00F905CA"/>
    <w:rsid w:val="00F906E3"/>
    <w:rsid w:val="00F90B6E"/>
    <w:rsid w:val="00F90BDC"/>
    <w:rsid w:val="00F90D3D"/>
    <w:rsid w:val="00F910A0"/>
    <w:rsid w:val="00F91533"/>
    <w:rsid w:val="00F91630"/>
    <w:rsid w:val="00F92496"/>
    <w:rsid w:val="00F93329"/>
    <w:rsid w:val="00F9354E"/>
    <w:rsid w:val="00F936A9"/>
    <w:rsid w:val="00F9380C"/>
    <w:rsid w:val="00F9411D"/>
    <w:rsid w:val="00F945F5"/>
    <w:rsid w:val="00F9588F"/>
    <w:rsid w:val="00F959C4"/>
    <w:rsid w:val="00F95A21"/>
    <w:rsid w:val="00F95C0F"/>
    <w:rsid w:val="00F9671B"/>
    <w:rsid w:val="00F96723"/>
    <w:rsid w:val="00F96A3B"/>
    <w:rsid w:val="00F97273"/>
    <w:rsid w:val="00F977E3"/>
    <w:rsid w:val="00FA0610"/>
    <w:rsid w:val="00FA0995"/>
    <w:rsid w:val="00FA09AE"/>
    <w:rsid w:val="00FA0C78"/>
    <w:rsid w:val="00FA11CA"/>
    <w:rsid w:val="00FA1786"/>
    <w:rsid w:val="00FA181D"/>
    <w:rsid w:val="00FA19C1"/>
    <w:rsid w:val="00FA1A09"/>
    <w:rsid w:val="00FA1B02"/>
    <w:rsid w:val="00FA1D92"/>
    <w:rsid w:val="00FA1E24"/>
    <w:rsid w:val="00FA2105"/>
    <w:rsid w:val="00FA2317"/>
    <w:rsid w:val="00FA34AD"/>
    <w:rsid w:val="00FA3F5E"/>
    <w:rsid w:val="00FA4B71"/>
    <w:rsid w:val="00FA4D02"/>
    <w:rsid w:val="00FA4FC2"/>
    <w:rsid w:val="00FA5108"/>
    <w:rsid w:val="00FA512A"/>
    <w:rsid w:val="00FA54AC"/>
    <w:rsid w:val="00FA5636"/>
    <w:rsid w:val="00FA5E03"/>
    <w:rsid w:val="00FA5F1D"/>
    <w:rsid w:val="00FA7072"/>
    <w:rsid w:val="00FA721B"/>
    <w:rsid w:val="00FA7E2A"/>
    <w:rsid w:val="00FB01B2"/>
    <w:rsid w:val="00FB0A06"/>
    <w:rsid w:val="00FB110A"/>
    <w:rsid w:val="00FB127D"/>
    <w:rsid w:val="00FB1379"/>
    <w:rsid w:val="00FB1389"/>
    <w:rsid w:val="00FB147A"/>
    <w:rsid w:val="00FB148E"/>
    <w:rsid w:val="00FB155A"/>
    <w:rsid w:val="00FB1A92"/>
    <w:rsid w:val="00FB1B30"/>
    <w:rsid w:val="00FB244A"/>
    <w:rsid w:val="00FB2493"/>
    <w:rsid w:val="00FB2644"/>
    <w:rsid w:val="00FB2789"/>
    <w:rsid w:val="00FB2ABC"/>
    <w:rsid w:val="00FB2CE7"/>
    <w:rsid w:val="00FB2F0F"/>
    <w:rsid w:val="00FB2F88"/>
    <w:rsid w:val="00FB3401"/>
    <w:rsid w:val="00FB36B5"/>
    <w:rsid w:val="00FB37C4"/>
    <w:rsid w:val="00FB38B9"/>
    <w:rsid w:val="00FB3B9C"/>
    <w:rsid w:val="00FB3D58"/>
    <w:rsid w:val="00FB3DF1"/>
    <w:rsid w:val="00FB42DA"/>
    <w:rsid w:val="00FB438A"/>
    <w:rsid w:val="00FB4938"/>
    <w:rsid w:val="00FB4C0A"/>
    <w:rsid w:val="00FB545A"/>
    <w:rsid w:val="00FB590A"/>
    <w:rsid w:val="00FB5999"/>
    <w:rsid w:val="00FB5C05"/>
    <w:rsid w:val="00FB5D68"/>
    <w:rsid w:val="00FB5EC2"/>
    <w:rsid w:val="00FB62D9"/>
    <w:rsid w:val="00FB6698"/>
    <w:rsid w:val="00FB68D1"/>
    <w:rsid w:val="00FB6941"/>
    <w:rsid w:val="00FB6ABE"/>
    <w:rsid w:val="00FB6DC0"/>
    <w:rsid w:val="00FB6EBC"/>
    <w:rsid w:val="00FB7582"/>
    <w:rsid w:val="00FB77FC"/>
    <w:rsid w:val="00FB7F0A"/>
    <w:rsid w:val="00FC057E"/>
    <w:rsid w:val="00FC0AE4"/>
    <w:rsid w:val="00FC117B"/>
    <w:rsid w:val="00FC132F"/>
    <w:rsid w:val="00FC13EF"/>
    <w:rsid w:val="00FC15EC"/>
    <w:rsid w:val="00FC198E"/>
    <w:rsid w:val="00FC2BAE"/>
    <w:rsid w:val="00FC2F4D"/>
    <w:rsid w:val="00FC2F51"/>
    <w:rsid w:val="00FC39C3"/>
    <w:rsid w:val="00FC39F5"/>
    <w:rsid w:val="00FC3A71"/>
    <w:rsid w:val="00FC3CCD"/>
    <w:rsid w:val="00FC3D3B"/>
    <w:rsid w:val="00FC3E87"/>
    <w:rsid w:val="00FC42AC"/>
    <w:rsid w:val="00FC4837"/>
    <w:rsid w:val="00FC4A11"/>
    <w:rsid w:val="00FC4CC8"/>
    <w:rsid w:val="00FC5058"/>
    <w:rsid w:val="00FC51FB"/>
    <w:rsid w:val="00FC5987"/>
    <w:rsid w:val="00FC5DA2"/>
    <w:rsid w:val="00FC61C0"/>
    <w:rsid w:val="00FC676B"/>
    <w:rsid w:val="00FC68BD"/>
    <w:rsid w:val="00FC71EF"/>
    <w:rsid w:val="00FC7317"/>
    <w:rsid w:val="00FC73BE"/>
    <w:rsid w:val="00FC7A27"/>
    <w:rsid w:val="00FC7EBA"/>
    <w:rsid w:val="00FD01F4"/>
    <w:rsid w:val="00FD06D8"/>
    <w:rsid w:val="00FD0C34"/>
    <w:rsid w:val="00FD14D4"/>
    <w:rsid w:val="00FD21C0"/>
    <w:rsid w:val="00FD279A"/>
    <w:rsid w:val="00FD2BE3"/>
    <w:rsid w:val="00FD352E"/>
    <w:rsid w:val="00FD3A9B"/>
    <w:rsid w:val="00FD433F"/>
    <w:rsid w:val="00FD43C5"/>
    <w:rsid w:val="00FD4BE5"/>
    <w:rsid w:val="00FD4D69"/>
    <w:rsid w:val="00FD51DA"/>
    <w:rsid w:val="00FD5277"/>
    <w:rsid w:val="00FD5470"/>
    <w:rsid w:val="00FD54CD"/>
    <w:rsid w:val="00FD55AC"/>
    <w:rsid w:val="00FD5FB3"/>
    <w:rsid w:val="00FD6449"/>
    <w:rsid w:val="00FD6586"/>
    <w:rsid w:val="00FD670B"/>
    <w:rsid w:val="00FD6885"/>
    <w:rsid w:val="00FD6B13"/>
    <w:rsid w:val="00FD6CF5"/>
    <w:rsid w:val="00FD6E85"/>
    <w:rsid w:val="00FD71B1"/>
    <w:rsid w:val="00FD7431"/>
    <w:rsid w:val="00FD798F"/>
    <w:rsid w:val="00FD79A0"/>
    <w:rsid w:val="00FD7C28"/>
    <w:rsid w:val="00FE065B"/>
    <w:rsid w:val="00FE0F2F"/>
    <w:rsid w:val="00FE1746"/>
    <w:rsid w:val="00FE198B"/>
    <w:rsid w:val="00FE1D67"/>
    <w:rsid w:val="00FE1EDB"/>
    <w:rsid w:val="00FE291C"/>
    <w:rsid w:val="00FE2F58"/>
    <w:rsid w:val="00FE2FBC"/>
    <w:rsid w:val="00FE3D55"/>
    <w:rsid w:val="00FE3D5B"/>
    <w:rsid w:val="00FE3E5D"/>
    <w:rsid w:val="00FE4726"/>
    <w:rsid w:val="00FE4A6B"/>
    <w:rsid w:val="00FE4C98"/>
    <w:rsid w:val="00FE4D2C"/>
    <w:rsid w:val="00FE526B"/>
    <w:rsid w:val="00FE5604"/>
    <w:rsid w:val="00FE57A1"/>
    <w:rsid w:val="00FE616A"/>
    <w:rsid w:val="00FE7047"/>
    <w:rsid w:val="00FE7442"/>
    <w:rsid w:val="00FE78FD"/>
    <w:rsid w:val="00FF09C9"/>
    <w:rsid w:val="00FF101D"/>
    <w:rsid w:val="00FF1297"/>
    <w:rsid w:val="00FF17E0"/>
    <w:rsid w:val="00FF19D6"/>
    <w:rsid w:val="00FF1A60"/>
    <w:rsid w:val="00FF1AD1"/>
    <w:rsid w:val="00FF1B74"/>
    <w:rsid w:val="00FF1EDF"/>
    <w:rsid w:val="00FF24D3"/>
    <w:rsid w:val="00FF278C"/>
    <w:rsid w:val="00FF29BA"/>
    <w:rsid w:val="00FF29C2"/>
    <w:rsid w:val="00FF2B37"/>
    <w:rsid w:val="00FF2D92"/>
    <w:rsid w:val="00FF2FFF"/>
    <w:rsid w:val="00FF305C"/>
    <w:rsid w:val="00FF3361"/>
    <w:rsid w:val="00FF3530"/>
    <w:rsid w:val="00FF3795"/>
    <w:rsid w:val="00FF39B1"/>
    <w:rsid w:val="00FF3D08"/>
    <w:rsid w:val="00FF3D5D"/>
    <w:rsid w:val="00FF3FEF"/>
    <w:rsid w:val="00FF4FCF"/>
    <w:rsid w:val="00FF5133"/>
    <w:rsid w:val="00FF549E"/>
    <w:rsid w:val="00FF5817"/>
    <w:rsid w:val="00FF5DDA"/>
    <w:rsid w:val="00FF5F00"/>
    <w:rsid w:val="00FF60C2"/>
    <w:rsid w:val="00FF6811"/>
    <w:rsid w:val="00FF6B54"/>
    <w:rsid w:val="00FF7142"/>
    <w:rsid w:val="00FF745C"/>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193"/>
    <o:shapelayout v:ext="edit">
      <o:idmap v:ext="edit" data="1"/>
    </o:shapelayout>
  </w:shapeDefaults>
  <w:doNotEmbedSmartTags/>
  <w:decimalSymbol w:val="."/>
  <w:listSeparator w:val=","/>
  <w14:docId w14:val="3B4F84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n-AU" w:eastAsia="en-AU" w:bidi="ar-SA"/>
      </w:rPr>
    </w:rPrDefault>
    <w:pPrDefault/>
  </w:docDefaults>
  <w:latentStyles w:defLockedState="0" w:defUIPriority="0" w:defSemiHidden="0" w:defUnhideWhenUsed="0" w:defQFormat="0" w:count="371">
    <w:lsdException w:name="Normal" w:locked="1" w:qFormat="1"/>
    <w:lsdException w:name="heading 1" w:locked="1" w:uiPriority="1" w:qFormat="1"/>
    <w:lsdException w:name="heading 2" w:locked="1" w:uiPriority="1" w:qFormat="1"/>
    <w:lsdException w:name="heading 3" w:locked="1" w:uiPriority="1" w:qFormat="1"/>
    <w:lsdException w:name="heading 4" w:locked="1" w:uiPriority="1" w:qFormat="1"/>
    <w:lsdException w:name="heading 5" w:locked="1" w:semiHidden="1" w:uiPriority="10" w:unhideWhenUsed="1" w:qFormat="1"/>
    <w:lsdException w:name="heading 6" w:locked="1" w:semiHidden="1" w:uiPriority="11" w:unhideWhenUsed="1" w:qFormat="1"/>
    <w:lsdException w:name="heading 7" w:locked="1" w:semiHidden="1" w:uiPriority="9" w:unhideWhenUsed="1" w:qFormat="1"/>
    <w:lsdException w:name="heading 8" w:locked="1" w:semiHidden="1" w:uiPriority="99" w:unhideWhenUsed="1" w:qFormat="1"/>
    <w:lsdException w:name="heading 9" w:locked="1"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iPriority="39" w:unhideWhenUsed="1" w:qFormat="1"/>
    <w:lsdException w:name="toc 2" w:locked="1" w:semiHidden="1" w:uiPriority="1" w:unhideWhenUsed="1" w:qFormat="1"/>
    <w:lsdException w:name="toc 3" w:locked="1" w:semiHidden="1" w:uiPriority="1" w:unhideWhenUsed="1" w:qFormat="1"/>
    <w:lsdException w:name="toc 4" w:locked="1" w:semiHidden="1" w:uiPriority="1" w:unhideWhenUsed="1" w:qFormat="1"/>
    <w:lsdException w:name="toc 5" w:locked="1" w:semiHidden="1" w:uiPriority="1" w:unhideWhenUsed="1" w:qFormat="1"/>
    <w:lsdException w:name="toc 6" w:locked="1" w:semiHidden="1" w:uiPriority="99" w:unhideWhenUsed="1"/>
    <w:lsdException w:name="toc 7" w:locked="1" w:semiHidden="1" w:uiPriority="99" w:unhideWhenUsed="1"/>
    <w:lsdException w:name="toc 8" w:locked="1" w:semiHidden="1" w:uiPriority="99" w:unhideWhenUsed="1"/>
    <w:lsdException w:name="toc 9" w:locked="1" w:semiHidden="1" w:uiPriority="99"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locked="1"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uiPriority="99"/>
    <w:lsdException w:name="List 2" w:semiHidden="1" w:unhideWhenUsed="1"/>
    <w:lsdException w:name="List 3" w:semiHidden="1" w:unhideWhenUsed="1"/>
    <w:lsdException w:name="List Bullet 2" w:semiHidden="1" w:uiPriority="99" w:unhideWhenUsed="1"/>
    <w:lsdException w:name="List Bullet 3" w:semiHidden="1" w:uiPriority="99" w:unhideWhenUsed="1"/>
    <w:lsdException w:name="List Bullet 4" w:semiHidden="1" w:uiPriority="99" w:unhideWhenUsed="1"/>
    <w:lsdException w:name="List Bullet 5" w:semiHidden="1" w:uiPriority="99" w:unhideWhenUsed="1"/>
    <w:lsdException w:name="List Number 2" w:semiHidden="1" w:uiPriority="99" w:unhideWhenUsed="1"/>
    <w:lsdException w:name="List Number 3" w:semiHidden="1" w:uiPriority="99" w:unhideWhenUsed="1"/>
    <w:lsdException w:name="List Number 4" w:semiHidden="1" w:uiPriority="99" w:unhideWhenUsed="1"/>
    <w:lsdException w:name="List Number 5" w:semiHidden="1" w:uiPriority="99" w:unhideWhenUsed="1"/>
    <w:lsdException w:name="Title" w:locked="1" w:qFormat="1"/>
    <w:lsdException w:name="Closing" w:semiHidden="1" w:unhideWhenUsed="1"/>
    <w:lsdException w:name="Signature" w:semiHidden="1" w:unhideWhenUsed="1"/>
    <w:lsdException w:name="Default Paragraph Font" w:locked="1" w:semiHidden="1" w:unhideWhenUsed="1"/>
    <w:lsdException w:name="Body Text" w:locked="1" w:semiHidden="1" w:uiPriority="1" w:unhideWhenUsed="1" w:qFormat="1"/>
    <w:lsdException w:name="Body Text Indent" w:semiHidden="1" w:uiPriority="99"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locked="1" w:uiPriority="22" w:qFormat="1"/>
    <w:lsdException w:name="Emphasis" w:locked="1" w:uiPriority="20" w:qFormat="1"/>
    <w:lsdException w:name="Document Map" w:semiHidden="1" w:uiPriority="99" w:unhideWhenUsed="1"/>
    <w:lsdException w:name="Plain Text" w:locked="1"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locked="1"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99"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99"/>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99"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43DA1"/>
    <w:pPr>
      <w:spacing w:after="360" w:line="360" w:lineRule="auto"/>
      <w:jc w:val="both"/>
    </w:pPr>
    <w:rPr>
      <w:sz w:val="22"/>
      <w:lang w:eastAsia="en-US"/>
    </w:rPr>
  </w:style>
  <w:style w:type="paragraph" w:styleId="Heading1">
    <w:name w:val="heading 1"/>
    <w:aliases w:val="H1"/>
    <w:basedOn w:val="Normal"/>
    <w:next w:val="Normal"/>
    <w:link w:val="Heading1Char"/>
    <w:autoRedefine/>
    <w:uiPriority w:val="1"/>
    <w:qFormat/>
    <w:rsid w:val="00523069"/>
    <w:pPr>
      <w:keepNext/>
      <w:tabs>
        <w:tab w:val="left" w:pos="567"/>
      </w:tabs>
      <w:spacing w:after="240" w:line="320" w:lineRule="exact"/>
      <w:ind w:left="567" w:hanging="567"/>
      <w:jc w:val="left"/>
      <w:outlineLvl w:val="0"/>
    </w:pPr>
    <w:rPr>
      <w:rFonts w:eastAsia="Times New Roman"/>
      <w:b/>
      <w:smallCaps/>
      <w:noProof/>
      <w:color w:val="31849B" w:themeColor="accent5" w:themeShade="BF"/>
      <w:spacing w:val="5"/>
      <w:sz w:val="40"/>
      <w:szCs w:val="40"/>
      <w:lang w:val="en-US" w:eastAsia="en-AU"/>
    </w:rPr>
  </w:style>
  <w:style w:type="paragraph" w:styleId="Heading2">
    <w:name w:val="heading 2"/>
    <w:aliases w:val="H2"/>
    <w:basedOn w:val="Normal"/>
    <w:next w:val="Normal"/>
    <w:link w:val="Heading2Char"/>
    <w:autoRedefine/>
    <w:uiPriority w:val="1"/>
    <w:qFormat/>
    <w:rsid w:val="00C506A3"/>
    <w:pPr>
      <w:keepNext/>
      <w:spacing w:before="240" w:after="60"/>
      <w:outlineLvl w:val="1"/>
    </w:pPr>
    <w:rPr>
      <w:b/>
      <w:bCs/>
      <w:iCs/>
      <w:color w:val="4F6228" w:themeColor="accent3" w:themeShade="80"/>
      <w:sz w:val="32"/>
      <w:szCs w:val="28"/>
    </w:rPr>
  </w:style>
  <w:style w:type="paragraph" w:styleId="Heading3">
    <w:name w:val="heading 3"/>
    <w:aliases w:val="H3"/>
    <w:basedOn w:val="Heading2"/>
    <w:next w:val="Normal"/>
    <w:link w:val="Heading3Char"/>
    <w:uiPriority w:val="1"/>
    <w:qFormat/>
    <w:rsid w:val="009C3C00"/>
    <w:pPr>
      <w:outlineLvl w:val="2"/>
    </w:pPr>
    <w:rPr>
      <w:bCs w:val="0"/>
      <w:sz w:val="24"/>
      <w:szCs w:val="26"/>
    </w:rPr>
  </w:style>
  <w:style w:type="paragraph" w:styleId="Heading4">
    <w:name w:val="heading 4"/>
    <w:aliases w:val="H4"/>
    <w:basedOn w:val="Normal"/>
    <w:next w:val="Normal"/>
    <w:link w:val="Heading4Char"/>
    <w:uiPriority w:val="1"/>
    <w:qFormat/>
    <w:rsid w:val="009375D5"/>
    <w:pPr>
      <w:keepNext/>
      <w:spacing w:before="240" w:after="60"/>
      <w:outlineLvl w:val="3"/>
    </w:pPr>
    <w:rPr>
      <w:b/>
      <w:bCs/>
      <w:i/>
      <w:szCs w:val="28"/>
    </w:rPr>
  </w:style>
  <w:style w:type="paragraph" w:styleId="Heading5">
    <w:name w:val="heading 5"/>
    <w:aliases w:val="H5"/>
    <w:basedOn w:val="Normal"/>
    <w:next w:val="Normal"/>
    <w:link w:val="Heading5Char"/>
    <w:uiPriority w:val="10"/>
    <w:unhideWhenUsed/>
    <w:qFormat/>
    <w:locked/>
    <w:rsid w:val="00847ACE"/>
    <w:pPr>
      <w:keepNext/>
      <w:keepLines/>
      <w:spacing w:before="200" w:after="0" w:line="240" w:lineRule="auto"/>
      <w:jc w:val="left"/>
      <w:outlineLvl w:val="4"/>
    </w:pPr>
    <w:rPr>
      <w:rFonts w:asciiTheme="minorHAnsi" w:eastAsiaTheme="majorEastAsia" w:hAnsiTheme="minorHAnsi" w:cstheme="majorBidi"/>
      <w:color w:val="243F60" w:themeColor="accent1" w:themeShade="7F"/>
      <w:kern w:val="28"/>
    </w:rPr>
  </w:style>
  <w:style w:type="paragraph" w:styleId="Heading6">
    <w:name w:val="heading 6"/>
    <w:aliases w:val="H6"/>
    <w:basedOn w:val="Normal"/>
    <w:next w:val="Normal"/>
    <w:link w:val="Heading6Char"/>
    <w:uiPriority w:val="11"/>
    <w:semiHidden/>
    <w:unhideWhenUsed/>
    <w:qFormat/>
    <w:locked/>
    <w:rsid w:val="00847ACE"/>
    <w:pPr>
      <w:keepNext/>
      <w:keepLines/>
      <w:spacing w:before="200" w:after="0" w:line="240" w:lineRule="auto"/>
      <w:jc w:val="left"/>
      <w:outlineLvl w:val="5"/>
    </w:pPr>
    <w:rPr>
      <w:rFonts w:asciiTheme="majorHAnsi" w:eastAsiaTheme="majorEastAsia" w:hAnsiTheme="majorHAnsi" w:cstheme="majorBidi"/>
      <w:i/>
      <w:iCs/>
      <w:color w:val="243F60" w:themeColor="accent1" w:themeShade="7F"/>
      <w:kern w:val="28"/>
    </w:rPr>
  </w:style>
  <w:style w:type="paragraph" w:styleId="Heading7">
    <w:name w:val="heading 7"/>
    <w:basedOn w:val="Normal"/>
    <w:next w:val="Normal"/>
    <w:link w:val="Heading7Char"/>
    <w:uiPriority w:val="9"/>
    <w:semiHidden/>
    <w:unhideWhenUsed/>
    <w:qFormat/>
    <w:locked/>
    <w:rsid w:val="00847ACE"/>
    <w:pPr>
      <w:keepNext/>
      <w:keepLines/>
      <w:spacing w:before="200" w:after="0" w:line="240" w:lineRule="auto"/>
      <w:ind w:left="1701"/>
      <w:jc w:val="left"/>
      <w:outlineLvl w:val="6"/>
    </w:pPr>
    <w:rPr>
      <w:rFonts w:asciiTheme="majorHAnsi" w:eastAsiaTheme="majorEastAsia" w:hAnsiTheme="majorHAnsi" w:cstheme="majorBidi"/>
      <w:i/>
      <w:iCs/>
      <w:color w:val="404040" w:themeColor="text1" w:themeTint="BF"/>
      <w:kern w:val="28"/>
    </w:rPr>
  </w:style>
  <w:style w:type="paragraph" w:styleId="Heading8">
    <w:name w:val="heading 8"/>
    <w:basedOn w:val="Normal"/>
    <w:next w:val="Normal"/>
    <w:link w:val="Heading8Char"/>
    <w:uiPriority w:val="99"/>
    <w:unhideWhenUsed/>
    <w:qFormat/>
    <w:locked/>
    <w:rsid w:val="00847ACE"/>
    <w:pPr>
      <w:keepNext/>
      <w:keepLines/>
      <w:spacing w:before="200" w:after="0" w:line="240" w:lineRule="auto"/>
      <w:ind w:left="1701"/>
      <w:jc w:val="left"/>
      <w:outlineLvl w:val="7"/>
    </w:pPr>
    <w:rPr>
      <w:rFonts w:asciiTheme="majorHAnsi" w:eastAsiaTheme="majorEastAsia" w:hAnsiTheme="majorHAnsi" w:cstheme="majorBidi"/>
      <w:color w:val="404040" w:themeColor="text1" w:themeTint="BF"/>
      <w:kern w:val="28"/>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Style1">
    <w:name w:val="Style1"/>
    <w:uiPriority w:val="99"/>
    <w:rsid w:val="006D7617"/>
    <w:rPr>
      <w:rFonts w:eastAsia="Times New Roman"/>
    </w:rPr>
    <w:tblPr>
      <w:tblBorders>
        <w:top w:val="single" w:sz="4" w:space="0" w:color="auto"/>
        <w:bottom w:val="single" w:sz="4" w:space="0" w:color="auto"/>
      </w:tblBorders>
      <w:tblCellMar>
        <w:top w:w="0" w:type="dxa"/>
        <w:left w:w="108" w:type="dxa"/>
        <w:bottom w:w="0" w:type="dxa"/>
        <w:right w:w="108" w:type="dxa"/>
      </w:tblCellMar>
    </w:tblPr>
  </w:style>
  <w:style w:type="character" w:customStyle="1" w:styleId="Heading1Char">
    <w:name w:val="Heading 1 Char"/>
    <w:aliases w:val="H1 Char"/>
    <w:basedOn w:val="DefaultParagraphFont"/>
    <w:link w:val="Heading1"/>
    <w:uiPriority w:val="1"/>
    <w:locked/>
    <w:rsid w:val="00523069"/>
    <w:rPr>
      <w:rFonts w:eastAsia="Times New Roman"/>
      <w:b/>
      <w:smallCaps/>
      <w:noProof/>
      <w:color w:val="31849B" w:themeColor="accent5" w:themeShade="BF"/>
      <w:spacing w:val="5"/>
      <w:sz w:val="40"/>
      <w:szCs w:val="40"/>
      <w:lang w:val="en-US"/>
    </w:rPr>
  </w:style>
  <w:style w:type="character" w:customStyle="1" w:styleId="Heading2Char">
    <w:name w:val="Heading 2 Char"/>
    <w:aliases w:val="H2 Char"/>
    <w:basedOn w:val="DefaultParagraphFont"/>
    <w:link w:val="Heading2"/>
    <w:uiPriority w:val="1"/>
    <w:locked/>
    <w:rsid w:val="00C506A3"/>
    <w:rPr>
      <w:b/>
      <w:bCs/>
      <w:iCs/>
      <w:color w:val="4F6228" w:themeColor="accent3" w:themeShade="80"/>
      <w:sz w:val="32"/>
      <w:szCs w:val="28"/>
    </w:rPr>
  </w:style>
  <w:style w:type="character" w:customStyle="1" w:styleId="Heading3Char">
    <w:name w:val="Heading 3 Char"/>
    <w:aliases w:val="H3 Char"/>
    <w:basedOn w:val="DefaultParagraphFont"/>
    <w:link w:val="Heading3"/>
    <w:uiPriority w:val="1"/>
    <w:locked/>
    <w:rsid w:val="009C3C00"/>
    <w:rPr>
      <w:rFonts w:eastAsia="Times New Roman" w:cs="Times New Roman"/>
      <w:b/>
      <w:iCs/>
      <w:sz w:val="26"/>
      <w:szCs w:val="26"/>
      <w:lang w:eastAsia="en-US"/>
    </w:rPr>
  </w:style>
  <w:style w:type="paragraph" w:styleId="Header">
    <w:name w:val="header"/>
    <w:basedOn w:val="Normal"/>
    <w:link w:val="HeaderChar"/>
    <w:uiPriority w:val="99"/>
    <w:rsid w:val="003D4358"/>
    <w:pPr>
      <w:tabs>
        <w:tab w:val="center" w:pos="4513"/>
        <w:tab w:val="right" w:pos="9026"/>
      </w:tabs>
    </w:pPr>
  </w:style>
  <w:style w:type="character" w:customStyle="1" w:styleId="HeaderChar">
    <w:name w:val="Header Char"/>
    <w:basedOn w:val="DefaultParagraphFont"/>
    <w:link w:val="Header"/>
    <w:uiPriority w:val="99"/>
    <w:locked/>
    <w:rsid w:val="003D4358"/>
    <w:rPr>
      <w:rFonts w:eastAsia="Times New Roman" w:cs="Times New Roman"/>
      <w:sz w:val="20"/>
      <w:szCs w:val="20"/>
    </w:rPr>
  </w:style>
  <w:style w:type="paragraph" w:styleId="Footer">
    <w:name w:val="footer"/>
    <w:basedOn w:val="Normal"/>
    <w:link w:val="FooterChar"/>
    <w:uiPriority w:val="99"/>
    <w:rsid w:val="003D4358"/>
    <w:pPr>
      <w:tabs>
        <w:tab w:val="center" w:pos="4513"/>
        <w:tab w:val="right" w:pos="9026"/>
      </w:tabs>
    </w:pPr>
  </w:style>
  <w:style w:type="character" w:customStyle="1" w:styleId="FooterChar">
    <w:name w:val="Footer Char"/>
    <w:basedOn w:val="DefaultParagraphFont"/>
    <w:link w:val="Footer"/>
    <w:uiPriority w:val="99"/>
    <w:locked/>
    <w:rsid w:val="003D4358"/>
    <w:rPr>
      <w:rFonts w:eastAsia="Times New Roman" w:cs="Times New Roman"/>
      <w:sz w:val="20"/>
      <w:szCs w:val="20"/>
    </w:rPr>
  </w:style>
  <w:style w:type="paragraph" w:styleId="BalloonText">
    <w:name w:val="Balloon Text"/>
    <w:basedOn w:val="Normal"/>
    <w:link w:val="BalloonTextChar"/>
    <w:uiPriority w:val="99"/>
    <w:semiHidden/>
    <w:rsid w:val="003D435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3D4358"/>
    <w:rPr>
      <w:rFonts w:ascii="Tahoma" w:hAnsi="Tahoma" w:cs="Tahoma"/>
      <w:sz w:val="16"/>
      <w:szCs w:val="16"/>
    </w:rPr>
  </w:style>
  <w:style w:type="paragraph" w:styleId="BodyText">
    <w:name w:val="Body Text"/>
    <w:basedOn w:val="Normal"/>
    <w:link w:val="BodyTextChar"/>
    <w:uiPriority w:val="1"/>
    <w:qFormat/>
    <w:rsid w:val="00A15430"/>
    <w:pPr>
      <w:spacing w:after="0"/>
    </w:pPr>
    <w:rPr>
      <w:rFonts w:ascii="Arial" w:hAnsi="Arial"/>
      <w:sz w:val="24"/>
      <w:szCs w:val="24"/>
      <w:lang w:val="en-US"/>
    </w:rPr>
  </w:style>
  <w:style w:type="character" w:customStyle="1" w:styleId="BodyTextChar">
    <w:name w:val="Body Text Char"/>
    <w:basedOn w:val="DefaultParagraphFont"/>
    <w:link w:val="BodyText"/>
    <w:locked/>
    <w:rsid w:val="00A15430"/>
    <w:rPr>
      <w:rFonts w:ascii="Arial" w:hAnsi="Arial" w:cs="Times New Roman"/>
      <w:sz w:val="24"/>
      <w:szCs w:val="24"/>
      <w:lang w:val="en-US" w:eastAsia="en-US"/>
    </w:rPr>
  </w:style>
  <w:style w:type="paragraph" w:styleId="Caption">
    <w:name w:val="caption"/>
    <w:aliases w:val="CDM B/Caption,Table Caption,TABLE,Char,Item"/>
    <w:basedOn w:val="Normal"/>
    <w:next w:val="Normal"/>
    <w:uiPriority w:val="35"/>
    <w:qFormat/>
    <w:rsid w:val="00302051"/>
    <w:pPr>
      <w:keepLines/>
      <w:spacing w:before="240" w:after="120" w:line="240" w:lineRule="auto"/>
      <w:jc w:val="left"/>
    </w:pPr>
    <w:rPr>
      <w:rFonts w:cs="Arial"/>
      <w:bCs/>
      <w:sz w:val="20"/>
      <w:lang w:val="en-US"/>
    </w:rPr>
  </w:style>
  <w:style w:type="table" w:styleId="TableGrid">
    <w:name w:val="Table Grid"/>
    <w:basedOn w:val="TableNormal"/>
    <w:uiPriority w:val="39"/>
    <w:rsid w:val="006E0562"/>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Heading4Char">
    <w:name w:val="Heading 4 Char"/>
    <w:aliases w:val="H4 Char"/>
    <w:basedOn w:val="DefaultParagraphFont"/>
    <w:link w:val="Heading4"/>
    <w:uiPriority w:val="1"/>
    <w:locked/>
    <w:rsid w:val="009375D5"/>
    <w:rPr>
      <w:rFonts w:eastAsia="Times New Roman" w:cs="Times New Roman"/>
      <w:b/>
      <w:bCs/>
      <w:i/>
      <w:sz w:val="28"/>
      <w:szCs w:val="28"/>
      <w:lang w:eastAsia="en-US"/>
    </w:rPr>
  </w:style>
  <w:style w:type="paragraph" w:styleId="IntenseQuote">
    <w:name w:val="Intense Quote"/>
    <w:basedOn w:val="Normal"/>
    <w:next w:val="Normal"/>
    <w:link w:val="IntenseQuoteChar"/>
    <w:uiPriority w:val="99"/>
    <w:qFormat/>
    <w:rsid w:val="00AB2C6A"/>
    <w:pPr>
      <w:numPr>
        <w:ilvl w:val="1"/>
        <w:numId w:val="5"/>
      </w:numPr>
      <w:pBdr>
        <w:bottom w:val="single" w:sz="4" w:space="4" w:color="4F81BD"/>
      </w:pBdr>
      <w:spacing w:before="200" w:after="280"/>
      <w:ind w:right="936"/>
    </w:pPr>
    <w:rPr>
      <w:b/>
      <w:bCs/>
      <w:i/>
      <w:iCs/>
      <w:color w:val="4F81BD"/>
    </w:rPr>
  </w:style>
  <w:style w:type="character" w:customStyle="1" w:styleId="IntenseQuoteChar">
    <w:name w:val="Intense Quote Char"/>
    <w:basedOn w:val="DefaultParagraphFont"/>
    <w:link w:val="IntenseQuote"/>
    <w:uiPriority w:val="99"/>
    <w:locked/>
    <w:rsid w:val="00AB2C6A"/>
    <w:rPr>
      <w:b/>
      <w:bCs/>
      <w:i/>
      <w:iCs/>
      <w:color w:val="4F81BD"/>
      <w:sz w:val="22"/>
      <w:lang w:eastAsia="en-US"/>
    </w:rPr>
  </w:style>
  <w:style w:type="character" w:styleId="IntenseReference">
    <w:name w:val="Intense Reference"/>
    <w:basedOn w:val="DefaultParagraphFont"/>
    <w:uiPriority w:val="99"/>
    <w:qFormat/>
    <w:rsid w:val="007C6EB7"/>
    <w:rPr>
      <w:rFonts w:cs="Times New Roman"/>
      <w:b/>
      <w:bCs/>
      <w:smallCaps/>
      <w:color w:val="C0504D"/>
      <w:spacing w:val="5"/>
      <w:u w:val="single"/>
    </w:rPr>
  </w:style>
  <w:style w:type="table" w:customStyle="1" w:styleId="LightList-Accent31">
    <w:name w:val="Light List - Accent 31"/>
    <w:uiPriority w:val="99"/>
    <w:rsid w:val="006C39DD"/>
    <w:pPr>
      <w:numPr>
        <w:ilvl w:val="4"/>
        <w:numId w:val="5"/>
      </w:numPr>
    </w:pPr>
    <w:rPr>
      <w:rFonts w:eastAsia="Times New Roman"/>
      <w:color w:val="FFFFFF"/>
    </w:rPr>
    <w:tblPr>
      <w:tblStyleRowBandSize w:val="1"/>
      <w:tblStyleColBandSize w:val="1"/>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style>
  <w:style w:type="character" w:styleId="CommentReference">
    <w:name w:val="annotation reference"/>
    <w:basedOn w:val="DefaultParagraphFont"/>
    <w:uiPriority w:val="99"/>
    <w:rsid w:val="003509D2"/>
    <w:rPr>
      <w:rFonts w:cs="Times New Roman"/>
      <w:sz w:val="16"/>
      <w:szCs w:val="16"/>
    </w:rPr>
  </w:style>
  <w:style w:type="paragraph" w:styleId="CommentText">
    <w:name w:val="annotation text"/>
    <w:basedOn w:val="Normal"/>
    <w:link w:val="CommentTextChar"/>
    <w:uiPriority w:val="99"/>
    <w:rsid w:val="003509D2"/>
    <w:pPr>
      <w:spacing w:after="0"/>
    </w:pPr>
    <w:rPr>
      <w:rFonts w:ascii="Arial" w:hAnsi="Arial" w:cs="Arial"/>
      <w:sz w:val="20"/>
      <w:lang w:val="en-US"/>
    </w:rPr>
  </w:style>
  <w:style w:type="character" w:customStyle="1" w:styleId="CommentTextChar">
    <w:name w:val="Comment Text Char"/>
    <w:basedOn w:val="DefaultParagraphFont"/>
    <w:link w:val="CommentText"/>
    <w:uiPriority w:val="99"/>
    <w:locked/>
    <w:rsid w:val="003509D2"/>
    <w:rPr>
      <w:rFonts w:ascii="Arial" w:hAnsi="Arial" w:cs="Arial"/>
      <w:lang w:val="en-US" w:eastAsia="en-US"/>
    </w:rPr>
  </w:style>
  <w:style w:type="paragraph" w:styleId="NoSpacing">
    <w:name w:val="No Spacing"/>
    <w:aliases w:val="box text"/>
    <w:link w:val="NoSpacingChar"/>
    <w:uiPriority w:val="1"/>
    <w:qFormat/>
    <w:rsid w:val="004F2960"/>
    <w:pPr>
      <w:jc w:val="both"/>
    </w:pPr>
    <w:rPr>
      <w:sz w:val="22"/>
      <w:lang w:eastAsia="en-US"/>
    </w:rPr>
  </w:style>
  <w:style w:type="paragraph" w:styleId="PlainText">
    <w:name w:val="Plain Text"/>
    <w:basedOn w:val="Normal"/>
    <w:link w:val="PlainTextChar"/>
    <w:uiPriority w:val="99"/>
    <w:rsid w:val="004B7700"/>
    <w:pPr>
      <w:spacing w:after="0" w:line="240" w:lineRule="auto"/>
      <w:jc w:val="left"/>
    </w:pPr>
    <w:rPr>
      <w:rFonts w:ascii="Courier New" w:hAnsi="Courier New" w:cs="Courier New"/>
      <w:sz w:val="20"/>
      <w:lang w:val="en-US"/>
    </w:rPr>
  </w:style>
  <w:style w:type="character" w:customStyle="1" w:styleId="PlainTextChar">
    <w:name w:val="Plain Text Char"/>
    <w:basedOn w:val="DefaultParagraphFont"/>
    <w:link w:val="PlainText"/>
    <w:uiPriority w:val="99"/>
    <w:locked/>
    <w:rsid w:val="004B7700"/>
    <w:rPr>
      <w:rFonts w:ascii="Courier New" w:hAnsi="Courier New" w:cs="Courier New"/>
      <w:lang w:val="en-US" w:eastAsia="en-US"/>
    </w:rPr>
  </w:style>
  <w:style w:type="paragraph" w:styleId="ListParagraph">
    <w:name w:val="List Paragraph"/>
    <w:aliases w:val="table text,Bullet 1,Bullet list"/>
    <w:basedOn w:val="Normal"/>
    <w:link w:val="ListParagraphChar"/>
    <w:uiPriority w:val="34"/>
    <w:qFormat/>
    <w:rsid w:val="00663386"/>
    <w:pPr>
      <w:ind w:left="720"/>
    </w:pPr>
  </w:style>
  <w:style w:type="paragraph" w:styleId="FootnoteText">
    <w:name w:val="footnote text"/>
    <w:basedOn w:val="Normal"/>
    <w:link w:val="FootnoteTextChar"/>
    <w:uiPriority w:val="99"/>
    <w:rsid w:val="00D2000C"/>
    <w:pPr>
      <w:spacing w:after="0" w:line="240" w:lineRule="auto"/>
    </w:pPr>
    <w:rPr>
      <w:sz w:val="20"/>
    </w:rPr>
  </w:style>
  <w:style w:type="character" w:customStyle="1" w:styleId="FootnoteTextChar">
    <w:name w:val="Footnote Text Char"/>
    <w:basedOn w:val="DefaultParagraphFont"/>
    <w:link w:val="FootnoteText"/>
    <w:uiPriority w:val="99"/>
    <w:locked/>
    <w:rsid w:val="00D2000C"/>
    <w:rPr>
      <w:rFonts w:eastAsia="Times New Roman" w:cs="Times New Roman"/>
      <w:lang w:eastAsia="en-US"/>
    </w:rPr>
  </w:style>
  <w:style w:type="character" w:styleId="FootnoteReference">
    <w:name w:val="footnote reference"/>
    <w:basedOn w:val="DefaultParagraphFont"/>
    <w:rsid w:val="00D2000C"/>
    <w:rPr>
      <w:rFonts w:cs="Times New Roman"/>
      <w:vertAlign w:val="superscript"/>
    </w:rPr>
  </w:style>
  <w:style w:type="character" w:styleId="Emphasis">
    <w:name w:val="Emphasis"/>
    <w:basedOn w:val="DefaultParagraphFont"/>
    <w:uiPriority w:val="20"/>
    <w:qFormat/>
    <w:rsid w:val="004535F2"/>
    <w:rPr>
      <w:rFonts w:cs="Times New Roman"/>
      <w:i/>
      <w:iCs/>
    </w:rPr>
  </w:style>
  <w:style w:type="paragraph" w:customStyle="1" w:styleId="Default">
    <w:name w:val="Default"/>
    <w:rsid w:val="006C6D14"/>
    <w:pPr>
      <w:autoSpaceDE w:val="0"/>
      <w:autoSpaceDN w:val="0"/>
      <w:adjustRightInd w:val="0"/>
    </w:pPr>
    <w:rPr>
      <w:rFonts w:ascii="Arial" w:eastAsia="Times New Roman" w:hAnsi="Arial" w:cs="Arial"/>
      <w:color w:val="000000"/>
      <w:sz w:val="24"/>
      <w:szCs w:val="24"/>
    </w:rPr>
  </w:style>
  <w:style w:type="paragraph" w:styleId="CommentSubject">
    <w:name w:val="annotation subject"/>
    <w:basedOn w:val="CommentText"/>
    <w:next w:val="CommentText"/>
    <w:link w:val="CommentSubjectChar"/>
    <w:uiPriority w:val="99"/>
    <w:semiHidden/>
    <w:rsid w:val="006C6D14"/>
    <w:pPr>
      <w:spacing w:after="200"/>
    </w:pPr>
    <w:rPr>
      <w:rFonts w:ascii="Calibri" w:hAnsi="Calibri" w:cs="Calibri"/>
      <w:b/>
      <w:bCs/>
      <w:lang w:val="en-AU"/>
    </w:rPr>
  </w:style>
  <w:style w:type="character" w:customStyle="1" w:styleId="CommentSubjectChar">
    <w:name w:val="Comment Subject Char"/>
    <w:basedOn w:val="CommentTextChar"/>
    <w:link w:val="CommentSubject"/>
    <w:uiPriority w:val="99"/>
    <w:semiHidden/>
    <w:locked/>
    <w:rsid w:val="006C6D14"/>
    <w:rPr>
      <w:rFonts w:ascii="Arial" w:hAnsi="Arial" w:cs="Calibri"/>
      <w:b/>
      <w:bCs/>
      <w:lang w:val="en-US" w:eastAsia="en-US"/>
    </w:rPr>
  </w:style>
  <w:style w:type="character" w:styleId="Hyperlink">
    <w:name w:val="Hyperlink"/>
    <w:basedOn w:val="DefaultParagraphFont"/>
    <w:uiPriority w:val="99"/>
    <w:rsid w:val="006C6D14"/>
    <w:rPr>
      <w:rFonts w:cs="Times New Roman"/>
      <w:color w:val="0000CC"/>
      <w:u w:val="single"/>
    </w:rPr>
  </w:style>
  <w:style w:type="paragraph" w:customStyle="1" w:styleId="MurrumH1">
    <w:name w:val="MurrumH1"/>
    <w:basedOn w:val="Heading1"/>
    <w:autoRedefine/>
    <w:uiPriority w:val="99"/>
    <w:rsid w:val="002B6159"/>
    <w:rPr>
      <w:sz w:val="36"/>
      <w:szCs w:val="36"/>
    </w:rPr>
  </w:style>
  <w:style w:type="paragraph" w:customStyle="1" w:styleId="MurrumH2">
    <w:name w:val="MurrumH2"/>
    <w:basedOn w:val="Heading2"/>
    <w:uiPriority w:val="99"/>
    <w:rsid w:val="000E15F6"/>
    <w:pPr>
      <w:numPr>
        <w:ilvl w:val="1"/>
        <w:numId w:val="3"/>
      </w:numPr>
      <w:jc w:val="left"/>
    </w:pPr>
    <w:rPr>
      <w:color w:val="4F6228"/>
      <w:lang w:val="en-US"/>
    </w:rPr>
  </w:style>
  <w:style w:type="paragraph" w:customStyle="1" w:styleId="MurrumH3">
    <w:name w:val="MurrumH3"/>
    <w:basedOn w:val="Heading3"/>
    <w:link w:val="MurrumH3Char"/>
    <w:uiPriority w:val="99"/>
    <w:rsid w:val="000E15F6"/>
    <w:pPr>
      <w:numPr>
        <w:ilvl w:val="2"/>
        <w:numId w:val="3"/>
      </w:numPr>
      <w:spacing w:after="240"/>
    </w:pPr>
    <w:rPr>
      <w:color w:val="4F6228"/>
    </w:rPr>
  </w:style>
  <w:style w:type="paragraph" w:customStyle="1" w:styleId="Figure">
    <w:name w:val="Figure"/>
    <w:basedOn w:val="Normal"/>
    <w:link w:val="FigureChar"/>
    <w:uiPriority w:val="99"/>
    <w:rsid w:val="00634743"/>
    <w:pPr>
      <w:keepNext/>
      <w:spacing w:after="0"/>
      <w:jc w:val="center"/>
    </w:pPr>
    <w:rPr>
      <w:noProof/>
      <w:lang w:eastAsia="en-AU"/>
    </w:rPr>
  </w:style>
  <w:style w:type="character" w:customStyle="1" w:styleId="MurrumH3Char">
    <w:name w:val="MurrumH3 Char"/>
    <w:basedOn w:val="Heading2Char"/>
    <w:link w:val="MurrumH3"/>
    <w:uiPriority w:val="99"/>
    <w:locked/>
    <w:rsid w:val="000E15F6"/>
    <w:rPr>
      <w:b/>
      <w:bCs w:val="0"/>
      <w:iCs/>
      <w:color w:val="4F6228"/>
      <w:sz w:val="24"/>
      <w:szCs w:val="26"/>
      <w:lang w:eastAsia="en-US"/>
    </w:rPr>
  </w:style>
  <w:style w:type="character" w:customStyle="1" w:styleId="FigureChar">
    <w:name w:val="Figure Char"/>
    <w:aliases w:val="Caption Char,CDM B/Caption Char,Table Caption Char,TABLE Char,Char Char,Item Char"/>
    <w:basedOn w:val="DefaultParagraphFont"/>
    <w:link w:val="Figure"/>
    <w:uiPriority w:val="99"/>
    <w:locked/>
    <w:rsid w:val="00634743"/>
    <w:rPr>
      <w:rFonts w:eastAsia="Times New Roman" w:cs="Times New Roman"/>
      <w:noProof/>
      <w:sz w:val="22"/>
    </w:rPr>
  </w:style>
  <w:style w:type="character" w:styleId="FollowedHyperlink">
    <w:name w:val="FollowedHyperlink"/>
    <w:basedOn w:val="DefaultParagraphFont"/>
    <w:uiPriority w:val="99"/>
    <w:semiHidden/>
    <w:rsid w:val="00C307BD"/>
    <w:rPr>
      <w:rFonts w:cs="Times New Roman"/>
      <w:color w:val="800080"/>
      <w:u w:val="single"/>
    </w:rPr>
  </w:style>
  <w:style w:type="paragraph" w:styleId="BodyTextIndent">
    <w:name w:val="Body Text Indent"/>
    <w:basedOn w:val="Normal"/>
    <w:link w:val="BodyTextIndentChar"/>
    <w:uiPriority w:val="99"/>
    <w:semiHidden/>
    <w:rsid w:val="0009777A"/>
    <w:pPr>
      <w:spacing w:after="120"/>
      <w:ind w:left="283"/>
    </w:pPr>
  </w:style>
  <w:style w:type="character" w:customStyle="1" w:styleId="BodyTextIndentChar">
    <w:name w:val="Body Text Indent Char"/>
    <w:basedOn w:val="DefaultParagraphFont"/>
    <w:link w:val="BodyTextIndent"/>
    <w:uiPriority w:val="99"/>
    <w:semiHidden/>
    <w:locked/>
    <w:rsid w:val="0009777A"/>
    <w:rPr>
      <w:rFonts w:eastAsia="Times New Roman" w:cs="Times New Roman"/>
      <w:sz w:val="22"/>
      <w:lang w:eastAsia="en-US"/>
    </w:rPr>
  </w:style>
  <w:style w:type="paragraph" w:styleId="TOCHeading">
    <w:name w:val="TOC Heading"/>
    <w:basedOn w:val="Heading1"/>
    <w:next w:val="Normal"/>
    <w:uiPriority w:val="39"/>
    <w:qFormat/>
    <w:rsid w:val="005A4E29"/>
    <w:pPr>
      <w:keepLines/>
      <w:spacing w:before="480" w:line="276" w:lineRule="auto"/>
      <w:outlineLvl w:val="9"/>
    </w:pPr>
    <w:rPr>
      <w:rFonts w:ascii="Cambria" w:eastAsia="Calibri" w:hAnsi="Cambria"/>
      <w:bCs/>
      <w:smallCaps w:val="0"/>
      <w:color w:val="365F91"/>
      <w:spacing w:val="0"/>
      <w:sz w:val="28"/>
      <w:szCs w:val="28"/>
      <w14:textFill>
        <w14:solidFill>
          <w14:srgbClr w14:val="365F91">
            <w14:lumMod w14:val="50000"/>
          </w14:srgbClr>
        </w14:solidFill>
      </w14:textFill>
    </w:rPr>
  </w:style>
  <w:style w:type="paragraph" w:styleId="TOC1">
    <w:name w:val="toc 1"/>
    <w:basedOn w:val="Normal"/>
    <w:next w:val="Normal"/>
    <w:autoRedefine/>
    <w:uiPriority w:val="39"/>
    <w:qFormat/>
    <w:rsid w:val="00CE1538"/>
    <w:pPr>
      <w:tabs>
        <w:tab w:val="left" w:pos="567"/>
        <w:tab w:val="right" w:leader="dot" w:pos="9061"/>
      </w:tabs>
      <w:spacing w:after="240" w:line="240" w:lineRule="auto"/>
      <w:ind w:left="567" w:hanging="567"/>
    </w:pPr>
    <w:rPr>
      <w:b/>
      <w:noProof/>
    </w:rPr>
  </w:style>
  <w:style w:type="paragraph" w:styleId="TOC2">
    <w:name w:val="toc 2"/>
    <w:basedOn w:val="Normal"/>
    <w:next w:val="Normal"/>
    <w:autoRedefine/>
    <w:uiPriority w:val="1"/>
    <w:qFormat/>
    <w:rsid w:val="004D29C3"/>
    <w:pPr>
      <w:tabs>
        <w:tab w:val="left" w:pos="880"/>
        <w:tab w:val="right" w:leader="dot" w:pos="9061"/>
      </w:tabs>
      <w:spacing w:after="0" w:line="240" w:lineRule="exact"/>
      <w:ind w:left="221"/>
    </w:pPr>
  </w:style>
  <w:style w:type="paragraph" w:styleId="TOC3">
    <w:name w:val="toc 3"/>
    <w:basedOn w:val="Normal"/>
    <w:next w:val="Normal"/>
    <w:autoRedefine/>
    <w:uiPriority w:val="1"/>
    <w:qFormat/>
    <w:rsid w:val="001F0F0F"/>
    <w:pPr>
      <w:tabs>
        <w:tab w:val="left" w:pos="1320"/>
        <w:tab w:val="right" w:leader="dot" w:pos="9061"/>
      </w:tabs>
      <w:spacing w:after="0" w:line="240" w:lineRule="auto"/>
      <w:ind w:left="442"/>
    </w:pPr>
  </w:style>
  <w:style w:type="paragraph" w:styleId="TableofFigures">
    <w:name w:val="table of figures"/>
    <w:basedOn w:val="Normal"/>
    <w:next w:val="Normal"/>
    <w:uiPriority w:val="99"/>
    <w:rsid w:val="005A4E29"/>
    <w:pPr>
      <w:spacing w:after="0"/>
    </w:pPr>
  </w:style>
  <w:style w:type="numbering" w:customStyle="1" w:styleId="MurrumListStyle">
    <w:name w:val="MurrumListStyle"/>
    <w:rsid w:val="00CC020C"/>
    <w:pPr>
      <w:numPr>
        <w:numId w:val="1"/>
      </w:numPr>
    </w:pPr>
  </w:style>
  <w:style w:type="paragraph" w:styleId="DocumentMap">
    <w:name w:val="Document Map"/>
    <w:basedOn w:val="Normal"/>
    <w:link w:val="DocumentMapChar"/>
    <w:uiPriority w:val="99"/>
    <w:semiHidden/>
    <w:rsid w:val="004A5951"/>
    <w:pPr>
      <w:shd w:val="clear" w:color="auto" w:fill="000080"/>
    </w:pPr>
    <w:rPr>
      <w:rFonts w:ascii="Tahoma" w:hAnsi="Tahoma" w:cs="Tahoma"/>
      <w:sz w:val="20"/>
    </w:rPr>
  </w:style>
  <w:style w:type="paragraph" w:customStyle="1" w:styleId="TableNew">
    <w:name w:val="Table New"/>
    <w:basedOn w:val="Normal"/>
    <w:next w:val="Normal"/>
    <w:autoRedefine/>
    <w:uiPriority w:val="99"/>
    <w:rsid w:val="00394DD7"/>
    <w:pPr>
      <w:keepNext/>
      <w:numPr>
        <w:numId w:val="2"/>
      </w:numPr>
      <w:spacing w:after="0" w:line="240" w:lineRule="auto"/>
      <w:jc w:val="left"/>
    </w:pPr>
    <w:rPr>
      <w:rFonts w:ascii="Arial" w:eastAsia="Times New Roman" w:hAnsi="Arial"/>
      <w:sz w:val="20"/>
    </w:rPr>
  </w:style>
  <w:style w:type="paragraph" w:styleId="TOC4">
    <w:name w:val="toc 4"/>
    <w:basedOn w:val="Normal"/>
    <w:next w:val="Normal"/>
    <w:autoRedefine/>
    <w:uiPriority w:val="1"/>
    <w:qFormat/>
    <w:locked/>
    <w:rsid w:val="006302FF"/>
    <w:pPr>
      <w:spacing w:after="0" w:line="240" w:lineRule="auto"/>
      <w:ind w:left="720"/>
      <w:jc w:val="left"/>
    </w:pPr>
    <w:rPr>
      <w:rFonts w:ascii="Times New Roman" w:eastAsia="Times New Roman" w:hAnsi="Times New Roman"/>
      <w:sz w:val="24"/>
      <w:szCs w:val="24"/>
      <w:lang w:eastAsia="en-AU"/>
    </w:rPr>
  </w:style>
  <w:style w:type="table" w:styleId="LightList-Accent3">
    <w:name w:val="Light List Accent 3"/>
    <w:basedOn w:val="TableNormal"/>
    <w:uiPriority w:val="99"/>
    <w:rsid w:val="004A789D"/>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character" w:customStyle="1" w:styleId="apple-converted-space">
    <w:name w:val="apple-converted-space"/>
    <w:basedOn w:val="DefaultParagraphFont"/>
    <w:uiPriority w:val="99"/>
    <w:rsid w:val="00C90601"/>
  </w:style>
  <w:style w:type="paragraph" w:styleId="TOC5">
    <w:name w:val="toc 5"/>
    <w:basedOn w:val="Normal"/>
    <w:next w:val="Normal"/>
    <w:autoRedefine/>
    <w:uiPriority w:val="1"/>
    <w:unhideWhenUsed/>
    <w:qFormat/>
    <w:locked/>
    <w:rsid w:val="00F9018D"/>
    <w:pPr>
      <w:spacing w:after="100" w:line="276" w:lineRule="auto"/>
      <w:ind w:left="880"/>
      <w:jc w:val="left"/>
    </w:pPr>
    <w:rPr>
      <w:rFonts w:asciiTheme="minorHAnsi" w:eastAsiaTheme="minorEastAsia" w:hAnsiTheme="minorHAnsi" w:cstheme="minorBidi"/>
      <w:szCs w:val="22"/>
      <w:lang w:eastAsia="en-AU"/>
    </w:rPr>
  </w:style>
  <w:style w:type="paragraph" w:styleId="TOC6">
    <w:name w:val="toc 6"/>
    <w:basedOn w:val="Normal"/>
    <w:next w:val="Normal"/>
    <w:autoRedefine/>
    <w:uiPriority w:val="99"/>
    <w:unhideWhenUsed/>
    <w:locked/>
    <w:rsid w:val="00F9018D"/>
    <w:pPr>
      <w:spacing w:after="100" w:line="276" w:lineRule="auto"/>
      <w:ind w:left="1100"/>
      <w:jc w:val="left"/>
    </w:pPr>
    <w:rPr>
      <w:rFonts w:asciiTheme="minorHAnsi" w:eastAsiaTheme="minorEastAsia" w:hAnsiTheme="minorHAnsi" w:cstheme="minorBidi"/>
      <w:szCs w:val="22"/>
      <w:lang w:eastAsia="en-AU"/>
    </w:rPr>
  </w:style>
  <w:style w:type="paragraph" w:styleId="TOC7">
    <w:name w:val="toc 7"/>
    <w:basedOn w:val="Normal"/>
    <w:next w:val="Normal"/>
    <w:autoRedefine/>
    <w:uiPriority w:val="99"/>
    <w:unhideWhenUsed/>
    <w:locked/>
    <w:rsid w:val="00F9018D"/>
    <w:pPr>
      <w:spacing w:after="100" w:line="276" w:lineRule="auto"/>
      <w:ind w:left="1320"/>
      <w:jc w:val="left"/>
    </w:pPr>
    <w:rPr>
      <w:rFonts w:asciiTheme="minorHAnsi" w:eastAsiaTheme="minorEastAsia" w:hAnsiTheme="minorHAnsi" w:cstheme="minorBidi"/>
      <w:szCs w:val="22"/>
      <w:lang w:eastAsia="en-AU"/>
    </w:rPr>
  </w:style>
  <w:style w:type="paragraph" w:styleId="TOC8">
    <w:name w:val="toc 8"/>
    <w:basedOn w:val="Normal"/>
    <w:next w:val="Normal"/>
    <w:autoRedefine/>
    <w:uiPriority w:val="99"/>
    <w:unhideWhenUsed/>
    <w:locked/>
    <w:rsid w:val="00F9018D"/>
    <w:pPr>
      <w:spacing w:after="100" w:line="276" w:lineRule="auto"/>
      <w:ind w:left="1540"/>
      <w:jc w:val="left"/>
    </w:pPr>
    <w:rPr>
      <w:rFonts w:asciiTheme="minorHAnsi" w:eastAsiaTheme="minorEastAsia" w:hAnsiTheme="minorHAnsi" w:cstheme="minorBidi"/>
      <w:szCs w:val="22"/>
      <w:lang w:eastAsia="en-AU"/>
    </w:rPr>
  </w:style>
  <w:style w:type="paragraph" w:styleId="TOC9">
    <w:name w:val="toc 9"/>
    <w:basedOn w:val="Normal"/>
    <w:next w:val="Normal"/>
    <w:autoRedefine/>
    <w:uiPriority w:val="99"/>
    <w:unhideWhenUsed/>
    <w:locked/>
    <w:rsid w:val="00F9018D"/>
    <w:pPr>
      <w:spacing w:after="100" w:line="276" w:lineRule="auto"/>
      <w:ind w:left="1760"/>
      <w:jc w:val="left"/>
    </w:pPr>
    <w:rPr>
      <w:rFonts w:asciiTheme="minorHAnsi" w:eastAsiaTheme="minorEastAsia" w:hAnsiTheme="minorHAnsi" w:cstheme="minorBidi"/>
      <w:szCs w:val="22"/>
      <w:lang w:eastAsia="en-AU"/>
    </w:rPr>
  </w:style>
  <w:style w:type="paragraph" w:styleId="NormalWeb">
    <w:name w:val="Normal (Web)"/>
    <w:basedOn w:val="Normal"/>
    <w:uiPriority w:val="99"/>
    <w:unhideWhenUsed/>
    <w:rsid w:val="00E57C26"/>
    <w:pPr>
      <w:spacing w:before="100" w:beforeAutospacing="1" w:after="100" w:afterAutospacing="1" w:line="240" w:lineRule="auto"/>
      <w:jc w:val="left"/>
    </w:pPr>
    <w:rPr>
      <w:rFonts w:ascii="Times New Roman" w:eastAsia="Times New Roman" w:hAnsi="Times New Roman"/>
      <w:sz w:val="24"/>
      <w:szCs w:val="24"/>
      <w:lang w:eastAsia="en-AU"/>
    </w:rPr>
  </w:style>
  <w:style w:type="character" w:customStyle="1" w:styleId="external">
    <w:name w:val="external"/>
    <w:basedOn w:val="DefaultParagraphFont"/>
    <w:uiPriority w:val="99"/>
    <w:rsid w:val="00A42550"/>
  </w:style>
  <w:style w:type="character" w:customStyle="1" w:styleId="maintitle">
    <w:name w:val="maintitle"/>
    <w:basedOn w:val="DefaultParagraphFont"/>
    <w:rsid w:val="00C369EC"/>
  </w:style>
  <w:style w:type="character" w:styleId="Strong">
    <w:name w:val="Strong"/>
    <w:basedOn w:val="DefaultParagraphFont"/>
    <w:uiPriority w:val="22"/>
    <w:qFormat/>
    <w:locked/>
    <w:rsid w:val="00AB73F0"/>
    <w:rPr>
      <w:b/>
      <w:bCs/>
    </w:rPr>
  </w:style>
  <w:style w:type="paragraph" w:customStyle="1" w:styleId="fulltext">
    <w:name w:val="fulltext"/>
    <w:basedOn w:val="Normal"/>
    <w:uiPriority w:val="99"/>
    <w:rsid w:val="00AB73F0"/>
    <w:pPr>
      <w:spacing w:before="100" w:beforeAutospacing="1" w:after="100" w:afterAutospacing="1" w:line="240" w:lineRule="auto"/>
      <w:jc w:val="left"/>
    </w:pPr>
    <w:rPr>
      <w:rFonts w:ascii="Times New Roman" w:eastAsia="Times New Roman" w:hAnsi="Times New Roman"/>
      <w:sz w:val="24"/>
      <w:szCs w:val="24"/>
      <w:lang w:eastAsia="en-AU"/>
    </w:rPr>
  </w:style>
  <w:style w:type="character" w:styleId="SubtleEmphasis">
    <w:name w:val="Subtle Emphasis"/>
    <w:basedOn w:val="DefaultParagraphFont"/>
    <w:uiPriority w:val="19"/>
    <w:qFormat/>
    <w:rsid w:val="0064617B"/>
    <w:rPr>
      <w:i/>
      <w:iCs/>
      <w:color w:val="808080" w:themeColor="text1" w:themeTint="7F"/>
    </w:rPr>
  </w:style>
  <w:style w:type="character" w:customStyle="1" w:styleId="A3">
    <w:name w:val="A3"/>
    <w:uiPriority w:val="99"/>
    <w:rsid w:val="006E193D"/>
    <w:rPr>
      <w:rFonts w:cs="HelveticaNeue LT 45 Lt"/>
      <w:color w:val="000000"/>
      <w:sz w:val="18"/>
      <w:szCs w:val="18"/>
    </w:rPr>
  </w:style>
  <w:style w:type="character" w:customStyle="1" w:styleId="st1">
    <w:name w:val="st1"/>
    <w:basedOn w:val="DefaultParagraphFont"/>
    <w:rsid w:val="000F40CE"/>
  </w:style>
  <w:style w:type="character" w:customStyle="1" w:styleId="DocumentMapChar">
    <w:name w:val="Document Map Char"/>
    <w:link w:val="DocumentMap"/>
    <w:uiPriority w:val="99"/>
    <w:semiHidden/>
    <w:locked/>
    <w:rsid w:val="00E63569"/>
    <w:rPr>
      <w:rFonts w:ascii="Tahoma" w:hAnsi="Tahoma" w:cs="Tahoma"/>
      <w:shd w:val="clear" w:color="auto" w:fill="000080"/>
      <w:lang w:eastAsia="en-US"/>
    </w:rPr>
  </w:style>
  <w:style w:type="character" w:customStyle="1" w:styleId="FigureCaptionChar">
    <w:name w:val="Figure Caption Char"/>
    <w:link w:val="FigureCaption"/>
    <w:uiPriority w:val="99"/>
    <w:locked/>
    <w:rsid w:val="00E63569"/>
    <w:rPr>
      <w:lang w:eastAsia="en-US"/>
    </w:rPr>
  </w:style>
  <w:style w:type="paragraph" w:customStyle="1" w:styleId="FigureCaption">
    <w:name w:val="Figure Caption"/>
    <w:basedOn w:val="Normal"/>
    <w:next w:val="Normal"/>
    <w:link w:val="FigureCaptionChar"/>
    <w:uiPriority w:val="99"/>
    <w:rsid w:val="00E63569"/>
    <w:pPr>
      <w:tabs>
        <w:tab w:val="left" w:pos="1418"/>
      </w:tabs>
      <w:spacing w:before="100" w:after="0" w:line="260" w:lineRule="atLeast"/>
      <w:ind w:left="1418" w:hanging="1418"/>
    </w:pPr>
    <w:rPr>
      <w:sz w:val="20"/>
    </w:rPr>
  </w:style>
  <w:style w:type="paragraph" w:customStyle="1" w:styleId="SubHeading1-FinalReport">
    <w:name w:val="Sub Heading 1 - Final Report"/>
    <w:basedOn w:val="Normal"/>
    <w:next w:val="Normal"/>
    <w:uiPriority w:val="99"/>
    <w:rsid w:val="00E63569"/>
    <w:pPr>
      <w:numPr>
        <w:ilvl w:val="1"/>
        <w:numId w:val="4"/>
      </w:numPr>
      <w:spacing w:before="260" w:after="260" w:line="260" w:lineRule="atLeast"/>
    </w:pPr>
    <w:rPr>
      <w:rFonts w:ascii="Times New Roman" w:eastAsia="Times New Roman" w:hAnsi="Times New Roman"/>
      <w:b/>
    </w:rPr>
  </w:style>
  <w:style w:type="paragraph" w:customStyle="1" w:styleId="SubHeading2-FinalReport">
    <w:name w:val="Sub Heading 2 - Final Report"/>
    <w:basedOn w:val="Normal"/>
    <w:next w:val="Normal"/>
    <w:uiPriority w:val="99"/>
    <w:rsid w:val="00E63569"/>
    <w:pPr>
      <w:numPr>
        <w:ilvl w:val="2"/>
        <w:numId w:val="4"/>
      </w:numPr>
      <w:spacing w:before="260" w:after="260" w:line="260" w:lineRule="atLeast"/>
    </w:pPr>
    <w:rPr>
      <w:rFonts w:ascii="Times New Roman" w:eastAsia="Times New Roman" w:hAnsi="Times New Roman"/>
      <w:b/>
      <w:i/>
    </w:rPr>
  </w:style>
  <w:style w:type="paragraph" w:customStyle="1" w:styleId="SubHeading3-FinalReport">
    <w:name w:val="Sub Heading 3 - Final Report"/>
    <w:basedOn w:val="Normal"/>
    <w:next w:val="Normal"/>
    <w:uiPriority w:val="99"/>
    <w:rsid w:val="00E63569"/>
    <w:pPr>
      <w:numPr>
        <w:ilvl w:val="3"/>
        <w:numId w:val="4"/>
      </w:numPr>
      <w:spacing w:before="260" w:after="260" w:line="260" w:lineRule="atLeast"/>
    </w:pPr>
    <w:rPr>
      <w:rFonts w:ascii="Times New Roman" w:eastAsia="Times New Roman" w:hAnsi="Times New Roman"/>
      <w:i/>
    </w:rPr>
  </w:style>
  <w:style w:type="paragraph" w:customStyle="1" w:styleId="ChapterTitle-FinalReport">
    <w:name w:val="Chapter Title - Final Report"/>
    <w:basedOn w:val="Normal"/>
    <w:next w:val="Normal"/>
    <w:uiPriority w:val="99"/>
    <w:rsid w:val="00E63569"/>
    <w:pPr>
      <w:numPr>
        <w:numId w:val="4"/>
      </w:numPr>
      <w:spacing w:before="320" w:after="320"/>
    </w:pPr>
    <w:rPr>
      <w:rFonts w:ascii="Times New Roman" w:eastAsia="Times New Roman" w:hAnsi="Times New Roman"/>
      <w:b/>
      <w:caps/>
      <w:sz w:val="28"/>
    </w:rPr>
  </w:style>
  <w:style w:type="paragraph" w:styleId="HTMLPreformatted">
    <w:name w:val="HTML Preformatted"/>
    <w:basedOn w:val="Normal"/>
    <w:link w:val="HTMLPreformattedChar"/>
    <w:uiPriority w:val="99"/>
    <w:unhideWhenUsed/>
    <w:rsid w:val="0035121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Courier New" w:eastAsia="Times New Roman" w:hAnsi="Courier New" w:cs="Courier New"/>
      <w:sz w:val="20"/>
      <w:lang w:val="en-US"/>
    </w:rPr>
  </w:style>
  <w:style w:type="character" w:customStyle="1" w:styleId="HTMLPreformattedChar">
    <w:name w:val="HTML Preformatted Char"/>
    <w:basedOn w:val="DefaultParagraphFont"/>
    <w:link w:val="HTMLPreformatted"/>
    <w:uiPriority w:val="99"/>
    <w:rsid w:val="0035121A"/>
    <w:rPr>
      <w:rFonts w:ascii="Courier New" w:eastAsia="Times New Roman" w:hAnsi="Courier New" w:cs="Courier New"/>
      <w:lang w:val="en-US" w:eastAsia="en-US"/>
    </w:rPr>
  </w:style>
  <w:style w:type="character" w:customStyle="1" w:styleId="gdxa2evbhab">
    <w:name w:val="gdxa2evbhab"/>
    <w:basedOn w:val="DefaultParagraphFont"/>
    <w:rsid w:val="0035121A"/>
  </w:style>
  <w:style w:type="character" w:customStyle="1" w:styleId="gdxa2evbl5">
    <w:name w:val="gdxa2evbl5"/>
    <w:basedOn w:val="DefaultParagraphFont"/>
    <w:rsid w:val="0035121A"/>
  </w:style>
  <w:style w:type="paragraph" w:styleId="ListBullet">
    <w:name w:val="List Bullet"/>
    <w:basedOn w:val="Normal"/>
    <w:qFormat/>
    <w:rsid w:val="00F8799A"/>
    <w:pPr>
      <w:spacing w:after="220" w:line="240" w:lineRule="auto"/>
      <w:contextualSpacing/>
    </w:pPr>
    <w:rPr>
      <w:rFonts w:eastAsia="Times New Roman"/>
      <w:sz w:val="20"/>
      <w:lang w:eastAsia="en-AU"/>
    </w:rPr>
  </w:style>
  <w:style w:type="numbering" w:customStyle="1" w:styleId="BulletList">
    <w:name w:val="Bullet List"/>
    <w:uiPriority w:val="99"/>
    <w:rsid w:val="00F8799A"/>
    <w:pPr>
      <w:numPr>
        <w:numId w:val="5"/>
      </w:numPr>
    </w:pPr>
  </w:style>
  <w:style w:type="character" w:styleId="HTMLCite">
    <w:name w:val="HTML Cite"/>
    <w:basedOn w:val="DefaultParagraphFont"/>
    <w:rsid w:val="00096C51"/>
    <w:rPr>
      <w:rFonts w:cs="Times New Roman"/>
      <w:i/>
      <w:iCs/>
    </w:rPr>
  </w:style>
  <w:style w:type="character" w:customStyle="1" w:styleId="author">
    <w:name w:val="author"/>
    <w:basedOn w:val="DefaultParagraphFont"/>
    <w:rsid w:val="00096C51"/>
    <w:rPr>
      <w:rFonts w:cs="Times New Roman"/>
    </w:rPr>
  </w:style>
  <w:style w:type="character" w:customStyle="1" w:styleId="pubyear">
    <w:name w:val="pubyear"/>
    <w:basedOn w:val="DefaultParagraphFont"/>
    <w:rsid w:val="00096C51"/>
    <w:rPr>
      <w:rFonts w:cs="Times New Roman"/>
    </w:rPr>
  </w:style>
  <w:style w:type="character" w:customStyle="1" w:styleId="articletitle">
    <w:name w:val="articletitle"/>
    <w:basedOn w:val="DefaultParagraphFont"/>
    <w:rsid w:val="00096C51"/>
    <w:rPr>
      <w:rFonts w:cs="Times New Roman"/>
    </w:rPr>
  </w:style>
  <w:style w:type="character" w:customStyle="1" w:styleId="journaltitle">
    <w:name w:val="journaltitle"/>
    <w:basedOn w:val="DefaultParagraphFont"/>
    <w:rsid w:val="00096C51"/>
    <w:rPr>
      <w:rFonts w:cs="Times New Roman"/>
    </w:rPr>
  </w:style>
  <w:style w:type="character" w:customStyle="1" w:styleId="vol">
    <w:name w:val="vol"/>
    <w:basedOn w:val="DefaultParagraphFont"/>
    <w:rsid w:val="00096C51"/>
    <w:rPr>
      <w:rFonts w:cs="Times New Roman"/>
    </w:rPr>
  </w:style>
  <w:style w:type="character" w:customStyle="1" w:styleId="pagefirst">
    <w:name w:val="pagefirst"/>
    <w:basedOn w:val="DefaultParagraphFont"/>
    <w:rsid w:val="00096C51"/>
    <w:rPr>
      <w:rFonts w:cs="Times New Roman"/>
    </w:rPr>
  </w:style>
  <w:style w:type="character" w:customStyle="1" w:styleId="pagelast">
    <w:name w:val="pagelast"/>
    <w:basedOn w:val="DefaultParagraphFont"/>
    <w:rsid w:val="00096C51"/>
    <w:rPr>
      <w:rFonts w:cs="Times New Roman"/>
    </w:rPr>
  </w:style>
  <w:style w:type="paragraph" w:styleId="Revision">
    <w:name w:val="Revision"/>
    <w:hidden/>
    <w:uiPriority w:val="99"/>
    <w:semiHidden/>
    <w:rsid w:val="0004661D"/>
    <w:rPr>
      <w:sz w:val="22"/>
      <w:szCs w:val="22"/>
      <w:lang w:val="en-US" w:eastAsia="en-US"/>
    </w:rPr>
  </w:style>
  <w:style w:type="character" w:customStyle="1" w:styleId="CommentTextChar1">
    <w:name w:val="Comment Text Char1"/>
    <w:basedOn w:val="DefaultParagraphFont"/>
    <w:locked/>
    <w:rsid w:val="00B777E7"/>
    <w:rPr>
      <w:rFonts w:ascii="Arial" w:eastAsia="Calibri" w:hAnsi="Arial" w:cs="Arial"/>
      <w:lang w:val="en-US" w:eastAsia="en-US" w:bidi="ar-SA"/>
    </w:rPr>
  </w:style>
  <w:style w:type="character" w:customStyle="1" w:styleId="st">
    <w:name w:val="st"/>
    <w:basedOn w:val="DefaultParagraphFont"/>
    <w:rsid w:val="00A23C60"/>
  </w:style>
  <w:style w:type="character" w:customStyle="1" w:styleId="NoSpacingChar">
    <w:name w:val="No Spacing Char"/>
    <w:aliases w:val="box text Char"/>
    <w:basedOn w:val="DefaultParagraphFont"/>
    <w:link w:val="NoSpacing"/>
    <w:uiPriority w:val="1"/>
    <w:locked/>
    <w:rsid w:val="000A204A"/>
    <w:rPr>
      <w:sz w:val="22"/>
      <w:lang w:eastAsia="en-US"/>
    </w:rPr>
  </w:style>
  <w:style w:type="paragraph" w:styleId="ListBullet2">
    <w:name w:val="List Bullet 2"/>
    <w:basedOn w:val="Normal"/>
    <w:uiPriority w:val="99"/>
    <w:rsid w:val="00455928"/>
    <w:pPr>
      <w:numPr>
        <w:numId w:val="6"/>
      </w:numPr>
      <w:contextualSpacing/>
    </w:pPr>
  </w:style>
  <w:style w:type="paragraph" w:styleId="ListNumber">
    <w:name w:val="List Number"/>
    <w:basedOn w:val="Normal"/>
    <w:uiPriority w:val="99"/>
    <w:unhideWhenUsed/>
    <w:rsid w:val="00455928"/>
    <w:pPr>
      <w:numPr>
        <w:numId w:val="7"/>
      </w:numPr>
      <w:snapToGrid w:val="0"/>
      <w:spacing w:after="60" w:line="240" w:lineRule="auto"/>
      <w:jc w:val="left"/>
    </w:pPr>
    <w:rPr>
      <w:rFonts w:ascii="Arial" w:hAnsi="Arial" w:cs="Arial"/>
      <w:szCs w:val="22"/>
      <w:lang w:eastAsia="en-AU"/>
    </w:rPr>
  </w:style>
  <w:style w:type="paragraph" w:styleId="ListNumber2">
    <w:name w:val="List Number 2"/>
    <w:basedOn w:val="Normal"/>
    <w:uiPriority w:val="99"/>
    <w:unhideWhenUsed/>
    <w:rsid w:val="00455928"/>
    <w:pPr>
      <w:numPr>
        <w:ilvl w:val="1"/>
        <w:numId w:val="7"/>
      </w:numPr>
      <w:snapToGrid w:val="0"/>
      <w:spacing w:after="60" w:line="240" w:lineRule="auto"/>
      <w:jc w:val="left"/>
    </w:pPr>
    <w:rPr>
      <w:rFonts w:ascii="Arial" w:hAnsi="Arial" w:cs="Arial"/>
      <w:szCs w:val="22"/>
      <w:lang w:eastAsia="en-AU"/>
    </w:rPr>
  </w:style>
  <w:style w:type="paragraph" w:styleId="ListNumber3">
    <w:name w:val="List Number 3"/>
    <w:basedOn w:val="Normal"/>
    <w:uiPriority w:val="99"/>
    <w:unhideWhenUsed/>
    <w:rsid w:val="00455928"/>
    <w:pPr>
      <w:numPr>
        <w:ilvl w:val="2"/>
        <w:numId w:val="7"/>
      </w:numPr>
      <w:snapToGrid w:val="0"/>
      <w:spacing w:after="60" w:line="240" w:lineRule="auto"/>
      <w:jc w:val="left"/>
    </w:pPr>
    <w:rPr>
      <w:rFonts w:ascii="Arial" w:hAnsi="Arial" w:cs="Arial"/>
      <w:szCs w:val="22"/>
      <w:lang w:eastAsia="en-AU"/>
    </w:rPr>
  </w:style>
  <w:style w:type="paragraph" w:styleId="ListNumber4">
    <w:name w:val="List Number 4"/>
    <w:basedOn w:val="Normal"/>
    <w:uiPriority w:val="99"/>
    <w:unhideWhenUsed/>
    <w:rsid w:val="00455928"/>
    <w:pPr>
      <w:numPr>
        <w:ilvl w:val="3"/>
        <w:numId w:val="7"/>
      </w:numPr>
      <w:snapToGrid w:val="0"/>
      <w:spacing w:after="60" w:line="240" w:lineRule="auto"/>
      <w:jc w:val="left"/>
    </w:pPr>
    <w:rPr>
      <w:rFonts w:ascii="Arial" w:hAnsi="Arial" w:cs="Arial"/>
      <w:szCs w:val="22"/>
      <w:lang w:eastAsia="en-AU"/>
    </w:rPr>
  </w:style>
  <w:style w:type="paragraph" w:styleId="ListNumber5">
    <w:name w:val="List Number 5"/>
    <w:basedOn w:val="Normal"/>
    <w:uiPriority w:val="99"/>
    <w:unhideWhenUsed/>
    <w:rsid w:val="00455928"/>
    <w:pPr>
      <w:numPr>
        <w:ilvl w:val="4"/>
        <w:numId w:val="7"/>
      </w:numPr>
      <w:snapToGrid w:val="0"/>
      <w:spacing w:after="60" w:line="240" w:lineRule="auto"/>
      <w:jc w:val="left"/>
    </w:pPr>
    <w:rPr>
      <w:rFonts w:ascii="Arial" w:hAnsi="Arial" w:cs="Arial"/>
      <w:szCs w:val="22"/>
      <w:lang w:eastAsia="en-AU"/>
    </w:rPr>
  </w:style>
  <w:style w:type="numbering" w:customStyle="1" w:styleId="KeyPoints">
    <w:name w:val="Key Points"/>
    <w:uiPriority w:val="99"/>
    <w:rsid w:val="00455928"/>
    <w:pPr>
      <w:numPr>
        <w:numId w:val="7"/>
      </w:numPr>
    </w:pPr>
  </w:style>
  <w:style w:type="paragraph" w:customStyle="1" w:styleId="Caption1">
    <w:name w:val="Caption1"/>
    <w:basedOn w:val="Normal"/>
    <w:next w:val="Normal"/>
    <w:link w:val="captionChar"/>
    <w:uiPriority w:val="11"/>
    <w:qFormat/>
    <w:rsid w:val="00605A9B"/>
    <w:pPr>
      <w:spacing w:after="60" w:line="240" w:lineRule="auto"/>
      <w:outlineLvl w:val="1"/>
    </w:pPr>
    <w:rPr>
      <w:rFonts w:ascii="Century Gothic" w:eastAsia="Times New Roman" w:hAnsi="Century Gothic"/>
      <w:sz w:val="20"/>
      <w:szCs w:val="24"/>
    </w:rPr>
  </w:style>
  <w:style w:type="character" w:customStyle="1" w:styleId="captionChar">
    <w:name w:val="caption Char"/>
    <w:basedOn w:val="DefaultParagraphFont"/>
    <w:link w:val="Caption1"/>
    <w:uiPriority w:val="11"/>
    <w:rsid w:val="00605A9B"/>
    <w:rPr>
      <w:rFonts w:ascii="Century Gothic" w:eastAsia="Times New Roman" w:hAnsi="Century Gothic"/>
      <w:szCs w:val="24"/>
      <w:lang w:eastAsia="en-US"/>
    </w:rPr>
  </w:style>
  <w:style w:type="character" w:customStyle="1" w:styleId="Heading5Char">
    <w:name w:val="Heading 5 Char"/>
    <w:aliases w:val="H5 Char"/>
    <w:basedOn w:val="DefaultParagraphFont"/>
    <w:link w:val="Heading5"/>
    <w:uiPriority w:val="10"/>
    <w:rsid w:val="00847ACE"/>
    <w:rPr>
      <w:rFonts w:asciiTheme="minorHAnsi" w:eastAsiaTheme="majorEastAsia" w:hAnsiTheme="minorHAnsi" w:cstheme="majorBidi"/>
      <w:color w:val="243F60" w:themeColor="accent1" w:themeShade="7F"/>
      <w:kern w:val="28"/>
      <w:sz w:val="22"/>
      <w:lang w:eastAsia="en-US"/>
    </w:rPr>
  </w:style>
  <w:style w:type="character" w:customStyle="1" w:styleId="Heading6Char">
    <w:name w:val="Heading 6 Char"/>
    <w:aliases w:val="H6 Char"/>
    <w:basedOn w:val="DefaultParagraphFont"/>
    <w:link w:val="Heading6"/>
    <w:uiPriority w:val="11"/>
    <w:semiHidden/>
    <w:rsid w:val="00847ACE"/>
    <w:rPr>
      <w:rFonts w:asciiTheme="majorHAnsi" w:eastAsiaTheme="majorEastAsia" w:hAnsiTheme="majorHAnsi" w:cstheme="majorBidi"/>
      <w:i/>
      <w:iCs/>
      <w:color w:val="243F60" w:themeColor="accent1" w:themeShade="7F"/>
      <w:kern w:val="28"/>
      <w:sz w:val="22"/>
      <w:lang w:eastAsia="en-US"/>
    </w:rPr>
  </w:style>
  <w:style w:type="character" w:customStyle="1" w:styleId="Heading7Char">
    <w:name w:val="Heading 7 Char"/>
    <w:basedOn w:val="DefaultParagraphFont"/>
    <w:link w:val="Heading7"/>
    <w:uiPriority w:val="9"/>
    <w:semiHidden/>
    <w:rsid w:val="00847ACE"/>
    <w:rPr>
      <w:rFonts w:asciiTheme="majorHAnsi" w:eastAsiaTheme="majorEastAsia" w:hAnsiTheme="majorHAnsi" w:cstheme="majorBidi"/>
      <w:i/>
      <w:iCs/>
      <w:color w:val="404040" w:themeColor="text1" w:themeTint="BF"/>
      <w:kern w:val="28"/>
      <w:sz w:val="22"/>
      <w:lang w:eastAsia="en-US"/>
    </w:rPr>
  </w:style>
  <w:style w:type="character" w:customStyle="1" w:styleId="Heading8Char">
    <w:name w:val="Heading 8 Char"/>
    <w:basedOn w:val="DefaultParagraphFont"/>
    <w:link w:val="Heading8"/>
    <w:uiPriority w:val="99"/>
    <w:rsid w:val="00847ACE"/>
    <w:rPr>
      <w:rFonts w:asciiTheme="majorHAnsi" w:eastAsiaTheme="majorEastAsia" w:hAnsiTheme="majorHAnsi" w:cstheme="majorBidi"/>
      <w:color w:val="404040" w:themeColor="text1" w:themeTint="BF"/>
      <w:kern w:val="28"/>
      <w:lang w:eastAsia="en-US"/>
    </w:rPr>
  </w:style>
  <w:style w:type="character" w:customStyle="1" w:styleId="Heading1Char1">
    <w:name w:val="Heading 1 Char1"/>
    <w:aliases w:val="H1 Char1"/>
    <w:basedOn w:val="DefaultParagraphFont"/>
    <w:uiPriority w:val="4"/>
    <w:rsid w:val="00847ACE"/>
    <w:rPr>
      <w:rFonts w:asciiTheme="majorHAnsi" w:eastAsiaTheme="majorEastAsia" w:hAnsiTheme="majorHAnsi" w:cstheme="majorBidi"/>
      <w:b/>
      <w:bCs/>
      <w:color w:val="365F91" w:themeColor="accent1" w:themeShade="BF"/>
      <w:kern w:val="28"/>
      <w:sz w:val="28"/>
      <w:szCs w:val="28"/>
    </w:rPr>
  </w:style>
  <w:style w:type="character" w:customStyle="1" w:styleId="Heading2Char1">
    <w:name w:val="Heading 2 Char1"/>
    <w:aliases w:val="H2 Char1"/>
    <w:basedOn w:val="DefaultParagraphFont"/>
    <w:uiPriority w:val="6"/>
    <w:semiHidden/>
    <w:rsid w:val="00847ACE"/>
    <w:rPr>
      <w:rFonts w:asciiTheme="majorHAnsi" w:eastAsiaTheme="majorEastAsia" w:hAnsiTheme="majorHAnsi" w:cstheme="majorBidi"/>
      <w:b/>
      <w:bCs/>
      <w:color w:val="4F81BD" w:themeColor="accent1"/>
      <w:kern w:val="28"/>
      <w:sz w:val="26"/>
      <w:szCs w:val="26"/>
    </w:rPr>
  </w:style>
  <w:style w:type="character" w:customStyle="1" w:styleId="Heading3Char1">
    <w:name w:val="Heading 3 Char1"/>
    <w:aliases w:val="H3 Char1"/>
    <w:basedOn w:val="DefaultParagraphFont"/>
    <w:uiPriority w:val="8"/>
    <w:semiHidden/>
    <w:rsid w:val="00847ACE"/>
    <w:rPr>
      <w:rFonts w:asciiTheme="majorHAnsi" w:eastAsiaTheme="majorEastAsia" w:hAnsiTheme="majorHAnsi" w:cstheme="majorBidi"/>
      <w:b/>
      <w:bCs/>
      <w:color w:val="4F81BD" w:themeColor="accent1"/>
      <w:kern w:val="28"/>
      <w:sz w:val="22"/>
    </w:rPr>
  </w:style>
  <w:style w:type="character" w:customStyle="1" w:styleId="Heading4Char1">
    <w:name w:val="Heading 4 Char1"/>
    <w:aliases w:val="H4 Char1"/>
    <w:basedOn w:val="DefaultParagraphFont"/>
    <w:uiPriority w:val="9"/>
    <w:semiHidden/>
    <w:rsid w:val="00847ACE"/>
    <w:rPr>
      <w:rFonts w:asciiTheme="majorHAnsi" w:eastAsiaTheme="majorEastAsia" w:hAnsiTheme="majorHAnsi" w:cstheme="majorBidi"/>
      <w:b/>
      <w:bCs/>
      <w:i/>
      <w:iCs/>
      <w:color w:val="4F81BD" w:themeColor="accent1"/>
      <w:kern w:val="28"/>
      <w:sz w:val="22"/>
    </w:rPr>
  </w:style>
  <w:style w:type="character" w:customStyle="1" w:styleId="Heading5Char1">
    <w:name w:val="Heading 5 Char1"/>
    <w:aliases w:val="H5 Char1"/>
    <w:basedOn w:val="DefaultParagraphFont"/>
    <w:uiPriority w:val="10"/>
    <w:semiHidden/>
    <w:rsid w:val="00847ACE"/>
    <w:rPr>
      <w:rFonts w:asciiTheme="majorHAnsi" w:eastAsiaTheme="majorEastAsia" w:hAnsiTheme="majorHAnsi" w:cstheme="majorBidi"/>
      <w:color w:val="243F60" w:themeColor="accent1" w:themeShade="7F"/>
      <w:kern w:val="28"/>
      <w:sz w:val="22"/>
    </w:rPr>
  </w:style>
  <w:style w:type="character" w:customStyle="1" w:styleId="Heading6Char1">
    <w:name w:val="Heading 6 Char1"/>
    <w:aliases w:val="H6 Char1"/>
    <w:basedOn w:val="DefaultParagraphFont"/>
    <w:uiPriority w:val="11"/>
    <w:semiHidden/>
    <w:rsid w:val="00847ACE"/>
    <w:rPr>
      <w:rFonts w:asciiTheme="majorHAnsi" w:eastAsiaTheme="majorEastAsia" w:hAnsiTheme="majorHAnsi" w:cstheme="majorBidi"/>
      <w:i/>
      <w:iCs/>
      <w:color w:val="243F60" w:themeColor="accent1" w:themeShade="7F"/>
      <w:kern w:val="28"/>
      <w:sz w:val="22"/>
    </w:rPr>
  </w:style>
  <w:style w:type="paragraph" w:customStyle="1" w:styleId="FigureCaption0">
    <w:name w:val="FigureCaption"/>
    <w:basedOn w:val="Normal"/>
    <w:uiPriority w:val="15"/>
    <w:qFormat/>
    <w:rsid w:val="00006AA2"/>
    <w:pPr>
      <w:spacing w:after="160" w:line="240" w:lineRule="auto"/>
      <w:jc w:val="left"/>
    </w:pPr>
    <w:rPr>
      <w:rFonts w:asciiTheme="minorHAnsi" w:eastAsia="Times New Roman" w:hAnsiTheme="minorHAnsi"/>
      <w:b/>
      <w:color w:val="000000"/>
      <w:kern w:val="28"/>
      <w:sz w:val="20"/>
    </w:rPr>
  </w:style>
  <w:style w:type="table" w:customStyle="1" w:styleId="LightShading1">
    <w:name w:val="Light Shading1"/>
    <w:basedOn w:val="TableNormal"/>
    <w:uiPriority w:val="60"/>
    <w:rsid w:val="00B824DD"/>
    <w:rPr>
      <w:rFonts w:asciiTheme="minorHAnsi" w:eastAsiaTheme="minorHAnsi" w:hAnsiTheme="minorHAnsi" w:cstheme="minorBid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BodyText1">
    <w:name w:val="Body Text1"/>
    <w:basedOn w:val="CommentText"/>
    <w:next w:val="TOCHeading"/>
    <w:link w:val="TOCHeadingChar"/>
    <w:qFormat/>
    <w:rsid w:val="00A539DF"/>
    <w:pPr>
      <w:tabs>
        <w:tab w:val="left" w:pos="851"/>
      </w:tabs>
      <w:spacing w:before="120" w:after="120"/>
    </w:pPr>
    <w:rPr>
      <w:rFonts w:ascii="Century Gothic" w:eastAsia="Times New Roman" w:hAnsi="Century Gothic" w:cs="Angsana New"/>
      <w:sz w:val="22"/>
      <w:szCs w:val="22"/>
      <w:lang w:val="en-AU" w:eastAsia="zh-CN" w:bidi="th-TH"/>
    </w:rPr>
  </w:style>
  <w:style w:type="paragraph" w:customStyle="1" w:styleId="BodyText2">
    <w:name w:val="Body Text2"/>
    <w:basedOn w:val="BodyText"/>
    <w:uiPriority w:val="99"/>
    <w:qFormat/>
    <w:rsid w:val="006927D3"/>
    <w:pPr>
      <w:tabs>
        <w:tab w:val="left" w:pos="851"/>
      </w:tabs>
      <w:spacing w:before="120" w:after="120"/>
    </w:pPr>
    <w:rPr>
      <w:rFonts w:ascii="Century Gothic" w:eastAsia="Times New Roman" w:hAnsi="Century Gothic" w:cs="Angsana New"/>
      <w:sz w:val="22"/>
      <w:szCs w:val="22"/>
      <w:lang w:val="en-AU" w:eastAsia="zh-CN" w:bidi="th-TH"/>
    </w:rPr>
  </w:style>
  <w:style w:type="paragraph" w:styleId="ListBullet3">
    <w:name w:val="List Bullet 3"/>
    <w:basedOn w:val="Normal"/>
    <w:uiPriority w:val="99"/>
    <w:unhideWhenUsed/>
    <w:rsid w:val="006847A6"/>
    <w:pPr>
      <w:spacing w:after="0" w:line="240" w:lineRule="auto"/>
      <w:ind w:left="1106" w:hanging="369"/>
      <w:jc w:val="left"/>
    </w:pPr>
    <w:rPr>
      <w:rFonts w:ascii="Times New Roman" w:eastAsiaTheme="minorHAnsi" w:hAnsi="Times New Roman"/>
      <w:sz w:val="24"/>
      <w:szCs w:val="24"/>
      <w:lang w:eastAsia="en-AU"/>
    </w:rPr>
  </w:style>
  <w:style w:type="paragraph" w:styleId="ListBullet4">
    <w:name w:val="List Bullet 4"/>
    <w:basedOn w:val="Normal"/>
    <w:uiPriority w:val="99"/>
    <w:unhideWhenUsed/>
    <w:rsid w:val="006847A6"/>
    <w:pPr>
      <w:spacing w:after="0" w:line="240" w:lineRule="auto"/>
      <w:ind w:left="1474" w:hanging="368"/>
      <w:jc w:val="left"/>
    </w:pPr>
    <w:rPr>
      <w:rFonts w:ascii="Times New Roman" w:eastAsiaTheme="minorHAnsi" w:hAnsi="Times New Roman"/>
      <w:sz w:val="24"/>
      <w:szCs w:val="24"/>
      <w:lang w:eastAsia="en-AU"/>
    </w:rPr>
  </w:style>
  <w:style w:type="paragraph" w:styleId="ListBullet5">
    <w:name w:val="List Bullet 5"/>
    <w:basedOn w:val="Normal"/>
    <w:uiPriority w:val="99"/>
    <w:unhideWhenUsed/>
    <w:rsid w:val="006847A6"/>
    <w:pPr>
      <w:spacing w:after="0" w:line="240" w:lineRule="auto"/>
      <w:ind w:left="1800" w:hanging="360"/>
      <w:jc w:val="left"/>
    </w:pPr>
    <w:rPr>
      <w:rFonts w:ascii="Times New Roman" w:eastAsiaTheme="minorHAnsi" w:hAnsi="Times New Roman"/>
      <w:sz w:val="24"/>
      <w:szCs w:val="24"/>
      <w:lang w:eastAsia="en-AU"/>
    </w:rPr>
  </w:style>
  <w:style w:type="paragraph" w:customStyle="1" w:styleId="Style2">
    <w:name w:val="Style2"/>
    <w:basedOn w:val="Normal"/>
    <w:link w:val="Style2Char"/>
    <w:qFormat/>
    <w:rsid w:val="008A7C75"/>
    <w:pPr>
      <w:spacing w:after="0" w:line="240" w:lineRule="auto"/>
      <w:ind w:left="1843" w:right="1684"/>
    </w:pPr>
    <w:rPr>
      <w:sz w:val="20"/>
    </w:rPr>
  </w:style>
  <w:style w:type="character" w:customStyle="1" w:styleId="Style2Char">
    <w:name w:val="Style2 Char"/>
    <w:link w:val="Style2"/>
    <w:rsid w:val="008A7C75"/>
    <w:rPr>
      <w:lang w:eastAsia="en-US"/>
    </w:rPr>
  </w:style>
  <w:style w:type="character" w:customStyle="1" w:styleId="ListParagraphChar">
    <w:name w:val="List Paragraph Char"/>
    <w:aliases w:val="table text Char,Bullet 1 Char,Bullet list Char"/>
    <w:link w:val="ListParagraph"/>
    <w:uiPriority w:val="34"/>
    <w:locked/>
    <w:rsid w:val="008A7C75"/>
    <w:rPr>
      <w:sz w:val="22"/>
      <w:lang w:eastAsia="en-US"/>
    </w:rPr>
  </w:style>
  <w:style w:type="paragraph" w:customStyle="1" w:styleId="BodyText3">
    <w:name w:val="Body Text3"/>
    <w:basedOn w:val="BodyText"/>
    <w:uiPriority w:val="99"/>
    <w:qFormat/>
    <w:rsid w:val="00B00804"/>
    <w:pPr>
      <w:tabs>
        <w:tab w:val="left" w:pos="851"/>
      </w:tabs>
      <w:spacing w:before="120" w:after="120"/>
    </w:pPr>
    <w:rPr>
      <w:rFonts w:ascii="Century Gothic" w:eastAsia="Times New Roman" w:hAnsi="Century Gothic" w:cs="Angsana New"/>
      <w:sz w:val="22"/>
      <w:szCs w:val="22"/>
      <w:lang w:val="en-AU" w:eastAsia="zh-CN" w:bidi="th-TH"/>
    </w:rPr>
  </w:style>
  <w:style w:type="paragraph" w:customStyle="1" w:styleId="TableCaption">
    <w:name w:val="TableCaption"/>
    <w:basedOn w:val="Normal"/>
    <w:next w:val="Normal"/>
    <w:uiPriority w:val="12"/>
    <w:qFormat/>
    <w:rsid w:val="00B00804"/>
    <w:pPr>
      <w:spacing w:after="160" w:line="240" w:lineRule="auto"/>
      <w:jc w:val="left"/>
    </w:pPr>
    <w:rPr>
      <w:rFonts w:eastAsia="Times New Roman"/>
      <w:b/>
      <w:color w:val="000000"/>
      <w:kern w:val="28"/>
      <w:sz w:val="20"/>
    </w:rPr>
  </w:style>
  <w:style w:type="paragraph" w:customStyle="1" w:styleId="EndNoteBibliography">
    <w:name w:val="EndNote Bibliography"/>
    <w:basedOn w:val="Normal"/>
    <w:link w:val="EndNoteBibliographyChar"/>
    <w:rsid w:val="00D72F5D"/>
    <w:pPr>
      <w:spacing w:after="200" w:line="240" w:lineRule="auto"/>
      <w:jc w:val="left"/>
    </w:pPr>
    <w:rPr>
      <w:noProof/>
      <w:szCs w:val="22"/>
      <w:lang w:val="en-US"/>
    </w:rPr>
  </w:style>
  <w:style w:type="character" w:customStyle="1" w:styleId="EndNoteBibliographyChar">
    <w:name w:val="EndNote Bibliography Char"/>
    <w:basedOn w:val="ListParagraphChar"/>
    <w:link w:val="EndNoteBibliography"/>
    <w:rsid w:val="00D72F5D"/>
    <w:rPr>
      <w:noProof/>
      <w:sz w:val="22"/>
      <w:szCs w:val="22"/>
      <w:lang w:val="en-US" w:eastAsia="en-US"/>
    </w:rPr>
  </w:style>
  <w:style w:type="table" w:styleId="LightShading">
    <w:name w:val="Light Shading"/>
    <w:basedOn w:val="TableNormal"/>
    <w:uiPriority w:val="60"/>
    <w:rsid w:val="00133CFD"/>
    <w:rPr>
      <w:rFonts w:asciiTheme="minorHAnsi" w:eastAsiaTheme="minorEastAsia" w:hAnsiTheme="minorHAnsi" w:cstheme="minorBidi"/>
      <w:color w:val="000000" w:themeColor="text1" w:themeShade="BF"/>
      <w:sz w:val="24"/>
      <w:szCs w:val="24"/>
      <w:lang w:val="en-US"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GridTable2-Accent11">
    <w:name w:val="Grid Table 2 - Accent 11"/>
    <w:basedOn w:val="TableNormal"/>
    <w:uiPriority w:val="47"/>
    <w:rsid w:val="00767532"/>
    <w:rPr>
      <w:sz w:val="22"/>
      <w:szCs w:val="22"/>
      <w:lang w:eastAsia="en-US"/>
    </w:rPr>
    <w:tblPr>
      <w:tblStyleRowBandSize w:val="1"/>
      <w:tblStyleColBandSize w:val="1"/>
      <w:tblBorders>
        <w:top w:val="single" w:sz="2" w:space="0" w:color="95B3D7"/>
        <w:bottom w:val="single" w:sz="2" w:space="0" w:color="95B3D7"/>
        <w:insideH w:val="single" w:sz="2" w:space="0" w:color="95B3D7"/>
        <w:insideV w:val="single" w:sz="2" w:space="0" w:color="95B3D7"/>
      </w:tblBorders>
    </w:tblPr>
    <w:tblStylePr w:type="firstRow">
      <w:rPr>
        <w:b/>
        <w:bCs/>
      </w:rPr>
      <w:tblPr/>
      <w:tcPr>
        <w:tcBorders>
          <w:top w:val="nil"/>
          <w:bottom w:val="single" w:sz="12" w:space="0" w:color="95B3D7"/>
          <w:insideH w:val="nil"/>
          <w:insideV w:val="nil"/>
        </w:tcBorders>
        <w:shd w:val="clear" w:color="auto" w:fill="FFFFFF"/>
      </w:tcPr>
    </w:tblStylePr>
    <w:tblStylePr w:type="lastRow">
      <w:rPr>
        <w:b/>
        <w:bCs/>
      </w:rPr>
      <w:tblPr/>
      <w:tcPr>
        <w:tcBorders>
          <w:top w:val="double" w:sz="2" w:space="0" w:color="95B3D7"/>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paragraph" w:customStyle="1" w:styleId="References">
    <w:name w:val="References"/>
    <w:basedOn w:val="Normal"/>
    <w:next w:val="Normal"/>
    <w:link w:val="ReferencesChar"/>
    <w:uiPriority w:val="22"/>
    <w:qFormat/>
    <w:rsid w:val="001D0150"/>
    <w:pPr>
      <w:spacing w:after="220" w:line="240" w:lineRule="atLeast"/>
      <w:ind w:left="851" w:hanging="851"/>
    </w:pPr>
    <w:rPr>
      <w:rFonts w:ascii="Times New Roman" w:eastAsia="Times New Roman" w:hAnsi="Times New Roman"/>
    </w:rPr>
  </w:style>
  <w:style w:type="character" w:customStyle="1" w:styleId="ReferencesChar">
    <w:name w:val="References Char"/>
    <w:basedOn w:val="DefaultParagraphFont"/>
    <w:link w:val="References"/>
    <w:uiPriority w:val="22"/>
    <w:rsid w:val="001D0150"/>
    <w:rPr>
      <w:rFonts w:ascii="Times New Roman" w:eastAsia="Times New Roman" w:hAnsi="Times New Roman"/>
      <w:sz w:val="22"/>
      <w:lang w:eastAsia="en-US"/>
    </w:rPr>
  </w:style>
  <w:style w:type="character" w:customStyle="1" w:styleId="TOCHeadingChar">
    <w:name w:val="TOC Heading Char"/>
    <w:basedOn w:val="DefaultParagraphFont"/>
    <w:link w:val="BodyText1"/>
    <w:locked/>
    <w:rsid w:val="00AB4C1C"/>
    <w:rPr>
      <w:rFonts w:ascii="Century Gothic" w:eastAsia="Times New Roman" w:hAnsi="Century Gothic" w:cs="Angsana New"/>
      <w:sz w:val="22"/>
      <w:szCs w:val="22"/>
      <w:lang w:eastAsia="zh-CN" w:bidi="th-TH"/>
    </w:rPr>
  </w:style>
  <w:style w:type="paragraph" w:customStyle="1" w:styleId="dotpoint">
    <w:name w:val="dot point"/>
    <w:basedOn w:val="Normal"/>
    <w:rsid w:val="00AB4C1C"/>
    <w:pPr>
      <w:numPr>
        <w:numId w:val="8"/>
      </w:numPr>
      <w:spacing w:before="120" w:after="120"/>
    </w:pPr>
    <w:rPr>
      <w:rFonts w:ascii="Century Gothic" w:eastAsiaTheme="minorHAnsi" w:hAnsi="Century Gothic"/>
      <w:i/>
      <w:iCs/>
      <w:sz w:val="20"/>
      <w:lang w:eastAsia="en-AU"/>
    </w:rPr>
  </w:style>
  <w:style w:type="paragraph" w:customStyle="1" w:styleId="Para0">
    <w:name w:val="Para 0"/>
    <w:aliases w:val="Auto,After:  3 pt"/>
    <w:basedOn w:val="Normal"/>
    <w:link w:val="Para0Char"/>
    <w:qFormat/>
    <w:rsid w:val="000D0967"/>
    <w:pPr>
      <w:spacing w:before="240" w:after="120" w:line="240" w:lineRule="atLeast"/>
      <w:jc w:val="left"/>
    </w:pPr>
    <w:rPr>
      <w:rFonts w:ascii="Arial" w:eastAsiaTheme="minorEastAsia" w:hAnsi="Arial" w:cstheme="minorBidi"/>
      <w:sz w:val="20"/>
      <w:szCs w:val="24"/>
      <w:lang w:val="en-GB"/>
    </w:rPr>
  </w:style>
  <w:style w:type="paragraph" w:customStyle="1" w:styleId="Para0bullet">
    <w:name w:val="Para 0 bullet"/>
    <w:basedOn w:val="Para0"/>
    <w:link w:val="Para0bulletChar"/>
    <w:qFormat/>
    <w:rsid w:val="000D0967"/>
    <w:pPr>
      <w:numPr>
        <w:numId w:val="12"/>
      </w:numPr>
      <w:tabs>
        <w:tab w:val="left" w:pos="851"/>
      </w:tabs>
      <w:spacing w:before="0"/>
    </w:pPr>
  </w:style>
  <w:style w:type="paragraph" w:customStyle="1" w:styleId="Para1narrowarrow">
    <w:name w:val="Para 1 narrow arrow"/>
    <w:basedOn w:val="Normal"/>
    <w:uiPriority w:val="5"/>
    <w:unhideWhenUsed/>
    <w:rsid w:val="000D0967"/>
    <w:pPr>
      <w:numPr>
        <w:ilvl w:val="1"/>
        <w:numId w:val="12"/>
      </w:numPr>
      <w:tabs>
        <w:tab w:val="left" w:pos="851"/>
      </w:tabs>
      <w:spacing w:after="120" w:line="240" w:lineRule="atLeast"/>
      <w:jc w:val="left"/>
    </w:pPr>
    <w:rPr>
      <w:rFonts w:ascii="Arial" w:eastAsiaTheme="minorEastAsia" w:hAnsi="Arial" w:cstheme="minorBidi"/>
      <w:sz w:val="20"/>
      <w:szCs w:val="24"/>
      <w:lang w:val="en-GB"/>
    </w:rPr>
  </w:style>
  <w:style w:type="numbering" w:customStyle="1" w:styleId="SKMBulletList1">
    <w:name w:val="SKM Bullet List 1"/>
    <w:uiPriority w:val="99"/>
    <w:rsid w:val="000D0967"/>
    <w:pPr>
      <w:numPr>
        <w:numId w:val="12"/>
      </w:numPr>
    </w:pPr>
  </w:style>
  <w:style w:type="character" w:customStyle="1" w:styleId="Para0Char">
    <w:name w:val="Para 0 Char"/>
    <w:aliases w:val="Auto Char,After:  3 pt Char Char"/>
    <w:basedOn w:val="DefaultParagraphFont"/>
    <w:link w:val="Para0"/>
    <w:rsid w:val="000D0967"/>
    <w:rPr>
      <w:rFonts w:ascii="Arial" w:eastAsiaTheme="minorEastAsia" w:hAnsi="Arial" w:cstheme="minorBidi"/>
      <w:szCs w:val="24"/>
      <w:lang w:val="en-GB" w:eastAsia="en-US"/>
    </w:rPr>
  </w:style>
  <w:style w:type="character" w:customStyle="1" w:styleId="Para0bulletChar">
    <w:name w:val="Para 0 bullet Char"/>
    <w:basedOn w:val="DefaultParagraphFont"/>
    <w:link w:val="Para0bullet"/>
    <w:locked/>
    <w:rsid w:val="000D0967"/>
    <w:rPr>
      <w:rFonts w:ascii="Arial" w:eastAsiaTheme="minorEastAsia" w:hAnsi="Arial" w:cstheme="minorBidi"/>
      <w:szCs w:val="24"/>
      <w:lang w:val="en-GB" w:eastAsia="en-US"/>
    </w:rPr>
  </w:style>
  <w:style w:type="character" w:customStyle="1" w:styleId="named-content">
    <w:name w:val="named-content"/>
    <w:basedOn w:val="DefaultParagraphFont"/>
    <w:rsid w:val="00F71922"/>
  </w:style>
  <w:style w:type="paragraph" w:customStyle="1" w:styleId="Tabletext">
    <w:name w:val="Table text"/>
    <w:basedOn w:val="Normal"/>
    <w:uiPriority w:val="14"/>
    <w:qFormat/>
    <w:rsid w:val="0000180C"/>
    <w:pPr>
      <w:spacing w:before="60" w:after="60" w:line="240" w:lineRule="atLeast"/>
      <w:jc w:val="left"/>
    </w:pPr>
    <w:rPr>
      <w:rFonts w:ascii="Arial" w:eastAsiaTheme="minorEastAsia" w:hAnsi="Arial" w:cstheme="minorBidi"/>
      <w:sz w:val="20"/>
      <w:szCs w:val="24"/>
      <w:lang w:val="en-GB"/>
    </w:rPr>
  </w:style>
  <w:style w:type="paragraph" w:customStyle="1" w:styleId="ProjectName">
    <w:name w:val="Project Name"/>
    <w:basedOn w:val="Normal"/>
    <w:next w:val="Para0"/>
    <w:rsid w:val="0000180C"/>
    <w:pPr>
      <w:spacing w:after="0" w:line="240" w:lineRule="auto"/>
      <w:jc w:val="left"/>
    </w:pPr>
    <w:rPr>
      <w:rFonts w:ascii="Arial" w:eastAsiaTheme="minorEastAsia" w:hAnsi="Arial" w:cstheme="minorBidi"/>
      <w:b/>
      <w:color w:val="00338D"/>
      <w:sz w:val="24"/>
      <w:szCs w:val="24"/>
      <w:lang w:val="en-GB"/>
    </w:rPr>
  </w:style>
  <w:style w:type="paragraph" w:customStyle="1" w:styleId="Tablesmalltext">
    <w:name w:val="Table small text"/>
    <w:basedOn w:val="Normal"/>
    <w:uiPriority w:val="15"/>
    <w:qFormat/>
    <w:rsid w:val="0000180C"/>
    <w:pPr>
      <w:spacing w:before="40" w:after="40" w:line="240" w:lineRule="atLeast"/>
      <w:jc w:val="left"/>
    </w:pPr>
    <w:rPr>
      <w:rFonts w:ascii="Arial" w:eastAsiaTheme="minorEastAsia" w:hAnsi="Arial" w:cstheme="minorBidi"/>
      <w:sz w:val="16"/>
      <w:szCs w:val="24"/>
      <w:lang w:val="en-GB"/>
    </w:rPr>
  </w:style>
  <w:style w:type="paragraph" w:customStyle="1" w:styleId="Tablesmallheading">
    <w:name w:val="Table small heading"/>
    <w:basedOn w:val="Normal"/>
    <w:uiPriority w:val="15"/>
    <w:qFormat/>
    <w:rsid w:val="0000180C"/>
    <w:pPr>
      <w:keepNext/>
      <w:spacing w:before="60" w:after="60" w:line="240" w:lineRule="atLeast"/>
      <w:jc w:val="left"/>
    </w:pPr>
    <w:rPr>
      <w:rFonts w:ascii="Arial" w:eastAsiaTheme="minorEastAsia" w:hAnsi="Arial" w:cstheme="minorBidi"/>
      <w:b/>
      <w:sz w:val="16"/>
      <w:szCs w:val="24"/>
      <w:lang w:val="en-GB"/>
    </w:rPr>
  </w:style>
  <w:style w:type="paragraph" w:customStyle="1" w:styleId="DocumentTitle">
    <w:name w:val="Document Title"/>
    <w:basedOn w:val="Normal"/>
    <w:uiPriority w:val="19"/>
    <w:rsid w:val="0000180C"/>
    <w:pPr>
      <w:spacing w:before="60" w:after="60" w:line="240" w:lineRule="atLeast"/>
      <w:jc w:val="left"/>
    </w:pPr>
    <w:rPr>
      <w:rFonts w:ascii="Arial" w:eastAsiaTheme="minorEastAsia" w:hAnsi="Arial" w:cstheme="minorBidi"/>
      <w:sz w:val="20"/>
      <w:szCs w:val="24"/>
      <w:lang w:val="en-GB"/>
    </w:rPr>
  </w:style>
  <w:style w:type="paragraph" w:customStyle="1" w:styleId="Tablecaption0">
    <w:name w:val="Table caption"/>
    <w:basedOn w:val="Caption"/>
    <w:next w:val="Para0"/>
    <w:rsid w:val="0000180C"/>
    <w:pPr>
      <w:keepLines w:val="0"/>
      <w:spacing w:after="100" w:line="240" w:lineRule="atLeast"/>
    </w:pPr>
    <w:rPr>
      <w:rFonts w:ascii="Arial" w:eastAsiaTheme="minorEastAsia" w:hAnsi="Arial" w:cstheme="minorBidi"/>
      <w:b/>
      <w:bCs w:val="0"/>
      <w:szCs w:val="24"/>
      <w:lang w:val="en-GB"/>
    </w:rPr>
  </w:style>
  <w:style w:type="paragraph" w:customStyle="1" w:styleId="ClientName">
    <w:name w:val="Client Name"/>
    <w:basedOn w:val="Tabletext"/>
    <w:uiPriority w:val="19"/>
    <w:qFormat/>
    <w:rsid w:val="0000180C"/>
    <w:pPr>
      <w:spacing w:before="0"/>
    </w:pPr>
  </w:style>
  <w:style w:type="paragraph" w:customStyle="1" w:styleId="ProjectNo">
    <w:name w:val="Project No"/>
    <w:basedOn w:val="Tabletext"/>
    <w:rsid w:val="0000180C"/>
    <w:pPr>
      <w:spacing w:before="0"/>
    </w:pPr>
  </w:style>
  <w:style w:type="character" w:customStyle="1" w:styleId="publication-meta-separator">
    <w:name w:val="publication-meta-separator"/>
    <w:basedOn w:val="DefaultParagraphFont"/>
    <w:rsid w:val="00192F1A"/>
  </w:style>
  <w:style w:type="character" w:customStyle="1" w:styleId="publication-meta-journal">
    <w:name w:val="publication-meta-journal"/>
    <w:basedOn w:val="DefaultParagraphFont"/>
    <w:rsid w:val="00192F1A"/>
  </w:style>
  <w:style w:type="character" w:customStyle="1" w:styleId="mixed-citation">
    <w:name w:val="mixed-citation"/>
    <w:basedOn w:val="DefaultParagraphFont"/>
    <w:rsid w:val="006C0327"/>
  </w:style>
  <w:style w:type="character" w:customStyle="1" w:styleId="ref-title">
    <w:name w:val="ref-title"/>
    <w:basedOn w:val="DefaultParagraphFont"/>
    <w:rsid w:val="006C0327"/>
  </w:style>
  <w:style w:type="character" w:customStyle="1" w:styleId="ref-journal">
    <w:name w:val="ref-journal"/>
    <w:basedOn w:val="DefaultParagraphFont"/>
    <w:rsid w:val="006C0327"/>
  </w:style>
  <w:style w:type="character" w:customStyle="1" w:styleId="ref-vol">
    <w:name w:val="ref-vol"/>
    <w:basedOn w:val="DefaultParagraphFont"/>
    <w:rsid w:val="006C0327"/>
  </w:style>
  <w:style w:type="table" w:customStyle="1" w:styleId="TableGrid1">
    <w:name w:val="Table Grid1"/>
    <w:basedOn w:val="TableNormal"/>
    <w:next w:val="TableGrid"/>
    <w:uiPriority w:val="39"/>
    <w:rsid w:val="004F0B1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4F0B1F"/>
    <w:rPr>
      <w:rFonts w:eastAsia="Times New Roman"/>
      <w:lang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EndNoteBibliographyTitle">
    <w:name w:val="EndNote Bibliography Title"/>
    <w:basedOn w:val="Normal"/>
    <w:link w:val="EndNoteBibliographyTitleChar"/>
    <w:rsid w:val="00A67BEB"/>
    <w:pPr>
      <w:spacing w:after="0"/>
      <w:jc w:val="center"/>
    </w:pPr>
    <w:rPr>
      <w:noProof/>
      <w:lang w:val="en-US"/>
    </w:rPr>
  </w:style>
  <w:style w:type="character" w:customStyle="1" w:styleId="EndNoteBibliographyTitleChar">
    <w:name w:val="EndNote Bibliography Title Char"/>
    <w:basedOn w:val="DefaultParagraphFont"/>
    <w:link w:val="EndNoteBibliographyTitle"/>
    <w:rsid w:val="00A67BEB"/>
    <w:rPr>
      <w:noProof/>
      <w:sz w:val="22"/>
      <w:lang w:val="en-US" w:eastAsia="en-US"/>
    </w:rPr>
  </w:style>
  <w:style w:type="paragraph" w:customStyle="1" w:styleId="TableHeading">
    <w:name w:val="TableHeading"/>
    <w:basedOn w:val="Normal"/>
    <w:uiPriority w:val="13"/>
    <w:qFormat/>
    <w:rsid w:val="00600650"/>
    <w:pPr>
      <w:spacing w:before="120" w:after="120" w:line="240" w:lineRule="auto"/>
    </w:pPr>
    <w:rPr>
      <w:rFonts w:asciiTheme="minorHAnsi" w:eastAsia="Times New Roman" w:hAnsiTheme="minorHAnsi" w:cs="Arial"/>
      <w:b/>
      <w:color w:val="000000"/>
      <w:kern w:val="28"/>
      <w:sz w:val="20"/>
      <w:szCs w:val="22"/>
    </w:rPr>
  </w:style>
  <w:style w:type="paragraph" w:customStyle="1" w:styleId="TableText0">
    <w:name w:val="TableText"/>
    <w:basedOn w:val="Normal"/>
    <w:next w:val="Normal"/>
    <w:uiPriority w:val="14"/>
    <w:qFormat/>
    <w:rsid w:val="00600650"/>
    <w:pPr>
      <w:spacing w:before="120" w:after="0" w:line="240" w:lineRule="auto"/>
    </w:pPr>
    <w:rPr>
      <w:rFonts w:asciiTheme="minorHAnsi" w:eastAsia="Times New Roman" w:hAnsiTheme="minorHAnsi" w:cs="Arial"/>
      <w:color w:val="000000"/>
      <w:kern w:val="28"/>
      <w:sz w:val="20"/>
      <w:szCs w:val="22"/>
    </w:rPr>
  </w:style>
  <w:style w:type="paragraph" w:customStyle="1" w:styleId="TableParagraph">
    <w:name w:val="Table Paragraph"/>
    <w:basedOn w:val="Normal"/>
    <w:uiPriority w:val="1"/>
    <w:qFormat/>
    <w:rsid w:val="00186538"/>
    <w:pPr>
      <w:widowControl w:val="0"/>
      <w:spacing w:after="0" w:line="240" w:lineRule="auto"/>
      <w:jc w:val="left"/>
    </w:pPr>
    <w:rPr>
      <w:rFonts w:asciiTheme="minorHAnsi" w:eastAsiaTheme="minorHAnsi" w:hAnsiTheme="minorHAnsi" w:cstheme="minorBidi"/>
      <w:szCs w:val="22"/>
      <w:lang w:val="en-US"/>
    </w:rPr>
  </w:style>
  <w:style w:type="character" w:customStyle="1" w:styleId="dttext">
    <w:name w:val="dttext"/>
    <w:basedOn w:val="DefaultParagraphFont"/>
    <w:rsid w:val="00D1225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
      <w:marLeft w:val="0"/>
      <w:marRight w:val="0"/>
      <w:marTop w:val="0"/>
      <w:marBottom w:val="0"/>
      <w:divBdr>
        <w:top w:val="none" w:sz="0" w:space="0" w:color="auto"/>
        <w:left w:val="none" w:sz="0" w:space="0" w:color="auto"/>
        <w:bottom w:val="none" w:sz="0" w:space="0" w:color="auto"/>
        <w:right w:val="none" w:sz="0" w:space="0" w:color="auto"/>
      </w:divBdr>
    </w:div>
    <w:div w:id="3">
      <w:marLeft w:val="0"/>
      <w:marRight w:val="0"/>
      <w:marTop w:val="0"/>
      <w:marBottom w:val="0"/>
      <w:divBdr>
        <w:top w:val="none" w:sz="0" w:space="0" w:color="auto"/>
        <w:left w:val="none" w:sz="0" w:space="0" w:color="auto"/>
        <w:bottom w:val="none" w:sz="0" w:space="0" w:color="auto"/>
        <w:right w:val="none" w:sz="0" w:space="0" w:color="auto"/>
      </w:divBdr>
    </w:div>
    <w:div w:id="4">
      <w:marLeft w:val="0"/>
      <w:marRight w:val="0"/>
      <w:marTop w:val="0"/>
      <w:marBottom w:val="0"/>
      <w:divBdr>
        <w:top w:val="none" w:sz="0" w:space="0" w:color="auto"/>
        <w:left w:val="none" w:sz="0" w:space="0" w:color="auto"/>
        <w:bottom w:val="none" w:sz="0" w:space="0" w:color="auto"/>
        <w:right w:val="none" w:sz="0" w:space="0" w:color="auto"/>
      </w:divBdr>
    </w:div>
    <w:div w:id="5">
      <w:marLeft w:val="0"/>
      <w:marRight w:val="0"/>
      <w:marTop w:val="0"/>
      <w:marBottom w:val="0"/>
      <w:divBdr>
        <w:top w:val="none" w:sz="0" w:space="0" w:color="auto"/>
        <w:left w:val="none" w:sz="0" w:space="0" w:color="auto"/>
        <w:bottom w:val="none" w:sz="0" w:space="0" w:color="auto"/>
        <w:right w:val="none" w:sz="0" w:space="0" w:color="auto"/>
      </w:divBdr>
    </w:div>
    <w:div w:id="6">
      <w:marLeft w:val="0"/>
      <w:marRight w:val="0"/>
      <w:marTop w:val="0"/>
      <w:marBottom w:val="0"/>
      <w:divBdr>
        <w:top w:val="none" w:sz="0" w:space="0" w:color="auto"/>
        <w:left w:val="none" w:sz="0" w:space="0" w:color="auto"/>
        <w:bottom w:val="none" w:sz="0" w:space="0" w:color="auto"/>
        <w:right w:val="none" w:sz="0" w:space="0" w:color="auto"/>
      </w:divBdr>
    </w:div>
    <w:div w:id="7">
      <w:marLeft w:val="0"/>
      <w:marRight w:val="0"/>
      <w:marTop w:val="0"/>
      <w:marBottom w:val="0"/>
      <w:divBdr>
        <w:top w:val="none" w:sz="0" w:space="0" w:color="auto"/>
        <w:left w:val="none" w:sz="0" w:space="0" w:color="auto"/>
        <w:bottom w:val="none" w:sz="0" w:space="0" w:color="auto"/>
        <w:right w:val="none" w:sz="0" w:space="0" w:color="auto"/>
      </w:divBdr>
      <w:divsChild>
        <w:div w:id="1">
          <w:marLeft w:val="0"/>
          <w:marRight w:val="0"/>
          <w:marTop w:val="0"/>
          <w:marBottom w:val="0"/>
          <w:divBdr>
            <w:top w:val="none" w:sz="0" w:space="0" w:color="auto"/>
            <w:left w:val="none" w:sz="0" w:space="0" w:color="auto"/>
            <w:bottom w:val="none" w:sz="0" w:space="0" w:color="auto"/>
            <w:right w:val="none" w:sz="0" w:space="0" w:color="auto"/>
          </w:divBdr>
        </w:div>
      </w:divsChild>
    </w:div>
    <w:div w:id="8">
      <w:marLeft w:val="0"/>
      <w:marRight w:val="0"/>
      <w:marTop w:val="0"/>
      <w:marBottom w:val="0"/>
      <w:divBdr>
        <w:top w:val="none" w:sz="0" w:space="0" w:color="auto"/>
        <w:left w:val="none" w:sz="0" w:space="0" w:color="auto"/>
        <w:bottom w:val="none" w:sz="0" w:space="0" w:color="auto"/>
        <w:right w:val="none" w:sz="0" w:space="0" w:color="auto"/>
      </w:divBdr>
    </w:div>
    <w:div w:id="9">
      <w:marLeft w:val="0"/>
      <w:marRight w:val="0"/>
      <w:marTop w:val="0"/>
      <w:marBottom w:val="0"/>
      <w:divBdr>
        <w:top w:val="none" w:sz="0" w:space="0" w:color="auto"/>
        <w:left w:val="none" w:sz="0" w:space="0" w:color="auto"/>
        <w:bottom w:val="none" w:sz="0" w:space="0" w:color="auto"/>
        <w:right w:val="none" w:sz="0" w:space="0" w:color="auto"/>
      </w:divBdr>
    </w:div>
    <w:div w:id="10">
      <w:marLeft w:val="0"/>
      <w:marRight w:val="0"/>
      <w:marTop w:val="0"/>
      <w:marBottom w:val="0"/>
      <w:divBdr>
        <w:top w:val="none" w:sz="0" w:space="0" w:color="auto"/>
        <w:left w:val="none" w:sz="0" w:space="0" w:color="auto"/>
        <w:bottom w:val="none" w:sz="0" w:space="0" w:color="auto"/>
        <w:right w:val="none" w:sz="0" w:space="0" w:color="auto"/>
      </w:divBdr>
    </w:div>
    <w:div w:id="11">
      <w:marLeft w:val="0"/>
      <w:marRight w:val="0"/>
      <w:marTop w:val="0"/>
      <w:marBottom w:val="0"/>
      <w:divBdr>
        <w:top w:val="none" w:sz="0" w:space="0" w:color="auto"/>
        <w:left w:val="none" w:sz="0" w:space="0" w:color="auto"/>
        <w:bottom w:val="none" w:sz="0" w:space="0" w:color="auto"/>
        <w:right w:val="none" w:sz="0" w:space="0" w:color="auto"/>
      </w:divBdr>
    </w:div>
    <w:div w:id="12">
      <w:marLeft w:val="0"/>
      <w:marRight w:val="0"/>
      <w:marTop w:val="0"/>
      <w:marBottom w:val="0"/>
      <w:divBdr>
        <w:top w:val="none" w:sz="0" w:space="0" w:color="auto"/>
        <w:left w:val="none" w:sz="0" w:space="0" w:color="auto"/>
        <w:bottom w:val="none" w:sz="0" w:space="0" w:color="auto"/>
        <w:right w:val="none" w:sz="0" w:space="0" w:color="auto"/>
      </w:divBdr>
    </w:div>
    <w:div w:id="13">
      <w:marLeft w:val="0"/>
      <w:marRight w:val="0"/>
      <w:marTop w:val="0"/>
      <w:marBottom w:val="0"/>
      <w:divBdr>
        <w:top w:val="none" w:sz="0" w:space="0" w:color="auto"/>
        <w:left w:val="none" w:sz="0" w:space="0" w:color="auto"/>
        <w:bottom w:val="none" w:sz="0" w:space="0" w:color="auto"/>
        <w:right w:val="none" w:sz="0" w:space="0" w:color="auto"/>
      </w:divBdr>
    </w:div>
    <w:div w:id="32661156">
      <w:bodyDiv w:val="1"/>
      <w:marLeft w:val="0"/>
      <w:marRight w:val="0"/>
      <w:marTop w:val="0"/>
      <w:marBottom w:val="0"/>
      <w:divBdr>
        <w:top w:val="none" w:sz="0" w:space="0" w:color="auto"/>
        <w:left w:val="none" w:sz="0" w:space="0" w:color="auto"/>
        <w:bottom w:val="none" w:sz="0" w:space="0" w:color="auto"/>
        <w:right w:val="none" w:sz="0" w:space="0" w:color="auto"/>
      </w:divBdr>
    </w:div>
    <w:div w:id="33510230">
      <w:bodyDiv w:val="1"/>
      <w:marLeft w:val="0"/>
      <w:marRight w:val="0"/>
      <w:marTop w:val="0"/>
      <w:marBottom w:val="0"/>
      <w:divBdr>
        <w:top w:val="none" w:sz="0" w:space="0" w:color="auto"/>
        <w:left w:val="none" w:sz="0" w:space="0" w:color="auto"/>
        <w:bottom w:val="none" w:sz="0" w:space="0" w:color="auto"/>
        <w:right w:val="none" w:sz="0" w:space="0" w:color="auto"/>
      </w:divBdr>
    </w:div>
    <w:div w:id="46152020">
      <w:bodyDiv w:val="1"/>
      <w:marLeft w:val="0"/>
      <w:marRight w:val="0"/>
      <w:marTop w:val="0"/>
      <w:marBottom w:val="0"/>
      <w:divBdr>
        <w:top w:val="none" w:sz="0" w:space="0" w:color="auto"/>
        <w:left w:val="none" w:sz="0" w:space="0" w:color="auto"/>
        <w:bottom w:val="none" w:sz="0" w:space="0" w:color="auto"/>
        <w:right w:val="none" w:sz="0" w:space="0" w:color="auto"/>
      </w:divBdr>
    </w:div>
    <w:div w:id="82455036">
      <w:bodyDiv w:val="1"/>
      <w:marLeft w:val="0"/>
      <w:marRight w:val="0"/>
      <w:marTop w:val="0"/>
      <w:marBottom w:val="0"/>
      <w:divBdr>
        <w:top w:val="none" w:sz="0" w:space="0" w:color="auto"/>
        <w:left w:val="none" w:sz="0" w:space="0" w:color="auto"/>
        <w:bottom w:val="none" w:sz="0" w:space="0" w:color="auto"/>
        <w:right w:val="none" w:sz="0" w:space="0" w:color="auto"/>
      </w:divBdr>
    </w:div>
    <w:div w:id="127091810">
      <w:bodyDiv w:val="1"/>
      <w:marLeft w:val="0"/>
      <w:marRight w:val="0"/>
      <w:marTop w:val="0"/>
      <w:marBottom w:val="0"/>
      <w:divBdr>
        <w:top w:val="none" w:sz="0" w:space="0" w:color="auto"/>
        <w:left w:val="none" w:sz="0" w:space="0" w:color="auto"/>
        <w:bottom w:val="none" w:sz="0" w:space="0" w:color="auto"/>
        <w:right w:val="none" w:sz="0" w:space="0" w:color="auto"/>
      </w:divBdr>
      <w:divsChild>
        <w:div w:id="1231620380">
          <w:marLeft w:val="446"/>
          <w:marRight w:val="0"/>
          <w:marTop w:val="0"/>
          <w:marBottom w:val="0"/>
          <w:divBdr>
            <w:top w:val="none" w:sz="0" w:space="0" w:color="auto"/>
            <w:left w:val="none" w:sz="0" w:space="0" w:color="auto"/>
            <w:bottom w:val="none" w:sz="0" w:space="0" w:color="auto"/>
            <w:right w:val="none" w:sz="0" w:space="0" w:color="auto"/>
          </w:divBdr>
        </w:div>
      </w:divsChild>
    </w:div>
    <w:div w:id="133648995">
      <w:bodyDiv w:val="1"/>
      <w:marLeft w:val="0"/>
      <w:marRight w:val="0"/>
      <w:marTop w:val="0"/>
      <w:marBottom w:val="0"/>
      <w:divBdr>
        <w:top w:val="none" w:sz="0" w:space="0" w:color="auto"/>
        <w:left w:val="none" w:sz="0" w:space="0" w:color="auto"/>
        <w:bottom w:val="none" w:sz="0" w:space="0" w:color="auto"/>
        <w:right w:val="none" w:sz="0" w:space="0" w:color="auto"/>
      </w:divBdr>
    </w:div>
    <w:div w:id="163906081">
      <w:bodyDiv w:val="1"/>
      <w:marLeft w:val="0"/>
      <w:marRight w:val="0"/>
      <w:marTop w:val="0"/>
      <w:marBottom w:val="0"/>
      <w:divBdr>
        <w:top w:val="none" w:sz="0" w:space="0" w:color="auto"/>
        <w:left w:val="none" w:sz="0" w:space="0" w:color="auto"/>
        <w:bottom w:val="none" w:sz="0" w:space="0" w:color="auto"/>
        <w:right w:val="none" w:sz="0" w:space="0" w:color="auto"/>
      </w:divBdr>
    </w:div>
    <w:div w:id="183399534">
      <w:bodyDiv w:val="1"/>
      <w:marLeft w:val="0"/>
      <w:marRight w:val="0"/>
      <w:marTop w:val="0"/>
      <w:marBottom w:val="0"/>
      <w:divBdr>
        <w:top w:val="none" w:sz="0" w:space="0" w:color="auto"/>
        <w:left w:val="none" w:sz="0" w:space="0" w:color="auto"/>
        <w:bottom w:val="none" w:sz="0" w:space="0" w:color="auto"/>
        <w:right w:val="none" w:sz="0" w:space="0" w:color="auto"/>
      </w:divBdr>
    </w:div>
    <w:div w:id="183641893">
      <w:bodyDiv w:val="1"/>
      <w:marLeft w:val="0"/>
      <w:marRight w:val="0"/>
      <w:marTop w:val="0"/>
      <w:marBottom w:val="0"/>
      <w:divBdr>
        <w:top w:val="none" w:sz="0" w:space="0" w:color="auto"/>
        <w:left w:val="none" w:sz="0" w:space="0" w:color="auto"/>
        <w:bottom w:val="none" w:sz="0" w:space="0" w:color="auto"/>
        <w:right w:val="none" w:sz="0" w:space="0" w:color="auto"/>
      </w:divBdr>
    </w:div>
    <w:div w:id="188223329">
      <w:bodyDiv w:val="1"/>
      <w:marLeft w:val="0"/>
      <w:marRight w:val="0"/>
      <w:marTop w:val="0"/>
      <w:marBottom w:val="0"/>
      <w:divBdr>
        <w:top w:val="none" w:sz="0" w:space="0" w:color="auto"/>
        <w:left w:val="none" w:sz="0" w:space="0" w:color="auto"/>
        <w:bottom w:val="none" w:sz="0" w:space="0" w:color="auto"/>
        <w:right w:val="none" w:sz="0" w:space="0" w:color="auto"/>
      </w:divBdr>
    </w:div>
    <w:div w:id="222449889">
      <w:bodyDiv w:val="1"/>
      <w:marLeft w:val="0"/>
      <w:marRight w:val="0"/>
      <w:marTop w:val="0"/>
      <w:marBottom w:val="0"/>
      <w:divBdr>
        <w:top w:val="none" w:sz="0" w:space="0" w:color="auto"/>
        <w:left w:val="none" w:sz="0" w:space="0" w:color="auto"/>
        <w:bottom w:val="none" w:sz="0" w:space="0" w:color="auto"/>
        <w:right w:val="none" w:sz="0" w:space="0" w:color="auto"/>
      </w:divBdr>
      <w:divsChild>
        <w:div w:id="1473256253">
          <w:marLeft w:val="0"/>
          <w:marRight w:val="0"/>
          <w:marTop w:val="0"/>
          <w:marBottom w:val="0"/>
          <w:divBdr>
            <w:top w:val="none" w:sz="0" w:space="0" w:color="auto"/>
            <w:left w:val="none" w:sz="0" w:space="0" w:color="auto"/>
            <w:bottom w:val="none" w:sz="0" w:space="0" w:color="auto"/>
            <w:right w:val="none" w:sz="0" w:space="0" w:color="auto"/>
          </w:divBdr>
          <w:divsChild>
            <w:div w:id="1967731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5263726">
      <w:bodyDiv w:val="1"/>
      <w:marLeft w:val="0"/>
      <w:marRight w:val="0"/>
      <w:marTop w:val="0"/>
      <w:marBottom w:val="0"/>
      <w:divBdr>
        <w:top w:val="none" w:sz="0" w:space="0" w:color="auto"/>
        <w:left w:val="none" w:sz="0" w:space="0" w:color="auto"/>
        <w:bottom w:val="none" w:sz="0" w:space="0" w:color="auto"/>
        <w:right w:val="none" w:sz="0" w:space="0" w:color="auto"/>
      </w:divBdr>
    </w:div>
    <w:div w:id="257300102">
      <w:bodyDiv w:val="1"/>
      <w:marLeft w:val="0"/>
      <w:marRight w:val="0"/>
      <w:marTop w:val="0"/>
      <w:marBottom w:val="0"/>
      <w:divBdr>
        <w:top w:val="none" w:sz="0" w:space="0" w:color="auto"/>
        <w:left w:val="none" w:sz="0" w:space="0" w:color="auto"/>
        <w:bottom w:val="none" w:sz="0" w:space="0" w:color="auto"/>
        <w:right w:val="none" w:sz="0" w:space="0" w:color="auto"/>
      </w:divBdr>
    </w:div>
    <w:div w:id="265163436">
      <w:bodyDiv w:val="1"/>
      <w:marLeft w:val="0"/>
      <w:marRight w:val="0"/>
      <w:marTop w:val="0"/>
      <w:marBottom w:val="0"/>
      <w:divBdr>
        <w:top w:val="none" w:sz="0" w:space="0" w:color="auto"/>
        <w:left w:val="none" w:sz="0" w:space="0" w:color="auto"/>
        <w:bottom w:val="none" w:sz="0" w:space="0" w:color="auto"/>
        <w:right w:val="none" w:sz="0" w:space="0" w:color="auto"/>
      </w:divBdr>
    </w:div>
    <w:div w:id="266281786">
      <w:bodyDiv w:val="1"/>
      <w:marLeft w:val="0"/>
      <w:marRight w:val="0"/>
      <w:marTop w:val="0"/>
      <w:marBottom w:val="0"/>
      <w:divBdr>
        <w:top w:val="none" w:sz="0" w:space="0" w:color="auto"/>
        <w:left w:val="none" w:sz="0" w:space="0" w:color="auto"/>
        <w:bottom w:val="none" w:sz="0" w:space="0" w:color="auto"/>
        <w:right w:val="none" w:sz="0" w:space="0" w:color="auto"/>
      </w:divBdr>
    </w:div>
    <w:div w:id="336545075">
      <w:bodyDiv w:val="1"/>
      <w:marLeft w:val="0"/>
      <w:marRight w:val="0"/>
      <w:marTop w:val="0"/>
      <w:marBottom w:val="0"/>
      <w:divBdr>
        <w:top w:val="none" w:sz="0" w:space="0" w:color="auto"/>
        <w:left w:val="none" w:sz="0" w:space="0" w:color="auto"/>
        <w:bottom w:val="none" w:sz="0" w:space="0" w:color="auto"/>
        <w:right w:val="none" w:sz="0" w:space="0" w:color="auto"/>
      </w:divBdr>
      <w:divsChild>
        <w:div w:id="1045179719">
          <w:marLeft w:val="0"/>
          <w:marRight w:val="0"/>
          <w:marTop w:val="0"/>
          <w:marBottom w:val="0"/>
          <w:divBdr>
            <w:top w:val="none" w:sz="0" w:space="0" w:color="auto"/>
            <w:left w:val="none" w:sz="0" w:space="0" w:color="auto"/>
            <w:bottom w:val="none" w:sz="0" w:space="0" w:color="auto"/>
            <w:right w:val="none" w:sz="0" w:space="0" w:color="auto"/>
          </w:divBdr>
        </w:div>
      </w:divsChild>
    </w:div>
    <w:div w:id="362512090">
      <w:bodyDiv w:val="1"/>
      <w:marLeft w:val="0"/>
      <w:marRight w:val="0"/>
      <w:marTop w:val="0"/>
      <w:marBottom w:val="0"/>
      <w:divBdr>
        <w:top w:val="none" w:sz="0" w:space="0" w:color="auto"/>
        <w:left w:val="none" w:sz="0" w:space="0" w:color="auto"/>
        <w:bottom w:val="none" w:sz="0" w:space="0" w:color="auto"/>
        <w:right w:val="none" w:sz="0" w:space="0" w:color="auto"/>
      </w:divBdr>
    </w:div>
    <w:div w:id="422800858">
      <w:bodyDiv w:val="1"/>
      <w:marLeft w:val="0"/>
      <w:marRight w:val="0"/>
      <w:marTop w:val="0"/>
      <w:marBottom w:val="0"/>
      <w:divBdr>
        <w:top w:val="none" w:sz="0" w:space="0" w:color="auto"/>
        <w:left w:val="none" w:sz="0" w:space="0" w:color="auto"/>
        <w:bottom w:val="none" w:sz="0" w:space="0" w:color="auto"/>
        <w:right w:val="none" w:sz="0" w:space="0" w:color="auto"/>
      </w:divBdr>
    </w:div>
    <w:div w:id="437650481">
      <w:bodyDiv w:val="1"/>
      <w:marLeft w:val="0"/>
      <w:marRight w:val="0"/>
      <w:marTop w:val="0"/>
      <w:marBottom w:val="0"/>
      <w:divBdr>
        <w:top w:val="none" w:sz="0" w:space="0" w:color="auto"/>
        <w:left w:val="none" w:sz="0" w:space="0" w:color="auto"/>
        <w:bottom w:val="none" w:sz="0" w:space="0" w:color="auto"/>
        <w:right w:val="none" w:sz="0" w:space="0" w:color="auto"/>
      </w:divBdr>
    </w:div>
    <w:div w:id="459954402">
      <w:bodyDiv w:val="1"/>
      <w:marLeft w:val="0"/>
      <w:marRight w:val="0"/>
      <w:marTop w:val="0"/>
      <w:marBottom w:val="0"/>
      <w:divBdr>
        <w:top w:val="none" w:sz="0" w:space="0" w:color="auto"/>
        <w:left w:val="none" w:sz="0" w:space="0" w:color="auto"/>
        <w:bottom w:val="none" w:sz="0" w:space="0" w:color="auto"/>
        <w:right w:val="none" w:sz="0" w:space="0" w:color="auto"/>
      </w:divBdr>
    </w:div>
    <w:div w:id="479931518">
      <w:bodyDiv w:val="1"/>
      <w:marLeft w:val="0"/>
      <w:marRight w:val="0"/>
      <w:marTop w:val="0"/>
      <w:marBottom w:val="0"/>
      <w:divBdr>
        <w:top w:val="none" w:sz="0" w:space="0" w:color="auto"/>
        <w:left w:val="none" w:sz="0" w:space="0" w:color="auto"/>
        <w:bottom w:val="none" w:sz="0" w:space="0" w:color="auto"/>
        <w:right w:val="none" w:sz="0" w:space="0" w:color="auto"/>
      </w:divBdr>
    </w:div>
    <w:div w:id="488131916">
      <w:bodyDiv w:val="1"/>
      <w:marLeft w:val="0"/>
      <w:marRight w:val="0"/>
      <w:marTop w:val="0"/>
      <w:marBottom w:val="0"/>
      <w:divBdr>
        <w:top w:val="none" w:sz="0" w:space="0" w:color="auto"/>
        <w:left w:val="none" w:sz="0" w:space="0" w:color="auto"/>
        <w:bottom w:val="none" w:sz="0" w:space="0" w:color="auto"/>
        <w:right w:val="none" w:sz="0" w:space="0" w:color="auto"/>
      </w:divBdr>
    </w:div>
    <w:div w:id="488910296">
      <w:bodyDiv w:val="1"/>
      <w:marLeft w:val="0"/>
      <w:marRight w:val="0"/>
      <w:marTop w:val="0"/>
      <w:marBottom w:val="0"/>
      <w:divBdr>
        <w:top w:val="none" w:sz="0" w:space="0" w:color="auto"/>
        <w:left w:val="none" w:sz="0" w:space="0" w:color="auto"/>
        <w:bottom w:val="none" w:sz="0" w:space="0" w:color="auto"/>
        <w:right w:val="none" w:sz="0" w:space="0" w:color="auto"/>
      </w:divBdr>
    </w:div>
    <w:div w:id="492796151">
      <w:bodyDiv w:val="1"/>
      <w:marLeft w:val="0"/>
      <w:marRight w:val="0"/>
      <w:marTop w:val="0"/>
      <w:marBottom w:val="0"/>
      <w:divBdr>
        <w:top w:val="none" w:sz="0" w:space="0" w:color="auto"/>
        <w:left w:val="none" w:sz="0" w:space="0" w:color="auto"/>
        <w:bottom w:val="none" w:sz="0" w:space="0" w:color="auto"/>
        <w:right w:val="none" w:sz="0" w:space="0" w:color="auto"/>
      </w:divBdr>
      <w:divsChild>
        <w:div w:id="268244533">
          <w:marLeft w:val="0"/>
          <w:marRight w:val="0"/>
          <w:marTop w:val="0"/>
          <w:marBottom w:val="0"/>
          <w:divBdr>
            <w:top w:val="none" w:sz="0" w:space="0" w:color="auto"/>
            <w:left w:val="none" w:sz="0" w:space="0" w:color="auto"/>
            <w:bottom w:val="none" w:sz="0" w:space="0" w:color="auto"/>
            <w:right w:val="none" w:sz="0" w:space="0" w:color="auto"/>
          </w:divBdr>
        </w:div>
        <w:div w:id="348683389">
          <w:marLeft w:val="0"/>
          <w:marRight w:val="0"/>
          <w:marTop w:val="0"/>
          <w:marBottom w:val="0"/>
          <w:divBdr>
            <w:top w:val="none" w:sz="0" w:space="0" w:color="auto"/>
            <w:left w:val="none" w:sz="0" w:space="0" w:color="auto"/>
            <w:bottom w:val="none" w:sz="0" w:space="0" w:color="auto"/>
            <w:right w:val="none" w:sz="0" w:space="0" w:color="auto"/>
          </w:divBdr>
        </w:div>
        <w:div w:id="563873056">
          <w:marLeft w:val="0"/>
          <w:marRight w:val="0"/>
          <w:marTop w:val="0"/>
          <w:marBottom w:val="0"/>
          <w:divBdr>
            <w:top w:val="none" w:sz="0" w:space="0" w:color="auto"/>
            <w:left w:val="none" w:sz="0" w:space="0" w:color="auto"/>
            <w:bottom w:val="none" w:sz="0" w:space="0" w:color="auto"/>
            <w:right w:val="none" w:sz="0" w:space="0" w:color="auto"/>
          </w:divBdr>
        </w:div>
        <w:div w:id="756749972">
          <w:marLeft w:val="0"/>
          <w:marRight w:val="0"/>
          <w:marTop w:val="0"/>
          <w:marBottom w:val="0"/>
          <w:divBdr>
            <w:top w:val="none" w:sz="0" w:space="0" w:color="auto"/>
            <w:left w:val="none" w:sz="0" w:space="0" w:color="auto"/>
            <w:bottom w:val="none" w:sz="0" w:space="0" w:color="auto"/>
            <w:right w:val="none" w:sz="0" w:space="0" w:color="auto"/>
          </w:divBdr>
        </w:div>
        <w:div w:id="994142923">
          <w:marLeft w:val="0"/>
          <w:marRight w:val="0"/>
          <w:marTop w:val="0"/>
          <w:marBottom w:val="0"/>
          <w:divBdr>
            <w:top w:val="none" w:sz="0" w:space="0" w:color="auto"/>
            <w:left w:val="none" w:sz="0" w:space="0" w:color="auto"/>
            <w:bottom w:val="none" w:sz="0" w:space="0" w:color="auto"/>
            <w:right w:val="none" w:sz="0" w:space="0" w:color="auto"/>
          </w:divBdr>
        </w:div>
        <w:div w:id="1044521264">
          <w:marLeft w:val="0"/>
          <w:marRight w:val="0"/>
          <w:marTop w:val="0"/>
          <w:marBottom w:val="0"/>
          <w:divBdr>
            <w:top w:val="none" w:sz="0" w:space="0" w:color="auto"/>
            <w:left w:val="none" w:sz="0" w:space="0" w:color="auto"/>
            <w:bottom w:val="none" w:sz="0" w:space="0" w:color="auto"/>
            <w:right w:val="none" w:sz="0" w:space="0" w:color="auto"/>
          </w:divBdr>
        </w:div>
        <w:div w:id="1307053331">
          <w:marLeft w:val="0"/>
          <w:marRight w:val="0"/>
          <w:marTop w:val="0"/>
          <w:marBottom w:val="0"/>
          <w:divBdr>
            <w:top w:val="none" w:sz="0" w:space="0" w:color="auto"/>
            <w:left w:val="none" w:sz="0" w:space="0" w:color="auto"/>
            <w:bottom w:val="none" w:sz="0" w:space="0" w:color="auto"/>
            <w:right w:val="none" w:sz="0" w:space="0" w:color="auto"/>
          </w:divBdr>
        </w:div>
        <w:div w:id="1394816175">
          <w:marLeft w:val="0"/>
          <w:marRight w:val="0"/>
          <w:marTop w:val="0"/>
          <w:marBottom w:val="0"/>
          <w:divBdr>
            <w:top w:val="none" w:sz="0" w:space="0" w:color="auto"/>
            <w:left w:val="none" w:sz="0" w:space="0" w:color="auto"/>
            <w:bottom w:val="none" w:sz="0" w:space="0" w:color="auto"/>
            <w:right w:val="none" w:sz="0" w:space="0" w:color="auto"/>
          </w:divBdr>
        </w:div>
        <w:div w:id="1655916188">
          <w:marLeft w:val="0"/>
          <w:marRight w:val="0"/>
          <w:marTop w:val="0"/>
          <w:marBottom w:val="0"/>
          <w:divBdr>
            <w:top w:val="none" w:sz="0" w:space="0" w:color="auto"/>
            <w:left w:val="none" w:sz="0" w:space="0" w:color="auto"/>
            <w:bottom w:val="none" w:sz="0" w:space="0" w:color="auto"/>
            <w:right w:val="none" w:sz="0" w:space="0" w:color="auto"/>
          </w:divBdr>
        </w:div>
        <w:div w:id="1802266482">
          <w:marLeft w:val="0"/>
          <w:marRight w:val="0"/>
          <w:marTop w:val="0"/>
          <w:marBottom w:val="0"/>
          <w:divBdr>
            <w:top w:val="none" w:sz="0" w:space="0" w:color="auto"/>
            <w:left w:val="none" w:sz="0" w:space="0" w:color="auto"/>
            <w:bottom w:val="none" w:sz="0" w:space="0" w:color="auto"/>
            <w:right w:val="none" w:sz="0" w:space="0" w:color="auto"/>
          </w:divBdr>
        </w:div>
        <w:div w:id="1863394799">
          <w:marLeft w:val="0"/>
          <w:marRight w:val="0"/>
          <w:marTop w:val="0"/>
          <w:marBottom w:val="0"/>
          <w:divBdr>
            <w:top w:val="none" w:sz="0" w:space="0" w:color="auto"/>
            <w:left w:val="none" w:sz="0" w:space="0" w:color="auto"/>
            <w:bottom w:val="none" w:sz="0" w:space="0" w:color="auto"/>
            <w:right w:val="none" w:sz="0" w:space="0" w:color="auto"/>
          </w:divBdr>
        </w:div>
      </w:divsChild>
    </w:div>
    <w:div w:id="498663459">
      <w:bodyDiv w:val="1"/>
      <w:marLeft w:val="0"/>
      <w:marRight w:val="0"/>
      <w:marTop w:val="0"/>
      <w:marBottom w:val="0"/>
      <w:divBdr>
        <w:top w:val="none" w:sz="0" w:space="0" w:color="auto"/>
        <w:left w:val="none" w:sz="0" w:space="0" w:color="auto"/>
        <w:bottom w:val="none" w:sz="0" w:space="0" w:color="auto"/>
        <w:right w:val="none" w:sz="0" w:space="0" w:color="auto"/>
      </w:divBdr>
    </w:div>
    <w:div w:id="518471649">
      <w:bodyDiv w:val="1"/>
      <w:marLeft w:val="0"/>
      <w:marRight w:val="0"/>
      <w:marTop w:val="0"/>
      <w:marBottom w:val="0"/>
      <w:divBdr>
        <w:top w:val="none" w:sz="0" w:space="0" w:color="auto"/>
        <w:left w:val="none" w:sz="0" w:space="0" w:color="auto"/>
        <w:bottom w:val="none" w:sz="0" w:space="0" w:color="auto"/>
        <w:right w:val="none" w:sz="0" w:space="0" w:color="auto"/>
      </w:divBdr>
    </w:div>
    <w:div w:id="529072332">
      <w:bodyDiv w:val="1"/>
      <w:marLeft w:val="0"/>
      <w:marRight w:val="0"/>
      <w:marTop w:val="0"/>
      <w:marBottom w:val="0"/>
      <w:divBdr>
        <w:top w:val="none" w:sz="0" w:space="0" w:color="auto"/>
        <w:left w:val="none" w:sz="0" w:space="0" w:color="auto"/>
        <w:bottom w:val="none" w:sz="0" w:space="0" w:color="auto"/>
        <w:right w:val="none" w:sz="0" w:space="0" w:color="auto"/>
      </w:divBdr>
    </w:div>
    <w:div w:id="536896161">
      <w:bodyDiv w:val="1"/>
      <w:marLeft w:val="0"/>
      <w:marRight w:val="0"/>
      <w:marTop w:val="0"/>
      <w:marBottom w:val="0"/>
      <w:divBdr>
        <w:top w:val="none" w:sz="0" w:space="0" w:color="auto"/>
        <w:left w:val="none" w:sz="0" w:space="0" w:color="auto"/>
        <w:bottom w:val="none" w:sz="0" w:space="0" w:color="auto"/>
        <w:right w:val="none" w:sz="0" w:space="0" w:color="auto"/>
      </w:divBdr>
    </w:div>
    <w:div w:id="574246091">
      <w:bodyDiv w:val="1"/>
      <w:marLeft w:val="0"/>
      <w:marRight w:val="0"/>
      <w:marTop w:val="0"/>
      <w:marBottom w:val="0"/>
      <w:divBdr>
        <w:top w:val="none" w:sz="0" w:space="0" w:color="auto"/>
        <w:left w:val="none" w:sz="0" w:space="0" w:color="auto"/>
        <w:bottom w:val="none" w:sz="0" w:space="0" w:color="auto"/>
        <w:right w:val="none" w:sz="0" w:space="0" w:color="auto"/>
      </w:divBdr>
      <w:divsChild>
        <w:div w:id="456921524">
          <w:marLeft w:val="0"/>
          <w:marRight w:val="0"/>
          <w:marTop w:val="0"/>
          <w:marBottom w:val="0"/>
          <w:divBdr>
            <w:top w:val="none" w:sz="0" w:space="0" w:color="auto"/>
            <w:left w:val="none" w:sz="0" w:space="0" w:color="auto"/>
            <w:bottom w:val="none" w:sz="0" w:space="0" w:color="auto"/>
            <w:right w:val="none" w:sz="0" w:space="0" w:color="auto"/>
          </w:divBdr>
        </w:div>
        <w:div w:id="1079525209">
          <w:marLeft w:val="0"/>
          <w:marRight w:val="0"/>
          <w:marTop w:val="0"/>
          <w:marBottom w:val="0"/>
          <w:divBdr>
            <w:top w:val="none" w:sz="0" w:space="0" w:color="auto"/>
            <w:left w:val="none" w:sz="0" w:space="0" w:color="auto"/>
            <w:bottom w:val="none" w:sz="0" w:space="0" w:color="auto"/>
            <w:right w:val="none" w:sz="0" w:space="0" w:color="auto"/>
          </w:divBdr>
        </w:div>
        <w:div w:id="1138760193">
          <w:marLeft w:val="0"/>
          <w:marRight w:val="0"/>
          <w:marTop w:val="0"/>
          <w:marBottom w:val="0"/>
          <w:divBdr>
            <w:top w:val="none" w:sz="0" w:space="0" w:color="auto"/>
            <w:left w:val="none" w:sz="0" w:space="0" w:color="auto"/>
            <w:bottom w:val="none" w:sz="0" w:space="0" w:color="auto"/>
            <w:right w:val="none" w:sz="0" w:space="0" w:color="auto"/>
          </w:divBdr>
        </w:div>
        <w:div w:id="1259561441">
          <w:marLeft w:val="0"/>
          <w:marRight w:val="0"/>
          <w:marTop w:val="0"/>
          <w:marBottom w:val="0"/>
          <w:divBdr>
            <w:top w:val="none" w:sz="0" w:space="0" w:color="auto"/>
            <w:left w:val="none" w:sz="0" w:space="0" w:color="auto"/>
            <w:bottom w:val="none" w:sz="0" w:space="0" w:color="auto"/>
            <w:right w:val="none" w:sz="0" w:space="0" w:color="auto"/>
          </w:divBdr>
        </w:div>
        <w:div w:id="1586722960">
          <w:marLeft w:val="0"/>
          <w:marRight w:val="0"/>
          <w:marTop w:val="0"/>
          <w:marBottom w:val="0"/>
          <w:divBdr>
            <w:top w:val="none" w:sz="0" w:space="0" w:color="auto"/>
            <w:left w:val="none" w:sz="0" w:space="0" w:color="auto"/>
            <w:bottom w:val="none" w:sz="0" w:space="0" w:color="auto"/>
            <w:right w:val="none" w:sz="0" w:space="0" w:color="auto"/>
          </w:divBdr>
        </w:div>
        <w:div w:id="1791319438">
          <w:marLeft w:val="0"/>
          <w:marRight w:val="0"/>
          <w:marTop w:val="0"/>
          <w:marBottom w:val="0"/>
          <w:divBdr>
            <w:top w:val="none" w:sz="0" w:space="0" w:color="auto"/>
            <w:left w:val="none" w:sz="0" w:space="0" w:color="auto"/>
            <w:bottom w:val="none" w:sz="0" w:space="0" w:color="auto"/>
            <w:right w:val="none" w:sz="0" w:space="0" w:color="auto"/>
          </w:divBdr>
        </w:div>
      </w:divsChild>
    </w:div>
    <w:div w:id="581643982">
      <w:bodyDiv w:val="1"/>
      <w:marLeft w:val="0"/>
      <w:marRight w:val="0"/>
      <w:marTop w:val="0"/>
      <w:marBottom w:val="0"/>
      <w:divBdr>
        <w:top w:val="none" w:sz="0" w:space="0" w:color="auto"/>
        <w:left w:val="none" w:sz="0" w:space="0" w:color="auto"/>
        <w:bottom w:val="none" w:sz="0" w:space="0" w:color="auto"/>
        <w:right w:val="none" w:sz="0" w:space="0" w:color="auto"/>
      </w:divBdr>
    </w:div>
    <w:div w:id="589775535">
      <w:bodyDiv w:val="1"/>
      <w:marLeft w:val="60"/>
      <w:marRight w:val="60"/>
      <w:marTop w:val="60"/>
      <w:marBottom w:val="15"/>
      <w:divBdr>
        <w:top w:val="none" w:sz="0" w:space="0" w:color="auto"/>
        <w:left w:val="none" w:sz="0" w:space="0" w:color="auto"/>
        <w:bottom w:val="none" w:sz="0" w:space="0" w:color="auto"/>
        <w:right w:val="none" w:sz="0" w:space="0" w:color="auto"/>
      </w:divBdr>
      <w:divsChild>
        <w:div w:id="147940713">
          <w:marLeft w:val="0"/>
          <w:marRight w:val="0"/>
          <w:marTop w:val="0"/>
          <w:marBottom w:val="0"/>
          <w:divBdr>
            <w:top w:val="none" w:sz="0" w:space="0" w:color="auto"/>
            <w:left w:val="none" w:sz="0" w:space="0" w:color="auto"/>
            <w:bottom w:val="none" w:sz="0" w:space="0" w:color="auto"/>
            <w:right w:val="none" w:sz="0" w:space="0" w:color="auto"/>
          </w:divBdr>
        </w:div>
      </w:divsChild>
    </w:div>
    <w:div w:id="599720646">
      <w:bodyDiv w:val="1"/>
      <w:marLeft w:val="0"/>
      <w:marRight w:val="0"/>
      <w:marTop w:val="0"/>
      <w:marBottom w:val="0"/>
      <w:divBdr>
        <w:top w:val="none" w:sz="0" w:space="0" w:color="auto"/>
        <w:left w:val="none" w:sz="0" w:space="0" w:color="auto"/>
        <w:bottom w:val="none" w:sz="0" w:space="0" w:color="auto"/>
        <w:right w:val="none" w:sz="0" w:space="0" w:color="auto"/>
      </w:divBdr>
    </w:div>
    <w:div w:id="629434940">
      <w:bodyDiv w:val="1"/>
      <w:marLeft w:val="0"/>
      <w:marRight w:val="0"/>
      <w:marTop w:val="0"/>
      <w:marBottom w:val="0"/>
      <w:divBdr>
        <w:top w:val="none" w:sz="0" w:space="0" w:color="auto"/>
        <w:left w:val="none" w:sz="0" w:space="0" w:color="auto"/>
        <w:bottom w:val="none" w:sz="0" w:space="0" w:color="auto"/>
        <w:right w:val="none" w:sz="0" w:space="0" w:color="auto"/>
      </w:divBdr>
    </w:div>
    <w:div w:id="632949823">
      <w:bodyDiv w:val="1"/>
      <w:marLeft w:val="0"/>
      <w:marRight w:val="0"/>
      <w:marTop w:val="0"/>
      <w:marBottom w:val="0"/>
      <w:divBdr>
        <w:top w:val="none" w:sz="0" w:space="0" w:color="auto"/>
        <w:left w:val="none" w:sz="0" w:space="0" w:color="auto"/>
        <w:bottom w:val="none" w:sz="0" w:space="0" w:color="auto"/>
        <w:right w:val="none" w:sz="0" w:space="0" w:color="auto"/>
      </w:divBdr>
    </w:div>
    <w:div w:id="637538588">
      <w:bodyDiv w:val="1"/>
      <w:marLeft w:val="0"/>
      <w:marRight w:val="0"/>
      <w:marTop w:val="0"/>
      <w:marBottom w:val="0"/>
      <w:divBdr>
        <w:top w:val="none" w:sz="0" w:space="0" w:color="auto"/>
        <w:left w:val="none" w:sz="0" w:space="0" w:color="auto"/>
        <w:bottom w:val="none" w:sz="0" w:space="0" w:color="auto"/>
        <w:right w:val="none" w:sz="0" w:space="0" w:color="auto"/>
      </w:divBdr>
    </w:div>
    <w:div w:id="655694251">
      <w:bodyDiv w:val="1"/>
      <w:marLeft w:val="0"/>
      <w:marRight w:val="0"/>
      <w:marTop w:val="0"/>
      <w:marBottom w:val="0"/>
      <w:divBdr>
        <w:top w:val="none" w:sz="0" w:space="0" w:color="auto"/>
        <w:left w:val="none" w:sz="0" w:space="0" w:color="auto"/>
        <w:bottom w:val="none" w:sz="0" w:space="0" w:color="auto"/>
        <w:right w:val="none" w:sz="0" w:space="0" w:color="auto"/>
      </w:divBdr>
    </w:div>
    <w:div w:id="656229580">
      <w:bodyDiv w:val="1"/>
      <w:marLeft w:val="0"/>
      <w:marRight w:val="0"/>
      <w:marTop w:val="0"/>
      <w:marBottom w:val="0"/>
      <w:divBdr>
        <w:top w:val="none" w:sz="0" w:space="0" w:color="auto"/>
        <w:left w:val="none" w:sz="0" w:space="0" w:color="auto"/>
        <w:bottom w:val="none" w:sz="0" w:space="0" w:color="auto"/>
        <w:right w:val="none" w:sz="0" w:space="0" w:color="auto"/>
      </w:divBdr>
    </w:div>
    <w:div w:id="700323342">
      <w:bodyDiv w:val="1"/>
      <w:marLeft w:val="0"/>
      <w:marRight w:val="0"/>
      <w:marTop w:val="0"/>
      <w:marBottom w:val="0"/>
      <w:divBdr>
        <w:top w:val="none" w:sz="0" w:space="0" w:color="auto"/>
        <w:left w:val="none" w:sz="0" w:space="0" w:color="auto"/>
        <w:bottom w:val="none" w:sz="0" w:space="0" w:color="auto"/>
        <w:right w:val="none" w:sz="0" w:space="0" w:color="auto"/>
      </w:divBdr>
    </w:div>
    <w:div w:id="742873078">
      <w:bodyDiv w:val="1"/>
      <w:marLeft w:val="0"/>
      <w:marRight w:val="0"/>
      <w:marTop w:val="0"/>
      <w:marBottom w:val="0"/>
      <w:divBdr>
        <w:top w:val="none" w:sz="0" w:space="0" w:color="auto"/>
        <w:left w:val="none" w:sz="0" w:space="0" w:color="auto"/>
        <w:bottom w:val="none" w:sz="0" w:space="0" w:color="auto"/>
        <w:right w:val="none" w:sz="0" w:space="0" w:color="auto"/>
      </w:divBdr>
      <w:divsChild>
        <w:div w:id="252058510">
          <w:marLeft w:val="0"/>
          <w:marRight w:val="0"/>
          <w:marTop w:val="0"/>
          <w:marBottom w:val="0"/>
          <w:divBdr>
            <w:top w:val="none" w:sz="0" w:space="0" w:color="auto"/>
            <w:left w:val="none" w:sz="0" w:space="0" w:color="auto"/>
            <w:bottom w:val="none" w:sz="0" w:space="0" w:color="auto"/>
            <w:right w:val="none" w:sz="0" w:space="0" w:color="auto"/>
          </w:divBdr>
          <w:divsChild>
            <w:div w:id="169177897">
              <w:marLeft w:val="0"/>
              <w:marRight w:val="0"/>
              <w:marTop w:val="0"/>
              <w:marBottom w:val="0"/>
              <w:divBdr>
                <w:top w:val="none" w:sz="0" w:space="0" w:color="auto"/>
                <w:left w:val="none" w:sz="0" w:space="0" w:color="auto"/>
                <w:bottom w:val="none" w:sz="0" w:space="0" w:color="auto"/>
                <w:right w:val="none" w:sz="0" w:space="0" w:color="auto"/>
              </w:divBdr>
              <w:divsChild>
                <w:div w:id="1425540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5763491">
      <w:bodyDiv w:val="1"/>
      <w:marLeft w:val="0"/>
      <w:marRight w:val="0"/>
      <w:marTop w:val="0"/>
      <w:marBottom w:val="0"/>
      <w:divBdr>
        <w:top w:val="none" w:sz="0" w:space="0" w:color="auto"/>
        <w:left w:val="none" w:sz="0" w:space="0" w:color="auto"/>
        <w:bottom w:val="none" w:sz="0" w:space="0" w:color="auto"/>
        <w:right w:val="none" w:sz="0" w:space="0" w:color="auto"/>
      </w:divBdr>
    </w:div>
    <w:div w:id="750468521">
      <w:bodyDiv w:val="1"/>
      <w:marLeft w:val="0"/>
      <w:marRight w:val="0"/>
      <w:marTop w:val="0"/>
      <w:marBottom w:val="0"/>
      <w:divBdr>
        <w:top w:val="none" w:sz="0" w:space="0" w:color="auto"/>
        <w:left w:val="none" w:sz="0" w:space="0" w:color="auto"/>
        <w:bottom w:val="none" w:sz="0" w:space="0" w:color="auto"/>
        <w:right w:val="none" w:sz="0" w:space="0" w:color="auto"/>
      </w:divBdr>
    </w:div>
    <w:div w:id="770517773">
      <w:bodyDiv w:val="1"/>
      <w:marLeft w:val="0"/>
      <w:marRight w:val="0"/>
      <w:marTop w:val="0"/>
      <w:marBottom w:val="0"/>
      <w:divBdr>
        <w:top w:val="none" w:sz="0" w:space="0" w:color="auto"/>
        <w:left w:val="none" w:sz="0" w:space="0" w:color="auto"/>
        <w:bottom w:val="none" w:sz="0" w:space="0" w:color="auto"/>
        <w:right w:val="none" w:sz="0" w:space="0" w:color="auto"/>
      </w:divBdr>
    </w:div>
    <w:div w:id="792789992">
      <w:bodyDiv w:val="1"/>
      <w:marLeft w:val="0"/>
      <w:marRight w:val="0"/>
      <w:marTop w:val="0"/>
      <w:marBottom w:val="0"/>
      <w:divBdr>
        <w:top w:val="none" w:sz="0" w:space="0" w:color="auto"/>
        <w:left w:val="none" w:sz="0" w:space="0" w:color="auto"/>
        <w:bottom w:val="none" w:sz="0" w:space="0" w:color="auto"/>
        <w:right w:val="none" w:sz="0" w:space="0" w:color="auto"/>
      </w:divBdr>
    </w:div>
    <w:div w:id="796145192">
      <w:bodyDiv w:val="1"/>
      <w:marLeft w:val="0"/>
      <w:marRight w:val="0"/>
      <w:marTop w:val="0"/>
      <w:marBottom w:val="0"/>
      <w:divBdr>
        <w:top w:val="none" w:sz="0" w:space="0" w:color="auto"/>
        <w:left w:val="none" w:sz="0" w:space="0" w:color="auto"/>
        <w:bottom w:val="none" w:sz="0" w:space="0" w:color="auto"/>
        <w:right w:val="none" w:sz="0" w:space="0" w:color="auto"/>
      </w:divBdr>
    </w:div>
    <w:div w:id="805007139">
      <w:bodyDiv w:val="1"/>
      <w:marLeft w:val="0"/>
      <w:marRight w:val="0"/>
      <w:marTop w:val="0"/>
      <w:marBottom w:val="0"/>
      <w:divBdr>
        <w:top w:val="none" w:sz="0" w:space="0" w:color="auto"/>
        <w:left w:val="none" w:sz="0" w:space="0" w:color="auto"/>
        <w:bottom w:val="none" w:sz="0" w:space="0" w:color="auto"/>
        <w:right w:val="none" w:sz="0" w:space="0" w:color="auto"/>
      </w:divBdr>
      <w:divsChild>
        <w:div w:id="1694695825">
          <w:marLeft w:val="446"/>
          <w:marRight w:val="0"/>
          <w:marTop w:val="0"/>
          <w:marBottom w:val="0"/>
          <w:divBdr>
            <w:top w:val="none" w:sz="0" w:space="0" w:color="auto"/>
            <w:left w:val="none" w:sz="0" w:space="0" w:color="auto"/>
            <w:bottom w:val="none" w:sz="0" w:space="0" w:color="auto"/>
            <w:right w:val="none" w:sz="0" w:space="0" w:color="auto"/>
          </w:divBdr>
        </w:div>
      </w:divsChild>
    </w:div>
    <w:div w:id="818618794">
      <w:bodyDiv w:val="1"/>
      <w:marLeft w:val="0"/>
      <w:marRight w:val="0"/>
      <w:marTop w:val="0"/>
      <w:marBottom w:val="0"/>
      <w:divBdr>
        <w:top w:val="none" w:sz="0" w:space="0" w:color="auto"/>
        <w:left w:val="none" w:sz="0" w:space="0" w:color="auto"/>
        <w:bottom w:val="none" w:sz="0" w:space="0" w:color="auto"/>
        <w:right w:val="none" w:sz="0" w:space="0" w:color="auto"/>
      </w:divBdr>
    </w:div>
    <w:div w:id="830755412">
      <w:bodyDiv w:val="1"/>
      <w:marLeft w:val="0"/>
      <w:marRight w:val="0"/>
      <w:marTop w:val="0"/>
      <w:marBottom w:val="0"/>
      <w:divBdr>
        <w:top w:val="none" w:sz="0" w:space="0" w:color="auto"/>
        <w:left w:val="none" w:sz="0" w:space="0" w:color="auto"/>
        <w:bottom w:val="none" w:sz="0" w:space="0" w:color="auto"/>
        <w:right w:val="none" w:sz="0" w:space="0" w:color="auto"/>
      </w:divBdr>
    </w:div>
    <w:div w:id="856388434">
      <w:bodyDiv w:val="1"/>
      <w:marLeft w:val="0"/>
      <w:marRight w:val="0"/>
      <w:marTop w:val="0"/>
      <w:marBottom w:val="0"/>
      <w:divBdr>
        <w:top w:val="none" w:sz="0" w:space="0" w:color="auto"/>
        <w:left w:val="none" w:sz="0" w:space="0" w:color="auto"/>
        <w:bottom w:val="none" w:sz="0" w:space="0" w:color="auto"/>
        <w:right w:val="none" w:sz="0" w:space="0" w:color="auto"/>
      </w:divBdr>
    </w:div>
    <w:div w:id="865873868">
      <w:bodyDiv w:val="1"/>
      <w:marLeft w:val="0"/>
      <w:marRight w:val="0"/>
      <w:marTop w:val="0"/>
      <w:marBottom w:val="0"/>
      <w:divBdr>
        <w:top w:val="none" w:sz="0" w:space="0" w:color="auto"/>
        <w:left w:val="none" w:sz="0" w:space="0" w:color="auto"/>
        <w:bottom w:val="none" w:sz="0" w:space="0" w:color="auto"/>
        <w:right w:val="none" w:sz="0" w:space="0" w:color="auto"/>
      </w:divBdr>
      <w:divsChild>
        <w:div w:id="844051871">
          <w:marLeft w:val="0"/>
          <w:marRight w:val="0"/>
          <w:marTop w:val="0"/>
          <w:marBottom w:val="0"/>
          <w:divBdr>
            <w:top w:val="none" w:sz="0" w:space="0" w:color="auto"/>
            <w:left w:val="none" w:sz="0" w:space="0" w:color="auto"/>
            <w:bottom w:val="none" w:sz="0" w:space="0" w:color="auto"/>
            <w:right w:val="none" w:sz="0" w:space="0" w:color="auto"/>
          </w:divBdr>
          <w:divsChild>
            <w:div w:id="1188720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8973774">
      <w:bodyDiv w:val="1"/>
      <w:marLeft w:val="0"/>
      <w:marRight w:val="0"/>
      <w:marTop w:val="0"/>
      <w:marBottom w:val="0"/>
      <w:divBdr>
        <w:top w:val="none" w:sz="0" w:space="0" w:color="auto"/>
        <w:left w:val="none" w:sz="0" w:space="0" w:color="auto"/>
        <w:bottom w:val="none" w:sz="0" w:space="0" w:color="auto"/>
        <w:right w:val="none" w:sz="0" w:space="0" w:color="auto"/>
      </w:divBdr>
    </w:div>
    <w:div w:id="879242334">
      <w:bodyDiv w:val="1"/>
      <w:marLeft w:val="0"/>
      <w:marRight w:val="0"/>
      <w:marTop w:val="0"/>
      <w:marBottom w:val="0"/>
      <w:divBdr>
        <w:top w:val="none" w:sz="0" w:space="0" w:color="auto"/>
        <w:left w:val="none" w:sz="0" w:space="0" w:color="auto"/>
        <w:bottom w:val="none" w:sz="0" w:space="0" w:color="auto"/>
        <w:right w:val="none" w:sz="0" w:space="0" w:color="auto"/>
      </w:divBdr>
      <w:divsChild>
        <w:div w:id="1539852271">
          <w:marLeft w:val="0"/>
          <w:marRight w:val="0"/>
          <w:marTop w:val="0"/>
          <w:marBottom w:val="0"/>
          <w:divBdr>
            <w:top w:val="none" w:sz="0" w:space="0" w:color="auto"/>
            <w:left w:val="none" w:sz="0" w:space="0" w:color="auto"/>
            <w:bottom w:val="none" w:sz="0" w:space="0" w:color="auto"/>
            <w:right w:val="none" w:sz="0" w:space="0" w:color="auto"/>
          </w:divBdr>
        </w:div>
      </w:divsChild>
    </w:div>
    <w:div w:id="887716589">
      <w:bodyDiv w:val="1"/>
      <w:marLeft w:val="0"/>
      <w:marRight w:val="0"/>
      <w:marTop w:val="0"/>
      <w:marBottom w:val="0"/>
      <w:divBdr>
        <w:top w:val="none" w:sz="0" w:space="0" w:color="auto"/>
        <w:left w:val="none" w:sz="0" w:space="0" w:color="auto"/>
        <w:bottom w:val="none" w:sz="0" w:space="0" w:color="auto"/>
        <w:right w:val="none" w:sz="0" w:space="0" w:color="auto"/>
      </w:divBdr>
    </w:div>
    <w:div w:id="917901611">
      <w:bodyDiv w:val="1"/>
      <w:marLeft w:val="0"/>
      <w:marRight w:val="0"/>
      <w:marTop w:val="0"/>
      <w:marBottom w:val="0"/>
      <w:divBdr>
        <w:top w:val="none" w:sz="0" w:space="0" w:color="auto"/>
        <w:left w:val="none" w:sz="0" w:space="0" w:color="auto"/>
        <w:bottom w:val="none" w:sz="0" w:space="0" w:color="auto"/>
        <w:right w:val="none" w:sz="0" w:space="0" w:color="auto"/>
      </w:divBdr>
    </w:div>
    <w:div w:id="945233790">
      <w:bodyDiv w:val="1"/>
      <w:marLeft w:val="0"/>
      <w:marRight w:val="0"/>
      <w:marTop w:val="0"/>
      <w:marBottom w:val="0"/>
      <w:divBdr>
        <w:top w:val="none" w:sz="0" w:space="0" w:color="auto"/>
        <w:left w:val="none" w:sz="0" w:space="0" w:color="auto"/>
        <w:bottom w:val="none" w:sz="0" w:space="0" w:color="auto"/>
        <w:right w:val="none" w:sz="0" w:space="0" w:color="auto"/>
      </w:divBdr>
    </w:div>
    <w:div w:id="950471914">
      <w:bodyDiv w:val="1"/>
      <w:marLeft w:val="0"/>
      <w:marRight w:val="0"/>
      <w:marTop w:val="0"/>
      <w:marBottom w:val="0"/>
      <w:divBdr>
        <w:top w:val="none" w:sz="0" w:space="0" w:color="auto"/>
        <w:left w:val="none" w:sz="0" w:space="0" w:color="auto"/>
        <w:bottom w:val="none" w:sz="0" w:space="0" w:color="auto"/>
        <w:right w:val="none" w:sz="0" w:space="0" w:color="auto"/>
      </w:divBdr>
    </w:div>
    <w:div w:id="967391355">
      <w:bodyDiv w:val="1"/>
      <w:marLeft w:val="0"/>
      <w:marRight w:val="0"/>
      <w:marTop w:val="0"/>
      <w:marBottom w:val="0"/>
      <w:divBdr>
        <w:top w:val="none" w:sz="0" w:space="0" w:color="auto"/>
        <w:left w:val="none" w:sz="0" w:space="0" w:color="auto"/>
        <w:bottom w:val="none" w:sz="0" w:space="0" w:color="auto"/>
        <w:right w:val="none" w:sz="0" w:space="0" w:color="auto"/>
      </w:divBdr>
    </w:div>
    <w:div w:id="972102682">
      <w:bodyDiv w:val="1"/>
      <w:marLeft w:val="0"/>
      <w:marRight w:val="0"/>
      <w:marTop w:val="0"/>
      <w:marBottom w:val="0"/>
      <w:divBdr>
        <w:top w:val="none" w:sz="0" w:space="0" w:color="auto"/>
        <w:left w:val="none" w:sz="0" w:space="0" w:color="auto"/>
        <w:bottom w:val="none" w:sz="0" w:space="0" w:color="auto"/>
        <w:right w:val="none" w:sz="0" w:space="0" w:color="auto"/>
      </w:divBdr>
      <w:divsChild>
        <w:div w:id="67969808">
          <w:marLeft w:val="0"/>
          <w:marRight w:val="0"/>
          <w:marTop w:val="0"/>
          <w:marBottom w:val="0"/>
          <w:divBdr>
            <w:top w:val="none" w:sz="0" w:space="0" w:color="auto"/>
            <w:left w:val="none" w:sz="0" w:space="0" w:color="auto"/>
            <w:bottom w:val="none" w:sz="0" w:space="0" w:color="auto"/>
            <w:right w:val="none" w:sz="0" w:space="0" w:color="auto"/>
          </w:divBdr>
        </w:div>
      </w:divsChild>
    </w:div>
    <w:div w:id="974142801">
      <w:bodyDiv w:val="1"/>
      <w:marLeft w:val="0"/>
      <w:marRight w:val="0"/>
      <w:marTop w:val="0"/>
      <w:marBottom w:val="0"/>
      <w:divBdr>
        <w:top w:val="none" w:sz="0" w:space="0" w:color="auto"/>
        <w:left w:val="none" w:sz="0" w:space="0" w:color="auto"/>
        <w:bottom w:val="none" w:sz="0" w:space="0" w:color="auto"/>
        <w:right w:val="none" w:sz="0" w:space="0" w:color="auto"/>
      </w:divBdr>
    </w:div>
    <w:div w:id="982005204">
      <w:bodyDiv w:val="1"/>
      <w:marLeft w:val="0"/>
      <w:marRight w:val="0"/>
      <w:marTop w:val="0"/>
      <w:marBottom w:val="0"/>
      <w:divBdr>
        <w:top w:val="none" w:sz="0" w:space="0" w:color="auto"/>
        <w:left w:val="none" w:sz="0" w:space="0" w:color="auto"/>
        <w:bottom w:val="none" w:sz="0" w:space="0" w:color="auto"/>
        <w:right w:val="none" w:sz="0" w:space="0" w:color="auto"/>
      </w:divBdr>
    </w:div>
    <w:div w:id="1009526362">
      <w:bodyDiv w:val="1"/>
      <w:marLeft w:val="0"/>
      <w:marRight w:val="0"/>
      <w:marTop w:val="0"/>
      <w:marBottom w:val="0"/>
      <w:divBdr>
        <w:top w:val="none" w:sz="0" w:space="0" w:color="auto"/>
        <w:left w:val="none" w:sz="0" w:space="0" w:color="auto"/>
        <w:bottom w:val="none" w:sz="0" w:space="0" w:color="auto"/>
        <w:right w:val="none" w:sz="0" w:space="0" w:color="auto"/>
      </w:divBdr>
    </w:div>
    <w:div w:id="1012142344">
      <w:bodyDiv w:val="1"/>
      <w:marLeft w:val="0"/>
      <w:marRight w:val="0"/>
      <w:marTop w:val="0"/>
      <w:marBottom w:val="0"/>
      <w:divBdr>
        <w:top w:val="none" w:sz="0" w:space="0" w:color="auto"/>
        <w:left w:val="none" w:sz="0" w:space="0" w:color="auto"/>
        <w:bottom w:val="none" w:sz="0" w:space="0" w:color="auto"/>
        <w:right w:val="none" w:sz="0" w:space="0" w:color="auto"/>
      </w:divBdr>
    </w:div>
    <w:div w:id="1017006945">
      <w:bodyDiv w:val="1"/>
      <w:marLeft w:val="0"/>
      <w:marRight w:val="0"/>
      <w:marTop w:val="0"/>
      <w:marBottom w:val="0"/>
      <w:divBdr>
        <w:top w:val="none" w:sz="0" w:space="0" w:color="auto"/>
        <w:left w:val="none" w:sz="0" w:space="0" w:color="auto"/>
        <w:bottom w:val="none" w:sz="0" w:space="0" w:color="auto"/>
        <w:right w:val="none" w:sz="0" w:space="0" w:color="auto"/>
      </w:divBdr>
    </w:div>
    <w:div w:id="1023550409">
      <w:bodyDiv w:val="1"/>
      <w:marLeft w:val="0"/>
      <w:marRight w:val="0"/>
      <w:marTop w:val="0"/>
      <w:marBottom w:val="0"/>
      <w:divBdr>
        <w:top w:val="none" w:sz="0" w:space="0" w:color="auto"/>
        <w:left w:val="none" w:sz="0" w:space="0" w:color="auto"/>
        <w:bottom w:val="none" w:sz="0" w:space="0" w:color="auto"/>
        <w:right w:val="none" w:sz="0" w:space="0" w:color="auto"/>
      </w:divBdr>
    </w:div>
    <w:div w:id="1094087568">
      <w:bodyDiv w:val="1"/>
      <w:marLeft w:val="0"/>
      <w:marRight w:val="0"/>
      <w:marTop w:val="0"/>
      <w:marBottom w:val="0"/>
      <w:divBdr>
        <w:top w:val="none" w:sz="0" w:space="0" w:color="auto"/>
        <w:left w:val="none" w:sz="0" w:space="0" w:color="auto"/>
        <w:bottom w:val="none" w:sz="0" w:space="0" w:color="auto"/>
        <w:right w:val="none" w:sz="0" w:space="0" w:color="auto"/>
      </w:divBdr>
    </w:div>
    <w:div w:id="1094741532">
      <w:bodyDiv w:val="1"/>
      <w:marLeft w:val="0"/>
      <w:marRight w:val="0"/>
      <w:marTop w:val="0"/>
      <w:marBottom w:val="0"/>
      <w:divBdr>
        <w:top w:val="none" w:sz="0" w:space="0" w:color="auto"/>
        <w:left w:val="none" w:sz="0" w:space="0" w:color="auto"/>
        <w:bottom w:val="none" w:sz="0" w:space="0" w:color="auto"/>
        <w:right w:val="none" w:sz="0" w:space="0" w:color="auto"/>
      </w:divBdr>
    </w:div>
    <w:div w:id="1105075783">
      <w:bodyDiv w:val="1"/>
      <w:marLeft w:val="0"/>
      <w:marRight w:val="0"/>
      <w:marTop w:val="0"/>
      <w:marBottom w:val="0"/>
      <w:divBdr>
        <w:top w:val="none" w:sz="0" w:space="0" w:color="auto"/>
        <w:left w:val="none" w:sz="0" w:space="0" w:color="auto"/>
        <w:bottom w:val="none" w:sz="0" w:space="0" w:color="auto"/>
        <w:right w:val="none" w:sz="0" w:space="0" w:color="auto"/>
      </w:divBdr>
    </w:div>
    <w:div w:id="1120345780">
      <w:bodyDiv w:val="1"/>
      <w:marLeft w:val="0"/>
      <w:marRight w:val="0"/>
      <w:marTop w:val="0"/>
      <w:marBottom w:val="0"/>
      <w:divBdr>
        <w:top w:val="none" w:sz="0" w:space="0" w:color="auto"/>
        <w:left w:val="none" w:sz="0" w:space="0" w:color="auto"/>
        <w:bottom w:val="none" w:sz="0" w:space="0" w:color="auto"/>
        <w:right w:val="none" w:sz="0" w:space="0" w:color="auto"/>
      </w:divBdr>
    </w:div>
    <w:div w:id="1124157171">
      <w:bodyDiv w:val="1"/>
      <w:marLeft w:val="0"/>
      <w:marRight w:val="0"/>
      <w:marTop w:val="0"/>
      <w:marBottom w:val="0"/>
      <w:divBdr>
        <w:top w:val="none" w:sz="0" w:space="0" w:color="auto"/>
        <w:left w:val="none" w:sz="0" w:space="0" w:color="auto"/>
        <w:bottom w:val="none" w:sz="0" w:space="0" w:color="auto"/>
        <w:right w:val="none" w:sz="0" w:space="0" w:color="auto"/>
      </w:divBdr>
      <w:divsChild>
        <w:div w:id="233249886">
          <w:marLeft w:val="0"/>
          <w:marRight w:val="0"/>
          <w:marTop w:val="0"/>
          <w:marBottom w:val="0"/>
          <w:divBdr>
            <w:top w:val="none" w:sz="0" w:space="0" w:color="auto"/>
            <w:left w:val="none" w:sz="0" w:space="0" w:color="auto"/>
            <w:bottom w:val="none" w:sz="0" w:space="0" w:color="auto"/>
            <w:right w:val="none" w:sz="0" w:space="0" w:color="auto"/>
          </w:divBdr>
        </w:div>
      </w:divsChild>
    </w:div>
    <w:div w:id="1165823497">
      <w:bodyDiv w:val="1"/>
      <w:marLeft w:val="0"/>
      <w:marRight w:val="0"/>
      <w:marTop w:val="0"/>
      <w:marBottom w:val="0"/>
      <w:divBdr>
        <w:top w:val="none" w:sz="0" w:space="0" w:color="auto"/>
        <w:left w:val="none" w:sz="0" w:space="0" w:color="auto"/>
        <w:bottom w:val="none" w:sz="0" w:space="0" w:color="auto"/>
        <w:right w:val="none" w:sz="0" w:space="0" w:color="auto"/>
      </w:divBdr>
    </w:div>
    <w:div w:id="1207916038">
      <w:bodyDiv w:val="1"/>
      <w:marLeft w:val="0"/>
      <w:marRight w:val="0"/>
      <w:marTop w:val="0"/>
      <w:marBottom w:val="0"/>
      <w:divBdr>
        <w:top w:val="none" w:sz="0" w:space="0" w:color="auto"/>
        <w:left w:val="none" w:sz="0" w:space="0" w:color="auto"/>
        <w:bottom w:val="none" w:sz="0" w:space="0" w:color="auto"/>
        <w:right w:val="none" w:sz="0" w:space="0" w:color="auto"/>
      </w:divBdr>
    </w:div>
    <w:div w:id="1226600143">
      <w:bodyDiv w:val="1"/>
      <w:marLeft w:val="0"/>
      <w:marRight w:val="0"/>
      <w:marTop w:val="0"/>
      <w:marBottom w:val="0"/>
      <w:divBdr>
        <w:top w:val="none" w:sz="0" w:space="0" w:color="auto"/>
        <w:left w:val="none" w:sz="0" w:space="0" w:color="auto"/>
        <w:bottom w:val="none" w:sz="0" w:space="0" w:color="auto"/>
        <w:right w:val="none" w:sz="0" w:space="0" w:color="auto"/>
      </w:divBdr>
    </w:div>
    <w:div w:id="1227566580">
      <w:bodyDiv w:val="1"/>
      <w:marLeft w:val="0"/>
      <w:marRight w:val="0"/>
      <w:marTop w:val="0"/>
      <w:marBottom w:val="0"/>
      <w:divBdr>
        <w:top w:val="none" w:sz="0" w:space="0" w:color="auto"/>
        <w:left w:val="none" w:sz="0" w:space="0" w:color="auto"/>
        <w:bottom w:val="none" w:sz="0" w:space="0" w:color="auto"/>
        <w:right w:val="none" w:sz="0" w:space="0" w:color="auto"/>
      </w:divBdr>
      <w:divsChild>
        <w:div w:id="594944424">
          <w:marLeft w:val="0"/>
          <w:marRight w:val="0"/>
          <w:marTop w:val="0"/>
          <w:marBottom w:val="0"/>
          <w:divBdr>
            <w:top w:val="none" w:sz="0" w:space="0" w:color="auto"/>
            <w:left w:val="none" w:sz="0" w:space="0" w:color="auto"/>
            <w:bottom w:val="none" w:sz="0" w:space="0" w:color="auto"/>
            <w:right w:val="none" w:sz="0" w:space="0" w:color="auto"/>
          </w:divBdr>
        </w:div>
      </w:divsChild>
    </w:div>
    <w:div w:id="1267083344">
      <w:bodyDiv w:val="1"/>
      <w:marLeft w:val="0"/>
      <w:marRight w:val="0"/>
      <w:marTop w:val="0"/>
      <w:marBottom w:val="0"/>
      <w:divBdr>
        <w:top w:val="none" w:sz="0" w:space="0" w:color="auto"/>
        <w:left w:val="none" w:sz="0" w:space="0" w:color="auto"/>
        <w:bottom w:val="none" w:sz="0" w:space="0" w:color="auto"/>
        <w:right w:val="none" w:sz="0" w:space="0" w:color="auto"/>
      </w:divBdr>
    </w:div>
    <w:div w:id="1269896535">
      <w:bodyDiv w:val="1"/>
      <w:marLeft w:val="0"/>
      <w:marRight w:val="0"/>
      <w:marTop w:val="0"/>
      <w:marBottom w:val="0"/>
      <w:divBdr>
        <w:top w:val="none" w:sz="0" w:space="0" w:color="auto"/>
        <w:left w:val="none" w:sz="0" w:space="0" w:color="auto"/>
        <w:bottom w:val="none" w:sz="0" w:space="0" w:color="auto"/>
        <w:right w:val="none" w:sz="0" w:space="0" w:color="auto"/>
      </w:divBdr>
    </w:div>
    <w:div w:id="1281687573">
      <w:bodyDiv w:val="1"/>
      <w:marLeft w:val="0"/>
      <w:marRight w:val="0"/>
      <w:marTop w:val="0"/>
      <w:marBottom w:val="0"/>
      <w:divBdr>
        <w:top w:val="none" w:sz="0" w:space="0" w:color="auto"/>
        <w:left w:val="none" w:sz="0" w:space="0" w:color="auto"/>
        <w:bottom w:val="none" w:sz="0" w:space="0" w:color="auto"/>
        <w:right w:val="none" w:sz="0" w:space="0" w:color="auto"/>
      </w:divBdr>
    </w:div>
    <w:div w:id="1292327122">
      <w:bodyDiv w:val="1"/>
      <w:marLeft w:val="0"/>
      <w:marRight w:val="0"/>
      <w:marTop w:val="0"/>
      <w:marBottom w:val="0"/>
      <w:divBdr>
        <w:top w:val="none" w:sz="0" w:space="0" w:color="auto"/>
        <w:left w:val="none" w:sz="0" w:space="0" w:color="auto"/>
        <w:bottom w:val="none" w:sz="0" w:space="0" w:color="auto"/>
        <w:right w:val="none" w:sz="0" w:space="0" w:color="auto"/>
      </w:divBdr>
    </w:div>
    <w:div w:id="1310860495">
      <w:bodyDiv w:val="1"/>
      <w:marLeft w:val="0"/>
      <w:marRight w:val="0"/>
      <w:marTop w:val="0"/>
      <w:marBottom w:val="0"/>
      <w:divBdr>
        <w:top w:val="none" w:sz="0" w:space="0" w:color="auto"/>
        <w:left w:val="none" w:sz="0" w:space="0" w:color="auto"/>
        <w:bottom w:val="none" w:sz="0" w:space="0" w:color="auto"/>
        <w:right w:val="none" w:sz="0" w:space="0" w:color="auto"/>
      </w:divBdr>
    </w:div>
    <w:div w:id="1312370221">
      <w:bodyDiv w:val="1"/>
      <w:marLeft w:val="0"/>
      <w:marRight w:val="0"/>
      <w:marTop w:val="0"/>
      <w:marBottom w:val="0"/>
      <w:divBdr>
        <w:top w:val="none" w:sz="0" w:space="0" w:color="auto"/>
        <w:left w:val="none" w:sz="0" w:space="0" w:color="auto"/>
        <w:bottom w:val="none" w:sz="0" w:space="0" w:color="auto"/>
        <w:right w:val="none" w:sz="0" w:space="0" w:color="auto"/>
      </w:divBdr>
    </w:div>
    <w:div w:id="1356231917">
      <w:bodyDiv w:val="1"/>
      <w:marLeft w:val="0"/>
      <w:marRight w:val="0"/>
      <w:marTop w:val="0"/>
      <w:marBottom w:val="0"/>
      <w:divBdr>
        <w:top w:val="none" w:sz="0" w:space="0" w:color="auto"/>
        <w:left w:val="none" w:sz="0" w:space="0" w:color="auto"/>
        <w:bottom w:val="none" w:sz="0" w:space="0" w:color="auto"/>
        <w:right w:val="none" w:sz="0" w:space="0" w:color="auto"/>
      </w:divBdr>
    </w:div>
    <w:div w:id="1358771252">
      <w:bodyDiv w:val="1"/>
      <w:marLeft w:val="0"/>
      <w:marRight w:val="0"/>
      <w:marTop w:val="0"/>
      <w:marBottom w:val="0"/>
      <w:divBdr>
        <w:top w:val="none" w:sz="0" w:space="0" w:color="auto"/>
        <w:left w:val="none" w:sz="0" w:space="0" w:color="auto"/>
        <w:bottom w:val="none" w:sz="0" w:space="0" w:color="auto"/>
        <w:right w:val="none" w:sz="0" w:space="0" w:color="auto"/>
      </w:divBdr>
    </w:div>
    <w:div w:id="1364938348">
      <w:bodyDiv w:val="1"/>
      <w:marLeft w:val="0"/>
      <w:marRight w:val="0"/>
      <w:marTop w:val="0"/>
      <w:marBottom w:val="0"/>
      <w:divBdr>
        <w:top w:val="none" w:sz="0" w:space="0" w:color="auto"/>
        <w:left w:val="none" w:sz="0" w:space="0" w:color="auto"/>
        <w:bottom w:val="none" w:sz="0" w:space="0" w:color="auto"/>
        <w:right w:val="none" w:sz="0" w:space="0" w:color="auto"/>
      </w:divBdr>
      <w:divsChild>
        <w:div w:id="178084792">
          <w:marLeft w:val="0"/>
          <w:marRight w:val="0"/>
          <w:marTop w:val="0"/>
          <w:marBottom w:val="0"/>
          <w:divBdr>
            <w:top w:val="none" w:sz="0" w:space="0" w:color="auto"/>
            <w:left w:val="none" w:sz="0" w:space="0" w:color="auto"/>
            <w:bottom w:val="none" w:sz="0" w:space="0" w:color="auto"/>
            <w:right w:val="none" w:sz="0" w:space="0" w:color="auto"/>
          </w:divBdr>
        </w:div>
        <w:div w:id="536233407">
          <w:marLeft w:val="0"/>
          <w:marRight w:val="0"/>
          <w:marTop w:val="0"/>
          <w:marBottom w:val="0"/>
          <w:divBdr>
            <w:top w:val="none" w:sz="0" w:space="0" w:color="auto"/>
            <w:left w:val="none" w:sz="0" w:space="0" w:color="auto"/>
            <w:bottom w:val="none" w:sz="0" w:space="0" w:color="auto"/>
            <w:right w:val="none" w:sz="0" w:space="0" w:color="auto"/>
          </w:divBdr>
        </w:div>
        <w:div w:id="851800202">
          <w:marLeft w:val="0"/>
          <w:marRight w:val="0"/>
          <w:marTop w:val="0"/>
          <w:marBottom w:val="0"/>
          <w:divBdr>
            <w:top w:val="none" w:sz="0" w:space="0" w:color="auto"/>
            <w:left w:val="none" w:sz="0" w:space="0" w:color="auto"/>
            <w:bottom w:val="none" w:sz="0" w:space="0" w:color="auto"/>
            <w:right w:val="none" w:sz="0" w:space="0" w:color="auto"/>
          </w:divBdr>
        </w:div>
        <w:div w:id="863251460">
          <w:marLeft w:val="0"/>
          <w:marRight w:val="0"/>
          <w:marTop w:val="0"/>
          <w:marBottom w:val="0"/>
          <w:divBdr>
            <w:top w:val="none" w:sz="0" w:space="0" w:color="auto"/>
            <w:left w:val="none" w:sz="0" w:space="0" w:color="auto"/>
            <w:bottom w:val="none" w:sz="0" w:space="0" w:color="auto"/>
            <w:right w:val="none" w:sz="0" w:space="0" w:color="auto"/>
          </w:divBdr>
        </w:div>
        <w:div w:id="1345547274">
          <w:marLeft w:val="0"/>
          <w:marRight w:val="0"/>
          <w:marTop w:val="0"/>
          <w:marBottom w:val="0"/>
          <w:divBdr>
            <w:top w:val="none" w:sz="0" w:space="0" w:color="auto"/>
            <w:left w:val="none" w:sz="0" w:space="0" w:color="auto"/>
            <w:bottom w:val="none" w:sz="0" w:space="0" w:color="auto"/>
            <w:right w:val="none" w:sz="0" w:space="0" w:color="auto"/>
          </w:divBdr>
        </w:div>
        <w:div w:id="1675719109">
          <w:marLeft w:val="0"/>
          <w:marRight w:val="0"/>
          <w:marTop w:val="0"/>
          <w:marBottom w:val="0"/>
          <w:divBdr>
            <w:top w:val="none" w:sz="0" w:space="0" w:color="auto"/>
            <w:left w:val="none" w:sz="0" w:space="0" w:color="auto"/>
            <w:bottom w:val="none" w:sz="0" w:space="0" w:color="auto"/>
            <w:right w:val="none" w:sz="0" w:space="0" w:color="auto"/>
          </w:divBdr>
        </w:div>
      </w:divsChild>
    </w:div>
    <w:div w:id="1378242918">
      <w:bodyDiv w:val="1"/>
      <w:marLeft w:val="0"/>
      <w:marRight w:val="0"/>
      <w:marTop w:val="0"/>
      <w:marBottom w:val="0"/>
      <w:divBdr>
        <w:top w:val="none" w:sz="0" w:space="0" w:color="auto"/>
        <w:left w:val="none" w:sz="0" w:space="0" w:color="auto"/>
        <w:bottom w:val="none" w:sz="0" w:space="0" w:color="auto"/>
        <w:right w:val="none" w:sz="0" w:space="0" w:color="auto"/>
      </w:divBdr>
      <w:divsChild>
        <w:div w:id="54623598">
          <w:marLeft w:val="0"/>
          <w:marRight w:val="0"/>
          <w:marTop w:val="0"/>
          <w:marBottom w:val="0"/>
          <w:divBdr>
            <w:top w:val="none" w:sz="0" w:space="0" w:color="auto"/>
            <w:left w:val="none" w:sz="0" w:space="0" w:color="auto"/>
            <w:bottom w:val="none" w:sz="0" w:space="0" w:color="auto"/>
            <w:right w:val="none" w:sz="0" w:space="0" w:color="auto"/>
          </w:divBdr>
        </w:div>
        <w:div w:id="204559632">
          <w:marLeft w:val="0"/>
          <w:marRight w:val="0"/>
          <w:marTop w:val="0"/>
          <w:marBottom w:val="0"/>
          <w:divBdr>
            <w:top w:val="none" w:sz="0" w:space="0" w:color="auto"/>
            <w:left w:val="none" w:sz="0" w:space="0" w:color="auto"/>
            <w:bottom w:val="none" w:sz="0" w:space="0" w:color="auto"/>
            <w:right w:val="none" w:sz="0" w:space="0" w:color="auto"/>
          </w:divBdr>
        </w:div>
        <w:div w:id="284239874">
          <w:marLeft w:val="0"/>
          <w:marRight w:val="0"/>
          <w:marTop w:val="0"/>
          <w:marBottom w:val="0"/>
          <w:divBdr>
            <w:top w:val="none" w:sz="0" w:space="0" w:color="auto"/>
            <w:left w:val="none" w:sz="0" w:space="0" w:color="auto"/>
            <w:bottom w:val="none" w:sz="0" w:space="0" w:color="auto"/>
            <w:right w:val="none" w:sz="0" w:space="0" w:color="auto"/>
          </w:divBdr>
        </w:div>
        <w:div w:id="1441535036">
          <w:marLeft w:val="0"/>
          <w:marRight w:val="0"/>
          <w:marTop w:val="0"/>
          <w:marBottom w:val="0"/>
          <w:divBdr>
            <w:top w:val="none" w:sz="0" w:space="0" w:color="auto"/>
            <w:left w:val="none" w:sz="0" w:space="0" w:color="auto"/>
            <w:bottom w:val="none" w:sz="0" w:space="0" w:color="auto"/>
            <w:right w:val="none" w:sz="0" w:space="0" w:color="auto"/>
          </w:divBdr>
        </w:div>
        <w:div w:id="1504859936">
          <w:marLeft w:val="0"/>
          <w:marRight w:val="0"/>
          <w:marTop w:val="0"/>
          <w:marBottom w:val="0"/>
          <w:divBdr>
            <w:top w:val="none" w:sz="0" w:space="0" w:color="auto"/>
            <w:left w:val="none" w:sz="0" w:space="0" w:color="auto"/>
            <w:bottom w:val="none" w:sz="0" w:space="0" w:color="auto"/>
            <w:right w:val="none" w:sz="0" w:space="0" w:color="auto"/>
          </w:divBdr>
        </w:div>
        <w:div w:id="2020617506">
          <w:marLeft w:val="0"/>
          <w:marRight w:val="0"/>
          <w:marTop w:val="0"/>
          <w:marBottom w:val="0"/>
          <w:divBdr>
            <w:top w:val="none" w:sz="0" w:space="0" w:color="auto"/>
            <w:left w:val="none" w:sz="0" w:space="0" w:color="auto"/>
            <w:bottom w:val="none" w:sz="0" w:space="0" w:color="auto"/>
            <w:right w:val="none" w:sz="0" w:space="0" w:color="auto"/>
          </w:divBdr>
        </w:div>
      </w:divsChild>
    </w:div>
    <w:div w:id="1398817965">
      <w:bodyDiv w:val="1"/>
      <w:marLeft w:val="0"/>
      <w:marRight w:val="0"/>
      <w:marTop w:val="0"/>
      <w:marBottom w:val="0"/>
      <w:divBdr>
        <w:top w:val="none" w:sz="0" w:space="0" w:color="auto"/>
        <w:left w:val="none" w:sz="0" w:space="0" w:color="auto"/>
        <w:bottom w:val="none" w:sz="0" w:space="0" w:color="auto"/>
        <w:right w:val="none" w:sz="0" w:space="0" w:color="auto"/>
      </w:divBdr>
    </w:div>
    <w:div w:id="1404723417">
      <w:bodyDiv w:val="1"/>
      <w:marLeft w:val="0"/>
      <w:marRight w:val="0"/>
      <w:marTop w:val="0"/>
      <w:marBottom w:val="0"/>
      <w:divBdr>
        <w:top w:val="none" w:sz="0" w:space="0" w:color="auto"/>
        <w:left w:val="none" w:sz="0" w:space="0" w:color="auto"/>
        <w:bottom w:val="none" w:sz="0" w:space="0" w:color="auto"/>
        <w:right w:val="none" w:sz="0" w:space="0" w:color="auto"/>
      </w:divBdr>
      <w:divsChild>
        <w:div w:id="495075217">
          <w:marLeft w:val="0"/>
          <w:marRight w:val="0"/>
          <w:marTop w:val="0"/>
          <w:marBottom w:val="0"/>
          <w:divBdr>
            <w:top w:val="none" w:sz="0" w:space="0" w:color="auto"/>
            <w:left w:val="none" w:sz="0" w:space="0" w:color="auto"/>
            <w:bottom w:val="none" w:sz="0" w:space="0" w:color="auto"/>
            <w:right w:val="none" w:sz="0" w:space="0" w:color="auto"/>
          </w:divBdr>
        </w:div>
        <w:div w:id="888763049">
          <w:marLeft w:val="0"/>
          <w:marRight w:val="0"/>
          <w:marTop w:val="0"/>
          <w:marBottom w:val="0"/>
          <w:divBdr>
            <w:top w:val="none" w:sz="0" w:space="0" w:color="auto"/>
            <w:left w:val="none" w:sz="0" w:space="0" w:color="auto"/>
            <w:bottom w:val="none" w:sz="0" w:space="0" w:color="auto"/>
            <w:right w:val="none" w:sz="0" w:space="0" w:color="auto"/>
          </w:divBdr>
        </w:div>
        <w:div w:id="1031539658">
          <w:marLeft w:val="0"/>
          <w:marRight w:val="0"/>
          <w:marTop w:val="0"/>
          <w:marBottom w:val="0"/>
          <w:divBdr>
            <w:top w:val="none" w:sz="0" w:space="0" w:color="auto"/>
            <w:left w:val="none" w:sz="0" w:space="0" w:color="auto"/>
            <w:bottom w:val="none" w:sz="0" w:space="0" w:color="auto"/>
            <w:right w:val="none" w:sz="0" w:space="0" w:color="auto"/>
          </w:divBdr>
        </w:div>
        <w:div w:id="1133980937">
          <w:marLeft w:val="0"/>
          <w:marRight w:val="0"/>
          <w:marTop w:val="0"/>
          <w:marBottom w:val="0"/>
          <w:divBdr>
            <w:top w:val="none" w:sz="0" w:space="0" w:color="auto"/>
            <w:left w:val="none" w:sz="0" w:space="0" w:color="auto"/>
            <w:bottom w:val="none" w:sz="0" w:space="0" w:color="auto"/>
            <w:right w:val="none" w:sz="0" w:space="0" w:color="auto"/>
          </w:divBdr>
        </w:div>
        <w:div w:id="1134566599">
          <w:marLeft w:val="0"/>
          <w:marRight w:val="0"/>
          <w:marTop w:val="0"/>
          <w:marBottom w:val="0"/>
          <w:divBdr>
            <w:top w:val="none" w:sz="0" w:space="0" w:color="auto"/>
            <w:left w:val="none" w:sz="0" w:space="0" w:color="auto"/>
            <w:bottom w:val="none" w:sz="0" w:space="0" w:color="auto"/>
            <w:right w:val="none" w:sz="0" w:space="0" w:color="auto"/>
          </w:divBdr>
        </w:div>
        <w:div w:id="1419404547">
          <w:marLeft w:val="0"/>
          <w:marRight w:val="0"/>
          <w:marTop w:val="0"/>
          <w:marBottom w:val="0"/>
          <w:divBdr>
            <w:top w:val="none" w:sz="0" w:space="0" w:color="auto"/>
            <w:left w:val="none" w:sz="0" w:space="0" w:color="auto"/>
            <w:bottom w:val="none" w:sz="0" w:space="0" w:color="auto"/>
            <w:right w:val="none" w:sz="0" w:space="0" w:color="auto"/>
          </w:divBdr>
        </w:div>
        <w:div w:id="1490247244">
          <w:marLeft w:val="0"/>
          <w:marRight w:val="0"/>
          <w:marTop w:val="0"/>
          <w:marBottom w:val="0"/>
          <w:divBdr>
            <w:top w:val="none" w:sz="0" w:space="0" w:color="auto"/>
            <w:left w:val="none" w:sz="0" w:space="0" w:color="auto"/>
            <w:bottom w:val="none" w:sz="0" w:space="0" w:color="auto"/>
            <w:right w:val="none" w:sz="0" w:space="0" w:color="auto"/>
          </w:divBdr>
        </w:div>
      </w:divsChild>
    </w:div>
    <w:div w:id="1405488158">
      <w:bodyDiv w:val="1"/>
      <w:marLeft w:val="0"/>
      <w:marRight w:val="0"/>
      <w:marTop w:val="0"/>
      <w:marBottom w:val="0"/>
      <w:divBdr>
        <w:top w:val="none" w:sz="0" w:space="0" w:color="auto"/>
        <w:left w:val="none" w:sz="0" w:space="0" w:color="auto"/>
        <w:bottom w:val="none" w:sz="0" w:space="0" w:color="auto"/>
        <w:right w:val="none" w:sz="0" w:space="0" w:color="auto"/>
      </w:divBdr>
    </w:div>
    <w:div w:id="1444765358">
      <w:bodyDiv w:val="1"/>
      <w:marLeft w:val="0"/>
      <w:marRight w:val="0"/>
      <w:marTop w:val="0"/>
      <w:marBottom w:val="0"/>
      <w:divBdr>
        <w:top w:val="none" w:sz="0" w:space="0" w:color="auto"/>
        <w:left w:val="none" w:sz="0" w:space="0" w:color="auto"/>
        <w:bottom w:val="none" w:sz="0" w:space="0" w:color="auto"/>
        <w:right w:val="none" w:sz="0" w:space="0" w:color="auto"/>
      </w:divBdr>
    </w:div>
    <w:div w:id="1473643921">
      <w:bodyDiv w:val="1"/>
      <w:marLeft w:val="0"/>
      <w:marRight w:val="0"/>
      <w:marTop w:val="0"/>
      <w:marBottom w:val="0"/>
      <w:divBdr>
        <w:top w:val="none" w:sz="0" w:space="0" w:color="auto"/>
        <w:left w:val="none" w:sz="0" w:space="0" w:color="auto"/>
        <w:bottom w:val="none" w:sz="0" w:space="0" w:color="auto"/>
        <w:right w:val="none" w:sz="0" w:space="0" w:color="auto"/>
      </w:divBdr>
      <w:divsChild>
        <w:div w:id="1370492171">
          <w:marLeft w:val="0"/>
          <w:marRight w:val="0"/>
          <w:marTop w:val="0"/>
          <w:marBottom w:val="0"/>
          <w:divBdr>
            <w:top w:val="none" w:sz="0" w:space="0" w:color="auto"/>
            <w:left w:val="none" w:sz="0" w:space="0" w:color="auto"/>
            <w:bottom w:val="none" w:sz="0" w:space="0" w:color="auto"/>
            <w:right w:val="none" w:sz="0" w:space="0" w:color="auto"/>
          </w:divBdr>
        </w:div>
      </w:divsChild>
    </w:div>
    <w:div w:id="1486314891">
      <w:bodyDiv w:val="1"/>
      <w:marLeft w:val="0"/>
      <w:marRight w:val="0"/>
      <w:marTop w:val="0"/>
      <w:marBottom w:val="0"/>
      <w:divBdr>
        <w:top w:val="none" w:sz="0" w:space="0" w:color="auto"/>
        <w:left w:val="none" w:sz="0" w:space="0" w:color="auto"/>
        <w:bottom w:val="none" w:sz="0" w:space="0" w:color="auto"/>
        <w:right w:val="none" w:sz="0" w:space="0" w:color="auto"/>
      </w:divBdr>
    </w:div>
    <w:div w:id="1487015347">
      <w:bodyDiv w:val="1"/>
      <w:marLeft w:val="0"/>
      <w:marRight w:val="0"/>
      <w:marTop w:val="0"/>
      <w:marBottom w:val="0"/>
      <w:divBdr>
        <w:top w:val="none" w:sz="0" w:space="0" w:color="auto"/>
        <w:left w:val="none" w:sz="0" w:space="0" w:color="auto"/>
        <w:bottom w:val="none" w:sz="0" w:space="0" w:color="auto"/>
        <w:right w:val="none" w:sz="0" w:space="0" w:color="auto"/>
      </w:divBdr>
    </w:div>
    <w:div w:id="1498765505">
      <w:bodyDiv w:val="1"/>
      <w:marLeft w:val="0"/>
      <w:marRight w:val="0"/>
      <w:marTop w:val="0"/>
      <w:marBottom w:val="0"/>
      <w:divBdr>
        <w:top w:val="none" w:sz="0" w:space="0" w:color="auto"/>
        <w:left w:val="none" w:sz="0" w:space="0" w:color="auto"/>
        <w:bottom w:val="none" w:sz="0" w:space="0" w:color="auto"/>
        <w:right w:val="none" w:sz="0" w:space="0" w:color="auto"/>
      </w:divBdr>
    </w:div>
    <w:div w:id="1500198762">
      <w:bodyDiv w:val="1"/>
      <w:marLeft w:val="0"/>
      <w:marRight w:val="0"/>
      <w:marTop w:val="0"/>
      <w:marBottom w:val="0"/>
      <w:divBdr>
        <w:top w:val="none" w:sz="0" w:space="0" w:color="auto"/>
        <w:left w:val="none" w:sz="0" w:space="0" w:color="auto"/>
        <w:bottom w:val="none" w:sz="0" w:space="0" w:color="auto"/>
        <w:right w:val="none" w:sz="0" w:space="0" w:color="auto"/>
      </w:divBdr>
    </w:div>
    <w:div w:id="1517189133">
      <w:bodyDiv w:val="1"/>
      <w:marLeft w:val="0"/>
      <w:marRight w:val="0"/>
      <w:marTop w:val="0"/>
      <w:marBottom w:val="0"/>
      <w:divBdr>
        <w:top w:val="none" w:sz="0" w:space="0" w:color="auto"/>
        <w:left w:val="none" w:sz="0" w:space="0" w:color="auto"/>
        <w:bottom w:val="none" w:sz="0" w:space="0" w:color="auto"/>
        <w:right w:val="none" w:sz="0" w:space="0" w:color="auto"/>
      </w:divBdr>
    </w:div>
    <w:div w:id="1538396420">
      <w:bodyDiv w:val="1"/>
      <w:marLeft w:val="0"/>
      <w:marRight w:val="0"/>
      <w:marTop w:val="0"/>
      <w:marBottom w:val="0"/>
      <w:divBdr>
        <w:top w:val="none" w:sz="0" w:space="0" w:color="auto"/>
        <w:left w:val="none" w:sz="0" w:space="0" w:color="auto"/>
        <w:bottom w:val="none" w:sz="0" w:space="0" w:color="auto"/>
        <w:right w:val="none" w:sz="0" w:space="0" w:color="auto"/>
      </w:divBdr>
    </w:div>
    <w:div w:id="1560283675">
      <w:bodyDiv w:val="1"/>
      <w:marLeft w:val="0"/>
      <w:marRight w:val="0"/>
      <w:marTop w:val="0"/>
      <w:marBottom w:val="0"/>
      <w:divBdr>
        <w:top w:val="none" w:sz="0" w:space="0" w:color="auto"/>
        <w:left w:val="none" w:sz="0" w:space="0" w:color="auto"/>
        <w:bottom w:val="none" w:sz="0" w:space="0" w:color="auto"/>
        <w:right w:val="none" w:sz="0" w:space="0" w:color="auto"/>
      </w:divBdr>
    </w:div>
    <w:div w:id="1564751566">
      <w:bodyDiv w:val="1"/>
      <w:marLeft w:val="0"/>
      <w:marRight w:val="0"/>
      <w:marTop w:val="0"/>
      <w:marBottom w:val="0"/>
      <w:divBdr>
        <w:top w:val="none" w:sz="0" w:space="0" w:color="auto"/>
        <w:left w:val="none" w:sz="0" w:space="0" w:color="auto"/>
        <w:bottom w:val="none" w:sz="0" w:space="0" w:color="auto"/>
        <w:right w:val="none" w:sz="0" w:space="0" w:color="auto"/>
      </w:divBdr>
    </w:div>
    <w:div w:id="1585845384">
      <w:bodyDiv w:val="1"/>
      <w:marLeft w:val="0"/>
      <w:marRight w:val="0"/>
      <w:marTop w:val="0"/>
      <w:marBottom w:val="0"/>
      <w:divBdr>
        <w:top w:val="none" w:sz="0" w:space="0" w:color="auto"/>
        <w:left w:val="none" w:sz="0" w:space="0" w:color="auto"/>
        <w:bottom w:val="none" w:sz="0" w:space="0" w:color="auto"/>
        <w:right w:val="none" w:sz="0" w:space="0" w:color="auto"/>
      </w:divBdr>
      <w:divsChild>
        <w:div w:id="263463404">
          <w:marLeft w:val="0"/>
          <w:marRight w:val="0"/>
          <w:marTop w:val="0"/>
          <w:marBottom w:val="0"/>
          <w:divBdr>
            <w:top w:val="none" w:sz="0" w:space="0" w:color="auto"/>
            <w:left w:val="none" w:sz="0" w:space="0" w:color="auto"/>
            <w:bottom w:val="none" w:sz="0" w:space="0" w:color="auto"/>
            <w:right w:val="none" w:sz="0" w:space="0" w:color="auto"/>
          </w:divBdr>
        </w:div>
      </w:divsChild>
    </w:div>
    <w:div w:id="1588424675">
      <w:bodyDiv w:val="1"/>
      <w:marLeft w:val="0"/>
      <w:marRight w:val="0"/>
      <w:marTop w:val="0"/>
      <w:marBottom w:val="0"/>
      <w:divBdr>
        <w:top w:val="none" w:sz="0" w:space="0" w:color="auto"/>
        <w:left w:val="none" w:sz="0" w:space="0" w:color="auto"/>
        <w:bottom w:val="none" w:sz="0" w:space="0" w:color="auto"/>
        <w:right w:val="none" w:sz="0" w:space="0" w:color="auto"/>
      </w:divBdr>
      <w:divsChild>
        <w:div w:id="795224132">
          <w:marLeft w:val="0"/>
          <w:marRight w:val="0"/>
          <w:marTop w:val="0"/>
          <w:marBottom w:val="0"/>
          <w:divBdr>
            <w:top w:val="none" w:sz="0" w:space="0" w:color="auto"/>
            <w:left w:val="none" w:sz="0" w:space="0" w:color="auto"/>
            <w:bottom w:val="none" w:sz="0" w:space="0" w:color="auto"/>
            <w:right w:val="none" w:sz="0" w:space="0" w:color="auto"/>
          </w:divBdr>
        </w:div>
      </w:divsChild>
    </w:div>
    <w:div w:id="1613324607">
      <w:bodyDiv w:val="1"/>
      <w:marLeft w:val="0"/>
      <w:marRight w:val="0"/>
      <w:marTop w:val="0"/>
      <w:marBottom w:val="0"/>
      <w:divBdr>
        <w:top w:val="none" w:sz="0" w:space="0" w:color="auto"/>
        <w:left w:val="none" w:sz="0" w:space="0" w:color="auto"/>
        <w:bottom w:val="none" w:sz="0" w:space="0" w:color="auto"/>
        <w:right w:val="none" w:sz="0" w:space="0" w:color="auto"/>
      </w:divBdr>
    </w:div>
    <w:div w:id="1627344749">
      <w:bodyDiv w:val="1"/>
      <w:marLeft w:val="0"/>
      <w:marRight w:val="0"/>
      <w:marTop w:val="0"/>
      <w:marBottom w:val="0"/>
      <w:divBdr>
        <w:top w:val="none" w:sz="0" w:space="0" w:color="auto"/>
        <w:left w:val="none" w:sz="0" w:space="0" w:color="auto"/>
        <w:bottom w:val="none" w:sz="0" w:space="0" w:color="auto"/>
        <w:right w:val="none" w:sz="0" w:space="0" w:color="auto"/>
      </w:divBdr>
      <w:divsChild>
        <w:div w:id="1017846988">
          <w:marLeft w:val="0"/>
          <w:marRight w:val="0"/>
          <w:marTop w:val="0"/>
          <w:marBottom w:val="0"/>
          <w:divBdr>
            <w:top w:val="none" w:sz="0" w:space="0" w:color="auto"/>
            <w:left w:val="none" w:sz="0" w:space="0" w:color="auto"/>
            <w:bottom w:val="none" w:sz="0" w:space="0" w:color="auto"/>
            <w:right w:val="none" w:sz="0" w:space="0" w:color="auto"/>
          </w:divBdr>
        </w:div>
      </w:divsChild>
    </w:div>
    <w:div w:id="1645894059">
      <w:bodyDiv w:val="1"/>
      <w:marLeft w:val="0"/>
      <w:marRight w:val="0"/>
      <w:marTop w:val="0"/>
      <w:marBottom w:val="0"/>
      <w:divBdr>
        <w:top w:val="none" w:sz="0" w:space="0" w:color="auto"/>
        <w:left w:val="none" w:sz="0" w:space="0" w:color="auto"/>
        <w:bottom w:val="none" w:sz="0" w:space="0" w:color="auto"/>
        <w:right w:val="none" w:sz="0" w:space="0" w:color="auto"/>
      </w:divBdr>
    </w:div>
    <w:div w:id="1654917915">
      <w:bodyDiv w:val="1"/>
      <w:marLeft w:val="0"/>
      <w:marRight w:val="0"/>
      <w:marTop w:val="0"/>
      <w:marBottom w:val="0"/>
      <w:divBdr>
        <w:top w:val="none" w:sz="0" w:space="0" w:color="auto"/>
        <w:left w:val="none" w:sz="0" w:space="0" w:color="auto"/>
        <w:bottom w:val="none" w:sz="0" w:space="0" w:color="auto"/>
        <w:right w:val="none" w:sz="0" w:space="0" w:color="auto"/>
      </w:divBdr>
    </w:div>
    <w:div w:id="1688630734">
      <w:bodyDiv w:val="1"/>
      <w:marLeft w:val="0"/>
      <w:marRight w:val="0"/>
      <w:marTop w:val="0"/>
      <w:marBottom w:val="0"/>
      <w:divBdr>
        <w:top w:val="none" w:sz="0" w:space="0" w:color="auto"/>
        <w:left w:val="none" w:sz="0" w:space="0" w:color="auto"/>
        <w:bottom w:val="none" w:sz="0" w:space="0" w:color="auto"/>
        <w:right w:val="none" w:sz="0" w:space="0" w:color="auto"/>
      </w:divBdr>
    </w:div>
    <w:div w:id="1696274470">
      <w:bodyDiv w:val="1"/>
      <w:marLeft w:val="0"/>
      <w:marRight w:val="0"/>
      <w:marTop w:val="0"/>
      <w:marBottom w:val="0"/>
      <w:divBdr>
        <w:top w:val="none" w:sz="0" w:space="0" w:color="auto"/>
        <w:left w:val="none" w:sz="0" w:space="0" w:color="auto"/>
        <w:bottom w:val="none" w:sz="0" w:space="0" w:color="auto"/>
        <w:right w:val="none" w:sz="0" w:space="0" w:color="auto"/>
      </w:divBdr>
    </w:div>
    <w:div w:id="1704937485">
      <w:bodyDiv w:val="1"/>
      <w:marLeft w:val="0"/>
      <w:marRight w:val="0"/>
      <w:marTop w:val="0"/>
      <w:marBottom w:val="0"/>
      <w:divBdr>
        <w:top w:val="none" w:sz="0" w:space="0" w:color="auto"/>
        <w:left w:val="none" w:sz="0" w:space="0" w:color="auto"/>
        <w:bottom w:val="none" w:sz="0" w:space="0" w:color="auto"/>
        <w:right w:val="none" w:sz="0" w:space="0" w:color="auto"/>
      </w:divBdr>
    </w:div>
    <w:div w:id="1708943478">
      <w:bodyDiv w:val="1"/>
      <w:marLeft w:val="0"/>
      <w:marRight w:val="0"/>
      <w:marTop w:val="0"/>
      <w:marBottom w:val="0"/>
      <w:divBdr>
        <w:top w:val="none" w:sz="0" w:space="0" w:color="auto"/>
        <w:left w:val="none" w:sz="0" w:space="0" w:color="auto"/>
        <w:bottom w:val="none" w:sz="0" w:space="0" w:color="auto"/>
        <w:right w:val="none" w:sz="0" w:space="0" w:color="auto"/>
      </w:divBdr>
      <w:divsChild>
        <w:div w:id="365759419">
          <w:marLeft w:val="0"/>
          <w:marRight w:val="0"/>
          <w:marTop w:val="0"/>
          <w:marBottom w:val="0"/>
          <w:divBdr>
            <w:top w:val="none" w:sz="0" w:space="0" w:color="auto"/>
            <w:left w:val="none" w:sz="0" w:space="0" w:color="auto"/>
            <w:bottom w:val="none" w:sz="0" w:space="0" w:color="auto"/>
            <w:right w:val="none" w:sz="0" w:space="0" w:color="auto"/>
          </w:divBdr>
        </w:div>
        <w:div w:id="486476663">
          <w:marLeft w:val="0"/>
          <w:marRight w:val="0"/>
          <w:marTop w:val="0"/>
          <w:marBottom w:val="0"/>
          <w:divBdr>
            <w:top w:val="none" w:sz="0" w:space="0" w:color="auto"/>
            <w:left w:val="none" w:sz="0" w:space="0" w:color="auto"/>
            <w:bottom w:val="none" w:sz="0" w:space="0" w:color="auto"/>
            <w:right w:val="none" w:sz="0" w:space="0" w:color="auto"/>
          </w:divBdr>
        </w:div>
        <w:div w:id="716244095">
          <w:marLeft w:val="0"/>
          <w:marRight w:val="0"/>
          <w:marTop w:val="0"/>
          <w:marBottom w:val="0"/>
          <w:divBdr>
            <w:top w:val="none" w:sz="0" w:space="0" w:color="auto"/>
            <w:left w:val="none" w:sz="0" w:space="0" w:color="auto"/>
            <w:bottom w:val="none" w:sz="0" w:space="0" w:color="auto"/>
            <w:right w:val="none" w:sz="0" w:space="0" w:color="auto"/>
          </w:divBdr>
        </w:div>
        <w:div w:id="886717186">
          <w:marLeft w:val="0"/>
          <w:marRight w:val="0"/>
          <w:marTop w:val="0"/>
          <w:marBottom w:val="0"/>
          <w:divBdr>
            <w:top w:val="none" w:sz="0" w:space="0" w:color="auto"/>
            <w:left w:val="none" w:sz="0" w:space="0" w:color="auto"/>
            <w:bottom w:val="none" w:sz="0" w:space="0" w:color="auto"/>
            <w:right w:val="none" w:sz="0" w:space="0" w:color="auto"/>
          </w:divBdr>
        </w:div>
        <w:div w:id="1413238057">
          <w:marLeft w:val="0"/>
          <w:marRight w:val="0"/>
          <w:marTop w:val="0"/>
          <w:marBottom w:val="0"/>
          <w:divBdr>
            <w:top w:val="none" w:sz="0" w:space="0" w:color="auto"/>
            <w:left w:val="none" w:sz="0" w:space="0" w:color="auto"/>
            <w:bottom w:val="none" w:sz="0" w:space="0" w:color="auto"/>
            <w:right w:val="none" w:sz="0" w:space="0" w:color="auto"/>
          </w:divBdr>
        </w:div>
        <w:div w:id="1505314158">
          <w:marLeft w:val="0"/>
          <w:marRight w:val="0"/>
          <w:marTop w:val="0"/>
          <w:marBottom w:val="0"/>
          <w:divBdr>
            <w:top w:val="none" w:sz="0" w:space="0" w:color="auto"/>
            <w:left w:val="none" w:sz="0" w:space="0" w:color="auto"/>
            <w:bottom w:val="none" w:sz="0" w:space="0" w:color="auto"/>
            <w:right w:val="none" w:sz="0" w:space="0" w:color="auto"/>
          </w:divBdr>
        </w:div>
      </w:divsChild>
    </w:div>
    <w:div w:id="1719737839">
      <w:bodyDiv w:val="1"/>
      <w:marLeft w:val="0"/>
      <w:marRight w:val="0"/>
      <w:marTop w:val="0"/>
      <w:marBottom w:val="0"/>
      <w:divBdr>
        <w:top w:val="none" w:sz="0" w:space="0" w:color="auto"/>
        <w:left w:val="none" w:sz="0" w:space="0" w:color="auto"/>
        <w:bottom w:val="none" w:sz="0" w:space="0" w:color="auto"/>
        <w:right w:val="none" w:sz="0" w:space="0" w:color="auto"/>
      </w:divBdr>
    </w:div>
    <w:div w:id="1731806939">
      <w:bodyDiv w:val="1"/>
      <w:marLeft w:val="0"/>
      <w:marRight w:val="0"/>
      <w:marTop w:val="0"/>
      <w:marBottom w:val="0"/>
      <w:divBdr>
        <w:top w:val="none" w:sz="0" w:space="0" w:color="auto"/>
        <w:left w:val="none" w:sz="0" w:space="0" w:color="auto"/>
        <w:bottom w:val="none" w:sz="0" w:space="0" w:color="auto"/>
        <w:right w:val="none" w:sz="0" w:space="0" w:color="auto"/>
      </w:divBdr>
    </w:div>
    <w:div w:id="1737390887">
      <w:bodyDiv w:val="1"/>
      <w:marLeft w:val="0"/>
      <w:marRight w:val="0"/>
      <w:marTop w:val="0"/>
      <w:marBottom w:val="0"/>
      <w:divBdr>
        <w:top w:val="none" w:sz="0" w:space="0" w:color="auto"/>
        <w:left w:val="none" w:sz="0" w:space="0" w:color="auto"/>
        <w:bottom w:val="none" w:sz="0" w:space="0" w:color="auto"/>
        <w:right w:val="none" w:sz="0" w:space="0" w:color="auto"/>
      </w:divBdr>
    </w:div>
    <w:div w:id="1746099691">
      <w:bodyDiv w:val="1"/>
      <w:marLeft w:val="0"/>
      <w:marRight w:val="0"/>
      <w:marTop w:val="0"/>
      <w:marBottom w:val="0"/>
      <w:divBdr>
        <w:top w:val="none" w:sz="0" w:space="0" w:color="auto"/>
        <w:left w:val="none" w:sz="0" w:space="0" w:color="auto"/>
        <w:bottom w:val="none" w:sz="0" w:space="0" w:color="auto"/>
        <w:right w:val="none" w:sz="0" w:space="0" w:color="auto"/>
      </w:divBdr>
    </w:div>
    <w:div w:id="1762943447">
      <w:bodyDiv w:val="1"/>
      <w:marLeft w:val="0"/>
      <w:marRight w:val="0"/>
      <w:marTop w:val="0"/>
      <w:marBottom w:val="0"/>
      <w:divBdr>
        <w:top w:val="none" w:sz="0" w:space="0" w:color="auto"/>
        <w:left w:val="none" w:sz="0" w:space="0" w:color="auto"/>
        <w:bottom w:val="none" w:sz="0" w:space="0" w:color="auto"/>
        <w:right w:val="none" w:sz="0" w:space="0" w:color="auto"/>
      </w:divBdr>
    </w:div>
    <w:div w:id="1807966028">
      <w:bodyDiv w:val="1"/>
      <w:marLeft w:val="0"/>
      <w:marRight w:val="0"/>
      <w:marTop w:val="0"/>
      <w:marBottom w:val="0"/>
      <w:divBdr>
        <w:top w:val="none" w:sz="0" w:space="0" w:color="auto"/>
        <w:left w:val="none" w:sz="0" w:space="0" w:color="auto"/>
        <w:bottom w:val="none" w:sz="0" w:space="0" w:color="auto"/>
        <w:right w:val="none" w:sz="0" w:space="0" w:color="auto"/>
      </w:divBdr>
      <w:divsChild>
        <w:div w:id="101152391">
          <w:marLeft w:val="0"/>
          <w:marRight w:val="0"/>
          <w:marTop w:val="0"/>
          <w:marBottom w:val="0"/>
          <w:divBdr>
            <w:top w:val="none" w:sz="0" w:space="0" w:color="auto"/>
            <w:left w:val="none" w:sz="0" w:space="0" w:color="auto"/>
            <w:bottom w:val="none" w:sz="0" w:space="0" w:color="auto"/>
            <w:right w:val="none" w:sz="0" w:space="0" w:color="auto"/>
          </w:divBdr>
        </w:div>
        <w:div w:id="315960988">
          <w:marLeft w:val="0"/>
          <w:marRight w:val="0"/>
          <w:marTop w:val="0"/>
          <w:marBottom w:val="0"/>
          <w:divBdr>
            <w:top w:val="none" w:sz="0" w:space="0" w:color="auto"/>
            <w:left w:val="none" w:sz="0" w:space="0" w:color="auto"/>
            <w:bottom w:val="none" w:sz="0" w:space="0" w:color="auto"/>
            <w:right w:val="none" w:sz="0" w:space="0" w:color="auto"/>
          </w:divBdr>
        </w:div>
        <w:div w:id="334918926">
          <w:marLeft w:val="0"/>
          <w:marRight w:val="0"/>
          <w:marTop w:val="0"/>
          <w:marBottom w:val="0"/>
          <w:divBdr>
            <w:top w:val="none" w:sz="0" w:space="0" w:color="auto"/>
            <w:left w:val="none" w:sz="0" w:space="0" w:color="auto"/>
            <w:bottom w:val="none" w:sz="0" w:space="0" w:color="auto"/>
            <w:right w:val="none" w:sz="0" w:space="0" w:color="auto"/>
          </w:divBdr>
        </w:div>
        <w:div w:id="339966489">
          <w:marLeft w:val="0"/>
          <w:marRight w:val="0"/>
          <w:marTop w:val="0"/>
          <w:marBottom w:val="0"/>
          <w:divBdr>
            <w:top w:val="none" w:sz="0" w:space="0" w:color="auto"/>
            <w:left w:val="none" w:sz="0" w:space="0" w:color="auto"/>
            <w:bottom w:val="none" w:sz="0" w:space="0" w:color="auto"/>
            <w:right w:val="none" w:sz="0" w:space="0" w:color="auto"/>
          </w:divBdr>
        </w:div>
        <w:div w:id="694111687">
          <w:marLeft w:val="0"/>
          <w:marRight w:val="0"/>
          <w:marTop w:val="0"/>
          <w:marBottom w:val="0"/>
          <w:divBdr>
            <w:top w:val="none" w:sz="0" w:space="0" w:color="auto"/>
            <w:left w:val="none" w:sz="0" w:space="0" w:color="auto"/>
            <w:bottom w:val="none" w:sz="0" w:space="0" w:color="auto"/>
            <w:right w:val="none" w:sz="0" w:space="0" w:color="auto"/>
          </w:divBdr>
        </w:div>
        <w:div w:id="836926164">
          <w:marLeft w:val="0"/>
          <w:marRight w:val="0"/>
          <w:marTop w:val="0"/>
          <w:marBottom w:val="0"/>
          <w:divBdr>
            <w:top w:val="none" w:sz="0" w:space="0" w:color="auto"/>
            <w:left w:val="none" w:sz="0" w:space="0" w:color="auto"/>
            <w:bottom w:val="none" w:sz="0" w:space="0" w:color="auto"/>
            <w:right w:val="none" w:sz="0" w:space="0" w:color="auto"/>
          </w:divBdr>
        </w:div>
        <w:div w:id="844054555">
          <w:marLeft w:val="0"/>
          <w:marRight w:val="0"/>
          <w:marTop w:val="0"/>
          <w:marBottom w:val="0"/>
          <w:divBdr>
            <w:top w:val="none" w:sz="0" w:space="0" w:color="auto"/>
            <w:left w:val="none" w:sz="0" w:space="0" w:color="auto"/>
            <w:bottom w:val="none" w:sz="0" w:space="0" w:color="auto"/>
            <w:right w:val="none" w:sz="0" w:space="0" w:color="auto"/>
          </w:divBdr>
        </w:div>
        <w:div w:id="911501402">
          <w:marLeft w:val="0"/>
          <w:marRight w:val="0"/>
          <w:marTop w:val="0"/>
          <w:marBottom w:val="0"/>
          <w:divBdr>
            <w:top w:val="none" w:sz="0" w:space="0" w:color="auto"/>
            <w:left w:val="none" w:sz="0" w:space="0" w:color="auto"/>
            <w:bottom w:val="none" w:sz="0" w:space="0" w:color="auto"/>
            <w:right w:val="none" w:sz="0" w:space="0" w:color="auto"/>
          </w:divBdr>
        </w:div>
        <w:div w:id="942305577">
          <w:marLeft w:val="0"/>
          <w:marRight w:val="0"/>
          <w:marTop w:val="0"/>
          <w:marBottom w:val="0"/>
          <w:divBdr>
            <w:top w:val="none" w:sz="0" w:space="0" w:color="auto"/>
            <w:left w:val="none" w:sz="0" w:space="0" w:color="auto"/>
            <w:bottom w:val="none" w:sz="0" w:space="0" w:color="auto"/>
            <w:right w:val="none" w:sz="0" w:space="0" w:color="auto"/>
          </w:divBdr>
        </w:div>
        <w:div w:id="979270062">
          <w:marLeft w:val="0"/>
          <w:marRight w:val="0"/>
          <w:marTop w:val="0"/>
          <w:marBottom w:val="0"/>
          <w:divBdr>
            <w:top w:val="none" w:sz="0" w:space="0" w:color="auto"/>
            <w:left w:val="none" w:sz="0" w:space="0" w:color="auto"/>
            <w:bottom w:val="none" w:sz="0" w:space="0" w:color="auto"/>
            <w:right w:val="none" w:sz="0" w:space="0" w:color="auto"/>
          </w:divBdr>
        </w:div>
        <w:div w:id="1060980993">
          <w:marLeft w:val="0"/>
          <w:marRight w:val="0"/>
          <w:marTop w:val="0"/>
          <w:marBottom w:val="0"/>
          <w:divBdr>
            <w:top w:val="none" w:sz="0" w:space="0" w:color="auto"/>
            <w:left w:val="none" w:sz="0" w:space="0" w:color="auto"/>
            <w:bottom w:val="none" w:sz="0" w:space="0" w:color="auto"/>
            <w:right w:val="none" w:sz="0" w:space="0" w:color="auto"/>
          </w:divBdr>
        </w:div>
        <w:div w:id="1279684933">
          <w:marLeft w:val="0"/>
          <w:marRight w:val="0"/>
          <w:marTop w:val="0"/>
          <w:marBottom w:val="0"/>
          <w:divBdr>
            <w:top w:val="none" w:sz="0" w:space="0" w:color="auto"/>
            <w:left w:val="none" w:sz="0" w:space="0" w:color="auto"/>
            <w:bottom w:val="none" w:sz="0" w:space="0" w:color="auto"/>
            <w:right w:val="none" w:sz="0" w:space="0" w:color="auto"/>
          </w:divBdr>
        </w:div>
        <w:div w:id="1371538480">
          <w:marLeft w:val="0"/>
          <w:marRight w:val="0"/>
          <w:marTop w:val="0"/>
          <w:marBottom w:val="0"/>
          <w:divBdr>
            <w:top w:val="none" w:sz="0" w:space="0" w:color="auto"/>
            <w:left w:val="none" w:sz="0" w:space="0" w:color="auto"/>
            <w:bottom w:val="none" w:sz="0" w:space="0" w:color="auto"/>
            <w:right w:val="none" w:sz="0" w:space="0" w:color="auto"/>
          </w:divBdr>
        </w:div>
        <w:div w:id="1382250712">
          <w:marLeft w:val="0"/>
          <w:marRight w:val="0"/>
          <w:marTop w:val="0"/>
          <w:marBottom w:val="0"/>
          <w:divBdr>
            <w:top w:val="none" w:sz="0" w:space="0" w:color="auto"/>
            <w:left w:val="none" w:sz="0" w:space="0" w:color="auto"/>
            <w:bottom w:val="none" w:sz="0" w:space="0" w:color="auto"/>
            <w:right w:val="none" w:sz="0" w:space="0" w:color="auto"/>
          </w:divBdr>
        </w:div>
        <w:div w:id="1465850428">
          <w:marLeft w:val="0"/>
          <w:marRight w:val="0"/>
          <w:marTop w:val="0"/>
          <w:marBottom w:val="0"/>
          <w:divBdr>
            <w:top w:val="none" w:sz="0" w:space="0" w:color="auto"/>
            <w:left w:val="none" w:sz="0" w:space="0" w:color="auto"/>
            <w:bottom w:val="none" w:sz="0" w:space="0" w:color="auto"/>
            <w:right w:val="none" w:sz="0" w:space="0" w:color="auto"/>
          </w:divBdr>
        </w:div>
        <w:div w:id="1817994799">
          <w:marLeft w:val="0"/>
          <w:marRight w:val="0"/>
          <w:marTop w:val="0"/>
          <w:marBottom w:val="0"/>
          <w:divBdr>
            <w:top w:val="none" w:sz="0" w:space="0" w:color="auto"/>
            <w:left w:val="none" w:sz="0" w:space="0" w:color="auto"/>
            <w:bottom w:val="none" w:sz="0" w:space="0" w:color="auto"/>
            <w:right w:val="none" w:sz="0" w:space="0" w:color="auto"/>
          </w:divBdr>
        </w:div>
        <w:div w:id="1830633734">
          <w:marLeft w:val="0"/>
          <w:marRight w:val="0"/>
          <w:marTop w:val="0"/>
          <w:marBottom w:val="0"/>
          <w:divBdr>
            <w:top w:val="none" w:sz="0" w:space="0" w:color="auto"/>
            <w:left w:val="none" w:sz="0" w:space="0" w:color="auto"/>
            <w:bottom w:val="none" w:sz="0" w:space="0" w:color="auto"/>
            <w:right w:val="none" w:sz="0" w:space="0" w:color="auto"/>
          </w:divBdr>
        </w:div>
        <w:div w:id="1920552296">
          <w:marLeft w:val="0"/>
          <w:marRight w:val="0"/>
          <w:marTop w:val="0"/>
          <w:marBottom w:val="0"/>
          <w:divBdr>
            <w:top w:val="none" w:sz="0" w:space="0" w:color="auto"/>
            <w:left w:val="none" w:sz="0" w:space="0" w:color="auto"/>
            <w:bottom w:val="none" w:sz="0" w:space="0" w:color="auto"/>
            <w:right w:val="none" w:sz="0" w:space="0" w:color="auto"/>
          </w:divBdr>
        </w:div>
        <w:div w:id="1929849867">
          <w:marLeft w:val="0"/>
          <w:marRight w:val="0"/>
          <w:marTop w:val="0"/>
          <w:marBottom w:val="0"/>
          <w:divBdr>
            <w:top w:val="none" w:sz="0" w:space="0" w:color="auto"/>
            <w:left w:val="none" w:sz="0" w:space="0" w:color="auto"/>
            <w:bottom w:val="none" w:sz="0" w:space="0" w:color="auto"/>
            <w:right w:val="none" w:sz="0" w:space="0" w:color="auto"/>
          </w:divBdr>
        </w:div>
        <w:div w:id="1972782128">
          <w:marLeft w:val="0"/>
          <w:marRight w:val="0"/>
          <w:marTop w:val="0"/>
          <w:marBottom w:val="0"/>
          <w:divBdr>
            <w:top w:val="none" w:sz="0" w:space="0" w:color="auto"/>
            <w:left w:val="none" w:sz="0" w:space="0" w:color="auto"/>
            <w:bottom w:val="none" w:sz="0" w:space="0" w:color="auto"/>
            <w:right w:val="none" w:sz="0" w:space="0" w:color="auto"/>
          </w:divBdr>
        </w:div>
      </w:divsChild>
    </w:div>
    <w:div w:id="1837456459">
      <w:bodyDiv w:val="1"/>
      <w:marLeft w:val="0"/>
      <w:marRight w:val="0"/>
      <w:marTop w:val="0"/>
      <w:marBottom w:val="0"/>
      <w:divBdr>
        <w:top w:val="none" w:sz="0" w:space="0" w:color="auto"/>
        <w:left w:val="none" w:sz="0" w:space="0" w:color="auto"/>
        <w:bottom w:val="none" w:sz="0" w:space="0" w:color="auto"/>
        <w:right w:val="none" w:sz="0" w:space="0" w:color="auto"/>
      </w:divBdr>
      <w:divsChild>
        <w:div w:id="927466662">
          <w:marLeft w:val="0"/>
          <w:marRight w:val="0"/>
          <w:marTop w:val="0"/>
          <w:marBottom w:val="0"/>
          <w:divBdr>
            <w:top w:val="none" w:sz="0" w:space="0" w:color="auto"/>
            <w:left w:val="none" w:sz="0" w:space="0" w:color="auto"/>
            <w:bottom w:val="none" w:sz="0" w:space="0" w:color="auto"/>
            <w:right w:val="none" w:sz="0" w:space="0" w:color="auto"/>
          </w:divBdr>
        </w:div>
      </w:divsChild>
    </w:div>
    <w:div w:id="1861358375">
      <w:bodyDiv w:val="1"/>
      <w:marLeft w:val="0"/>
      <w:marRight w:val="0"/>
      <w:marTop w:val="0"/>
      <w:marBottom w:val="0"/>
      <w:divBdr>
        <w:top w:val="none" w:sz="0" w:space="0" w:color="auto"/>
        <w:left w:val="none" w:sz="0" w:space="0" w:color="auto"/>
        <w:bottom w:val="none" w:sz="0" w:space="0" w:color="auto"/>
        <w:right w:val="none" w:sz="0" w:space="0" w:color="auto"/>
      </w:divBdr>
    </w:div>
    <w:div w:id="1867332749">
      <w:bodyDiv w:val="1"/>
      <w:marLeft w:val="0"/>
      <w:marRight w:val="0"/>
      <w:marTop w:val="0"/>
      <w:marBottom w:val="0"/>
      <w:divBdr>
        <w:top w:val="none" w:sz="0" w:space="0" w:color="auto"/>
        <w:left w:val="none" w:sz="0" w:space="0" w:color="auto"/>
        <w:bottom w:val="none" w:sz="0" w:space="0" w:color="auto"/>
        <w:right w:val="none" w:sz="0" w:space="0" w:color="auto"/>
      </w:divBdr>
    </w:div>
    <w:div w:id="1870335499">
      <w:bodyDiv w:val="1"/>
      <w:marLeft w:val="0"/>
      <w:marRight w:val="0"/>
      <w:marTop w:val="0"/>
      <w:marBottom w:val="0"/>
      <w:divBdr>
        <w:top w:val="none" w:sz="0" w:space="0" w:color="auto"/>
        <w:left w:val="none" w:sz="0" w:space="0" w:color="auto"/>
        <w:bottom w:val="none" w:sz="0" w:space="0" w:color="auto"/>
        <w:right w:val="none" w:sz="0" w:space="0" w:color="auto"/>
      </w:divBdr>
    </w:div>
    <w:div w:id="1872567391">
      <w:bodyDiv w:val="1"/>
      <w:marLeft w:val="0"/>
      <w:marRight w:val="0"/>
      <w:marTop w:val="0"/>
      <w:marBottom w:val="0"/>
      <w:divBdr>
        <w:top w:val="none" w:sz="0" w:space="0" w:color="auto"/>
        <w:left w:val="none" w:sz="0" w:space="0" w:color="auto"/>
        <w:bottom w:val="none" w:sz="0" w:space="0" w:color="auto"/>
        <w:right w:val="none" w:sz="0" w:space="0" w:color="auto"/>
      </w:divBdr>
    </w:div>
    <w:div w:id="1907762685">
      <w:bodyDiv w:val="1"/>
      <w:marLeft w:val="0"/>
      <w:marRight w:val="0"/>
      <w:marTop w:val="0"/>
      <w:marBottom w:val="0"/>
      <w:divBdr>
        <w:top w:val="none" w:sz="0" w:space="0" w:color="auto"/>
        <w:left w:val="none" w:sz="0" w:space="0" w:color="auto"/>
        <w:bottom w:val="none" w:sz="0" w:space="0" w:color="auto"/>
        <w:right w:val="none" w:sz="0" w:space="0" w:color="auto"/>
      </w:divBdr>
    </w:div>
    <w:div w:id="1946225666">
      <w:bodyDiv w:val="1"/>
      <w:marLeft w:val="0"/>
      <w:marRight w:val="0"/>
      <w:marTop w:val="0"/>
      <w:marBottom w:val="0"/>
      <w:divBdr>
        <w:top w:val="none" w:sz="0" w:space="0" w:color="auto"/>
        <w:left w:val="none" w:sz="0" w:space="0" w:color="auto"/>
        <w:bottom w:val="none" w:sz="0" w:space="0" w:color="auto"/>
        <w:right w:val="none" w:sz="0" w:space="0" w:color="auto"/>
      </w:divBdr>
    </w:div>
    <w:div w:id="1953857273">
      <w:bodyDiv w:val="1"/>
      <w:marLeft w:val="0"/>
      <w:marRight w:val="0"/>
      <w:marTop w:val="0"/>
      <w:marBottom w:val="0"/>
      <w:divBdr>
        <w:top w:val="none" w:sz="0" w:space="0" w:color="auto"/>
        <w:left w:val="none" w:sz="0" w:space="0" w:color="auto"/>
        <w:bottom w:val="none" w:sz="0" w:space="0" w:color="auto"/>
        <w:right w:val="none" w:sz="0" w:space="0" w:color="auto"/>
      </w:divBdr>
    </w:div>
    <w:div w:id="1958365956">
      <w:bodyDiv w:val="1"/>
      <w:marLeft w:val="0"/>
      <w:marRight w:val="0"/>
      <w:marTop w:val="0"/>
      <w:marBottom w:val="0"/>
      <w:divBdr>
        <w:top w:val="none" w:sz="0" w:space="0" w:color="auto"/>
        <w:left w:val="none" w:sz="0" w:space="0" w:color="auto"/>
        <w:bottom w:val="none" w:sz="0" w:space="0" w:color="auto"/>
        <w:right w:val="none" w:sz="0" w:space="0" w:color="auto"/>
      </w:divBdr>
    </w:div>
    <w:div w:id="1968387977">
      <w:bodyDiv w:val="1"/>
      <w:marLeft w:val="0"/>
      <w:marRight w:val="0"/>
      <w:marTop w:val="0"/>
      <w:marBottom w:val="0"/>
      <w:divBdr>
        <w:top w:val="none" w:sz="0" w:space="0" w:color="auto"/>
        <w:left w:val="none" w:sz="0" w:space="0" w:color="auto"/>
        <w:bottom w:val="none" w:sz="0" w:space="0" w:color="auto"/>
        <w:right w:val="none" w:sz="0" w:space="0" w:color="auto"/>
      </w:divBdr>
    </w:div>
    <w:div w:id="1971469901">
      <w:bodyDiv w:val="1"/>
      <w:marLeft w:val="0"/>
      <w:marRight w:val="0"/>
      <w:marTop w:val="0"/>
      <w:marBottom w:val="0"/>
      <w:divBdr>
        <w:top w:val="none" w:sz="0" w:space="0" w:color="auto"/>
        <w:left w:val="none" w:sz="0" w:space="0" w:color="auto"/>
        <w:bottom w:val="none" w:sz="0" w:space="0" w:color="auto"/>
        <w:right w:val="none" w:sz="0" w:space="0" w:color="auto"/>
      </w:divBdr>
    </w:div>
    <w:div w:id="1974824904">
      <w:bodyDiv w:val="1"/>
      <w:marLeft w:val="0"/>
      <w:marRight w:val="0"/>
      <w:marTop w:val="0"/>
      <w:marBottom w:val="0"/>
      <w:divBdr>
        <w:top w:val="none" w:sz="0" w:space="0" w:color="auto"/>
        <w:left w:val="none" w:sz="0" w:space="0" w:color="auto"/>
        <w:bottom w:val="none" w:sz="0" w:space="0" w:color="auto"/>
        <w:right w:val="none" w:sz="0" w:space="0" w:color="auto"/>
      </w:divBdr>
      <w:divsChild>
        <w:div w:id="304357619">
          <w:marLeft w:val="0"/>
          <w:marRight w:val="0"/>
          <w:marTop w:val="0"/>
          <w:marBottom w:val="0"/>
          <w:divBdr>
            <w:top w:val="none" w:sz="0" w:space="0" w:color="auto"/>
            <w:left w:val="none" w:sz="0" w:space="0" w:color="auto"/>
            <w:bottom w:val="none" w:sz="0" w:space="0" w:color="auto"/>
            <w:right w:val="none" w:sz="0" w:space="0" w:color="auto"/>
          </w:divBdr>
        </w:div>
        <w:div w:id="323238125">
          <w:marLeft w:val="0"/>
          <w:marRight w:val="0"/>
          <w:marTop w:val="0"/>
          <w:marBottom w:val="0"/>
          <w:divBdr>
            <w:top w:val="none" w:sz="0" w:space="0" w:color="auto"/>
            <w:left w:val="none" w:sz="0" w:space="0" w:color="auto"/>
            <w:bottom w:val="none" w:sz="0" w:space="0" w:color="auto"/>
            <w:right w:val="none" w:sz="0" w:space="0" w:color="auto"/>
          </w:divBdr>
        </w:div>
        <w:div w:id="445121920">
          <w:marLeft w:val="0"/>
          <w:marRight w:val="0"/>
          <w:marTop w:val="0"/>
          <w:marBottom w:val="0"/>
          <w:divBdr>
            <w:top w:val="none" w:sz="0" w:space="0" w:color="auto"/>
            <w:left w:val="none" w:sz="0" w:space="0" w:color="auto"/>
            <w:bottom w:val="none" w:sz="0" w:space="0" w:color="auto"/>
            <w:right w:val="none" w:sz="0" w:space="0" w:color="auto"/>
          </w:divBdr>
        </w:div>
        <w:div w:id="1545825965">
          <w:marLeft w:val="0"/>
          <w:marRight w:val="0"/>
          <w:marTop w:val="0"/>
          <w:marBottom w:val="0"/>
          <w:divBdr>
            <w:top w:val="none" w:sz="0" w:space="0" w:color="auto"/>
            <w:left w:val="none" w:sz="0" w:space="0" w:color="auto"/>
            <w:bottom w:val="none" w:sz="0" w:space="0" w:color="auto"/>
            <w:right w:val="none" w:sz="0" w:space="0" w:color="auto"/>
          </w:divBdr>
        </w:div>
        <w:div w:id="2046711960">
          <w:marLeft w:val="0"/>
          <w:marRight w:val="0"/>
          <w:marTop w:val="0"/>
          <w:marBottom w:val="0"/>
          <w:divBdr>
            <w:top w:val="none" w:sz="0" w:space="0" w:color="auto"/>
            <w:left w:val="none" w:sz="0" w:space="0" w:color="auto"/>
            <w:bottom w:val="none" w:sz="0" w:space="0" w:color="auto"/>
            <w:right w:val="none" w:sz="0" w:space="0" w:color="auto"/>
          </w:divBdr>
        </w:div>
      </w:divsChild>
    </w:div>
    <w:div w:id="1975325771">
      <w:bodyDiv w:val="1"/>
      <w:marLeft w:val="0"/>
      <w:marRight w:val="0"/>
      <w:marTop w:val="0"/>
      <w:marBottom w:val="0"/>
      <w:divBdr>
        <w:top w:val="none" w:sz="0" w:space="0" w:color="auto"/>
        <w:left w:val="none" w:sz="0" w:space="0" w:color="auto"/>
        <w:bottom w:val="none" w:sz="0" w:space="0" w:color="auto"/>
        <w:right w:val="none" w:sz="0" w:space="0" w:color="auto"/>
      </w:divBdr>
    </w:div>
    <w:div w:id="1976057372">
      <w:bodyDiv w:val="1"/>
      <w:marLeft w:val="0"/>
      <w:marRight w:val="0"/>
      <w:marTop w:val="0"/>
      <w:marBottom w:val="0"/>
      <w:divBdr>
        <w:top w:val="none" w:sz="0" w:space="0" w:color="auto"/>
        <w:left w:val="none" w:sz="0" w:space="0" w:color="auto"/>
        <w:bottom w:val="none" w:sz="0" w:space="0" w:color="auto"/>
        <w:right w:val="none" w:sz="0" w:space="0" w:color="auto"/>
      </w:divBdr>
    </w:div>
    <w:div w:id="1985546017">
      <w:bodyDiv w:val="1"/>
      <w:marLeft w:val="0"/>
      <w:marRight w:val="0"/>
      <w:marTop w:val="0"/>
      <w:marBottom w:val="0"/>
      <w:divBdr>
        <w:top w:val="none" w:sz="0" w:space="0" w:color="auto"/>
        <w:left w:val="none" w:sz="0" w:space="0" w:color="auto"/>
        <w:bottom w:val="none" w:sz="0" w:space="0" w:color="auto"/>
        <w:right w:val="none" w:sz="0" w:space="0" w:color="auto"/>
      </w:divBdr>
    </w:div>
    <w:div w:id="2029211421">
      <w:bodyDiv w:val="1"/>
      <w:marLeft w:val="0"/>
      <w:marRight w:val="0"/>
      <w:marTop w:val="0"/>
      <w:marBottom w:val="0"/>
      <w:divBdr>
        <w:top w:val="none" w:sz="0" w:space="0" w:color="auto"/>
        <w:left w:val="none" w:sz="0" w:space="0" w:color="auto"/>
        <w:bottom w:val="none" w:sz="0" w:space="0" w:color="auto"/>
        <w:right w:val="none" w:sz="0" w:space="0" w:color="auto"/>
      </w:divBdr>
    </w:div>
    <w:div w:id="2033876643">
      <w:bodyDiv w:val="1"/>
      <w:marLeft w:val="0"/>
      <w:marRight w:val="0"/>
      <w:marTop w:val="0"/>
      <w:marBottom w:val="0"/>
      <w:divBdr>
        <w:top w:val="none" w:sz="0" w:space="0" w:color="auto"/>
        <w:left w:val="none" w:sz="0" w:space="0" w:color="auto"/>
        <w:bottom w:val="none" w:sz="0" w:space="0" w:color="auto"/>
        <w:right w:val="none" w:sz="0" w:space="0" w:color="auto"/>
      </w:divBdr>
    </w:div>
    <w:div w:id="2045405049">
      <w:bodyDiv w:val="1"/>
      <w:marLeft w:val="0"/>
      <w:marRight w:val="0"/>
      <w:marTop w:val="0"/>
      <w:marBottom w:val="0"/>
      <w:divBdr>
        <w:top w:val="none" w:sz="0" w:space="0" w:color="auto"/>
        <w:left w:val="none" w:sz="0" w:space="0" w:color="auto"/>
        <w:bottom w:val="none" w:sz="0" w:space="0" w:color="auto"/>
        <w:right w:val="none" w:sz="0" w:space="0" w:color="auto"/>
      </w:divBdr>
    </w:div>
    <w:div w:id="2059893424">
      <w:bodyDiv w:val="1"/>
      <w:marLeft w:val="0"/>
      <w:marRight w:val="0"/>
      <w:marTop w:val="0"/>
      <w:marBottom w:val="0"/>
      <w:divBdr>
        <w:top w:val="none" w:sz="0" w:space="0" w:color="auto"/>
        <w:left w:val="none" w:sz="0" w:space="0" w:color="auto"/>
        <w:bottom w:val="none" w:sz="0" w:space="0" w:color="auto"/>
        <w:right w:val="none" w:sz="0" w:space="0" w:color="auto"/>
      </w:divBdr>
    </w:div>
    <w:div w:id="2062095281">
      <w:bodyDiv w:val="1"/>
      <w:marLeft w:val="0"/>
      <w:marRight w:val="0"/>
      <w:marTop w:val="0"/>
      <w:marBottom w:val="0"/>
      <w:divBdr>
        <w:top w:val="none" w:sz="0" w:space="0" w:color="auto"/>
        <w:left w:val="none" w:sz="0" w:space="0" w:color="auto"/>
        <w:bottom w:val="none" w:sz="0" w:space="0" w:color="auto"/>
        <w:right w:val="none" w:sz="0" w:space="0" w:color="auto"/>
      </w:divBdr>
    </w:div>
    <w:div w:id="2068986798">
      <w:bodyDiv w:val="1"/>
      <w:marLeft w:val="0"/>
      <w:marRight w:val="0"/>
      <w:marTop w:val="0"/>
      <w:marBottom w:val="0"/>
      <w:divBdr>
        <w:top w:val="none" w:sz="0" w:space="0" w:color="auto"/>
        <w:left w:val="none" w:sz="0" w:space="0" w:color="auto"/>
        <w:bottom w:val="none" w:sz="0" w:space="0" w:color="auto"/>
        <w:right w:val="none" w:sz="0" w:space="0" w:color="auto"/>
      </w:divBdr>
    </w:div>
    <w:div w:id="2080664448">
      <w:bodyDiv w:val="1"/>
      <w:marLeft w:val="0"/>
      <w:marRight w:val="0"/>
      <w:marTop w:val="0"/>
      <w:marBottom w:val="0"/>
      <w:divBdr>
        <w:top w:val="none" w:sz="0" w:space="0" w:color="auto"/>
        <w:left w:val="none" w:sz="0" w:space="0" w:color="auto"/>
        <w:bottom w:val="none" w:sz="0" w:space="0" w:color="auto"/>
        <w:right w:val="none" w:sz="0" w:space="0" w:color="auto"/>
      </w:divBdr>
    </w:div>
    <w:div w:id="2093816456">
      <w:bodyDiv w:val="1"/>
      <w:marLeft w:val="0"/>
      <w:marRight w:val="0"/>
      <w:marTop w:val="0"/>
      <w:marBottom w:val="0"/>
      <w:divBdr>
        <w:top w:val="none" w:sz="0" w:space="0" w:color="auto"/>
        <w:left w:val="none" w:sz="0" w:space="0" w:color="auto"/>
        <w:bottom w:val="none" w:sz="0" w:space="0" w:color="auto"/>
        <w:right w:val="none" w:sz="0" w:space="0" w:color="auto"/>
      </w:divBdr>
    </w:div>
    <w:div w:id="2093896061">
      <w:bodyDiv w:val="1"/>
      <w:marLeft w:val="0"/>
      <w:marRight w:val="0"/>
      <w:marTop w:val="0"/>
      <w:marBottom w:val="0"/>
      <w:divBdr>
        <w:top w:val="none" w:sz="0" w:space="0" w:color="auto"/>
        <w:left w:val="none" w:sz="0" w:space="0" w:color="auto"/>
        <w:bottom w:val="none" w:sz="0" w:space="0" w:color="auto"/>
        <w:right w:val="none" w:sz="0" w:space="0" w:color="auto"/>
      </w:divBdr>
    </w:div>
    <w:div w:id="21434947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21" Type="http://schemas.openxmlformats.org/officeDocument/2006/relationships/image" Target="media/image7.png"/><Relationship Id="rId42" Type="http://schemas.openxmlformats.org/officeDocument/2006/relationships/image" Target="media/image24.png"/><Relationship Id="rId47" Type="http://schemas.openxmlformats.org/officeDocument/2006/relationships/image" Target="media/image28.jpeg"/><Relationship Id="rId63" Type="http://schemas.openxmlformats.org/officeDocument/2006/relationships/image" Target="media/image44.jpeg"/><Relationship Id="rId68" Type="http://schemas.openxmlformats.org/officeDocument/2006/relationships/image" Target="media/image49.png"/><Relationship Id="rId84" Type="http://schemas.openxmlformats.org/officeDocument/2006/relationships/image" Target="media/image65.emf"/><Relationship Id="rId89" Type="http://schemas.openxmlformats.org/officeDocument/2006/relationships/image" Target="media/image70.emf"/><Relationship Id="rId7" Type="http://schemas.openxmlformats.org/officeDocument/2006/relationships/endnotes" Target="endnotes.xml"/><Relationship Id="rId71" Type="http://schemas.openxmlformats.org/officeDocument/2006/relationships/image" Target="media/image52.png"/><Relationship Id="rId92" Type="http://schemas.openxmlformats.org/officeDocument/2006/relationships/image" Target="media/image73.png"/><Relationship Id="rId2" Type="http://schemas.openxmlformats.org/officeDocument/2006/relationships/numbering" Target="numbering.xml"/><Relationship Id="rId16" Type="http://schemas.openxmlformats.org/officeDocument/2006/relationships/hyperlink" Target="http://creativecommons.org/licenses/by/3.0/au/" TargetMode="External"/><Relationship Id="rId29" Type="http://schemas.openxmlformats.org/officeDocument/2006/relationships/image" Target="media/image12.jpeg"/><Relationship Id="rId107" Type="http://schemas.openxmlformats.org/officeDocument/2006/relationships/fontTable" Target="fontTable.xml"/><Relationship Id="rId11" Type="http://schemas.openxmlformats.org/officeDocument/2006/relationships/footer" Target="footer1.xml"/><Relationship Id="rId24" Type="http://schemas.openxmlformats.org/officeDocument/2006/relationships/hyperlink" Target="https://www.nhmrc.gov.au/_files_nhmrc/publications/attachments/eh38.pdf" TargetMode="External"/><Relationship Id="rId32" Type="http://schemas.openxmlformats.org/officeDocument/2006/relationships/image" Target="media/image15.jpeg"/><Relationship Id="rId37" Type="http://schemas.openxmlformats.org/officeDocument/2006/relationships/image" Target="media/image20.jpeg"/><Relationship Id="rId40" Type="http://schemas.openxmlformats.org/officeDocument/2006/relationships/hyperlink" Target="https://realtimedata.waternsw.com.au/water.stm" TargetMode="External"/><Relationship Id="rId45" Type="http://schemas.openxmlformats.org/officeDocument/2006/relationships/image" Target="media/image27.png"/><Relationship Id="rId53" Type="http://schemas.openxmlformats.org/officeDocument/2006/relationships/image" Target="media/image34.png"/><Relationship Id="rId58" Type="http://schemas.openxmlformats.org/officeDocument/2006/relationships/image" Target="media/image39.jpeg"/><Relationship Id="rId66" Type="http://schemas.openxmlformats.org/officeDocument/2006/relationships/image" Target="media/image47.png"/><Relationship Id="rId74" Type="http://schemas.openxmlformats.org/officeDocument/2006/relationships/image" Target="media/image55.png"/><Relationship Id="rId79" Type="http://schemas.openxmlformats.org/officeDocument/2006/relationships/image" Target="media/image60.png"/><Relationship Id="rId87" Type="http://schemas.openxmlformats.org/officeDocument/2006/relationships/image" Target="media/image68.emf"/><Relationship Id="rId102" Type="http://schemas.openxmlformats.org/officeDocument/2006/relationships/hyperlink" Target="http://www.bom.gov.au/climate/current/statements/scs58.pdf" TargetMode="External"/><Relationship Id="rId5" Type="http://schemas.openxmlformats.org/officeDocument/2006/relationships/webSettings" Target="webSettings.xml"/><Relationship Id="rId61" Type="http://schemas.openxmlformats.org/officeDocument/2006/relationships/image" Target="media/image42.jpeg"/><Relationship Id="rId82" Type="http://schemas.openxmlformats.org/officeDocument/2006/relationships/image" Target="media/image63.png"/><Relationship Id="rId90" Type="http://schemas.openxmlformats.org/officeDocument/2006/relationships/image" Target="media/image71.emf"/><Relationship Id="rId95" Type="http://schemas.openxmlformats.org/officeDocument/2006/relationships/image" Target="media/image76.png"/><Relationship Id="rId19" Type="http://schemas.openxmlformats.org/officeDocument/2006/relationships/image" Target="media/image5.png"/><Relationship Id="rId14" Type="http://schemas.openxmlformats.org/officeDocument/2006/relationships/footer" Target="footer3.xml"/><Relationship Id="rId22" Type="http://schemas.openxmlformats.org/officeDocument/2006/relationships/image" Target="media/image8.png"/><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image" Target="media/image18.jpeg"/><Relationship Id="rId43" Type="http://schemas.openxmlformats.org/officeDocument/2006/relationships/image" Target="media/image25.png"/><Relationship Id="rId48" Type="http://schemas.openxmlformats.org/officeDocument/2006/relationships/image" Target="media/image29.png"/><Relationship Id="rId56" Type="http://schemas.openxmlformats.org/officeDocument/2006/relationships/image" Target="media/image37.png"/><Relationship Id="rId64" Type="http://schemas.openxmlformats.org/officeDocument/2006/relationships/image" Target="media/image45.png"/><Relationship Id="rId69" Type="http://schemas.openxmlformats.org/officeDocument/2006/relationships/image" Target="media/image50.png"/><Relationship Id="rId77" Type="http://schemas.openxmlformats.org/officeDocument/2006/relationships/image" Target="media/image58.png"/><Relationship Id="rId100" Type="http://schemas.openxmlformats.org/officeDocument/2006/relationships/image" Target="media/image81.tiff"/><Relationship Id="rId105" Type="http://schemas.openxmlformats.org/officeDocument/2006/relationships/hyperlink" Target="https://pubag.nal.usda.gov/?f%5Bjournal_name%5D%5B%5D=Canadian+journal+of+fisheries+and+aquatic+sciences&amp;f%5Bpublication_year_rev%5D%5B%5D=7987-2013&amp;f%5Bsource%5D%5B%5D=2013+v.71+no.2" TargetMode="External"/><Relationship Id="rId8" Type="http://schemas.openxmlformats.org/officeDocument/2006/relationships/image" Target="media/image1.png"/><Relationship Id="rId51" Type="http://schemas.openxmlformats.org/officeDocument/2006/relationships/image" Target="media/image32.png"/><Relationship Id="rId72" Type="http://schemas.openxmlformats.org/officeDocument/2006/relationships/image" Target="media/image53.png"/><Relationship Id="rId80" Type="http://schemas.openxmlformats.org/officeDocument/2006/relationships/image" Target="media/image61.png"/><Relationship Id="rId85" Type="http://schemas.openxmlformats.org/officeDocument/2006/relationships/image" Target="media/image66.emf"/><Relationship Id="rId93" Type="http://schemas.openxmlformats.org/officeDocument/2006/relationships/image" Target="media/image74.png"/><Relationship Id="rId98" Type="http://schemas.openxmlformats.org/officeDocument/2006/relationships/image" Target="media/image79.tif"/><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3.jpeg"/><Relationship Id="rId25" Type="http://schemas.openxmlformats.org/officeDocument/2006/relationships/hyperlink" Target="https://www.waternsw.com.au/water-quality/algae/algal-contacts" TargetMode="External"/><Relationship Id="rId33" Type="http://schemas.openxmlformats.org/officeDocument/2006/relationships/image" Target="media/image16.jpeg"/><Relationship Id="rId38" Type="http://schemas.openxmlformats.org/officeDocument/2006/relationships/image" Target="media/image21.jpeg"/><Relationship Id="rId46" Type="http://schemas.openxmlformats.org/officeDocument/2006/relationships/hyperlink" Target="https://realtimedata.waternsw.com.au/" TargetMode="External"/><Relationship Id="rId59" Type="http://schemas.openxmlformats.org/officeDocument/2006/relationships/image" Target="media/image40.jpeg"/><Relationship Id="rId67" Type="http://schemas.openxmlformats.org/officeDocument/2006/relationships/image" Target="media/image48.png"/><Relationship Id="rId103" Type="http://schemas.openxmlformats.org/officeDocument/2006/relationships/hyperlink" Target="http://www.environment.gov.au/water/cewo/catchment/mid-murray/history" TargetMode="External"/><Relationship Id="rId108" Type="http://schemas.openxmlformats.org/officeDocument/2006/relationships/theme" Target="theme/theme1.xml"/><Relationship Id="rId20" Type="http://schemas.openxmlformats.org/officeDocument/2006/relationships/image" Target="media/image6.jpeg"/><Relationship Id="rId41" Type="http://schemas.openxmlformats.org/officeDocument/2006/relationships/image" Target="media/image23.png"/><Relationship Id="rId54" Type="http://schemas.openxmlformats.org/officeDocument/2006/relationships/image" Target="media/image35.png"/><Relationship Id="rId62" Type="http://schemas.openxmlformats.org/officeDocument/2006/relationships/image" Target="media/image43.jpeg"/><Relationship Id="rId70" Type="http://schemas.openxmlformats.org/officeDocument/2006/relationships/image" Target="media/image51.png"/><Relationship Id="rId75" Type="http://schemas.openxmlformats.org/officeDocument/2006/relationships/image" Target="media/image56.png"/><Relationship Id="rId83" Type="http://schemas.openxmlformats.org/officeDocument/2006/relationships/image" Target="media/image64.emf"/><Relationship Id="rId88" Type="http://schemas.openxmlformats.org/officeDocument/2006/relationships/image" Target="media/image69.emf"/><Relationship Id="rId91" Type="http://schemas.openxmlformats.org/officeDocument/2006/relationships/image" Target="media/image72.png"/><Relationship Id="rId96" Type="http://schemas.openxmlformats.org/officeDocument/2006/relationships/image" Target="media/image7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hyperlink" Target="https://www.nhmrc.gov.au/_files_nhmrc/publications/attachments/eh38.pdf" TargetMode="External"/><Relationship Id="rId28" Type="http://schemas.openxmlformats.org/officeDocument/2006/relationships/image" Target="media/image11.jpeg"/><Relationship Id="rId36" Type="http://schemas.openxmlformats.org/officeDocument/2006/relationships/image" Target="media/image19.jpeg"/><Relationship Id="rId49" Type="http://schemas.openxmlformats.org/officeDocument/2006/relationships/image" Target="media/image30.png"/><Relationship Id="rId57" Type="http://schemas.openxmlformats.org/officeDocument/2006/relationships/image" Target="media/image38.png"/><Relationship Id="rId106" Type="http://schemas.openxmlformats.org/officeDocument/2006/relationships/footer" Target="footer4.xml"/><Relationship Id="rId10" Type="http://schemas.openxmlformats.org/officeDocument/2006/relationships/header" Target="header2.xml"/><Relationship Id="rId31" Type="http://schemas.openxmlformats.org/officeDocument/2006/relationships/image" Target="media/image14.jpeg"/><Relationship Id="rId44" Type="http://schemas.openxmlformats.org/officeDocument/2006/relationships/image" Target="media/image26.png"/><Relationship Id="rId52" Type="http://schemas.openxmlformats.org/officeDocument/2006/relationships/image" Target="media/image33.png"/><Relationship Id="rId60" Type="http://schemas.openxmlformats.org/officeDocument/2006/relationships/image" Target="media/image41.png"/><Relationship Id="rId65" Type="http://schemas.openxmlformats.org/officeDocument/2006/relationships/image" Target="media/image46.png"/><Relationship Id="rId73" Type="http://schemas.openxmlformats.org/officeDocument/2006/relationships/image" Target="media/image54.png"/><Relationship Id="rId78" Type="http://schemas.openxmlformats.org/officeDocument/2006/relationships/image" Target="media/image59.png"/><Relationship Id="rId81" Type="http://schemas.openxmlformats.org/officeDocument/2006/relationships/image" Target="media/image62.png"/><Relationship Id="rId86" Type="http://schemas.openxmlformats.org/officeDocument/2006/relationships/image" Target="media/image67.emf"/><Relationship Id="rId94" Type="http://schemas.openxmlformats.org/officeDocument/2006/relationships/image" Target="media/image75.png"/><Relationship Id="rId99" Type="http://schemas.openxmlformats.org/officeDocument/2006/relationships/image" Target="media/image80.tiff"/><Relationship Id="rId101" Type="http://schemas.openxmlformats.org/officeDocument/2006/relationships/image" Target="media/image82.emf"/><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image" Target="media/image4.jpeg"/><Relationship Id="rId39" Type="http://schemas.openxmlformats.org/officeDocument/2006/relationships/image" Target="media/image22.tiff"/><Relationship Id="rId34" Type="http://schemas.openxmlformats.org/officeDocument/2006/relationships/image" Target="media/image17.jpeg"/><Relationship Id="rId50" Type="http://schemas.openxmlformats.org/officeDocument/2006/relationships/image" Target="media/image31.png"/><Relationship Id="rId55" Type="http://schemas.openxmlformats.org/officeDocument/2006/relationships/image" Target="media/image36.png"/><Relationship Id="rId76" Type="http://schemas.openxmlformats.org/officeDocument/2006/relationships/image" Target="media/image57.png"/><Relationship Id="rId97" Type="http://schemas.openxmlformats.org/officeDocument/2006/relationships/image" Target="media/image78.png"/><Relationship Id="rId104" Type="http://schemas.openxmlformats.org/officeDocument/2006/relationships/hyperlink" Target="https://www.R-project.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0DA01F-5A02-428A-A645-35DB4A315C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D8417EE1.dotm</Template>
  <TotalTime>0</TotalTime>
  <Pages>159</Pages>
  <Words>48473</Words>
  <Characters>276302</Characters>
  <Application>Microsoft Office Word</Application>
  <DocSecurity>0</DocSecurity>
  <Lines>2302</Lines>
  <Paragraphs>648</Paragraphs>
  <ScaleCrop>false</ScaleCrop>
  <HeadingPairs>
    <vt:vector size="2" baseType="variant">
      <vt:variant>
        <vt:lpstr>Title</vt:lpstr>
      </vt:variant>
      <vt:variant>
        <vt:i4>1</vt:i4>
      </vt:variant>
    </vt:vector>
  </HeadingPairs>
  <TitlesOfParts>
    <vt:vector size="1" baseType="lpstr">
      <vt:lpstr>Edward-Wakool LTIM Technical Report 2017-18</vt:lpstr>
    </vt:vector>
  </TitlesOfParts>
  <Company/>
  <LinksUpToDate>false</LinksUpToDate>
  <CharactersWithSpaces>324127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Edward-Wakool LTIM Technical Report 2017-18</dc:title>
  <dc:subject/>
  <dc:creator/>
  <cp:keywords/>
  <dc:description/>
  <cp:lastModifiedBy/>
  <cp:revision>1</cp:revision>
  <dcterms:created xsi:type="dcterms:W3CDTF">2019-11-04T05:10:00Z</dcterms:created>
  <dcterms:modified xsi:type="dcterms:W3CDTF">2019-11-04T05:11:00Z</dcterms:modified>
</cp:coreProperties>
</file>