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235F20" w14:textId="54558F56" w:rsidR="00B734EE" w:rsidRDefault="00B734EE">
      <w:pPr>
        <w:rPr>
          <w:b/>
          <w:color w:val="308298"/>
          <w:sz w:val="28"/>
          <w:szCs w:val="28"/>
        </w:rPr>
        <w:sectPr w:rsidR="00B734EE" w:rsidSect="00B734EE">
          <w:headerReference w:type="even" r:id="rId8"/>
          <w:headerReference w:type="default" r:id="rId9"/>
          <w:footerReference w:type="even" r:id="rId10"/>
          <w:footerReference w:type="default" r:id="rId11"/>
          <w:headerReference w:type="first" r:id="rId12"/>
          <w:footerReference w:type="first" r:id="rId13"/>
          <w:pgSz w:w="11900" w:h="16840"/>
          <w:pgMar w:top="0" w:right="851" w:bottom="0" w:left="0" w:header="709" w:footer="709" w:gutter="0"/>
          <w:pgNumType w:start="1"/>
          <w:cols w:space="708"/>
          <w:docGrid w:linePitch="360"/>
        </w:sectPr>
      </w:pPr>
      <w:bookmarkStart w:id="0" w:name="_GoBack"/>
      <w:bookmarkEnd w:id="0"/>
      <w:r>
        <w:rPr>
          <w:b/>
          <w:noProof/>
          <w:color w:val="308298"/>
          <w:sz w:val="28"/>
          <w:szCs w:val="28"/>
          <w:lang w:eastAsia="en-AU"/>
        </w:rPr>
        <w:drawing>
          <wp:inline distT="0" distB="0" distL="0" distR="0" wp14:anchorId="07688A62" wp14:editId="43FD8447">
            <wp:extent cx="7805924" cy="106560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805924" cy="10656000"/>
                    </a:xfrm>
                    <a:prstGeom prst="rect">
                      <a:avLst/>
                    </a:prstGeom>
                    <a:noFill/>
                  </pic:spPr>
                </pic:pic>
              </a:graphicData>
            </a:graphic>
          </wp:inline>
        </w:drawing>
      </w:r>
    </w:p>
    <w:sdt>
      <w:sdtPr>
        <w:rPr>
          <w:rFonts w:asciiTheme="minorHAnsi" w:eastAsiaTheme="minorHAnsi" w:hAnsiTheme="minorHAnsi" w:cstheme="minorBidi"/>
          <w:color w:val="auto"/>
          <w:sz w:val="22"/>
          <w:szCs w:val="22"/>
          <w:lang w:val="en-AU"/>
        </w:rPr>
        <w:id w:val="-1781253011"/>
        <w:docPartObj>
          <w:docPartGallery w:val="Table of Contents"/>
          <w:docPartUnique/>
        </w:docPartObj>
      </w:sdtPr>
      <w:sdtEndPr>
        <w:rPr>
          <w:b/>
          <w:bCs/>
          <w:noProof/>
        </w:rPr>
      </w:sdtEndPr>
      <w:sdtContent>
        <w:p w14:paraId="129BA144" w14:textId="77777777" w:rsidR="00AC1B09" w:rsidRDefault="00AC1B09">
          <w:pPr>
            <w:pStyle w:val="TOCHeading"/>
            <w:rPr>
              <w:rFonts w:asciiTheme="minorHAnsi" w:eastAsiaTheme="minorHAnsi" w:hAnsiTheme="minorHAnsi" w:cstheme="minorBidi"/>
              <w:color w:val="auto"/>
              <w:sz w:val="22"/>
              <w:szCs w:val="22"/>
              <w:lang w:val="en-AU"/>
            </w:rPr>
          </w:pPr>
        </w:p>
        <w:p w14:paraId="60D01145" w14:textId="34A2D7A6" w:rsidR="00AC1B09" w:rsidRDefault="00AC1B09" w:rsidP="00AC1B09">
          <w:pPr>
            <w:pStyle w:val="BodyText1"/>
            <w:spacing w:line="240" w:lineRule="auto"/>
            <w:jc w:val="left"/>
            <w:rPr>
              <w:sz w:val="18"/>
              <w:szCs w:val="18"/>
            </w:rPr>
          </w:pPr>
          <w:r w:rsidRPr="005F3FB5">
            <w:rPr>
              <w:rFonts w:asciiTheme="minorHAnsi" w:hAnsiTheme="minorHAnsi" w:cstheme="minorHAnsi"/>
            </w:rPr>
            <w:t>Prepared by:</w:t>
          </w:r>
          <w:r w:rsidRPr="005F3FB5">
            <w:t xml:space="preserve"> </w:t>
          </w:r>
          <w:r w:rsidRPr="005F3FB5">
            <w:rPr>
              <w:rFonts w:asciiTheme="minorHAnsi" w:hAnsiTheme="minorHAnsi" w:cstheme="minorHAnsi"/>
              <w:bCs/>
            </w:rPr>
            <w:t>Watts, R.J.</w:t>
          </w:r>
          <w:r w:rsidRPr="005F3FB5">
            <w:rPr>
              <w:rFonts w:asciiTheme="minorHAnsi" w:hAnsiTheme="minorHAnsi" w:cstheme="minorHAnsi"/>
              <w:bCs/>
              <w:vertAlign w:val="superscript"/>
            </w:rPr>
            <w:t>a</w:t>
          </w:r>
          <w:r w:rsidRPr="005F3FB5">
            <w:rPr>
              <w:rFonts w:asciiTheme="minorHAnsi" w:hAnsiTheme="minorHAnsi" w:cstheme="minorHAnsi"/>
              <w:bCs/>
            </w:rPr>
            <w:t>, McCasker, N.</w:t>
          </w:r>
          <w:r w:rsidRPr="005F3FB5">
            <w:rPr>
              <w:rFonts w:asciiTheme="minorHAnsi" w:hAnsiTheme="minorHAnsi" w:cstheme="minorHAnsi"/>
              <w:bCs/>
              <w:vertAlign w:val="superscript"/>
            </w:rPr>
            <w:t>a</w:t>
          </w:r>
          <w:r w:rsidRPr="005F3FB5">
            <w:rPr>
              <w:rFonts w:asciiTheme="minorHAnsi" w:hAnsiTheme="minorHAnsi" w:cstheme="minorHAnsi"/>
              <w:bCs/>
            </w:rPr>
            <w:t xml:space="preserve">, </w:t>
          </w:r>
          <w:r>
            <w:rPr>
              <w:rFonts w:asciiTheme="minorHAnsi" w:hAnsiTheme="minorHAnsi" w:cstheme="minorHAnsi"/>
              <w:bCs/>
            </w:rPr>
            <w:t>Howitt, J</w:t>
          </w:r>
          <w:r w:rsidRPr="005F3FB5">
            <w:rPr>
              <w:rFonts w:asciiTheme="minorHAnsi" w:hAnsiTheme="minorHAnsi" w:cstheme="minorHAnsi"/>
              <w:bCs/>
            </w:rPr>
            <w:t>.</w:t>
          </w:r>
          <w:r>
            <w:rPr>
              <w:rFonts w:asciiTheme="minorHAnsi" w:hAnsiTheme="minorHAnsi" w:cstheme="minorHAnsi"/>
              <w:bCs/>
              <w:vertAlign w:val="superscript"/>
            </w:rPr>
            <w:t>a</w:t>
          </w:r>
          <w:r w:rsidRPr="005F3FB5">
            <w:rPr>
              <w:rFonts w:asciiTheme="minorHAnsi" w:hAnsiTheme="minorHAnsi" w:cstheme="minorHAnsi"/>
              <w:bCs/>
            </w:rPr>
            <w:t xml:space="preserve">, </w:t>
          </w:r>
          <w:r>
            <w:rPr>
              <w:rFonts w:asciiTheme="minorHAnsi" w:hAnsiTheme="minorHAnsi" w:cstheme="minorHAnsi"/>
              <w:bCs/>
            </w:rPr>
            <w:t>Liu, X.</w:t>
          </w:r>
          <w:r w:rsidRPr="005F3FB5">
            <w:rPr>
              <w:rFonts w:asciiTheme="minorHAnsi" w:hAnsiTheme="minorHAnsi" w:cstheme="minorHAnsi"/>
              <w:bCs/>
              <w:vertAlign w:val="superscript"/>
            </w:rPr>
            <w:t xml:space="preserve"> </w:t>
          </w:r>
          <w:r>
            <w:rPr>
              <w:rFonts w:asciiTheme="minorHAnsi" w:hAnsiTheme="minorHAnsi" w:cstheme="minorHAnsi"/>
              <w:bCs/>
              <w:vertAlign w:val="superscript"/>
            </w:rPr>
            <w:t>a</w:t>
          </w:r>
          <w:r>
            <w:rPr>
              <w:rFonts w:asciiTheme="minorHAnsi" w:hAnsiTheme="minorHAnsi" w:cstheme="minorHAnsi"/>
              <w:bCs/>
            </w:rPr>
            <w:t>, Trethewie, J</w:t>
          </w:r>
          <w:r w:rsidRPr="005F3FB5">
            <w:rPr>
              <w:rFonts w:asciiTheme="minorHAnsi" w:hAnsiTheme="minorHAnsi" w:cstheme="minorHAnsi"/>
              <w:bCs/>
            </w:rPr>
            <w:t>.</w:t>
          </w:r>
          <w:r>
            <w:rPr>
              <w:rFonts w:asciiTheme="minorHAnsi" w:hAnsiTheme="minorHAnsi" w:cstheme="minorHAnsi"/>
              <w:bCs/>
              <w:vertAlign w:val="superscript"/>
            </w:rPr>
            <w:t>a</w:t>
          </w:r>
          <w:r w:rsidRPr="005F3FB5">
            <w:rPr>
              <w:rFonts w:asciiTheme="minorHAnsi" w:hAnsiTheme="minorHAnsi" w:cstheme="minorHAnsi"/>
              <w:bCs/>
            </w:rPr>
            <w:t xml:space="preserve"> , </w:t>
          </w:r>
          <w:r w:rsidR="00DE138D">
            <w:rPr>
              <w:rFonts w:asciiTheme="minorHAnsi" w:hAnsiTheme="minorHAnsi" w:cstheme="minorHAnsi"/>
              <w:bCs/>
            </w:rPr>
            <w:t>Alla</w:t>
          </w:r>
          <w:r>
            <w:rPr>
              <w:rFonts w:asciiTheme="minorHAnsi" w:hAnsiTheme="minorHAnsi" w:cstheme="minorHAnsi"/>
              <w:bCs/>
            </w:rPr>
            <w:t>n, C.</w:t>
          </w:r>
          <w:r w:rsidRPr="005F3FB5">
            <w:rPr>
              <w:rFonts w:asciiTheme="minorHAnsi" w:hAnsiTheme="minorHAnsi" w:cstheme="minorHAnsi"/>
              <w:bCs/>
              <w:vertAlign w:val="superscript"/>
            </w:rPr>
            <w:t xml:space="preserve"> </w:t>
          </w:r>
          <w:r>
            <w:rPr>
              <w:rFonts w:asciiTheme="minorHAnsi" w:hAnsiTheme="minorHAnsi" w:cstheme="minorHAnsi"/>
              <w:bCs/>
              <w:vertAlign w:val="superscript"/>
            </w:rPr>
            <w:t>a</w:t>
          </w:r>
          <w:r>
            <w:rPr>
              <w:rFonts w:asciiTheme="minorHAnsi" w:hAnsiTheme="minorHAnsi" w:cstheme="minorHAnsi"/>
              <w:bCs/>
            </w:rPr>
            <w:t>, Thiem, J</w:t>
          </w:r>
          <w:r w:rsidRPr="005F3FB5">
            <w:rPr>
              <w:rFonts w:asciiTheme="minorHAnsi" w:hAnsiTheme="minorHAnsi" w:cstheme="minorHAnsi"/>
              <w:bCs/>
            </w:rPr>
            <w:t>.</w:t>
          </w:r>
          <w:r>
            <w:rPr>
              <w:rFonts w:asciiTheme="minorHAnsi" w:hAnsiTheme="minorHAnsi" w:cstheme="minorHAnsi"/>
              <w:bCs/>
              <w:vertAlign w:val="superscript"/>
            </w:rPr>
            <w:t>b</w:t>
          </w:r>
          <w:r w:rsidRPr="005F3FB5">
            <w:rPr>
              <w:rFonts w:asciiTheme="minorHAnsi" w:hAnsiTheme="minorHAnsi" w:cstheme="minorHAnsi"/>
              <w:bCs/>
            </w:rPr>
            <w:t xml:space="preserve">, </w:t>
          </w:r>
          <w:r w:rsidR="003978E4">
            <w:rPr>
              <w:rFonts w:asciiTheme="minorHAnsi" w:hAnsiTheme="minorHAnsi" w:cstheme="minorHAnsi"/>
              <w:bCs/>
            </w:rPr>
            <w:t>Duncan, M</w:t>
          </w:r>
          <w:r w:rsidR="003978E4" w:rsidRPr="005F3FB5">
            <w:rPr>
              <w:rFonts w:asciiTheme="minorHAnsi" w:hAnsiTheme="minorHAnsi" w:cstheme="minorHAnsi"/>
              <w:bCs/>
            </w:rPr>
            <w:t>.</w:t>
          </w:r>
          <w:r w:rsidR="003978E4">
            <w:rPr>
              <w:rFonts w:asciiTheme="minorHAnsi" w:hAnsiTheme="minorHAnsi" w:cstheme="minorHAnsi"/>
              <w:bCs/>
              <w:vertAlign w:val="superscript"/>
            </w:rPr>
            <w:t>b</w:t>
          </w:r>
          <w:r w:rsidRPr="005F3FB5">
            <w:rPr>
              <w:rFonts w:asciiTheme="minorHAnsi" w:hAnsiTheme="minorHAnsi" w:cstheme="minorHAnsi"/>
              <w:bCs/>
            </w:rPr>
            <w:t>, Healy, S.</w:t>
          </w:r>
          <w:r>
            <w:rPr>
              <w:rFonts w:asciiTheme="minorHAnsi" w:hAnsiTheme="minorHAnsi" w:cstheme="minorHAnsi"/>
              <w:bCs/>
              <w:vertAlign w:val="superscript"/>
            </w:rPr>
            <w:t>c</w:t>
          </w:r>
          <w:r w:rsidRPr="005F3FB5">
            <w:rPr>
              <w:rFonts w:asciiTheme="minorHAnsi" w:hAnsiTheme="minorHAnsi" w:cstheme="minorHAnsi"/>
              <w:bCs/>
            </w:rPr>
            <w:t xml:space="preserve">, </w:t>
          </w:r>
          <w:r>
            <w:rPr>
              <w:rFonts w:asciiTheme="minorHAnsi" w:hAnsiTheme="minorHAnsi" w:cstheme="minorHAnsi"/>
              <w:bCs/>
            </w:rPr>
            <w:t>Bond</w:t>
          </w:r>
          <w:r w:rsidRPr="005F3FB5">
            <w:rPr>
              <w:rFonts w:asciiTheme="minorHAnsi" w:hAnsiTheme="minorHAnsi" w:cstheme="minorHAnsi"/>
              <w:bCs/>
            </w:rPr>
            <w:t xml:space="preserve">, </w:t>
          </w:r>
          <w:r>
            <w:rPr>
              <w:rFonts w:asciiTheme="minorHAnsi" w:hAnsiTheme="minorHAnsi" w:cstheme="minorHAnsi"/>
              <w:bCs/>
            </w:rPr>
            <w:t>N</w:t>
          </w:r>
          <w:r w:rsidRPr="005F3FB5">
            <w:rPr>
              <w:rFonts w:asciiTheme="minorHAnsi" w:hAnsiTheme="minorHAnsi" w:cstheme="minorHAnsi"/>
              <w:bCs/>
            </w:rPr>
            <w:t>.</w:t>
          </w:r>
          <w:r w:rsidR="003978E4">
            <w:rPr>
              <w:rFonts w:asciiTheme="minorHAnsi" w:hAnsiTheme="minorHAnsi" w:cstheme="minorHAnsi"/>
              <w:bCs/>
              <w:vertAlign w:val="superscript"/>
            </w:rPr>
            <w:t>d</w:t>
          </w:r>
          <w:r w:rsidRPr="005F3FB5">
            <w:rPr>
              <w:rFonts w:asciiTheme="minorHAnsi" w:hAnsiTheme="minorHAnsi" w:cstheme="minorHAnsi"/>
              <w:bCs/>
            </w:rPr>
            <w:t xml:space="preserve">, </w:t>
          </w:r>
          <w:r w:rsidR="003978E4">
            <w:rPr>
              <w:rFonts w:asciiTheme="minorHAnsi" w:hAnsiTheme="minorHAnsi" w:cstheme="minorHAnsi"/>
              <w:bCs/>
            </w:rPr>
            <w:t>Van Dyke, J.</w:t>
          </w:r>
          <w:r w:rsidR="003978E4" w:rsidRPr="003978E4">
            <w:rPr>
              <w:rFonts w:asciiTheme="minorHAnsi" w:hAnsiTheme="minorHAnsi" w:cstheme="minorHAnsi"/>
              <w:bCs/>
              <w:vertAlign w:val="superscript"/>
            </w:rPr>
            <w:t xml:space="preserve"> </w:t>
          </w:r>
          <w:r w:rsidR="003978E4">
            <w:rPr>
              <w:rFonts w:asciiTheme="minorHAnsi" w:hAnsiTheme="minorHAnsi" w:cstheme="minorHAnsi"/>
              <w:bCs/>
              <w:vertAlign w:val="superscript"/>
            </w:rPr>
            <w:t>d</w:t>
          </w:r>
          <w:r w:rsidR="003978E4">
            <w:rPr>
              <w:rFonts w:asciiTheme="minorHAnsi" w:hAnsiTheme="minorHAnsi" w:cstheme="minorHAnsi"/>
              <w:bCs/>
            </w:rPr>
            <w:t xml:space="preserve">, </w:t>
          </w:r>
          <w:r>
            <w:rPr>
              <w:rFonts w:asciiTheme="minorHAnsi" w:hAnsiTheme="minorHAnsi" w:cstheme="minorHAnsi"/>
              <w:bCs/>
            </w:rPr>
            <w:t>Vietz, G.</w:t>
          </w:r>
          <w:r>
            <w:rPr>
              <w:rFonts w:asciiTheme="minorHAnsi" w:hAnsiTheme="minorHAnsi" w:cstheme="minorHAnsi"/>
              <w:bCs/>
              <w:vertAlign w:val="superscript"/>
            </w:rPr>
            <w:t>e</w:t>
          </w:r>
          <w:r w:rsidRPr="005F3FB5">
            <w:rPr>
              <w:rFonts w:asciiTheme="minorHAnsi" w:hAnsiTheme="minorHAnsi" w:cstheme="minorHAnsi"/>
              <w:bCs/>
            </w:rPr>
            <w:t xml:space="preserve">, </w:t>
          </w:r>
          <w:r>
            <w:rPr>
              <w:rFonts w:asciiTheme="minorHAnsi" w:hAnsiTheme="minorHAnsi" w:cstheme="minorHAnsi"/>
              <w:bCs/>
            </w:rPr>
            <w:t>Donges, M.</w:t>
          </w:r>
          <w:r w:rsidRPr="005F3FB5">
            <w:rPr>
              <w:rFonts w:asciiTheme="minorHAnsi" w:hAnsiTheme="minorHAnsi" w:cstheme="minorHAnsi"/>
              <w:bCs/>
              <w:vertAlign w:val="superscript"/>
            </w:rPr>
            <w:t xml:space="preserve"> </w:t>
          </w:r>
          <w:r>
            <w:rPr>
              <w:rFonts w:asciiTheme="minorHAnsi" w:hAnsiTheme="minorHAnsi" w:cstheme="minorHAnsi"/>
              <w:bCs/>
              <w:vertAlign w:val="superscript"/>
            </w:rPr>
            <w:t>e</w:t>
          </w:r>
        </w:p>
        <w:p w14:paraId="29336CE5" w14:textId="77777777" w:rsidR="00AC1B09" w:rsidRDefault="00AC1B09" w:rsidP="00AC1B09">
          <w:pPr>
            <w:pStyle w:val="BodyText1"/>
            <w:jc w:val="left"/>
            <w:rPr>
              <w:sz w:val="18"/>
              <w:szCs w:val="18"/>
            </w:rPr>
          </w:pPr>
        </w:p>
        <w:tbl>
          <w:tblPr>
            <w:tblStyle w:val="TableGrid"/>
            <w:tblW w:w="0" w:type="auto"/>
            <w:tblLayout w:type="fixed"/>
            <w:tblLook w:val="04A0" w:firstRow="1" w:lastRow="0" w:firstColumn="1" w:lastColumn="0" w:noHBand="0" w:noVBand="1"/>
          </w:tblPr>
          <w:tblGrid>
            <w:gridCol w:w="4219"/>
            <w:gridCol w:w="4820"/>
          </w:tblGrid>
          <w:tr w:rsidR="00AC1B09" w14:paraId="06748A14" w14:textId="77777777" w:rsidTr="00AC1B09">
            <w:tc>
              <w:tcPr>
                <w:tcW w:w="4219" w:type="dxa"/>
              </w:tcPr>
              <w:p w14:paraId="34E54517" w14:textId="77777777" w:rsidR="00AC1B09" w:rsidRPr="005F3FB5" w:rsidRDefault="00AC1B09" w:rsidP="00AC1B09">
                <w:pPr>
                  <w:ind w:right="-1"/>
                </w:pPr>
                <w:r w:rsidRPr="005F3FB5">
                  <w:rPr>
                    <w:sz w:val="24"/>
                    <w:szCs w:val="24"/>
                    <w:vertAlign w:val="superscript"/>
                  </w:rPr>
                  <w:t>a.</w:t>
                </w:r>
                <w:r w:rsidRPr="005F3FB5">
                  <w:rPr>
                    <w:vertAlign w:val="superscript"/>
                  </w:rPr>
                  <w:t xml:space="preserve"> </w:t>
                </w:r>
                <w:r w:rsidRPr="005F3FB5">
                  <w:rPr>
                    <w:bCs/>
                  </w:rPr>
                  <w:t>Institute for Land, Water and Society</w:t>
                </w:r>
                <w:r>
                  <w:t xml:space="preserve"> </w:t>
                </w:r>
                <w:r w:rsidRPr="005F3FB5">
                  <w:tab/>
                </w:r>
              </w:p>
              <w:p w14:paraId="5A984A29" w14:textId="77777777" w:rsidR="00AC1B09" w:rsidRPr="005F3FB5" w:rsidRDefault="00AC1B09" w:rsidP="00AC1B09">
                <w:pPr>
                  <w:ind w:right="-1"/>
                </w:pPr>
                <w:r>
                  <w:t xml:space="preserve"> </w:t>
                </w:r>
                <w:r w:rsidRPr="005F3FB5">
                  <w:t xml:space="preserve"> Charles Sturt University</w:t>
                </w:r>
              </w:p>
              <w:p w14:paraId="1F61F9B0" w14:textId="77777777" w:rsidR="00AC1B09" w:rsidRPr="005F3FB5" w:rsidRDefault="00AC1B09" w:rsidP="00AC1B09">
                <w:pPr>
                  <w:ind w:right="-1"/>
                </w:pPr>
                <w:r>
                  <w:t xml:space="preserve"> </w:t>
                </w:r>
                <w:r w:rsidRPr="005F3FB5">
                  <w:t xml:space="preserve"> PO Box789, Albury, NSW 2640 </w:t>
                </w:r>
              </w:p>
            </w:tc>
            <w:tc>
              <w:tcPr>
                <w:tcW w:w="4820" w:type="dxa"/>
              </w:tcPr>
              <w:p w14:paraId="0CB492E8" w14:textId="2768B3B3" w:rsidR="00AC1B09" w:rsidRDefault="00AC1B09" w:rsidP="00AC1B09">
                <w:pPr>
                  <w:ind w:right="-1"/>
                  <w:rPr>
                    <w:sz w:val="24"/>
                    <w:szCs w:val="24"/>
                    <w:vertAlign w:val="superscript"/>
                  </w:rPr>
                </w:pPr>
                <w:r w:rsidRPr="00AC1B09">
                  <w:rPr>
                    <w:noProof/>
                    <w:sz w:val="24"/>
                    <w:szCs w:val="24"/>
                    <w:vertAlign w:val="superscript"/>
                    <w:lang w:eastAsia="en-AU"/>
                  </w:rPr>
                  <w:drawing>
                    <wp:inline distT="0" distB="0" distL="0" distR="0" wp14:anchorId="76C294B1" wp14:editId="009D9B54">
                      <wp:extent cx="1498986" cy="432000"/>
                      <wp:effectExtent l="0" t="0" r="6350" b="635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8986" cy="432000"/>
                              </a:xfrm>
                              <a:prstGeom prst="rect">
                                <a:avLst/>
                              </a:prstGeom>
                              <a:solidFill>
                                <a:schemeClr val="bg1"/>
                              </a:solidFill>
                            </pic:spPr>
                          </pic:pic>
                        </a:graphicData>
                      </a:graphic>
                    </wp:inline>
                  </w:drawing>
                </w:r>
              </w:p>
            </w:tc>
          </w:tr>
          <w:tr w:rsidR="00AC1B09" w14:paraId="3EB5905F" w14:textId="77777777" w:rsidTr="00AC1B09">
            <w:tc>
              <w:tcPr>
                <w:tcW w:w="4219" w:type="dxa"/>
              </w:tcPr>
              <w:p w14:paraId="3FE1D2CB" w14:textId="10A9A734" w:rsidR="00AC1B09" w:rsidRPr="005F3FB5" w:rsidRDefault="00AC1B09" w:rsidP="00AC1B09">
                <w:pPr>
                  <w:ind w:right="-1"/>
                </w:pPr>
                <w:r w:rsidRPr="005F3FB5">
                  <w:rPr>
                    <w:sz w:val="24"/>
                    <w:szCs w:val="24"/>
                    <w:vertAlign w:val="superscript"/>
                  </w:rPr>
                  <w:t>b</w:t>
                </w:r>
                <w:r w:rsidRPr="005F3FB5">
                  <w:rPr>
                    <w:vertAlign w:val="superscript"/>
                  </w:rPr>
                  <w:t>.</w:t>
                </w:r>
                <w:r w:rsidRPr="005F3FB5">
                  <w:t>NSW Trade &amp; Investment</w:t>
                </w:r>
              </w:p>
              <w:p w14:paraId="5560920F" w14:textId="77777777" w:rsidR="00AC1B09" w:rsidRPr="005F3FB5" w:rsidRDefault="00AC1B09" w:rsidP="00AC1B09">
                <w:pPr>
                  <w:ind w:right="-1"/>
                </w:pPr>
                <w:r>
                  <w:t xml:space="preserve">  </w:t>
                </w:r>
                <w:r w:rsidRPr="005F3FB5">
                  <w:t>Narrandera Fisheries Centre,</w:t>
                </w:r>
              </w:p>
              <w:p w14:paraId="74D01AE5" w14:textId="77777777" w:rsidR="00AC1B09" w:rsidRPr="005F3FB5" w:rsidRDefault="00AC1B09" w:rsidP="00AC1B09">
                <w:pPr>
                  <w:ind w:right="-1"/>
                </w:pPr>
                <w:r>
                  <w:t xml:space="preserve"> </w:t>
                </w:r>
                <w:r w:rsidRPr="005F3FB5">
                  <w:t xml:space="preserve"> PO Box 182, Narrandera NSW 2700</w:t>
                </w:r>
              </w:p>
            </w:tc>
            <w:tc>
              <w:tcPr>
                <w:tcW w:w="4820" w:type="dxa"/>
              </w:tcPr>
              <w:p w14:paraId="6EA4AE09" w14:textId="3E4727CF" w:rsidR="00AC1B09" w:rsidRDefault="00AC1B09" w:rsidP="00AC1B09">
                <w:pPr>
                  <w:ind w:right="-1"/>
                  <w:rPr>
                    <w:sz w:val="24"/>
                    <w:szCs w:val="24"/>
                    <w:vertAlign w:val="superscript"/>
                  </w:rPr>
                </w:pPr>
                <w:r w:rsidRPr="00AC1B09">
                  <w:rPr>
                    <w:noProof/>
                    <w:sz w:val="24"/>
                    <w:szCs w:val="24"/>
                    <w:vertAlign w:val="superscript"/>
                    <w:lang w:eastAsia="en-AU"/>
                  </w:rPr>
                  <w:drawing>
                    <wp:inline distT="0" distB="0" distL="0" distR="0" wp14:anchorId="4ACF023F" wp14:editId="5E2F5E63">
                      <wp:extent cx="1718400" cy="432000"/>
                      <wp:effectExtent l="0" t="0" r="0" b="6350"/>
                      <wp:docPr id="9" name="Picture 8"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DPI_logo_colour_rgb.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18400" cy="432000"/>
                              </a:xfrm>
                              <a:prstGeom prst="rect">
                                <a:avLst/>
                              </a:prstGeom>
                              <a:noFill/>
                              <a:ln>
                                <a:noFill/>
                              </a:ln>
                            </pic:spPr>
                          </pic:pic>
                        </a:graphicData>
                      </a:graphic>
                    </wp:inline>
                  </w:drawing>
                </w:r>
              </w:p>
            </w:tc>
          </w:tr>
          <w:tr w:rsidR="00AC1B09" w14:paraId="69789E45" w14:textId="77777777" w:rsidTr="00AC1B09">
            <w:tc>
              <w:tcPr>
                <w:tcW w:w="4219" w:type="dxa"/>
              </w:tcPr>
              <w:p w14:paraId="4C60EE2B" w14:textId="3B59F463" w:rsidR="00AC1B09" w:rsidRPr="005F3FB5" w:rsidRDefault="00AC1B09" w:rsidP="00AC1B09">
                <w:pPr>
                  <w:ind w:right="-1"/>
                </w:pPr>
                <w:r>
                  <w:rPr>
                    <w:sz w:val="24"/>
                    <w:szCs w:val="24"/>
                    <w:vertAlign w:val="superscript"/>
                  </w:rPr>
                  <w:t>c</w:t>
                </w:r>
                <w:r w:rsidRPr="005F3FB5">
                  <w:rPr>
                    <w:vertAlign w:val="superscript"/>
                  </w:rPr>
                  <w:t xml:space="preserve">. </w:t>
                </w:r>
                <w:r w:rsidRPr="005F3FB5">
                  <w:t>NSW Office of Environment and Heritage</w:t>
                </w:r>
              </w:p>
              <w:p w14:paraId="3D9DC954" w14:textId="77777777" w:rsidR="00AC1B09" w:rsidRDefault="00AC1B09" w:rsidP="00AC1B09">
                <w:pPr>
                  <w:ind w:right="-1"/>
                </w:pPr>
                <w:r>
                  <w:t xml:space="preserve">  PO Box 363</w:t>
                </w:r>
              </w:p>
              <w:p w14:paraId="6A64BD49" w14:textId="69416FF5" w:rsidR="00AC1B09" w:rsidRPr="00D92E31" w:rsidRDefault="00AC1B09" w:rsidP="00AC1B09">
                <w:pPr>
                  <w:ind w:right="-1"/>
                </w:pPr>
                <w:r>
                  <w:t xml:space="preserve">  </w:t>
                </w:r>
                <w:r w:rsidRPr="005F3FB5">
                  <w:t>Buronga NSW 2739</w:t>
                </w:r>
              </w:p>
            </w:tc>
            <w:tc>
              <w:tcPr>
                <w:tcW w:w="4820" w:type="dxa"/>
              </w:tcPr>
              <w:p w14:paraId="35BE881D" w14:textId="0B5305F3" w:rsidR="00AC1B09" w:rsidRDefault="00AC1B09" w:rsidP="00AC1B09">
                <w:pPr>
                  <w:ind w:right="-1"/>
                  <w:rPr>
                    <w:sz w:val="24"/>
                    <w:szCs w:val="24"/>
                    <w:vertAlign w:val="superscript"/>
                  </w:rPr>
                </w:pPr>
                <w:r>
                  <w:rPr>
                    <w:noProof/>
                    <w:sz w:val="24"/>
                    <w:szCs w:val="24"/>
                    <w:vertAlign w:val="superscript"/>
                    <w:lang w:eastAsia="en-AU"/>
                  </w:rPr>
                  <w:drawing>
                    <wp:inline distT="0" distB="0" distL="0" distR="0" wp14:anchorId="0B17EE15" wp14:editId="6EF85565">
                      <wp:extent cx="1424348" cy="504000"/>
                      <wp:effectExtent l="0" t="0" r="4445" b="0"/>
                      <wp:docPr id="6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1424348" cy="504000"/>
                              </a:xfrm>
                              <a:prstGeom prst="rect">
                                <a:avLst/>
                              </a:prstGeom>
                              <a:noFill/>
                            </pic:spPr>
                          </pic:pic>
                        </a:graphicData>
                      </a:graphic>
                    </wp:inline>
                  </w:drawing>
                </w:r>
              </w:p>
            </w:tc>
          </w:tr>
          <w:tr w:rsidR="00AC1B09" w14:paraId="1566F704" w14:textId="77777777" w:rsidTr="00AC1B09">
            <w:tc>
              <w:tcPr>
                <w:tcW w:w="4219" w:type="dxa"/>
              </w:tcPr>
              <w:p w14:paraId="6D577AAF" w14:textId="2093E504" w:rsidR="00AC1B09" w:rsidRPr="005F3FB5" w:rsidRDefault="00AC1B09" w:rsidP="00AC1B09">
                <w:r>
                  <w:rPr>
                    <w:sz w:val="24"/>
                    <w:szCs w:val="24"/>
                    <w:vertAlign w:val="superscript"/>
                  </w:rPr>
                  <w:t>d</w:t>
                </w:r>
                <w:r w:rsidRPr="005F3FB5">
                  <w:rPr>
                    <w:sz w:val="24"/>
                    <w:szCs w:val="24"/>
                    <w:vertAlign w:val="superscript"/>
                  </w:rPr>
                  <w:t>.</w:t>
                </w:r>
                <w:r w:rsidRPr="005F3FB5">
                  <w:t xml:space="preserve"> </w:t>
                </w:r>
                <w:r>
                  <w:t>La Trobe University</w:t>
                </w:r>
              </w:p>
              <w:p w14:paraId="06C38A06" w14:textId="33A39132" w:rsidR="00AC1B09" w:rsidRPr="005F3FB5" w:rsidRDefault="00AC1B09" w:rsidP="00AC1B09">
                <w:pPr>
                  <w:ind w:right="-1"/>
                </w:pPr>
              </w:p>
            </w:tc>
            <w:tc>
              <w:tcPr>
                <w:tcW w:w="4820" w:type="dxa"/>
              </w:tcPr>
              <w:p w14:paraId="1692B643" w14:textId="23BC490F" w:rsidR="00AC1B09" w:rsidRDefault="00AC1B09" w:rsidP="00AC1B09">
                <w:pPr>
                  <w:ind w:right="-1"/>
                  <w:rPr>
                    <w:sz w:val="24"/>
                    <w:szCs w:val="24"/>
                    <w:vertAlign w:val="superscript"/>
                  </w:rPr>
                </w:pPr>
                <w:r w:rsidRPr="00AC1B09">
                  <w:rPr>
                    <w:noProof/>
                    <w:sz w:val="24"/>
                    <w:szCs w:val="24"/>
                    <w:vertAlign w:val="superscript"/>
                    <w:lang w:eastAsia="en-AU"/>
                  </w:rPr>
                  <w:drawing>
                    <wp:inline distT="0" distB="0" distL="0" distR="0" wp14:anchorId="094B7861" wp14:editId="4D0D139B">
                      <wp:extent cx="1344066" cy="432000"/>
                      <wp:effectExtent l="0" t="0" r="8890" b="635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44066" cy="432000"/>
                              </a:xfrm>
                              <a:prstGeom prst="rect">
                                <a:avLst/>
                              </a:prstGeom>
                            </pic:spPr>
                          </pic:pic>
                        </a:graphicData>
                      </a:graphic>
                    </wp:inline>
                  </w:drawing>
                </w:r>
              </w:p>
            </w:tc>
          </w:tr>
          <w:tr w:rsidR="00AC1B09" w14:paraId="5911D088" w14:textId="77777777" w:rsidTr="00AC1B09">
            <w:tc>
              <w:tcPr>
                <w:tcW w:w="4219" w:type="dxa"/>
              </w:tcPr>
              <w:p w14:paraId="23B9E9A5" w14:textId="6318A611" w:rsidR="00AC1B09" w:rsidRDefault="00AC1B09" w:rsidP="00AC1B09">
                <w:r>
                  <w:rPr>
                    <w:sz w:val="24"/>
                    <w:szCs w:val="24"/>
                    <w:vertAlign w:val="superscript"/>
                  </w:rPr>
                  <w:t>e</w:t>
                </w:r>
                <w:r w:rsidRPr="005F3FB5">
                  <w:rPr>
                    <w:sz w:val="24"/>
                    <w:szCs w:val="24"/>
                    <w:vertAlign w:val="superscript"/>
                  </w:rPr>
                  <w:t>.</w:t>
                </w:r>
                <w:r w:rsidRPr="005F3FB5">
                  <w:t xml:space="preserve"> </w:t>
                </w:r>
                <w:r>
                  <w:t>Streamology</w:t>
                </w:r>
              </w:p>
              <w:p w14:paraId="04E24089" w14:textId="01F786C6" w:rsidR="00AC1B09" w:rsidRPr="005F3FB5" w:rsidRDefault="00AC1B09" w:rsidP="00AC1B09">
                <w:r>
                  <w:t xml:space="preserve">   Waterway science and management</w:t>
                </w:r>
              </w:p>
              <w:p w14:paraId="43638849" w14:textId="49E76029" w:rsidR="00AC1B09" w:rsidRPr="00D92E31" w:rsidRDefault="00AC1B09" w:rsidP="00AC1B09">
                <w:pPr>
                  <w:ind w:right="-1"/>
                </w:pPr>
              </w:p>
            </w:tc>
            <w:tc>
              <w:tcPr>
                <w:tcW w:w="4820" w:type="dxa"/>
              </w:tcPr>
              <w:p w14:paraId="5C703E45" w14:textId="732FA342" w:rsidR="00AC1B09" w:rsidRDefault="00AC1B09" w:rsidP="00AC1B09">
                <w:pPr>
                  <w:ind w:right="-1"/>
                  <w:rPr>
                    <w:sz w:val="24"/>
                    <w:szCs w:val="24"/>
                    <w:vertAlign w:val="superscript"/>
                  </w:rPr>
                </w:pPr>
                <w:r w:rsidRPr="00AC1B09">
                  <w:rPr>
                    <w:noProof/>
                    <w:sz w:val="24"/>
                    <w:szCs w:val="24"/>
                    <w:vertAlign w:val="superscript"/>
                    <w:lang w:eastAsia="en-AU"/>
                  </w:rPr>
                  <w:drawing>
                    <wp:inline distT="0" distB="0" distL="0" distR="0" wp14:anchorId="059706A7" wp14:editId="2CEF7245">
                      <wp:extent cx="1048743" cy="468000"/>
                      <wp:effectExtent l="0" t="0" r="0" b="825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48743" cy="468000"/>
                              </a:xfrm>
                              <a:prstGeom prst="rect">
                                <a:avLst/>
                              </a:prstGeom>
                            </pic:spPr>
                          </pic:pic>
                        </a:graphicData>
                      </a:graphic>
                    </wp:inline>
                  </w:drawing>
                </w:r>
              </w:p>
            </w:tc>
          </w:tr>
        </w:tbl>
        <w:p w14:paraId="176DF99A" w14:textId="77777777" w:rsidR="00AC1B09" w:rsidRDefault="00AC1B09" w:rsidP="00AC1B09">
          <w:pPr>
            <w:pStyle w:val="BodyText1"/>
            <w:spacing w:line="240" w:lineRule="auto"/>
            <w:jc w:val="left"/>
            <w:rPr>
              <w:sz w:val="18"/>
              <w:szCs w:val="18"/>
            </w:rPr>
          </w:pPr>
        </w:p>
        <w:p w14:paraId="710D3407" w14:textId="5A1D8F03" w:rsidR="00AC1B09" w:rsidRPr="00AC1B09" w:rsidRDefault="00AC1B09" w:rsidP="00AC1B09">
          <w:pPr>
            <w:pStyle w:val="BodyText1"/>
            <w:spacing w:line="240" w:lineRule="auto"/>
            <w:jc w:val="left"/>
            <w:rPr>
              <w:rFonts w:asciiTheme="minorHAnsi" w:hAnsiTheme="minorHAnsi" w:cstheme="minorHAnsi"/>
              <w:sz w:val="18"/>
              <w:szCs w:val="18"/>
            </w:rPr>
          </w:pPr>
          <w:r w:rsidRPr="00AC1B09">
            <w:rPr>
              <w:rFonts w:asciiTheme="minorHAnsi" w:hAnsiTheme="minorHAnsi" w:cstheme="minorHAnsi"/>
              <w:sz w:val="18"/>
              <w:szCs w:val="18"/>
            </w:rPr>
            <w:t>This monitoring project was commissioned and funded by Commonwealth Environmental Water Office with additional in-kind support from Charles Sturt University, NSW DPI Fisheries, NSW Office of Environment and Heritage and La Trobe University.</w:t>
          </w:r>
        </w:p>
        <w:p w14:paraId="2291DB65" w14:textId="10BFAC0D" w:rsidR="00AC1B09" w:rsidRPr="00AC1B09" w:rsidRDefault="00AC1B09" w:rsidP="00AC1B09">
          <w:pPr>
            <w:pStyle w:val="BodyText1"/>
            <w:jc w:val="left"/>
            <w:rPr>
              <w:rFonts w:asciiTheme="minorHAnsi" w:hAnsiTheme="minorHAnsi" w:cstheme="minorHAnsi"/>
              <w:sz w:val="18"/>
              <w:szCs w:val="18"/>
            </w:rPr>
          </w:pPr>
          <w:r w:rsidRPr="00AC1B09">
            <w:rPr>
              <w:rFonts w:asciiTheme="minorHAnsi" w:hAnsiTheme="minorHAnsi" w:cstheme="minorHAnsi"/>
              <w:b/>
              <w:bCs/>
              <w:sz w:val="18"/>
              <w:szCs w:val="18"/>
            </w:rPr>
            <w:t>Copyright</w:t>
          </w:r>
          <w:r w:rsidRPr="00AC1B09">
            <w:rPr>
              <w:rFonts w:asciiTheme="minorHAnsi" w:hAnsiTheme="minorHAnsi" w:cstheme="minorHAnsi"/>
              <w:b/>
              <w:bCs/>
              <w:sz w:val="18"/>
              <w:szCs w:val="18"/>
            </w:rPr>
            <w:br/>
          </w:r>
          <w:r w:rsidRPr="00AC1B09">
            <w:rPr>
              <w:rFonts w:asciiTheme="minorHAnsi" w:hAnsiTheme="minorHAnsi" w:cstheme="minorHAnsi"/>
              <w:sz w:val="18"/>
              <w:szCs w:val="18"/>
            </w:rPr>
            <w:t>© Copyright Commonwealth of Australia, 2019.</w:t>
          </w:r>
        </w:p>
        <w:p w14:paraId="509A6611" w14:textId="77777777" w:rsidR="00AC1B09" w:rsidRDefault="00AC1B09" w:rsidP="00AC1B09">
          <w:pPr>
            <w:pStyle w:val="BodyText1"/>
            <w:jc w:val="left"/>
            <w:rPr>
              <w:sz w:val="18"/>
              <w:szCs w:val="18"/>
            </w:rPr>
          </w:pPr>
          <w:r>
            <w:rPr>
              <w:noProof/>
              <w:sz w:val="18"/>
              <w:szCs w:val="18"/>
              <w:lang w:eastAsia="en-AU" w:bidi="ar-SA"/>
            </w:rPr>
            <w:drawing>
              <wp:inline distT="0" distB="0" distL="0" distR="0" wp14:anchorId="73FC0542" wp14:editId="2662B5A1">
                <wp:extent cx="1809750" cy="628650"/>
                <wp:effectExtent l="19050" t="0" r="0" b="0"/>
                <wp:docPr id="21"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20" r:link="rId21" cstate="print"/>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14:paraId="4E4A72BE" w14:textId="19B59987" w:rsidR="00AC1B09" w:rsidRPr="00AC1B09" w:rsidRDefault="00AC1B09" w:rsidP="00AC1B09">
          <w:pPr>
            <w:pStyle w:val="BodyText1"/>
            <w:spacing w:after="0" w:line="240" w:lineRule="auto"/>
            <w:jc w:val="left"/>
            <w:rPr>
              <w:rFonts w:asciiTheme="minorHAnsi" w:hAnsiTheme="minorHAnsi" w:cstheme="minorHAnsi"/>
              <w:sz w:val="18"/>
              <w:szCs w:val="18"/>
            </w:rPr>
          </w:pPr>
          <w:r w:rsidRPr="00AC1B09">
            <w:rPr>
              <w:rFonts w:asciiTheme="minorHAnsi" w:hAnsiTheme="minorHAnsi" w:cstheme="minorHAnsi"/>
              <w:sz w:val="18"/>
              <w:szCs w:val="18"/>
            </w:rPr>
            <w:t xml:space="preserve">‘Edward-Wakool Monitoring, Evaluation and Research Plan (2019-2022)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2" w:history="1">
            <w:r w:rsidRPr="00AC1B09">
              <w:rPr>
                <w:rStyle w:val="Hyperlink"/>
                <w:rFonts w:asciiTheme="minorHAnsi" w:hAnsiTheme="minorHAnsi" w:cstheme="minorHAnsi"/>
                <w:sz w:val="18"/>
                <w:szCs w:val="18"/>
              </w:rPr>
              <w:t>http://creativecommons.org/licenses/by/3.0/au/</w:t>
            </w:r>
          </w:hyperlink>
          <w:r w:rsidRPr="00AC1B09">
            <w:rPr>
              <w:rFonts w:asciiTheme="minorHAnsi" w:hAnsiTheme="minorHAnsi" w:cstheme="minorHAnsi"/>
              <w:sz w:val="18"/>
              <w:szCs w:val="18"/>
            </w:rPr>
            <w:t xml:space="preserve"> </w:t>
          </w:r>
        </w:p>
        <w:p w14:paraId="163F8FE0" w14:textId="77777777" w:rsidR="00AC1B09" w:rsidRPr="00AC1B09" w:rsidRDefault="00AC1B09" w:rsidP="00AC1B09">
          <w:pPr>
            <w:pStyle w:val="BodyText1"/>
            <w:spacing w:after="0" w:line="240" w:lineRule="auto"/>
            <w:jc w:val="left"/>
            <w:rPr>
              <w:rFonts w:asciiTheme="minorHAnsi" w:hAnsiTheme="minorHAnsi" w:cstheme="minorHAnsi"/>
              <w:sz w:val="18"/>
              <w:szCs w:val="18"/>
            </w:rPr>
          </w:pPr>
          <w:r w:rsidRPr="00AC1B09">
            <w:rPr>
              <w:rFonts w:asciiTheme="minorHAnsi" w:hAnsiTheme="minorHAnsi" w:cstheme="minorHAnsi"/>
              <w:sz w:val="18"/>
              <w:szCs w:val="18"/>
            </w:rPr>
            <w:t>The Commonwealth of Australia has made all reasonable efforts to identify content supplied by third parties.</w:t>
          </w:r>
        </w:p>
        <w:p w14:paraId="1F7F4C3C" w14:textId="77777777" w:rsidR="00AC1B09" w:rsidRPr="00AC1B09" w:rsidRDefault="00AC1B09" w:rsidP="00AC1B09">
          <w:pPr>
            <w:pStyle w:val="BodyText1"/>
            <w:spacing w:after="0" w:line="240" w:lineRule="auto"/>
            <w:jc w:val="left"/>
            <w:rPr>
              <w:rFonts w:asciiTheme="minorHAnsi" w:hAnsiTheme="minorHAnsi" w:cstheme="minorHAnsi"/>
              <w:b/>
              <w:bCs/>
              <w:sz w:val="18"/>
              <w:szCs w:val="18"/>
            </w:rPr>
          </w:pPr>
          <w:r w:rsidRPr="00AC1B09">
            <w:rPr>
              <w:rFonts w:asciiTheme="minorHAnsi" w:hAnsiTheme="minorHAnsi" w:cstheme="minorHAnsi"/>
              <w:b/>
              <w:bCs/>
              <w:sz w:val="18"/>
              <w:szCs w:val="18"/>
            </w:rPr>
            <w:t>Disclaimer</w:t>
          </w:r>
        </w:p>
        <w:p w14:paraId="719C54B0" w14:textId="77777777" w:rsidR="00AC1B09" w:rsidRPr="00AC1B09" w:rsidRDefault="00AC1B09" w:rsidP="00AC1B09">
          <w:pPr>
            <w:pStyle w:val="BodyText1"/>
            <w:spacing w:after="0" w:line="240" w:lineRule="auto"/>
            <w:jc w:val="left"/>
            <w:rPr>
              <w:rFonts w:asciiTheme="minorHAnsi" w:hAnsiTheme="minorHAnsi" w:cstheme="minorHAnsi"/>
              <w:sz w:val="18"/>
              <w:szCs w:val="18"/>
            </w:rPr>
          </w:pPr>
          <w:r w:rsidRPr="00AC1B09">
            <w:rPr>
              <w:rFonts w:asciiTheme="minorHAnsi" w:hAnsiTheme="minorHAnsi" w:cstheme="minorHAnsi"/>
              <w:sz w:val="18"/>
              <w:szCs w:val="18"/>
            </w:rPr>
            <w:t xml:space="preserve">The views and opinions expressed in this publication are those of the authors and do not necessarily reflect those of the Australian Government or the Minister for the Environment. </w:t>
          </w:r>
        </w:p>
        <w:p w14:paraId="7AD1E1CB" w14:textId="1569DB4D" w:rsidR="00AC1B09" w:rsidRDefault="00AC1B09" w:rsidP="00AC1B09">
          <w:r w:rsidRPr="00AC1B09">
            <w:rPr>
              <w:rFonts w:cstheme="minorHAnsi"/>
              <w:sz w:val="18"/>
              <w:szCs w:val="18"/>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Pr>
              <w:sz w:val="18"/>
              <w:szCs w:val="18"/>
            </w:rPr>
            <w:t>.</w:t>
          </w:r>
        </w:p>
        <w:p w14:paraId="1B18863F" w14:textId="77777777" w:rsidR="00AC1B09" w:rsidRDefault="00AC1B09">
          <w:pPr>
            <w:rPr>
              <w:rFonts w:eastAsiaTheme="majorEastAsia" w:cstheme="minorHAnsi"/>
              <w:b/>
              <w:color w:val="31849B"/>
              <w:sz w:val="32"/>
              <w:szCs w:val="32"/>
              <w:lang w:val="en-US"/>
            </w:rPr>
          </w:pPr>
          <w:r>
            <w:rPr>
              <w:rFonts w:cstheme="minorHAnsi"/>
              <w:b/>
              <w:color w:val="31849B"/>
            </w:rPr>
            <w:br w:type="page"/>
          </w:r>
        </w:p>
        <w:p w14:paraId="43EFB1B4" w14:textId="4109413D" w:rsidR="00A32B5C" w:rsidRPr="00A32B5C" w:rsidRDefault="00A32B5C">
          <w:pPr>
            <w:pStyle w:val="TOCHeading"/>
            <w:rPr>
              <w:rFonts w:asciiTheme="minorHAnsi" w:hAnsiTheme="minorHAnsi" w:cstheme="minorHAnsi"/>
              <w:b/>
              <w:color w:val="31849B"/>
            </w:rPr>
          </w:pPr>
          <w:r w:rsidRPr="00A32B5C">
            <w:rPr>
              <w:rFonts w:asciiTheme="minorHAnsi" w:hAnsiTheme="minorHAnsi" w:cstheme="minorHAnsi"/>
              <w:b/>
              <w:color w:val="31849B"/>
            </w:rPr>
            <w:lastRenderedPageBreak/>
            <w:t>Contents</w:t>
          </w:r>
        </w:p>
        <w:p w14:paraId="37F135D0" w14:textId="77777777" w:rsidR="009A5CBF" w:rsidRDefault="00A32B5C">
          <w:pPr>
            <w:pStyle w:val="TOC1"/>
            <w:rPr>
              <w:rFonts w:eastAsiaTheme="minorEastAsia"/>
              <w:noProof/>
              <w:lang w:eastAsia="en-AU"/>
            </w:rPr>
          </w:pPr>
          <w:r>
            <w:rPr>
              <w:b/>
              <w:bCs/>
              <w:noProof/>
            </w:rPr>
            <w:fldChar w:fldCharType="begin"/>
          </w:r>
          <w:r>
            <w:rPr>
              <w:b/>
              <w:bCs/>
              <w:noProof/>
            </w:rPr>
            <w:instrText xml:space="preserve"> TOC \o "1-3" \h \z \u </w:instrText>
          </w:r>
          <w:r>
            <w:rPr>
              <w:b/>
              <w:bCs/>
              <w:noProof/>
            </w:rPr>
            <w:fldChar w:fldCharType="separate"/>
          </w:r>
          <w:hyperlink w:anchor="_Toc12956110" w:history="1">
            <w:r w:rsidR="009A5CBF" w:rsidRPr="0066480A">
              <w:rPr>
                <w:rStyle w:val="Hyperlink"/>
                <w:rFonts w:ascii="Calibri" w:hAnsi="Calibri" w:cs="Calibri"/>
                <w:b/>
                <w:noProof/>
              </w:rPr>
              <w:t>1.</w:t>
            </w:r>
            <w:r w:rsidR="009A5CBF">
              <w:rPr>
                <w:rFonts w:eastAsiaTheme="minorEastAsia"/>
                <w:noProof/>
                <w:lang w:eastAsia="en-AU"/>
              </w:rPr>
              <w:tab/>
            </w:r>
            <w:r w:rsidR="009A5CBF" w:rsidRPr="0066480A">
              <w:rPr>
                <w:rStyle w:val="Hyperlink"/>
                <w:rFonts w:ascii="Calibri" w:hAnsi="Calibri" w:cs="Calibri"/>
                <w:b/>
                <w:noProof/>
              </w:rPr>
              <w:t>Introduction</w:t>
            </w:r>
            <w:r w:rsidR="009A5CBF">
              <w:rPr>
                <w:noProof/>
                <w:webHidden/>
              </w:rPr>
              <w:tab/>
            </w:r>
            <w:r w:rsidR="009A5CBF">
              <w:rPr>
                <w:noProof/>
                <w:webHidden/>
              </w:rPr>
              <w:fldChar w:fldCharType="begin"/>
            </w:r>
            <w:r w:rsidR="009A5CBF">
              <w:rPr>
                <w:noProof/>
                <w:webHidden/>
              </w:rPr>
              <w:instrText xml:space="preserve"> PAGEREF _Toc12956110 \h </w:instrText>
            </w:r>
            <w:r w:rsidR="009A5CBF">
              <w:rPr>
                <w:noProof/>
                <w:webHidden/>
              </w:rPr>
            </w:r>
            <w:r w:rsidR="009A5CBF">
              <w:rPr>
                <w:noProof/>
                <w:webHidden/>
              </w:rPr>
              <w:fldChar w:fldCharType="separate"/>
            </w:r>
            <w:r w:rsidR="00AB181A">
              <w:rPr>
                <w:noProof/>
                <w:webHidden/>
              </w:rPr>
              <w:t>4</w:t>
            </w:r>
            <w:r w:rsidR="009A5CBF">
              <w:rPr>
                <w:noProof/>
                <w:webHidden/>
              </w:rPr>
              <w:fldChar w:fldCharType="end"/>
            </w:r>
          </w:hyperlink>
        </w:p>
        <w:p w14:paraId="3BAA5157" w14:textId="77777777" w:rsidR="009A5CBF" w:rsidRDefault="00835175">
          <w:pPr>
            <w:pStyle w:val="TOC2"/>
            <w:rPr>
              <w:rFonts w:eastAsiaTheme="minorEastAsia"/>
              <w:noProof/>
              <w:lang w:eastAsia="en-AU"/>
            </w:rPr>
          </w:pPr>
          <w:hyperlink w:anchor="_Toc12956111" w:history="1">
            <w:r w:rsidR="009A5CBF" w:rsidRPr="0066480A">
              <w:rPr>
                <w:rStyle w:val="Hyperlink"/>
                <w:rFonts w:cstheme="minorHAnsi"/>
                <w:b/>
                <w:noProof/>
              </w:rPr>
              <w:t>1.1 Background</w:t>
            </w:r>
            <w:r w:rsidR="009A5CBF">
              <w:rPr>
                <w:noProof/>
                <w:webHidden/>
              </w:rPr>
              <w:tab/>
            </w:r>
            <w:r w:rsidR="009A5CBF">
              <w:rPr>
                <w:noProof/>
                <w:webHidden/>
              </w:rPr>
              <w:fldChar w:fldCharType="begin"/>
            </w:r>
            <w:r w:rsidR="009A5CBF">
              <w:rPr>
                <w:noProof/>
                <w:webHidden/>
              </w:rPr>
              <w:instrText xml:space="preserve"> PAGEREF _Toc12956111 \h </w:instrText>
            </w:r>
            <w:r w:rsidR="009A5CBF">
              <w:rPr>
                <w:noProof/>
                <w:webHidden/>
              </w:rPr>
            </w:r>
            <w:r w:rsidR="009A5CBF">
              <w:rPr>
                <w:noProof/>
                <w:webHidden/>
              </w:rPr>
              <w:fldChar w:fldCharType="separate"/>
            </w:r>
            <w:r w:rsidR="00AB181A">
              <w:rPr>
                <w:noProof/>
                <w:webHidden/>
              </w:rPr>
              <w:t>4</w:t>
            </w:r>
            <w:r w:rsidR="009A5CBF">
              <w:rPr>
                <w:noProof/>
                <w:webHidden/>
              </w:rPr>
              <w:fldChar w:fldCharType="end"/>
            </w:r>
          </w:hyperlink>
        </w:p>
        <w:p w14:paraId="0FFF5C36" w14:textId="77777777" w:rsidR="009A5CBF" w:rsidRDefault="00835175">
          <w:pPr>
            <w:pStyle w:val="TOC2"/>
            <w:rPr>
              <w:rFonts w:eastAsiaTheme="minorEastAsia"/>
              <w:noProof/>
              <w:lang w:eastAsia="en-AU"/>
            </w:rPr>
          </w:pPr>
          <w:hyperlink w:anchor="_Toc12956112" w:history="1">
            <w:r w:rsidR="009A5CBF" w:rsidRPr="0066480A">
              <w:rPr>
                <w:rStyle w:val="Hyperlink"/>
                <w:rFonts w:cstheme="minorHAnsi"/>
                <w:b/>
                <w:noProof/>
              </w:rPr>
              <w:t>1.2 Monitoring, Evaluation and Research approach for the Edward-Wakool Selected Area</w:t>
            </w:r>
            <w:r w:rsidR="009A5CBF">
              <w:rPr>
                <w:noProof/>
                <w:webHidden/>
              </w:rPr>
              <w:tab/>
            </w:r>
            <w:r w:rsidR="009A5CBF">
              <w:rPr>
                <w:noProof/>
                <w:webHidden/>
              </w:rPr>
              <w:fldChar w:fldCharType="begin"/>
            </w:r>
            <w:r w:rsidR="009A5CBF">
              <w:rPr>
                <w:noProof/>
                <w:webHidden/>
              </w:rPr>
              <w:instrText xml:space="preserve"> PAGEREF _Toc12956112 \h </w:instrText>
            </w:r>
            <w:r w:rsidR="009A5CBF">
              <w:rPr>
                <w:noProof/>
                <w:webHidden/>
              </w:rPr>
            </w:r>
            <w:r w:rsidR="009A5CBF">
              <w:rPr>
                <w:noProof/>
                <w:webHidden/>
              </w:rPr>
              <w:fldChar w:fldCharType="separate"/>
            </w:r>
            <w:r w:rsidR="00AB181A">
              <w:rPr>
                <w:noProof/>
                <w:webHidden/>
              </w:rPr>
              <w:t>4</w:t>
            </w:r>
            <w:r w:rsidR="009A5CBF">
              <w:rPr>
                <w:noProof/>
                <w:webHidden/>
              </w:rPr>
              <w:fldChar w:fldCharType="end"/>
            </w:r>
          </w:hyperlink>
        </w:p>
        <w:p w14:paraId="528142C8" w14:textId="77777777" w:rsidR="009A5CBF" w:rsidRDefault="00835175">
          <w:pPr>
            <w:pStyle w:val="TOC1"/>
            <w:rPr>
              <w:rFonts w:eastAsiaTheme="minorEastAsia"/>
              <w:noProof/>
              <w:lang w:eastAsia="en-AU"/>
            </w:rPr>
          </w:pPr>
          <w:hyperlink w:anchor="_Toc12956113" w:history="1">
            <w:r w:rsidR="009A5CBF" w:rsidRPr="0066480A">
              <w:rPr>
                <w:rStyle w:val="Hyperlink"/>
                <w:rFonts w:ascii="Calibri" w:hAnsi="Calibri" w:cs="Calibri"/>
                <w:b/>
                <w:noProof/>
              </w:rPr>
              <w:t>2.</w:t>
            </w:r>
            <w:r w:rsidR="009A5CBF">
              <w:rPr>
                <w:rFonts w:eastAsiaTheme="minorEastAsia"/>
                <w:noProof/>
                <w:lang w:eastAsia="en-AU"/>
              </w:rPr>
              <w:tab/>
            </w:r>
            <w:r w:rsidR="009A5CBF" w:rsidRPr="0066480A">
              <w:rPr>
                <w:rStyle w:val="Hyperlink"/>
                <w:rFonts w:ascii="Calibri" w:hAnsi="Calibri" w:cs="Calibri"/>
                <w:b/>
                <w:noProof/>
              </w:rPr>
              <w:t>Edward-Wakool Selected Area description</w:t>
            </w:r>
            <w:r w:rsidR="009A5CBF">
              <w:rPr>
                <w:noProof/>
                <w:webHidden/>
              </w:rPr>
              <w:tab/>
            </w:r>
            <w:r w:rsidR="009A5CBF">
              <w:rPr>
                <w:noProof/>
                <w:webHidden/>
              </w:rPr>
              <w:fldChar w:fldCharType="begin"/>
            </w:r>
            <w:r w:rsidR="009A5CBF">
              <w:rPr>
                <w:noProof/>
                <w:webHidden/>
              </w:rPr>
              <w:instrText xml:space="preserve"> PAGEREF _Toc12956113 \h </w:instrText>
            </w:r>
            <w:r w:rsidR="009A5CBF">
              <w:rPr>
                <w:noProof/>
                <w:webHidden/>
              </w:rPr>
            </w:r>
            <w:r w:rsidR="009A5CBF">
              <w:rPr>
                <w:noProof/>
                <w:webHidden/>
              </w:rPr>
              <w:fldChar w:fldCharType="separate"/>
            </w:r>
            <w:r w:rsidR="00AB181A">
              <w:rPr>
                <w:noProof/>
                <w:webHidden/>
              </w:rPr>
              <w:t>7</w:t>
            </w:r>
            <w:r w:rsidR="009A5CBF">
              <w:rPr>
                <w:noProof/>
                <w:webHidden/>
              </w:rPr>
              <w:fldChar w:fldCharType="end"/>
            </w:r>
          </w:hyperlink>
        </w:p>
        <w:p w14:paraId="43EBD137" w14:textId="77777777" w:rsidR="009A5CBF" w:rsidRDefault="00835175">
          <w:pPr>
            <w:pStyle w:val="TOC1"/>
            <w:rPr>
              <w:rFonts w:eastAsiaTheme="minorEastAsia"/>
              <w:noProof/>
              <w:lang w:eastAsia="en-AU"/>
            </w:rPr>
          </w:pPr>
          <w:hyperlink w:anchor="_Toc12956114" w:history="1">
            <w:r w:rsidR="009A5CBF" w:rsidRPr="0066480A">
              <w:rPr>
                <w:rStyle w:val="Hyperlink"/>
                <w:rFonts w:ascii="Calibri" w:hAnsi="Calibri" w:cs="Calibri"/>
                <w:b/>
                <w:noProof/>
              </w:rPr>
              <w:t>3.</w:t>
            </w:r>
            <w:r w:rsidR="009A5CBF">
              <w:rPr>
                <w:rFonts w:eastAsiaTheme="minorEastAsia"/>
                <w:noProof/>
                <w:lang w:eastAsia="en-AU"/>
              </w:rPr>
              <w:tab/>
            </w:r>
            <w:r w:rsidR="009A5CBF" w:rsidRPr="0066480A">
              <w:rPr>
                <w:rStyle w:val="Hyperlink"/>
                <w:rFonts w:ascii="Calibri" w:hAnsi="Calibri" w:cs="Calibri"/>
                <w:b/>
                <w:noProof/>
              </w:rPr>
              <w:t>Commonwealth environmental watering</w:t>
            </w:r>
            <w:r w:rsidR="009A5CBF">
              <w:rPr>
                <w:noProof/>
                <w:webHidden/>
              </w:rPr>
              <w:tab/>
            </w:r>
            <w:r w:rsidR="009A5CBF">
              <w:rPr>
                <w:noProof/>
                <w:webHidden/>
              </w:rPr>
              <w:fldChar w:fldCharType="begin"/>
            </w:r>
            <w:r w:rsidR="009A5CBF">
              <w:rPr>
                <w:noProof/>
                <w:webHidden/>
              </w:rPr>
              <w:instrText xml:space="preserve"> PAGEREF _Toc12956114 \h </w:instrText>
            </w:r>
            <w:r w:rsidR="009A5CBF">
              <w:rPr>
                <w:noProof/>
                <w:webHidden/>
              </w:rPr>
            </w:r>
            <w:r w:rsidR="009A5CBF">
              <w:rPr>
                <w:noProof/>
                <w:webHidden/>
              </w:rPr>
              <w:fldChar w:fldCharType="separate"/>
            </w:r>
            <w:r w:rsidR="00AB181A">
              <w:rPr>
                <w:noProof/>
                <w:webHidden/>
              </w:rPr>
              <w:t>12</w:t>
            </w:r>
            <w:r w:rsidR="009A5CBF">
              <w:rPr>
                <w:noProof/>
                <w:webHidden/>
              </w:rPr>
              <w:fldChar w:fldCharType="end"/>
            </w:r>
          </w:hyperlink>
        </w:p>
        <w:p w14:paraId="48C60DA9" w14:textId="77777777" w:rsidR="009A5CBF" w:rsidRDefault="00835175">
          <w:pPr>
            <w:pStyle w:val="TOC2"/>
            <w:rPr>
              <w:rFonts w:eastAsiaTheme="minorEastAsia"/>
              <w:noProof/>
              <w:lang w:eastAsia="en-AU"/>
            </w:rPr>
          </w:pPr>
          <w:hyperlink w:anchor="_Toc12956115" w:history="1">
            <w:r w:rsidR="009A5CBF" w:rsidRPr="0066480A">
              <w:rPr>
                <w:rStyle w:val="Hyperlink"/>
                <w:rFonts w:cstheme="minorHAnsi"/>
                <w:b/>
                <w:noProof/>
              </w:rPr>
              <w:t>3.1 Commonwealth environmental watering actions 2009-2019</w:t>
            </w:r>
            <w:r w:rsidR="009A5CBF">
              <w:rPr>
                <w:noProof/>
                <w:webHidden/>
              </w:rPr>
              <w:tab/>
            </w:r>
            <w:r w:rsidR="009A5CBF">
              <w:rPr>
                <w:noProof/>
                <w:webHidden/>
              </w:rPr>
              <w:fldChar w:fldCharType="begin"/>
            </w:r>
            <w:r w:rsidR="009A5CBF">
              <w:rPr>
                <w:noProof/>
                <w:webHidden/>
              </w:rPr>
              <w:instrText xml:space="preserve"> PAGEREF _Toc12956115 \h </w:instrText>
            </w:r>
            <w:r w:rsidR="009A5CBF">
              <w:rPr>
                <w:noProof/>
                <w:webHidden/>
              </w:rPr>
            </w:r>
            <w:r w:rsidR="009A5CBF">
              <w:rPr>
                <w:noProof/>
                <w:webHidden/>
              </w:rPr>
              <w:fldChar w:fldCharType="separate"/>
            </w:r>
            <w:r w:rsidR="00AB181A">
              <w:rPr>
                <w:noProof/>
                <w:webHidden/>
              </w:rPr>
              <w:t>12</w:t>
            </w:r>
            <w:r w:rsidR="009A5CBF">
              <w:rPr>
                <w:noProof/>
                <w:webHidden/>
              </w:rPr>
              <w:fldChar w:fldCharType="end"/>
            </w:r>
          </w:hyperlink>
        </w:p>
        <w:p w14:paraId="7106EEB3" w14:textId="77777777" w:rsidR="009A5CBF" w:rsidRDefault="00835175">
          <w:pPr>
            <w:pStyle w:val="TOC2"/>
            <w:rPr>
              <w:rFonts w:eastAsiaTheme="minorEastAsia"/>
              <w:noProof/>
              <w:lang w:eastAsia="en-AU"/>
            </w:rPr>
          </w:pPr>
          <w:hyperlink w:anchor="_Toc12956116" w:history="1">
            <w:r w:rsidR="009A5CBF" w:rsidRPr="0066480A">
              <w:rPr>
                <w:rStyle w:val="Hyperlink"/>
                <w:rFonts w:cstheme="minorHAnsi"/>
                <w:b/>
                <w:noProof/>
              </w:rPr>
              <w:t>3.2 Expected outcomes relevant to the Mid-Murray Region</w:t>
            </w:r>
            <w:r w:rsidR="009A5CBF">
              <w:rPr>
                <w:noProof/>
                <w:webHidden/>
              </w:rPr>
              <w:tab/>
            </w:r>
            <w:r w:rsidR="009A5CBF">
              <w:rPr>
                <w:noProof/>
                <w:webHidden/>
              </w:rPr>
              <w:fldChar w:fldCharType="begin"/>
            </w:r>
            <w:r w:rsidR="009A5CBF">
              <w:rPr>
                <w:noProof/>
                <w:webHidden/>
              </w:rPr>
              <w:instrText xml:space="preserve"> PAGEREF _Toc12956116 \h </w:instrText>
            </w:r>
            <w:r w:rsidR="009A5CBF">
              <w:rPr>
                <w:noProof/>
                <w:webHidden/>
              </w:rPr>
            </w:r>
            <w:r w:rsidR="009A5CBF">
              <w:rPr>
                <w:noProof/>
                <w:webHidden/>
              </w:rPr>
              <w:fldChar w:fldCharType="separate"/>
            </w:r>
            <w:r w:rsidR="00AB181A">
              <w:rPr>
                <w:noProof/>
                <w:webHidden/>
              </w:rPr>
              <w:t>13</w:t>
            </w:r>
            <w:r w:rsidR="009A5CBF">
              <w:rPr>
                <w:noProof/>
                <w:webHidden/>
              </w:rPr>
              <w:fldChar w:fldCharType="end"/>
            </w:r>
          </w:hyperlink>
        </w:p>
        <w:p w14:paraId="32002EDB" w14:textId="77777777" w:rsidR="009A5CBF" w:rsidRDefault="00835175">
          <w:pPr>
            <w:pStyle w:val="TOC2"/>
            <w:rPr>
              <w:rFonts w:eastAsiaTheme="minorEastAsia"/>
              <w:noProof/>
              <w:lang w:eastAsia="en-AU"/>
            </w:rPr>
          </w:pPr>
          <w:hyperlink w:anchor="_Toc12956117" w:history="1">
            <w:r w:rsidR="009A5CBF" w:rsidRPr="0066480A">
              <w:rPr>
                <w:rStyle w:val="Hyperlink"/>
                <w:rFonts w:cstheme="minorHAnsi"/>
                <w:b/>
                <w:noProof/>
              </w:rPr>
              <w:t>3.3 Commonwealth environmental water holdings</w:t>
            </w:r>
            <w:r w:rsidR="009A5CBF">
              <w:rPr>
                <w:noProof/>
                <w:webHidden/>
              </w:rPr>
              <w:tab/>
            </w:r>
            <w:r w:rsidR="009A5CBF">
              <w:rPr>
                <w:noProof/>
                <w:webHidden/>
              </w:rPr>
              <w:fldChar w:fldCharType="begin"/>
            </w:r>
            <w:r w:rsidR="009A5CBF">
              <w:rPr>
                <w:noProof/>
                <w:webHidden/>
              </w:rPr>
              <w:instrText xml:space="preserve"> PAGEREF _Toc12956117 \h </w:instrText>
            </w:r>
            <w:r w:rsidR="009A5CBF">
              <w:rPr>
                <w:noProof/>
                <w:webHidden/>
              </w:rPr>
            </w:r>
            <w:r w:rsidR="009A5CBF">
              <w:rPr>
                <w:noProof/>
                <w:webHidden/>
              </w:rPr>
              <w:fldChar w:fldCharType="separate"/>
            </w:r>
            <w:r w:rsidR="00AB181A">
              <w:rPr>
                <w:noProof/>
                <w:webHidden/>
              </w:rPr>
              <w:t>16</w:t>
            </w:r>
            <w:r w:rsidR="009A5CBF">
              <w:rPr>
                <w:noProof/>
                <w:webHidden/>
              </w:rPr>
              <w:fldChar w:fldCharType="end"/>
            </w:r>
          </w:hyperlink>
        </w:p>
        <w:p w14:paraId="4C125BB4" w14:textId="77777777" w:rsidR="009A5CBF" w:rsidRDefault="00835175">
          <w:pPr>
            <w:pStyle w:val="TOC2"/>
            <w:rPr>
              <w:rFonts w:eastAsiaTheme="minorEastAsia"/>
              <w:noProof/>
              <w:lang w:eastAsia="en-AU"/>
            </w:rPr>
          </w:pPr>
          <w:hyperlink w:anchor="_Toc12956118" w:history="1">
            <w:r w:rsidR="009A5CBF" w:rsidRPr="0066480A">
              <w:rPr>
                <w:rStyle w:val="Hyperlink"/>
                <w:rFonts w:cstheme="minorHAnsi"/>
                <w:b/>
                <w:noProof/>
              </w:rPr>
              <w:t>3.4 Practicalities of environmental watering in the Edward-Wakool system</w:t>
            </w:r>
            <w:r w:rsidR="009A5CBF">
              <w:rPr>
                <w:noProof/>
                <w:webHidden/>
              </w:rPr>
              <w:tab/>
            </w:r>
            <w:r w:rsidR="009A5CBF">
              <w:rPr>
                <w:noProof/>
                <w:webHidden/>
              </w:rPr>
              <w:fldChar w:fldCharType="begin"/>
            </w:r>
            <w:r w:rsidR="009A5CBF">
              <w:rPr>
                <w:noProof/>
                <w:webHidden/>
              </w:rPr>
              <w:instrText xml:space="preserve"> PAGEREF _Toc12956118 \h </w:instrText>
            </w:r>
            <w:r w:rsidR="009A5CBF">
              <w:rPr>
                <w:noProof/>
                <w:webHidden/>
              </w:rPr>
            </w:r>
            <w:r w:rsidR="009A5CBF">
              <w:rPr>
                <w:noProof/>
                <w:webHidden/>
              </w:rPr>
              <w:fldChar w:fldCharType="separate"/>
            </w:r>
            <w:r w:rsidR="00AB181A">
              <w:rPr>
                <w:noProof/>
                <w:webHidden/>
              </w:rPr>
              <w:t>16</w:t>
            </w:r>
            <w:r w:rsidR="009A5CBF">
              <w:rPr>
                <w:noProof/>
                <w:webHidden/>
              </w:rPr>
              <w:fldChar w:fldCharType="end"/>
            </w:r>
          </w:hyperlink>
        </w:p>
        <w:p w14:paraId="7754E18D" w14:textId="77777777" w:rsidR="009A5CBF" w:rsidRDefault="00835175">
          <w:pPr>
            <w:pStyle w:val="TOC1"/>
            <w:rPr>
              <w:rFonts w:eastAsiaTheme="minorEastAsia"/>
              <w:noProof/>
              <w:lang w:eastAsia="en-AU"/>
            </w:rPr>
          </w:pPr>
          <w:hyperlink w:anchor="_Toc12956119" w:history="1">
            <w:r w:rsidR="009A5CBF" w:rsidRPr="0066480A">
              <w:rPr>
                <w:rStyle w:val="Hyperlink"/>
                <w:rFonts w:ascii="Calibri" w:hAnsi="Calibri" w:cs="Calibri"/>
                <w:b/>
                <w:noProof/>
              </w:rPr>
              <w:t>4.</w:t>
            </w:r>
            <w:r w:rsidR="009A5CBF">
              <w:rPr>
                <w:rFonts w:eastAsiaTheme="minorEastAsia"/>
                <w:noProof/>
                <w:lang w:eastAsia="en-AU"/>
              </w:rPr>
              <w:tab/>
            </w:r>
            <w:r w:rsidR="009A5CBF" w:rsidRPr="0066480A">
              <w:rPr>
                <w:rStyle w:val="Hyperlink"/>
                <w:rFonts w:ascii="Calibri" w:hAnsi="Calibri" w:cs="Calibri"/>
                <w:b/>
                <w:noProof/>
              </w:rPr>
              <w:t>Monitoring and research priorities</w:t>
            </w:r>
            <w:r w:rsidR="009A5CBF">
              <w:rPr>
                <w:noProof/>
                <w:webHidden/>
              </w:rPr>
              <w:tab/>
            </w:r>
            <w:r w:rsidR="009A5CBF">
              <w:rPr>
                <w:noProof/>
                <w:webHidden/>
              </w:rPr>
              <w:fldChar w:fldCharType="begin"/>
            </w:r>
            <w:r w:rsidR="009A5CBF">
              <w:rPr>
                <w:noProof/>
                <w:webHidden/>
              </w:rPr>
              <w:instrText xml:space="preserve"> PAGEREF _Toc12956119 \h </w:instrText>
            </w:r>
            <w:r w:rsidR="009A5CBF">
              <w:rPr>
                <w:noProof/>
                <w:webHidden/>
              </w:rPr>
            </w:r>
            <w:r w:rsidR="009A5CBF">
              <w:rPr>
                <w:noProof/>
                <w:webHidden/>
              </w:rPr>
              <w:fldChar w:fldCharType="separate"/>
            </w:r>
            <w:r w:rsidR="00AB181A">
              <w:rPr>
                <w:noProof/>
                <w:webHidden/>
              </w:rPr>
              <w:t>18</w:t>
            </w:r>
            <w:r w:rsidR="009A5CBF">
              <w:rPr>
                <w:noProof/>
                <w:webHidden/>
              </w:rPr>
              <w:fldChar w:fldCharType="end"/>
            </w:r>
          </w:hyperlink>
        </w:p>
        <w:p w14:paraId="0E5DE446" w14:textId="77777777" w:rsidR="009A5CBF" w:rsidRDefault="00835175">
          <w:pPr>
            <w:pStyle w:val="TOC2"/>
            <w:rPr>
              <w:rFonts w:eastAsiaTheme="minorEastAsia"/>
              <w:noProof/>
              <w:lang w:eastAsia="en-AU"/>
            </w:rPr>
          </w:pPr>
          <w:hyperlink w:anchor="_Toc12956120" w:history="1">
            <w:r w:rsidR="009A5CBF" w:rsidRPr="0066480A">
              <w:rPr>
                <w:rStyle w:val="Hyperlink"/>
                <w:rFonts w:cstheme="minorHAnsi"/>
                <w:b/>
                <w:noProof/>
              </w:rPr>
              <w:t>4.1 Principles to underpin the development of the MER Plan</w:t>
            </w:r>
            <w:r w:rsidR="009A5CBF">
              <w:rPr>
                <w:noProof/>
                <w:webHidden/>
              </w:rPr>
              <w:tab/>
            </w:r>
            <w:r w:rsidR="009A5CBF">
              <w:rPr>
                <w:noProof/>
                <w:webHidden/>
              </w:rPr>
              <w:fldChar w:fldCharType="begin"/>
            </w:r>
            <w:r w:rsidR="009A5CBF">
              <w:rPr>
                <w:noProof/>
                <w:webHidden/>
              </w:rPr>
              <w:instrText xml:space="preserve"> PAGEREF _Toc12956120 \h </w:instrText>
            </w:r>
            <w:r w:rsidR="009A5CBF">
              <w:rPr>
                <w:noProof/>
                <w:webHidden/>
              </w:rPr>
            </w:r>
            <w:r w:rsidR="009A5CBF">
              <w:rPr>
                <w:noProof/>
                <w:webHidden/>
              </w:rPr>
              <w:fldChar w:fldCharType="separate"/>
            </w:r>
            <w:r w:rsidR="00AB181A">
              <w:rPr>
                <w:noProof/>
                <w:webHidden/>
              </w:rPr>
              <w:t>18</w:t>
            </w:r>
            <w:r w:rsidR="009A5CBF">
              <w:rPr>
                <w:noProof/>
                <w:webHidden/>
              </w:rPr>
              <w:fldChar w:fldCharType="end"/>
            </w:r>
          </w:hyperlink>
        </w:p>
        <w:p w14:paraId="430B0342" w14:textId="77777777" w:rsidR="009A5CBF" w:rsidRDefault="00835175">
          <w:pPr>
            <w:pStyle w:val="TOC2"/>
            <w:rPr>
              <w:rFonts w:eastAsiaTheme="minorEastAsia"/>
              <w:noProof/>
              <w:lang w:eastAsia="en-AU"/>
            </w:rPr>
          </w:pPr>
          <w:hyperlink w:anchor="_Toc12956121" w:history="1">
            <w:r w:rsidR="009A5CBF" w:rsidRPr="0066480A">
              <w:rPr>
                <w:rStyle w:val="Hyperlink"/>
                <w:rFonts w:cstheme="minorHAnsi"/>
                <w:b/>
                <w:noProof/>
              </w:rPr>
              <w:t>4.2 Process for prioritisation of hydrological zones</w:t>
            </w:r>
            <w:r w:rsidR="009A5CBF">
              <w:rPr>
                <w:noProof/>
                <w:webHidden/>
              </w:rPr>
              <w:tab/>
            </w:r>
            <w:r w:rsidR="009A5CBF">
              <w:rPr>
                <w:noProof/>
                <w:webHidden/>
              </w:rPr>
              <w:fldChar w:fldCharType="begin"/>
            </w:r>
            <w:r w:rsidR="009A5CBF">
              <w:rPr>
                <w:noProof/>
                <w:webHidden/>
              </w:rPr>
              <w:instrText xml:space="preserve"> PAGEREF _Toc12956121 \h </w:instrText>
            </w:r>
            <w:r w:rsidR="009A5CBF">
              <w:rPr>
                <w:noProof/>
                <w:webHidden/>
              </w:rPr>
            </w:r>
            <w:r w:rsidR="009A5CBF">
              <w:rPr>
                <w:noProof/>
                <w:webHidden/>
              </w:rPr>
              <w:fldChar w:fldCharType="separate"/>
            </w:r>
            <w:r w:rsidR="00AB181A">
              <w:rPr>
                <w:noProof/>
                <w:webHidden/>
              </w:rPr>
              <w:t>19</w:t>
            </w:r>
            <w:r w:rsidR="009A5CBF">
              <w:rPr>
                <w:noProof/>
                <w:webHidden/>
              </w:rPr>
              <w:fldChar w:fldCharType="end"/>
            </w:r>
          </w:hyperlink>
        </w:p>
        <w:p w14:paraId="1888CCCD" w14:textId="77777777" w:rsidR="009A5CBF" w:rsidRDefault="00835175">
          <w:pPr>
            <w:pStyle w:val="TOC2"/>
            <w:rPr>
              <w:rFonts w:eastAsiaTheme="minorEastAsia"/>
              <w:noProof/>
              <w:lang w:eastAsia="en-AU"/>
            </w:rPr>
          </w:pPr>
          <w:hyperlink w:anchor="_Toc12956122" w:history="1">
            <w:r w:rsidR="009A5CBF" w:rsidRPr="0066480A">
              <w:rPr>
                <w:rStyle w:val="Hyperlink"/>
                <w:rFonts w:cstheme="minorHAnsi"/>
                <w:b/>
                <w:noProof/>
              </w:rPr>
              <w:t>4.3 Priorities identified by stakeholders</w:t>
            </w:r>
            <w:r w:rsidR="009A5CBF">
              <w:rPr>
                <w:noProof/>
                <w:webHidden/>
              </w:rPr>
              <w:tab/>
            </w:r>
            <w:r w:rsidR="009A5CBF">
              <w:rPr>
                <w:noProof/>
                <w:webHidden/>
              </w:rPr>
              <w:fldChar w:fldCharType="begin"/>
            </w:r>
            <w:r w:rsidR="009A5CBF">
              <w:rPr>
                <w:noProof/>
                <w:webHidden/>
              </w:rPr>
              <w:instrText xml:space="preserve"> PAGEREF _Toc12956122 \h </w:instrText>
            </w:r>
            <w:r w:rsidR="009A5CBF">
              <w:rPr>
                <w:noProof/>
                <w:webHidden/>
              </w:rPr>
            </w:r>
            <w:r w:rsidR="009A5CBF">
              <w:rPr>
                <w:noProof/>
                <w:webHidden/>
              </w:rPr>
              <w:fldChar w:fldCharType="separate"/>
            </w:r>
            <w:r w:rsidR="00AB181A">
              <w:rPr>
                <w:noProof/>
                <w:webHidden/>
              </w:rPr>
              <w:t>20</w:t>
            </w:r>
            <w:r w:rsidR="009A5CBF">
              <w:rPr>
                <w:noProof/>
                <w:webHidden/>
              </w:rPr>
              <w:fldChar w:fldCharType="end"/>
            </w:r>
          </w:hyperlink>
        </w:p>
        <w:p w14:paraId="5325956F" w14:textId="77777777" w:rsidR="009A5CBF" w:rsidRDefault="00835175">
          <w:pPr>
            <w:pStyle w:val="TOC1"/>
            <w:rPr>
              <w:rFonts w:eastAsiaTheme="minorEastAsia"/>
              <w:noProof/>
              <w:lang w:eastAsia="en-AU"/>
            </w:rPr>
          </w:pPr>
          <w:hyperlink w:anchor="_Toc12956123" w:history="1">
            <w:r w:rsidR="009A5CBF" w:rsidRPr="0066480A">
              <w:rPr>
                <w:rStyle w:val="Hyperlink"/>
                <w:rFonts w:ascii="Calibri" w:hAnsi="Calibri" w:cs="Calibri"/>
                <w:b/>
                <w:noProof/>
              </w:rPr>
              <w:t>5.</w:t>
            </w:r>
            <w:r w:rsidR="009A5CBF">
              <w:rPr>
                <w:rFonts w:eastAsiaTheme="minorEastAsia"/>
                <w:noProof/>
                <w:lang w:eastAsia="en-AU"/>
              </w:rPr>
              <w:tab/>
            </w:r>
            <w:r w:rsidR="009A5CBF" w:rsidRPr="0066480A">
              <w:rPr>
                <w:rStyle w:val="Hyperlink"/>
                <w:rFonts w:ascii="Calibri" w:hAnsi="Calibri" w:cs="Calibri"/>
                <w:b/>
                <w:noProof/>
              </w:rPr>
              <w:t>Indicators for Monitoring and Evaluation</w:t>
            </w:r>
            <w:r w:rsidR="009A5CBF">
              <w:rPr>
                <w:noProof/>
                <w:webHidden/>
              </w:rPr>
              <w:tab/>
            </w:r>
            <w:r w:rsidR="009A5CBF">
              <w:rPr>
                <w:noProof/>
                <w:webHidden/>
              </w:rPr>
              <w:fldChar w:fldCharType="begin"/>
            </w:r>
            <w:r w:rsidR="009A5CBF">
              <w:rPr>
                <w:noProof/>
                <w:webHidden/>
              </w:rPr>
              <w:instrText xml:space="preserve"> PAGEREF _Toc12956123 \h </w:instrText>
            </w:r>
            <w:r w:rsidR="009A5CBF">
              <w:rPr>
                <w:noProof/>
                <w:webHidden/>
              </w:rPr>
            </w:r>
            <w:r w:rsidR="009A5CBF">
              <w:rPr>
                <w:noProof/>
                <w:webHidden/>
              </w:rPr>
              <w:fldChar w:fldCharType="separate"/>
            </w:r>
            <w:r w:rsidR="00AB181A">
              <w:rPr>
                <w:noProof/>
                <w:webHidden/>
              </w:rPr>
              <w:t>21</w:t>
            </w:r>
            <w:r w:rsidR="009A5CBF">
              <w:rPr>
                <w:noProof/>
                <w:webHidden/>
              </w:rPr>
              <w:fldChar w:fldCharType="end"/>
            </w:r>
          </w:hyperlink>
        </w:p>
        <w:p w14:paraId="63E2AFAB" w14:textId="77777777" w:rsidR="009A5CBF" w:rsidRDefault="00835175">
          <w:pPr>
            <w:pStyle w:val="TOC2"/>
            <w:rPr>
              <w:rFonts w:eastAsiaTheme="minorEastAsia"/>
              <w:noProof/>
              <w:lang w:eastAsia="en-AU"/>
            </w:rPr>
          </w:pPr>
          <w:hyperlink w:anchor="_Toc12956124" w:history="1">
            <w:r w:rsidR="009A5CBF" w:rsidRPr="0066480A">
              <w:rPr>
                <w:rStyle w:val="Hyperlink"/>
                <w:rFonts w:cstheme="minorHAnsi"/>
                <w:b/>
                <w:noProof/>
              </w:rPr>
              <w:t>5.1 Hydrology (Category 1)</w:t>
            </w:r>
            <w:r w:rsidR="009A5CBF">
              <w:rPr>
                <w:noProof/>
                <w:webHidden/>
              </w:rPr>
              <w:tab/>
            </w:r>
            <w:r w:rsidR="009A5CBF">
              <w:rPr>
                <w:noProof/>
                <w:webHidden/>
              </w:rPr>
              <w:fldChar w:fldCharType="begin"/>
            </w:r>
            <w:r w:rsidR="009A5CBF">
              <w:rPr>
                <w:noProof/>
                <w:webHidden/>
              </w:rPr>
              <w:instrText xml:space="preserve"> PAGEREF _Toc12956124 \h </w:instrText>
            </w:r>
            <w:r w:rsidR="009A5CBF">
              <w:rPr>
                <w:noProof/>
                <w:webHidden/>
              </w:rPr>
            </w:r>
            <w:r w:rsidR="009A5CBF">
              <w:rPr>
                <w:noProof/>
                <w:webHidden/>
              </w:rPr>
              <w:fldChar w:fldCharType="separate"/>
            </w:r>
            <w:r w:rsidR="00AB181A">
              <w:rPr>
                <w:noProof/>
                <w:webHidden/>
              </w:rPr>
              <w:t>23</w:t>
            </w:r>
            <w:r w:rsidR="009A5CBF">
              <w:rPr>
                <w:noProof/>
                <w:webHidden/>
              </w:rPr>
              <w:fldChar w:fldCharType="end"/>
            </w:r>
          </w:hyperlink>
        </w:p>
        <w:p w14:paraId="0A7A25FD" w14:textId="77777777" w:rsidR="009A5CBF" w:rsidRDefault="00835175">
          <w:pPr>
            <w:pStyle w:val="TOC2"/>
            <w:rPr>
              <w:rFonts w:eastAsiaTheme="minorEastAsia"/>
              <w:noProof/>
              <w:lang w:eastAsia="en-AU"/>
            </w:rPr>
          </w:pPr>
          <w:hyperlink w:anchor="_Toc12956125" w:history="1">
            <w:r w:rsidR="009A5CBF" w:rsidRPr="0066480A">
              <w:rPr>
                <w:rStyle w:val="Hyperlink"/>
                <w:rFonts w:ascii="Calibri" w:hAnsi="Calibri" w:cs="Calibri"/>
                <w:b/>
                <w:noProof/>
              </w:rPr>
              <w:t>5.2 Carbon and water quality (</w:t>
            </w:r>
            <w:r w:rsidR="009A5CBF" w:rsidRPr="0066480A">
              <w:rPr>
                <w:rStyle w:val="Hyperlink"/>
                <w:rFonts w:cstheme="minorHAnsi"/>
                <w:b/>
                <w:noProof/>
              </w:rPr>
              <w:t xml:space="preserve">Category </w:t>
            </w:r>
            <w:r w:rsidR="009A5CBF" w:rsidRPr="0066480A">
              <w:rPr>
                <w:rStyle w:val="Hyperlink"/>
                <w:rFonts w:ascii="Calibri" w:hAnsi="Calibri" w:cs="Calibri"/>
                <w:b/>
                <w:noProof/>
              </w:rPr>
              <w:t>3)</w:t>
            </w:r>
            <w:r w:rsidR="009A5CBF">
              <w:rPr>
                <w:noProof/>
                <w:webHidden/>
              </w:rPr>
              <w:tab/>
            </w:r>
            <w:r w:rsidR="009A5CBF">
              <w:rPr>
                <w:noProof/>
                <w:webHidden/>
              </w:rPr>
              <w:fldChar w:fldCharType="begin"/>
            </w:r>
            <w:r w:rsidR="009A5CBF">
              <w:rPr>
                <w:noProof/>
                <w:webHidden/>
              </w:rPr>
              <w:instrText xml:space="preserve"> PAGEREF _Toc12956125 \h </w:instrText>
            </w:r>
            <w:r w:rsidR="009A5CBF">
              <w:rPr>
                <w:noProof/>
                <w:webHidden/>
              </w:rPr>
            </w:r>
            <w:r w:rsidR="009A5CBF">
              <w:rPr>
                <w:noProof/>
                <w:webHidden/>
              </w:rPr>
              <w:fldChar w:fldCharType="separate"/>
            </w:r>
            <w:r w:rsidR="00AB181A">
              <w:rPr>
                <w:noProof/>
                <w:webHidden/>
              </w:rPr>
              <w:t>27</w:t>
            </w:r>
            <w:r w:rsidR="009A5CBF">
              <w:rPr>
                <w:noProof/>
                <w:webHidden/>
              </w:rPr>
              <w:fldChar w:fldCharType="end"/>
            </w:r>
          </w:hyperlink>
        </w:p>
        <w:p w14:paraId="0B101FD9" w14:textId="77777777" w:rsidR="009A5CBF" w:rsidRDefault="00835175">
          <w:pPr>
            <w:pStyle w:val="TOC2"/>
            <w:rPr>
              <w:rFonts w:eastAsiaTheme="minorEastAsia"/>
              <w:noProof/>
              <w:lang w:eastAsia="en-AU"/>
            </w:rPr>
          </w:pPr>
          <w:hyperlink w:anchor="_Toc12956126" w:history="1">
            <w:r w:rsidR="009A5CBF" w:rsidRPr="0066480A">
              <w:rPr>
                <w:rStyle w:val="Hyperlink"/>
                <w:rFonts w:ascii="Calibri" w:hAnsi="Calibri" w:cs="Calibri"/>
                <w:b/>
                <w:noProof/>
              </w:rPr>
              <w:t>5.3 Stream metabolism (</w:t>
            </w:r>
            <w:r w:rsidR="009A5CBF" w:rsidRPr="0066480A">
              <w:rPr>
                <w:rStyle w:val="Hyperlink"/>
                <w:rFonts w:cstheme="minorHAnsi"/>
                <w:b/>
                <w:noProof/>
              </w:rPr>
              <w:t xml:space="preserve">Category </w:t>
            </w:r>
            <w:r w:rsidR="009A5CBF" w:rsidRPr="0066480A">
              <w:rPr>
                <w:rStyle w:val="Hyperlink"/>
                <w:rFonts w:ascii="Calibri" w:hAnsi="Calibri" w:cs="Calibri"/>
                <w:b/>
                <w:noProof/>
              </w:rPr>
              <w:t>1)</w:t>
            </w:r>
            <w:r w:rsidR="009A5CBF">
              <w:rPr>
                <w:noProof/>
                <w:webHidden/>
              </w:rPr>
              <w:tab/>
            </w:r>
            <w:r w:rsidR="009A5CBF">
              <w:rPr>
                <w:noProof/>
                <w:webHidden/>
              </w:rPr>
              <w:fldChar w:fldCharType="begin"/>
            </w:r>
            <w:r w:rsidR="009A5CBF">
              <w:rPr>
                <w:noProof/>
                <w:webHidden/>
              </w:rPr>
              <w:instrText xml:space="preserve"> PAGEREF _Toc12956126 \h </w:instrText>
            </w:r>
            <w:r w:rsidR="009A5CBF">
              <w:rPr>
                <w:noProof/>
                <w:webHidden/>
              </w:rPr>
            </w:r>
            <w:r w:rsidR="009A5CBF">
              <w:rPr>
                <w:noProof/>
                <w:webHidden/>
              </w:rPr>
              <w:fldChar w:fldCharType="separate"/>
            </w:r>
            <w:r w:rsidR="00AB181A">
              <w:rPr>
                <w:noProof/>
                <w:webHidden/>
              </w:rPr>
              <w:t>34</w:t>
            </w:r>
            <w:r w:rsidR="009A5CBF">
              <w:rPr>
                <w:noProof/>
                <w:webHidden/>
              </w:rPr>
              <w:fldChar w:fldCharType="end"/>
            </w:r>
          </w:hyperlink>
        </w:p>
        <w:p w14:paraId="04A27F82" w14:textId="77777777" w:rsidR="009A5CBF" w:rsidRDefault="00835175">
          <w:pPr>
            <w:pStyle w:val="TOC2"/>
            <w:rPr>
              <w:rFonts w:eastAsiaTheme="minorEastAsia"/>
              <w:noProof/>
              <w:lang w:eastAsia="en-AU"/>
            </w:rPr>
          </w:pPr>
          <w:hyperlink w:anchor="_Toc12956127" w:history="1">
            <w:r w:rsidR="009A5CBF" w:rsidRPr="0066480A">
              <w:rPr>
                <w:rStyle w:val="Hyperlink"/>
                <w:rFonts w:ascii="Calibri" w:hAnsi="Calibri" w:cs="Calibri"/>
                <w:b/>
                <w:noProof/>
              </w:rPr>
              <w:t>5.4 Riverbank and aquatic vegetation (</w:t>
            </w:r>
            <w:r w:rsidR="009A5CBF" w:rsidRPr="0066480A">
              <w:rPr>
                <w:rStyle w:val="Hyperlink"/>
                <w:rFonts w:cstheme="minorHAnsi"/>
                <w:b/>
                <w:noProof/>
              </w:rPr>
              <w:t xml:space="preserve">Category </w:t>
            </w:r>
            <w:r w:rsidR="009A5CBF" w:rsidRPr="0066480A">
              <w:rPr>
                <w:rStyle w:val="Hyperlink"/>
                <w:rFonts w:ascii="Calibri" w:hAnsi="Calibri" w:cs="Calibri"/>
                <w:b/>
                <w:noProof/>
              </w:rPr>
              <w:t>3)</w:t>
            </w:r>
            <w:r w:rsidR="009A5CBF">
              <w:rPr>
                <w:noProof/>
                <w:webHidden/>
              </w:rPr>
              <w:tab/>
            </w:r>
            <w:r w:rsidR="009A5CBF">
              <w:rPr>
                <w:noProof/>
                <w:webHidden/>
              </w:rPr>
              <w:fldChar w:fldCharType="begin"/>
            </w:r>
            <w:r w:rsidR="009A5CBF">
              <w:rPr>
                <w:noProof/>
                <w:webHidden/>
              </w:rPr>
              <w:instrText xml:space="preserve"> PAGEREF _Toc12956127 \h </w:instrText>
            </w:r>
            <w:r w:rsidR="009A5CBF">
              <w:rPr>
                <w:noProof/>
                <w:webHidden/>
              </w:rPr>
            </w:r>
            <w:r w:rsidR="009A5CBF">
              <w:rPr>
                <w:noProof/>
                <w:webHidden/>
              </w:rPr>
              <w:fldChar w:fldCharType="separate"/>
            </w:r>
            <w:r w:rsidR="00AB181A">
              <w:rPr>
                <w:noProof/>
                <w:webHidden/>
              </w:rPr>
              <w:t>40</w:t>
            </w:r>
            <w:r w:rsidR="009A5CBF">
              <w:rPr>
                <w:noProof/>
                <w:webHidden/>
              </w:rPr>
              <w:fldChar w:fldCharType="end"/>
            </w:r>
          </w:hyperlink>
        </w:p>
        <w:p w14:paraId="69025020" w14:textId="77777777" w:rsidR="009A5CBF" w:rsidRDefault="00835175">
          <w:pPr>
            <w:pStyle w:val="TOC2"/>
            <w:rPr>
              <w:rFonts w:eastAsiaTheme="minorEastAsia"/>
              <w:noProof/>
              <w:lang w:eastAsia="en-AU"/>
            </w:rPr>
          </w:pPr>
          <w:hyperlink w:anchor="_Toc12956128" w:history="1">
            <w:r w:rsidR="009A5CBF" w:rsidRPr="0066480A">
              <w:rPr>
                <w:rStyle w:val="Hyperlink"/>
                <w:rFonts w:ascii="Calibri" w:hAnsi="Calibri" w:cs="Calibri"/>
                <w:b/>
                <w:noProof/>
              </w:rPr>
              <w:t>5.5 Fish movement (</w:t>
            </w:r>
            <w:r w:rsidR="009A5CBF" w:rsidRPr="0066480A">
              <w:rPr>
                <w:rStyle w:val="Hyperlink"/>
                <w:rFonts w:cstheme="minorHAnsi"/>
                <w:b/>
                <w:noProof/>
              </w:rPr>
              <w:t xml:space="preserve">Category </w:t>
            </w:r>
            <w:r w:rsidR="009A5CBF" w:rsidRPr="0066480A">
              <w:rPr>
                <w:rStyle w:val="Hyperlink"/>
                <w:rFonts w:ascii="Calibri" w:hAnsi="Calibri" w:cs="Calibri"/>
                <w:b/>
                <w:noProof/>
              </w:rPr>
              <w:t>2)</w:t>
            </w:r>
            <w:r w:rsidR="009A5CBF">
              <w:rPr>
                <w:noProof/>
                <w:webHidden/>
              </w:rPr>
              <w:tab/>
            </w:r>
            <w:r w:rsidR="009A5CBF">
              <w:rPr>
                <w:noProof/>
                <w:webHidden/>
              </w:rPr>
              <w:fldChar w:fldCharType="begin"/>
            </w:r>
            <w:r w:rsidR="009A5CBF">
              <w:rPr>
                <w:noProof/>
                <w:webHidden/>
              </w:rPr>
              <w:instrText xml:space="preserve"> PAGEREF _Toc12956128 \h </w:instrText>
            </w:r>
            <w:r w:rsidR="009A5CBF">
              <w:rPr>
                <w:noProof/>
                <w:webHidden/>
              </w:rPr>
            </w:r>
            <w:r w:rsidR="009A5CBF">
              <w:rPr>
                <w:noProof/>
                <w:webHidden/>
              </w:rPr>
              <w:fldChar w:fldCharType="separate"/>
            </w:r>
            <w:r w:rsidR="00AB181A">
              <w:rPr>
                <w:noProof/>
                <w:webHidden/>
              </w:rPr>
              <w:t>44</w:t>
            </w:r>
            <w:r w:rsidR="009A5CBF">
              <w:rPr>
                <w:noProof/>
                <w:webHidden/>
              </w:rPr>
              <w:fldChar w:fldCharType="end"/>
            </w:r>
          </w:hyperlink>
        </w:p>
        <w:p w14:paraId="18C8DAC8" w14:textId="77777777" w:rsidR="009A5CBF" w:rsidRDefault="00835175">
          <w:pPr>
            <w:pStyle w:val="TOC2"/>
            <w:rPr>
              <w:rFonts w:eastAsiaTheme="minorEastAsia"/>
              <w:noProof/>
              <w:lang w:eastAsia="en-AU"/>
            </w:rPr>
          </w:pPr>
          <w:hyperlink w:anchor="_Toc12956129" w:history="1">
            <w:r w:rsidR="009A5CBF" w:rsidRPr="0066480A">
              <w:rPr>
                <w:rStyle w:val="Hyperlink"/>
                <w:rFonts w:ascii="Calibri" w:hAnsi="Calibri" w:cs="Calibri"/>
                <w:b/>
                <w:noProof/>
              </w:rPr>
              <w:t>5.6 Fish Reproduction (Larvae) (Category 1)</w:t>
            </w:r>
            <w:r w:rsidR="009A5CBF">
              <w:rPr>
                <w:noProof/>
                <w:webHidden/>
              </w:rPr>
              <w:tab/>
            </w:r>
            <w:r w:rsidR="009A5CBF">
              <w:rPr>
                <w:noProof/>
                <w:webHidden/>
              </w:rPr>
              <w:fldChar w:fldCharType="begin"/>
            </w:r>
            <w:r w:rsidR="009A5CBF">
              <w:rPr>
                <w:noProof/>
                <w:webHidden/>
              </w:rPr>
              <w:instrText xml:space="preserve"> PAGEREF _Toc12956129 \h </w:instrText>
            </w:r>
            <w:r w:rsidR="009A5CBF">
              <w:rPr>
                <w:noProof/>
                <w:webHidden/>
              </w:rPr>
            </w:r>
            <w:r w:rsidR="009A5CBF">
              <w:rPr>
                <w:noProof/>
                <w:webHidden/>
              </w:rPr>
              <w:fldChar w:fldCharType="separate"/>
            </w:r>
            <w:r w:rsidR="00AB181A">
              <w:rPr>
                <w:noProof/>
                <w:webHidden/>
              </w:rPr>
              <w:t>54</w:t>
            </w:r>
            <w:r w:rsidR="009A5CBF">
              <w:rPr>
                <w:noProof/>
                <w:webHidden/>
              </w:rPr>
              <w:fldChar w:fldCharType="end"/>
            </w:r>
          </w:hyperlink>
        </w:p>
        <w:p w14:paraId="6C7DE77F" w14:textId="77777777" w:rsidR="009A5CBF" w:rsidRDefault="00835175">
          <w:pPr>
            <w:pStyle w:val="TOC2"/>
            <w:rPr>
              <w:rFonts w:eastAsiaTheme="minorEastAsia"/>
              <w:noProof/>
              <w:lang w:eastAsia="en-AU"/>
            </w:rPr>
          </w:pPr>
          <w:hyperlink w:anchor="_Toc12956130" w:history="1">
            <w:r w:rsidR="009A5CBF" w:rsidRPr="0066480A">
              <w:rPr>
                <w:rStyle w:val="Hyperlink"/>
                <w:rFonts w:ascii="Calibri" w:hAnsi="Calibri" w:cs="Calibri"/>
                <w:b/>
                <w:noProof/>
              </w:rPr>
              <w:t>5.7 Fish Reproduction (larvae) (Category 3)</w:t>
            </w:r>
            <w:r w:rsidR="009A5CBF">
              <w:rPr>
                <w:noProof/>
                <w:webHidden/>
              </w:rPr>
              <w:tab/>
            </w:r>
            <w:r w:rsidR="009A5CBF">
              <w:rPr>
                <w:noProof/>
                <w:webHidden/>
              </w:rPr>
              <w:fldChar w:fldCharType="begin"/>
            </w:r>
            <w:r w:rsidR="009A5CBF">
              <w:rPr>
                <w:noProof/>
                <w:webHidden/>
              </w:rPr>
              <w:instrText xml:space="preserve"> PAGEREF _Toc12956130 \h </w:instrText>
            </w:r>
            <w:r w:rsidR="009A5CBF">
              <w:rPr>
                <w:noProof/>
                <w:webHidden/>
              </w:rPr>
            </w:r>
            <w:r w:rsidR="009A5CBF">
              <w:rPr>
                <w:noProof/>
                <w:webHidden/>
              </w:rPr>
              <w:fldChar w:fldCharType="separate"/>
            </w:r>
            <w:r w:rsidR="00AB181A">
              <w:rPr>
                <w:noProof/>
                <w:webHidden/>
              </w:rPr>
              <w:t>58</w:t>
            </w:r>
            <w:r w:rsidR="009A5CBF">
              <w:rPr>
                <w:noProof/>
                <w:webHidden/>
              </w:rPr>
              <w:fldChar w:fldCharType="end"/>
            </w:r>
          </w:hyperlink>
        </w:p>
        <w:p w14:paraId="3526DFDC" w14:textId="77777777" w:rsidR="009A5CBF" w:rsidRDefault="00835175">
          <w:pPr>
            <w:pStyle w:val="TOC2"/>
            <w:rPr>
              <w:rFonts w:eastAsiaTheme="minorEastAsia"/>
              <w:noProof/>
              <w:lang w:eastAsia="en-AU"/>
            </w:rPr>
          </w:pPr>
          <w:hyperlink w:anchor="_Toc12956131" w:history="1">
            <w:r w:rsidR="009A5CBF" w:rsidRPr="0066480A">
              <w:rPr>
                <w:rStyle w:val="Hyperlink"/>
                <w:rFonts w:ascii="Calibri" w:hAnsi="Calibri" w:cs="Calibri"/>
                <w:b/>
                <w:noProof/>
              </w:rPr>
              <w:t>5.8 Fish recruitment (Category 3)</w:t>
            </w:r>
            <w:r w:rsidR="009A5CBF">
              <w:rPr>
                <w:noProof/>
                <w:webHidden/>
              </w:rPr>
              <w:tab/>
            </w:r>
            <w:r w:rsidR="009A5CBF">
              <w:rPr>
                <w:noProof/>
                <w:webHidden/>
              </w:rPr>
              <w:fldChar w:fldCharType="begin"/>
            </w:r>
            <w:r w:rsidR="009A5CBF">
              <w:rPr>
                <w:noProof/>
                <w:webHidden/>
              </w:rPr>
              <w:instrText xml:space="preserve"> PAGEREF _Toc12956131 \h </w:instrText>
            </w:r>
            <w:r w:rsidR="009A5CBF">
              <w:rPr>
                <w:noProof/>
                <w:webHidden/>
              </w:rPr>
            </w:r>
            <w:r w:rsidR="009A5CBF">
              <w:rPr>
                <w:noProof/>
                <w:webHidden/>
              </w:rPr>
              <w:fldChar w:fldCharType="separate"/>
            </w:r>
            <w:r w:rsidR="00AB181A">
              <w:rPr>
                <w:noProof/>
                <w:webHidden/>
              </w:rPr>
              <w:t>65</w:t>
            </w:r>
            <w:r w:rsidR="009A5CBF">
              <w:rPr>
                <w:noProof/>
                <w:webHidden/>
              </w:rPr>
              <w:fldChar w:fldCharType="end"/>
            </w:r>
          </w:hyperlink>
        </w:p>
        <w:p w14:paraId="2F66C3FA" w14:textId="77777777" w:rsidR="009A5CBF" w:rsidRDefault="00835175">
          <w:pPr>
            <w:pStyle w:val="TOC2"/>
            <w:rPr>
              <w:rFonts w:eastAsiaTheme="minorEastAsia"/>
              <w:noProof/>
              <w:lang w:eastAsia="en-AU"/>
            </w:rPr>
          </w:pPr>
          <w:hyperlink w:anchor="_Toc12956132" w:history="1">
            <w:r w:rsidR="009A5CBF" w:rsidRPr="0066480A">
              <w:rPr>
                <w:rStyle w:val="Hyperlink"/>
                <w:rFonts w:ascii="Calibri" w:hAnsi="Calibri" w:cs="Calibri"/>
                <w:b/>
                <w:noProof/>
              </w:rPr>
              <w:t>5.9 Fish River (</w:t>
            </w:r>
            <w:r w:rsidR="009A5CBF" w:rsidRPr="0066480A">
              <w:rPr>
                <w:rStyle w:val="Hyperlink"/>
                <w:rFonts w:cstheme="minorHAnsi"/>
                <w:b/>
                <w:noProof/>
              </w:rPr>
              <w:t xml:space="preserve">Category </w:t>
            </w:r>
            <w:r w:rsidR="009A5CBF" w:rsidRPr="0066480A">
              <w:rPr>
                <w:rStyle w:val="Hyperlink"/>
                <w:rFonts w:ascii="Calibri" w:hAnsi="Calibri" w:cs="Calibri"/>
                <w:b/>
                <w:noProof/>
              </w:rPr>
              <w:t>1)</w:t>
            </w:r>
            <w:r w:rsidR="009A5CBF">
              <w:rPr>
                <w:noProof/>
                <w:webHidden/>
              </w:rPr>
              <w:tab/>
            </w:r>
            <w:r w:rsidR="009A5CBF">
              <w:rPr>
                <w:noProof/>
                <w:webHidden/>
              </w:rPr>
              <w:fldChar w:fldCharType="begin"/>
            </w:r>
            <w:r w:rsidR="009A5CBF">
              <w:rPr>
                <w:noProof/>
                <w:webHidden/>
              </w:rPr>
              <w:instrText xml:space="preserve"> PAGEREF _Toc12956132 \h </w:instrText>
            </w:r>
            <w:r w:rsidR="009A5CBF">
              <w:rPr>
                <w:noProof/>
                <w:webHidden/>
              </w:rPr>
            </w:r>
            <w:r w:rsidR="009A5CBF">
              <w:rPr>
                <w:noProof/>
                <w:webHidden/>
              </w:rPr>
              <w:fldChar w:fldCharType="separate"/>
            </w:r>
            <w:r w:rsidR="00AB181A">
              <w:rPr>
                <w:noProof/>
                <w:webHidden/>
              </w:rPr>
              <w:t>69</w:t>
            </w:r>
            <w:r w:rsidR="009A5CBF">
              <w:rPr>
                <w:noProof/>
                <w:webHidden/>
              </w:rPr>
              <w:fldChar w:fldCharType="end"/>
            </w:r>
          </w:hyperlink>
        </w:p>
        <w:p w14:paraId="14792B7C" w14:textId="77777777" w:rsidR="009A5CBF" w:rsidRDefault="00835175">
          <w:pPr>
            <w:pStyle w:val="TOC2"/>
            <w:rPr>
              <w:rFonts w:eastAsiaTheme="minorEastAsia"/>
              <w:noProof/>
              <w:lang w:eastAsia="en-AU"/>
            </w:rPr>
          </w:pPr>
          <w:hyperlink w:anchor="_Toc12956133" w:history="1">
            <w:r w:rsidR="009A5CBF" w:rsidRPr="0066480A">
              <w:rPr>
                <w:rStyle w:val="Hyperlink"/>
                <w:rFonts w:ascii="Calibri" w:hAnsi="Calibri" w:cs="Calibri"/>
                <w:b/>
                <w:noProof/>
              </w:rPr>
              <w:t>5.10 Fish River (</w:t>
            </w:r>
            <w:r w:rsidR="009A5CBF" w:rsidRPr="0066480A">
              <w:rPr>
                <w:rStyle w:val="Hyperlink"/>
                <w:rFonts w:cstheme="minorHAnsi"/>
                <w:b/>
                <w:noProof/>
              </w:rPr>
              <w:t xml:space="preserve">Category </w:t>
            </w:r>
            <w:r w:rsidR="009A5CBF" w:rsidRPr="0066480A">
              <w:rPr>
                <w:rStyle w:val="Hyperlink"/>
                <w:rFonts w:ascii="Calibri" w:hAnsi="Calibri" w:cs="Calibri"/>
                <w:b/>
                <w:noProof/>
              </w:rPr>
              <w:t>3)</w:t>
            </w:r>
            <w:r w:rsidR="009A5CBF">
              <w:rPr>
                <w:noProof/>
                <w:webHidden/>
              </w:rPr>
              <w:tab/>
            </w:r>
            <w:r w:rsidR="009A5CBF">
              <w:rPr>
                <w:noProof/>
                <w:webHidden/>
              </w:rPr>
              <w:fldChar w:fldCharType="begin"/>
            </w:r>
            <w:r w:rsidR="009A5CBF">
              <w:rPr>
                <w:noProof/>
                <w:webHidden/>
              </w:rPr>
              <w:instrText xml:space="preserve"> PAGEREF _Toc12956133 \h </w:instrText>
            </w:r>
            <w:r w:rsidR="009A5CBF">
              <w:rPr>
                <w:noProof/>
                <w:webHidden/>
              </w:rPr>
            </w:r>
            <w:r w:rsidR="009A5CBF">
              <w:rPr>
                <w:noProof/>
                <w:webHidden/>
              </w:rPr>
              <w:fldChar w:fldCharType="separate"/>
            </w:r>
            <w:r w:rsidR="00AB181A">
              <w:rPr>
                <w:noProof/>
                <w:webHidden/>
              </w:rPr>
              <w:t>79</w:t>
            </w:r>
            <w:r w:rsidR="009A5CBF">
              <w:rPr>
                <w:noProof/>
                <w:webHidden/>
              </w:rPr>
              <w:fldChar w:fldCharType="end"/>
            </w:r>
          </w:hyperlink>
        </w:p>
        <w:p w14:paraId="0785E979" w14:textId="77777777" w:rsidR="009A5CBF" w:rsidRDefault="00835175">
          <w:pPr>
            <w:pStyle w:val="TOC1"/>
            <w:rPr>
              <w:rFonts w:eastAsiaTheme="minorEastAsia"/>
              <w:noProof/>
              <w:lang w:eastAsia="en-AU"/>
            </w:rPr>
          </w:pPr>
          <w:hyperlink w:anchor="_Toc12956134" w:history="1">
            <w:r w:rsidR="009A5CBF" w:rsidRPr="0066480A">
              <w:rPr>
                <w:rStyle w:val="Hyperlink"/>
                <w:rFonts w:ascii="Calibri" w:hAnsi="Calibri" w:cs="Calibri"/>
                <w:b/>
                <w:noProof/>
              </w:rPr>
              <w:t>6.</w:t>
            </w:r>
            <w:r w:rsidR="009A5CBF">
              <w:rPr>
                <w:rFonts w:eastAsiaTheme="minorEastAsia"/>
                <w:noProof/>
                <w:lang w:eastAsia="en-AU"/>
              </w:rPr>
              <w:tab/>
            </w:r>
            <w:r w:rsidR="009A5CBF" w:rsidRPr="0066480A">
              <w:rPr>
                <w:rStyle w:val="Hyperlink"/>
                <w:rFonts w:ascii="Calibri" w:hAnsi="Calibri" w:cs="Calibri"/>
                <w:b/>
                <w:noProof/>
              </w:rPr>
              <w:t>Integrated Research</w:t>
            </w:r>
            <w:r w:rsidR="009A5CBF">
              <w:rPr>
                <w:noProof/>
                <w:webHidden/>
              </w:rPr>
              <w:tab/>
            </w:r>
            <w:r w:rsidR="009A5CBF">
              <w:rPr>
                <w:noProof/>
                <w:webHidden/>
              </w:rPr>
              <w:fldChar w:fldCharType="begin"/>
            </w:r>
            <w:r w:rsidR="009A5CBF">
              <w:rPr>
                <w:noProof/>
                <w:webHidden/>
              </w:rPr>
              <w:instrText xml:space="preserve"> PAGEREF _Toc12956134 \h </w:instrText>
            </w:r>
            <w:r w:rsidR="009A5CBF">
              <w:rPr>
                <w:noProof/>
                <w:webHidden/>
              </w:rPr>
            </w:r>
            <w:r w:rsidR="009A5CBF">
              <w:rPr>
                <w:noProof/>
                <w:webHidden/>
              </w:rPr>
              <w:fldChar w:fldCharType="separate"/>
            </w:r>
            <w:r w:rsidR="00AB181A">
              <w:rPr>
                <w:noProof/>
                <w:webHidden/>
              </w:rPr>
              <w:t>86</w:t>
            </w:r>
            <w:r w:rsidR="009A5CBF">
              <w:rPr>
                <w:noProof/>
                <w:webHidden/>
              </w:rPr>
              <w:fldChar w:fldCharType="end"/>
            </w:r>
          </w:hyperlink>
        </w:p>
        <w:p w14:paraId="375A8DFD" w14:textId="77777777" w:rsidR="009A5CBF" w:rsidRDefault="00835175">
          <w:pPr>
            <w:pStyle w:val="TOC2"/>
            <w:rPr>
              <w:rFonts w:eastAsiaTheme="minorEastAsia"/>
              <w:noProof/>
              <w:lang w:eastAsia="en-AU"/>
            </w:rPr>
          </w:pPr>
          <w:hyperlink w:anchor="_Toc12956135" w:history="1">
            <w:r w:rsidR="009A5CBF" w:rsidRPr="0066480A">
              <w:rPr>
                <w:rStyle w:val="Hyperlink"/>
                <w:rFonts w:cstheme="minorHAnsi"/>
                <w:b/>
                <w:noProof/>
              </w:rPr>
              <w:t>6.1 Two-dimensional hydraulic modelling</w:t>
            </w:r>
            <w:r w:rsidR="009A5CBF">
              <w:rPr>
                <w:noProof/>
                <w:webHidden/>
              </w:rPr>
              <w:tab/>
            </w:r>
            <w:r w:rsidR="009A5CBF">
              <w:rPr>
                <w:noProof/>
                <w:webHidden/>
              </w:rPr>
              <w:fldChar w:fldCharType="begin"/>
            </w:r>
            <w:r w:rsidR="009A5CBF">
              <w:rPr>
                <w:noProof/>
                <w:webHidden/>
              </w:rPr>
              <w:instrText xml:space="preserve"> PAGEREF _Toc12956135 \h </w:instrText>
            </w:r>
            <w:r w:rsidR="009A5CBF">
              <w:rPr>
                <w:noProof/>
                <w:webHidden/>
              </w:rPr>
            </w:r>
            <w:r w:rsidR="009A5CBF">
              <w:rPr>
                <w:noProof/>
                <w:webHidden/>
              </w:rPr>
              <w:fldChar w:fldCharType="separate"/>
            </w:r>
            <w:r w:rsidR="00AB181A">
              <w:rPr>
                <w:noProof/>
                <w:webHidden/>
              </w:rPr>
              <w:t>88</w:t>
            </w:r>
            <w:r w:rsidR="009A5CBF">
              <w:rPr>
                <w:noProof/>
                <w:webHidden/>
              </w:rPr>
              <w:fldChar w:fldCharType="end"/>
            </w:r>
          </w:hyperlink>
        </w:p>
        <w:p w14:paraId="2806043E" w14:textId="77777777" w:rsidR="009A5CBF" w:rsidRDefault="00835175">
          <w:pPr>
            <w:pStyle w:val="TOC2"/>
            <w:rPr>
              <w:rFonts w:eastAsiaTheme="minorEastAsia"/>
              <w:noProof/>
              <w:lang w:eastAsia="en-AU"/>
            </w:rPr>
          </w:pPr>
          <w:hyperlink w:anchor="_Toc12956136" w:history="1">
            <w:r w:rsidR="009A5CBF" w:rsidRPr="0066480A">
              <w:rPr>
                <w:rStyle w:val="Hyperlink"/>
                <w:rFonts w:cstheme="minorHAnsi"/>
                <w:b/>
                <w:noProof/>
              </w:rPr>
              <w:t>6.2 Physical habitat research</w:t>
            </w:r>
            <w:r w:rsidR="009A5CBF">
              <w:rPr>
                <w:noProof/>
                <w:webHidden/>
              </w:rPr>
              <w:tab/>
            </w:r>
            <w:r w:rsidR="009A5CBF">
              <w:rPr>
                <w:noProof/>
                <w:webHidden/>
              </w:rPr>
              <w:fldChar w:fldCharType="begin"/>
            </w:r>
            <w:r w:rsidR="009A5CBF">
              <w:rPr>
                <w:noProof/>
                <w:webHidden/>
              </w:rPr>
              <w:instrText xml:space="preserve"> PAGEREF _Toc12956136 \h </w:instrText>
            </w:r>
            <w:r w:rsidR="009A5CBF">
              <w:rPr>
                <w:noProof/>
                <w:webHidden/>
              </w:rPr>
            </w:r>
            <w:r w:rsidR="009A5CBF">
              <w:rPr>
                <w:noProof/>
                <w:webHidden/>
              </w:rPr>
              <w:fldChar w:fldCharType="separate"/>
            </w:r>
            <w:r w:rsidR="00AB181A">
              <w:rPr>
                <w:noProof/>
                <w:webHidden/>
              </w:rPr>
              <w:t>91</w:t>
            </w:r>
            <w:r w:rsidR="009A5CBF">
              <w:rPr>
                <w:noProof/>
                <w:webHidden/>
              </w:rPr>
              <w:fldChar w:fldCharType="end"/>
            </w:r>
          </w:hyperlink>
        </w:p>
        <w:p w14:paraId="09DD967E" w14:textId="77777777" w:rsidR="009A5CBF" w:rsidRDefault="00835175">
          <w:pPr>
            <w:pStyle w:val="TOC2"/>
            <w:rPr>
              <w:rFonts w:eastAsiaTheme="minorEastAsia"/>
              <w:noProof/>
              <w:lang w:eastAsia="en-AU"/>
            </w:rPr>
          </w:pPr>
          <w:hyperlink w:anchor="_Toc12956137" w:history="1">
            <w:r w:rsidR="009A5CBF" w:rsidRPr="0066480A">
              <w:rPr>
                <w:rStyle w:val="Hyperlink"/>
                <w:rFonts w:cstheme="minorHAnsi"/>
                <w:b/>
                <w:noProof/>
              </w:rPr>
              <w:t>6.3 Riverbank and aquatic vegetation</w:t>
            </w:r>
            <w:r w:rsidR="009A5CBF">
              <w:rPr>
                <w:noProof/>
                <w:webHidden/>
              </w:rPr>
              <w:tab/>
            </w:r>
            <w:r w:rsidR="009A5CBF">
              <w:rPr>
                <w:noProof/>
                <w:webHidden/>
              </w:rPr>
              <w:fldChar w:fldCharType="begin"/>
            </w:r>
            <w:r w:rsidR="009A5CBF">
              <w:rPr>
                <w:noProof/>
                <w:webHidden/>
              </w:rPr>
              <w:instrText xml:space="preserve"> PAGEREF _Toc12956137 \h </w:instrText>
            </w:r>
            <w:r w:rsidR="009A5CBF">
              <w:rPr>
                <w:noProof/>
                <w:webHidden/>
              </w:rPr>
            </w:r>
            <w:r w:rsidR="009A5CBF">
              <w:rPr>
                <w:noProof/>
                <w:webHidden/>
              </w:rPr>
              <w:fldChar w:fldCharType="separate"/>
            </w:r>
            <w:r w:rsidR="00AB181A">
              <w:rPr>
                <w:noProof/>
                <w:webHidden/>
              </w:rPr>
              <w:t>98</w:t>
            </w:r>
            <w:r w:rsidR="009A5CBF">
              <w:rPr>
                <w:noProof/>
                <w:webHidden/>
              </w:rPr>
              <w:fldChar w:fldCharType="end"/>
            </w:r>
          </w:hyperlink>
        </w:p>
        <w:p w14:paraId="14E31CB1" w14:textId="77777777" w:rsidR="009A5CBF" w:rsidRDefault="00835175">
          <w:pPr>
            <w:pStyle w:val="TOC2"/>
            <w:rPr>
              <w:rFonts w:eastAsiaTheme="minorEastAsia"/>
              <w:noProof/>
              <w:lang w:eastAsia="en-AU"/>
            </w:rPr>
          </w:pPr>
          <w:hyperlink w:anchor="_Toc12956138" w:history="1">
            <w:r w:rsidR="009A5CBF" w:rsidRPr="0066480A">
              <w:rPr>
                <w:rStyle w:val="Hyperlink"/>
                <w:rFonts w:cstheme="minorHAnsi"/>
                <w:b/>
                <w:noProof/>
              </w:rPr>
              <w:t>6.4 Primary productivity and ecosystem respiration</w:t>
            </w:r>
            <w:r w:rsidR="009A5CBF">
              <w:rPr>
                <w:noProof/>
                <w:webHidden/>
              </w:rPr>
              <w:tab/>
            </w:r>
            <w:r w:rsidR="009A5CBF">
              <w:rPr>
                <w:noProof/>
                <w:webHidden/>
              </w:rPr>
              <w:fldChar w:fldCharType="begin"/>
            </w:r>
            <w:r w:rsidR="009A5CBF">
              <w:rPr>
                <w:noProof/>
                <w:webHidden/>
              </w:rPr>
              <w:instrText xml:space="preserve"> PAGEREF _Toc12956138 \h </w:instrText>
            </w:r>
            <w:r w:rsidR="009A5CBF">
              <w:rPr>
                <w:noProof/>
                <w:webHidden/>
              </w:rPr>
            </w:r>
            <w:r w:rsidR="009A5CBF">
              <w:rPr>
                <w:noProof/>
                <w:webHidden/>
              </w:rPr>
              <w:fldChar w:fldCharType="separate"/>
            </w:r>
            <w:r w:rsidR="00AB181A">
              <w:rPr>
                <w:noProof/>
                <w:webHidden/>
              </w:rPr>
              <w:t>99</w:t>
            </w:r>
            <w:r w:rsidR="009A5CBF">
              <w:rPr>
                <w:noProof/>
                <w:webHidden/>
              </w:rPr>
              <w:fldChar w:fldCharType="end"/>
            </w:r>
          </w:hyperlink>
        </w:p>
        <w:p w14:paraId="67D07FA0" w14:textId="77777777" w:rsidR="009A5CBF" w:rsidRDefault="00835175">
          <w:pPr>
            <w:pStyle w:val="TOC2"/>
            <w:rPr>
              <w:rFonts w:eastAsiaTheme="minorEastAsia"/>
              <w:noProof/>
              <w:lang w:eastAsia="en-AU"/>
            </w:rPr>
          </w:pPr>
          <w:hyperlink w:anchor="_Toc12956139" w:history="1">
            <w:r w:rsidR="009A5CBF" w:rsidRPr="0066480A">
              <w:rPr>
                <w:rStyle w:val="Hyperlink"/>
                <w:rFonts w:cstheme="minorHAnsi"/>
                <w:b/>
                <w:noProof/>
              </w:rPr>
              <w:t>6.5 Turtle research</w:t>
            </w:r>
            <w:r w:rsidR="009A5CBF">
              <w:rPr>
                <w:noProof/>
                <w:webHidden/>
              </w:rPr>
              <w:tab/>
            </w:r>
            <w:r w:rsidR="009A5CBF">
              <w:rPr>
                <w:noProof/>
                <w:webHidden/>
              </w:rPr>
              <w:fldChar w:fldCharType="begin"/>
            </w:r>
            <w:r w:rsidR="009A5CBF">
              <w:rPr>
                <w:noProof/>
                <w:webHidden/>
              </w:rPr>
              <w:instrText xml:space="preserve"> PAGEREF _Toc12956139 \h </w:instrText>
            </w:r>
            <w:r w:rsidR="009A5CBF">
              <w:rPr>
                <w:noProof/>
                <w:webHidden/>
              </w:rPr>
            </w:r>
            <w:r w:rsidR="009A5CBF">
              <w:rPr>
                <w:noProof/>
                <w:webHidden/>
              </w:rPr>
              <w:fldChar w:fldCharType="separate"/>
            </w:r>
            <w:r w:rsidR="00AB181A">
              <w:rPr>
                <w:noProof/>
                <w:webHidden/>
              </w:rPr>
              <w:t>100</w:t>
            </w:r>
            <w:r w:rsidR="009A5CBF">
              <w:rPr>
                <w:noProof/>
                <w:webHidden/>
              </w:rPr>
              <w:fldChar w:fldCharType="end"/>
            </w:r>
          </w:hyperlink>
        </w:p>
        <w:p w14:paraId="44BD0859" w14:textId="77777777" w:rsidR="009A5CBF" w:rsidRDefault="00835175">
          <w:pPr>
            <w:pStyle w:val="TOC2"/>
            <w:rPr>
              <w:rFonts w:eastAsiaTheme="minorEastAsia"/>
              <w:noProof/>
              <w:lang w:eastAsia="en-AU"/>
            </w:rPr>
          </w:pPr>
          <w:hyperlink w:anchor="_Toc12956140" w:history="1">
            <w:r w:rsidR="009A5CBF" w:rsidRPr="0066480A">
              <w:rPr>
                <w:rStyle w:val="Hyperlink"/>
                <w:rFonts w:cstheme="minorHAnsi"/>
                <w:b/>
                <w:noProof/>
              </w:rPr>
              <w:t>6.6 Fish spawning in the Edward River</w:t>
            </w:r>
            <w:r w:rsidR="009A5CBF">
              <w:rPr>
                <w:noProof/>
                <w:webHidden/>
              </w:rPr>
              <w:tab/>
            </w:r>
            <w:r w:rsidR="009A5CBF">
              <w:rPr>
                <w:noProof/>
                <w:webHidden/>
              </w:rPr>
              <w:fldChar w:fldCharType="begin"/>
            </w:r>
            <w:r w:rsidR="009A5CBF">
              <w:rPr>
                <w:noProof/>
                <w:webHidden/>
              </w:rPr>
              <w:instrText xml:space="preserve"> PAGEREF _Toc12956140 \h </w:instrText>
            </w:r>
            <w:r w:rsidR="009A5CBF">
              <w:rPr>
                <w:noProof/>
                <w:webHidden/>
              </w:rPr>
            </w:r>
            <w:r w:rsidR="009A5CBF">
              <w:rPr>
                <w:noProof/>
                <w:webHidden/>
              </w:rPr>
              <w:fldChar w:fldCharType="separate"/>
            </w:r>
            <w:r w:rsidR="00AB181A">
              <w:rPr>
                <w:noProof/>
                <w:webHidden/>
              </w:rPr>
              <w:t>104</w:t>
            </w:r>
            <w:r w:rsidR="009A5CBF">
              <w:rPr>
                <w:noProof/>
                <w:webHidden/>
              </w:rPr>
              <w:fldChar w:fldCharType="end"/>
            </w:r>
          </w:hyperlink>
        </w:p>
        <w:p w14:paraId="22F61567" w14:textId="77777777" w:rsidR="009A5CBF" w:rsidRDefault="00835175">
          <w:pPr>
            <w:pStyle w:val="TOC2"/>
            <w:rPr>
              <w:rFonts w:eastAsiaTheme="minorEastAsia"/>
              <w:noProof/>
              <w:lang w:eastAsia="en-AU"/>
            </w:rPr>
          </w:pPr>
          <w:hyperlink w:anchor="_Toc12956141" w:history="1">
            <w:r w:rsidR="009A5CBF" w:rsidRPr="0066480A">
              <w:rPr>
                <w:rStyle w:val="Hyperlink"/>
                <w:rFonts w:cstheme="minorHAnsi"/>
                <w:b/>
                <w:noProof/>
              </w:rPr>
              <w:t>6.7 Biodiversity research (Environmental DNA)</w:t>
            </w:r>
            <w:r w:rsidR="009A5CBF">
              <w:rPr>
                <w:noProof/>
                <w:webHidden/>
              </w:rPr>
              <w:tab/>
            </w:r>
            <w:r w:rsidR="009A5CBF">
              <w:rPr>
                <w:noProof/>
                <w:webHidden/>
              </w:rPr>
              <w:fldChar w:fldCharType="begin"/>
            </w:r>
            <w:r w:rsidR="009A5CBF">
              <w:rPr>
                <w:noProof/>
                <w:webHidden/>
              </w:rPr>
              <w:instrText xml:space="preserve"> PAGEREF _Toc12956141 \h </w:instrText>
            </w:r>
            <w:r w:rsidR="009A5CBF">
              <w:rPr>
                <w:noProof/>
                <w:webHidden/>
              </w:rPr>
            </w:r>
            <w:r w:rsidR="009A5CBF">
              <w:rPr>
                <w:noProof/>
                <w:webHidden/>
              </w:rPr>
              <w:fldChar w:fldCharType="separate"/>
            </w:r>
            <w:r w:rsidR="00AB181A">
              <w:rPr>
                <w:noProof/>
                <w:webHidden/>
              </w:rPr>
              <w:t>106</w:t>
            </w:r>
            <w:r w:rsidR="009A5CBF">
              <w:rPr>
                <w:noProof/>
                <w:webHidden/>
              </w:rPr>
              <w:fldChar w:fldCharType="end"/>
            </w:r>
          </w:hyperlink>
        </w:p>
        <w:p w14:paraId="559FC671" w14:textId="77777777" w:rsidR="009A5CBF" w:rsidRDefault="00835175">
          <w:pPr>
            <w:pStyle w:val="TOC2"/>
            <w:rPr>
              <w:rFonts w:eastAsiaTheme="minorEastAsia"/>
              <w:noProof/>
              <w:lang w:eastAsia="en-AU"/>
            </w:rPr>
          </w:pPr>
          <w:hyperlink w:anchor="_Toc12956142" w:history="1">
            <w:r w:rsidR="009A5CBF" w:rsidRPr="0066480A">
              <w:rPr>
                <w:rStyle w:val="Hyperlink"/>
                <w:rFonts w:cstheme="minorHAnsi"/>
                <w:b/>
                <w:noProof/>
              </w:rPr>
              <w:t>6.8 Social science research</w:t>
            </w:r>
            <w:r w:rsidR="009A5CBF">
              <w:rPr>
                <w:noProof/>
                <w:webHidden/>
              </w:rPr>
              <w:tab/>
            </w:r>
            <w:r w:rsidR="009A5CBF">
              <w:rPr>
                <w:noProof/>
                <w:webHidden/>
              </w:rPr>
              <w:fldChar w:fldCharType="begin"/>
            </w:r>
            <w:r w:rsidR="009A5CBF">
              <w:rPr>
                <w:noProof/>
                <w:webHidden/>
              </w:rPr>
              <w:instrText xml:space="preserve"> PAGEREF _Toc12956142 \h </w:instrText>
            </w:r>
            <w:r w:rsidR="009A5CBF">
              <w:rPr>
                <w:noProof/>
                <w:webHidden/>
              </w:rPr>
            </w:r>
            <w:r w:rsidR="009A5CBF">
              <w:rPr>
                <w:noProof/>
                <w:webHidden/>
              </w:rPr>
              <w:fldChar w:fldCharType="separate"/>
            </w:r>
            <w:r w:rsidR="00AB181A">
              <w:rPr>
                <w:noProof/>
                <w:webHidden/>
              </w:rPr>
              <w:t>110</w:t>
            </w:r>
            <w:r w:rsidR="009A5CBF">
              <w:rPr>
                <w:noProof/>
                <w:webHidden/>
              </w:rPr>
              <w:fldChar w:fldCharType="end"/>
            </w:r>
          </w:hyperlink>
        </w:p>
        <w:p w14:paraId="6D8CB577" w14:textId="77777777" w:rsidR="009A5CBF" w:rsidRDefault="00835175">
          <w:pPr>
            <w:pStyle w:val="TOC1"/>
            <w:rPr>
              <w:rFonts w:eastAsiaTheme="minorEastAsia"/>
              <w:noProof/>
              <w:lang w:eastAsia="en-AU"/>
            </w:rPr>
          </w:pPr>
          <w:hyperlink w:anchor="_Toc12956143" w:history="1">
            <w:r w:rsidR="009A5CBF" w:rsidRPr="0066480A">
              <w:rPr>
                <w:rStyle w:val="Hyperlink"/>
                <w:rFonts w:ascii="Calibri" w:hAnsi="Calibri" w:cs="Calibri"/>
                <w:b/>
                <w:noProof/>
              </w:rPr>
              <w:t>7.</w:t>
            </w:r>
            <w:r w:rsidR="009A5CBF">
              <w:rPr>
                <w:rFonts w:eastAsiaTheme="minorEastAsia"/>
                <w:noProof/>
                <w:lang w:eastAsia="en-AU"/>
              </w:rPr>
              <w:tab/>
            </w:r>
            <w:r w:rsidR="009A5CBF" w:rsidRPr="0066480A">
              <w:rPr>
                <w:rStyle w:val="Hyperlink"/>
                <w:rFonts w:ascii="Calibri" w:hAnsi="Calibri" w:cs="Calibri"/>
                <w:b/>
                <w:noProof/>
              </w:rPr>
              <w:t>Summary of monitoring, evaluation and research activities</w:t>
            </w:r>
            <w:r w:rsidR="009A5CBF">
              <w:rPr>
                <w:noProof/>
                <w:webHidden/>
              </w:rPr>
              <w:tab/>
            </w:r>
            <w:r w:rsidR="009A5CBF">
              <w:rPr>
                <w:noProof/>
                <w:webHidden/>
              </w:rPr>
              <w:fldChar w:fldCharType="begin"/>
            </w:r>
            <w:r w:rsidR="009A5CBF">
              <w:rPr>
                <w:noProof/>
                <w:webHidden/>
              </w:rPr>
              <w:instrText xml:space="preserve"> PAGEREF _Toc12956143 \h </w:instrText>
            </w:r>
            <w:r w:rsidR="009A5CBF">
              <w:rPr>
                <w:noProof/>
                <w:webHidden/>
              </w:rPr>
            </w:r>
            <w:r w:rsidR="009A5CBF">
              <w:rPr>
                <w:noProof/>
                <w:webHidden/>
              </w:rPr>
              <w:fldChar w:fldCharType="separate"/>
            </w:r>
            <w:r w:rsidR="00AB181A">
              <w:rPr>
                <w:noProof/>
                <w:webHidden/>
              </w:rPr>
              <w:t>113</w:t>
            </w:r>
            <w:r w:rsidR="009A5CBF">
              <w:rPr>
                <w:noProof/>
                <w:webHidden/>
              </w:rPr>
              <w:fldChar w:fldCharType="end"/>
            </w:r>
          </w:hyperlink>
        </w:p>
        <w:p w14:paraId="4A1A7CF5" w14:textId="77777777" w:rsidR="009A5CBF" w:rsidRDefault="00835175">
          <w:pPr>
            <w:pStyle w:val="TOC1"/>
            <w:rPr>
              <w:rFonts w:eastAsiaTheme="minorEastAsia"/>
              <w:noProof/>
              <w:lang w:eastAsia="en-AU"/>
            </w:rPr>
          </w:pPr>
          <w:hyperlink w:anchor="_Toc12956144" w:history="1">
            <w:r w:rsidR="009A5CBF" w:rsidRPr="0066480A">
              <w:rPr>
                <w:rStyle w:val="Hyperlink"/>
                <w:rFonts w:ascii="Calibri" w:hAnsi="Calibri" w:cs="Calibri"/>
                <w:b/>
                <w:noProof/>
              </w:rPr>
              <w:t>8.</w:t>
            </w:r>
            <w:r w:rsidR="009A5CBF">
              <w:rPr>
                <w:rFonts w:eastAsiaTheme="minorEastAsia"/>
                <w:noProof/>
                <w:lang w:eastAsia="en-AU"/>
              </w:rPr>
              <w:tab/>
            </w:r>
            <w:r w:rsidR="009A5CBF" w:rsidRPr="0066480A">
              <w:rPr>
                <w:rStyle w:val="Hyperlink"/>
                <w:rFonts w:ascii="Calibri" w:hAnsi="Calibri" w:cs="Calibri"/>
                <w:b/>
                <w:noProof/>
              </w:rPr>
              <w:t>Engagement and communication</w:t>
            </w:r>
            <w:r w:rsidR="009A5CBF">
              <w:rPr>
                <w:noProof/>
                <w:webHidden/>
              </w:rPr>
              <w:tab/>
            </w:r>
            <w:r w:rsidR="009A5CBF">
              <w:rPr>
                <w:noProof/>
                <w:webHidden/>
              </w:rPr>
              <w:fldChar w:fldCharType="begin"/>
            </w:r>
            <w:r w:rsidR="009A5CBF">
              <w:rPr>
                <w:noProof/>
                <w:webHidden/>
              </w:rPr>
              <w:instrText xml:space="preserve"> PAGEREF _Toc12956144 \h </w:instrText>
            </w:r>
            <w:r w:rsidR="009A5CBF">
              <w:rPr>
                <w:noProof/>
                <w:webHidden/>
              </w:rPr>
            </w:r>
            <w:r w:rsidR="009A5CBF">
              <w:rPr>
                <w:noProof/>
                <w:webHidden/>
              </w:rPr>
              <w:fldChar w:fldCharType="separate"/>
            </w:r>
            <w:r w:rsidR="00AB181A">
              <w:rPr>
                <w:noProof/>
                <w:webHidden/>
              </w:rPr>
              <w:t>115</w:t>
            </w:r>
            <w:r w:rsidR="009A5CBF">
              <w:rPr>
                <w:noProof/>
                <w:webHidden/>
              </w:rPr>
              <w:fldChar w:fldCharType="end"/>
            </w:r>
          </w:hyperlink>
        </w:p>
        <w:p w14:paraId="75389E0A" w14:textId="77777777" w:rsidR="009A5CBF" w:rsidRDefault="00835175">
          <w:pPr>
            <w:pStyle w:val="TOC1"/>
            <w:rPr>
              <w:rFonts w:eastAsiaTheme="minorEastAsia"/>
              <w:noProof/>
              <w:lang w:eastAsia="en-AU"/>
            </w:rPr>
          </w:pPr>
          <w:hyperlink w:anchor="_Toc12956145" w:history="1">
            <w:r w:rsidR="009A5CBF" w:rsidRPr="0066480A">
              <w:rPr>
                <w:rStyle w:val="Hyperlink"/>
                <w:rFonts w:ascii="Calibri" w:hAnsi="Calibri" w:cs="Calibri"/>
                <w:b/>
                <w:noProof/>
              </w:rPr>
              <w:t>9.</w:t>
            </w:r>
            <w:r w:rsidR="009A5CBF">
              <w:rPr>
                <w:rFonts w:eastAsiaTheme="minorEastAsia"/>
                <w:noProof/>
                <w:lang w:eastAsia="en-AU"/>
              </w:rPr>
              <w:tab/>
            </w:r>
            <w:r w:rsidR="009A5CBF" w:rsidRPr="0066480A">
              <w:rPr>
                <w:rStyle w:val="Hyperlink"/>
                <w:rFonts w:ascii="Calibri" w:hAnsi="Calibri" w:cs="Calibri"/>
                <w:b/>
                <w:noProof/>
              </w:rPr>
              <w:t>Reporting</w:t>
            </w:r>
            <w:r w:rsidR="009A5CBF">
              <w:rPr>
                <w:noProof/>
                <w:webHidden/>
              </w:rPr>
              <w:tab/>
            </w:r>
            <w:r w:rsidR="009A5CBF">
              <w:rPr>
                <w:noProof/>
                <w:webHidden/>
              </w:rPr>
              <w:fldChar w:fldCharType="begin"/>
            </w:r>
            <w:r w:rsidR="009A5CBF">
              <w:rPr>
                <w:noProof/>
                <w:webHidden/>
              </w:rPr>
              <w:instrText xml:space="preserve"> PAGEREF _Toc12956145 \h </w:instrText>
            </w:r>
            <w:r w:rsidR="009A5CBF">
              <w:rPr>
                <w:noProof/>
                <w:webHidden/>
              </w:rPr>
            </w:r>
            <w:r w:rsidR="009A5CBF">
              <w:rPr>
                <w:noProof/>
                <w:webHidden/>
              </w:rPr>
              <w:fldChar w:fldCharType="separate"/>
            </w:r>
            <w:r w:rsidR="00AB181A">
              <w:rPr>
                <w:noProof/>
                <w:webHidden/>
              </w:rPr>
              <w:t>118</w:t>
            </w:r>
            <w:r w:rsidR="009A5CBF">
              <w:rPr>
                <w:noProof/>
                <w:webHidden/>
              </w:rPr>
              <w:fldChar w:fldCharType="end"/>
            </w:r>
          </w:hyperlink>
        </w:p>
        <w:p w14:paraId="1813DA13" w14:textId="77777777" w:rsidR="009A5CBF" w:rsidRDefault="00835175">
          <w:pPr>
            <w:pStyle w:val="TOC1"/>
            <w:rPr>
              <w:rFonts w:eastAsiaTheme="minorEastAsia"/>
              <w:noProof/>
              <w:lang w:eastAsia="en-AU"/>
            </w:rPr>
          </w:pPr>
          <w:hyperlink w:anchor="_Toc12956146" w:history="1">
            <w:r w:rsidR="009A5CBF" w:rsidRPr="0066480A">
              <w:rPr>
                <w:rStyle w:val="Hyperlink"/>
                <w:rFonts w:ascii="Calibri" w:hAnsi="Calibri" w:cs="Calibri"/>
                <w:b/>
                <w:noProof/>
              </w:rPr>
              <w:t>10.</w:t>
            </w:r>
            <w:r w:rsidR="009A5CBF">
              <w:rPr>
                <w:rFonts w:eastAsiaTheme="minorEastAsia"/>
                <w:noProof/>
                <w:lang w:eastAsia="en-AU"/>
              </w:rPr>
              <w:tab/>
            </w:r>
            <w:r w:rsidR="009A5CBF" w:rsidRPr="0066480A">
              <w:rPr>
                <w:rStyle w:val="Hyperlink"/>
                <w:rFonts w:ascii="Calibri" w:hAnsi="Calibri" w:cs="Calibri"/>
                <w:b/>
                <w:noProof/>
              </w:rPr>
              <w:t>Project management</w:t>
            </w:r>
            <w:r w:rsidR="009A5CBF">
              <w:rPr>
                <w:noProof/>
                <w:webHidden/>
              </w:rPr>
              <w:tab/>
            </w:r>
            <w:r w:rsidR="009A5CBF">
              <w:rPr>
                <w:noProof/>
                <w:webHidden/>
              </w:rPr>
              <w:fldChar w:fldCharType="begin"/>
            </w:r>
            <w:r w:rsidR="009A5CBF">
              <w:rPr>
                <w:noProof/>
                <w:webHidden/>
              </w:rPr>
              <w:instrText xml:space="preserve"> PAGEREF _Toc12956146 \h </w:instrText>
            </w:r>
            <w:r w:rsidR="009A5CBF">
              <w:rPr>
                <w:noProof/>
                <w:webHidden/>
              </w:rPr>
            </w:r>
            <w:r w:rsidR="009A5CBF">
              <w:rPr>
                <w:noProof/>
                <w:webHidden/>
              </w:rPr>
              <w:fldChar w:fldCharType="separate"/>
            </w:r>
            <w:r w:rsidR="00AB181A">
              <w:rPr>
                <w:noProof/>
                <w:webHidden/>
              </w:rPr>
              <w:t>120</w:t>
            </w:r>
            <w:r w:rsidR="009A5CBF">
              <w:rPr>
                <w:noProof/>
                <w:webHidden/>
              </w:rPr>
              <w:fldChar w:fldCharType="end"/>
            </w:r>
          </w:hyperlink>
        </w:p>
        <w:p w14:paraId="4CA1C8DE" w14:textId="77777777" w:rsidR="009A5CBF" w:rsidRDefault="00835175">
          <w:pPr>
            <w:pStyle w:val="TOC2"/>
            <w:rPr>
              <w:rFonts w:eastAsiaTheme="minorEastAsia"/>
              <w:noProof/>
              <w:lang w:eastAsia="en-AU"/>
            </w:rPr>
          </w:pPr>
          <w:hyperlink w:anchor="_Toc12956147" w:history="1">
            <w:r w:rsidR="009A5CBF" w:rsidRPr="0066480A">
              <w:rPr>
                <w:rStyle w:val="Hyperlink"/>
                <w:rFonts w:ascii="Calibri" w:hAnsi="Calibri" w:cs="Calibri"/>
                <w:b/>
                <w:noProof/>
              </w:rPr>
              <w:t>10.1 Project governance</w:t>
            </w:r>
            <w:r w:rsidR="009A5CBF">
              <w:rPr>
                <w:noProof/>
                <w:webHidden/>
              </w:rPr>
              <w:tab/>
            </w:r>
            <w:r w:rsidR="009A5CBF">
              <w:rPr>
                <w:noProof/>
                <w:webHidden/>
              </w:rPr>
              <w:fldChar w:fldCharType="begin"/>
            </w:r>
            <w:r w:rsidR="009A5CBF">
              <w:rPr>
                <w:noProof/>
                <w:webHidden/>
              </w:rPr>
              <w:instrText xml:space="preserve"> PAGEREF _Toc12956147 \h </w:instrText>
            </w:r>
            <w:r w:rsidR="009A5CBF">
              <w:rPr>
                <w:noProof/>
                <w:webHidden/>
              </w:rPr>
            </w:r>
            <w:r w:rsidR="009A5CBF">
              <w:rPr>
                <w:noProof/>
                <w:webHidden/>
              </w:rPr>
              <w:fldChar w:fldCharType="separate"/>
            </w:r>
            <w:r w:rsidR="00AB181A">
              <w:rPr>
                <w:noProof/>
                <w:webHidden/>
              </w:rPr>
              <w:t>120</w:t>
            </w:r>
            <w:r w:rsidR="009A5CBF">
              <w:rPr>
                <w:noProof/>
                <w:webHidden/>
              </w:rPr>
              <w:fldChar w:fldCharType="end"/>
            </w:r>
          </w:hyperlink>
        </w:p>
        <w:p w14:paraId="75A3CECD" w14:textId="77777777" w:rsidR="009A5CBF" w:rsidRDefault="00835175">
          <w:pPr>
            <w:pStyle w:val="TOC2"/>
            <w:rPr>
              <w:rFonts w:eastAsiaTheme="minorEastAsia"/>
              <w:noProof/>
              <w:lang w:eastAsia="en-AU"/>
            </w:rPr>
          </w:pPr>
          <w:hyperlink w:anchor="_Toc12956148" w:history="1">
            <w:r w:rsidR="009A5CBF" w:rsidRPr="0066480A">
              <w:rPr>
                <w:rStyle w:val="Hyperlink"/>
                <w:rFonts w:ascii="Calibri" w:hAnsi="Calibri" w:cs="Calibri"/>
                <w:b/>
                <w:noProof/>
              </w:rPr>
              <w:t>10.2 Risk assessment</w:t>
            </w:r>
            <w:r w:rsidR="009A5CBF">
              <w:rPr>
                <w:noProof/>
                <w:webHidden/>
              </w:rPr>
              <w:tab/>
            </w:r>
            <w:r w:rsidR="009A5CBF">
              <w:rPr>
                <w:noProof/>
                <w:webHidden/>
              </w:rPr>
              <w:fldChar w:fldCharType="begin"/>
            </w:r>
            <w:r w:rsidR="009A5CBF">
              <w:rPr>
                <w:noProof/>
                <w:webHidden/>
              </w:rPr>
              <w:instrText xml:space="preserve"> PAGEREF _Toc12956148 \h </w:instrText>
            </w:r>
            <w:r w:rsidR="009A5CBF">
              <w:rPr>
                <w:noProof/>
                <w:webHidden/>
              </w:rPr>
            </w:r>
            <w:r w:rsidR="009A5CBF">
              <w:rPr>
                <w:noProof/>
                <w:webHidden/>
              </w:rPr>
              <w:fldChar w:fldCharType="separate"/>
            </w:r>
            <w:r w:rsidR="00AB181A">
              <w:rPr>
                <w:noProof/>
                <w:webHidden/>
              </w:rPr>
              <w:t>121</w:t>
            </w:r>
            <w:r w:rsidR="009A5CBF">
              <w:rPr>
                <w:noProof/>
                <w:webHidden/>
              </w:rPr>
              <w:fldChar w:fldCharType="end"/>
            </w:r>
          </w:hyperlink>
        </w:p>
        <w:p w14:paraId="28418CBB" w14:textId="77777777" w:rsidR="009A5CBF" w:rsidRDefault="00835175">
          <w:pPr>
            <w:pStyle w:val="TOC2"/>
            <w:rPr>
              <w:rFonts w:eastAsiaTheme="minorEastAsia"/>
              <w:noProof/>
              <w:lang w:eastAsia="en-AU"/>
            </w:rPr>
          </w:pPr>
          <w:hyperlink w:anchor="_Toc12956149" w:history="1">
            <w:r w:rsidR="009A5CBF" w:rsidRPr="0066480A">
              <w:rPr>
                <w:rStyle w:val="Hyperlink"/>
                <w:rFonts w:ascii="Calibri" w:hAnsi="Calibri" w:cs="Calibri"/>
                <w:b/>
                <w:noProof/>
              </w:rPr>
              <w:t>10.3 Key personnel</w:t>
            </w:r>
            <w:r w:rsidR="009A5CBF">
              <w:rPr>
                <w:noProof/>
                <w:webHidden/>
              </w:rPr>
              <w:tab/>
            </w:r>
            <w:r w:rsidR="009A5CBF">
              <w:rPr>
                <w:noProof/>
                <w:webHidden/>
              </w:rPr>
              <w:fldChar w:fldCharType="begin"/>
            </w:r>
            <w:r w:rsidR="009A5CBF">
              <w:rPr>
                <w:noProof/>
                <w:webHidden/>
              </w:rPr>
              <w:instrText xml:space="preserve"> PAGEREF _Toc12956149 \h </w:instrText>
            </w:r>
            <w:r w:rsidR="009A5CBF">
              <w:rPr>
                <w:noProof/>
                <w:webHidden/>
              </w:rPr>
            </w:r>
            <w:r w:rsidR="009A5CBF">
              <w:rPr>
                <w:noProof/>
                <w:webHidden/>
              </w:rPr>
              <w:fldChar w:fldCharType="separate"/>
            </w:r>
            <w:r w:rsidR="00AB181A">
              <w:rPr>
                <w:noProof/>
                <w:webHidden/>
              </w:rPr>
              <w:t>121</w:t>
            </w:r>
            <w:r w:rsidR="009A5CBF">
              <w:rPr>
                <w:noProof/>
                <w:webHidden/>
              </w:rPr>
              <w:fldChar w:fldCharType="end"/>
            </w:r>
          </w:hyperlink>
        </w:p>
        <w:p w14:paraId="75C097F4" w14:textId="77777777" w:rsidR="009A5CBF" w:rsidRDefault="00835175">
          <w:pPr>
            <w:pStyle w:val="TOC2"/>
            <w:rPr>
              <w:rFonts w:eastAsiaTheme="minorEastAsia"/>
              <w:noProof/>
              <w:lang w:eastAsia="en-AU"/>
            </w:rPr>
          </w:pPr>
          <w:hyperlink w:anchor="_Toc12956150" w:history="1">
            <w:r w:rsidR="009A5CBF" w:rsidRPr="0066480A">
              <w:rPr>
                <w:rStyle w:val="Hyperlink"/>
                <w:rFonts w:ascii="Calibri" w:hAnsi="Calibri" w:cs="Calibri"/>
                <w:b/>
                <w:noProof/>
              </w:rPr>
              <w:t>10.4 Quality assurance</w:t>
            </w:r>
            <w:r w:rsidR="009A5CBF">
              <w:rPr>
                <w:noProof/>
                <w:webHidden/>
              </w:rPr>
              <w:tab/>
            </w:r>
            <w:r w:rsidR="009A5CBF">
              <w:rPr>
                <w:noProof/>
                <w:webHidden/>
              </w:rPr>
              <w:fldChar w:fldCharType="begin"/>
            </w:r>
            <w:r w:rsidR="009A5CBF">
              <w:rPr>
                <w:noProof/>
                <w:webHidden/>
              </w:rPr>
              <w:instrText xml:space="preserve"> PAGEREF _Toc12956150 \h </w:instrText>
            </w:r>
            <w:r w:rsidR="009A5CBF">
              <w:rPr>
                <w:noProof/>
                <w:webHidden/>
              </w:rPr>
            </w:r>
            <w:r w:rsidR="009A5CBF">
              <w:rPr>
                <w:noProof/>
                <w:webHidden/>
              </w:rPr>
              <w:fldChar w:fldCharType="separate"/>
            </w:r>
            <w:r w:rsidR="00AB181A">
              <w:rPr>
                <w:noProof/>
                <w:webHidden/>
              </w:rPr>
              <w:t>123</w:t>
            </w:r>
            <w:r w:rsidR="009A5CBF">
              <w:rPr>
                <w:noProof/>
                <w:webHidden/>
              </w:rPr>
              <w:fldChar w:fldCharType="end"/>
            </w:r>
          </w:hyperlink>
        </w:p>
        <w:p w14:paraId="78926A6B" w14:textId="77777777" w:rsidR="009A5CBF" w:rsidRDefault="00835175">
          <w:pPr>
            <w:pStyle w:val="TOC2"/>
            <w:rPr>
              <w:rFonts w:eastAsiaTheme="minorEastAsia"/>
              <w:noProof/>
              <w:lang w:eastAsia="en-AU"/>
            </w:rPr>
          </w:pPr>
          <w:hyperlink w:anchor="_Toc12956151" w:history="1">
            <w:r w:rsidR="009A5CBF" w:rsidRPr="0066480A">
              <w:rPr>
                <w:rStyle w:val="Hyperlink"/>
                <w:rFonts w:ascii="Calibri" w:hAnsi="Calibri" w:cs="Calibri"/>
                <w:b/>
                <w:noProof/>
              </w:rPr>
              <w:t>10.5 Health, Safety and Environment Plan</w:t>
            </w:r>
            <w:r w:rsidR="009A5CBF">
              <w:rPr>
                <w:noProof/>
                <w:webHidden/>
              </w:rPr>
              <w:tab/>
            </w:r>
            <w:r w:rsidR="009A5CBF">
              <w:rPr>
                <w:noProof/>
                <w:webHidden/>
              </w:rPr>
              <w:fldChar w:fldCharType="begin"/>
            </w:r>
            <w:r w:rsidR="009A5CBF">
              <w:rPr>
                <w:noProof/>
                <w:webHidden/>
              </w:rPr>
              <w:instrText xml:space="preserve"> PAGEREF _Toc12956151 \h </w:instrText>
            </w:r>
            <w:r w:rsidR="009A5CBF">
              <w:rPr>
                <w:noProof/>
                <w:webHidden/>
              </w:rPr>
            </w:r>
            <w:r w:rsidR="009A5CBF">
              <w:rPr>
                <w:noProof/>
                <w:webHidden/>
              </w:rPr>
              <w:fldChar w:fldCharType="separate"/>
            </w:r>
            <w:r w:rsidR="00AB181A">
              <w:rPr>
                <w:noProof/>
                <w:webHidden/>
              </w:rPr>
              <w:t>123</w:t>
            </w:r>
            <w:r w:rsidR="009A5CBF">
              <w:rPr>
                <w:noProof/>
                <w:webHidden/>
              </w:rPr>
              <w:fldChar w:fldCharType="end"/>
            </w:r>
          </w:hyperlink>
        </w:p>
        <w:p w14:paraId="2409719A" w14:textId="77777777" w:rsidR="009A5CBF" w:rsidRDefault="00835175">
          <w:pPr>
            <w:pStyle w:val="TOC2"/>
            <w:rPr>
              <w:rFonts w:eastAsiaTheme="minorEastAsia"/>
              <w:noProof/>
              <w:lang w:eastAsia="en-AU"/>
            </w:rPr>
          </w:pPr>
          <w:hyperlink w:anchor="_Toc12956152" w:history="1">
            <w:r w:rsidR="009A5CBF" w:rsidRPr="0066480A">
              <w:rPr>
                <w:rStyle w:val="Hyperlink"/>
                <w:rFonts w:ascii="Calibri" w:hAnsi="Calibri" w:cs="Calibri"/>
                <w:b/>
                <w:noProof/>
              </w:rPr>
              <w:t>10.6 Equipment</w:t>
            </w:r>
            <w:r w:rsidR="009A5CBF">
              <w:rPr>
                <w:noProof/>
                <w:webHidden/>
              </w:rPr>
              <w:tab/>
            </w:r>
            <w:r w:rsidR="009A5CBF">
              <w:rPr>
                <w:noProof/>
                <w:webHidden/>
              </w:rPr>
              <w:fldChar w:fldCharType="begin"/>
            </w:r>
            <w:r w:rsidR="009A5CBF">
              <w:rPr>
                <w:noProof/>
                <w:webHidden/>
              </w:rPr>
              <w:instrText xml:space="preserve"> PAGEREF _Toc12956152 \h </w:instrText>
            </w:r>
            <w:r w:rsidR="009A5CBF">
              <w:rPr>
                <w:noProof/>
                <w:webHidden/>
              </w:rPr>
            </w:r>
            <w:r w:rsidR="009A5CBF">
              <w:rPr>
                <w:noProof/>
                <w:webHidden/>
              </w:rPr>
              <w:fldChar w:fldCharType="separate"/>
            </w:r>
            <w:r w:rsidR="00AB181A">
              <w:rPr>
                <w:noProof/>
                <w:webHidden/>
              </w:rPr>
              <w:t>126</w:t>
            </w:r>
            <w:r w:rsidR="009A5CBF">
              <w:rPr>
                <w:noProof/>
                <w:webHidden/>
              </w:rPr>
              <w:fldChar w:fldCharType="end"/>
            </w:r>
          </w:hyperlink>
        </w:p>
        <w:p w14:paraId="1957D59F" w14:textId="77777777" w:rsidR="009A5CBF" w:rsidRDefault="00835175">
          <w:pPr>
            <w:pStyle w:val="TOC1"/>
            <w:rPr>
              <w:rFonts w:eastAsiaTheme="minorEastAsia"/>
              <w:noProof/>
              <w:lang w:eastAsia="en-AU"/>
            </w:rPr>
          </w:pPr>
          <w:hyperlink w:anchor="_Toc12956153" w:history="1">
            <w:r w:rsidR="009A5CBF" w:rsidRPr="0066480A">
              <w:rPr>
                <w:rStyle w:val="Hyperlink"/>
                <w:rFonts w:ascii="Calibri" w:hAnsi="Calibri" w:cs="Calibri"/>
                <w:b/>
                <w:noProof/>
              </w:rPr>
              <w:t>11.</w:t>
            </w:r>
            <w:r w:rsidR="009A5CBF">
              <w:rPr>
                <w:rFonts w:eastAsiaTheme="minorEastAsia"/>
                <w:noProof/>
                <w:lang w:eastAsia="en-AU"/>
              </w:rPr>
              <w:tab/>
            </w:r>
            <w:r w:rsidR="009A5CBF" w:rsidRPr="0066480A">
              <w:rPr>
                <w:rStyle w:val="Hyperlink"/>
                <w:rFonts w:ascii="Calibri" w:hAnsi="Calibri" w:cs="Calibri"/>
                <w:b/>
                <w:noProof/>
              </w:rPr>
              <w:t>Data management</w:t>
            </w:r>
            <w:r w:rsidR="009A5CBF">
              <w:rPr>
                <w:noProof/>
                <w:webHidden/>
              </w:rPr>
              <w:tab/>
            </w:r>
            <w:r w:rsidR="009A5CBF">
              <w:rPr>
                <w:noProof/>
                <w:webHidden/>
              </w:rPr>
              <w:fldChar w:fldCharType="begin"/>
            </w:r>
            <w:r w:rsidR="009A5CBF">
              <w:rPr>
                <w:noProof/>
                <w:webHidden/>
              </w:rPr>
              <w:instrText xml:space="preserve"> PAGEREF _Toc12956153 \h </w:instrText>
            </w:r>
            <w:r w:rsidR="009A5CBF">
              <w:rPr>
                <w:noProof/>
                <w:webHidden/>
              </w:rPr>
            </w:r>
            <w:r w:rsidR="009A5CBF">
              <w:rPr>
                <w:noProof/>
                <w:webHidden/>
              </w:rPr>
              <w:fldChar w:fldCharType="separate"/>
            </w:r>
            <w:r w:rsidR="00AB181A">
              <w:rPr>
                <w:noProof/>
                <w:webHidden/>
              </w:rPr>
              <w:t>128</w:t>
            </w:r>
            <w:r w:rsidR="009A5CBF">
              <w:rPr>
                <w:noProof/>
                <w:webHidden/>
              </w:rPr>
              <w:fldChar w:fldCharType="end"/>
            </w:r>
          </w:hyperlink>
        </w:p>
        <w:p w14:paraId="59AB02D6" w14:textId="77777777" w:rsidR="009A5CBF" w:rsidRDefault="00835175">
          <w:pPr>
            <w:pStyle w:val="TOC1"/>
            <w:rPr>
              <w:rFonts w:eastAsiaTheme="minorEastAsia"/>
              <w:noProof/>
              <w:lang w:eastAsia="en-AU"/>
            </w:rPr>
          </w:pPr>
          <w:hyperlink w:anchor="_Toc12956154" w:history="1">
            <w:r w:rsidR="009A5CBF" w:rsidRPr="0066480A">
              <w:rPr>
                <w:rStyle w:val="Hyperlink"/>
                <w:rFonts w:ascii="Calibri" w:hAnsi="Calibri" w:cs="Calibri"/>
                <w:b/>
                <w:noProof/>
              </w:rPr>
              <w:t>12.</w:t>
            </w:r>
            <w:r w:rsidR="009A5CBF">
              <w:rPr>
                <w:rFonts w:eastAsiaTheme="minorEastAsia"/>
                <w:noProof/>
                <w:lang w:eastAsia="en-AU"/>
              </w:rPr>
              <w:tab/>
            </w:r>
            <w:r w:rsidR="009A5CBF" w:rsidRPr="0066480A">
              <w:rPr>
                <w:rStyle w:val="Hyperlink"/>
                <w:rFonts w:ascii="Calibri" w:hAnsi="Calibri" w:cs="Calibri"/>
                <w:b/>
                <w:noProof/>
              </w:rPr>
              <w:t>References</w:t>
            </w:r>
            <w:r w:rsidR="009A5CBF">
              <w:rPr>
                <w:noProof/>
                <w:webHidden/>
              </w:rPr>
              <w:tab/>
            </w:r>
            <w:r w:rsidR="009A5CBF">
              <w:rPr>
                <w:noProof/>
                <w:webHidden/>
              </w:rPr>
              <w:fldChar w:fldCharType="begin"/>
            </w:r>
            <w:r w:rsidR="009A5CBF">
              <w:rPr>
                <w:noProof/>
                <w:webHidden/>
              </w:rPr>
              <w:instrText xml:space="preserve"> PAGEREF _Toc12956154 \h </w:instrText>
            </w:r>
            <w:r w:rsidR="009A5CBF">
              <w:rPr>
                <w:noProof/>
                <w:webHidden/>
              </w:rPr>
            </w:r>
            <w:r w:rsidR="009A5CBF">
              <w:rPr>
                <w:noProof/>
                <w:webHidden/>
              </w:rPr>
              <w:fldChar w:fldCharType="separate"/>
            </w:r>
            <w:r w:rsidR="00AB181A">
              <w:rPr>
                <w:noProof/>
                <w:webHidden/>
              </w:rPr>
              <w:t>129</w:t>
            </w:r>
            <w:r w:rsidR="009A5CBF">
              <w:rPr>
                <w:noProof/>
                <w:webHidden/>
              </w:rPr>
              <w:fldChar w:fldCharType="end"/>
            </w:r>
          </w:hyperlink>
        </w:p>
        <w:p w14:paraId="1098AFED" w14:textId="77777777" w:rsidR="009A5CBF" w:rsidRDefault="00835175">
          <w:pPr>
            <w:pStyle w:val="TOC1"/>
            <w:rPr>
              <w:rFonts w:eastAsiaTheme="minorEastAsia"/>
              <w:noProof/>
              <w:lang w:eastAsia="en-AU"/>
            </w:rPr>
          </w:pPr>
          <w:hyperlink w:anchor="_Toc12956155" w:history="1">
            <w:r w:rsidR="009A5CBF" w:rsidRPr="0066480A">
              <w:rPr>
                <w:rStyle w:val="Hyperlink"/>
                <w:rFonts w:ascii="Calibri" w:hAnsi="Calibri" w:cs="Calibri"/>
                <w:b/>
                <w:noProof/>
              </w:rPr>
              <w:t>13.</w:t>
            </w:r>
            <w:r w:rsidR="009A5CBF">
              <w:rPr>
                <w:rFonts w:eastAsiaTheme="minorEastAsia"/>
                <w:noProof/>
                <w:lang w:eastAsia="en-AU"/>
              </w:rPr>
              <w:tab/>
            </w:r>
            <w:r w:rsidR="009A5CBF" w:rsidRPr="0066480A">
              <w:rPr>
                <w:rStyle w:val="Hyperlink"/>
                <w:rFonts w:ascii="Calibri" w:hAnsi="Calibri" w:cs="Calibri"/>
                <w:b/>
                <w:noProof/>
              </w:rPr>
              <w:t>Budget</w:t>
            </w:r>
            <w:r w:rsidR="009A5CBF">
              <w:rPr>
                <w:noProof/>
                <w:webHidden/>
              </w:rPr>
              <w:tab/>
            </w:r>
            <w:r w:rsidR="009A5CBF">
              <w:rPr>
                <w:noProof/>
                <w:webHidden/>
              </w:rPr>
              <w:fldChar w:fldCharType="begin"/>
            </w:r>
            <w:r w:rsidR="009A5CBF">
              <w:rPr>
                <w:noProof/>
                <w:webHidden/>
              </w:rPr>
              <w:instrText xml:space="preserve"> PAGEREF _Toc12956155 \h </w:instrText>
            </w:r>
            <w:r w:rsidR="009A5CBF">
              <w:rPr>
                <w:noProof/>
                <w:webHidden/>
              </w:rPr>
            </w:r>
            <w:r w:rsidR="009A5CBF">
              <w:rPr>
                <w:noProof/>
                <w:webHidden/>
              </w:rPr>
              <w:fldChar w:fldCharType="separate"/>
            </w:r>
            <w:r w:rsidR="00AB181A">
              <w:rPr>
                <w:noProof/>
                <w:webHidden/>
              </w:rPr>
              <w:t>138</w:t>
            </w:r>
            <w:r w:rsidR="009A5CBF">
              <w:rPr>
                <w:noProof/>
                <w:webHidden/>
              </w:rPr>
              <w:fldChar w:fldCharType="end"/>
            </w:r>
          </w:hyperlink>
        </w:p>
        <w:p w14:paraId="4CA1C4F4" w14:textId="77777777" w:rsidR="009A5CBF" w:rsidRDefault="00835175">
          <w:pPr>
            <w:pStyle w:val="TOC1"/>
            <w:rPr>
              <w:rFonts w:eastAsiaTheme="minorEastAsia"/>
              <w:noProof/>
              <w:lang w:eastAsia="en-AU"/>
            </w:rPr>
          </w:pPr>
          <w:hyperlink w:anchor="_Toc12956156" w:history="1">
            <w:r w:rsidR="009A5CBF" w:rsidRPr="0066480A">
              <w:rPr>
                <w:rStyle w:val="Hyperlink"/>
                <w:rFonts w:ascii="Calibri" w:hAnsi="Calibri" w:cs="Calibri"/>
                <w:b/>
                <w:noProof/>
              </w:rPr>
              <w:t>Appendices</w:t>
            </w:r>
            <w:r w:rsidR="009A5CBF">
              <w:rPr>
                <w:noProof/>
                <w:webHidden/>
              </w:rPr>
              <w:tab/>
            </w:r>
            <w:r w:rsidR="009A5CBF">
              <w:rPr>
                <w:noProof/>
                <w:webHidden/>
              </w:rPr>
              <w:fldChar w:fldCharType="begin"/>
            </w:r>
            <w:r w:rsidR="009A5CBF">
              <w:rPr>
                <w:noProof/>
                <w:webHidden/>
              </w:rPr>
              <w:instrText xml:space="preserve"> PAGEREF _Toc12956156 \h </w:instrText>
            </w:r>
            <w:r w:rsidR="009A5CBF">
              <w:rPr>
                <w:noProof/>
                <w:webHidden/>
              </w:rPr>
            </w:r>
            <w:r w:rsidR="009A5CBF">
              <w:rPr>
                <w:noProof/>
                <w:webHidden/>
              </w:rPr>
              <w:fldChar w:fldCharType="separate"/>
            </w:r>
            <w:r w:rsidR="00AB181A">
              <w:rPr>
                <w:noProof/>
                <w:webHidden/>
              </w:rPr>
              <w:t>139</w:t>
            </w:r>
            <w:r w:rsidR="009A5CBF">
              <w:rPr>
                <w:noProof/>
                <w:webHidden/>
              </w:rPr>
              <w:fldChar w:fldCharType="end"/>
            </w:r>
          </w:hyperlink>
        </w:p>
        <w:p w14:paraId="5D811271" w14:textId="1664245D" w:rsidR="00A32B5C" w:rsidRDefault="00A32B5C">
          <w:r>
            <w:rPr>
              <w:b/>
              <w:bCs/>
              <w:noProof/>
            </w:rPr>
            <w:fldChar w:fldCharType="end"/>
          </w:r>
        </w:p>
      </w:sdtContent>
    </w:sdt>
    <w:p w14:paraId="6E017EBD" w14:textId="77777777" w:rsidR="00520E7D" w:rsidRDefault="00520E7D">
      <w:pPr>
        <w:rPr>
          <w:rFonts w:ascii="Calibri" w:eastAsiaTheme="majorEastAsia" w:hAnsi="Calibri" w:cs="Calibri"/>
          <w:b/>
          <w:color w:val="308298"/>
          <w:sz w:val="32"/>
          <w:szCs w:val="32"/>
        </w:rPr>
      </w:pPr>
      <w:r>
        <w:rPr>
          <w:rFonts w:ascii="Calibri" w:hAnsi="Calibri" w:cs="Calibri"/>
          <w:b/>
          <w:color w:val="308298"/>
        </w:rPr>
        <w:br w:type="page"/>
      </w:r>
    </w:p>
    <w:p w14:paraId="7CE4BFE6" w14:textId="7A3F6B3A" w:rsidR="00574354" w:rsidRPr="009C03F2" w:rsidRDefault="00471CA2" w:rsidP="00AE41D5">
      <w:pPr>
        <w:pStyle w:val="Heading1"/>
        <w:numPr>
          <w:ilvl w:val="0"/>
          <w:numId w:val="5"/>
        </w:numPr>
        <w:spacing w:after="240"/>
        <w:ind w:left="357" w:hanging="357"/>
        <w:rPr>
          <w:rFonts w:ascii="Calibri" w:hAnsi="Calibri" w:cs="Calibri"/>
          <w:b/>
          <w:color w:val="308298"/>
        </w:rPr>
      </w:pPr>
      <w:bookmarkStart w:id="1" w:name="_Toc12956110"/>
      <w:r w:rsidRPr="009C03F2">
        <w:rPr>
          <w:rFonts w:ascii="Calibri" w:hAnsi="Calibri" w:cs="Calibri"/>
          <w:b/>
          <w:color w:val="308298"/>
        </w:rPr>
        <w:lastRenderedPageBreak/>
        <w:t>Introduction</w:t>
      </w:r>
      <w:bookmarkEnd w:id="1"/>
    </w:p>
    <w:p w14:paraId="5CA2E8EA" w14:textId="365E2882" w:rsidR="00606372" w:rsidRPr="00606372" w:rsidRDefault="00606372" w:rsidP="00606372">
      <w:pPr>
        <w:pStyle w:val="Heading2"/>
        <w:spacing w:after="240"/>
        <w:rPr>
          <w:rFonts w:asciiTheme="minorHAnsi" w:hAnsiTheme="minorHAnsi" w:cstheme="minorHAnsi"/>
          <w:b/>
          <w:color w:val="308298"/>
        </w:rPr>
      </w:pPr>
      <w:bookmarkStart w:id="2" w:name="_Toc12956111"/>
      <w:r w:rsidRPr="00606372">
        <w:rPr>
          <w:rFonts w:asciiTheme="minorHAnsi" w:hAnsiTheme="minorHAnsi" w:cstheme="minorHAnsi"/>
          <w:b/>
          <w:color w:val="308298"/>
        </w:rPr>
        <w:t>1.1 Background</w:t>
      </w:r>
      <w:bookmarkEnd w:id="2"/>
    </w:p>
    <w:p w14:paraId="6D0088BC" w14:textId="26451187" w:rsidR="00606372" w:rsidRPr="0055578A" w:rsidRDefault="00606372" w:rsidP="00783FB2">
      <w:pPr>
        <w:spacing w:after="120"/>
        <w:ind w:right="255"/>
      </w:pPr>
      <w:r>
        <w:t xml:space="preserve">The Commonwealth Environmental Water Holder (CEWH) is responsible under the </w:t>
      </w:r>
      <w:r w:rsidRPr="00606372">
        <w:rPr>
          <w:i/>
        </w:rPr>
        <w:t xml:space="preserve">Water Act 2007 </w:t>
      </w:r>
      <w:r>
        <w:t xml:space="preserve">(Cth) for managing Commonwealth environmental water holdings. The holdings must be managed to protect or restore the environmental assets of the Murray-Darling Basin, and other areas where the Commonwealth holds water, so as to give effect to relevant international agreements. The Basin Plan (2012) further requires that the holdings must be managed in a way that is consistent with the Basin Plan’s Environmental Watering Plan. The </w:t>
      </w:r>
      <w:r w:rsidRPr="00606372">
        <w:rPr>
          <w:i/>
        </w:rPr>
        <w:t>Water Act 2007</w:t>
      </w:r>
      <w:r>
        <w:t xml:space="preserve"> (Cth) and the Basin Plan also impose obligations to report on the contribution of Commonwealth environmental water to the environmental objectives of the Basin Plan.</w:t>
      </w:r>
      <w:r w:rsidR="0046569E">
        <w:t xml:space="preserve"> </w:t>
      </w:r>
      <w:r>
        <w:t>Monitoring, evaluation and research are critical for supporting effective and efficient use of Commonwealth environmental water. Monitoring, evaluation and research will also provide important information to support the CEWH meet their reporting obligations.</w:t>
      </w:r>
    </w:p>
    <w:p w14:paraId="7ABB50C0" w14:textId="46B339F2" w:rsidR="00DD5671" w:rsidRPr="00606372" w:rsidRDefault="00DD5671" w:rsidP="00771B02">
      <w:pPr>
        <w:pStyle w:val="BodyText1"/>
        <w:spacing w:line="259" w:lineRule="auto"/>
        <w:jc w:val="left"/>
        <w:rPr>
          <w:rFonts w:ascii="Calibri" w:hAnsi="Calibri" w:cs="Calibri"/>
        </w:rPr>
      </w:pPr>
      <w:r w:rsidRPr="00783FB2">
        <w:rPr>
          <w:rFonts w:asciiTheme="minorHAnsi" w:eastAsiaTheme="minorHAnsi" w:hAnsiTheme="minorHAnsi" w:cstheme="minorBidi"/>
          <w:lang w:eastAsia="en-US" w:bidi="ar-SA"/>
        </w:rPr>
        <w:t xml:space="preserve">In June 2014, the CEWO commenced the </w:t>
      </w:r>
      <w:hyperlink r:id="rId23" w:history="1">
        <w:r w:rsidRPr="00783FB2">
          <w:rPr>
            <w:rFonts w:asciiTheme="minorHAnsi" w:eastAsiaTheme="minorHAnsi" w:hAnsiTheme="minorHAnsi" w:cstheme="minorBidi"/>
            <w:lang w:eastAsia="en-US" w:bidi="ar-SA"/>
          </w:rPr>
          <w:t>Long Term Intervention Monitoring Project</w:t>
        </w:r>
      </w:hyperlink>
      <w:r w:rsidR="00272913">
        <w:rPr>
          <w:rFonts w:asciiTheme="minorHAnsi" w:eastAsiaTheme="minorHAnsi" w:hAnsiTheme="minorHAnsi" w:cstheme="minorBidi"/>
          <w:lang w:eastAsia="en-US" w:bidi="ar-SA"/>
        </w:rPr>
        <w:t xml:space="preserve"> </w:t>
      </w:r>
      <w:r w:rsidR="00272913" w:rsidRPr="00272913">
        <w:rPr>
          <w:rFonts w:asciiTheme="minorHAnsi" w:eastAsiaTheme="minorHAnsi" w:hAnsiTheme="minorHAnsi" w:cstheme="minorBidi"/>
          <w:lang w:eastAsia="en-US" w:bidi="ar-SA"/>
        </w:rPr>
        <w:t xml:space="preserve">(LTIM Project, </w:t>
      </w:r>
      <w:hyperlink r:id="rId24" w:history="1">
        <w:r w:rsidR="00272913" w:rsidRPr="00272913">
          <w:rPr>
            <w:rFonts w:asciiTheme="minorHAnsi" w:eastAsiaTheme="minorHAnsi" w:hAnsiTheme="minorHAnsi" w:cstheme="minorBidi"/>
            <w:lang w:eastAsia="en-US" w:bidi="ar-SA"/>
          </w:rPr>
          <w:t>https://www.environment.gov.au/water/cewo/monitoring/ltim-project</w:t>
        </w:r>
      </w:hyperlink>
      <w:r w:rsidR="00272913" w:rsidRPr="00272913">
        <w:rPr>
          <w:rFonts w:asciiTheme="minorHAnsi" w:eastAsiaTheme="minorHAnsi" w:hAnsiTheme="minorHAnsi" w:cstheme="minorBidi"/>
          <w:lang w:eastAsia="en-US" w:bidi="ar-SA"/>
        </w:rPr>
        <w:t>)</w:t>
      </w:r>
      <w:r w:rsidRPr="00783FB2">
        <w:rPr>
          <w:rFonts w:asciiTheme="minorHAnsi" w:eastAsiaTheme="minorHAnsi" w:hAnsiTheme="minorHAnsi" w:cstheme="minorBidi"/>
          <w:lang w:eastAsia="en-US" w:bidi="ar-SA"/>
        </w:rPr>
        <w:t xml:space="preserve">, which facilitated the monitoring and evaluation of the contribution of Commonwealth environmental water delivery in the Murray-Darling Basin over five years from July 2014 to June 2019.  </w:t>
      </w:r>
      <w:r w:rsidR="008C12B4" w:rsidRPr="00783FB2">
        <w:rPr>
          <w:rFonts w:asciiTheme="minorHAnsi" w:eastAsiaTheme="minorHAnsi" w:hAnsiTheme="minorHAnsi" w:cstheme="minorBidi"/>
          <w:lang w:eastAsia="en-US" w:bidi="ar-SA"/>
        </w:rPr>
        <w:t xml:space="preserve">Over the period from 2014 to 2019 the CEWO also funded the </w:t>
      </w:r>
      <w:hyperlink r:id="rId25" w:history="1">
        <w:r w:rsidR="008C12B4" w:rsidRPr="00783FB2">
          <w:rPr>
            <w:rFonts w:asciiTheme="minorHAnsi" w:eastAsiaTheme="minorHAnsi" w:hAnsiTheme="minorHAnsi" w:cstheme="minorBidi"/>
            <w:lang w:eastAsia="en-US" w:bidi="ar-SA"/>
          </w:rPr>
          <w:t>Murray-Darling Basin Environmental Water Knowledge and Research Project</w:t>
        </w:r>
      </w:hyperlink>
      <w:r w:rsidR="008C12B4" w:rsidRPr="00783FB2">
        <w:rPr>
          <w:rFonts w:asciiTheme="minorHAnsi" w:eastAsiaTheme="minorHAnsi" w:hAnsiTheme="minorHAnsi" w:cstheme="minorBidi"/>
          <w:lang w:eastAsia="en-US" w:bidi="ar-SA"/>
        </w:rPr>
        <w:t xml:space="preserve"> (EWKR</w:t>
      </w:r>
      <w:r w:rsidR="00272913">
        <w:rPr>
          <w:rFonts w:asciiTheme="minorHAnsi" w:eastAsiaTheme="minorHAnsi" w:hAnsiTheme="minorHAnsi" w:cstheme="minorBidi"/>
          <w:lang w:eastAsia="en-US" w:bidi="ar-SA"/>
        </w:rPr>
        <w:t xml:space="preserve"> </w:t>
      </w:r>
      <w:r w:rsidR="00272913" w:rsidRPr="00272913">
        <w:rPr>
          <w:rFonts w:asciiTheme="minorHAnsi" w:eastAsiaTheme="minorHAnsi" w:hAnsiTheme="minorHAnsi" w:cstheme="minorBidi"/>
          <w:lang w:eastAsia="en-US" w:bidi="ar-SA"/>
        </w:rPr>
        <w:t xml:space="preserve">Project, </w:t>
      </w:r>
      <w:hyperlink r:id="rId26" w:history="1">
        <w:r w:rsidR="00272913" w:rsidRPr="00272913">
          <w:rPr>
            <w:rFonts w:asciiTheme="minorHAnsi" w:eastAsiaTheme="minorHAnsi" w:hAnsiTheme="minorHAnsi" w:cstheme="minorBidi"/>
            <w:lang w:eastAsia="en-US" w:bidi="ar-SA"/>
          </w:rPr>
          <w:t>https://www.environment.gov.au/water/cewo/monitoring/ewkr</w:t>
        </w:r>
      </w:hyperlink>
      <w:r w:rsidR="008C12B4" w:rsidRPr="00783FB2">
        <w:rPr>
          <w:rFonts w:asciiTheme="minorHAnsi" w:eastAsiaTheme="minorHAnsi" w:hAnsiTheme="minorHAnsi" w:cstheme="minorBidi"/>
          <w:lang w:eastAsia="en-US" w:bidi="ar-SA"/>
        </w:rPr>
        <w:t xml:space="preserve">) </w:t>
      </w:r>
      <w:r w:rsidR="00606372" w:rsidRPr="00783FB2">
        <w:rPr>
          <w:rFonts w:asciiTheme="minorHAnsi" w:eastAsiaTheme="minorHAnsi" w:hAnsiTheme="minorHAnsi" w:cstheme="minorBidi"/>
          <w:lang w:eastAsia="en-US" w:bidi="ar-SA"/>
        </w:rPr>
        <w:t>that</w:t>
      </w:r>
      <w:r w:rsidR="008C12B4" w:rsidRPr="00783FB2">
        <w:rPr>
          <w:rFonts w:asciiTheme="minorHAnsi" w:eastAsiaTheme="minorHAnsi" w:hAnsiTheme="minorHAnsi" w:cstheme="minorBidi"/>
          <w:lang w:eastAsia="en-US" w:bidi="ar-SA"/>
        </w:rPr>
        <w:t xml:space="preserve"> aimed to improve the science available to support environmental water management in the Murray-Darling Basin. The EWKR project implemented research aimed to better understand the links between ecological responses to environmental flows and changes in condition, and the impact of threats such as pests, grazing or poor water quality on ecological improvements through environmental flows.</w:t>
      </w:r>
      <w:r w:rsidR="00771B02">
        <w:rPr>
          <w:rFonts w:asciiTheme="minorHAnsi" w:eastAsiaTheme="minorHAnsi" w:hAnsiTheme="minorHAnsi" w:cstheme="minorBidi"/>
          <w:lang w:eastAsia="en-US" w:bidi="ar-SA"/>
        </w:rPr>
        <w:t xml:space="preserve"> </w:t>
      </w:r>
      <w:r w:rsidR="008C12B4" w:rsidRPr="00606372">
        <w:rPr>
          <w:rFonts w:ascii="Calibri" w:hAnsi="Calibri" w:cs="Calibri"/>
        </w:rPr>
        <w:t xml:space="preserve">The CEWO-MER Program </w:t>
      </w:r>
      <w:r w:rsidR="00606372">
        <w:rPr>
          <w:rFonts w:ascii="Calibri" w:hAnsi="Calibri" w:cs="Calibri"/>
        </w:rPr>
        <w:t>(</w:t>
      </w:r>
      <w:r w:rsidR="008C12B4" w:rsidRPr="00606372">
        <w:rPr>
          <w:rFonts w:ascii="Calibri" w:hAnsi="Calibri" w:cs="Calibri"/>
        </w:rPr>
        <w:t xml:space="preserve">2019 </w:t>
      </w:r>
      <w:r w:rsidR="009C5E58">
        <w:rPr>
          <w:rFonts w:ascii="Calibri" w:hAnsi="Calibri" w:cs="Calibri"/>
        </w:rPr>
        <w:t>to</w:t>
      </w:r>
      <w:r w:rsidR="008C12B4" w:rsidRPr="00606372">
        <w:rPr>
          <w:rFonts w:ascii="Calibri" w:hAnsi="Calibri" w:cs="Calibri"/>
        </w:rPr>
        <w:t xml:space="preserve"> 2022</w:t>
      </w:r>
      <w:r w:rsidR="00272913">
        <w:rPr>
          <w:rFonts w:ascii="Calibri" w:hAnsi="Calibri" w:cs="Calibri"/>
        </w:rPr>
        <w:t>, see</w:t>
      </w:r>
      <w:r w:rsidR="00272913">
        <w:rPr>
          <w:lang w:eastAsia="x-none"/>
        </w:rPr>
        <w:t xml:space="preserve"> </w:t>
      </w:r>
      <w:hyperlink r:id="rId27" w:history="1">
        <w:r w:rsidR="00272913" w:rsidRPr="00771B02">
          <w:rPr>
            <w:rStyle w:val="Hyperlink"/>
            <w:rFonts w:asciiTheme="minorHAnsi" w:hAnsiTheme="minorHAnsi" w:cstheme="minorHAnsi"/>
          </w:rPr>
          <w:t>https://www.environment.gov.au/water/cewo/monitoring/mer-program</w:t>
        </w:r>
      </w:hyperlink>
      <w:r w:rsidR="00606372">
        <w:rPr>
          <w:rFonts w:ascii="Calibri" w:hAnsi="Calibri" w:cs="Calibri"/>
        </w:rPr>
        <w:t>)</w:t>
      </w:r>
      <w:r w:rsidR="008C12B4" w:rsidRPr="00606372">
        <w:rPr>
          <w:rFonts w:ascii="Calibri" w:hAnsi="Calibri" w:cs="Calibri"/>
        </w:rPr>
        <w:t xml:space="preserve"> is an extension of the LTIM and EWKR projects, with monitoring, evaluation and research activities undertaken within a single integrated program.</w:t>
      </w:r>
    </w:p>
    <w:p w14:paraId="1148B28A" w14:textId="60D209BE" w:rsidR="00606372" w:rsidRPr="00606372" w:rsidRDefault="00606372" w:rsidP="001562CD">
      <w:pPr>
        <w:pStyle w:val="Heading2"/>
        <w:spacing w:after="240"/>
        <w:ind w:right="253"/>
        <w:rPr>
          <w:rFonts w:asciiTheme="minorHAnsi" w:hAnsiTheme="minorHAnsi" w:cstheme="minorHAnsi"/>
          <w:b/>
          <w:color w:val="308298"/>
        </w:rPr>
      </w:pPr>
      <w:bookmarkStart w:id="3" w:name="_Toc12956112"/>
      <w:r>
        <w:rPr>
          <w:rFonts w:asciiTheme="minorHAnsi" w:hAnsiTheme="minorHAnsi" w:cstheme="minorHAnsi"/>
          <w:b/>
          <w:color w:val="308298"/>
        </w:rPr>
        <w:t xml:space="preserve">1.2 </w:t>
      </w:r>
      <w:r w:rsidR="00B60E39" w:rsidRPr="00606372">
        <w:rPr>
          <w:rFonts w:asciiTheme="minorHAnsi" w:hAnsiTheme="minorHAnsi" w:cstheme="minorHAnsi"/>
          <w:b/>
          <w:color w:val="308298"/>
        </w:rPr>
        <w:t xml:space="preserve">Monitoring, Evaluation and Research </w:t>
      </w:r>
      <w:r w:rsidR="000761DB">
        <w:rPr>
          <w:rFonts w:asciiTheme="minorHAnsi" w:hAnsiTheme="minorHAnsi" w:cstheme="minorHAnsi"/>
          <w:b/>
          <w:color w:val="308298"/>
        </w:rPr>
        <w:t>approach</w:t>
      </w:r>
      <w:r w:rsidR="00B60E39" w:rsidRPr="00606372">
        <w:rPr>
          <w:rFonts w:asciiTheme="minorHAnsi" w:hAnsiTheme="minorHAnsi" w:cstheme="minorHAnsi"/>
          <w:b/>
          <w:color w:val="308298"/>
        </w:rPr>
        <w:t xml:space="preserve"> for the Edward-Wakool Selected Area</w:t>
      </w:r>
      <w:bookmarkEnd w:id="3"/>
      <w:r w:rsidR="00B60E39" w:rsidRPr="00606372">
        <w:rPr>
          <w:rFonts w:asciiTheme="minorHAnsi" w:hAnsiTheme="minorHAnsi" w:cstheme="minorHAnsi"/>
          <w:b/>
          <w:color w:val="308298"/>
        </w:rPr>
        <w:t xml:space="preserve"> </w:t>
      </w:r>
    </w:p>
    <w:p w14:paraId="2A046517" w14:textId="428F6D1D" w:rsidR="00B60E39" w:rsidRPr="00606372" w:rsidRDefault="00606372" w:rsidP="001562CD">
      <w:pPr>
        <w:spacing w:after="120"/>
        <w:ind w:right="253"/>
        <w:rPr>
          <w:rFonts w:ascii="Calibri" w:eastAsia="Times New Roman" w:hAnsi="Calibri" w:cs="Calibri"/>
          <w:lang w:eastAsia="zh-CN" w:bidi="th-TH"/>
        </w:rPr>
      </w:pPr>
      <w:r>
        <w:rPr>
          <w:rFonts w:ascii="Calibri" w:eastAsia="Times New Roman" w:hAnsi="Calibri" w:cs="Calibri"/>
          <w:lang w:eastAsia="zh-CN" w:bidi="th-TH"/>
        </w:rPr>
        <w:t xml:space="preserve">This MER Plan </w:t>
      </w:r>
      <w:r w:rsidR="00B60E39" w:rsidRPr="00606372">
        <w:rPr>
          <w:rFonts w:ascii="Calibri" w:eastAsia="Times New Roman" w:hAnsi="Calibri" w:cs="Calibri"/>
          <w:lang w:eastAsia="zh-CN" w:bidi="th-TH"/>
        </w:rPr>
        <w:t xml:space="preserve">describes the monitoring, evaluation and research activities that will be undertaken </w:t>
      </w:r>
      <w:r w:rsidR="008C12B4" w:rsidRPr="00606372">
        <w:rPr>
          <w:rFonts w:ascii="Calibri" w:eastAsia="Times New Roman" w:hAnsi="Calibri" w:cs="Calibri"/>
          <w:lang w:eastAsia="zh-CN" w:bidi="th-TH"/>
        </w:rPr>
        <w:t xml:space="preserve">as part of the CEWO MER Program </w:t>
      </w:r>
      <w:r w:rsidR="00B60E39" w:rsidRPr="00606372">
        <w:rPr>
          <w:rFonts w:ascii="Calibri" w:eastAsia="Times New Roman" w:hAnsi="Calibri" w:cs="Calibri"/>
          <w:lang w:eastAsia="zh-CN" w:bidi="th-TH"/>
        </w:rPr>
        <w:t xml:space="preserve">from July 2019 to December 2022. This project </w:t>
      </w:r>
      <w:r w:rsidR="00DD5671" w:rsidRPr="00606372">
        <w:rPr>
          <w:rFonts w:ascii="Calibri" w:eastAsia="Times New Roman" w:hAnsi="Calibri" w:cs="Calibri"/>
          <w:lang w:eastAsia="zh-CN" w:bidi="th-TH"/>
        </w:rPr>
        <w:t>will be</w:t>
      </w:r>
      <w:r w:rsidR="00B60E39" w:rsidRPr="00606372">
        <w:rPr>
          <w:rFonts w:ascii="Calibri" w:eastAsia="Times New Roman" w:hAnsi="Calibri" w:cs="Calibri"/>
          <w:lang w:eastAsia="zh-CN" w:bidi="th-TH"/>
        </w:rPr>
        <w:t xml:space="preserve"> undertaken as a collaboration </w:t>
      </w:r>
      <w:r w:rsidR="00DD5671" w:rsidRPr="00606372">
        <w:rPr>
          <w:rFonts w:ascii="Calibri" w:eastAsia="Times New Roman" w:hAnsi="Calibri" w:cs="Calibri"/>
          <w:lang w:eastAsia="zh-CN" w:bidi="th-TH"/>
        </w:rPr>
        <w:t>between</w:t>
      </w:r>
      <w:r w:rsidR="00B60E39" w:rsidRPr="00606372">
        <w:rPr>
          <w:rFonts w:ascii="Calibri" w:eastAsia="Times New Roman" w:hAnsi="Calibri" w:cs="Calibri"/>
          <w:lang w:eastAsia="zh-CN" w:bidi="th-TH"/>
        </w:rPr>
        <w:t xml:space="preserve"> Charles Sturt University, NSW DPI (Fisheries), NSW Office of Environment and Heritage, La Trobe University</w:t>
      </w:r>
      <w:r w:rsidR="00DD5671" w:rsidRPr="00606372">
        <w:rPr>
          <w:rFonts w:ascii="Calibri" w:eastAsia="Times New Roman" w:hAnsi="Calibri" w:cs="Calibri"/>
          <w:lang w:eastAsia="zh-CN" w:bidi="th-TH"/>
        </w:rPr>
        <w:t xml:space="preserve"> and Streamology</w:t>
      </w:r>
      <w:r w:rsidR="00B60E39" w:rsidRPr="00606372">
        <w:rPr>
          <w:rFonts w:ascii="Calibri" w:eastAsia="Times New Roman" w:hAnsi="Calibri" w:cs="Calibri"/>
          <w:lang w:eastAsia="zh-CN" w:bidi="th-TH"/>
        </w:rPr>
        <w:t xml:space="preserve">. </w:t>
      </w:r>
    </w:p>
    <w:p w14:paraId="4ADF4982" w14:textId="755FC464" w:rsidR="00606372" w:rsidRDefault="00606372" w:rsidP="00783FB2">
      <w:pPr>
        <w:spacing w:after="200"/>
        <w:ind w:right="255"/>
      </w:pPr>
      <w:r>
        <w:t xml:space="preserve">The </w:t>
      </w:r>
      <w:r w:rsidRPr="00852305">
        <w:t xml:space="preserve">overarching principle </w:t>
      </w:r>
      <w:r>
        <w:t xml:space="preserve">that underpins this </w:t>
      </w:r>
      <w:r w:rsidR="00D70CF0">
        <w:t>MER Pl</w:t>
      </w:r>
      <w:r>
        <w:t xml:space="preserve">an for the Edward-Wakool Selected Area is that we are taking an ecosystem approach to evaluate the responses to Commonwealth environmental watering. A </w:t>
      </w:r>
      <w:r w:rsidR="0063757A">
        <w:t>set</w:t>
      </w:r>
      <w:r>
        <w:t xml:space="preserve"> of questions and indicators have been selected that </w:t>
      </w:r>
      <w:r w:rsidR="0046569E">
        <w:t>each</w:t>
      </w:r>
      <w:r>
        <w:t xml:space="preserve"> have clear linkages to other components of the MER</w:t>
      </w:r>
      <w:r w:rsidR="00771B02">
        <w:t xml:space="preserve"> project</w:t>
      </w:r>
      <w:r>
        <w:t xml:space="preserve"> </w:t>
      </w:r>
      <w:r w:rsidRPr="00F81EE6">
        <w:t xml:space="preserve">(see Figure </w:t>
      </w:r>
      <w:r w:rsidRPr="007D7A0B">
        <w:t>1</w:t>
      </w:r>
      <w:r w:rsidRPr="00F81EE6">
        <w:t>).</w:t>
      </w:r>
      <w:r>
        <w:t xml:space="preserve"> The p</w:t>
      </w:r>
      <w:r w:rsidR="00D70CF0">
        <w:t>lan has a strong focus on fish (</w:t>
      </w:r>
      <w:r>
        <w:t>including movement, reproduction, recruitment and adult population</w:t>
      </w:r>
      <w:r w:rsidR="00771B02">
        <w:t>s</w:t>
      </w:r>
      <w:r w:rsidR="00D70CF0">
        <w:t>) and water quality</w:t>
      </w:r>
      <w:r>
        <w:t>. The Edward-Wakool system is recognised as a priority area for fish diversity in the Murray-Darlin</w:t>
      </w:r>
      <w:r w:rsidRPr="00645F09">
        <w:t xml:space="preserve">g Basin, </w:t>
      </w:r>
      <w:r w:rsidRPr="00645F09">
        <w:rPr>
          <w:rFonts w:cs="Arial"/>
        </w:rPr>
        <w:t>including threatened and endangered fish, and it is part of the ‘aquatic ecological community in the natural drainage system of the lower Murray River catchment’ in New South Wales (</w:t>
      </w:r>
      <w:r w:rsidRPr="00645F09">
        <w:rPr>
          <w:rFonts w:cs="Arial"/>
          <w:i/>
        </w:rPr>
        <w:t>NSW</w:t>
      </w:r>
      <w:r w:rsidRPr="005F77CC">
        <w:rPr>
          <w:rFonts w:cs="Arial"/>
          <w:i/>
        </w:rPr>
        <w:t xml:space="preserve"> Fisheries Management Act 1994</w:t>
      </w:r>
      <w:r w:rsidRPr="0050172D">
        <w:rPr>
          <w:rFonts w:cs="Arial"/>
        </w:rPr>
        <w:t>)</w:t>
      </w:r>
      <w:r>
        <w:rPr>
          <w:rFonts w:cs="Arial"/>
        </w:rPr>
        <w:t>.</w:t>
      </w:r>
      <w:r w:rsidRPr="0050172D">
        <w:rPr>
          <w:rFonts w:cs="Arial"/>
        </w:rPr>
        <w:t xml:space="preserve"> </w:t>
      </w:r>
      <w:r>
        <w:t xml:space="preserve">Outcomes for fish </w:t>
      </w:r>
      <w:r w:rsidR="00D70CF0">
        <w:t xml:space="preserve">and water quality </w:t>
      </w:r>
      <w:r>
        <w:t xml:space="preserve">have been the main focus of </w:t>
      </w:r>
      <w:r w:rsidR="00D70CF0">
        <w:t xml:space="preserve">environmental </w:t>
      </w:r>
      <w:r>
        <w:t>watering actions in the Edward-Wakool system</w:t>
      </w:r>
      <w:r w:rsidR="0046569E">
        <w:t xml:space="preserve"> since 2010</w:t>
      </w:r>
      <w:r w:rsidR="0063757A">
        <w:t>. S</w:t>
      </w:r>
      <w:r w:rsidR="00771B02">
        <w:t xml:space="preserve">ome of the other indicators </w:t>
      </w:r>
      <w:r>
        <w:t>(</w:t>
      </w:r>
      <w:r w:rsidR="00771B02">
        <w:t>e.g.</w:t>
      </w:r>
      <w:r>
        <w:t xml:space="preserve"> </w:t>
      </w:r>
      <w:r w:rsidR="00D70CF0">
        <w:t xml:space="preserve">stream </w:t>
      </w:r>
      <w:r>
        <w:t xml:space="preserve">metabolism and aquatic vegetation) </w:t>
      </w:r>
      <w:r w:rsidR="0063757A">
        <w:t xml:space="preserve">strongly </w:t>
      </w:r>
      <w:r>
        <w:t xml:space="preserve">influence </w:t>
      </w:r>
      <w:r w:rsidR="00D70CF0">
        <w:t>the health of the ecosystem</w:t>
      </w:r>
      <w:r>
        <w:t xml:space="preserve">, and thus a key goal of this </w:t>
      </w:r>
      <w:r w:rsidR="00D70CF0">
        <w:t>MER</w:t>
      </w:r>
      <w:r>
        <w:t xml:space="preserve"> Plan is to improve our understanding and interpretation </w:t>
      </w:r>
      <w:r w:rsidR="0063757A">
        <w:t xml:space="preserve">of </w:t>
      </w:r>
      <w:r>
        <w:t>these interdependencies.</w:t>
      </w:r>
    </w:p>
    <w:p w14:paraId="7313D185" w14:textId="77777777" w:rsidR="00606372" w:rsidRDefault="00606372" w:rsidP="001562CD">
      <w:pPr>
        <w:spacing w:after="120"/>
        <w:ind w:right="253"/>
        <w:jc w:val="center"/>
      </w:pPr>
      <w:r w:rsidRPr="00DC7814">
        <w:rPr>
          <w:noProof/>
          <w:lang w:eastAsia="en-AU"/>
        </w:rPr>
        <w:lastRenderedPageBreak/>
        <w:drawing>
          <wp:inline distT="0" distB="0" distL="0" distR="0" wp14:anchorId="1188924D" wp14:editId="3C3B3813">
            <wp:extent cx="4710968" cy="4248000"/>
            <wp:effectExtent l="0" t="0" r="0" b="63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4710968" cy="4248000"/>
                    </a:xfrm>
                    <a:prstGeom prst="rect">
                      <a:avLst/>
                    </a:prstGeom>
                    <a:noFill/>
                    <a:ln w="9525">
                      <a:noFill/>
                      <a:miter lim="800000"/>
                      <a:headEnd/>
                      <a:tailEnd/>
                    </a:ln>
                  </pic:spPr>
                </pic:pic>
              </a:graphicData>
            </a:graphic>
          </wp:inline>
        </w:drawing>
      </w:r>
    </w:p>
    <w:p w14:paraId="5A59DE97" w14:textId="770E509B" w:rsidR="00606372" w:rsidRDefault="00606372" w:rsidP="001562CD">
      <w:pPr>
        <w:pStyle w:val="FigureCaption"/>
        <w:spacing w:after="360"/>
        <w:ind w:right="253"/>
      </w:pPr>
      <w:bookmarkStart w:id="4" w:name="_Toc398112754"/>
      <w:r w:rsidRPr="00CF08DA">
        <w:t>Figure</w:t>
      </w:r>
      <w:r w:rsidRPr="007D7A0B">
        <w:t xml:space="preserve"> 1</w:t>
      </w:r>
      <w:r>
        <w:t xml:space="preserve"> </w:t>
      </w:r>
      <w:r w:rsidRPr="00BE2CB0">
        <w:rPr>
          <w:b w:val="0"/>
        </w:rPr>
        <w:t xml:space="preserve">Conceptual diagram illustrating three main flow types (low flows, freshes, overbank flows) and their influence on ecosystem components and processes that, in turn, influence fish population dynamics. Indicators included in the Edward-Wakool </w:t>
      </w:r>
      <w:r w:rsidR="00307875" w:rsidRPr="00BE2CB0">
        <w:rPr>
          <w:b w:val="0"/>
        </w:rPr>
        <w:t>MER</w:t>
      </w:r>
      <w:r w:rsidR="00D70CF0" w:rsidRPr="00BE2CB0">
        <w:rPr>
          <w:b w:val="0"/>
        </w:rPr>
        <w:t xml:space="preserve"> P</w:t>
      </w:r>
      <w:r w:rsidRPr="00BE2CB0">
        <w:rPr>
          <w:b w:val="0"/>
        </w:rPr>
        <w:t>lan are shown in brackets in boxes shaded blue.</w:t>
      </w:r>
      <w:bookmarkEnd w:id="4"/>
    </w:p>
    <w:p w14:paraId="7C653687" w14:textId="7E918F40" w:rsidR="000A0FAC" w:rsidRDefault="000A0FAC" w:rsidP="001562CD">
      <w:pPr>
        <w:spacing w:after="0"/>
        <w:ind w:right="253"/>
        <w:contextualSpacing/>
      </w:pPr>
      <w:r>
        <w:t xml:space="preserve">Ecosystem responses to Commonwealth environmental water will be evaluated in two ways: </w:t>
      </w:r>
    </w:p>
    <w:p w14:paraId="51E9DF50" w14:textId="6691C0FF" w:rsidR="000A0FAC" w:rsidRDefault="000A0FAC" w:rsidP="007C5EEB">
      <w:pPr>
        <w:pStyle w:val="ListParagraph"/>
        <w:numPr>
          <w:ilvl w:val="0"/>
          <w:numId w:val="23"/>
        </w:numPr>
        <w:spacing w:after="0"/>
        <w:ind w:left="408" w:right="253" w:hanging="408"/>
        <w:contextualSpacing w:val="0"/>
      </w:pPr>
      <w:r>
        <w:t xml:space="preserve">Indicators that respond </w:t>
      </w:r>
      <w:r w:rsidR="00820154">
        <w:t>quickly</w:t>
      </w:r>
      <w:r>
        <w:t xml:space="preserve"> to flow (e.g. hydrology, water quality and carbon, </w:t>
      </w:r>
      <w:r w:rsidR="00F8361A">
        <w:t>stream metabolism</w:t>
      </w:r>
      <w:r>
        <w:t>) will be evaluated for their response</w:t>
      </w:r>
      <w:r w:rsidR="00D8719A">
        <w:t>s</w:t>
      </w:r>
      <w:r>
        <w:t xml:space="preserve"> to</w:t>
      </w:r>
      <w:r w:rsidR="00F8361A">
        <w:t xml:space="preserve"> specific watering actions. These </w:t>
      </w:r>
      <w:r>
        <w:t xml:space="preserve">indicators will be evaluated </w:t>
      </w:r>
      <w:r w:rsidR="00307875">
        <w:t>with respect to</w:t>
      </w:r>
      <w:r>
        <w:t xml:space="preserve"> the discharge data with and without the environmental water.</w:t>
      </w:r>
    </w:p>
    <w:p w14:paraId="1428ED16" w14:textId="6F0355B5" w:rsidR="000A0FAC" w:rsidRPr="00611F05" w:rsidRDefault="000A0FAC" w:rsidP="007C5EEB">
      <w:pPr>
        <w:pStyle w:val="ListParagraph"/>
        <w:numPr>
          <w:ilvl w:val="0"/>
          <w:numId w:val="23"/>
        </w:numPr>
        <w:spacing w:after="240"/>
        <w:ind w:left="408" w:right="253" w:hanging="408"/>
        <w:contextualSpacing w:val="0"/>
      </w:pPr>
      <w:r>
        <w:t>Indicators that respond over longer time frames (e.g. riverbank and aquatic vegetation,</w:t>
      </w:r>
      <w:r w:rsidR="00F8361A">
        <w:t xml:space="preserve"> </w:t>
      </w:r>
      <w:r w:rsidR="00820154">
        <w:t xml:space="preserve">fish recruitment, </w:t>
      </w:r>
      <w:r>
        <w:t xml:space="preserve">fish </w:t>
      </w:r>
      <w:r w:rsidR="00820154">
        <w:t>populations</w:t>
      </w:r>
      <w:r>
        <w:t xml:space="preserve">) </w:t>
      </w:r>
      <w:r w:rsidR="00307875">
        <w:t>will be</w:t>
      </w:r>
      <w:r>
        <w:t xml:space="preserve"> evaluated for their response to the longer-term environmental watering regimes. This </w:t>
      </w:r>
      <w:r w:rsidR="00307875">
        <w:t>will be</w:t>
      </w:r>
      <w:r>
        <w:t xml:space="preserve"> undertaken by comparing responses over multiple years in reaches that have received environmental water (</w:t>
      </w:r>
      <w:r w:rsidR="00307875">
        <w:t xml:space="preserve">e.g. </w:t>
      </w:r>
      <w:r w:rsidR="00F2724B">
        <w:t xml:space="preserve">LTIM Project </w:t>
      </w:r>
      <w:r>
        <w:t>zones 1, 3 and 4)</w:t>
      </w:r>
      <w:r w:rsidR="00307875">
        <w:t xml:space="preserve"> compared to zones (e.g. </w:t>
      </w:r>
      <w:r w:rsidR="00F2724B">
        <w:t xml:space="preserve">LTIM Project </w:t>
      </w:r>
      <w:r w:rsidR="00307875">
        <w:t>zone 2)</w:t>
      </w:r>
      <w:r>
        <w:t xml:space="preserve"> that </w:t>
      </w:r>
      <w:r w:rsidR="00307875">
        <w:t>have</w:t>
      </w:r>
      <w:r>
        <w:t xml:space="preserve"> received none or minimal environmental water.</w:t>
      </w:r>
    </w:p>
    <w:p w14:paraId="288581A0" w14:textId="012EDFCB" w:rsidR="00F5503C" w:rsidRDefault="00C86CAE" w:rsidP="00783FB2">
      <w:pPr>
        <w:spacing w:after="120"/>
        <w:ind w:right="253"/>
        <w:rPr>
          <w:rFonts w:ascii="Calibri" w:eastAsia="Times New Roman" w:hAnsi="Calibri" w:cs="Calibri"/>
          <w:lang w:eastAsia="zh-CN" w:bidi="th-TH"/>
        </w:rPr>
      </w:pPr>
      <w:r>
        <w:rPr>
          <w:rFonts w:ascii="Calibri" w:eastAsia="Times New Roman" w:hAnsi="Calibri" w:cs="Calibri"/>
          <w:lang w:eastAsia="zh-CN" w:bidi="th-TH"/>
        </w:rPr>
        <w:t>This Edward-Wakool MER Plan</w:t>
      </w:r>
      <w:r w:rsidRPr="00C86CAE">
        <w:rPr>
          <w:rFonts w:ascii="Calibri" w:eastAsia="Times New Roman" w:hAnsi="Calibri" w:cs="Calibri"/>
          <w:lang w:eastAsia="zh-CN" w:bidi="th-TH"/>
        </w:rPr>
        <w:t xml:space="preserve"> (2019 to 2022) is an extension of the </w:t>
      </w:r>
      <w:r>
        <w:rPr>
          <w:rFonts w:ascii="Calibri" w:eastAsia="Times New Roman" w:hAnsi="Calibri" w:cs="Calibri"/>
          <w:lang w:eastAsia="zh-CN" w:bidi="th-TH"/>
        </w:rPr>
        <w:t xml:space="preserve">monitoring and evaluation that was undertaken in the Edward-Wakool system for the </w:t>
      </w:r>
      <w:r w:rsidR="00F5503C">
        <w:rPr>
          <w:rFonts w:ascii="Calibri" w:eastAsia="Times New Roman" w:hAnsi="Calibri" w:cs="Calibri"/>
          <w:lang w:eastAsia="zh-CN" w:bidi="th-TH"/>
        </w:rPr>
        <w:t>Lon</w:t>
      </w:r>
      <w:r w:rsidR="00771B02">
        <w:rPr>
          <w:rFonts w:ascii="Calibri" w:eastAsia="Times New Roman" w:hAnsi="Calibri" w:cs="Calibri"/>
          <w:lang w:eastAsia="zh-CN" w:bidi="th-TH"/>
        </w:rPr>
        <w:t>g</w:t>
      </w:r>
      <w:r w:rsidR="00F5503C">
        <w:rPr>
          <w:rFonts w:ascii="Calibri" w:eastAsia="Times New Roman" w:hAnsi="Calibri" w:cs="Calibri"/>
          <w:lang w:eastAsia="zh-CN" w:bidi="th-TH"/>
        </w:rPr>
        <w:t>-Term Intervention Monitoring (</w:t>
      </w:r>
      <w:r w:rsidRPr="00C86CAE">
        <w:rPr>
          <w:rFonts w:ascii="Calibri" w:eastAsia="Times New Roman" w:hAnsi="Calibri" w:cs="Calibri"/>
          <w:lang w:eastAsia="zh-CN" w:bidi="th-TH"/>
        </w:rPr>
        <w:t>LTIM</w:t>
      </w:r>
      <w:r w:rsidR="00F5503C">
        <w:rPr>
          <w:rFonts w:ascii="Calibri" w:eastAsia="Times New Roman" w:hAnsi="Calibri" w:cs="Calibri"/>
          <w:lang w:eastAsia="zh-CN" w:bidi="th-TH"/>
        </w:rPr>
        <w:t>)</w:t>
      </w:r>
      <w:r w:rsidRPr="00C86CAE">
        <w:rPr>
          <w:rFonts w:ascii="Calibri" w:eastAsia="Times New Roman" w:hAnsi="Calibri" w:cs="Calibri"/>
          <w:lang w:eastAsia="zh-CN" w:bidi="th-TH"/>
        </w:rPr>
        <w:t xml:space="preserve"> </w:t>
      </w:r>
      <w:r>
        <w:rPr>
          <w:rFonts w:ascii="Calibri" w:eastAsia="Times New Roman" w:hAnsi="Calibri" w:cs="Calibri"/>
          <w:lang w:eastAsia="zh-CN" w:bidi="th-TH"/>
        </w:rPr>
        <w:t>project</w:t>
      </w:r>
      <w:r w:rsidR="00F5503C">
        <w:rPr>
          <w:rFonts w:ascii="Calibri" w:eastAsia="Times New Roman" w:hAnsi="Calibri" w:cs="Calibri"/>
          <w:lang w:eastAsia="zh-CN" w:bidi="th-TH"/>
        </w:rPr>
        <w:t xml:space="preserve"> (2014-2019)</w:t>
      </w:r>
      <w:r>
        <w:rPr>
          <w:rFonts w:ascii="Calibri" w:eastAsia="Times New Roman" w:hAnsi="Calibri" w:cs="Calibri"/>
          <w:lang w:eastAsia="zh-CN" w:bidi="th-TH"/>
        </w:rPr>
        <w:t xml:space="preserve">. </w:t>
      </w:r>
      <w:r w:rsidR="00F5503C">
        <w:rPr>
          <w:rFonts w:ascii="Calibri" w:eastAsia="Times New Roman" w:hAnsi="Calibri" w:cs="Calibri"/>
          <w:lang w:eastAsia="zh-CN" w:bidi="th-TH"/>
        </w:rPr>
        <w:t xml:space="preserve">The LTIM project </w:t>
      </w:r>
      <w:r w:rsidR="00F5503C">
        <w:t>developed</w:t>
      </w:r>
      <w:r w:rsidR="00F5503C" w:rsidRPr="00A67DEE">
        <w:t xml:space="preserve"> </w:t>
      </w:r>
      <w:r w:rsidR="00F5503C">
        <w:t xml:space="preserve">conceptual models and generic cause and effect diagrams </w:t>
      </w:r>
      <w:r w:rsidR="00771B02">
        <w:t xml:space="preserve">(MDFRC 2013) </w:t>
      </w:r>
      <w:r w:rsidR="00F5503C">
        <w:t xml:space="preserve">to describe </w:t>
      </w:r>
      <w:r w:rsidR="00F5503C" w:rsidRPr="00A67DEE">
        <w:t xml:space="preserve">the </w:t>
      </w:r>
      <w:r w:rsidR="00771B02">
        <w:t>relationship between flow and ecological responses in freshwater systems. These were used to describe the potential</w:t>
      </w:r>
      <w:r w:rsidR="00F5503C" w:rsidRPr="00A67DEE">
        <w:t xml:space="preserve"> role of Commonwealth environmental water in achieving </w:t>
      </w:r>
      <w:r w:rsidR="00F5503C">
        <w:t>the environmental</w:t>
      </w:r>
      <w:r w:rsidR="00F5503C" w:rsidRPr="00A67DEE">
        <w:t xml:space="preserve"> objectives.</w:t>
      </w:r>
      <w:r w:rsidR="00F5503C">
        <w:t xml:space="preserve"> The LTIM project also developed standard methods for each of the key indicators (Hale et al. 2014)</w:t>
      </w:r>
      <w:r w:rsidR="00771B02">
        <w:t xml:space="preserve"> that will continue to be used as part of the MER project</w:t>
      </w:r>
      <w:r w:rsidR="00F5503C">
        <w:t xml:space="preserve">, noting that a few minor changes to these methods </w:t>
      </w:r>
      <w:r w:rsidR="00771B02">
        <w:t>have been</w:t>
      </w:r>
      <w:r w:rsidR="00F5503C">
        <w:t xml:space="preserve"> </w:t>
      </w:r>
      <w:r w:rsidR="00771B02">
        <w:t>during the</w:t>
      </w:r>
      <w:r w:rsidR="00F5503C">
        <w:t xml:space="preserve"> LTIM project.</w:t>
      </w:r>
    </w:p>
    <w:p w14:paraId="73227534" w14:textId="77777777" w:rsidR="00B15573" w:rsidRDefault="00CF08DA" w:rsidP="001562CD">
      <w:pPr>
        <w:spacing w:after="120"/>
        <w:ind w:right="253"/>
      </w:pPr>
      <w:r>
        <w:rPr>
          <w:rFonts w:ascii="Calibri" w:eastAsia="Times New Roman" w:hAnsi="Calibri" w:cs="Calibri"/>
          <w:lang w:eastAsia="zh-CN" w:bidi="th-TH"/>
        </w:rPr>
        <w:lastRenderedPageBreak/>
        <w:t>The</w:t>
      </w:r>
      <w:r w:rsidR="00C86CAE" w:rsidRPr="00606372">
        <w:rPr>
          <w:rFonts w:ascii="Calibri" w:eastAsia="Times New Roman" w:hAnsi="Calibri" w:cs="Calibri"/>
          <w:lang w:eastAsia="zh-CN" w:bidi="th-TH"/>
        </w:rPr>
        <w:t xml:space="preserve"> MER Plan for the Edward-Wakool Selected Area </w:t>
      </w:r>
      <w:r>
        <w:rPr>
          <w:rFonts w:ascii="Calibri" w:eastAsia="Times New Roman" w:hAnsi="Calibri" w:cs="Calibri"/>
          <w:lang w:eastAsia="zh-CN" w:bidi="th-TH"/>
        </w:rPr>
        <w:t>includes this</w:t>
      </w:r>
      <w:r w:rsidR="008532D1">
        <w:rPr>
          <w:rFonts w:ascii="Calibri" w:eastAsia="Times New Roman" w:hAnsi="Calibri" w:cs="Calibri"/>
          <w:lang w:eastAsia="zh-CN" w:bidi="th-TH"/>
        </w:rPr>
        <w:t xml:space="preserve"> introduction </w:t>
      </w:r>
      <w:r w:rsidR="00C86CAE" w:rsidRPr="00606372">
        <w:rPr>
          <w:rFonts w:ascii="Calibri" w:eastAsia="Times New Roman" w:hAnsi="Calibri" w:cs="Calibri"/>
          <w:lang w:eastAsia="zh-CN" w:bidi="th-TH"/>
        </w:rPr>
        <w:t>followed by a description of the Edward-Wakool Selected Area (section 2), Commonwealth environmental water use</w:t>
      </w:r>
      <w:r w:rsidR="008532D1">
        <w:rPr>
          <w:rFonts w:ascii="Calibri" w:eastAsia="Times New Roman" w:hAnsi="Calibri" w:cs="Calibri"/>
          <w:lang w:eastAsia="zh-CN" w:bidi="th-TH"/>
        </w:rPr>
        <w:t>,</w:t>
      </w:r>
      <w:r w:rsidR="00C86CAE" w:rsidRPr="00606372">
        <w:rPr>
          <w:rFonts w:ascii="Calibri" w:eastAsia="Times New Roman" w:hAnsi="Calibri" w:cs="Calibri"/>
          <w:lang w:eastAsia="zh-CN" w:bidi="th-TH"/>
        </w:rPr>
        <w:t xml:space="preserve"> objectives and watering actions in this system (section 3), and an overview of the monitoring and research priorities and process for prioritisation (section 4). Details of the monitoring and evaluation for </w:t>
      </w:r>
      <w:r w:rsidR="00951186">
        <w:rPr>
          <w:rFonts w:ascii="Calibri" w:eastAsia="Times New Roman" w:hAnsi="Calibri" w:cs="Calibri"/>
          <w:lang w:eastAsia="zh-CN" w:bidi="th-TH"/>
        </w:rPr>
        <w:t>each</w:t>
      </w:r>
      <w:r w:rsidR="009816A5">
        <w:rPr>
          <w:rFonts w:ascii="Calibri" w:eastAsia="Times New Roman" w:hAnsi="Calibri" w:cs="Calibri"/>
          <w:lang w:eastAsia="zh-CN" w:bidi="th-TH"/>
        </w:rPr>
        <w:t xml:space="preserve"> </w:t>
      </w:r>
      <w:r w:rsidR="00951186">
        <w:rPr>
          <w:rFonts w:ascii="Calibri" w:eastAsia="Times New Roman" w:hAnsi="Calibri" w:cs="Calibri"/>
          <w:lang w:eastAsia="zh-CN" w:bidi="th-TH"/>
        </w:rPr>
        <w:t>indicator</w:t>
      </w:r>
      <w:r w:rsidR="00783FB2">
        <w:rPr>
          <w:rFonts w:ascii="Calibri" w:eastAsia="Times New Roman" w:hAnsi="Calibri" w:cs="Calibri"/>
          <w:lang w:eastAsia="zh-CN" w:bidi="th-TH"/>
        </w:rPr>
        <w:t xml:space="preserve"> </w:t>
      </w:r>
      <w:r w:rsidR="00951186">
        <w:rPr>
          <w:rFonts w:ascii="Calibri" w:eastAsia="Times New Roman" w:hAnsi="Calibri" w:cs="Calibri"/>
          <w:lang w:eastAsia="zh-CN" w:bidi="th-TH"/>
        </w:rPr>
        <w:t>is</w:t>
      </w:r>
      <w:r w:rsidR="00C86CAE" w:rsidRPr="00606372">
        <w:rPr>
          <w:rFonts w:ascii="Calibri" w:eastAsia="Times New Roman" w:hAnsi="Calibri" w:cs="Calibri"/>
          <w:lang w:eastAsia="zh-CN" w:bidi="th-TH"/>
        </w:rPr>
        <w:t xml:space="preserve"> presented in section 5</w:t>
      </w:r>
      <w:r w:rsidR="00951186">
        <w:rPr>
          <w:rFonts w:ascii="Calibri" w:eastAsia="Times New Roman" w:hAnsi="Calibri" w:cs="Calibri"/>
          <w:lang w:eastAsia="zh-CN" w:bidi="th-TH"/>
        </w:rPr>
        <w:t xml:space="preserve"> and </w:t>
      </w:r>
      <w:r w:rsidR="00C86CAE">
        <w:rPr>
          <w:rFonts w:ascii="Calibri" w:eastAsia="Times New Roman" w:hAnsi="Calibri" w:cs="Calibri"/>
          <w:lang w:eastAsia="zh-CN" w:bidi="th-TH"/>
        </w:rPr>
        <w:t xml:space="preserve">research projects </w:t>
      </w:r>
      <w:r w:rsidR="00951186">
        <w:rPr>
          <w:rFonts w:ascii="Calibri" w:eastAsia="Times New Roman" w:hAnsi="Calibri" w:cs="Calibri"/>
          <w:lang w:eastAsia="zh-CN" w:bidi="th-TH"/>
        </w:rPr>
        <w:t>descriptions</w:t>
      </w:r>
      <w:r w:rsidR="00C86CAE">
        <w:rPr>
          <w:rFonts w:ascii="Calibri" w:eastAsia="Times New Roman" w:hAnsi="Calibri" w:cs="Calibri"/>
          <w:lang w:eastAsia="zh-CN" w:bidi="th-TH"/>
        </w:rPr>
        <w:t xml:space="preserve"> </w:t>
      </w:r>
      <w:r w:rsidR="00951186">
        <w:rPr>
          <w:rFonts w:ascii="Calibri" w:eastAsia="Times New Roman" w:hAnsi="Calibri" w:cs="Calibri"/>
          <w:lang w:eastAsia="zh-CN" w:bidi="th-TH"/>
        </w:rPr>
        <w:t>in section 6. M</w:t>
      </w:r>
      <w:r w:rsidR="00C86CAE" w:rsidRPr="00606372">
        <w:rPr>
          <w:rFonts w:ascii="Calibri" w:eastAsia="Times New Roman" w:hAnsi="Calibri" w:cs="Calibri"/>
          <w:lang w:eastAsia="zh-CN" w:bidi="th-TH"/>
        </w:rPr>
        <w:t>onitoring and research activities is in section 7. Sections</w:t>
      </w:r>
      <w:r w:rsidR="00C86CAE">
        <w:t xml:space="preserve"> 8 and 9 outline the </w:t>
      </w:r>
      <w:r w:rsidR="008532D1">
        <w:t xml:space="preserve">engagement, </w:t>
      </w:r>
      <w:r w:rsidR="00C86CAE">
        <w:t>communications and reporting</w:t>
      </w:r>
      <w:r w:rsidR="009816A5">
        <w:t xml:space="preserve"> for the project</w:t>
      </w:r>
      <w:r w:rsidR="00C86CAE">
        <w:t xml:space="preserve">. Sections 10 and 11 outline the project management and data management. </w:t>
      </w:r>
    </w:p>
    <w:p w14:paraId="67688A36" w14:textId="0BF74308" w:rsidR="00C86CAE" w:rsidRDefault="00C86CAE" w:rsidP="001562CD">
      <w:pPr>
        <w:spacing w:after="120"/>
        <w:ind w:right="253"/>
        <w:rPr>
          <w:rFonts w:ascii="Calibri" w:eastAsiaTheme="majorEastAsia" w:hAnsi="Calibri" w:cs="Calibri"/>
          <w:b/>
          <w:color w:val="308298"/>
          <w:sz w:val="32"/>
          <w:szCs w:val="32"/>
        </w:rPr>
      </w:pPr>
      <w:r>
        <w:rPr>
          <w:rFonts w:ascii="Calibri" w:hAnsi="Calibri" w:cs="Calibri"/>
          <w:b/>
          <w:color w:val="308298"/>
        </w:rPr>
        <w:br w:type="page"/>
      </w:r>
    </w:p>
    <w:p w14:paraId="7CE4BFE8" w14:textId="6C7F36DC" w:rsidR="00574354" w:rsidRPr="009C03F2" w:rsidRDefault="00471CA2" w:rsidP="001562CD">
      <w:pPr>
        <w:pStyle w:val="Heading1"/>
        <w:numPr>
          <w:ilvl w:val="0"/>
          <w:numId w:val="5"/>
        </w:numPr>
        <w:spacing w:after="240"/>
        <w:ind w:left="357" w:right="253" w:hanging="357"/>
        <w:rPr>
          <w:rFonts w:ascii="Calibri" w:hAnsi="Calibri" w:cs="Calibri"/>
          <w:b/>
          <w:color w:val="308298"/>
        </w:rPr>
      </w:pPr>
      <w:bookmarkStart w:id="5" w:name="_Toc12956113"/>
      <w:r w:rsidRPr="009C03F2">
        <w:rPr>
          <w:rFonts w:ascii="Calibri" w:hAnsi="Calibri" w:cs="Calibri"/>
          <w:b/>
          <w:color w:val="308298"/>
        </w:rPr>
        <w:lastRenderedPageBreak/>
        <w:t>Edward-Wakool Selected Area description</w:t>
      </w:r>
      <w:bookmarkEnd w:id="5"/>
    </w:p>
    <w:p w14:paraId="4B9A14B8" w14:textId="77777777" w:rsidR="001562CD" w:rsidRDefault="00E004A0" w:rsidP="001562CD">
      <w:pPr>
        <w:tabs>
          <w:tab w:val="left" w:pos="9071"/>
        </w:tabs>
        <w:spacing w:after="240" w:line="320" w:lineRule="exact"/>
        <w:ind w:right="253"/>
      </w:pPr>
      <w:r w:rsidRPr="00D81765">
        <w:t xml:space="preserve">The Edward-Wakool system is a large anabranch system of the Murray River in the southern </w:t>
      </w:r>
      <w:r>
        <w:t>MDB</w:t>
      </w:r>
      <w:r w:rsidRPr="00D81765">
        <w:t>, Australia. The system begins in the Millewa Forest and travels north and then northwest before discharging back into the Murray River (</w:t>
      </w:r>
      <w:r w:rsidRPr="001C0430">
        <w:t xml:space="preserve">Figure </w:t>
      </w:r>
      <w:r w:rsidR="007D7A0B" w:rsidRPr="001C0430">
        <w:t>2</w:t>
      </w:r>
      <w:r w:rsidRPr="00D81765">
        <w:t xml:space="preserve">). It is a complex network of interconnected streams, ephemeral creeks, flood-runners and wetlands including the Edward River, Wakool River, Yallakool Creek, Colligen-Niemur Creek and Merran Creek. </w:t>
      </w:r>
    </w:p>
    <w:p w14:paraId="5B0B4804" w14:textId="0E7AC860" w:rsidR="00E004A0" w:rsidRDefault="00E004A0" w:rsidP="006333F5">
      <w:r>
        <w:t xml:space="preserve">Under regulated conditions flows in the Edward River and tributaries remain within the channel, whereas during </w:t>
      </w:r>
      <w:r w:rsidRPr="00C966BA">
        <w:t xml:space="preserve">high flows </w:t>
      </w:r>
      <w:r>
        <w:t xml:space="preserve">there is connectivity between the river channels, floodplains and </w:t>
      </w:r>
      <w:r w:rsidRPr="001C0430">
        <w:t xml:space="preserve">several large forests including the Barmah-Millewa Forest, Koondrook-Perricoota Forest and Werai Forest (Figure </w:t>
      </w:r>
      <w:r w:rsidR="001C0430" w:rsidRPr="001C0430">
        <w:t>2</w:t>
      </w:r>
      <w:r w:rsidRPr="001C0430">
        <w:t>).</w:t>
      </w:r>
      <w:r w:rsidR="009F3E74">
        <w:t xml:space="preserve"> These three forests make up the NSW Central Murray Forests Ramsar site</w:t>
      </w:r>
      <w:r w:rsidR="002966FD">
        <w:t>, which</w:t>
      </w:r>
      <w:r w:rsidR="00996E8C">
        <w:t xml:space="preserve"> </w:t>
      </w:r>
      <w:r w:rsidR="002966FD">
        <w:t xml:space="preserve">was gazetted as State Forest under the management of Forests NSW </w:t>
      </w:r>
      <w:r w:rsidR="00996E8C">
        <w:t>(</w:t>
      </w:r>
      <w:r w:rsidR="002966FD">
        <w:t xml:space="preserve">Harrington and Hale 2011; </w:t>
      </w:r>
      <w:r w:rsidR="00996E8C">
        <w:t>NSW Office of Environment and Heritage 2018),</w:t>
      </w:r>
      <w:r w:rsidR="009F3E74">
        <w:t xml:space="preserve"> </w:t>
      </w:r>
      <w:r w:rsidR="00996E8C">
        <w:t>being one of the matters of national environmental significance</w:t>
      </w:r>
      <w:r w:rsidR="009F3E74">
        <w:t xml:space="preserve"> </w:t>
      </w:r>
      <w:r w:rsidR="007C0636">
        <w:t>listed under</w:t>
      </w:r>
      <w:r w:rsidR="00996E8C">
        <w:t xml:space="preserve"> the </w:t>
      </w:r>
      <w:r w:rsidR="00405C77" w:rsidRPr="006333F5">
        <w:rPr>
          <w:i/>
        </w:rPr>
        <w:t>Environment Protection and Biodiversity Conservation Act, 1999 (Commonwealth)</w:t>
      </w:r>
      <w:r w:rsidR="007C0636">
        <w:rPr>
          <w:i/>
        </w:rPr>
        <w:t xml:space="preserve"> </w:t>
      </w:r>
      <w:r w:rsidR="007C0636" w:rsidRPr="006333F5">
        <w:t>(</w:t>
      </w:r>
      <w:r w:rsidR="00996E8C">
        <w:t>EPBC Act</w:t>
      </w:r>
      <w:r w:rsidR="007C0636">
        <w:t>)</w:t>
      </w:r>
      <w:r w:rsidR="00996E8C">
        <w:t xml:space="preserve"> applies. </w:t>
      </w:r>
      <w:r w:rsidR="002966FD">
        <w:t xml:space="preserve">The NSW Central Murray Forests Ramsar site is located in the south-east of NSW, within the Murray-Darling Drainage Division (bioregion). At the time of listing, the site covered approximately 84 000 hectares and was within the Shires of Conargo, Murray, Jerilderie and Berrigan (Harrington and Hale 2011). </w:t>
      </w:r>
      <w:r w:rsidR="00996E8C">
        <w:t xml:space="preserve">Threatened species of the site include the </w:t>
      </w:r>
      <w:r w:rsidR="00DB390A">
        <w:t>t</w:t>
      </w:r>
      <w:r w:rsidR="00996E8C">
        <w:t xml:space="preserve">rout </w:t>
      </w:r>
      <w:r w:rsidR="00DB390A">
        <w:t>c</w:t>
      </w:r>
      <w:r w:rsidR="00996E8C">
        <w:t xml:space="preserve">od, Murray </w:t>
      </w:r>
      <w:r w:rsidR="00DB390A">
        <w:t>h</w:t>
      </w:r>
      <w:r w:rsidR="00996E8C">
        <w:t xml:space="preserve">ardyhead, Murray </w:t>
      </w:r>
      <w:r w:rsidR="00DB390A">
        <w:t>c</w:t>
      </w:r>
      <w:r w:rsidR="00996E8C">
        <w:t xml:space="preserve">od, </w:t>
      </w:r>
      <w:r w:rsidR="00DB390A">
        <w:t xml:space="preserve">silver perch, </w:t>
      </w:r>
      <w:r w:rsidR="00996E8C">
        <w:t>Austral</w:t>
      </w:r>
      <w:r w:rsidR="00DB390A">
        <w:t>as</w:t>
      </w:r>
      <w:r w:rsidR="00996E8C">
        <w:t xml:space="preserve">ian </w:t>
      </w:r>
      <w:r w:rsidR="00DB390A">
        <w:t>b</w:t>
      </w:r>
      <w:r w:rsidR="00996E8C">
        <w:t xml:space="preserve">ittern, Australian </w:t>
      </w:r>
      <w:r w:rsidR="00DB390A">
        <w:t>p</w:t>
      </w:r>
      <w:r w:rsidR="00996E8C">
        <w:t xml:space="preserve">ainted </w:t>
      </w:r>
      <w:r w:rsidR="00DB390A">
        <w:t>s</w:t>
      </w:r>
      <w:r w:rsidR="00996E8C">
        <w:t xml:space="preserve">nipe, </w:t>
      </w:r>
      <w:r w:rsidR="00DB390A">
        <w:t>s</w:t>
      </w:r>
      <w:r w:rsidR="00996E8C">
        <w:t xml:space="preserve">uperb </w:t>
      </w:r>
      <w:r w:rsidR="00DB390A">
        <w:t>p</w:t>
      </w:r>
      <w:r w:rsidR="00996E8C">
        <w:t xml:space="preserve">arrot, and </w:t>
      </w:r>
      <w:r w:rsidR="00DB390A">
        <w:t>s</w:t>
      </w:r>
      <w:r w:rsidR="00996E8C">
        <w:t xml:space="preserve">wamp </w:t>
      </w:r>
      <w:r w:rsidR="00DB390A">
        <w:t>w</w:t>
      </w:r>
      <w:r w:rsidR="00996E8C">
        <w:t xml:space="preserve">allaby </w:t>
      </w:r>
      <w:r w:rsidR="00DB390A">
        <w:t>g</w:t>
      </w:r>
      <w:r w:rsidR="00996E8C">
        <w:t>rass (Department of Environment and Energy 2019).</w:t>
      </w:r>
    </w:p>
    <w:p w14:paraId="4178DB68" w14:textId="5C42C862" w:rsidR="001562CD" w:rsidRPr="001562CD" w:rsidRDefault="00F46E19" w:rsidP="001562CD">
      <w:pPr>
        <w:pStyle w:val="Default"/>
        <w:spacing w:after="240" w:line="259" w:lineRule="auto"/>
        <w:ind w:right="253"/>
        <w:rPr>
          <w:rFonts w:ascii="Calibri" w:hAnsi="Calibri" w:cs="Calibri"/>
          <w:sz w:val="22"/>
          <w:szCs w:val="22"/>
        </w:rPr>
      </w:pPr>
      <w:r>
        <w:rPr>
          <w:rFonts w:ascii="Calibri" w:hAnsi="Calibri" w:cs="Calibri"/>
          <w:sz w:val="22"/>
          <w:szCs w:val="22"/>
        </w:rPr>
        <w:t>T</w:t>
      </w:r>
      <w:r w:rsidR="000761DB" w:rsidRPr="005B2FA0">
        <w:rPr>
          <w:rFonts w:ascii="Calibri" w:hAnsi="Calibri" w:cs="Calibri"/>
          <w:sz w:val="22"/>
          <w:szCs w:val="22"/>
        </w:rPr>
        <w:t>he Edward-Wakool Selected Area can be bro</w:t>
      </w:r>
      <w:r w:rsidR="00E004A0">
        <w:rPr>
          <w:rFonts w:ascii="Calibri" w:hAnsi="Calibri" w:cs="Calibri"/>
          <w:sz w:val="22"/>
          <w:szCs w:val="22"/>
        </w:rPr>
        <w:t xml:space="preserve">adly divided into three </w:t>
      </w:r>
      <w:r w:rsidR="000761DB" w:rsidRPr="005B2FA0">
        <w:rPr>
          <w:rFonts w:ascii="Calibri" w:hAnsi="Calibri" w:cs="Calibri"/>
          <w:sz w:val="22"/>
          <w:szCs w:val="22"/>
        </w:rPr>
        <w:t xml:space="preserve">aquatic ecosystem types: </w:t>
      </w:r>
      <w:r w:rsidR="001562CD">
        <w:rPr>
          <w:rFonts w:ascii="Calibri" w:hAnsi="Calibri" w:cs="Calibri"/>
          <w:sz w:val="22"/>
          <w:szCs w:val="22"/>
        </w:rPr>
        <w:t xml:space="preserve">1) </w:t>
      </w:r>
      <w:r w:rsidR="00D8719A">
        <w:rPr>
          <w:rFonts w:ascii="Calibri" w:hAnsi="Calibri" w:cs="Calibri"/>
          <w:sz w:val="22"/>
          <w:szCs w:val="22"/>
        </w:rPr>
        <w:t>T</w:t>
      </w:r>
      <w:r w:rsidR="000761DB" w:rsidRPr="005B2FA0">
        <w:rPr>
          <w:rFonts w:ascii="Calibri" w:hAnsi="Calibri" w:cs="Calibri"/>
          <w:sz w:val="22"/>
          <w:szCs w:val="22"/>
        </w:rPr>
        <w:t xml:space="preserve">he main </w:t>
      </w:r>
      <w:r w:rsidR="002570A9">
        <w:rPr>
          <w:rFonts w:ascii="Calibri" w:hAnsi="Calibri" w:cs="Calibri"/>
          <w:sz w:val="22"/>
          <w:szCs w:val="22"/>
        </w:rPr>
        <w:t>semi-</w:t>
      </w:r>
      <w:r w:rsidR="000761DB" w:rsidRPr="005B2FA0">
        <w:rPr>
          <w:rFonts w:ascii="Calibri" w:hAnsi="Calibri" w:cs="Calibri"/>
          <w:sz w:val="22"/>
          <w:szCs w:val="22"/>
        </w:rPr>
        <w:t>permanent flowing rivers in</w:t>
      </w:r>
      <w:r w:rsidR="0046569E">
        <w:rPr>
          <w:rFonts w:ascii="Calibri" w:hAnsi="Calibri" w:cs="Calibri"/>
          <w:sz w:val="22"/>
          <w:szCs w:val="22"/>
        </w:rPr>
        <w:t>cluding Yallakool and Colligen c</w:t>
      </w:r>
      <w:r w:rsidR="000761DB" w:rsidRPr="005B2FA0">
        <w:rPr>
          <w:rFonts w:ascii="Calibri" w:hAnsi="Calibri" w:cs="Calibri"/>
          <w:sz w:val="22"/>
          <w:szCs w:val="22"/>
        </w:rPr>
        <w:t xml:space="preserve">reeks and </w:t>
      </w:r>
      <w:r w:rsidR="0046569E">
        <w:rPr>
          <w:rFonts w:ascii="Calibri" w:hAnsi="Calibri" w:cs="Calibri"/>
          <w:sz w:val="22"/>
          <w:szCs w:val="22"/>
        </w:rPr>
        <w:t xml:space="preserve">the </w:t>
      </w:r>
      <w:r w:rsidR="000761DB" w:rsidRPr="005B2FA0">
        <w:rPr>
          <w:rFonts w:ascii="Calibri" w:hAnsi="Calibri" w:cs="Calibri"/>
          <w:sz w:val="22"/>
          <w:szCs w:val="22"/>
        </w:rPr>
        <w:t>Wakool, Niemu</w:t>
      </w:r>
      <w:r w:rsidR="000761DB">
        <w:rPr>
          <w:rFonts w:ascii="Calibri" w:hAnsi="Calibri" w:cs="Calibri"/>
          <w:sz w:val="22"/>
          <w:szCs w:val="22"/>
        </w:rPr>
        <w:t>r and Edward rivers</w:t>
      </w:r>
      <w:r w:rsidR="001562CD">
        <w:rPr>
          <w:rFonts w:ascii="Calibri" w:hAnsi="Calibri" w:cs="Calibri"/>
          <w:sz w:val="22"/>
          <w:szCs w:val="22"/>
        </w:rPr>
        <w:t xml:space="preserve">, 2) </w:t>
      </w:r>
      <w:r w:rsidR="00D8719A">
        <w:rPr>
          <w:rFonts w:ascii="Calibri" w:hAnsi="Calibri" w:cs="Calibri"/>
          <w:sz w:val="22"/>
          <w:szCs w:val="22"/>
        </w:rPr>
        <w:t>T</w:t>
      </w:r>
      <w:r w:rsidR="000761DB" w:rsidRPr="005B2FA0">
        <w:rPr>
          <w:rFonts w:ascii="Calibri" w:hAnsi="Calibri" w:cs="Calibri"/>
          <w:sz w:val="22"/>
          <w:szCs w:val="22"/>
        </w:rPr>
        <w:t>he floodplain forests and woodlands includi</w:t>
      </w:r>
      <w:r w:rsidR="001562CD">
        <w:rPr>
          <w:rFonts w:ascii="Calibri" w:hAnsi="Calibri" w:cs="Calibri"/>
          <w:sz w:val="22"/>
          <w:szCs w:val="22"/>
        </w:rPr>
        <w:t xml:space="preserve">ng the Niemur and Werai Forests, and 3) </w:t>
      </w:r>
      <w:r w:rsidR="00D8719A">
        <w:rPr>
          <w:rFonts w:ascii="Calibri" w:hAnsi="Calibri" w:cs="Calibri"/>
          <w:sz w:val="22"/>
          <w:szCs w:val="22"/>
        </w:rPr>
        <w:t>S</w:t>
      </w:r>
      <w:r w:rsidR="000761DB" w:rsidRPr="005B2FA0">
        <w:rPr>
          <w:rFonts w:ascii="Calibri" w:hAnsi="Calibri" w:cs="Calibri"/>
          <w:sz w:val="22"/>
          <w:szCs w:val="22"/>
        </w:rPr>
        <w:t>everal small intermittent and ephemeral creeks of ecological significance</w:t>
      </w:r>
      <w:r w:rsidR="00D8719A">
        <w:rPr>
          <w:rFonts w:ascii="Calibri" w:hAnsi="Calibri" w:cs="Calibri"/>
          <w:sz w:val="22"/>
          <w:szCs w:val="22"/>
        </w:rPr>
        <w:t xml:space="preserve"> including Tuppal</w:t>
      </w:r>
      <w:r w:rsidR="000761DB" w:rsidRPr="005B2FA0">
        <w:rPr>
          <w:rFonts w:ascii="Calibri" w:hAnsi="Calibri" w:cs="Calibri"/>
          <w:sz w:val="22"/>
          <w:szCs w:val="22"/>
        </w:rPr>
        <w:t>, Jimaringle, Cockran and Gwynne</w:t>
      </w:r>
      <w:r w:rsidR="001562CD">
        <w:rPr>
          <w:rFonts w:ascii="Calibri" w:hAnsi="Calibri" w:cs="Calibri"/>
          <w:sz w:val="22"/>
          <w:szCs w:val="22"/>
        </w:rPr>
        <w:t>’</w:t>
      </w:r>
      <w:r w:rsidR="000761DB" w:rsidRPr="005B2FA0">
        <w:rPr>
          <w:rFonts w:ascii="Calibri" w:hAnsi="Calibri" w:cs="Calibri"/>
          <w:sz w:val="22"/>
          <w:szCs w:val="22"/>
        </w:rPr>
        <w:t>s</w:t>
      </w:r>
      <w:r w:rsidR="00D8719A">
        <w:rPr>
          <w:rFonts w:ascii="Calibri" w:hAnsi="Calibri" w:cs="Calibri"/>
          <w:sz w:val="22"/>
          <w:szCs w:val="22"/>
        </w:rPr>
        <w:t xml:space="preserve"> Creeks</w:t>
      </w:r>
      <w:r w:rsidR="000761DB" w:rsidRPr="005B2FA0">
        <w:rPr>
          <w:rFonts w:ascii="Calibri" w:hAnsi="Calibri" w:cs="Calibri"/>
          <w:sz w:val="22"/>
          <w:szCs w:val="22"/>
        </w:rPr>
        <w:t xml:space="preserve">. </w:t>
      </w:r>
    </w:p>
    <w:p w14:paraId="2E888F86" w14:textId="77777777" w:rsidR="0007617D" w:rsidRDefault="0007617D" w:rsidP="00996E8C">
      <w:pPr>
        <w:pStyle w:val="Default"/>
        <w:spacing w:after="120" w:line="259" w:lineRule="auto"/>
        <w:ind w:right="255"/>
        <w:contextualSpacing/>
        <w:jc w:val="both"/>
        <w:rPr>
          <w:rFonts w:asciiTheme="minorHAnsi" w:hAnsiTheme="minorHAnsi" w:cstheme="minorHAnsi"/>
          <w:bCs/>
          <w:i/>
          <w:iCs/>
          <w:sz w:val="22"/>
          <w:szCs w:val="22"/>
        </w:rPr>
      </w:pPr>
      <w:r w:rsidRPr="00A23A35">
        <w:rPr>
          <w:rFonts w:asciiTheme="minorHAnsi" w:hAnsiTheme="minorHAnsi" w:cstheme="minorHAnsi"/>
          <w:bCs/>
          <w:i/>
          <w:iCs/>
          <w:sz w:val="22"/>
          <w:szCs w:val="22"/>
        </w:rPr>
        <w:t xml:space="preserve">Edward River, Colligen- Niemur, Yallakool Creek and Wakool River </w:t>
      </w:r>
    </w:p>
    <w:p w14:paraId="47F6DA8D" w14:textId="77777777" w:rsidR="0007617D" w:rsidRDefault="0007617D" w:rsidP="001562CD">
      <w:pPr>
        <w:pStyle w:val="Default"/>
        <w:numPr>
          <w:ilvl w:val="0"/>
          <w:numId w:val="2"/>
        </w:numPr>
        <w:spacing w:before="120" w:after="240" w:line="259" w:lineRule="auto"/>
        <w:ind w:right="255"/>
        <w:rPr>
          <w:rFonts w:asciiTheme="minorHAnsi" w:hAnsiTheme="minorHAnsi" w:cstheme="minorHAnsi"/>
          <w:sz w:val="22"/>
          <w:szCs w:val="22"/>
        </w:rPr>
      </w:pPr>
      <w:r w:rsidRPr="005B2FA0">
        <w:rPr>
          <w:rFonts w:asciiTheme="minorHAnsi" w:hAnsiTheme="minorHAnsi" w:cstheme="minorHAnsi"/>
          <w:sz w:val="22"/>
          <w:szCs w:val="22"/>
        </w:rPr>
        <w:t xml:space="preserve">These rivers and creeks support high regional biodiversity values and have significant value as drought refugia </w:t>
      </w:r>
      <w:r>
        <w:rPr>
          <w:rFonts w:asciiTheme="minorHAnsi" w:hAnsiTheme="minorHAnsi" w:cstheme="minorHAnsi"/>
          <w:sz w:val="22"/>
          <w:szCs w:val="22"/>
        </w:rPr>
        <w:t>for native fish and other biota</w:t>
      </w:r>
      <w:r w:rsidRPr="005B2FA0">
        <w:rPr>
          <w:rFonts w:asciiTheme="minorHAnsi" w:hAnsiTheme="minorHAnsi" w:cstheme="minorHAnsi"/>
          <w:sz w:val="22"/>
          <w:szCs w:val="22"/>
        </w:rPr>
        <w:t>. The dominant vegetation is river red gum (</w:t>
      </w:r>
      <w:r w:rsidRPr="00DC7E20">
        <w:rPr>
          <w:rFonts w:asciiTheme="minorHAnsi" w:hAnsiTheme="minorHAnsi" w:cstheme="minorHAnsi"/>
          <w:i/>
          <w:sz w:val="22"/>
          <w:szCs w:val="22"/>
        </w:rPr>
        <w:t>Eucalyptus camaldulensis</w:t>
      </w:r>
      <w:r w:rsidRPr="005B2FA0">
        <w:rPr>
          <w:rFonts w:asciiTheme="minorHAnsi" w:hAnsiTheme="minorHAnsi" w:cstheme="minorHAnsi"/>
          <w:sz w:val="22"/>
          <w:szCs w:val="22"/>
        </w:rPr>
        <w:t xml:space="preserve">) with areas providing habitat for a number of threatened species. </w:t>
      </w:r>
    </w:p>
    <w:p w14:paraId="642B2903" w14:textId="77777777" w:rsidR="0007617D" w:rsidRDefault="0007617D" w:rsidP="00996E8C">
      <w:pPr>
        <w:pStyle w:val="Default"/>
        <w:spacing w:after="120" w:line="259" w:lineRule="auto"/>
        <w:ind w:right="255"/>
        <w:contextualSpacing/>
        <w:rPr>
          <w:rFonts w:asciiTheme="minorHAnsi" w:hAnsiTheme="minorHAnsi" w:cstheme="minorHAnsi"/>
          <w:bCs/>
          <w:i/>
          <w:iCs/>
          <w:sz w:val="22"/>
          <w:szCs w:val="22"/>
        </w:rPr>
      </w:pPr>
      <w:r w:rsidRPr="00A23A35">
        <w:rPr>
          <w:rFonts w:asciiTheme="minorHAnsi" w:hAnsiTheme="minorHAnsi" w:cstheme="minorHAnsi"/>
          <w:bCs/>
          <w:i/>
          <w:iCs/>
          <w:sz w:val="22"/>
          <w:szCs w:val="22"/>
        </w:rPr>
        <w:t xml:space="preserve">Floodplain – Werai and Niemur Forest </w:t>
      </w:r>
    </w:p>
    <w:p w14:paraId="66D15777" w14:textId="112D6DDA" w:rsidR="0007617D" w:rsidRDefault="0007617D" w:rsidP="001562CD">
      <w:pPr>
        <w:pStyle w:val="Default"/>
        <w:numPr>
          <w:ilvl w:val="0"/>
          <w:numId w:val="2"/>
        </w:numPr>
        <w:spacing w:before="120" w:after="240" w:line="259" w:lineRule="auto"/>
        <w:ind w:right="255"/>
        <w:rPr>
          <w:rFonts w:asciiTheme="minorHAnsi" w:hAnsiTheme="minorHAnsi" w:cstheme="minorHAnsi"/>
          <w:sz w:val="22"/>
          <w:szCs w:val="22"/>
        </w:rPr>
      </w:pPr>
      <w:r w:rsidRPr="005B2FA0">
        <w:rPr>
          <w:rFonts w:asciiTheme="minorHAnsi" w:hAnsiTheme="minorHAnsi" w:cstheme="minorHAnsi"/>
          <w:sz w:val="22"/>
          <w:szCs w:val="22"/>
        </w:rPr>
        <w:t>Werai Forest is of special significance to the Aboriginal community</w:t>
      </w:r>
      <w:r w:rsidR="00F84EA7">
        <w:rPr>
          <w:rFonts w:asciiTheme="minorHAnsi" w:hAnsiTheme="minorHAnsi" w:cstheme="minorHAnsi"/>
          <w:sz w:val="22"/>
          <w:szCs w:val="22"/>
        </w:rPr>
        <w:t xml:space="preserve">. </w:t>
      </w:r>
      <w:r w:rsidR="001562CD" w:rsidRPr="001562CD">
        <w:rPr>
          <w:rFonts w:asciiTheme="minorHAnsi" w:hAnsiTheme="minorHAnsi" w:cstheme="minorBidi"/>
          <w:color w:val="auto"/>
          <w:sz w:val="22"/>
          <w:szCs w:val="22"/>
        </w:rPr>
        <w:t xml:space="preserve">The </w:t>
      </w:r>
      <w:r w:rsidR="001562CD" w:rsidRPr="002A308A">
        <w:rPr>
          <w:rFonts w:asciiTheme="minorHAnsi" w:hAnsiTheme="minorHAnsi" w:cstheme="minorBidi"/>
          <w:iCs/>
          <w:color w:val="auto"/>
          <w:sz w:val="22"/>
          <w:szCs w:val="22"/>
        </w:rPr>
        <w:t>Werai</w:t>
      </w:r>
      <w:r w:rsidR="001562CD" w:rsidRPr="00F84EA7">
        <w:rPr>
          <w:rFonts w:asciiTheme="minorHAnsi" w:hAnsiTheme="minorHAnsi" w:cstheme="minorBidi"/>
          <w:color w:val="auto"/>
          <w:sz w:val="22"/>
          <w:szCs w:val="22"/>
        </w:rPr>
        <w:t xml:space="preserve"> </w:t>
      </w:r>
      <w:r w:rsidR="001562CD" w:rsidRPr="001562CD">
        <w:rPr>
          <w:rFonts w:asciiTheme="minorHAnsi" w:hAnsiTheme="minorHAnsi" w:cstheme="minorBidi"/>
          <w:color w:val="auto"/>
          <w:sz w:val="22"/>
          <w:szCs w:val="22"/>
        </w:rPr>
        <w:t xml:space="preserve">Forest is a culturally significant area of land </w:t>
      </w:r>
      <w:r w:rsidR="001562CD">
        <w:rPr>
          <w:rFonts w:asciiTheme="minorHAnsi" w:hAnsiTheme="minorHAnsi" w:cstheme="minorBidi"/>
          <w:color w:val="auto"/>
          <w:sz w:val="22"/>
          <w:szCs w:val="22"/>
        </w:rPr>
        <w:t>identified</w:t>
      </w:r>
      <w:r w:rsidR="001562CD" w:rsidRPr="001562CD">
        <w:rPr>
          <w:rFonts w:asciiTheme="minorHAnsi" w:hAnsiTheme="minorHAnsi" w:cstheme="minorBidi"/>
          <w:color w:val="auto"/>
          <w:sz w:val="22"/>
          <w:szCs w:val="22"/>
        </w:rPr>
        <w:t xml:space="preserve"> as a potential future Indigenous Protected Area, the first in the Murray region of NSW</w:t>
      </w:r>
      <w:r w:rsidRPr="005B2FA0">
        <w:rPr>
          <w:rFonts w:asciiTheme="minorHAnsi" w:hAnsiTheme="minorHAnsi" w:cstheme="minorHAnsi"/>
          <w:sz w:val="22"/>
          <w:szCs w:val="22"/>
        </w:rPr>
        <w:t xml:space="preserve">. The higher floodplain areas are dominated by river red gum with lower lying areas typically dominated by giant rush. </w:t>
      </w:r>
      <w:r>
        <w:rPr>
          <w:rFonts w:asciiTheme="minorHAnsi" w:hAnsiTheme="minorHAnsi" w:cstheme="minorHAnsi"/>
          <w:sz w:val="22"/>
          <w:szCs w:val="22"/>
        </w:rPr>
        <w:t>The low lying areas, floodrunners and backwaters in Werai Forest may be important habitat for larval and juvenile fish</w:t>
      </w:r>
      <w:r w:rsidR="00996E8C">
        <w:rPr>
          <w:rFonts w:asciiTheme="minorHAnsi" w:hAnsiTheme="minorHAnsi" w:cstheme="minorHAnsi"/>
          <w:sz w:val="22"/>
          <w:szCs w:val="22"/>
        </w:rPr>
        <w:t xml:space="preserve"> </w:t>
      </w:r>
      <w:r w:rsidR="00996E8C" w:rsidRPr="00996E8C">
        <w:rPr>
          <w:rFonts w:asciiTheme="minorHAnsi" w:hAnsiTheme="minorHAnsi" w:cstheme="minorBidi"/>
          <w:color w:val="auto"/>
          <w:sz w:val="22"/>
          <w:szCs w:val="22"/>
        </w:rPr>
        <w:t xml:space="preserve">and </w:t>
      </w:r>
      <w:r w:rsidR="00996E8C">
        <w:rPr>
          <w:rFonts w:asciiTheme="minorHAnsi" w:hAnsiTheme="minorHAnsi" w:cstheme="minorBidi"/>
          <w:color w:val="auto"/>
          <w:sz w:val="22"/>
          <w:szCs w:val="22"/>
        </w:rPr>
        <w:t xml:space="preserve">is </w:t>
      </w:r>
      <w:r w:rsidR="00996E8C" w:rsidRPr="00996E8C">
        <w:rPr>
          <w:rFonts w:asciiTheme="minorHAnsi" w:hAnsiTheme="minorHAnsi" w:cstheme="minorBidi"/>
          <w:color w:val="auto"/>
          <w:sz w:val="22"/>
          <w:szCs w:val="22"/>
        </w:rPr>
        <w:t>a potential source of carbon to feed the lower Edward River and Niemur River systems.</w:t>
      </w:r>
      <w:r>
        <w:rPr>
          <w:rFonts w:asciiTheme="minorHAnsi" w:hAnsiTheme="minorHAnsi" w:cstheme="minorHAnsi"/>
          <w:sz w:val="22"/>
          <w:szCs w:val="22"/>
        </w:rPr>
        <w:t xml:space="preserve"> T</w:t>
      </w:r>
      <w:r w:rsidRPr="005B2FA0">
        <w:rPr>
          <w:rFonts w:asciiTheme="minorHAnsi" w:hAnsiTheme="minorHAnsi" w:cstheme="minorHAnsi"/>
          <w:sz w:val="22"/>
          <w:szCs w:val="22"/>
        </w:rPr>
        <w:t>he Werai Forest supports significant breeding colonies of several species of cormorants</w:t>
      </w:r>
      <w:r>
        <w:rPr>
          <w:rFonts w:asciiTheme="minorHAnsi" w:hAnsiTheme="minorHAnsi" w:cstheme="minorHAnsi"/>
          <w:sz w:val="22"/>
          <w:szCs w:val="22"/>
        </w:rPr>
        <w:t>, whilst t</w:t>
      </w:r>
      <w:r w:rsidRPr="005B2FA0">
        <w:rPr>
          <w:rFonts w:asciiTheme="minorHAnsi" w:hAnsiTheme="minorHAnsi" w:cstheme="minorHAnsi"/>
          <w:sz w:val="22"/>
          <w:szCs w:val="22"/>
        </w:rPr>
        <w:t>he Niemur Forest supports egrets and nankeen</w:t>
      </w:r>
      <w:r>
        <w:rPr>
          <w:rFonts w:asciiTheme="minorHAnsi" w:hAnsiTheme="minorHAnsi" w:cstheme="minorHAnsi"/>
          <w:sz w:val="22"/>
          <w:szCs w:val="22"/>
        </w:rPr>
        <w:t xml:space="preserve"> knight heron breeding colonies</w:t>
      </w:r>
      <w:r w:rsidRPr="005B2FA0">
        <w:rPr>
          <w:rFonts w:asciiTheme="minorHAnsi" w:hAnsiTheme="minorHAnsi" w:cstheme="minorHAnsi"/>
          <w:sz w:val="22"/>
          <w:szCs w:val="22"/>
        </w:rPr>
        <w:t xml:space="preserve">. Both </w:t>
      </w:r>
      <w:r>
        <w:rPr>
          <w:rFonts w:asciiTheme="minorHAnsi" w:hAnsiTheme="minorHAnsi" w:cstheme="minorHAnsi"/>
          <w:sz w:val="22"/>
          <w:szCs w:val="22"/>
        </w:rPr>
        <w:t>forests</w:t>
      </w:r>
      <w:r w:rsidRPr="005B2FA0">
        <w:rPr>
          <w:rFonts w:asciiTheme="minorHAnsi" w:hAnsiTheme="minorHAnsi" w:cstheme="minorHAnsi"/>
          <w:sz w:val="22"/>
          <w:szCs w:val="22"/>
        </w:rPr>
        <w:t xml:space="preserve"> support a number of listed species and migratory species. Werai Forest is part of the Ramsar listed NSW Central Murray State Forests</w:t>
      </w:r>
      <w:r w:rsidR="00996E8C">
        <w:rPr>
          <w:rFonts w:asciiTheme="minorHAnsi" w:hAnsiTheme="minorHAnsi" w:cstheme="minorHAnsi"/>
          <w:sz w:val="22"/>
          <w:szCs w:val="22"/>
        </w:rPr>
        <w:t xml:space="preserve"> (NSW OEH 2018)</w:t>
      </w:r>
      <w:r w:rsidRPr="005B2FA0">
        <w:rPr>
          <w:rFonts w:asciiTheme="minorHAnsi" w:hAnsiTheme="minorHAnsi" w:cstheme="minorHAnsi"/>
          <w:sz w:val="22"/>
          <w:szCs w:val="22"/>
        </w:rPr>
        <w:t xml:space="preserve"> </w:t>
      </w:r>
      <w:r>
        <w:rPr>
          <w:rFonts w:asciiTheme="minorHAnsi" w:hAnsiTheme="minorHAnsi" w:cstheme="minorHAnsi"/>
          <w:sz w:val="22"/>
          <w:szCs w:val="22"/>
        </w:rPr>
        <w:t xml:space="preserve">and </w:t>
      </w:r>
      <w:r w:rsidRPr="005B2FA0">
        <w:rPr>
          <w:rFonts w:asciiTheme="minorHAnsi" w:hAnsiTheme="minorHAnsi" w:cstheme="minorHAnsi"/>
          <w:sz w:val="22"/>
          <w:szCs w:val="22"/>
        </w:rPr>
        <w:t>Niemur Forest</w:t>
      </w:r>
      <w:r>
        <w:rPr>
          <w:rFonts w:asciiTheme="minorHAnsi" w:hAnsiTheme="minorHAnsi" w:cstheme="minorHAnsi"/>
          <w:sz w:val="22"/>
          <w:szCs w:val="22"/>
        </w:rPr>
        <w:t xml:space="preserve"> is located in a National Park (CEWO 2012c).</w:t>
      </w:r>
      <w:r w:rsidR="001562CD">
        <w:rPr>
          <w:rFonts w:asciiTheme="minorHAnsi" w:hAnsiTheme="minorHAnsi" w:cstheme="minorHAnsi"/>
          <w:sz w:val="22"/>
          <w:szCs w:val="22"/>
        </w:rPr>
        <w:t xml:space="preserve"> </w:t>
      </w:r>
    </w:p>
    <w:p w14:paraId="08C1E832" w14:textId="77777777" w:rsidR="00B15573" w:rsidRDefault="00B15573" w:rsidP="00996E8C">
      <w:pPr>
        <w:pStyle w:val="Default"/>
        <w:spacing w:after="120" w:line="259" w:lineRule="auto"/>
        <w:ind w:right="255"/>
        <w:contextualSpacing/>
        <w:jc w:val="both"/>
        <w:rPr>
          <w:rFonts w:asciiTheme="minorHAnsi" w:hAnsiTheme="minorHAnsi" w:cstheme="minorHAnsi"/>
          <w:bCs/>
          <w:i/>
          <w:iCs/>
          <w:sz w:val="22"/>
          <w:szCs w:val="22"/>
        </w:rPr>
      </w:pPr>
    </w:p>
    <w:p w14:paraId="10512560" w14:textId="77777777" w:rsidR="00B15573" w:rsidRDefault="00B15573">
      <w:pPr>
        <w:rPr>
          <w:rFonts w:cstheme="minorHAnsi"/>
          <w:bCs/>
          <w:i/>
          <w:iCs/>
          <w:color w:val="000000"/>
        </w:rPr>
      </w:pPr>
      <w:r>
        <w:rPr>
          <w:rFonts w:cstheme="minorHAnsi"/>
          <w:bCs/>
          <w:i/>
          <w:iCs/>
        </w:rPr>
        <w:br w:type="page"/>
      </w:r>
    </w:p>
    <w:p w14:paraId="08156858" w14:textId="77777777" w:rsidR="0007617D" w:rsidRDefault="0007617D" w:rsidP="00996E8C">
      <w:pPr>
        <w:pStyle w:val="Default"/>
        <w:spacing w:after="120" w:line="259" w:lineRule="auto"/>
        <w:ind w:right="255"/>
        <w:contextualSpacing/>
        <w:jc w:val="both"/>
        <w:rPr>
          <w:rFonts w:asciiTheme="minorHAnsi" w:hAnsiTheme="minorHAnsi" w:cstheme="minorHAnsi"/>
          <w:bCs/>
          <w:i/>
          <w:iCs/>
          <w:sz w:val="22"/>
          <w:szCs w:val="22"/>
        </w:rPr>
      </w:pPr>
      <w:r w:rsidRPr="00A23A35">
        <w:rPr>
          <w:rFonts w:asciiTheme="minorHAnsi" w:hAnsiTheme="minorHAnsi" w:cstheme="minorHAnsi"/>
          <w:bCs/>
          <w:i/>
          <w:iCs/>
          <w:sz w:val="22"/>
          <w:szCs w:val="22"/>
        </w:rPr>
        <w:lastRenderedPageBreak/>
        <w:t xml:space="preserve">Ephemeral and intermittent creeks - Tuppal, Jimaringle, Cockran and Gwynnes </w:t>
      </w:r>
    </w:p>
    <w:p w14:paraId="3850B1F7" w14:textId="77777777" w:rsidR="0007617D" w:rsidRDefault="0007617D" w:rsidP="001562CD">
      <w:pPr>
        <w:pStyle w:val="Default"/>
        <w:numPr>
          <w:ilvl w:val="0"/>
          <w:numId w:val="2"/>
        </w:numPr>
        <w:spacing w:before="120" w:after="240" w:line="259" w:lineRule="auto"/>
        <w:ind w:right="255"/>
        <w:rPr>
          <w:rFonts w:asciiTheme="minorHAnsi" w:hAnsiTheme="minorHAnsi" w:cstheme="minorHAnsi"/>
          <w:sz w:val="22"/>
          <w:szCs w:val="22"/>
        </w:rPr>
      </w:pPr>
      <w:r w:rsidRPr="005B2FA0">
        <w:rPr>
          <w:rFonts w:asciiTheme="minorHAnsi" w:hAnsiTheme="minorHAnsi" w:cstheme="minorHAnsi"/>
          <w:sz w:val="22"/>
          <w:szCs w:val="22"/>
        </w:rPr>
        <w:t xml:space="preserve">Tuppal Creek is an intermittent flood runner connecting the Murray River to </w:t>
      </w:r>
      <w:r>
        <w:rPr>
          <w:rFonts w:asciiTheme="minorHAnsi" w:hAnsiTheme="minorHAnsi" w:cstheme="minorHAnsi"/>
          <w:sz w:val="22"/>
          <w:szCs w:val="22"/>
        </w:rPr>
        <w:t xml:space="preserve">the Edward River and </w:t>
      </w:r>
      <w:r w:rsidRPr="005B2FA0">
        <w:rPr>
          <w:rFonts w:asciiTheme="minorHAnsi" w:hAnsiTheme="minorHAnsi" w:cstheme="minorHAnsi"/>
          <w:sz w:val="22"/>
          <w:szCs w:val="22"/>
        </w:rPr>
        <w:t xml:space="preserve">has a largely continuous riparian corridor which provides habitat connectivity for over 120 terrestrial native species and supports a number of state listed threatened and vulnerable species (Brownbill and Warne 2010; CEWO 2012c). Jimaringle, Cockran and Gwynnes Creeks are all ephemeral creeks and considered a biodiversity hotspot of significant regional value. </w:t>
      </w:r>
    </w:p>
    <w:p w14:paraId="5AB15215" w14:textId="77777777" w:rsidR="000761DB" w:rsidRDefault="000761DB" w:rsidP="001562CD">
      <w:pPr>
        <w:tabs>
          <w:tab w:val="left" w:pos="9071"/>
        </w:tabs>
        <w:spacing w:after="240"/>
        <w:ind w:right="253"/>
      </w:pPr>
      <w:r w:rsidRPr="0050172D">
        <w:rPr>
          <w:rFonts w:cs="Arial"/>
        </w:rPr>
        <w:t xml:space="preserve">The Edward-Wakool system is considered to be important for its high native species richness and diversity including </w:t>
      </w:r>
      <w:r>
        <w:rPr>
          <w:rFonts w:cs="Arial"/>
        </w:rPr>
        <w:t>threatened and endangered fish</w:t>
      </w:r>
      <w:r w:rsidRPr="0050172D">
        <w:rPr>
          <w:rFonts w:cs="Arial"/>
        </w:rPr>
        <w:t>, frogs, mammals, and riparian plants. It is listed as an endangered ecosystem, as part of the ‘aquatic ecological community in the natural drainage system of the lower Murray River catchment’ in New South Wales (</w:t>
      </w:r>
      <w:r w:rsidRPr="005F77CC">
        <w:rPr>
          <w:rFonts w:cs="Arial"/>
          <w:i/>
        </w:rPr>
        <w:t>NSW Fisheries Management Act 1994</w:t>
      </w:r>
      <w:r w:rsidRPr="0050172D">
        <w:rPr>
          <w:rFonts w:cs="Arial"/>
        </w:rPr>
        <w:t>)</w:t>
      </w:r>
      <w:r>
        <w:rPr>
          <w:rFonts w:cs="Arial"/>
        </w:rPr>
        <w:t xml:space="preserve">. </w:t>
      </w:r>
      <w:r>
        <w:t>This system</w:t>
      </w:r>
      <w:r w:rsidRPr="0095520C">
        <w:t xml:space="preserve"> </w:t>
      </w:r>
      <w:r>
        <w:t>has</w:t>
      </w:r>
      <w:r w:rsidRPr="0095520C">
        <w:t xml:space="preserve"> abundant areas of fish habitat, and historically had diverse fish communities which supported both commercial and recreational fisheries.</w:t>
      </w:r>
    </w:p>
    <w:p w14:paraId="5FA6D169" w14:textId="77777777" w:rsidR="000761DB" w:rsidRPr="000703D0" w:rsidRDefault="000761DB" w:rsidP="001562CD">
      <w:pPr>
        <w:tabs>
          <w:tab w:val="left" w:pos="9071"/>
        </w:tabs>
        <w:spacing w:after="240"/>
        <w:ind w:right="253"/>
        <w:rPr>
          <w:rFonts w:cs="Arial"/>
        </w:rPr>
      </w:pPr>
      <w:r w:rsidRPr="000703D0">
        <w:rPr>
          <w:rFonts w:cs="Arial"/>
        </w:rPr>
        <w:t>The area supports a productive agricultural community, has a rich and diverse Indigenous history, and supports both active and passive recreational uses such as fishing, bird-watching and bush-walking</w:t>
      </w:r>
      <w:r>
        <w:rPr>
          <w:rFonts w:cs="Arial"/>
        </w:rPr>
        <w:t xml:space="preserve">. </w:t>
      </w:r>
      <w:r w:rsidRPr="000703D0">
        <w:rPr>
          <w:rFonts w:cs="Arial"/>
        </w:rPr>
        <w:t>Many Aboriginal nations maintain strong connections to the country (including the Yorta Yorta, Wiradjuri, Barapa Barapa, Wemba Wemba and Wari Wari), with the Werai Forest in the process of conversion to an Indigenous Protected Area.</w:t>
      </w:r>
    </w:p>
    <w:p w14:paraId="1DBC848F" w14:textId="48C2DB79" w:rsidR="000761DB" w:rsidRDefault="00BA4AC6" w:rsidP="001562CD">
      <w:pPr>
        <w:tabs>
          <w:tab w:val="left" w:pos="9071"/>
        </w:tabs>
        <w:spacing w:after="0"/>
        <w:ind w:right="253"/>
        <w:rPr>
          <w:noProof/>
          <w:lang w:eastAsia="en-AU"/>
        </w:rPr>
      </w:pPr>
      <w:r>
        <w:rPr>
          <w:noProof/>
          <w:lang w:eastAsia="en-AU"/>
        </w:rPr>
        <w:drawing>
          <wp:inline distT="0" distB="0" distL="0" distR="0" wp14:anchorId="6313E016" wp14:editId="014D9587">
            <wp:extent cx="5839810" cy="32040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39810" cy="3204000"/>
                    </a:xfrm>
                    <a:prstGeom prst="rect">
                      <a:avLst/>
                    </a:prstGeom>
                    <a:noFill/>
                  </pic:spPr>
                </pic:pic>
              </a:graphicData>
            </a:graphic>
          </wp:inline>
        </w:drawing>
      </w:r>
    </w:p>
    <w:p w14:paraId="64362C80" w14:textId="3D7971C4" w:rsidR="000761DB" w:rsidRDefault="007D7A0B" w:rsidP="001562CD">
      <w:pPr>
        <w:pStyle w:val="FigureCaption"/>
        <w:spacing w:after="240"/>
        <w:ind w:right="255"/>
      </w:pPr>
      <w:bookmarkStart w:id="6" w:name="_Toc398112755"/>
      <w:r>
        <w:t>Figure 2</w:t>
      </w:r>
      <w:r w:rsidR="000761DB" w:rsidRPr="009C04CA">
        <w:t xml:space="preserve"> </w:t>
      </w:r>
      <w:r w:rsidR="000761DB" w:rsidRPr="00BE2CB0">
        <w:rPr>
          <w:b w:val="0"/>
        </w:rPr>
        <w:t>Map showing the location of the Edward-Wakool system.</w:t>
      </w:r>
      <w:bookmarkEnd w:id="6"/>
    </w:p>
    <w:p w14:paraId="458B8C00" w14:textId="77777777" w:rsidR="00B15573" w:rsidRDefault="00B15573" w:rsidP="001562CD">
      <w:pPr>
        <w:tabs>
          <w:tab w:val="left" w:pos="9071"/>
        </w:tabs>
        <w:spacing w:after="120"/>
        <w:ind w:right="253"/>
      </w:pPr>
    </w:p>
    <w:p w14:paraId="6D6D9A18" w14:textId="77777777" w:rsidR="00B15573" w:rsidRDefault="00B15573">
      <w:r>
        <w:br w:type="page"/>
      </w:r>
    </w:p>
    <w:p w14:paraId="4EF41A4C" w14:textId="0A3C99FC" w:rsidR="006D743D" w:rsidRPr="00520E7D" w:rsidRDefault="006D743D" w:rsidP="001562CD">
      <w:pPr>
        <w:tabs>
          <w:tab w:val="left" w:pos="9071"/>
        </w:tabs>
        <w:spacing w:after="120"/>
        <w:ind w:right="253"/>
      </w:pPr>
      <w:r w:rsidRPr="00520E7D">
        <w:lastRenderedPageBreak/>
        <w:t>The Edward-Wakool system also plays an important ecological role in connecting upstream and downstream ecosystems</w:t>
      </w:r>
      <w:r w:rsidR="002E0656" w:rsidRPr="00520E7D">
        <w:t xml:space="preserve"> in the mid-Murray River</w:t>
      </w:r>
      <w:r w:rsidRPr="00520E7D">
        <w:t>. The multiple streams and creeks in this system provide important refuge and nursery areas for fish and other aquatic organisms, and adult fish regularly move between this system and other parts of the Murray River. As some of the rivers in the Edward-Wakool system have low discharge (compared to the Murray River) there is a risk of poor water quality developing in this system, particularly during warm periods or from floodplain return flows. Maintaining good water quality in the Edward-Wakool system is crucial for both the river ecosystem, the communities and landholders that rely on the water from this system, and downstream communities along the Murray River that are influenced by the water quality in this system.</w:t>
      </w:r>
    </w:p>
    <w:p w14:paraId="06B758A0" w14:textId="77777777" w:rsidR="0090057A" w:rsidRPr="00500815" w:rsidRDefault="0090057A" w:rsidP="001562CD">
      <w:pPr>
        <w:tabs>
          <w:tab w:val="left" w:pos="9071"/>
        </w:tabs>
        <w:spacing w:after="120"/>
        <w:ind w:right="253"/>
      </w:pPr>
      <w:r w:rsidRPr="00500815">
        <w:t xml:space="preserve">Like many rivers of the </w:t>
      </w:r>
      <w:r>
        <w:t>MDB</w:t>
      </w:r>
      <w:r w:rsidRPr="00500815">
        <w:t xml:space="preserve">, the flow regimes of rivers in the Edward-Wakool system have been significantly altered by river regulation (Green 2001; Hale and SKM 2011). Natural flows in this system are strongly seasonal, with high flows typically occurring from July to November. Analysis of long-term modelled flow data </w:t>
      </w:r>
      <w:r>
        <w:t>show</w:t>
      </w:r>
      <w:r w:rsidRPr="00500815">
        <w:t xml:space="preserve"> that flow regulation has </w:t>
      </w:r>
      <w:r>
        <w:t xml:space="preserve">resulted in a </w:t>
      </w:r>
      <w:r w:rsidRPr="00500815">
        <w:t xml:space="preserve">marked reduction in winter high flows, including </w:t>
      </w:r>
      <w:r>
        <w:t xml:space="preserve">extreme high flow events and </w:t>
      </w:r>
      <w:r w:rsidRPr="00500815">
        <w:t xml:space="preserve">average daily </w:t>
      </w:r>
      <w:r>
        <w:t xml:space="preserve">flows during the winter period </w:t>
      </w:r>
      <w:r w:rsidRPr="00500815">
        <w:t>(Watts et al.</w:t>
      </w:r>
      <w:r>
        <w:t xml:space="preserve"> 2015</w:t>
      </w:r>
      <w:r w:rsidRPr="00500815">
        <w:t xml:space="preserve">). There is also an elevated frequency of low to median flows and reduced frequency of moderate high flows. These flow changes reflect the typical effects of flow-regime reversal observed in systems used to deliver dry-season irrigation flows </w:t>
      </w:r>
      <w:r w:rsidRPr="00500815">
        <w:fldChar w:fldCharType="begin"/>
      </w:r>
      <w:r w:rsidRPr="00500815">
        <w:instrText xml:space="preserve"> ADDIN PAPERS2_CITATIONS &lt;citation&gt;&lt;uuid&gt;DC1DAE68-16FB-4128-83B3-D6153C9FE878&lt;/uuid&gt;&lt;priority&gt;0&lt;/priority&gt;&lt;publications&gt;&lt;publication&gt;&lt;type&gt;400&lt;/type&gt;&lt;publication_date&gt;99200300001200000000200000&lt;/publication_date&gt;&lt;title&gt;Droughts and anti-droughts: the low flow hydrology of Australian rivers&lt;/title&gt;&lt;url&gt;http://www.southwestnrm.org.au/sites/default/files/uploads/ihub/mcmahon-ta-finlayson-bl-2003droughts-and-anti-droughts-t.pdf&lt;/url&gt;&lt;subtype&gt;400&lt;/subtype&gt;&lt;uuid&gt;FF37229A-B3A7-41DD-A39A-1189FEA2AD9C&lt;/uuid&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T&lt;/firstName&gt;&lt;middleNames&gt;A&lt;/middleNames&gt;&lt;lastName&gt;McMahon&lt;/lastName&gt;&lt;/author&gt;&lt;/authors&gt;&lt;/publication&gt;&lt;publication&gt;&lt;volume&gt;10&lt;/volume&gt;&lt;publication_date&gt;99199504001200000000220000&lt;/publication_date&gt;&lt;number&gt;1&lt;/number&gt;&lt;doi&gt;10.1002/rrr.3450100103&lt;/doi&gt;&lt;startpage&gt;15&lt;/startpage&gt;&lt;title&gt;Effects of regulation on the flow regime of the river Murray, Australia&lt;/title&gt;&lt;uuid&gt;C21E0355-0889-49DA-BB76-83A950CA99C4&lt;/uuid&gt;&lt;subtype&gt;400&lt;/subtype&gt;&lt;endpage&gt;38&lt;/endpage&gt;&lt;type&gt;400&lt;/type&gt;&lt;url&gt;http://doi.wiley.com/10.1002/rrr.3450100103&lt;/url&gt;&lt;bundle&gt;&lt;publication&gt;&lt;url&gt;http://onlinelibrary.wiley.com&lt;/url&gt;&lt;title&gt;Regulated Rivers Research and Management&lt;/title&gt;&lt;type&gt;-100&lt;/type&gt;&lt;subtype&gt;-100&lt;/subtype&gt;&lt;uuid&gt;B4C7CC9F-D880-4BBD-9D24-FF2437683DD6&lt;/uuid&gt;&lt;/publication&gt;&lt;/bundle&gt;&lt;authors&gt;&lt;author&gt;&lt;firstName&gt;B&lt;/firstName&gt;&lt;middleNames&gt;L&lt;/middleNames&gt;&lt;lastName&gt;Maheshwari&lt;/lastName&gt;&lt;/author&gt;&lt;author&gt;&lt;firstName&gt;Keith&lt;/firstName&gt;&lt;middleNames&gt;F&lt;/middleNames&gt;&lt;lastName&gt;Walker&lt;/lastName&gt;&lt;/author&gt;&lt;author&gt;&lt;firstName&gt;T&lt;/firstName&gt;&lt;middleNames&gt;A&lt;/middleNames&gt;&lt;lastName&gt;McMahon&lt;/lastName&gt;&lt;/author&gt;&lt;/authors&gt;&lt;/publication&gt;&lt;/publications&gt;&lt;cites&gt;&lt;/cites&gt;&lt;/citation&gt;</w:instrText>
      </w:r>
      <w:r w:rsidRPr="00500815">
        <w:fldChar w:fldCharType="separate"/>
      </w:r>
      <w:r w:rsidRPr="00500815">
        <w:rPr>
          <w:rFonts w:cs="Cambria"/>
          <w:lang w:val="en-US"/>
        </w:rPr>
        <w:t>(Maheshwari et al. 1995)</w:t>
      </w:r>
      <w:r w:rsidRPr="00500815">
        <w:fldChar w:fldCharType="end"/>
      </w:r>
      <w:r w:rsidRPr="00500815">
        <w:t>.</w:t>
      </w:r>
    </w:p>
    <w:p w14:paraId="47485760" w14:textId="10A5D00D" w:rsidR="0090057A" w:rsidRPr="00D8719A" w:rsidRDefault="0090057A" w:rsidP="00B06E13">
      <w:pPr>
        <w:tabs>
          <w:tab w:val="left" w:pos="9071"/>
        </w:tabs>
        <w:spacing w:after="120"/>
        <w:ind w:right="255"/>
      </w:pPr>
      <w:r>
        <w:t>The Edward-Wakool system has experienced a wide range of flow conditions over the past 15 years, and these antecedent conditions will influence the way in which the ecosystem responds to Commonwealth environmental watering.</w:t>
      </w:r>
      <w:r w:rsidR="000A0FAC">
        <w:t xml:space="preserve"> </w:t>
      </w:r>
      <w:r>
        <w:t>F</w:t>
      </w:r>
      <w:r w:rsidRPr="00CD4940">
        <w:t xml:space="preserve">rom 1998 to 2010 south-eastern Australia experienced a prolonged drought </w:t>
      </w:r>
      <w:r>
        <w:t xml:space="preserve">(referred to as the Millennium drought) </w:t>
      </w:r>
      <w:r w:rsidRPr="00CD4940">
        <w:t xml:space="preserve">and flows in the </w:t>
      </w:r>
      <w:r>
        <w:t>MDB</w:t>
      </w:r>
      <w:r w:rsidRPr="00CD4940">
        <w:t xml:space="preserve"> were at record low levels (van Dijk 2013; Chiew et al. 2014). During this period the regulators controlling flows from the Edward River into tributary rivers such as Yallakool Creek and the Wakool River were closed</w:t>
      </w:r>
      <w:r>
        <w:t xml:space="preserve"> for </w:t>
      </w:r>
      <w:r w:rsidR="006D743D">
        <w:t>periods of time. B</w:t>
      </w:r>
      <w:r w:rsidRPr="00CD4940">
        <w:t>etween February 2006 and September 2010 there were periods of minimal or no flow</w:t>
      </w:r>
      <w:r>
        <w:t xml:space="preserve"> in the Wakool River</w:t>
      </w:r>
      <w:r w:rsidR="006D743D">
        <w:t xml:space="preserve"> and </w:t>
      </w:r>
      <w:r>
        <w:t xml:space="preserve">localised fish deaths were recorded on a number of occasions including in 2006 and 2009. </w:t>
      </w:r>
      <w:r w:rsidRPr="00CD4940">
        <w:t>At the break of the drought after many years without overbank flows, a</w:t>
      </w:r>
      <w:r w:rsidRPr="00CD4940">
        <w:rPr>
          <w:lang w:eastAsia="en-AU"/>
        </w:rPr>
        <w:t xml:space="preserve"> sequence of unregulated flow events </w:t>
      </w:r>
      <w:r w:rsidRPr="00CD4940">
        <w:t xml:space="preserve">between September </w:t>
      </w:r>
      <w:r>
        <w:t>2010 and April 2011</w:t>
      </w:r>
      <w:r w:rsidRPr="00CD4940">
        <w:t xml:space="preserve"> </w:t>
      </w:r>
      <w:r>
        <w:rPr>
          <w:lang w:eastAsia="en-AU"/>
        </w:rPr>
        <w:t>triggered</w:t>
      </w:r>
      <w:r w:rsidRPr="00CD4940">
        <w:rPr>
          <w:lang w:eastAsia="en-AU"/>
        </w:rPr>
        <w:t xml:space="preserve"> a </w:t>
      </w:r>
      <w:r>
        <w:rPr>
          <w:lang w:eastAsia="en-AU"/>
        </w:rPr>
        <w:t xml:space="preserve">widespread </w:t>
      </w:r>
      <w:r w:rsidRPr="00CD4940">
        <w:rPr>
          <w:lang w:eastAsia="en-AU"/>
        </w:rPr>
        <w:t xml:space="preserve">hypoxic </w:t>
      </w:r>
      <w:r>
        <w:rPr>
          <w:lang w:eastAsia="en-AU"/>
        </w:rPr>
        <w:t xml:space="preserve">(low oxygen) </w:t>
      </w:r>
      <w:r w:rsidRPr="00CD4940">
        <w:rPr>
          <w:lang w:eastAsia="en-AU"/>
        </w:rPr>
        <w:t xml:space="preserve">blackwater event </w:t>
      </w:r>
      <w:r>
        <w:rPr>
          <w:lang w:eastAsia="en-AU"/>
        </w:rPr>
        <w:t xml:space="preserve">in the mid-Murray </w:t>
      </w:r>
      <w:r w:rsidRPr="00CD4940">
        <w:t>(MDBA 2011; Whi</w:t>
      </w:r>
      <w:r>
        <w:t>tworth et al. 2012)</w:t>
      </w:r>
      <w:r w:rsidR="007D7A0B">
        <w:t>.</w:t>
      </w:r>
      <w:r w:rsidR="000A0FAC">
        <w:t xml:space="preserve"> </w:t>
      </w:r>
      <w:r>
        <w:t xml:space="preserve">In late 2016 there was a widespread flood in the southern-MDB associated with record-breaking rainfall in the catchment. Some areas of the floodplain were inundated that had not been flooded for more than 20 years. In the Murray catchment, Murray River flows at Yarrawonga in October were the highest since </w:t>
      </w:r>
      <w:r w:rsidRPr="00D85B3A">
        <w:t>1993 (</w:t>
      </w:r>
      <w:r>
        <w:t xml:space="preserve">MDBA </w:t>
      </w:r>
      <w:r w:rsidRPr="00D85B3A">
        <w:t>River Murray Weekly Report, 7</w:t>
      </w:r>
      <w:r w:rsidRPr="00DE1940">
        <w:rPr>
          <w:vertAlign w:val="superscript"/>
        </w:rPr>
        <w:t>th</w:t>
      </w:r>
      <w:r w:rsidRPr="00D85B3A">
        <w:t xml:space="preserve"> Dec</w:t>
      </w:r>
      <w:r>
        <w:t xml:space="preserve"> 2017</w:t>
      </w:r>
      <w:r w:rsidRPr="00D85B3A">
        <w:t>).</w:t>
      </w:r>
      <w:r>
        <w:t xml:space="preserve"> The unregulated flows from the Murray River inundated the floodplain including Barmah Forest and Koondrook–Perricoota Forests and agricultural land, </w:t>
      </w:r>
      <w:r w:rsidR="006D743D">
        <w:t>resulting</w:t>
      </w:r>
      <w:r>
        <w:t xml:space="preserve"> in a very large flood event in the Edward-Wakool system (BOM 2017). In association with the floods there was a hypoxic blackwater event that extended throughout the Murray River system, including the Edward-</w:t>
      </w:r>
      <w:r w:rsidRPr="00D8719A">
        <w:t xml:space="preserve">Wakool system. </w:t>
      </w:r>
    </w:p>
    <w:p w14:paraId="2CB978C3" w14:textId="6DD51B79" w:rsidR="00B06E13" w:rsidRDefault="00B06E13" w:rsidP="000B60D2">
      <w:pPr>
        <w:pStyle w:val="BodyText1"/>
        <w:spacing w:before="0" w:after="0" w:line="259" w:lineRule="auto"/>
        <w:ind w:right="-51"/>
        <w:jc w:val="left"/>
        <w:rPr>
          <w:rFonts w:asciiTheme="minorHAnsi" w:hAnsiTheme="minorHAnsi" w:cstheme="minorHAnsi"/>
          <w:color w:val="000000"/>
          <w:kern w:val="28"/>
          <w:lang w:eastAsia="en-US" w:bidi="ar-SA"/>
        </w:rPr>
      </w:pPr>
      <w:r>
        <w:rPr>
          <w:rFonts w:asciiTheme="minorHAnsi" w:hAnsiTheme="minorHAnsi" w:cstheme="minorHAnsi"/>
          <w:color w:val="000000"/>
          <w:kern w:val="28"/>
          <w:lang w:eastAsia="en-US" w:bidi="ar-SA"/>
        </w:rPr>
        <w:t>At the commencement of the LTIM program d</w:t>
      </w:r>
      <w:r w:rsidRPr="00D33664">
        <w:rPr>
          <w:rFonts w:asciiTheme="minorHAnsi" w:hAnsiTheme="minorHAnsi" w:cstheme="minorHAnsi"/>
          <w:color w:val="000000"/>
          <w:kern w:val="28"/>
          <w:lang w:eastAsia="en-US" w:bidi="ar-SA"/>
        </w:rPr>
        <w:t xml:space="preserve">aily discharge data from </w:t>
      </w:r>
      <w:r>
        <w:rPr>
          <w:rFonts w:asciiTheme="minorHAnsi" w:hAnsiTheme="minorHAnsi" w:cstheme="minorHAnsi"/>
          <w:color w:val="000000"/>
          <w:kern w:val="28"/>
          <w:lang w:eastAsia="en-US" w:bidi="ar-SA"/>
        </w:rPr>
        <w:t>14 hydrological</w:t>
      </w:r>
      <w:r w:rsidRPr="00D33664">
        <w:rPr>
          <w:rFonts w:asciiTheme="minorHAnsi" w:hAnsiTheme="minorHAnsi" w:cstheme="minorHAnsi"/>
          <w:color w:val="000000"/>
          <w:kern w:val="28"/>
          <w:lang w:eastAsia="en-US" w:bidi="ar-SA"/>
        </w:rPr>
        <w:t xml:space="preserve"> stations </w:t>
      </w:r>
      <w:r>
        <w:rPr>
          <w:rFonts w:asciiTheme="minorHAnsi" w:hAnsiTheme="minorHAnsi" w:cstheme="minorHAnsi"/>
          <w:color w:val="000000"/>
          <w:kern w:val="28"/>
          <w:lang w:eastAsia="en-US" w:bidi="ar-SA"/>
        </w:rPr>
        <w:t>in</w:t>
      </w:r>
      <w:r w:rsidRPr="00D33664">
        <w:rPr>
          <w:rFonts w:asciiTheme="minorHAnsi" w:hAnsiTheme="minorHAnsi" w:cstheme="minorHAnsi"/>
          <w:color w:val="000000"/>
          <w:kern w:val="28"/>
          <w:lang w:eastAsia="en-US" w:bidi="ar-SA"/>
        </w:rPr>
        <w:t xml:space="preserve"> the Edward-Wakool system </w:t>
      </w:r>
      <w:r>
        <w:rPr>
          <w:rFonts w:asciiTheme="minorHAnsi" w:hAnsiTheme="minorHAnsi" w:cstheme="minorHAnsi"/>
          <w:color w:val="000000"/>
          <w:kern w:val="28"/>
          <w:lang w:eastAsia="en-US" w:bidi="ar-SA"/>
        </w:rPr>
        <w:t xml:space="preserve">were analysed along with </w:t>
      </w:r>
      <w:r w:rsidRPr="00D33664">
        <w:rPr>
          <w:rFonts w:asciiTheme="minorHAnsi" w:hAnsiTheme="minorHAnsi" w:cstheme="minorHAnsi"/>
          <w:color w:val="000000"/>
          <w:kern w:val="28"/>
          <w:lang w:eastAsia="en-US" w:bidi="ar-SA"/>
        </w:rPr>
        <w:t xml:space="preserve">information on geomorphology and </w:t>
      </w:r>
      <w:r>
        <w:rPr>
          <w:rFonts w:asciiTheme="minorHAnsi" w:hAnsiTheme="minorHAnsi" w:cstheme="minorHAnsi"/>
          <w:color w:val="000000"/>
          <w:kern w:val="28"/>
          <w:lang w:eastAsia="en-US" w:bidi="ar-SA"/>
        </w:rPr>
        <w:t>location</w:t>
      </w:r>
      <w:r w:rsidRPr="00D33664">
        <w:rPr>
          <w:rFonts w:asciiTheme="minorHAnsi" w:hAnsiTheme="minorHAnsi" w:cstheme="minorHAnsi"/>
          <w:color w:val="000000"/>
          <w:kern w:val="28"/>
          <w:lang w:eastAsia="en-US" w:bidi="ar-SA"/>
        </w:rPr>
        <w:t xml:space="preserve"> </w:t>
      </w:r>
      <w:r>
        <w:rPr>
          <w:rFonts w:asciiTheme="minorHAnsi" w:hAnsiTheme="minorHAnsi" w:cstheme="minorHAnsi"/>
          <w:color w:val="000000"/>
          <w:kern w:val="28"/>
          <w:lang w:eastAsia="en-US" w:bidi="ar-SA"/>
        </w:rPr>
        <w:t>of major distributaries to</w:t>
      </w:r>
      <w:r w:rsidRPr="00D33664">
        <w:rPr>
          <w:rFonts w:asciiTheme="minorHAnsi" w:hAnsiTheme="minorHAnsi" w:cstheme="minorHAnsi"/>
          <w:color w:val="000000"/>
          <w:kern w:val="28"/>
          <w:lang w:eastAsia="en-US" w:bidi="ar-SA"/>
        </w:rPr>
        <w:t xml:space="preserve"> </w:t>
      </w:r>
      <w:r>
        <w:rPr>
          <w:rFonts w:asciiTheme="minorHAnsi" w:hAnsiTheme="minorHAnsi" w:cstheme="minorHAnsi"/>
          <w:color w:val="000000"/>
          <w:kern w:val="28"/>
          <w:lang w:eastAsia="en-US" w:bidi="ar-SA"/>
        </w:rPr>
        <w:t xml:space="preserve">classify the system into </w:t>
      </w:r>
      <w:r w:rsidRPr="00D33664">
        <w:rPr>
          <w:rFonts w:asciiTheme="minorHAnsi" w:hAnsiTheme="minorHAnsi" w:cstheme="minorHAnsi"/>
          <w:color w:val="000000"/>
          <w:kern w:val="28"/>
          <w:lang w:eastAsia="en-US" w:bidi="ar-SA"/>
        </w:rPr>
        <w:t>distinct hydrological zones</w:t>
      </w:r>
      <w:r>
        <w:rPr>
          <w:rFonts w:asciiTheme="minorHAnsi" w:hAnsiTheme="minorHAnsi" w:cstheme="minorHAnsi"/>
          <w:color w:val="000000"/>
          <w:kern w:val="28"/>
          <w:lang w:eastAsia="en-US" w:bidi="ar-SA"/>
        </w:rPr>
        <w:t xml:space="preserve"> (Watts et al. 2014).</w:t>
      </w:r>
      <w:r w:rsidRPr="00D33664">
        <w:rPr>
          <w:rFonts w:asciiTheme="minorHAnsi" w:hAnsiTheme="minorHAnsi" w:cstheme="minorHAnsi"/>
          <w:color w:val="000000"/>
          <w:kern w:val="28"/>
          <w:lang w:eastAsia="en-US" w:bidi="ar-SA"/>
        </w:rPr>
        <w:t xml:space="preserve"> </w:t>
      </w:r>
      <w:r>
        <w:rPr>
          <w:rFonts w:asciiTheme="minorHAnsi" w:hAnsiTheme="minorHAnsi" w:cstheme="minorHAnsi"/>
          <w:color w:val="000000"/>
          <w:kern w:val="28"/>
          <w:lang w:eastAsia="en-US" w:bidi="ar-SA"/>
        </w:rPr>
        <w:t>Fifteen distinct zones were identified (</w:t>
      </w:r>
      <w:r w:rsidRPr="0007617D">
        <w:rPr>
          <w:rFonts w:asciiTheme="minorHAnsi" w:hAnsiTheme="minorHAnsi" w:cstheme="minorHAnsi"/>
          <w:color w:val="000000"/>
          <w:kern w:val="28"/>
          <w:lang w:eastAsia="en-US" w:bidi="ar-SA"/>
        </w:rPr>
        <w:t xml:space="preserve">Figure </w:t>
      </w:r>
      <w:r>
        <w:rPr>
          <w:rFonts w:asciiTheme="minorHAnsi" w:hAnsiTheme="minorHAnsi" w:cstheme="minorHAnsi"/>
          <w:color w:val="000000"/>
          <w:kern w:val="28"/>
          <w:lang w:eastAsia="en-US" w:bidi="ar-SA"/>
        </w:rPr>
        <w:t xml:space="preserve">3, Table </w:t>
      </w:r>
      <w:r w:rsidR="00A619A4">
        <w:rPr>
          <w:rFonts w:asciiTheme="minorHAnsi" w:hAnsiTheme="minorHAnsi" w:cstheme="minorHAnsi"/>
          <w:color w:val="000000"/>
          <w:kern w:val="28"/>
          <w:lang w:eastAsia="en-US" w:bidi="ar-SA"/>
        </w:rPr>
        <w:t>1</w:t>
      </w:r>
      <w:r w:rsidRPr="00D33664">
        <w:rPr>
          <w:rFonts w:asciiTheme="minorHAnsi" w:hAnsiTheme="minorHAnsi" w:cstheme="minorHAnsi"/>
          <w:color w:val="000000"/>
          <w:kern w:val="28"/>
          <w:lang w:eastAsia="en-US" w:bidi="ar-SA"/>
        </w:rPr>
        <w:t>). Tra</w:t>
      </w:r>
      <w:r>
        <w:rPr>
          <w:rFonts w:asciiTheme="minorHAnsi" w:hAnsiTheme="minorHAnsi" w:cstheme="minorHAnsi"/>
          <w:color w:val="000000"/>
          <w:kern w:val="28"/>
          <w:lang w:eastAsia="en-US" w:bidi="ar-SA"/>
        </w:rPr>
        <w:t xml:space="preserve">nsitions between these zones occur </w:t>
      </w:r>
      <w:r w:rsidRPr="00D33664">
        <w:rPr>
          <w:rFonts w:asciiTheme="minorHAnsi" w:hAnsiTheme="minorHAnsi" w:cstheme="minorHAnsi"/>
          <w:color w:val="000000"/>
          <w:kern w:val="28"/>
          <w:lang w:eastAsia="en-US" w:bidi="ar-SA"/>
        </w:rPr>
        <w:t xml:space="preserve">where there are major inflows or outflows to a river or at locations where there are </w:t>
      </w:r>
      <w:r>
        <w:rPr>
          <w:rFonts w:asciiTheme="minorHAnsi" w:hAnsiTheme="minorHAnsi" w:cstheme="minorHAnsi"/>
          <w:color w:val="000000"/>
          <w:kern w:val="28"/>
          <w:lang w:eastAsia="en-US" w:bidi="ar-SA"/>
        </w:rPr>
        <w:t xml:space="preserve">significant </w:t>
      </w:r>
      <w:r w:rsidRPr="00D33664">
        <w:rPr>
          <w:rFonts w:asciiTheme="minorHAnsi" w:hAnsiTheme="minorHAnsi" w:cstheme="minorHAnsi"/>
          <w:color w:val="000000"/>
          <w:kern w:val="28"/>
          <w:lang w:eastAsia="en-US" w:bidi="ar-SA"/>
        </w:rPr>
        <w:t>changes in geomorphology.</w:t>
      </w:r>
      <w:r>
        <w:rPr>
          <w:rFonts w:asciiTheme="minorHAnsi" w:hAnsiTheme="minorHAnsi" w:cstheme="minorHAnsi"/>
          <w:color w:val="000000"/>
          <w:kern w:val="28"/>
          <w:lang w:eastAsia="en-US" w:bidi="ar-SA"/>
        </w:rPr>
        <w:t xml:space="preserve"> The zones range from ephemeral watercourses (e.g. Jimaringle, Cockran and Gwynne’s Creeks), to smaller creeks and rivers (Wakool River, Yallakool Creek, Colligen-Niemur system, and Merran Creek) to the larger Edward River system. </w:t>
      </w:r>
    </w:p>
    <w:p w14:paraId="2F034D4E" w14:textId="77777777" w:rsidR="00B06E13" w:rsidRDefault="00B06E13" w:rsidP="001562CD">
      <w:pPr>
        <w:pStyle w:val="BodyText1"/>
        <w:spacing w:before="0" w:line="259" w:lineRule="auto"/>
        <w:ind w:right="253"/>
        <w:jc w:val="left"/>
        <w:rPr>
          <w:rFonts w:asciiTheme="minorHAnsi" w:hAnsiTheme="minorHAnsi" w:cstheme="minorHAnsi"/>
          <w:color w:val="000000"/>
          <w:kern w:val="28"/>
          <w:lang w:eastAsia="en-US" w:bidi="ar-SA"/>
        </w:rPr>
      </w:pPr>
    </w:p>
    <w:p w14:paraId="0BCBAFB6" w14:textId="442B43C3" w:rsidR="000761DB" w:rsidRDefault="000761DB" w:rsidP="00D8719A">
      <w:pPr>
        <w:pStyle w:val="BodyText1"/>
        <w:spacing w:before="0" w:line="259" w:lineRule="auto"/>
        <w:ind w:right="-52"/>
        <w:jc w:val="left"/>
        <w:rPr>
          <w:rFonts w:asciiTheme="minorHAnsi" w:hAnsiTheme="minorHAnsi" w:cstheme="minorHAnsi"/>
          <w:color w:val="000000"/>
          <w:kern w:val="28"/>
          <w:highlight w:val="yellow"/>
          <w:lang w:eastAsia="en-US" w:bidi="ar-SA"/>
        </w:rPr>
        <w:sectPr w:rsidR="000761DB" w:rsidSect="0046569E">
          <w:pgSz w:w="11900" w:h="16840"/>
          <w:pgMar w:top="1440" w:right="851" w:bottom="1440" w:left="1440" w:header="709" w:footer="709" w:gutter="0"/>
          <w:pgNumType w:start="1"/>
          <w:cols w:space="708"/>
          <w:docGrid w:linePitch="360"/>
        </w:sectPr>
      </w:pPr>
      <w:r>
        <w:rPr>
          <w:rFonts w:asciiTheme="minorHAnsi" w:hAnsiTheme="minorHAnsi" w:cstheme="minorHAnsi"/>
          <w:color w:val="000000"/>
          <w:kern w:val="28"/>
          <w:lang w:eastAsia="en-US" w:bidi="ar-SA"/>
        </w:rPr>
        <w:t>.</w:t>
      </w:r>
    </w:p>
    <w:p w14:paraId="20208554" w14:textId="219D571D" w:rsidR="000761DB" w:rsidRDefault="0090057A" w:rsidP="000761DB">
      <w:pPr>
        <w:pStyle w:val="BodyText1"/>
        <w:spacing w:before="0" w:after="0" w:line="240" w:lineRule="auto"/>
        <w:rPr>
          <w:rFonts w:asciiTheme="minorHAnsi" w:hAnsiTheme="minorHAnsi" w:cstheme="minorHAnsi"/>
          <w:color w:val="000000"/>
          <w:kern w:val="28"/>
          <w:highlight w:val="yellow"/>
          <w:lang w:eastAsia="en-US" w:bidi="ar-SA"/>
        </w:rPr>
      </w:pPr>
      <w:r>
        <w:rPr>
          <w:rFonts w:asciiTheme="minorHAnsi" w:hAnsiTheme="minorHAnsi" w:cstheme="minorHAnsi"/>
          <w:noProof/>
          <w:color w:val="000000"/>
          <w:kern w:val="28"/>
          <w:lang w:eastAsia="en-AU" w:bidi="ar-SA"/>
        </w:rPr>
        <w:lastRenderedPageBreak/>
        <w:drawing>
          <wp:inline distT="0" distB="0" distL="0" distR="0" wp14:anchorId="2C23A8F6" wp14:editId="576855D0">
            <wp:extent cx="7841987" cy="55440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dwk_sites_final.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841987" cy="5544000"/>
                    </a:xfrm>
                    <a:prstGeom prst="rect">
                      <a:avLst/>
                    </a:prstGeom>
                  </pic:spPr>
                </pic:pic>
              </a:graphicData>
            </a:graphic>
          </wp:inline>
        </w:drawing>
      </w:r>
    </w:p>
    <w:p w14:paraId="65506BE8" w14:textId="397AA62C" w:rsidR="00F46E19" w:rsidRDefault="000761DB" w:rsidP="00E004A0">
      <w:pPr>
        <w:spacing w:after="0" w:line="360" w:lineRule="auto"/>
        <w:sectPr w:rsidR="00F46E19" w:rsidSect="0063784A">
          <w:footerReference w:type="default" r:id="rId31"/>
          <w:pgSz w:w="15840" w:h="12240" w:orient="landscape"/>
          <w:pgMar w:top="1440" w:right="1584" w:bottom="1440" w:left="1418" w:header="708" w:footer="822" w:gutter="0"/>
          <w:cols w:space="708"/>
          <w:docGrid w:linePitch="360"/>
        </w:sectPr>
      </w:pPr>
      <w:bookmarkStart w:id="7" w:name="_Toc398112757"/>
      <w:r w:rsidRPr="00E004A0">
        <w:rPr>
          <w:b/>
        </w:rPr>
        <w:t xml:space="preserve">Figure </w:t>
      </w:r>
      <w:r w:rsidR="007D7A0B">
        <w:rPr>
          <w:b/>
        </w:rPr>
        <w:t>3</w:t>
      </w:r>
      <w:r w:rsidR="0090057A">
        <w:rPr>
          <w:b/>
        </w:rPr>
        <w:t xml:space="preserve">. </w:t>
      </w:r>
      <w:r w:rsidR="0090057A" w:rsidRPr="00BE2CB0">
        <w:t>Map showing 16</w:t>
      </w:r>
      <w:r w:rsidRPr="00BE2CB0">
        <w:t xml:space="preserve"> hydrological zones within the Edward-Wakool system.</w:t>
      </w:r>
      <w:bookmarkEnd w:id="7"/>
      <w:r w:rsidR="00D8719A" w:rsidRPr="00BE2CB0">
        <w:t xml:space="preserve"> Site names are listed in Table </w:t>
      </w:r>
      <w:r w:rsidR="007D7A0B" w:rsidRPr="00BE2CB0">
        <w:t>1</w:t>
      </w:r>
      <w:r w:rsidR="007D7A0B">
        <w:rPr>
          <w:b/>
        </w:rPr>
        <w:t>.</w:t>
      </w:r>
    </w:p>
    <w:p w14:paraId="78117618" w14:textId="45DCC165" w:rsidR="007D7A0B" w:rsidRPr="008F4D0E" w:rsidRDefault="007D7A0B" w:rsidP="009C5E58">
      <w:pPr>
        <w:pStyle w:val="TableCaption"/>
        <w:spacing w:after="0"/>
      </w:pPr>
      <w:r>
        <w:lastRenderedPageBreak/>
        <w:t xml:space="preserve">Table </w:t>
      </w:r>
      <w:r w:rsidR="00A619A4">
        <w:t>1</w:t>
      </w:r>
      <w:r w:rsidRPr="008F4D0E">
        <w:t xml:space="preserve"> </w:t>
      </w:r>
      <w:r w:rsidRPr="008F4D0E">
        <w:rPr>
          <w:b w:val="0"/>
        </w:rPr>
        <w:t>List o</w:t>
      </w:r>
      <w:r w:rsidR="004D6F84">
        <w:rPr>
          <w:b w:val="0"/>
        </w:rPr>
        <w:t xml:space="preserve">f site codes and site names </w:t>
      </w:r>
      <w:r w:rsidRPr="008F4D0E">
        <w:rPr>
          <w:b w:val="0"/>
        </w:rPr>
        <w:t xml:space="preserve">for the </w:t>
      </w:r>
      <w:r>
        <w:rPr>
          <w:b w:val="0"/>
        </w:rPr>
        <w:t>CEWO MER</w:t>
      </w:r>
      <w:r w:rsidRPr="008F4D0E">
        <w:rPr>
          <w:b w:val="0"/>
        </w:rPr>
        <w:t xml:space="preserve"> Project in the Edward-Wakool Selected Area.</w:t>
      </w:r>
      <w:r w:rsidRPr="008F4D0E">
        <w:t xml:space="preserve"> </w:t>
      </w:r>
    </w:p>
    <w:tbl>
      <w:tblPr>
        <w:tblW w:w="9102" w:type="dxa"/>
        <w:tblInd w:w="-30" w:type="dxa"/>
        <w:tblLayout w:type="fixed"/>
        <w:tblLook w:val="0000" w:firstRow="0" w:lastRow="0" w:firstColumn="0" w:lastColumn="0" w:noHBand="0" w:noVBand="0"/>
      </w:tblPr>
      <w:tblGrid>
        <w:gridCol w:w="4425"/>
        <w:gridCol w:w="708"/>
        <w:gridCol w:w="1418"/>
        <w:gridCol w:w="2551"/>
      </w:tblGrid>
      <w:tr w:rsidR="007D7A0B" w:rsidRPr="008F4D0E" w14:paraId="638A8D3A" w14:textId="77777777" w:rsidTr="007D7A0B">
        <w:trPr>
          <w:trHeight w:val="290"/>
        </w:trPr>
        <w:tc>
          <w:tcPr>
            <w:tcW w:w="4425" w:type="dxa"/>
            <w:tcBorders>
              <w:top w:val="single" w:sz="4" w:space="0" w:color="auto"/>
              <w:left w:val="nil"/>
              <w:bottom w:val="single" w:sz="4" w:space="0" w:color="auto"/>
              <w:right w:val="nil"/>
            </w:tcBorders>
            <w:shd w:val="clear" w:color="auto" w:fill="B6DDE8"/>
          </w:tcPr>
          <w:p w14:paraId="50EC646A" w14:textId="77777777" w:rsidR="007D7A0B" w:rsidRPr="008F4D0E" w:rsidRDefault="007D7A0B" w:rsidP="007D7A0B">
            <w:pPr>
              <w:autoSpaceDE w:val="0"/>
              <w:autoSpaceDN w:val="0"/>
              <w:adjustRightInd w:val="0"/>
              <w:spacing w:after="0" w:line="240" w:lineRule="auto"/>
              <w:rPr>
                <w:rFonts w:cs="Calibri"/>
                <w:b/>
                <w:bCs/>
                <w:color w:val="000000"/>
                <w:sz w:val="20"/>
                <w:lang w:eastAsia="en-AU"/>
              </w:rPr>
            </w:pPr>
            <w:r w:rsidRPr="008F4D0E">
              <w:rPr>
                <w:rFonts w:cs="Calibri"/>
                <w:b/>
                <w:bCs/>
                <w:color w:val="000000"/>
                <w:sz w:val="20"/>
                <w:lang w:eastAsia="en-AU"/>
              </w:rPr>
              <w:t>Zone Name</w:t>
            </w:r>
          </w:p>
        </w:tc>
        <w:tc>
          <w:tcPr>
            <w:tcW w:w="708" w:type="dxa"/>
            <w:tcBorders>
              <w:top w:val="single" w:sz="4" w:space="0" w:color="auto"/>
              <w:left w:val="nil"/>
              <w:bottom w:val="single" w:sz="4" w:space="0" w:color="auto"/>
              <w:right w:val="nil"/>
            </w:tcBorders>
            <w:shd w:val="clear" w:color="auto" w:fill="B6DDE8"/>
          </w:tcPr>
          <w:p w14:paraId="17D50D5A" w14:textId="77777777" w:rsidR="007D7A0B" w:rsidRPr="008F4D0E" w:rsidRDefault="007D7A0B" w:rsidP="007D7A0B">
            <w:pPr>
              <w:autoSpaceDE w:val="0"/>
              <w:autoSpaceDN w:val="0"/>
              <w:adjustRightInd w:val="0"/>
              <w:spacing w:after="0" w:line="240" w:lineRule="auto"/>
              <w:rPr>
                <w:rFonts w:cs="Calibri"/>
                <w:b/>
                <w:bCs/>
                <w:color w:val="000000"/>
                <w:sz w:val="20"/>
                <w:lang w:eastAsia="en-AU"/>
              </w:rPr>
            </w:pPr>
            <w:r w:rsidRPr="008F4D0E">
              <w:rPr>
                <w:rFonts w:cs="Calibri"/>
                <w:b/>
                <w:bCs/>
                <w:color w:val="000000"/>
                <w:sz w:val="20"/>
                <w:lang w:eastAsia="en-AU"/>
              </w:rPr>
              <w:t>Zone</w:t>
            </w:r>
          </w:p>
        </w:tc>
        <w:tc>
          <w:tcPr>
            <w:tcW w:w="1418" w:type="dxa"/>
            <w:tcBorders>
              <w:top w:val="single" w:sz="4" w:space="0" w:color="auto"/>
              <w:left w:val="nil"/>
              <w:bottom w:val="single" w:sz="4" w:space="0" w:color="auto"/>
              <w:right w:val="nil"/>
            </w:tcBorders>
            <w:shd w:val="clear" w:color="auto" w:fill="B6DDE8"/>
          </w:tcPr>
          <w:p w14:paraId="636DFD2D" w14:textId="77777777" w:rsidR="007D7A0B" w:rsidRPr="008F4D0E" w:rsidRDefault="007D7A0B" w:rsidP="007D7A0B">
            <w:pPr>
              <w:autoSpaceDE w:val="0"/>
              <w:autoSpaceDN w:val="0"/>
              <w:adjustRightInd w:val="0"/>
              <w:spacing w:after="0" w:line="240" w:lineRule="auto"/>
              <w:rPr>
                <w:rFonts w:cs="Calibri"/>
                <w:b/>
                <w:bCs/>
                <w:color w:val="000000"/>
                <w:sz w:val="20"/>
                <w:lang w:eastAsia="en-AU"/>
              </w:rPr>
            </w:pPr>
            <w:r w:rsidRPr="008F4D0E">
              <w:rPr>
                <w:rFonts w:cs="Calibri"/>
                <w:b/>
                <w:bCs/>
                <w:color w:val="000000"/>
                <w:sz w:val="20"/>
                <w:lang w:eastAsia="en-AU"/>
              </w:rPr>
              <w:t>Site Code</w:t>
            </w:r>
          </w:p>
        </w:tc>
        <w:tc>
          <w:tcPr>
            <w:tcW w:w="2551" w:type="dxa"/>
            <w:tcBorders>
              <w:top w:val="single" w:sz="4" w:space="0" w:color="auto"/>
              <w:left w:val="nil"/>
              <w:bottom w:val="single" w:sz="4" w:space="0" w:color="auto"/>
              <w:right w:val="nil"/>
            </w:tcBorders>
            <w:shd w:val="clear" w:color="auto" w:fill="B6DDE8"/>
          </w:tcPr>
          <w:p w14:paraId="0D968C21" w14:textId="77777777" w:rsidR="007D7A0B" w:rsidRPr="008F4D0E" w:rsidRDefault="007D7A0B" w:rsidP="007D7A0B">
            <w:pPr>
              <w:autoSpaceDE w:val="0"/>
              <w:autoSpaceDN w:val="0"/>
              <w:adjustRightInd w:val="0"/>
              <w:spacing w:after="0" w:line="240" w:lineRule="auto"/>
              <w:ind w:right="87"/>
              <w:rPr>
                <w:rFonts w:cs="Calibri"/>
                <w:b/>
                <w:bCs/>
                <w:color w:val="000000"/>
                <w:sz w:val="20"/>
                <w:lang w:eastAsia="en-AU"/>
              </w:rPr>
            </w:pPr>
            <w:r w:rsidRPr="008F4D0E">
              <w:rPr>
                <w:rFonts w:cs="Calibri"/>
                <w:b/>
                <w:bCs/>
                <w:color w:val="000000"/>
                <w:sz w:val="20"/>
                <w:lang w:eastAsia="en-AU"/>
              </w:rPr>
              <w:t>Site Name</w:t>
            </w:r>
          </w:p>
        </w:tc>
      </w:tr>
      <w:tr w:rsidR="007D7A0B" w:rsidRPr="008F4D0E" w14:paraId="58423C7C" w14:textId="77777777" w:rsidTr="007D7A0B">
        <w:trPr>
          <w:trHeight w:val="227"/>
        </w:trPr>
        <w:tc>
          <w:tcPr>
            <w:tcW w:w="4425" w:type="dxa"/>
            <w:tcBorders>
              <w:top w:val="single" w:sz="4" w:space="0" w:color="auto"/>
              <w:left w:val="nil"/>
              <w:bottom w:val="nil"/>
              <w:right w:val="nil"/>
            </w:tcBorders>
            <w:shd w:val="solid" w:color="FFFFFF" w:fill="auto"/>
          </w:tcPr>
          <w:p w14:paraId="5558CF9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Yallakool Creek</w:t>
            </w:r>
          </w:p>
        </w:tc>
        <w:tc>
          <w:tcPr>
            <w:tcW w:w="708" w:type="dxa"/>
            <w:tcBorders>
              <w:top w:val="single" w:sz="4" w:space="0" w:color="auto"/>
              <w:left w:val="nil"/>
              <w:bottom w:val="nil"/>
              <w:right w:val="nil"/>
            </w:tcBorders>
          </w:tcPr>
          <w:p w14:paraId="4B20FF2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01</w:t>
            </w:r>
          </w:p>
        </w:tc>
        <w:tc>
          <w:tcPr>
            <w:tcW w:w="1418" w:type="dxa"/>
            <w:tcBorders>
              <w:top w:val="single" w:sz="4" w:space="0" w:color="auto"/>
              <w:left w:val="nil"/>
              <w:bottom w:val="nil"/>
              <w:right w:val="nil"/>
            </w:tcBorders>
          </w:tcPr>
          <w:p w14:paraId="4BE8EAC2"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EDWK01_01</w:t>
            </w:r>
          </w:p>
        </w:tc>
        <w:tc>
          <w:tcPr>
            <w:tcW w:w="2551" w:type="dxa"/>
            <w:tcBorders>
              <w:top w:val="single" w:sz="4" w:space="0" w:color="auto"/>
              <w:left w:val="nil"/>
              <w:bottom w:val="nil"/>
              <w:right w:val="nil"/>
            </w:tcBorders>
            <w:shd w:val="solid" w:color="FFFFFF" w:fill="auto"/>
          </w:tcPr>
          <w:p w14:paraId="4182F6C8"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Yallakool/Back Ck Junction</w:t>
            </w:r>
          </w:p>
        </w:tc>
      </w:tr>
      <w:tr w:rsidR="007D7A0B" w:rsidRPr="008F4D0E" w14:paraId="2587D006" w14:textId="77777777" w:rsidTr="007D7A0B">
        <w:trPr>
          <w:trHeight w:val="227"/>
        </w:trPr>
        <w:tc>
          <w:tcPr>
            <w:tcW w:w="4425" w:type="dxa"/>
            <w:tcBorders>
              <w:top w:val="nil"/>
              <w:left w:val="nil"/>
              <w:bottom w:val="nil"/>
              <w:right w:val="nil"/>
            </w:tcBorders>
            <w:shd w:val="solid" w:color="FFFFFF" w:fill="auto"/>
          </w:tcPr>
          <w:p w14:paraId="0017351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Yallakool Creek</w:t>
            </w:r>
          </w:p>
        </w:tc>
        <w:tc>
          <w:tcPr>
            <w:tcW w:w="708" w:type="dxa"/>
            <w:tcBorders>
              <w:top w:val="nil"/>
              <w:left w:val="nil"/>
              <w:bottom w:val="nil"/>
              <w:right w:val="nil"/>
            </w:tcBorders>
          </w:tcPr>
          <w:p w14:paraId="155D921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01</w:t>
            </w:r>
          </w:p>
        </w:tc>
        <w:tc>
          <w:tcPr>
            <w:tcW w:w="1418" w:type="dxa"/>
            <w:tcBorders>
              <w:top w:val="nil"/>
              <w:left w:val="nil"/>
              <w:bottom w:val="nil"/>
              <w:right w:val="nil"/>
            </w:tcBorders>
          </w:tcPr>
          <w:p w14:paraId="41BA8686"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EDWK01_02</w:t>
            </w:r>
          </w:p>
        </w:tc>
        <w:tc>
          <w:tcPr>
            <w:tcW w:w="2551" w:type="dxa"/>
            <w:tcBorders>
              <w:top w:val="nil"/>
              <w:left w:val="nil"/>
              <w:bottom w:val="nil"/>
              <w:right w:val="nil"/>
            </w:tcBorders>
            <w:shd w:val="solid" w:color="FFFFFF" w:fill="auto"/>
          </w:tcPr>
          <w:p w14:paraId="2BC7A814"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Hopwood</w:t>
            </w:r>
          </w:p>
        </w:tc>
      </w:tr>
      <w:tr w:rsidR="007D7A0B" w:rsidRPr="008F4D0E" w14:paraId="45BD9855" w14:textId="77777777" w:rsidTr="007D7A0B">
        <w:trPr>
          <w:trHeight w:val="227"/>
        </w:trPr>
        <w:tc>
          <w:tcPr>
            <w:tcW w:w="4425" w:type="dxa"/>
            <w:tcBorders>
              <w:top w:val="nil"/>
              <w:left w:val="nil"/>
              <w:bottom w:val="nil"/>
              <w:right w:val="nil"/>
            </w:tcBorders>
            <w:shd w:val="solid" w:color="FFFFFF" w:fill="auto"/>
          </w:tcPr>
          <w:p w14:paraId="664437F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Yallakool Creek</w:t>
            </w:r>
          </w:p>
        </w:tc>
        <w:tc>
          <w:tcPr>
            <w:tcW w:w="708" w:type="dxa"/>
            <w:tcBorders>
              <w:top w:val="nil"/>
              <w:left w:val="nil"/>
              <w:bottom w:val="nil"/>
              <w:right w:val="nil"/>
            </w:tcBorders>
          </w:tcPr>
          <w:p w14:paraId="6223EB0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01</w:t>
            </w:r>
          </w:p>
        </w:tc>
        <w:tc>
          <w:tcPr>
            <w:tcW w:w="1418" w:type="dxa"/>
            <w:tcBorders>
              <w:top w:val="nil"/>
              <w:left w:val="nil"/>
              <w:bottom w:val="nil"/>
              <w:right w:val="nil"/>
            </w:tcBorders>
          </w:tcPr>
          <w:p w14:paraId="16FB4AE6"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EDWK01_03</w:t>
            </w:r>
          </w:p>
        </w:tc>
        <w:tc>
          <w:tcPr>
            <w:tcW w:w="2551" w:type="dxa"/>
            <w:tcBorders>
              <w:top w:val="nil"/>
              <w:left w:val="nil"/>
              <w:bottom w:val="nil"/>
              <w:right w:val="nil"/>
            </w:tcBorders>
            <w:shd w:val="solid" w:color="FFFFFF" w:fill="auto"/>
          </w:tcPr>
          <w:p w14:paraId="4175229C"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Cumnock</w:t>
            </w:r>
          </w:p>
        </w:tc>
      </w:tr>
      <w:tr w:rsidR="007D7A0B" w:rsidRPr="008F4D0E" w14:paraId="4757FA83" w14:textId="77777777" w:rsidTr="007D7A0B">
        <w:trPr>
          <w:trHeight w:val="227"/>
        </w:trPr>
        <w:tc>
          <w:tcPr>
            <w:tcW w:w="4425" w:type="dxa"/>
            <w:tcBorders>
              <w:top w:val="nil"/>
              <w:left w:val="nil"/>
              <w:bottom w:val="nil"/>
              <w:right w:val="nil"/>
            </w:tcBorders>
            <w:shd w:val="solid" w:color="FFFFFF" w:fill="auto"/>
          </w:tcPr>
          <w:p w14:paraId="1589D0A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Yallakool Creek</w:t>
            </w:r>
          </w:p>
        </w:tc>
        <w:tc>
          <w:tcPr>
            <w:tcW w:w="708" w:type="dxa"/>
            <w:tcBorders>
              <w:top w:val="nil"/>
              <w:left w:val="nil"/>
              <w:bottom w:val="nil"/>
              <w:right w:val="nil"/>
            </w:tcBorders>
          </w:tcPr>
          <w:p w14:paraId="6316F72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01</w:t>
            </w:r>
          </w:p>
        </w:tc>
        <w:tc>
          <w:tcPr>
            <w:tcW w:w="1418" w:type="dxa"/>
            <w:tcBorders>
              <w:top w:val="nil"/>
              <w:left w:val="nil"/>
              <w:bottom w:val="nil"/>
              <w:right w:val="nil"/>
            </w:tcBorders>
          </w:tcPr>
          <w:p w14:paraId="0314748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EDWK01_04</w:t>
            </w:r>
          </w:p>
        </w:tc>
        <w:tc>
          <w:tcPr>
            <w:tcW w:w="2551" w:type="dxa"/>
            <w:tcBorders>
              <w:top w:val="nil"/>
              <w:left w:val="nil"/>
              <w:bottom w:val="nil"/>
              <w:right w:val="nil"/>
            </w:tcBorders>
            <w:shd w:val="solid" w:color="FFFFFF" w:fill="auto"/>
          </w:tcPr>
          <w:p w14:paraId="42C62A77"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Cumnock Park</w:t>
            </w:r>
          </w:p>
        </w:tc>
      </w:tr>
      <w:tr w:rsidR="007D7A0B" w:rsidRPr="008F4D0E" w14:paraId="00428F2B" w14:textId="77777777" w:rsidTr="007D7A0B">
        <w:trPr>
          <w:trHeight w:val="227"/>
        </w:trPr>
        <w:tc>
          <w:tcPr>
            <w:tcW w:w="4425" w:type="dxa"/>
            <w:tcBorders>
              <w:top w:val="nil"/>
              <w:left w:val="nil"/>
              <w:bottom w:val="nil"/>
              <w:right w:val="nil"/>
            </w:tcBorders>
            <w:shd w:val="solid" w:color="FFFFFF" w:fill="auto"/>
          </w:tcPr>
          <w:p w14:paraId="153257EC"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Yallakool Creek</w:t>
            </w:r>
          </w:p>
        </w:tc>
        <w:tc>
          <w:tcPr>
            <w:tcW w:w="708" w:type="dxa"/>
            <w:tcBorders>
              <w:top w:val="nil"/>
              <w:left w:val="nil"/>
              <w:bottom w:val="nil"/>
              <w:right w:val="nil"/>
            </w:tcBorders>
          </w:tcPr>
          <w:p w14:paraId="4763B48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01</w:t>
            </w:r>
          </w:p>
        </w:tc>
        <w:tc>
          <w:tcPr>
            <w:tcW w:w="1418" w:type="dxa"/>
            <w:tcBorders>
              <w:top w:val="nil"/>
              <w:left w:val="nil"/>
              <w:bottom w:val="nil"/>
              <w:right w:val="nil"/>
            </w:tcBorders>
          </w:tcPr>
          <w:p w14:paraId="571176E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EDWK01_05</w:t>
            </w:r>
          </w:p>
        </w:tc>
        <w:tc>
          <w:tcPr>
            <w:tcW w:w="2551" w:type="dxa"/>
            <w:tcBorders>
              <w:top w:val="nil"/>
              <w:left w:val="nil"/>
              <w:bottom w:val="nil"/>
              <w:right w:val="nil"/>
            </w:tcBorders>
            <w:shd w:val="solid" w:color="FFFFFF" w:fill="auto"/>
          </w:tcPr>
          <w:p w14:paraId="540C8B23"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Mascott</w:t>
            </w:r>
          </w:p>
        </w:tc>
      </w:tr>
      <w:tr w:rsidR="007D7A0B" w:rsidRPr="008F4D0E" w14:paraId="7F53CE71" w14:textId="77777777" w:rsidTr="007D7A0B">
        <w:trPr>
          <w:trHeight w:val="227"/>
        </w:trPr>
        <w:tc>
          <w:tcPr>
            <w:tcW w:w="4425" w:type="dxa"/>
            <w:tcBorders>
              <w:top w:val="nil"/>
              <w:left w:val="nil"/>
              <w:bottom w:val="nil"/>
              <w:right w:val="nil"/>
            </w:tcBorders>
            <w:shd w:val="solid" w:color="FFFFFF" w:fill="auto"/>
          </w:tcPr>
          <w:p w14:paraId="147B02B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Yallakool Creek</w:t>
            </w:r>
          </w:p>
        </w:tc>
        <w:tc>
          <w:tcPr>
            <w:tcW w:w="708" w:type="dxa"/>
            <w:tcBorders>
              <w:top w:val="nil"/>
              <w:left w:val="nil"/>
              <w:bottom w:val="nil"/>
              <w:right w:val="nil"/>
            </w:tcBorders>
          </w:tcPr>
          <w:p w14:paraId="4E250D9D"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01</w:t>
            </w:r>
          </w:p>
        </w:tc>
        <w:tc>
          <w:tcPr>
            <w:tcW w:w="1418" w:type="dxa"/>
            <w:tcBorders>
              <w:top w:val="nil"/>
              <w:left w:val="nil"/>
              <w:bottom w:val="nil"/>
              <w:right w:val="nil"/>
            </w:tcBorders>
          </w:tcPr>
          <w:p w14:paraId="7E88190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EDWK01_06</w:t>
            </w:r>
          </w:p>
        </w:tc>
        <w:tc>
          <w:tcPr>
            <w:tcW w:w="2551" w:type="dxa"/>
            <w:tcBorders>
              <w:top w:val="nil"/>
              <w:left w:val="nil"/>
              <w:bottom w:val="nil"/>
              <w:right w:val="nil"/>
            </w:tcBorders>
            <w:shd w:val="solid" w:color="FFFFFF" w:fill="auto"/>
          </w:tcPr>
          <w:p w14:paraId="46352185"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Widgee, Yallakool Ck</w:t>
            </w:r>
          </w:p>
        </w:tc>
      </w:tr>
      <w:tr w:rsidR="007D7A0B" w:rsidRPr="008F4D0E" w14:paraId="0409A396" w14:textId="77777777" w:rsidTr="007D7A0B">
        <w:trPr>
          <w:trHeight w:val="227"/>
        </w:trPr>
        <w:tc>
          <w:tcPr>
            <w:tcW w:w="4425" w:type="dxa"/>
            <w:tcBorders>
              <w:top w:val="nil"/>
              <w:left w:val="nil"/>
              <w:bottom w:val="nil"/>
              <w:right w:val="nil"/>
            </w:tcBorders>
            <w:shd w:val="solid" w:color="FFFFFF" w:fill="auto"/>
          </w:tcPr>
          <w:p w14:paraId="4D23D12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Yallakool Creek</w:t>
            </w:r>
          </w:p>
        </w:tc>
        <w:tc>
          <w:tcPr>
            <w:tcW w:w="708" w:type="dxa"/>
            <w:tcBorders>
              <w:top w:val="nil"/>
              <w:left w:val="nil"/>
              <w:bottom w:val="nil"/>
              <w:right w:val="nil"/>
            </w:tcBorders>
          </w:tcPr>
          <w:p w14:paraId="721C2BD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01</w:t>
            </w:r>
          </w:p>
        </w:tc>
        <w:tc>
          <w:tcPr>
            <w:tcW w:w="1418" w:type="dxa"/>
            <w:tcBorders>
              <w:top w:val="nil"/>
              <w:left w:val="nil"/>
              <w:bottom w:val="nil"/>
              <w:right w:val="nil"/>
            </w:tcBorders>
          </w:tcPr>
          <w:p w14:paraId="3DCBEE4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EDWK01_07</w:t>
            </w:r>
          </w:p>
        </w:tc>
        <w:tc>
          <w:tcPr>
            <w:tcW w:w="2551" w:type="dxa"/>
            <w:tcBorders>
              <w:top w:val="nil"/>
              <w:left w:val="nil"/>
              <w:bottom w:val="nil"/>
              <w:right w:val="nil"/>
            </w:tcBorders>
            <w:shd w:val="solid" w:color="FFFFFF" w:fill="auto"/>
          </w:tcPr>
          <w:p w14:paraId="5380820A"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Windra Vale</w:t>
            </w:r>
          </w:p>
        </w:tc>
      </w:tr>
      <w:tr w:rsidR="004D6F84" w:rsidRPr="008F4D0E" w14:paraId="187CA79A" w14:textId="77777777" w:rsidTr="007D7A0B">
        <w:trPr>
          <w:trHeight w:val="227"/>
        </w:trPr>
        <w:tc>
          <w:tcPr>
            <w:tcW w:w="4425" w:type="dxa"/>
            <w:tcBorders>
              <w:top w:val="nil"/>
              <w:left w:val="nil"/>
              <w:bottom w:val="nil"/>
              <w:right w:val="nil"/>
            </w:tcBorders>
            <w:shd w:val="solid" w:color="FFFFFF" w:fill="auto"/>
          </w:tcPr>
          <w:p w14:paraId="19FA3398" w14:textId="212F46A4" w:rsidR="004D6F84" w:rsidRPr="008F4D0E" w:rsidRDefault="004D6F84"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Wakool River</w:t>
            </w:r>
          </w:p>
        </w:tc>
        <w:tc>
          <w:tcPr>
            <w:tcW w:w="708" w:type="dxa"/>
            <w:tcBorders>
              <w:top w:val="nil"/>
              <w:left w:val="nil"/>
              <w:bottom w:val="nil"/>
              <w:right w:val="nil"/>
            </w:tcBorders>
          </w:tcPr>
          <w:p w14:paraId="2E9A1AA6" w14:textId="2DB5C611" w:rsidR="004D6F84" w:rsidRPr="008F4D0E" w:rsidRDefault="004D6F84" w:rsidP="007D7A0B">
            <w:pPr>
              <w:autoSpaceDE w:val="0"/>
              <w:autoSpaceDN w:val="0"/>
              <w:adjustRightInd w:val="0"/>
              <w:spacing w:after="0" w:line="200" w:lineRule="exact"/>
              <w:contextualSpacing/>
              <w:rPr>
                <w:rFonts w:cs="Calibri"/>
                <w:color w:val="000000"/>
                <w:sz w:val="20"/>
                <w:lang w:eastAsia="en-AU"/>
              </w:rPr>
            </w:pPr>
            <w:r>
              <w:rPr>
                <w:rFonts w:cs="Calibri"/>
                <w:color w:val="000000"/>
                <w:sz w:val="20"/>
                <w:lang w:eastAsia="en-AU"/>
              </w:rPr>
              <w:t>02</w:t>
            </w:r>
          </w:p>
        </w:tc>
        <w:tc>
          <w:tcPr>
            <w:tcW w:w="1418" w:type="dxa"/>
            <w:tcBorders>
              <w:top w:val="nil"/>
              <w:left w:val="nil"/>
              <w:bottom w:val="nil"/>
              <w:right w:val="nil"/>
            </w:tcBorders>
          </w:tcPr>
          <w:p w14:paraId="68FD1045" w14:textId="590386A2" w:rsidR="004D6F84" w:rsidRPr="008F4D0E" w:rsidRDefault="004D6F84" w:rsidP="007D7A0B">
            <w:pPr>
              <w:autoSpaceDE w:val="0"/>
              <w:autoSpaceDN w:val="0"/>
              <w:adjustRightInd w:val="0"/>
              <w:spacing w:after="0" w:line="200" w:lineRule="exact"/>
              <w:contextualSpacing/>
              <w:rPr>
                <w:rFonts w:cs="Calibri"/>
                <w:color w:val="000000"/>
                <w:sz w:val="20"/>
                <w:lang w:eastAsia="en-AU"/>
              </w:rPr>
            </w:pPr>
            <w:r w:rsidRPr="004D6F84">
              <w:rPr>
                <w:rFonts w:cs="Calibri"/>
                <w:color w:val="000000"/>
                <w:sz w:val="20"/>
                <w:lang w:eastAsia="en-AU"/>
              </w:rPr>
              <w:t>EDWK02_00</w:t>
            </w:r>
          </w:p>
        </w:tc>
        <w:tc>
          <w:tcPr>
            <w:tcW w:w="2551" w:type="dxa"/>
            <w:tcBorders>
              <w:top w:val="nil"/>
              <w:left w:val="nil"/>
              <w:bottom w:val="nil"/>
              <w:right w:val="nil"/>
            </w:tcBorders>
            <w:shd w:val="solid" w:color="FFFFFF" w:fill="auto"/>
          </w:tcPr>
          <w:p w14:paraId="4F660939" w14:textId="7750D6B4" w:rsidR="004D6F84" w:rsidRPr="008F4D0E" w:rsidRDefault="004D6F84" w:rsidP="007D7A0B">
            <w:pPr>
              <w:autoSpaceDE w:val="0"/>
              <w:autoSpaceDN w:val="0"/>
              <w:adjustRightInd w:val="0"/>
              <w:spacing w:after="0" w:line="200" w:lineRule="exact"/>
              <w:ind w:right="87"/>
              <w:contextualSpacing/>
              <w:rPr>
                <w:rFonts w:cs="Calibri"/>
                <w:color w:val="000000"/>
                <w:sz w:val="20"/>
                <w:lang w:eastAsia="en-AU"/>
              </w:rPr>
            </w:pPr>
            <w:r>
              <w:rPr>
                <w:rFonts w:cs="Calibri"/>
                <w:color w:val="000000"/>
                <w:sz w:val="20"/>
                <w:lang w:eastAsia="en-AU"/>
              </w:rPr>
              <w:t>Brassi Bridge</w:t>
            </w:r>
          </w:p>
        </w:tc>
      </w:tr>
      <w:tr w:rsidR="007D7A0B" w:rsidRPr="008F4D0E" w14:paraId="675FC505" w14:textId="77777777" w:rsidTr="007D7A0B">
        <w:trPr>
          <w:trHeight w:val="227"/>
        </w:trPr>
        <w:tc>
          <w:tcPr>
            <w:tcW w:w="4425" w:type="dxa"/>
            <w:tcBorders>
              <w:top w:val="nil"/>
              <w:left w:val="nil"/>
              <w:bottom w:val="nil"/>
              <w:right w:val="nil"/>
            </w:tcBorders>
            <w:shd w:val="solid" w:color="FFFFFF" w:fill="auto"/>
          </w:tcPr>
          <w:p w14:paraId="00D55ED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Wakool River</w:t>
            </w:r>
          </w:p>
        </w:tc>
        <w:tc>
          <w:tcPr>
            <w:tcW w:w="708" w:type="dxa"/>
            <w:tcBorders>
              <w:top w:val="nil"/>
              <w:left w:val="nil"/>
              <w:bottom w:val="nil"/>
              <w:right w:val="nil"/>
            </w:tcBorders>
          </w:tcPr>
          <w:p w14:paraId="14A39A6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02</w:t>
            </w:r>
          </w:p>
        </w:tc>
        <w:tc>
          <w:tcPr>
            <w:tcW w:w="1418" w:type="dxa"/>
            <w:tcBorders>
              <w:top w:val="nil"/>
              <w:left w:val="nil"/>
              <w:bottom w:val="nil"/>
              <w:right w:val="nil"/>
            </w:tcBorders>
          </w:tcPr>
          <w:p w14:paraId="6366008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EDWK02_01</w:t>
            </w:r>
          </w:p>
        </w:tc>
        <w:tc>
          <w:tcPr>
            <w:tcW w:w="2551" w:type="dxa"/>
            <w:tcBorders>
              <w:top w:val="nil"/>
              <w:left w:val="nil"/>
              <w:bottom w:val="nil"/>
              <w:right w:val="nil"/>
            </w:tcBorders>
            <w:shd w:val="solid" w:color="FFFFFF" w:fill="auto"/>
          </w:tcPr>
          <w:p w14:paraId="5B304F51"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Fallonville</w:t>
            </w:r>
          </w:p>
        </w:tc>
      </w:tr>
      <w:tr w:rsidR="007D7A0B" w:rsidRPr="008F4D0E" w14:paraId="3F42790B" w14:textId="77777777" w:rsidTr="007D7A0B">
        <w:trPr>
          <w:trHeight w:val="227"/>
        </w:trPr>
        <w:tc>
          <w:tcPr>
            <w:tcW w:w="4425" w:type="dxa"/>
            <w:tcBorders>
              <w:top w:val="nil"/>
              <w:left w:val="nil"/>
              <w:bottom w:val="nil"/>
              <w:right w:val="nil"/>
            </w:tcBorders>
            <w:shd w:val="solid" w:color="FFFFFF" w:fill="auto"/>
          </w:tcPr>
          <w:p w14:paraId="60162E8D"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Wakool River</w:t>
            </w:r>
          </w:p>
        </w:tc>
        <w:tc>
          <w:tcPr>
            <w:tcW w:w="708" w:type="dxa"/>
            <w:tcBorders>
              <w:top w:val="nil"/>
              <w:left w:val="nil"/>
              <w:bottom w:val="nil"/>
              <w:right w:val="nil"/>
            </w:tcBorders>
          </w:tcPr>
          <w:p w14:paraId="4E04B9F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02</w:t>
            </w:r>
          </w:p>
        </w:tc>
        <w:tc>
          <w:tcPr>
            <w:tcW w:w="1418" w:type="dxa"/>
            <w:tcBorders>
              <w:top w:val="nil"/>
              <w:left w:val="nil"/>
              <w:bottom w:val="nil"/>
              <w:right w:val="nil"/>
            </w:tcBorders>
          </w:tcPr>
          <w:p w14:paraId="265F951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EDWK02_02</w:t>
            </w:r>
          </w:p>
        </w:tc>
        <w:tc>
          <w:tcPr>
            <w:tcW w:w="2551" w:type="dxa"/>
            <w:tcBorders>
              <w:top w:val="nil"/>
              <w:left w:val="nil"/>
              <w:bottom w:val="nil"/>
              <w:right w:val="nil"/>
            </w:tcBorders>
            <w:shd w:val="solid" w:color="FFFFFF" w:fill="auto"/>
          </w:tcPr>
          <w:p w14:paraId="3BE79B6D"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Yaloke</w:t>
            </w:r>
          </w:p>
        </w:tc>
      </w:tr>
      <w:tr w:rsidR="007D7A0B" w:rsidRPr="008F4D0E" w14:paraId="3468DB52" w14:textId="77777777" w:rsidTr="007D7A0B">
        <w:trPr>
          <w:trHeight w:val="227"/>
        </w:trPr>
        <w:tc>
          <w:tcPr>
            <w:tcW w:w="4425" w:type="dxa"/>
            <w:tcBorders>
              <w:top w:val="nil"/>
              <w:left w:val="nil"/>
              <w:bottom w:val="nil"/>
              <w:right w:val="nil"/>
            </w:tcBorders>
            <w:shd w:val="solid" w:color="FFFFFF" w:fill="auto"/>
          </w:tcPr>
          <w:p w14:paraId="742A69A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Wakool River</w:t>
            </w:r>
          </w:p>
        </w:tc>
        <w:tc>
          <w:tcPr>
            <w:tcW w:w="708" w:type="dxa"/>
            <w:tcBorders>
              <w:top w:val="nil"/>
              <w:left w:val="nil"/>
              <w:bottom w:val="nil"/>
              <w:right w:val="nil"/>
            </w:tcBorders>
          </w:tcPr>
          <w:p w14:paraId="1A24BAB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02</w:t>
            </w:r>
          </w:p>
        </w:tc>
        <w:tc>
          <w:tcPr>
            <w:tcW w:w="1418" w:type="dxa"/>
            <w:tcBorders>
              <w:top w:val="nil"/>
              <w:left w:val="nil"/>
              <w:bottom w:val="nil"/>
              <w:right w:val="nil"/>
            </w:tcBorders>
          </w:tcPr>
          <w:p w14:paraId="0E1AA54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EDWK02_03</w:t>
            </w:r>
          </w:p>
        </w:tc>
        <w:tc>
          <w:tcPr>
            <w:tcW w:w="2551" w:type="dxa"/>
            <w:tcBorders>
              <w:top w:val="nil"/>
              <w:left w:val="nil"/>
              <w:bottom w:val="nil"/>
              <w:right w:val="nil"/>
            </w:tcBorders>
            <w:shd w:val="solid" w:color="FFFFFF" w:fill="auto"/>
          </w:tcPr>
          <w:p w14:paraId="2F42E571"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Carmathon Reserve</w:t>
            </w:r>
          </w:p>
        </w:tc>
      </w:tr>
      <w:tr w:rsidR="007D7A0B" w:rsidRPr="008F4D0E" w14:paraId="540C1B41" w14:textId="77777777" w:rsidTr="007D7A0B">
        <w:trPr>
          <w:trHeight w:val="227"/>
        </w:trPr>
        <w:tc>
          <w:tcPr>
            <w:tcW w:w="4425" w:type="dxa"/>
            <w:tcBorders>
              <w:top w:val="nil"/>
              <w:left w:val="nil"/>
              <w:bottom w:val="nil"/>
              <w:right w:val="nil"/>
            </w:tcBorders>
            <w:shd w:val="solid" w:color="FFFFFF" w:fill="auto"/>
          </w:tcPr>
          <w:p w14:paraId="35B2A64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Wakool River</w:t>
            </w:r>
          </w:p>
        </w:tc>
        <w:tc>
          <w:tcPr>
            <w:tcW w:w="708" w:type="dxa"/>
            <w:tcBorders>
              <w:top w:val="nil"/>
              <w:left w:val="nil"/>
              <w:bottom w:val="nil"/>
              <w:right w:val="nil"/>
            </w:tcBorders>
          </w:tcPr>
          <w:p w14:paraId="21A1518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02</w:t>
            </w:r>
          </w:p>
        </w:tc>
        <w:tc>
          <w:tcPr>
            <w:tcW w:w="1418" w:type="dxa"/>
            <w:tcBorders>
              <w:top w:val="nil"/>
              <w:left w:val="nil"/>
              <w:bottom w:val="nil"/>
              <w:right w:val="nil"/>
            </w:tcBorders>
          </w:tcPr>
          <w:p w14:paraId="44C06A53"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EDWK02_04</w:t>
            </w:r>
          </w:p>
        </w:tc>
        <w:tc>
          <w:tcPr>
            <w:tcW w:w="2551" w:type="dxa"/>
            <w:tcBorders>
              <w:top w:val="nil"/>
              <w:left w:val="nil"/>
              <w:bottom w:val="nil"/>
              <w:right w:val="nil"/>
            </w:tcBorders>
            <w:shd w:val="solid" w:color="FFFFFF" w:fill="auto"/>
          </w:tcPr>
          <w:p w14:paraId="24BBCF4A"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Emu Park</w:t>
            </w:r>
          </w:p>
        </w:tc>
      </w:tr>
      <w:tr w:rsidR="007D7A0B" w:rsidRPr="008F4D0E" w14:paraId="626F5AD8" w14:textId="77777777" w:rsidTr="007D7A0B">
        <w:trPr>
          <w:trHeight w:val="227"/>
        </w:trPr>
        <w:tc>
          <w:tcPr>
            <w:tcW w:w="4425" w:type="dxa"/>
            <w:tcBorders>
              <w:top w:val="nil"/>
              <w:left w:val="nil"/>
              <w:bottom w:val="nil"/>
              <w:right w:val="nil"/>
            </w:tcBorders>
            <w:shd w:val="solid" w:color="FFFFFF" w:fill="auto"/>
          </w:tcPr>
          <w:p w14:paraId="6F7E707D"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Wakool River</w:t>
            </w:r>
          </w:p>
        </w:tc>
        <w:tc>
          <w:tcPr>
            <w:tcW w:w="708" w:type="dxa"/>
            <w:tcBorders>
              <w:top w:val="nil"/>
              <w:left w:val="nil"/>
              <w:bottom w:val="nil"/>
              <w:right w:val="nil"/>
            </w:tcBorders>
          </w:tcPr>
          <w:p w14:paraId="60AE707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02</w:t>
            </w:r>
          </w:p>
        </w:tc>
        <w:tc>
          <w:tcPr>
            <w:tcW w:w="1418" w:type="dxa"/>
            <w:tcBorders>
              <w:top w:val="nil"/>
              <w:left w:val="nil"/>
              <w:bottom w:val="nil"/>
              <w:right w:val="nil"/>
            </w:tcBorders>
          </w:tcPr>
          <w:p w14:paraId="1F1E0F4E"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EDWK02_05</w:t>
            </w:r>
          </w:p>
        </w:tc>
        <w:tc>
          <w:tcPr>
            <w:tcW w:w="2551" w:type="dxa"/>
            <w:tcBorders>
              <w:top w:val="nil"/>
              <w:left w:val="nil"/>
              <w:bottom w:val="nil"/>
              <w:right w:val="nil"/>
            </w:tcBorders>
            <w:shd w:val="solid" w:color="FFFFFF" w:fill="auto"/>
          </w:tcPr>
          <w:p w14:paraId="5F3DD709"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Homeleigh</w:t>
            </w:r>
          </w:p>
        </w:tc>
      </w:tr>
      <w:tr w:rsidR="007D7A0B" w:rsidRPr="008F4D0E" w14:paraId="02B44307" w14:textId="77777777" w:rsidTr="007D7A0B">
        <w:trPr>
          <w:trHeight w:val="227"/>
        </w:trPr>
        <w:tc>
          <w:tcPr>
            <w:tcW w:w="4425" w:type="dxa"/>
            <w:tcBorders>
              <w:top w:val="nil"/>
              <w:left w:val="nil"/>
              <w:bottom w:val="nil"/>
              <w:right w:val="nil"/>
            </w:tcBorders>
            <w:shd w:val="solid" w:color="FFFFFF" w:fill="auto"/>
          </w:tcPr>
          <w:p w14:paraId="64FD03D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Wakool River</w:t>
            </w:r>
          </w:p>
        </w:tc>
        <w:tc>
          <w:tcPr>
            <w:tcW w:w="708" w:type="dxa"/>
            <w:tcBorders>
              <w:top w:val="nil"/>
              <w:left w:val="nil"/>
              <w:bottom w:val="nil"/>
              <w:right w:val="nil"/>
            </w:tcBorders>
          </w:tcPr>
          <w:p w14:paraId="5989DE45"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02</w:t>
            </w:r>
          </w:p>
        </w:tc>
        <w:tc>
          <w:tcPr>
            <w:tcW w:w="1418" w:type="dxa"/>
            <w:tcBorders>
              <w:top w:val="nil"/>
              <w:left w:val="nil"/>
              <w:bottom w:val="nil"/>
              <w:right w:val="nil"/>
            </w:tcBorders>
          </w:tcPr>
          <w:p w14:paraId="1920E49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EDWK02_06</w:t>
            </w:r>
          </w:p>
        </w:tc>
        <w:tc>
          <w:tcPr>
            <w:tcW w:w="2551" w:type="dxa"/>
            <w:tcBorders>
              <w:top w:val="nil"/>
              <w:left w:val="nil"/>
              <w:bottom w:val="nil"/>
              <w:right w:val="nil"/>
            </w:tcBorders>
            <w:shd w:val="solid" w:color="FFFFFF" w:fill="auto"/>
          </w:tcPr>
          <w:p w14:paraId="1DEF5C4A"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Widgee, Wakool River1</w:t>
            </w:r>
          </w:p>
        </w:tc>
      </w:tr>
      <w:tr w:rsidR="007D7A0B" w:rsidRPr="008F4D0E" w14:paraId="0E98FFE0" w14:textId="77777777" w:rsidTr="007D7A0B">
        <w:trPr>
          <w:trHeight w:val="227"/>
        </w:trPr>
        <w:tc>
          <w:tcPr>
            <w:tcW w:w="4425" w:type="dxa"/>
            <w:tcBorders>
              <w:top w:val="nil"/>
              <w:left w:val="nil"/>
              <w:bottom w:val="nil"/>
              <w:right w:val="nil"/>
            </w:tcBorders>
            <w:shd w:val="solid" w:color="FFFFFF" w:fill="auto"/>
          </w:tcPr>
          <w:p w14:paraId="587C033D"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Wakool River</w:t>
            </w:r>
          </w:p>
        </w:tc>
        <w:tc>
          <w:tcPr>
            <w:tcW w:w="708" w:type="dxa"/>
            <w:tcBorders>
              <w:top w:val="nil"/>
              <w:left w:val="nil"/>
              <w:bottom w:val="nil"/>
              <w:right w:val="nil"/>
            </w:tcBorders>
          </w:tcPr>
          <w:p w14:paraId="28950EA2"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02</w:t>
            </w:r>
          </w:p>
        </w:tc>
        <w:tc>
          <w:tcPr>
            <w:tcW w:w="1418" w:type="dxa"/>
            <w:tcBorders>
              <w:top w:val="nil"/>
              <w:left w:val="nil"/>
              <w:bottom w:val="nil"/>
              <w:right w:val="nil"/>
            </w:tcBorders>
          </w:tcPr>
          <w:p w14:paraId="795F34A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EDWK02_07</w:t>
            </w:r>
          </w:p>
        </w:tc>
        <w:tc>
          <w:tcPr>
            <w:tcW w:w="2551" w:type="dxa"/>
            <w:tcBorders>
              <w:top w:val="nil"/>
              <w:left w:val="nil"/>
              <w:bottom w:val="nil"/>
              <w:right w:val="nil"/>
            </w:tcBorders>
            <w:shd w:val="solid" w:color="FFFFFF" w:fill="auto"/>
          </w:tcPr>
          <w:p w14:paraId="54745977"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Widgee, Wakool River2</w:t>
            </w:r>
          </w:p>
        </w:tc>
      </w:tr>
      <w:tr w:rsidR="007D7A0B" w:rsidRPr="008F4D0E" w14:paraId="3FDF4EE9" w14:textId="77777777" w:rsidTr="007D7A0B">
        <w:trPr>
          <w:trHeight w:val="227"/>
        </w:trPr>
        <w:tc>
          <w:tcPr>
            <w:tcW w:w="4425" w:type="dxa"/>
            <w:tcBorders>
              <w:top w:val="nil"/>
              <w:left w:val="nil"/>
              <w:bottom w:val="nil"/>
              <w:right w:val="nil"/>
            </w:tcBorders>
            <w:shd w:val="solid" w:color="FFFFFF" w:fill="auto"/>
          </w:tcPr>
          <w:p w14:paraId="1E9CFF75"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0800DF22"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247CD49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EDWK03_01</w:t>
            </w:r>
          </w:p>
        </w:tc>
        <w:tc>
          <w:tcPr>
            <w:tcW w:w="2551" w:type="dxa"/>
            <w:tcBorders>
              <w:top w:val="nil"/>
              <w:left w:val="nil"/>
              <w:bottom w:val="nil"/>
              <w:right w:val="nil"/>
            </w:tcBorders>
            <w:shd w:val="solid" w:color="FFFFFF" w:fill="auto"/>
          </w:tcPr>
          <w:p w14:paraId="63F4C2BA"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Talkook</w:t>
            </w:r>
          </w:p>
        </w:tc>
      </w:tr>
      <w:tr w:rsidR="007D7A0B" w:rsidRPr="008F4D0E" w14:paraId="4DB79406" w14:textId="77777777" w:rsidTr="007D7A0B">
        <w:trPr>
          <w:trHeight w:val="227"/>
        </w:trPr>
        <w:tc>
          <w:tcPr>
            <w:tcW w:w="4425" w:type="dxa"/>
            <w:tcBorders>
              <w:top w:val="nil"/>
              <w:left w:val="nil"/>
              <w:bottom w:val="nil"/>
              <w:right w:val="nil"/>
            </w:tcBorders>
            <w:shd w:val="solid" w:color="FFFFFF" w:fill="auto"/>
          </w:tcPr>
          <w:p w14:paraId="74E3055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44513D3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7BA53F1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EDWK03_02</w:t>
            </w:r>
          </w:p>
        </w:tc>
        <w:tc>
          <w:tcPr>
            <w:tcW w:w="2551" w:type="dxa"/>
            <w:tcBorders>
              <w:top w:val="nil"/>
              <w:left w:val="nil"/>
              <w:bottom w:val="nil"/>
              <w:right w:val="nil"/>
            </w:tcBorders>
            <w:shd w:val="solid" w:color="FFFFFF" w:fill="auto"/>
          </w:tcPr>
          <w:p w14:paraId="0D7146D8"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Tralee1</w:t>
            </w:r>
          </w:p>
        </w:tc>
      </w:tr>
      <w:tr w:rsidR="007D7A0B" w:rsidRPr="008F4D0E" w14:paraId="45BD2B0B" w14:textId="77777777" w:rsidTr="007D7A0B">
        <w:trPr>
          <w:trHeight w:val="227"/>
        </w:trPr>
        <w:tc>
          <w:tcPr>
            <w:tcW w:w="4425" w:type="dxa"/>
            <w:tcBorders>
              <w:top w:val="nil"/>
              <w:left w:val="nil"/>
              <w:bottom w:val="nil"/>
              <w:right w:val="nil"/>
            </w:tcBorders>
            <w:shd w:val="solid" w:color="FFFFFF" w:fill="auto"/>
          </w:tcPr>
          <w:p w14:paraId="16B695EE"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75A2869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7711C1A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EDWK03_03</w:t>
            </w:r>
          </w:p>
        </w:tc>
        <w:tc>
          <w:tcPr>
            <w:tcW w:w="2551" w:type="dxa"/>
            <w:tcBorders>
              <w:top w:val="nil"/>
              <w:left w:val="nil"/>
              <w:bottom w:val="nil"/>
              <w:right w:val="nil"/>
            </w:tcBorders>
            <w:shd w:val="solid" w:color="FFFFFF" w:fill="auto"/>
          </w:tcPr>
          <w:p w14:paraId="7F3F9828"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Tralee2</w:t>
            </w:r>
          </w:p>
        </w:tc>
      </w:tr>
      <w:tr w:rsidR="007D7A0B" w:rsidRPr="008F4D0E" w14:paraId="39D1C304" w14:textId="77777777" w:rsidTr="007D7A0B">
        <w:trPr>
          <w:trHeight w:val="227"/>
        </w:trPr>
        <w:tc>
          <w:tcPr>
            <w:tcW w:w="4425" w:type="dxa"/>
            <w:tcBorders>
              <w:top w:val="nil"/>
              <w:left w:val="nil"/>
              <w:bottom w:val="nil"/>
              <w:right w:val="nil"/>
            </w:tcBorders>
            <w:shd w:val="solid" w:color="FFFFFF" w:fill="auto"/>
          </w:tcPr>
          <w:p w14:paraId="0529303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182BAB6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5E5BB788"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EDWK03_04</w:t>
            </w:r>
          </w:p>
        </w:tc>
        <w:tc>
          <w:tcPr>
            <w:tcW w:w="2551" w:type="dxa"/>
            <w:tcBorders>
              <w:top w:val="nil"/>
              <w:left w:val="nil"/>
              <w:bottom w:val="nil"/>
              <w:right w:val="nil"/>
            </w:tcBorders>
            <w:shd w:val="solid" w:color="FFFFFF" w:fill="auto"/>
          </w:tcPr>
          <w:p w14:paraId="7F9CB4D1"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Rail Bridge DS</w:t>
            </w:r>
          </w:p>
        </w:tc>
      </w:tr>
      <w:tr w:rsidR="007D7A0B" w:rsidRPr="008F4D0E" w14:paraId="3D0598D5" w14:textId="77777777" w:rsidTr="007D7A0B">
        <w:trPr>
          <w:trHeight w:val="227"/>
        </w:trPr>
        <w:tc>
          <w:tcPr>
            <w:tcW w:w="4425" w:type="dxa"/>
            <w:tcBorders>
              <w:top w:val="nil"/>
              <w:left w:val="nil"/>
              <w:bottom w:val="nil"/>
              <w:right w:val="nil"/>
            </w:tcBorders>
            <w:shd w:val="solid" w:color="FFFFFF" w:fill="auto"/>
          </w:tcPr>
          <w:p w14:paraId="3F334B7E"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2DE3EED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1C4EDF03"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EDWK03_05</w:t>
            </w:r>
          </w:p>
        </w:tc>
        <w:tc>
          <w:tcPr>
            <w:tcW w:w="2551" w:type="dxa"/>
            <w:tcBorders>
              <w:top w:val="nil"/>
              <w:left w:val="nil"/>
              <w:bottom w:val="nil"/>
              <w:right w:val="nil"/>
            </w:tcBorders>
            <w:shd w:val="solid" w:color="FFFFFF" w:fill="auto"/>
          </w:tcPr>
          <w:p w14:paraId="18CE4A50"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Cummins</w:t>
            </w:r>
          </w:p>
        </w:tc>
      </w:tr>
      <w:tr w:rsidR="007D7A0B" w:rsidRPr="008F4D0E" w14:paraId="587BEAE7" w14:textId="77777777" w:rsidTr="007D7A0B">
        <w:trPr>
          <w:trHeight w:val="227"/>
        </w:trPr>
        <w:tc>
          <w:tcPr>
            <w:tcW w:w="4425" w:type="dxa"/>
            <w:tcBorders>
              <w:top w:val="nil"/>
              <w:left w:val="nil"/>
              <w:bottom w:val="nil"/>
              <w:right w:val="nil"/>
            </w:tcBorders>
            <w:shd w:val="solid" w:color="FFFFFF" w:fill="auto"/>
          </w:tcPr>
          <w:p w14:paraId="1AC4FEF2"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12753C0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368D395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EDWK03_06</w:t>
            </w:r>
          </w:p>
        </w:tc>
        <w:tc>
          <w:tcPr>
            <w:tcW w:w="2551" w:type="dxa"/>
            <w:tcBorders>
              <w:top w:val="nil"/>
              <w:left w:val="nil"/>
              <w:bottom w:val="nil"/>
              <w:right w:val="nil"/>
            </w:tcBorders>
            <w:shd w:val="solid" w:color="FFFFFF" w:fill="auto"/>
          </w:tcPr>
          <w:p w14:paraId="62DD225B"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Ramley1</w:t>
            </w:r>
          </w:p>
        </w:tc>
      </w:tr>
      <w:tr w:rsidR="007D7A0B" w:rsidRPr="008F4D0E" w14:paraId="32CE97F5" w14:textId="77777777" w:rsidTr="007D7A0B">
        <w:trPr>
          <w:trHeight w:val="227"/>
        </w:trPr>
        <w:tc>
          <w:tcPr>
            <w:tcW w:w="4425" w:type="dxa"/>
            <w:tcBorders>
              <w:top w:val="nil"/>
              <w:left w:val="nil"/>
              <w:bottom w:val="nil"/>
              <w:right w:val="nil"/>
            </w:tcBorders>
            <w:shd w:val="solid" w:color="FFFFFF" w:fill="auto"/>
          </w:tcPr>
          <w:p w14:paraId="24EF84B3"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13C28645"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28A5C43C"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EDWK03_07</w:t>
            </w:r>
          </w:p>
        </w:tc>
        <w:tc>
          <w:tcPr>
            <w:tcW w:w="2551" w:type="dxa"/>
            <w:tcBorders>
              <w:top w:val="nil"/>
              <w:left w:val="nil"/>
              <w:bottom w:val="nil"/>
              <w:right w:val="nil"/>
            </w:tcBorders>
            <w:shd w:val="solid" w:color="FFFFFF" w:fill="auto"/>
          </w:tcPr>
          <w:p w14:paraId="7A65E9FD"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Ramley2</w:t>
            </w:r>
          </w:p>
        </w:tc>
      </w:tr>
      <w:tr w:rsidR="007D7A0B" w:rsidRPr="008F4D0E" w14:paraId="20296D55" w14:textId="77777777" w:rsidTr="007D7A0B">
        <w:trPr>
          <w:trHeight w:val="227"/>
        </w:trPr>
        <w:tc>
          <w:tcPr>
            <w:tcW w:w="4425" w:type="dxa"/>
            <w:tcBorders>
              <w:top w:val="nil"/>
              <w:left w:val="nil"/>
              <w:bottom w:val="nil"/>
              <w:right w:val="nil"/>
            </w:tcBorders>
            <w:shd w:val="solid" w:color="FFFFFF" w:fill="auto"/>
          </w:tcPr>
          <w:p w14:paraId="3AA84E06"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65C6029C"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785F10F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EDWK03_08</w:t>
            </w:r>
          </w:p>
        </w:tc>
        <w:tc>
          <w:tcPr>
            <w:tcW w:w="2551" w:type="dxa"/>
            <w:tcBorders>
              <w:top w:val="nil"/>
              <w:left w:val="nil"/>
              <w:bottom w:val="nil"/>
              <w:right w:val="nil"/>
            </w:tcBorders>
            <w:shd w:val="solid" w:color="FFFFFF" w:fill="auto"/>
          </w:tcPr>
          <w:p w14:paraId="721B661D"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Yancoola</w:t>
            </w:r>
          </w:p>
        </w:tc>
      </w:tr>
      <w:tr w:rsidR="007D7A0B" w:rsidRPr="008F4D0E" w14:paraId="22ED88E6" w14:textId="77777777" w:rsidTr="007D7A0B">
        <w:trPr>
          <w:trHeight w:val="227"/>
        </w:trPr>
        <w:tc>
          <w:tcPr>
            <w:tcW w:w="4425" w:type="dxa"/>
            <w:tcBorders>
              <w:top w:val="nil"/>
              <w:left w:val="nil"/>
              <w:bottom w:val="nil"/>
              <w:right w:val="nil"/>
            </w:tcBorders>
            <w:shd w:val="solid" w:color="FFFFFF" w:fill="auto"/>
          </w:tcPr>
          <w:p w14:paraId="70542706"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676A068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6988E12C"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EDWK03_09</w:t>
            </w:r>
          </w:p>
        </w:tc>
        <w:tc>
          <w:tcPr>
            <w:tcW w:w="2551" w:type="dxa"/>
            <w:tcBorders>
              <w:top w:val="nil"/>
              <w:left w:val="nil"/>
              <w:bottom w:val="nil"/>
              <w:right w:val="nil"/>
            </w:tcBorders>
            <w:shd w:val="solid" w:color="FFFFFF" w:fill="auto"/>
          </w:tcPr>
          <w:p w14:paraId="4333526A"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Llanos Park1</w:t>
            </w:r>
          </w:p>
        </w:tc>
      </w:tr>
      <w:tr w:rsidR="007D7A0B" w:rsidRPr="008F4D0E" w14:paraId="28FD944B" w14:textId="77777777" w:rsidTr="007D7A0B">
        <w:trPr>
          <w:trHeight w:val="227"/>
        </w:trPr>
        <w:tc>
          <w:tcPr>
            <w:tcW w:w="4425" w:type="dxa"/>
            <w:tcBorders>
              <w:top w:val="nil"/>
              <w:left w:val="nil"/>
              <w:bottom w:val="nil"/>
              <w:right w:val="nil"/>
            </w:tcBorders>
            <w:shd w:val="solid" w:color="FFFFFF" w:fill="auto"/>
          </w:tcPr>
          <w:p w14:paraId="0DA9919C"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(upstream Thule Creek)</w:t>
            </w:r>
          </w:p>
        </w:tc>
        <w:tc>
          <w:tcPr>
            <w:tcW w:w="708" w:type="dxa"/>
            <w:tcBorders>
              <w:top w:val="nil"/>
              <w:left w:val="nil"/>
              <w:bottom w:val="nil"/>
              <w:right w:val="nil"/>
            </w:tcBorders>
          </w:tcPr>
          <w:p w14:paraId="3D43CE0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03</w:t>
            </w:r>
          </w:p>
        </w:tc>
        <w:tc>
          <w:tcPr>
            <w:tcW w:w="1418" w:type="dxa"/>
            <w:tcBorders>
              <w:top w:val="nil"/>
              <w:left w:val="nil"/>
              <w:bottom w:val="nil"/>
              <w:right w:val="nil"/>
            </w:tcBorders>
          </w:tcPr>
          <w:p w14:paraId="6D440A3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EDWK03_10</w:t>
            </w:r>
          </w:p>
        </w:tc>
        <w:tc>
          <w:tcPr>
            <w:tcW w:w="2551" w:type="dxa"/>
            <w:tcBorders>
              <w:top w:val="nil"/>
              <w:left w:val="nil"/>
              <w:bottom w:val="nil"/>
              <w:right w:val="nil"/>
            </w:tcBorders>
            <w:shd w:val="solid" w:color="FFFFFF" w:fill="auto"/>
          </w:tcPr>
          <w:p w14:paraId="664966E7"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Llanos Park2</w:t>
            </w:r>
          </w:p>
        </w:tc>
      </w:tr>
      <w:tr w:rsidR="007D7A0B" w:rsidRPr="008F4D0E" w14:paraId="07A5F576" w14:textId="77777777" w:rsidTr="007D7A0B">
        <w:trPr>
          <w:trHeight w:val="227"/>
        </w:trPr>
        <w:tc>
          <w:tcPr>
            <w:tcW w:w="4425" w:type="dxa"/>
            <w:tcBorders>
              <w:top w:val="nil"/>
              <w:left w:val="nil"/>
              <w:bottom w:val="nil"/>
              <w:right w:val="nil"/>
            </w:tcBorders>
            <w:shd w:val="solid" w:color="FFFFFF" w:fill="auto"/>
          </w:tcPr>
          <w:p w14:paraId="232EDC1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(downstream Thule Creek)</w:t>
            </w:r>
          </w:p>
        </w:tc>
        <w:tc>
          <w:tcPr>
            <w:tcW w:w="708" w:type="dxa"/>
            <w:tcBorders>
              <w:top w:val="nil"/>
              <w:left w:val="nil"/>
              <w:bottom w:val="nil"/>
              <w:right w:val="nil"/>
            </w:tcBorders>
          </w:tcPr>
          <w:p w14:paraId="57BD0AF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04</w:t>
            </w:r>
          </w:p>
        </w:tc>
        <w:tc>
          <w:tcPr>
            <w:tcW w:w="1418" w:type="dxa"/>
            <w:tcBorders>
              <w:top w:val="nil"/>
              <w:left w:val="nil"/>
              <w:bottom w:val="nil"/>
              <w:right w:val="nil"/>
            </w:tcBorders>
          </w:tcPr>
          <w:p w14:paraId="0A5B2FB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EDWK04_01</w:t>
            </w:r>
          </w:p>
        </w:tc>
        <w:tc>
          <w:tcPr>
            <w:tcW w:w="2551" w:type="dxa"/>
            <w:tcBorders>
              <w:top w:val="nil"/>
              <w:left w:val="nil"/>
              <w:bottom w:val="nil"/>
              <w:right w:val="nil"/>
            </w:tcBorders>
            <w:shd w:val="solid" w:color="FFFFFF" w:fill="auto"/>
          </w:tcPr>
          <w:p w14:paraId="6742C5AA"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Barham Bridge</w:t>
            </w:r>
          </w:p>
        </w:tc>
      </w:tr>
      <w:tr w:rsidR="007D7A0B" w:rsidRPr="008F4D0E" w14:paraId="20AFC09A" w14:textId="77777777" w:rsidTr="007D7A0B">
        <w:trPr>
          <w:trHeight w:val="227"/>
        </w:trPr>
        <w:tc>
          <w:tcPr>
            <w:tcW w:w="4425" w:type="dxa"/>
            <w:tcBorders>
              <w:top w:val="nil"/>
              <w:left w:val="nil"/>
              <w:bottom w:val="nil"/>
              <w:right w:val="nil"/>
            </w:tcBorders>
            <w:shd w:val="solid" w:color="FFFFFF" w:fill="auto"/>
          </w:tcPr>
          <w:p w14:paraId="04C6562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(downstream Thule Creek)</w:t>
            </w:r>
          </w:p>
        </w:tc>
        <w:tc>
          <w:tcPr>
            <w:tcW w:w="708" w:type="dxa"/>
            <w:tcBorders>
              <w:top w:val="nil"/>
              <w:left w:val="nil"/>
              <w:bottom w:val="nil"/>
              <w:right w:val="nil"/>
            </w:tcBorders>
          </w:tcPr>
          <w:p w14:paraId="47E40F6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04</w:t>
            </w:r>
          </w:p>
        </w:tc>
        <w:tc>
          <w:tcPr>
            <w:tcW w:w="1418" w:type="dxa"/>
            <w:tcBorders>
              <w:top w:val="nil"/>
              <w:left w:val="nil"/>
              <w:bottom w:val="nil"/>
              <w:right w:val="nil"/>
            </w:tcBorders>
          </w:tcPr>
          <w:p w14:paraId="132FB83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EDWK04_02</w:t>
            </w:r>
          </w:p>
        </w:tc>
        <w:tc>
          <w:tcPr>
            <w:tcW w:w="2551" w:type="dxa"/>
            <w:tcBorders>
              <w:top w:val="nil"/>
              <w:left w:val="nil"/>
              <w:bottom w:val="nil"/>
              <w:right w:val="nil"/>
            </w:tcBorders>
            <w:shd w:val="solid" w:color="FFFFFF" w:fill="auto"/>
          </w:tcPr>
          <w:p w14:paraId="28BAC8A2"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Possum Reserve</w:t>
            </w:r>
          </w:p>
        </w:tc>
      </w:tr>
      <w:tr w:rsidR="007D7A0B" w:rsidRPr="008F4D0E" w14:paraId="05A482FA" w14:textId="77777777" w:rsidTr="007D7A0B">
        <w:trPr>
          <w:trHeight w:val="227"/>
        </w:trPr>
        <w:tc>
          <w:tcPr>
            <w:tcW w:w="4425" w:type="dxa"/>
            <w:tcBorders>
              <w:top w:val="nil"/>
              <w:left w:val="nil"/>
              <w:bottom w:val="nil"/>
              <w:right w:val="nil"/>
            </w:tcBorders>
            <w:shd w:val="solid" w:color="FFFFFF" w:fill="auto"/>
          </w:tcPr>
          <w:p w14:paraId="117C8DF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(downstream Thule Creek)</w:t>
            </w:r>
          </w:p>
        </w:tc>
        <w:tc>
          <w:tcPr>
            <w:tcW w:w="708" w:type="dxa"/>
            <w:tcBorders>
              <w:top w:val="nil"/>
              <w:left w:val="nil"/>
              <w:bottom w:val="nil"/>
              <w:right w:val="nil"/>
            </w:tcBorders>
          </w:tcPr>
          <w:p w14:paraId="725E20A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04</w:t>
            </w:r>
          </w:p>
        </w:tc>
        <w:tc>
          <w:tcPr>
            <w:tcW w:w="1418" w:type="dxa"/>
            <w:tcBorders>
              <w:top w:val="nil"/>
              <w:left w:val="nil"/>
              <w:bottom w:val="nil"/>
              <w:right w:val="nil"/>
            </w:tcBorders>
          </w:tcPr>
          <w:p w14:paraId="2017992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EDWK04_03</w:t>
            </w:r>
          </w:p>
        </w:tc>
        <w:tc>
          <w:tcPr>
            <w:tcW w:w="2551" w:type="dxa"/>
            <w:tcBorders>
              <w:top w:val="nil"/>
              <w:left w:val="nil"/>
              <w:bottom w:val="nil"/>
              <w:right w:val="nil"/>
            </w:tcBorders>
            <w:shd w:val="solid" w:color="FFFFFF" w:fill="auto"/>
          </w:tcPr>
          <w:p w14:paraId="445B825A"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Whymoul National Park</w:t>
            </w:r>
          </w:p>
        </w:tc>
      </w:tr>
      <w:tr w:rsidR="007D7A0B" w:rsidRPr="008F4D0E" w14:paraId="46AB11C5" w14:textId="77777777" w:rsidTr="007D7A0B">
        <w:trPr>
          <w:trHeight w:val="227"/>
        </w:trPr>
        <w:tc>
          <w:tcPr>
            <w:tcW w:w="4425" w:type="dxa"/>
            <w:tcBorders>
              <w:top w:val="nil"/>
              <w:left w:val="nil"/>
              <w:bottom w:val="nil"/>
              <w:right w:val="nil"/>
            </w:tcBorders>
            <w:shd w:val="solid" w:color="FFFFFF" w:fill="auto"/>
          </w:tcPr>
          <w:p w14:paraId="134160D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(downstream Thule Creek)</w:t>
            </w:r>
          </w:p>
        </w:tc>
        <w:tc>
          <w:tcPr>
            <w:tcW w:w="708" w:type="dxa"/>
            <w:tcBorders>
              <w:top w:val="nil"/>
              <w:left w:val="nil"/>
              <w:bottom w:val="nil"/>
              <w:right w:val="nil"/>
            </w:tcBorders>
          </w:tcPr>
          <w:p w14:paraId="4E2D4F3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04</w:t>
            </w:r>
          </w:p>
        </w:tc>
        <w:tc>
          <w:tcPr>
            <w:tcW w:w="1418" w:type="dxa"/>
            <w:tcBorders>
              <w:top w:val="nil"/>
              <w:left w:val="nil"/>
              <w:bottom w:val="nil"/>
              <w:right w:val="nil"/>
            </w:tcBorders>
          </w:tcPr>
          <w:p w14:paraId="3B456193"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EDWK04_04</w:t>
            </w:r>
          </w:p>
        </w:tc>
        <w:tc>
          <w:tcPr>
            <w:tcW w:w="2551" w:type="dxa"/>
            <w:tcBorders>
              <w:top w:val="nil"/>
              <w:left w:val="nil"/>
              <w:bottom w:val="nil"/>
              <w:right w:val="nil"/>
            </w:tcBorders>
            <w:shd w:val="solid" w:color="FFFFFF" w:fill="auto"/>
          </w:tcPr>
          <w:p w14:paraId="6FBD27C1"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Yarranvale</w:t>
            </w:r>
          </w:p>
        </w:tc>
      </w:tr>
      <w:tr w:rsidR="007D7A0B" w:rsidRPr="008F4D0E" w14:paraId="71FF8748" w14:textId="77777777" w:rsidTr="007D7A0B">
        <w:trPr>
          <w:trHeight w:val="227"/>
        </w:trPr>
        <w:tc>
          <w:tcPr>
            <w:tcW w:w="4425" w:type="dxa"/>
            <w:tcBorders>
              <w:top w:val="nil"/>
              <w:left w:val="nil"/>
              <w:bottom w:val="nil"/>
              <w:right w:val="nil"/>
            </w:tcBorders>
            <w:shd w:val="solid" w:color="FFFFFF" w:fill="auto"/>
          </w:tcPr>
          <w:p w14:paraId="2BD599B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(downstream Thule Creek)</w:t>
            </w:r>
          </w:p>
        </w:tc>
        <w:tc>
          <w:tcPr>
            <w:tcW w:w="708" w:type="dxa"/>
            <w:tcBorders>
              <w:top w:val="nil"/>
              <w:left w:val="nil"/>
              <w:bottom w:val="nil"/>
              <w:right w:val="nil"/>
            </w:tcBorders>
          </w:tcPr>
          <w:p w14:paraId="3C77EC6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04</w:t>
            </w:r>
          </w:p>
        </w:tc>
        <w:tc>
          <w:tcPr>
            <w:tcW w:w="1418" w:type="dxa"/>
            <w:tcBorders>
              <w:top w:val="nil"/>
              <w:left w:val="nil"/>
              <w:bottom w:val="nil"/>
              <w:right w:val="nil"/>
            </w:tcBorders>
          </w:tcPr>
          <w:p w14:paraId="5FB6331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EDWK04_05</w:t>
            </w:r>
          </w:p>
        </w:tc>
        <w:tc>
          <w:tcPr>
            <w:tcW w:w="2551" w:type="dxa"/>
            <w:tcBorders>
              <w:top w:val="nil"/>
              <w:left w:val="nil"/>
              <w:bottom w:val="nil"/>
              <w:right w:val="nil"/>
            </w:tcBorders>
            <w:shd w:val="solid" w:color="FFFFFF" w:fill="auto"/>
          </w:tcPr>
          <w:p w14:paraId="6BD1FDB9"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Noorong1</w:t>
            </w:r>
          </w:p>
        </w:tc>
      </w:tr>
      <w:tr w:rsidR="007D7A0B" w:rsidRPr="008F4D0E" w14:paraId="4641618B" w14:textId="77777777" w:rsidTr="007D7A0B">
        <w:trPr>
          <w:trHeight w:val="227"/>
        </w:trPr>
        <w:tc>
          <w:tcPr>
            <w:tcW w:w="4425" w:type="dxa"/>
            <w:tcBorders>
              <w:top w:val="nil"/>
              <w:left w:val="nil"/>
              <w:bottom w:val="nil"/>
              <w:right w:val="nil"/>
            </w:tcBorders>
            <w:shd w:val="solid" w:color="FFFFFF" w:fill="auto"/>
          </w:tcPr>
          <w:p w14:paraId="72F5D6B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(downstream Thule Creek)</w:t>
            </w:r>
          </w:p>
        </w:tc>
        <w:tc>
          <w:tcPr>
            <w:tcW w:w="708" w:type="dxa"/>
            <w:tcBorders>
              <w:top w:val="nil"/>
              <w:left w:val="nil"/>
              <w:bottom w:val="nil"/>
              <w:right w:val="nil"/>
            </w:tcBorders>
          </w:tcPr>
          <w:p w14:paraId="5C3AB9D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04</w:t>
            </w:r>
          </w:p>
        </w:tc>
        <w:tc>
          <w:tcPr>
            <w:tcW w:w="1418" w:type="dxa"/>
            <w:tcBorders>
              <w:top w:val="nil"/>
              <w:left w:val="nil"/>
              <w:bottom w:val="nil"/>
              <w:right w:val="nil"/>
            </w:tcBorders>
          </w:tcPr>
          <w:p w14:paraId="53F85016"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EDWK04_06</w:t>
            </w:r>
          </w:p>
        </w:tc>
        <w:tc>
          <w:tcPr>
            <w:tcW w:w="2551" w:type="dxa"/>
            <w:tcBorders>
              <w:top w:val="nil"/>
              <w:left w:val="nil"/>
              <w:bottom w:val="nil"/>
              <w:right w:val="nil"/>
            </w:tcBorders>
            <w:shd w:val="solid" w:color="FFFFFF" w:fill="auto"/>
          </w:tcPr>
          <w:p w14:paraId="782533CE"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Noorong2</w:t>
            </w:r>
          </w:p>
        </w:tc>
      </w:tr>
      <w:tr w:rsidR="007D7A0B" w:rsidRPr="008F4D0E" w14:paraId="624BED3E" w14:textId="77777777" w:rsidTr="007D7A0B">
        <w:trPr>
          <w:trHeight w:val="227"/>
        </w:trPr>
        <w:tc>
          <w:tcPr>
            <w:tcW w:w="4425" w:type="dxa"/>
            <w:tcBorders>
              <w:top w:val="nil"/>
              <w:left w:val="nil"/>
              <w:bottom w:val="nil"/>
              <w:right w:val="nil"/>
            </w:tcBorders>
            <w:shd w:val="solid" w:color="FFFFFF" w:fill="auto"/>
          </w:tcPr>
          <w:p w14:paraId="5547E723"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(downstream Barbers Creek)</w:t>
            </w:r>
          </w:p>
        </w:tc>
        <w:tc>
          <w:tcPr>
            <w:tcW w:w="708" w:type="dxa"/>
            <w:tcBorders>
              <w:top w:val="nil"/>
              <w:left w:val="nil"/>
              <w:bottom w:val="nil"/>
              <w:right w:val="nil"/>
            </w:tcBorders>
          </w:tcPr>
          <w:p w14:paraId="427B1B28"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05</w:t>
            </w:r>
          </w:p>
        </w:tc>
        <w:tc>
          <w:tcPr>
            <w:tcW w:w="1418" w:type="dxa"/>
            <w:tcBorders>
              <w:top w:val="nil"/>
              <w:left w:val="nil"/>
              <w:bottom w:val="nil"/>
              <w:right w:val="nil"/>
            </w:tcBorders>
          </w:tcPr>
          <w:p w14:paraId="07CDA786"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EDWK05_01</w:t>
            </w:r>
          </w:p>
        </w:tc>
        <w:tc>
          <w:tcPr>
            <w:tcW w:w="2551" w:type="dxa"/>
            <w:tcBorders>
              <w:top w:val="nil"/>
              <w:left w:val="nil"/>
              <w:bottom w:val="nil"/>
              <w:right w:val="nil"/>
            </w:tcBorders>
            <w:shd w:val="solid" w:color="FFFFFF" w:fill="auto"/>
          </w:tcPr>
          <w:p w14:paraId="77A078EC"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La Rosa</w:t>
            </w:r>
          </w:p>
        </w:tc>
      </w:tr>
      <w:tr w:rsidR="007D7A0B" w:rsidRPr="008F4D0E" w14:paraId="77B56A69" w14:textId="77777777" w:rsidTr="007D7A0B">
        <w:trPr>
          <w:trHeight w:val="227"/>
        </w:trPr>
        <w:tc>
          <w:tcPr>
            <w:tcW w:w="4425" w:type="dxa"/>
            <w:tcBorders>
              <w:top w:val="nil"/>
              <w:left w:val="nil"/>
              <w:bottom w:val="nil"/>
              <w:right w:val="nil"/>
            </w:tcBorders>
            <w:shd w:val="solid" w:color="FFFFFF" w:fill="auto"/>
          </w:tcPr>
          <w:p w14:paraId="15D958F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(downstream Barbers Creek)</w:t>
            </w:r>
          </w:p>
        </w:tc>
        <w:tc>
          <w:tcPr>
            <w:tcW w:w="708" w:type="dxa"/>
            <w:tcBorders>
              <w:top w:val="nil"/>
              <w:left w:val="nil"/>
              <w:bottom w:val="nil"/>
              <w:right w:val="nil"/>
            </w:tcBorders>
          </w:tcPr>
          <w:p w14:paraId="4E35BADD"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05</w:t>
            </w:r>
          </w:p>
        </w:tc>
        <w:tc>
          <w:tcPr>
            <w:tcW w:w="1418" w:type="dxa"/>
            <w:tcBorders>
              <w:top w:val="nil"/>
              <w:left w:val="nil"/>
              <w:bottom w:val="nil"/>
              <w:right w:val="nil"/>
            </w:tcBorders>
          </w:tcPr>
          <w:p w14:paraId="7E4E9BA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EDWK05_02</w:t>
            </w:r>
          </w:p>
        </w:tc>
        <w:tc>
          <w:tcPr>
            <w:tcW w:w="2551" w:type="dxa"/>
            <w:tcBorders>
              <w:top w:val="nil"/>
              <w:left w:val="nil"/>
              <w:bottom w:val="nil"/>
              <w:right w:val="nil"/>
            </w:tcBorders>
            <w:shd w:val="solid" w:color="FFFFFF" w:fill="auto"/>
          </w:tcPr>
          <w:p w14:paraId="28B66109"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Gee Gee Bridge</w:t>
            </w:r>
          </w:p>
        </w:tc>
      </w:tr>
      <w:tr w:rsidR="007D7A0B" w:rsidRPr="008F4D0E" w14:paraId="45EE1271" w14:textId="77777777" w:rsidTr="007D7A0B">
        <w:trPr>
          <w:trHeight w:val="227"/>
        </w:trPr>
        <w:tc>
          <w:tcPr>
            <w:tcW w:w="4425" w:type="dxa"/>
            <w:tcBorders>
              <w:top w:val="nil"/>
              <w:left w:val="nil"/>
              <w:bottom w:val="nil"/>
              <w:right w:val="nil"/>
            </w:tcBorders>
            <w:shd w:val="solid" w:color="FFFFFF" w:fill="auto"/>
          </w:tcPr>
          <w:p w14:paraId="05C03DAD"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Wakool River (downstream Barbers Creek)</w:t>
            </w:r>
          </w:p>
        </w:tc>
        <w:tc>
          <w:tcPr>
            <w:tcW w:w="708" w:type="dxa"/>
            <w:tcBorders>
              <w:top w:val="nil"/>
              <w:left w:val="nil"/>
              <w:bottom w:val="nil"/>
              <w:right w:val="nil"/>
            </w:tcBorders>
          </w:tcPr>
          <w:p w14:paraId="3B0ACF5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05</w:t>
            </w:r>
          </w:p>
        </w:tc>
        <w:tc>
          <w:tcPr>
            <w:tcW w:w="1418" w:type="dxa"/>
            <w:tcBorders>
              <w:top w:val="nil"/>
              <w:left w:val="nil"/>
              <w:bottom w:val="nil"/>
              <w:right w:val="nil"/>
            </w:tcBorders>
          </w:tcPr>
          <w:p w14:paraId="28C03C7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EDWK05_03</w:t>
            </w:r>
          </w:p>
        </w:tc>
        <w:tc>
          <w:tcPr>
            <w:tcW w:w="2551" w:type="dxa"/>
            <w:tcBorders>
              <w:top w:val="nil"/>
              <w:left w:val="nil"/>
              <w:bottom w:val="nil"/>
              <w:right w:val="nil"/>
            </w:tcBorders>
            <w:shd w:val="solid" w:color="FFFFFF" w:fill="auto"/>
          </w:tcPr>
          <w:p w14:paraId="71DCFD4B"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Glenbar</w:t>
            </w:r>
          </w:p>
        </w:tc>
      </w:tr>
      <w:tr w:rsidR="007D7A0B" w:rsidRPr="008F4D0E" w14:paraId="51971952" w14:textId="77777777" w:rsidTr="007D7A0B">
        <w:trPr>
          <w:trHeight w:val="227"/>
        </w:trPr>
        <w:tc>
          <w:tcPr>
            <w:tcW w:w="4425" w:type="dxa"/>
            <w:tcBorders>
              <w:top w:val="nil"/>
              <w:left w:val="nil"/>
              <w:bottom w:val="nil"/>
              <w:right w:val="nil"/>
            </w:tcBorders>
            <w:shd w:val="solid" w:color="FFFFFF" w:fill="auto"/>
          </w:tcPr>
          <w:p w14:paraId="59465DF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Lower Wakool River</w:t>
            </w:r>
          </w:p>
        </w:tc>
        <w:tc>
          <w:tcPr>
            <w:tcW w:w="708" w:type="dxa"/>
            <w:tcBorders>
              <w:top w:val="nil"/>
              <w:left w:val="nil"/>
              <w:bottom w:val="nil"/>
              <w:right w:val="nil"/>
            </w:tcBorders>
          </w:tcPr>
          <w:p w14:paraId="7B90335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06</w:t>
            </w:r>
          </w:p>
        </w:tc>
        <w:tc>
          <w:tcPr>
            <w:tcW w:w="1418" w:type="dxa"/>
            <w:tcBorders>
              <w:top w:val="nil"/>
              <w:left w:val="nil"/>
              <w:bottom w:val="nil"/>
              <w:right w:val="nil"/>
            </w:tcBorders>
          </w:tcPr>
          <w:p w14:paraId="660F2DB5"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EDWK06_01</w:t>
            </w:r>
          </w:p>
        </w:tc>
        <w:tc>
          <w:tcPr>
            <w:tcW w:w="2551" w:type="dxa"/>
            <w:tcBorders>
              <w:top w:val="nil"/>
              <w:left w:val="nil"/>
              <w:bottom w:val="nil"/>
              <w:right w:val="nil"/>
            </w:tcBorders>
            <w:shd w:val="solid" w:color="FFFFFF" w:fill="auto"/>
          </w:tcPr>
          <w:p w14:paraId="6F595823"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Stoney Creek Crossing</w:t>
            </w:r>
          </w:p>
        </w:tc>
      </w:tr>
      <w:tr w:rsidR="007D7A0B" w:rsidRPr="008F4D0E" w14:paraId="3BA20464" w14:textId="77777777" w:rsidTr="007D7A0B">
        <w:trPr>
          <w:trHeight w:val="227"/>
        </w:trPr>
        <w:tc>
          <w:tcPr>
            <w:tcW w:w="4425" w:type="dxa"/>
            <w:tcBorders>
              <w:top w:val="nil"/>
              <w:left w:val="nil"/>
              <w:bottom w:val="nil"/>
              <w:right w:val="nil"/>
            </w:tcBorders>
            <w:shd w:val="solid" w:color="FFFFFF" w:fill="auto"/>
          </w:tcPr>
          <w:p w14:paraId="2CB33A2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Colligen Creek</w:t>
            </w:r>
          </w:p>
        </w:tc>
        <w:tc>
          <w:tcPr>
            <w:tcW w:w="708" w:type="dxa"/>
            <w:tcBorders>
              <w:top w:val="nil"/>
              <w:left w:val="nil"/>
              <w:bottom w:val="nil"/>
              <w:right w:val="nil"/>
            </w:tcBorders>
          </w:tcPr>
          <w:p w14:paraId="72C9C792"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08</w:t>
            </w:r>
          </w:p>
        </w:tc>
        <w:tc>
          <w:tcPr>
            <w:tcW w:w="1418" w:type="dxa"/>
            <w:tcBorders>
              <w:top w:val="nil"/>
              <w:left w:val="nil"/>
              <w:bottom w:val="nil"/>
              <w:right w:val="nil"/>
            </w:tcBorders>
          </w:tcPr>
          <w:p w14:paraId="41FA261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EDWK08_01</w:t>
            </w:r>
          </w:p>
        </w:tc>
        <w:tc>
          <w:tcPr>
            <w:tcW w:w="2551" w:type="dxa"/>
            <w:tcBorders>
              <w:top w:val="nil"/>
              <w:left w:val="nil"/>
              <w:bottom w:val="nil"/>
              <w:right w:val="nil"/>
            </w:tcBorders>
            <w:shd w:val="solid" w:color="FFFFFF" w:fill="auto"/>
          </w:tcPr>
          <w:p w14:paraId="349462E0"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Calimo</w:t>
            </w:r>
          </w:p>
        </w:tc>
      </w:tr>
      <w:tr w:rsidR="007D7A0B" w:rsidRPr="008F4D0E" w14:paraId="742F2CD2" w14:textId="77777777" w:rsidTr="007D7A0B">
        <w:trPr>
          <w:trHeight w:val="227"/>
        </w:trPr>
        <w:tc>
          <w:tcPr>
            <w:tcW w:w="4425" w:type="dxa"/>
            <w:tcBorders>
              <w:top w:val="nil"/>
              <w:left w:val="nil"/>
              <w:bottom w:val="nil"/>
              <w:right w:val="nil"/>
            </w:tcBorders>
            <w:shd w:val="solid" w:color="FFFFFF" w:fill="auto"/>
          </w:tcPr>
          <w:p w14:paraId="518F4213"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Colligen Creek</w:t>
            </w:r>
          </w:p>
        </w:tc>
        <w:tc>
          <w:tcPr>
            <w:tcW w:w="708" w:type="dxa"/>
            <w:tcBorders>
              <w:top w:val="nil"/>
              <w:left w:val="nil"/>
              <w:bottom w:val="nil"/>
              <w:right w:val="nil"/>
            </w:tcBorders>
          </w:tcPr>
          <w:p w14:paraId="7FE6B342"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08</w:t>
            </w:r>
          </w:p>
        </w:tc>
        <w:tc>
          <w:tcPr>
            <w:tcW w:w="1418" w:type="dxa"/>
            <w:tcBorders>
              <w:top w:val="nil"/>
              <w:left w:val="nil"/>
              <w:bottom w:val="nil"/>
              <w:right w:val="nil"/>
            </w:tcBorders>
          </w:tcPr>
          <w:p w14:paraId="5077DB7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EDWK08_02</w:t>
            </w:r>
          </w:p>
        </w:tc>
        <w:tc>
          <w:tcPr>
            <w:tcW w:w="2551" w:type="dxa"/>
            <w:tcBorders>
              <w:top w:val="nil"/>
              <w:left w:val="nil"/>
              <w:bottom w:val="nil"/>
              <w:right w:val="nil"/>
            </w:tcBorders>
            <w:shd w:val="solid" w:color="FFFFFF" w:fill="auto"/>
          </w:tcPr>
          <w:p w14:paraId="212A709E"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Werrai Station</w:t>
            </w:r>
          </w:p>
        </w:tc>
      </w:tr>
      <w:tr w:rsidR="007D7A0B" w:rsidRPr="008F4D0E" w14:paraId="55E4A06D" w14:textId="77777777" w:rsidTr="007D7A0B">
        <w:trPr>
          <w:trHeight w:val="227"/>
        </w:trPr>
        <w:tc>
          <w:tcPr>
            <w:tcW w:w="4425" w:type="dxa"/>
            <w:tcBorders>
              <w:top w:val="nil"/>
              <w:left w:val="nil"/>
              <w:bottom w:val="nil"/>
              <w:right w:val="nil"/>
            </w:tcBorders>
            <w:shd w:val="solid" w:color="FFFFFF" w:fill="auto"/>
          </w:tcPr>
          <w:p w14:paraId="50D762C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Neimur River</w:t>
            </w:r>
          </w:p>
        </w:tc>
        <w:tc>
          <w:tcPr>
            <w:tcW w:w="708" w:type="dxa"/>
            <w:tcBorders>
              <w:top w:val="nil"/>
              <w:left w:val="nil"/>
              <w:bottom w:val="nil"/>
              <w:right w:val="nil"/>
            </w:tcBorders>
          </w:tcPr>
          <w:p w14:paraId="71F6760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09</w:t>
            </w:r>
          </w:p>
        </w:tc>
        <w:tc>
          <w:tcPr>
            <w:tcW w:w="1418" w:type="dxa"/>
            <w:tcBorders>
              <w:top w:val="nil"/>
              <w:left w:val="nil"/>
              <w:bottom w:val="nil"/>
              <w:right w:val="nil"/>
            </w:tcBorders>
          </w:tcPr>
          <w:p w14:paraId="171B4B7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EDWK09_01</w:t>
            </w:r>
          </w:p>
        </w:tc>
        <w:tc>
          <w:tcPr>
            <w:tcW w:w="2551" w:type="dxa"/>
            <w:tcBorders>
              <w:top w:val="nil"/>
              <w:left w:val="nil"/>
              <w:bottom w:val="nil"/>
              <w:right w:val="nil"/>
            </w:tcBorders>
            <w:shd w:val="solid" w:color="FFFFFF" w:fill="auto"/>
          </w:tcPr>
          <w:p w14:paraId="0D2B6C41"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Burswood Park</w:t>
            </w:r>
          </w:p>
        </w:tc>
      </w:tr>
      <w:tr w:rsidR="007D7A0B" w:rsidRPr="008F4D0E" w14:paraId="024CEC1D" w14:textId="77777777" w:rsidTr="007D7A0B">
        <w:trPr>
          <w:trHeight w:val="227"/>
        </w:trPr>
        <w:tc>
          <w:tcPr>
            <w:tcW w:w="4425" w:type="dxa"/>
            <w:tcBorders>
              <w:top w:val="nil"/>
              <w:left w:val="nil"/>
              <w:bottom w:val="nil"/>
              <w:right w:val="nil"/>
            </w:tcBorders>
            <w:shd w:val="solid" w:color="FFFFFF" w:fill="auto"/>
          </w:tcPr>
          <w:p w14:paraId="3EEB52E2"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Upper Neimur River</w:t>
            </w:r>
          </w:p>
        </w:tc>
        <w:tc>
          <w:tcPr>
            <w:tcW w:w="708" w:type="dxa"/>
            <w:tcBorders>
              <w:top w:val="nil"/>
              <w:left w:val="nil"/>
              <w:bottom w:val="nil"/>
              <w:right w:val="nil"/>
            </w:tcBorders>
          </w:tcPr>
          <w:p w14:paraId="64D7876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09</w:t>
            </w:r>
          </w:p>
        </w:tc>
        <w:tc>
          <w:tcPr>
            <w:tcW w:w="1418" w:type="dxa"/>
            <w:tcBorders>
              <w:top w:val="nil"/>
              <w:left w:val="nil"/>
              <w:bottom w:val="nil"/>
              <w:right w:val="nil"/>
            </w:tcBorders>
          </w:tcPr>
          <w:p w14:paraId="3B72A2C8"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EDWK09_02</w:t>
            </w:r>
          </w:p>
        </w:tc>
        <w:tc>
          <w:tcPr>
            <w:tcW w:w="2551" w:type="dxa"/>
            <w:tcBorders>
              <w:top w:val="nil"/>
              <w:left w:val="nil"/>
              <w:bottom w:val="nil"/>
              <w:right w:val="nil"/>
            </w:tcBorders>
            <w:shd w:val="solid" w:color="FFFFFF" w:fill="auto"/>
          </w:tcPr>
          <w:p w14:paraId="37DBB21E"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Ventura</w:t>
            </w:r>
          </w:p>
        </w:tc>
      </w:tr>
      <w:tr w:rsidR="007D7A0B" w:rsidRPr="008F4D0E" w14:paraId="3BEE58AB" w14:textId="77777777" w:rsidTr="007D7A0B">
        <w:trPr>
          <w:trHeight w:val="227"/>
        </w:trPr>
        <w:tc>
          <w:tcPr>
            <w:tcW w:w="4425" w:type="dxa"/>
            <w:tcBorders>
              <w:top w:val="nil"/>
              <w:left w:val="nil"/>
              <w:bottom w:val="nil"/>
              <w:right w:val="nil"/>
            </w:tcBorders>
            <w:shd w:val="solid" w:color="FFFFFF" w:fill="auto"/>
          </w:tcPr>
          <w:p w14:paraId="5C0AC563"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Lower Niemur River</w:t>
            </w:r>
          </w:p>
        </w:tc>
        <w:tc>
          <w:tcPr>
            <w:tcW w:w="708" w:type="dxa"/>
            <w:tcBorders>
              <w:top w:val="nil"/>
              <w:left w:val="nil"/>
              <w:bottom w:val="nil"/>
              <w:right w:val="nil"/>
            </w:tcBorders>
          </w:tcPr>
          <w:p w14:paraId="2443514B"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10</w:t>
            </w:r>
          </w:p>
        </w:tc>
        <w:tc>
          <w:tcPr>
            <w:tcW w:w="1418" w:type="dxa"/>
            <w:tcBorders>
              <w:top w:val="nil"/>
              <w:left w:val="nil"/>
              <w:bottom w:val="nil"/>
              <w:right w:val="nil"/>
            </w:tcBorders>
          </w:tcPr>
          <w:p w14:paraId="45926B0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EDWK10_01</w:t>
            </w:r>
          </w:p>
        </w:tc>
        <w:tc>
          <w:tcPr>
            <w:tcW w:w="2551" w:type="dxa"/>
            <w:tcBorders>
              <w:top w:val="nil"/>
              <w:left w:val="nil"/>
              <w:bottom w:val="nil"/>
              <w:right w:val="nil"/>
            </w:tcBorders>
            <w:shd w:val="solid" w:color="FFFFFF" w:fill="auto"/>
          </w:tcPr>
          <w:p w14:paraId="1D21FCDC"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Niemur Valley</w:t>
            </w:r>
          </w:p>
        </w:tc>
      </w:tr>
      <w:tr w:rsidR="007D7A0B" w:rsidRPr="008F4D0E" w14:paraId="684430E4" w14:textId="77777777" w:rsidTr="007D7A0B">
        <w:trPr>
          <w:trHeight w:val="227"/>
        </w:trPr>
        <w:tc>
          <w:tcPr>
            <w:tcW w:w="4425" w:type="dxa"/>
            <w:tcBorders>
              <w:top w:val="nil"/>
              <w:left w:val="nil"/>
              <w:bottom w:val="nil"/>
              <w:right w:val="nil"/>
            </w:tcBorders>
            <w:shd w:val="solid" w:color="FFFFFF" w:fill="auto"/>
          </w:tcPr>
          <w:p w14:paraId="41CC5C4E"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Edward River (downstream Stephens Weir)</w:t>
            </w:r>
          </w:p>
        </w:tc>
        <w:tc>
          <w:tcPr>
            <w:tcW w:w="708" w:type="dxa"/>
            <w:tcBorders>
              <w:top w:val="nil"/>
              <w:left w:val="nil"/>
              <w:bottom w:val="nil"/>
              <w:right w:val="nil"/>
            </w:tcBorders>
          </w:tcPr>
          <w:p w14:paraId="57FE016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11</w:t>
            </w:r>
          </w:p>
        </w:tc>
        <w:tc>
          <w:tcPr>
            <w:tcW w:w="1418" w:type="dxa"/>
            <w:tcBorders>
              <w:top w:val="nil"/>
              <w:left w:val="nil"/>
              <w:bottom w:val="nil"/>
              <w:right w:val="nil"/>
            </w:tcBorders>
          </w:tcPr>
          <w:p w14:paraId="46891A9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EDWK11_01</w:t>
            </w:r>
          </w:p>
        </w:tc>
        <w:tc>
          <w:tcPr>
            <w:tcW w:w="2551" w:type="dxa"/>
            <w:tcBorders>
              <w:top w:val="nil"/>
              <w:left w:val="nil"/>
              <w:bottom w:val="nil"/>
              <w:right w:val="nil"/>
            </w:tcBorders>
            <w:shd w:val="solid" w:color="FFFFFF" w:fill="auto"/>
          </w:tcPr>
          <w:p w14:paraId="14CF1ACF"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Elimdale</w:t>
            </w:r>
          </w:p>
        </w:tc>
      </w:tr>
      <w:tr w:rsidR="007D7A0B" w:rsidRPr="008F4D0E" w14:paraId="5B8F1458" w14:textId="77777777" w:rsidTr="007D7A0B">
        <w:trPr>
          <w:trHeight w:val="227"/>
        </w:trPr>
        <w:tc>
          <w:tcPr>
            <w:tcW w:w="4425" w:type="dxa"/>
            <w:tcBorders>
              <w:top w:val="nil"/>
              <w:left w:val="nil"/>
              <w:bottom w:val="nil"/>
              <w:right w:val="nil"/>
            </w:tcBorders>
            <w:shd w:val="solid" w:color="FFFFFF" w:fill="auto"/>
          </w:tcPr>
          <w:p w14:paraId="1B1495C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Edward River</w:t>
            </w:r>
          </w:p>
        </w:tc>
        <w:tc>
          <w:tcPr>
            <w:tcW w:w="708" w:type="dxa"/>
            <w:tcBorders>
              <w:top w:val="nil"/>
              <w:left w:val="nil"/>
              <w:bottom w:val="nil"/>
              <w:right w:val="nil"/>
            </w:tcBorders>
          </w:tcPr>
          <w:p w14:paraId="7FC31CA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13</w:t>
            </w:r>
          </w:p>
        </w:tc>
        <w:tc>
          <w:tcPr>
            <w:tcW w:w="1418" w:type="dxa"/>
            <w:tcBorders>
              <w:top w:val="nil"/>
              <w:left w:val="nil"/>
              <w:bottom w:val="nil"/>
              <w:right w:val="nil"/>
            </w:tcBorders>
          </w:tcPr>
          <w:p w14:paraId="7B2E39CE"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EDWK13_01</w:t>
            </w:r>
          </w:p>
        </w:tc>
        <w:tc>
          <w:tcPr>
            <w:tcW w:w="2551" w:type="dxa"/>
            <w:tcBorders>
              <w:top w:val="nil"/>
              <w:left w:val="nil"/>
              <w:bottom w:val="nil"/>
              <w:right w:val="nil"/>
            </w:tcBorders>
            <w:shd w:val="solid" w:color="FFFFFF" w:fill="auto"/>
          </w:tcPr>
          <w:p w14:paraId="376C94A3"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Balpool</w:t>
            </w:r>
          </w:p>
        </w:tc>
      </w:tr>
      <w:tr w:rsidR="007D7A0B" w:rsidRPr="008F4D0E" w14:paraId="4FF3E15D" w14:textId="77777777" w:rsidTr="007D7A0B">
        <w:trPr>
          <w:trHeight w:val="227"/>
        </w:trPr>
        <w:tc>
          <w:tcPr>
            <w:tcW w:w="4425" w:type="dxa"/>
            <w:tcBorders>
              <w:top w:val="nil"/>
              <w:left w:val="nil"/>
              <w:bottom w:val="nil"/>
              <w:right w:val="nil"/>
            </w:tcBorders>
            <w:shd w:val="solid" w:color="FFFFFF" w:fill="auto"/>
          </w:tcPr>
          <w:p w14:paraId="1B0C59B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Mid Edward River</w:t>
            </w:r>
          </w:p>
        </w:tc>
        <w:tc>
          <w:tcPr>
            <w:tcW w:w="708" w:type="dxa"/>
            <w:tcBorders>
              <w:top w:val="nil"/>
              <w:left w:val="nil"/>
              <w:bottom w:val="nil"/>
              <w:right w:val="nil"/>
            </w:tcBorders>
          </w:tcPr>
          <w:p w14:paraId="43DADB4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13</w:t>
            </w:r>
          </w:p>
        </w:tc>
        <w:tc>
          <w:tcPr>
            <w:tcW w:w="1418" w:type="dxa"/>
            <w:tcBorders>
              <w:top w:val="nil"/>
              <w:left w:val="nil"/>
              <w:bottom w:val="nil"/>
              <w:right w:val="nil"/>
            </w:tcBorders>
          </w:tcPr>
          <w:p w14:paraId="3E1C3C0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EDWK13_02</w:t>
            </w:r>
          </w:p>
        </w:tc>
        <w:tc>
          <w:tcPr>
            <w:tcW w:w="2551" w:type="dxa"/>
            <w:tcBorders>
              <w:top w:val="nil"/>
              <w:left w:val="nil"/>
              <w:bottom w:val="nil"/>
              <w:right w:val="nil"/>
            </w:tcBorders>
            <w:shd w:val="solid" w:color="FFFFFF" w:fill="auto"/>
          </w:tcPr>
          <w:p w14:paraId="5C3748E2"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Moulamien US Billabong Ck</w:t>
            </w:r>
          </w:p>
        </w:tc>
      </w:tr>
      <w:tr w:rsidR="007D7A0B" w:rsidRPr="008F4D0E" w14:paraId="40FC3A57" w14:textId="77777777" w:rsidTr="007D7A0B">
        <w:trPr>
          <w:trHeight w:val="227"/>
        </w:trPr>
        <w:tc>
          <w:tcPr>
            <w:tcW w:w="4425" w:type="dxa"/>
            <w:tcBorders>
              <w:top w:val="nil"/>
              <w:left w:val="nil"/>
              <w:bottom w:val="nil"/>
              <w:right w:val="nil"/>
            </w:tcBorders>
            <w:shd w:val="solid" w:color="FFFFFF" w:fill="auto"/>
          </w:tcPr>
          <w:p w14:paraId="5A198FC4"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Lower Edward River</w:t>
            </w:r>
          </w:p>
        </w:tc>
        <w:tc>
          <w:tcPr>
            <w:tcW w:w="708" w:type="dxa"/>
            <w:tcBorders>
              <w:top w:val="nil"/>
              <w:left w:val="nil"/>
              <w:bottom w:val="nil"/>
              <w:right w:val="nil"/>
            </w:tcBorders>
          </w:tcPr>
          <w:p w14:paraId="21AD2A05"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14</w:t>
            </w:r>
          </w:p>
        </w:tc>
        <w:tc>
          <w:tcPr>
            <w:tcW w:w="1418" w:type="dxa"/>
            <w:tcBorders>
              <w:top w:val="nil"/>
              <w:left w:val="nil"/>
              <w:bottom w:val="nil"/>
              <w:right w:val="nil"/>
            </w:tcBorders>
          </w:tcPr>
          <w:p w14:paraId="0B31D72A"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EDWK14_01</w:t>
            </w:r>
          </w:p>
        </w:tc>
        <w:tc>
          <w:tcPr>
            <w:tcW w:w="2551" w:type="dxa"/>
            <w:tcBorders>
              <w:top w:val="nil"/>
              <w:left w:val="nil"/>
              <w:bottom w:val="nil"/>
              <w:right w:val="nil"/>
            </w:tcBorders>
            <w:shd w:val="solid" w:color="FFFFFF" w:fill="auto"/>
          </w:tcPr>
          <w:p w14:paraId="12181577"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Moulamien DS Billabong Ck</w:t>
            </w:r>
          </w:p>
        </w:tc>
      </w:tr>
      <w:tr w:rsidR="007D7A0B" w:rsidRPr="008F4D0E" w14:paraId="4C2382CD" w14:textId="77777777" w:rsidTr="007D7A0B">
        <w:trPr>
          <w:trHeight w:val="227"/>
        </w:trPr>
        <w:tc>
          <w:tcPr>
            <w:tcW w:w="4425" w:type="dxa"/>
            <w:tcBorders>
              <w:top w:val="nil"/>
              <w:left w:val="nil"/>
              <w:bottom w:val="nil"/>
              <w:right w:val="nil"/>
            </w:tcBorders>
            <w:shd w:val="solid" w:color="FFFFFF" w:fill="auto"/>
          </w:tcPr>
          <w:p w14:paraId="2756F9B8"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Lower Edward River</w:t>
            </w:r>
          </w:p>
        </w:tc>
        <w:tc>
          <w:tcPr>
            <w:tcW w:w="708" w:type="dxa"/>
            <w:tcBorders>
              <w:top w:val="nil"/>
              <w:left w:val="nil"/>
              <w:bottom w:val="nil"/>
              <w:right w:val="nil"/>
            </w:tcBorders>
          </w:tcPr>
          <w:p w14:paraId="4EB6C0B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14</w:t>
            </w:r>
          </w:p>
        </w:tc>
        <w:tc>
          <w:tcPr>
            <w:tcW w:w="1418" w:type="dxa"/>
            <w:tcBorders>
              <w:top w:val="nil"/>
              <w:left w:val="nil"/>
              <w:bottom w:val="nil"/>
              <w:right w:val="nil"/>
            </w:tcBorders>
          </w:tcPr>
          <w:p w14:paraId="540C0126"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EDWK14_02</w:t>
            </w:r>
          </w:p>
        </w:tc>
        <w:tc>
          <w:tcPr>
            <w:tcW w:w="2551" w:type="dxa"/>
            <w:tcBorders>
              <w:top w:val="nil"/>
              <w:left w:val="nil"/>
              <w:bottom w:val="nil"/>
              <w:right w:val="nil"/>
            </w:tcBorders>
            <w:shd w:val="solid" w:color="FFFFFF" w:fill="auto"/>
          </w:tcPr>
          <w:p w14:paraId="6B94F262"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Kyalite State Forest</w:t>
            </w:r>
          </w:p>
        </w:tc>
      </w:tr>
      <w:tr w:rsidR="007D7A0B" w:rsidRPr="008F4D0E" w14:paraId="04A94450" w14:textId="77777777" w:rsidTr="007D7A0B">
        <w:trPr>
          <w:trHeight w:val="227"/>
        </w:trPr>
        <w:tc>
          <w:tcPr>
            <w:tcW w:w="4425" w:type="dxa"/>
            <w:tcBorders>
              <w:top w:val="nil"/>
              <w:left w:val="nil"/>
              <w:bottom w:val="nil"/>
              <w:right w:val="nil"/>
            </w:tcBorders>
            <w:shd w:val="solid" w:color="FFFFFF" w:fill="auto"/>
          </w:tcPr>
          <w:p w14:paraId="095DCD37"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Little Merran Creek</w:t>
            </w:r>
          </w:p>
        </w:tc>
        <w:tc>
          <w:tcPr>
            <w:tcW w:w="708" w:type="dxa"/>
            <w:tcBorders>
              <w:top w:val="nil"/>
              <w:left w:val="nil"/>
              <w:bottom w:val="nil"/>
              <w:right w:val="nil"/>
            </w:tcBorders>
          </w:tcPr>
          <w:p w14:paraId="6E96692E"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15</w:t>
            </w:r>
          </w:p>
        </w:tc>
        <w:tc>
          <w:tcPr>
            <w:tcW w:w="1418" w:type="dxa"/>
            <w:tcBorders>
              <w:top w:val="nil"/>
              <w:left w:val="nil"/>
              <w:bottom w:val="nil"/>
              <w:right w:val="nil"/>
            </w:tcBorders>
          </w:tcPr>
          <w:p w14:paraId="1B4DFE6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EDWK15_01</w:t>
            </w:r>
          </w:p>
        </w:tc>
        <w:tc>
          <w:tcPr>
            <w:tcW w:w="2551" w:type="dxa"/>
            <w:tcBorders>
              <w:top w:val="nil"/>
              <w:left w:val="nil"/>
              <w:bottom w:val="nil"/>
              <w:right w:val="nil"/>
            </w:tcBorders>
            <w:shd w:val="solid" w:color="FFFFFF" w:fill="auto"/>
          </w:tcPr>
          <w:p w14:paraId="1A247BAC"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Merran Downs</w:t>
            </w:r>
          </w:p>
        </w:tc>
      </w:tr>
      <w:tr w:rsidR="007D7A0B" w:rsidRPr="008F4D0E" w14:paraId="4B9CA140" w14:textId="77777777" w:rsidTr="007D7A0B">
        <w:trPr>
          <w:trHeight w:val="227"/>
        </w:trPr>
        <w:tc>
          <w:tcPr>
            <w:tcW w:w="4425" w:type="dxa"/>
            <w:tcBorders>
              <w:top w:val="nil"/>
              <w:left w:val="nil"/>
              <w:bottom w:val="nil"/>
              <w:right w:val="nil"/>
            </w:tcBorders>
            <w:shd w:val="solid" w:color="FFFFFF" w:fill="auto"/>
          </w:tcPr>
          <w:p w14:paraId="6CAE67D5"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Merran Creek</w:t>
            </w:r>
          </w:p>
        </w:tc>
        <w:tc>
          <w:tcPr>
            <w:tcW w:w="708" w:type="dxa"/>
            <w:tcBorders>
              <w:top w:val="nil"/>
              <w:left w:val="nil"/>
              <w:bottom w:val="nil"/>
              <w:right w:val="nil"/>
            </w:tcBorders>
          </w:tcPr>
          <w:p w14:paraId="79D24E1C"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16</w:t>
            </w:r>
          </w:p>
        </w:tc>
        <w:tc>
          <w:tcPr>
            <w:tcW w:w="1418" w:type="dxa"/>
            <w:tcBorders>
              <w:top w:val="nil"/>
              <w:left w:val="nil"/>
              <w:bottom w:val="nil"/>
              <w:right w:val="nil"/>
            </w:tcBorders>
          </w:tcPr>
          <w:p w14:paraId="140B929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EDWK16_01</w:t>
            </w:r>
          </w:p>
        </w:tc>
        <w:tc>
          <w:tcPr>
            <w:tcW w:w="2551" w:type="dxa"/>
            <w:tcBorders>
              <w:top w:val="nil"/>
              <w:left w:val="nil"/>
              <w:bottom w:val="nil"/>
              <w:right w:val="nil"/>
            </w:tcBorders>
            <w:shd w:val="solid" w:color="FFFFFF" w:fill="auto"/>
          </w:tcPr>
          <w:p w14:paraId="1B028B09"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Erinundra</w:t>
            </w:r>
          </w:p>
        </w:tc>
      </w:tr>
      <w:tr w:rsidR="007D7A0B" w:rsidRPr="008F4D0E" w14:paraId="79609B20" w14:textId="77777777" w:rsidTr="007D7A0B">
        <w:trPr>
          <w:trHeight w:val="227"/>
        </w:trPr>
        <w:tc>
          <w:tcPr>
            <w:tcW w:w="4425" w:type="dxa"/>
            <w:tcBorders>
              <w:top w:val="nil"/>
              <w:left w:val="nil"/>
              <w:bottom w:val="nil"/>
              <w:right w:val="nil"/>
            </w:tcBorders>
            <w:shd w:val="solid" w:color="FFFFFF" w:fill="auto"/>
          </w:tcPr>
          <w:p w14:paraId="52E2EAF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Merran Creek</w:t>
            </w:r>
          </w:p>
        </w:tc>
        <w:tc>
          <w:tcPr>
            <w:tcW w:w="708" w:type="dxa"/>
            <w:tcBorders>
              <w:top w:val="nil"/>
              <w:left w:val="nil"/>
              <w:bottom w:val="nil"/>
              <w:right w:val="nil"/>
            </w:tcBorders>
          </w:tcPr>
          <w:p w14:paraId="665BFF75"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16</w:t>
            </w:r>
          </w:p>
        </w:tc>
        <w:tc>
          <w:tcPr>
            <w:tcW w:w="1418" w:type="dxa"/>
            <w:tcBorders>
              <w:top w:val="nil"/>
              <w:left w:val="nil"/>
              <w:bottom w:val="nil"/>
              <w:right w:val="nil"/>
            </w:tcBorders>
          </w:tcPr>
          <w:p w14:paraId="72641886"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EDWK16_02</w:t>
            </w:r>
          </w:p>
        </w:tc>
        <w:tc>
          <w:tcPr>
            <w:tcW w:w="2551" w:type="dxa"/>
            <w:tcBorders>
              <w:top w:val="nil"/>
              <w:left w:val="nil"/>
              <w:bottom w:val="nil"/>
              <w:right w:val="nil"/>
            </w:tcBorders>
            <w:shd w:val="solid" w:color="FFFFFF" w:fill="auto"/>
          </w:tcPr>
          <w:p w14:paraId="050DB189"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Merran Creek Bridge</w:t>
            </w:r>
          </w:p>
        </w:tc>
      </w:tr>
      <w:tr w:rsidR="009C5E58" w:rsidRPr="008F4D0E" w14:paraId="3038D0A0" w14:textId="77777777" w:rsidTr="007D7A0B">
        <w:trPr>
          <w:trHeight w:val="227"/>
        </w:trPr>
        <w:tc>
          <w:tcPr>
            <w:tcW w:w="4425" w:type="dxa"/>
            <w:tcBorders>
              <w:top w:val="nil"/>
              <w:left w:val="nil"/>
              <w:bottom w:val="nil"/>
              <w:right w:val="nil"/>
            </w:tcBorders>
            <w:shd w:val="solid" w:color="FFFFFF" w:fill="auto"/>
          </w:tcPr>
          <w:p w14:paraId="63C89483" w14:textId="0EA85907" w:rsidR="009C5E58" w:rsidRPr="008F4D0E" w:rsidRDefault="009C5E58" w:rsidP="007D7A0B">
            <w:pPr>
              <w:autoSpaceDE w:val="0"/>
              <w:autoSpaceDN w:val="0"/>
              <w:adjustRightInd w:val="0"/>
              <w:spacing w:after="0" w:line="200" w:lineRule="exact"/>
              <w:contextualSpacing/>
              <w:rPr>
                <w:rFonts w:cs="Calibri"/>
                <w:color w:val="000000"/>
                <w:sz w:val="20"/>
                <w:lang w:eastAsia="en-AU"/>
              </w:rPr>
            </w:pPr>
            <w:r>
              <w:rPr>
                <w:rFonts w:cs="Calibri"/>
                <w:color w:val="000000"/>
                <w:sz w:val="20"/>
                <w:lang w:eastAsia="en-AU"/>
              </w:rPr>
              <w:t>Tuppal Creek</w:t>
            </w:r>
          </w:p>
        </w:tc>
        <w:tc>
          <w:tcPr>
            <w:tcW w:w="708" w:type="dxa"/>
            <w:tcBorders>
              <w:top w:val="nil"/>
              <w:left w:val="nil"/>
              <w:bottom w:val="nil"/>
              <w:right w:val="nil"/>
            </w:tcBorders>
          </w:tcPr>
          <w:p w14:paraId="20F652F3" w14:textId="6B6C1F48" w:rsidR="009C5E58" w:rsidRPr="008F4D0E" w:rsidRDefault="009C5E58" w:rsidP="007D7A0B">
            <w:pPr>
              <w:autoSpaceDE w:val="0"/>
              <w:autoSpaceDN w:val="0"/>
              <w:adjustRightInd w:val="0"/>
              <w:spacing w:after="0" w:line="200" w:lineRule="exact"/>
              <w:contextualSpacing/>
              <w:rPr>
                <w:rFonts w:cs="Calibri"/>
                <w:color w:val="000000"/>
                <w:sz w:val="20"/>
                <w:lang w:eastAsia="en-AU"/>
              </w:rPr>
            </w:pPr>
            <w:r>
              <w:rPr>
                <w:rFonts w:cs="Calibri"/>
                <w:color w:val="000000"/>
                <w:sz w:val="20"/>
                <w:lang w:eastAsia="en-AU"/>
              </w:rPr>
              <w:t>17</w:t>
            </w:r>
          </w:p>
        </w:tc>
        <w:tc>
          <w:tcPr>
            <w:tcW w:w="1418" w:type="dxa"/>
            <w:tcBorders>
              <w:top w:val="nil"/>
              <w:left w:val="nil"/>
              <w:bottom w:val="nil"/>
              <w:right w:val="nil"/>
            </w:tcBorders>
          </w:tcPr>
          <w:p w14:paraId="24D8FEE8" w14:textId="2DF900C6" w:rsidR="009C5E58" w:rsidRPr="008F4D0E" w:rsidRDefault="009C5E58" w:rsidP="007D7A0B">
            <w:pPr>
              <w:autoSpaceDE w:val="0"/>
              <w:autoSpaceDN w:val="0"/>
              <w:adjustRightInd w:val="0"/>
              <w:spacing w:after="0" w:line="200" w:lineRule="exact"/>
              <w:contextualSpacing/>
              <w:rPr>
                <w:rFonts w:cs="Calibri"/>
                <w:color w:val="000000"/>
                <w:sz w:val="20"/>
                <w:lang w:eastAsia="en-AU"/>
              </w:rPr>
            </w:pPr>
            <w:r>
              <w:rPr>
                <w:rFonts w:cs="Calibri"/>
                <w:color w:val="000000"/>
                <w:sz w:val="20"/>
                <w:lang w:eastAsia="en-AU"/>
              </w:rPr>
              <w:t>EDWK17_01</w:t>
            </w:r>
          </w:p>
        </w:tc>
        <w:tc>
          <w:tcPr>
            <w:tcW w:w="2551" w:type="dxa"/>
            <w:tcBorders>
              <w:top w:val="nil"/>
              <w:left w:val="nil"/>
              <w:bottom w:val="nil"/>
              <w:right w:val="nil"/>
            </w:tcBorders>
            <w:shd w:val="solid" w:color="FFFFFF" w:fill="auto"/>
          </w:tcPr>
          <w:p w14:paraId="33B7E0D3" w14:textId="449F69E5" w:rsidR="009C5E58" w:rsidRPr="008F4D0E" w:rsidRDefault="009C5E58" w:rsidP="007D7A0B">
            <w:pPr>
              <w:autoSpaceDE w:val="0"/>
              <w:autoSpaceDN w:val="0"/>
              <w:adjustRightInd w:val="0"/>
              <w:spacing w:after="0" w:line="200" w:lineRule="exact"/>
              <w:ind w:right="87"/>
              <w:contextualSpacing/>
              <w:rPr>
                <w:rFonts w:cs="Calibri"/>
                <w:color w:val="000000"/>
                <w:sz w:val="20"/>
                <w:lang w:eastAsia="en-AU"/>
              </w:rPr>
            </w:pPr>
            <w:r>
              <w:rPr>
                <w:rFonts w:cs="Calibri"/>
                <w:color w:val="000000"/>
                <w:sz w:val="20"/>
                <w:lang w:eastAsia="en-AU"/>
              </w:rPr>
              <w:t>Tuppal Creek</w:t>
            </w:r>
          </w:p>
        </w:tc>
      </w:tr>
      <w:tr w:rsidR="007D7A0B" w:rsidRPr="008F4D0E" w14:paraId="04DCD829" w14:textId="77777777" w:rsidTr="007D7A0B">
        <w:trPr>
          <w:trHeight w:val="227"/>
        </w:trPr>
        <w:tc>
          <w:tcPr>
            <w:tcW w:w="4425" w:type="dxa"/>
            <w:tcBorders>
              <w:top w:val="nil"/>
              <w:left w:val="nil"/>
              <w:bottom w:val="nil"/>
              <w:right w:val="nil"/>
            </w:tcBorders>
            <w:shd w:val="solid" w:color="FFFFFF" w:fill="auto"/>
          </w:tcPr>
          <w:p w14:paraId="0A2C09F9"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Edward River, Stevens weir</w:t>
            </w:r>
          </w:p>
        </w:tc>
        <w:tc>
          <w:tcPr>
            <w:tcW w:w="708" w:type="dxa"/>
            <w:tcBorders>
              <w:top w:val="nil"/>
              <w:left w:val="nil"/>
              <w:bottom w:val="nil"/>
              <w:right w:val="nil"/>
            </w:tcBorders>
          </w:tcPr>
          <w:p w14:paraId="568745EF"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20</w:t>
            </w:r>
          </w:p>
        </w:tc>
        <w:tc>
          <w:tcPr>
            <w:tcW w:w="1418" w:type="dxa"/>
            <w:tcBorders>
              <w:top w:val="nil"/>
              <w:left w:val="nil"/>
              <w:bottom w:val="nil"/>
              <w:right w:val="nil"/>
            </w:tcBorders>
          </w:tcPr>
          <w:p w14:paraId="1E92CFAC"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EDWK20_01</w:t>
            </w:r>
          </w:p>
        </w:tc>
        <w:tc>
          <w:tcPr>
            <w:tcW w:w="2551" w:type="dxa"/>
            <w:tcBorders>
              <w:top w:val="nil"/>
              <w:left w:val="nil"/>
              <w:bottom w:val="nil"/>
              <w:right w:val="nil"/>
            </w:tcBorders>
            <w:shd w:val="solid" w:color="FFFFFF" w:fill="auto"/>
          </w:tcPr>
          <w:p w14:paraId="0135B7E7"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Weir1</w:t>
            </w:r>
          </w:p>
        </w:tc>
      </w:tr>
      <w:tr w:rsidR="007D7A0B" w:rsidRPr="008F4D0E" w14:paraId="399DF103" w14:textId="77777777" w:rsidTr="007D7A0B">
        <w:trPr>
          <w:trHeight w:val="227"/>
        </w:trPr>
        <w:tc>
          <w:tcPr>
            <w:tcW w:w="4425" w:type="dxa"/>
            <w:tcBorders>
              <w:top w:val="nil"/>
              <w:left w:val="nil"/>
              <w:bottom w:val="nil"/>
              <w:right w:val="nil"/>
            </w:tcBorders>
            <w:shd w:val="solid" w:color="FFFFFF" w:fill="auto"/>
          </w:tcPr>
          <w:p w14:paraId="275D5C10"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Edward River, Stevens weir</w:t>
            </w:r>
          </w:p>
        </w:tc>
        <w:tc>
          <w:tcPr>
            <w:tcW w:w="708" w:type="dxa"/>
            <w:tcBorders>
              <w:top w:val="nil"/>
              <w:left w:val="nil"/>
              <w:bottom w:val="nil"/>
              <w:right w:val="nil"/>
            </w:tcBorders>
          </w:tcPr>
          <w:p w14:paraId="43A1958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20</w:t>
            </w:r>
          </w:p>
        </w:tc>
        <w:tc>
          <w:tcPr>
            <w:tcW w:w="1418" w:type="dxa"/>
            <w:tcBorders>
              <w:top w:val="nil"/>
              <w:left w:val="nil"/>
              <w:bottom w:val="nil"/>
              <w:right w:val="nil"/>
            </w:tcBorders>
          </w:tcPr>
          <w:p w14:paraId="28F15F8D"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EDWK20_02</w:t>
            </w:r>
          </w:p>
        </w:tc>
        <w:tc>
          <w:tcPr>
            <w:tcW w:w="2551" w:type="dxa"/>
            <w:tcBorders>
              <w:top w:val="nil"/>
              <w:left w:val="nil"/>
              <w:bottom w:val="nil"/>
              <w:right w:val="nil"/>
            </w:tcBorders>
            <w:shd w:val="solid" w:color="FFFFFF" w:fill="auto"/>
          </w:tcPr>
          <w:p w14:paraId="4EEB72BF"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Weir2</w:t>
            </w:r>
          </w:p>
        </w:tc>
      </w:tr>
      <w:tr w:rsidR="007D7A0B" w:rsidRPr="008F4D0E" w14:paraId="4A986A60" w14:textId="77777777" w:rsidTr="007D7A0B">
        <w:trPr>
          <w:trHeight w:val="80"/>
        </w:trPr>
        <w:tc>
          <w:tcPr>
            <w:tcW w:w="4425" w:type="dxa"/>
            <w:tcBorders>
              <w:top w:val="nil"/>
              <w:left w:val="nil"/>
              <w:right w:val="nil"/>
            </w:tcBorders>
            <w:shd w:val="solid" w:color="FFFFFF" w:fill="auto"/>
          </w:tcPr>
          <w:p w14:paraId="7B33E1F1"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Mulwala canal</w:t>
            </w:r>
          </w:p>
        </w:tc>
        <w:tc>
          <w:tcPr>
            <w:tcW w:w="708" w:type="dxa"/>
            <w:tcBorders>
              <w:top w:val="nil"/>
              <w:left w:val="nil"/>
              <w:right w:val="nil"/>
            </w:tcBorders>
          </w:tcPr>
          <w:p w14:paraId="106FE34C"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21</w:t>
            </w:r>
          </w:p>
        </w:tc>
        <w:tc>
          <w:tcPr>
            <w:tcW w:w="1418" w:type="dxa"/>
            <w:tcBorders>
              <w:top w:val="nil"/>
              <w:left w:val="nil"/>
              <w:right w:val="nil"/>
            </w:tcBorders>
          </w:tcPr>
          <w:p w14:paraId="2F6FA11E"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EDWK21_01</w:t>
            </w:r>
          </w:p>
        </w:tc>
        <w:tc>
          <w:tcPr>
            <w:tcW w:w="2551" w:type="dxa"/>
            <w:tcBorders>
              <w:top w:val="nil"/>
              <w:left w:val="nil"/>
              <w:right w:val="nil"/>
            </w:tcBorders>
            <w:shd w:val="solid" w:color="FFFFFF" w:fill="auto"/>
          </w:tcPr>
          <w:p w14:paraId="6884D2D0"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Canal1</w:t>
            </w:r>
          </w:p>
        </w:tc>
      </w:tr>
      <w:tr w:rsidR="007D7A0B" w:rsidRPr="00172EA9" w14:paraId="357D31AE" w14:textId="77777777" w:rsidTr="007D7A0B">
        <w:trPr>
          <w:trHeight w:val="227"/>
        </w:trPr>
        <w:tc>
          <w:tcPr>
            <w:tcW w:w="4425" w:type="dxa"/>
            <w:tcBorders>
              <w:top w:val="nil"/>
              <w:left w:val="nil"/>
              <w:bottom w:val="single" w:sz="4" w:space="0" w:color="auto"/>
              <w:right w:val="nil"/>
            </w:tcBorders>
            <w:shd w:val="solid" w:color="FFFFFF" w:fill="auto"/>
          </w:tcPr>
          <w:p w14:paraId="5435C588"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Mulwala canal</w:t>
            </w:r>
          </w:p>
        </w:tc>
        <w:tc>
          <w:tcPr>
            <w:tcW w:w="708" w:type="dxa"/>
            <w:tcBorders>
              <w:top w:val="nil"/>
              <w:left w:val="nil"/>
              <w:bottom w:val="single" w:sz="4" w:space="0" w:color="auto"/>
              <w:right w:val="nil"/>
            </w:tcBorders>
          </w:tcPr>
          <w:p w14:paraId="2DE7D863"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21</w:t>
            </w:r>
          </w:p>
        </w:tc>
        <w:tc>
          <w:tcPr>
            <w:tcW w:w="1418" w:type="dxa"/>
            <w:tcBorders>
              <w:top w:val="nil"/>
              <w:left w:val="nil"/>
              <w:bottom w:val="single" w:sz="4" w:space="0" w:color="auto"/>
              <w:right w:val="nil"/>
            </w:tcBorders>
          </w:tcPr>
          <w:p w14:paraId="3265099C" w14:textId="77777777" w:rsidR="007D7A0B" w:rsidRPr="008F4D0E" w:rsidRDefault="007D7A0B" w:rsidP="007D7A0B">
            <w:pPr>
              <w:autoSpaceDE w:val="0"/>
              <w:autoSpaceDN w:val="0"/>
              <w:adjustRightInd w:val="0"/>
              <w:spacing w:after="0" w:line="200" w:lineRule="exact"/>
              <w:contextualSpacing/>
              <w:rPr>
                <w:rFonts w:cs="Calibri"/>
                <w:color w:val="000000"/>
                <w:sz w:val="20"/>
                <w:lang w:eastAsia="en-AU"/>
              </w:rPr>
            </w:pPr>
            <w:r w:rsidRPr="008F4D0E">
              <w:rPr>
                <w:rFonts w:cs="Calibri"/>
                <w:color w:val="000000"/>
                <w:sz w:val="20"/>
                <w:lang w:eastAsia="en-AU"/>
              </w:rPr>
              <w:t>EDWK21_02</w:t>
            </w:r>
          </w:p>
        </w:tc>
        <w:tc>
          <w:tcPr>
            <w:tcW w:w="2551" w:type="dxa"/>
            <w:tcBorders>
              <w:top w:val="nil"/>
              <w:left w:val="nil"/>
              <w:bottom w:val="single" w:sz="4" w:space="0" w:color="auto"/>
              <w:right w:val="nil"/>
            </w:tcBorders>
            <w:shd w:val="solid" w:color="FFFFFF" w:fill="auto"/>
          </w:tcPr>
          <w:p w14:paraId="692E6FA0" w14:textId="77777777" w:rsidR="007D7A0B" w:rsidRPr="008F4D0E" w:rsidRDefault="007D7A0B" w:rsidP="007D7A0B">
            <w:pPr>
              <w:autoSpaceDE w:val="0"/>
              <w:autoSpaceDN w:val="0"/>
              <w:adjustRightInd w:val="0"/>
              <w:spacing w:after="0" w:line="200" w:lineRule="exact"/>
              <w:ind w:right="87"/>
              <w:contextualSpacing/>
              <w:rPr>
                <w:rFonts w:cs="Calibri"/>
                <w:color w:val="000000"/>
                <w:sz w:val="20"/>
                <w:lang w:eastAsia="en-AU"/>
              </w:rPr>
            </w:pPr>
            <w:r w:rsidRPr="008F4D0E">
              <w:rPr>
                <w:rFonts w:cs="Calibri"/>
                <w:color w:val="000000"/>
                <w:sz w:val="20"/>
                <w:lang w:eastAsia="en-AU"/>
              </w:rPr>
              <w:t>Canal2</w:t>
            </w:r>
          </w:p>
        </w:tc>
      </w:tr>
    </w:tbl>
    <w:p w14:paraId="7CE4BFEB" w14:textId="6DA40083" w:rsidR="00574354" w:rsidRPr="009C03F2" w:rsidRDefault="00574354" w:rsidP="007D7A0B">
      <w:pPr>
        <w:pStyle w:val="Heading1"/>
        <w:numPr>
          <w:ilvl w:val="0"/>
          <w:numId w:val="5"/>
        </w:numPr>
        <w:spacing w:after="240"/>
        <w:ind w:left="357" w:hanging="357"/>
        <w:rPr>
          <w:rFonts w:ascii="Calibri" w:hAnsi="Calibri" w:cs="Calibri"/>
          <w:b/>
          <w:color w:val="308298"/>
        </w:rPr>
      </w:pPr>
      <w:bookmarkStart w:id="8" w:name="_Toc12956114"/>
      <w:r w:rsidRPr="009C03F2">
        <w:rPr>
          <w:rFonts w:ascii="Calibri" w:hAnsi="Calibri" w:cs="Calibri"/>
          <w:b/>
          <w:color w:val="308298"/>
        </w:rPr>
        <w:lastRenderedPageBreak/>
        <w:t>Commonwealth environmental watering</w:t>
      </w:r>
      <w:bookmarkEnd w:id="8"/>
      <w:r w:rsidRPr="009C03F2">
        <w:rPr>
          <w:rFonts w:ascii="Calibri" w:hAnsi="Calibri" w:cs="Calibri"/>
          <w:b/>
          <w:color w:val="308298"/>
        </w:rPr>
        <w:t xml:space="preserve"> </w:t>
      </w:r>
    </w:p>
    <w:p w14:paraId="0265FE19" w14:textId="5DB4FE95" w:rsidR="003E1848" w:rsidRPr="00BE2CB0" w:rsidRDefault="003E1848" w:rsidP="003E1848">
      <w:pPr>
        <w:pStyle w:val="Heading2"/>
        <w:spacing w:after="240"/>
        <w:rPr>
          <w:rFonts w:asciiTheme="minorHAnsi" w:hAnsiTheme="minorHAnsi" w:cstheme="minorHAnsi"/>
          <w:b/>
          <w:color w:val="308298"/>
        </w:rPr>
      </w:pPr>
      <w:bookmarkStart w:id="9" w:name="_Toc12956115"/>
      <w:bookmarkStart w:id="10" w:name="_Ref324953812"/>
      <w:bookmarkStart w:id="11" w:name="_Toc324953403"/>
      <w:bookmarkStart w:id="12" w:name="_Ref324953806"/>
      <w:bookmarkStart w:id="13" w:name="_Toc398112756"/>
      <w:bookmarkStart w:id="14" w:name="_Toc450164282"/>
      <w:r>
        <w:rPr>
          <w:rFonts w:asciiTheme="minorHAnsi" w:hAnsiTheme="minorHAnsi" w:cstheme="minorHAnsi"/>
          <w:b/>
          <w:color w:val="308298"/>
        </w:rPr>
        <w:t>3.1</w:t>
      </w:r>
      <w:r w:rsidRPr="00BE2CB0">
        <w:rPr>
          <w:rFonts w:asciiTheme="minorHAnsi" w:hAnsiTheme="minorHAnsi" w:cstheme="minorHAnsi"/>
          <w:b/>
          <w:color w:val="308298"/>
        </w:rPr>
        <w:t xml:space="preserve"> Commonwealth environm</w:t>
      </w:r>
      <w:r>
        <w:rPr>
          <w:rFonts w:asciiTheme="minorHAnsi" w:hAnsiTheme="minorHAnsi" w:cstheme="minorHAnsi"/>
          <w:b/>
          <w:color w:val="308298"/>
        </w:rPr>
        <w:t>ental watering actions 2009-2019</w:t>
      </w:r>
      <w:bookmarkEnd w:id="9"/>
    </w:p>
    <w:p w14:paraId="1DD1A441" w14:textId="5E28DC37" w:rsidR="003E1848" w:rsidRDefault="003E1848" w:rsidP="003E1848">
      <w:pPr>
        <w:autoSpaceDE w:val="0"/>
        <w:autoSpaceDN w:val="0"/>
        <w:adjustRightInd w:val="0"/>
        <w:spacing w:after="240" w:line="320" w:lineRule="exact"/>
      </w:pPr>
      <w:r w:rsidRPr="00490B24">
        <w:t>Commonwealth environmental watering actions have occurred in the</w:t>
      </w:r>
      <w:r>
        <w:t xml:space="preserve"> Edward-Wakool system since 2009</w:t>
      </w:r>
      <w:r w:rsidRPr="00490B24">
        <w:t xml:space="preserve"> (</w:t>
      </w:r>
      <w:r>
        <w:t xml:space="preserve">Table </w:t>
      </w:r>
      <w:r w:rsidR="00A619A4">
        <w:t>2</w:t>
      </w:r>
      <w:r w:rsidRPr="00490B24">
        <w:t xml:space="preserve">). </w:t>
      </w:r>
      <w:r>
        <w:t xml:space="preserve">Between July 2009 and June 2019 Commonwealth environmental watering actions delivered base flows and freshes, contributed to the recession of flow events, delivered water from irrigation canal escapes to create local refuges during hypoxic blackwater events, and contributed to flows in ephemeral watercourses (Table </w:t>
      </w:r>
      <w:r w:rsidR="00A619A4">
        <w:t>2</w:t>
      </w:r>
      <w:r>
        <w:t xml:space="preserve">). Many of the watering actions in ephemeral creeks were undertaken jointly with NSW OEH. One Commonwealth watering action in 2009-10 for Werai State Forest (DEE 2017) was undertaken to deliver environmental water to Edward-Wakool forests (Table </w:t>
      </w:r>
      <w:r w:rsidR="00A619A4">
        <w:t>2</w:t>
      </w:r>
      <w:r>
        <w:t xml:space="preserve">). </w:t>
      </w:r>
      <w:r w:rsidR="00817046">
        <w:t xml:space="preserve">In the winter of 2017 an environmental watering action was undertaken to maintain winter base flows during the period when the regulators to some of the smaller streams are usually shutdown in winter (Table </w:t>
      </w:r>
      <w:r w:rsidR="00A619A4">
        <w:t>2</w:t>
      </w:r>
      <w:r w:rsidR="00817046">
        <w:t>).</w:t>
      </w:r>
      <w:r w:rsidR="00817046" w:rsidRPr="00C24851">
        <w:t xml:space="preserve"> </w:t>
      </w:r>
      <w:r>
        <w:t>To date it has not been possible to deliver large within channel freshes</w:t>
      </w:r>
      <w:r w:rsidR="00817046">
        <w:t xml:space="preserve"> (&gt; half bankful)</w:t>
      </w:r>
      <w:r>
        <w:t xml:space="preserve"> or overbank flows due to </w:t>
      </w:r>
      <w:r w:rsidR="00817046">
        <w:t xml:space="preserve">the current </w:t>
      </w:r>
      <w:r>
        <w:t xml:space="preserve">operational constraints </w:t>
      </w:r>
      <w:r w:rsidR="00817046">
        <w:t>of</w:t>
      </w:r>
      <w:r>
        <w:t xml:space="preserve"> 600 ML/d at confluence of the Wako</w:t>
      </w:r>
      <w:r w:rsidR="00817046">
        <w:t xml:space="preserve">ol River and Yallakool Creek. However, in spring 2018 a flow trial was undertaken to deliver 800 ML/d at the confluence of Wakool River and Yallakool Creek. </w:t>
      </w:r>
    </w:p>
    <w:p w14:paraId="1AFC1FBE" w14:textId="4B44FCEA" w:rsidR="003E1848" w:rsidRPr="00AA64D5" w:rsidRDefault="003E1848" w:rsidP="003E1848">
      <w:pPr>
        <w:autoSpaceDE w:val="0"/>
        <w:autoSpaceDN w:val="0"/>
        <w:adjustRightInd w:val="0"/>
        <w:spacing w:after="0" w:line="240" w:lineRule="auto"/>
        <w:rPr>
          <w:sz w:val="20"/>
        </w:rPr>
      </w:pPr>
      <w:r>
        <w:rPr>
          <w:b/>
          <w:sz w:val="20"/>
        </w:rPr>
        <w:t xml:space="preserve">Table </w:t>
      </w:r>
      <w:r w:rsidR="00A619A4">
        <w:rPr>
          <w:b/>
          <w:sz w:val="20"/>
        </w:rPr>
        <w:t>2</w:t>
      </w:r>
      <w:r w:rsidRPr="00AA64D5">
        <w:rPr>
          <w:sz w:val="20"/>
        </w:rPr>
        <w:t xml:space="preserve"> Summary of Commonwealth environmental watering actions </w:t>
      </w:r>
      <w:r>
        <w:rPr>
          <w:sz w:val="20"/>
        </w:rPr>
        <w:t xml:space="preserve">and unregulated overbank flows </w:t>
      </w:r>
      <w:r w:rsidRPr="00AA64D5">
        <w:rPr>
          <w:sz w:val="20"/>
        </w:rPr>
        <w:t xml:space="preserve">in the Edward-Wakool system from </w:t>
      </w:r>
      <w:r>
        <w:rPr>
          <w:sz w:val="20"/>
        </w:rPr>
        <w:t xml:space="preserve">July </w:t>
      </w:r>
      <w:r w:rsidRPr="00AA64D5">
        <w:rPr>
          <w:sz w:val="20"/>
        </w:rPr>
        <w:t>2010 to</w:t>
      </w:r>
      <w:r>
        <w:rPr>
          <w:sz w:val="20"/>
        </w:rPr>
        <w:t xml:space="preserve"> June</w:t>
      </w:r>
      <w:r w:rsidRPr="00AA64D5">
        <w:rPr>
          <w:sz w:val="20"/>
        </w:rPr>
        <w:t xml:space="preserve"> 201</w:t>
      </w:r>
      <w:r w:rsidR="006E7D39">
        <w:rPr>
          <w:sz w:val="20"/>
        </w:rPr>
        <w:t>9</w:t>
      </w:r>
      <w:r>
        <w:rPr>
          <w:sz w:val="20"/>
        </w:rPr>
        <w:t xml:space="preserve">. More detailed information about environmental watering in the mid-Murray catchment is available from the </w:t>
      </w:r>
      <w:r w:rsidRPr="00E82577">
        <w:rPr>
          <w:sz w:val="20"/>
        </w:rPr>
        <w:t>CEWO website</w:t>
      </w:r>
      <w:r>
        <w:rPr>
          <w:sz w:val="20"/>
        </w:rPr>
        <w:t xml:space="preserve"> (Department of the Environment and Energy 2017)</w:t>
      </w:r>
    </w:p>
    <w:tbl>
      <w:tblPr>
        <w:tblStyle w:val="TableGrid"/>
        <w:tblW w:w="9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2"/>
        <w:gridCol w:w="936"/>
        <w:gridCol w:w="1008"/>
        <w:gridCol w:w="868"/>
        <w:gridCol w:w="828"/>
        <w:gridCol w:w="256"/>
        <w:gridCol w:w="262"/>
        <w:gridCol w:w="1051"/>
        <w:gridCol w:w="1132"/>
        <w:gridCol w:w="854"/>
        <w:gridCol w:w="238"/>
        <w:gridCol w:w="352"/>
        <w:gridCol w:w="686"/>
        <w:gridCol w:w="56"/>
      </w:tblGrid>
      <w:tr w:rsidR="003E1848" w14:paraId="6CBFEC37" w14:textId="77777777" w:rsidTr="00520E7D">
        <w:tc>
          <w:tcPr>
            <w:tcW w:w="782" w:type="dxa"/>
            <w:tcBorders>
              <w:top w:val="single" w:sz="12" w:space="0" w:color="auto"/>
            </w:tcBorders>
            <w:shd w:val="clear" w:color="auto" w:fill="FFFFFF" w:themeFill="background1"/>
            <w:tcMar>
              <w:left w:w="57" w:type="dxa"/>
              <w:right w:w="57" w:type="dxa"/>
            </w:tcMar>
          </w:tcPr>
          <w:p w14:paraId="555A83E1" w14:textId="77777777" w:rsidR="003E1848" w:rsidRPr="001822F4" w:rsidRDefault="003E1848" w:rsidP="00520E7D">
            <w:pPr>
              <w:autoSpaceDE w:val="0"/>
              <w:autoSpaceDN w:val="0"/>
              <w:adjustRightInd w:val="0"/>
              <w:spacing w:after="120" w:line="320" w:lineRule="exact"/>
            </w:pPr>
          </w:p>
        </w:tc>
        <w:tc>
          <w:tcPr>
            <w:tcW w:w="3640" w:type="dxa"/>
            <w:gridSpan w:val="4"/>
            <w:tcBorders>
              <w:top w:val="single" w:sz="12" w:space="0" w:color="auto"/>
              <w:bottom w:val="single" w:sz="12" w:space="0" w:color="auto"/>
            </w:tcBorders>
            <w:shd w:val="clear" w:color="auto" w:fill="FFFFFF" w:themeFill="background1"/>
            <w:tcMar>
              <w:left w:w="57" w:type="dxa"/>
              <w:right w:w="57" w:type="dxa"/>
            </w:tcMar>
          </w:tcPr>
          <w:p w14:paraId="0C823000" w14:textId="77777777" w:rsidR="003E1848" w:rsidRDefault="003E1848" w:rsidP="003E1848">
            <w:pPr>
              <w:autoSpaceDE w:val="0"/>
              <w:autoSpaceDN w:val="0"/>
              <w:adjustRightInd w:val="0"/>
              <w:jc w:val="center"/>
              <w:rPr>
                <w:sz w:val="20"/>
              </w:rPr>
            </w:pPr>
            <w:r>
              <w:rPr>
                <w:sz w:val="20"/>
              </w:rPr>
              <w:t>In-channel environmental</w:t>
            </w:r>
          </w:p>
          <w:p w14:paraId="79781AA2" w14:textId="77777777" w:rsidR="003E1848" w:rsidRPr="004C1814" w:rsidRDefault="003E1848" w:rsidP="003E1848">
            <w:pPr>
              <w:autoSpaceDE w:val="0"/>
              <w:autoSpaceDN w:val="0"/>
              <w:adjustRightInd w:val="0"/>
              <w:jc w:val="center"/>
              <w:rPr>
                <w:sz w:val="20"/>
              </w:rPr>
            </w:pPr>
            <w:r w:rsidRPr="004C1814">
              <w:rPr>
                <w:sz w:val="20"/>
              </w:rPr>
              <w:t>watering actions</w:t>
            </w:r>
          </w:p>
        </w:tc>
        <w:tc>
          <w:tcPr>
            <w:tcW w:w="256" w:type="dxa"/>
            <w:tcBorders>
              <w:top w:val="single" w:sz="12" w:space="0" w:color="auto"/>
            </w:tcBorders>
            <w:shd w:val="clear" w:color="auto" w:fill="FFFFFF" w:themeFill="background1"/>
          </w:tcPr>
          <w:p w14:paraId="0FA2A042" w14:textId="77777777" w:rsidR="003E1848" w:rsidRPr="004C1814" w:rsidRDefault="003E1848" w:rsidP="003E1848">
            <w:pPr>
              <w:autoSpaceDE w:val="0"/>
              <w:autoSpaceDN w:val="0"/>
              <w:adjustRightInd w:val="0"/>
              <w:jc w:val="center"/>
              <w:rPr>
                <w:sz w:val="20"/>
              </w:rPr>
            </w:pPr>
          </w:p>
        </w:tc>
        <w:tc>
          <w:tcPr>
            <w:tcW w:w="262" w:type="dxa"/>
            <w:tcBorders>
              <w:top w:val="single" w:sz="12" w:space="0" w:color="auto"/>
            </w:tcBorders>
            <w:shd w:val="clear" w:color="auto" w:fill="FFFFFF" w:themeFill="background1"/>
          </w:tcPr>
          <w:p w14:paraId="6CEAAA90" w14:textId="77777777" w:rsidR="003E1848" w:rsidRPr="004C1814" w:rsidRDefault="003E1848" w:rsidP="003E1848">
            <w:pPr>
              <w:autoSpaceDE w:val="0"/>
              <w:autoSpaceDN w:val="0"/>
              <w:adjustRightInd w:val="0"/>
              <w:jc w:val="center"/>
              <w:rPr>
                <w:sz w:val="20"/>
              </w:rPr>
            </w:pPr>
          </w:p>
        </w:tc>
        <w:tc>
          <w:tcPr>
            <w:tcW w:w="3037" w:type="dxa"/>
            <w:gridSpan w:val="3"/>
            <w:tcBorders>
              <w:top w:val="single" w:sz="12" w:space="0" w:color="auto"/>
              <w:bottom w:val="single" w:sz="4" w:space="0" w:color="auto"/>
            </w:tcBorders>
            <w:shd w:val="clear" w:color="auto" w:fill="FFFFFF" w:themeFill="background1"/>
            <w:tcMar>
              <w:left w:w="57" w:type="dxa"/>
              <w:right w:w="57" w:type="dxa"/>
            </w:tcMar>
          </w:tcPr>
          <w:p w14:paraId="019E4510" w14:textId="77777777" w:rsidR="003E1848" w:rsidRPr="004C1814" w:rsidRDefault="003E1848" w:rsidP="003E1848">
            <w:pPr>
              <w:autoSpaceDE w:val="0"/>
              <w:autoSpaceDN w:val="0"/>
              <w:adjustRightInd w:val="0"/>
              <w:rPr>
                <w:sz w:val="20"/>
              </w:rPr>
            </w:pPr>
            <w:r w:rsidRPr="004C1814">
              <w:rPr>
                <w:sz w:val="20"/>
              </w:rPr>
              <w:t>Environmental watering actions using irrigation infrastructure</w:t>
            </w:r>
          </w:p>
        </w:tc>
        <w:tc>
          <w:tcPr>
            <w:tcW w:w="238" w:type="dxa"/>
            <w:tcBorders>
              <w:top w:val="single" w:sz="12" w:space="0" w:color="auto"/>
            </w:tcBorders>
            <w:shd w:val="clear" w:color="auto" w:fill="FFFFFF" w:themeFill="background1"/>
          </w:tcPr>
          <w:p w14:paraId="2FCC15E9" w14:textId="77777777" w:rsidR="003E1848" w:rsidRDefault="003E1848" w:rsidP="003E1848">
            <w:pPr>
              <w:autoSpaceDE w:val="0"/>
              <w:autoSpaceDN w:val="0"/>
              <w:adjustRightInd w:val="0"/>
              <w:ind w:right="-183"/>
            </w:pPr>
          </w:p>
        </w:tc>
        <w:tc>
          <w:tcPr>
            <w:tcW w:w="1094" w:type="dxa"/>
            <w:gridSpan w:val="3"/>
            <w:tcBorders>
              <w:top w:val="single" w:sz="12" w:space="0" w:color="auto"/>
              <w:bottom w:val="single" w:sz="12" w:space="0" w:color="auto"/>
            </w:tcBorders>
            <w:shd w:val="clear" w:color="auto" w:fill="FFFFFF" w:themeFill="background1"/>
            <w:tcMar>
              <w:left w:w="57" w:type="dxa"/>
              <w:right w:w="57" w:type="dxa"/>
            </w:tcMar>
          </w:tcPr>
          <w:p w14:paraId="43714DBC" w14:textId="77777777" w:rsidR="003E1848" w:rsidRPr="00836B01" w:rsidRDefault="003E1848" w:rsidP="003E1848">
            <w:pPr>
              <w:autoSpaceDE w:val="0"/>
              <w:autoSpaceDN w:val="0"/>
              <w:adjustRightInd w:val="0"/>
              <w:ind w:right="-183"/>
              <w:rPr>
                <w:sz w:val="20"/>
              </w:rPr>
            </w:pPr>
            <w:r w:rsidRPr="00836B01">
              <w:rPr>
                <w:sz w:val="20"/>
              </w:rPr>
              <w:t xml:space="preserve">Unregulated </w:t>
            </w:r>
            <w:r>
              <w:rPr>
                <w:sz w:val="20"/>
              </w:rPr>
              <w:t>o</w:t>
            </w:r>
            <w:r w:rsidRPr="00836B01">
              <w:rPr>
                <w:sz w:val="20"/>
              </w:rPr>
              <w:t>verbank flows</w:t>
            </w:r>
          </w:p>
        </w:tc>
      </w:tr>
      <w:tr w:rsidR="003E1848" w14:paraId="37B92ED3" w14:textId="77777777" w:rsidTr="00520E7D">
        <w:trPr>
          <w:gridAfter w:val="1"/>
          <w:wAfter w:w="56" w:type="dxa"/>
        </w:trPr>
        <w:tc>
          <w:tcPr>
            <w:tcW w:w="782" w:type="dxa"/>
            <w:tcBorders>
              <w:bottom w:val="single" w:sz="12" w:space="0" w:color="auto"/>
            </w:tcBorders>
            <w:shd w:val="clear" w:color="auto" w:fill="FFFFFF" w:themeFill="background1"/>
            <w:tcMar>
              <w:left w:w="57" w:type="dxa"/>
              <w:right w:w="57" w:type="dxa"/>
            </w:tcMar>
          </w:tcPr>
          <w:p w14:paraId="19D5E415" w14:textId="77777777" w:rsidR="003E1848" w:rsidRPr="004C1814" w:rsidRDefault="003E1848" w:rsidP="003E1848">
            <w:pPr>
              <w:autoSpaceDE w:val="0"/>
              <w:autoSpaceDN w:val="0"/>
              <w:adjustRightInd w:val="0"/>
              <w:rPr>
                <w:sz w:val="20"/>
              </w:rPr>
            </w:pPr>
            <w:r w:rsidRPr="004C1814">
              <w:rPr>
                <w:sz w:val="20"/>
              </w:rPr>
              <w:t>Water  Year</w:t>
            </w:r>
          </w:p>
        </w:tc>
        <w:tc>
          <w:tcPr>
            <w:tcW w:w="936" w:type="dxa"/>
            <w:tcBorders>
              <w:top w:val="single" w:sz="12" w:space="0" w:color="auto"/>
              <w:bottom w:val="single" w:sz="12" w:space="0" w:color="auto"/>
            </w:tcBorders>
            <w:shd w:val="clear" w:color="auto" w:fill="FFFFFF" w:themeFill="background1"/>
            <w:tcMar>
              <w:left w:w="28" w:type="dxa"/>
              <w:right w:w="28" w:type="dxa"/>
            </w:tcMar>
          </w:tcPr>
          <w:p w14:paraId="3D9BB4E6" w14:textId="77777777" w:rsidR="003E1848" w:rsidRPr="00971B3B" w:rsidRDefault="003E1848" w:rsidP="003E1848">
            <w:pPr>
              <w:autoSpaceDE w:val="0"/>
              <w:autoSpaceDN w:val="0"/>
              <w:adjustRightInd w:val="0"/>
              <w:jc w:val="center"/>
              <w:rPr>
                <w:sz w:val="20"/>
              </w:rPr>
            </w:pPr>
            <w:r w:rsidRPr="00971B3B">
              <w:rPr>
                <w:sz w:val="20"/>
              </w:rPr>
              <w:t>Base flows and small freshes</w:t>
            </w:r>
          </w:p>
        </w:tc>
        <w:tc>
          <w:tcPr>
            <w:tcW w:w="1008" w:type="dxa"/>
            <w:tcBorders>
              <w:top w:val="single" w:sz="12" w:space="0" w:color="auto"/>
              <w:bottom w:val="single" w:sz="12" w:space="0" w:color="auto"/>
            </w:tcBorders>
            <w:shd w:val="clear" w:color="auto" w:fill="FFFFFF" w:themeFill="background1"/>
            <w:tcMar>
              <w:left w:w="28" w:type="dxa"/>
              <w:right w:w="28" w:type="dxa"/>
            </w:tcMar>
          </w:tcPr>
          <w:p w14:paraId="1977A909" w14:textId="77777777" w:rsidR="003E1848" w:rsidRPr="00971B3B" w:rsidRDefault="003E1848" w:rsidP="003E1848">
            <w:pPr>
              <w:autoSpaceDE w:val="0"/>
              <w:autoSpaceDN w:val="0"/>
              <w:adjustRightInd w:val="0"/>
              <w:jc w:val="center"/>
              <w:rPr>
                <w:sz w:val="20"/>
              </w:rPr>
            </w:pPr>
            <w:r w:rsidRPr="00971B3B">
              <w:rPr>
                <w:sz w:val="20"/>
              </w:rPr>
              <w:t xml:space="preserve">Contribute to flow recession </w:t>
            </w:r>
          </w:p>
        </w:tc>
        <w:tc>
          <w:tcPr>
            <w:tcW w:w="868" w:type="dxa"/>
            <w:tcBorders>
              <w:top w:val="single" w:sz="12" w:space="0" w:color="auto"/>
              <w:bottom w:val="single" w:sz="12" w:space="0" w:color="auto"/>
            </w:tcBorders>
            <w:shd w:val="clear" w:color="auto" w:fill="FFFFFF" w:themeFill="background1"/>
            <w:tcMar>
              <w:left w:w="28" w:type="dxa"/>
              <w:right w:w="28" w:type="dxa"/>
            </w:tcMar>
          </w:tcPr>
          <w:p w14:paraId="1E9C6AB4" w14:textId="77777777" w:rsidR="003E1848" w:rsidRPr="00971B3B" w:rsidRDefault="003E1848" w:rsidP="003E1848">
            <w:pPr>
              <w:autoSpaceDE w:val="0"/>
              <w:autoSpaceDN w:val="0"/>
              <w:adjustRightInd w:val="0"/>
              <w:jc w:val="center"/>
              <w:rPr>
                <w:sz w:val="20"/>
              </w:rPr>
            </w:pPr>
            <w:r w:rsidRPr="00971B3B">
              <w:rPr>
                <w:sz w:val="20"/>
              </w:rPr>
              <w:t>Maintain winter base</w:t>
            </w:r>
            <w:r>
              <w:rPr>
                <w:sz w:val="20"/>
              </w:rPr>
              <w:t xml:space="preserve">  </w:t>
            </w:r>
            <w:r w:rsidRPr="00971B3B">
              <w:rPr>
                <w:sz w:val="20"/>
              </w:rPr>
              <w:t xml:space="preserve"> flows</w:t>
            </w:r>
          </w:p>
        </w:tc>
        <w:tc>
          <w:tcPr>
            <w:tcW w:w="828" w:type="dxa"/>
            <w:tcBorders>
              <w:top w:val="single" w:sz="12" w:space="0" w:color="auto"/>
              <w:bottom w:val="single" w:sz="12" w:space="0" w:color="auto"/>
            </w:tcBorders>
            <w:shd w:val="clear" w:color="auto" w:fill="FFFFFF" w:themeFill="background1"/>
            <w:tcMar>
              <w:left w:w="28" w:type="dxa"/>
              <w:right w:w="28" w:type="dxa"/>
            </w:tcMar>
          </w:tcPr>
          <w:p w14:paraId="71B64A36" w14:textId="77777777" w:rsidR="003E1848" w:rsidRPr="00971B3B" w:rsidRDefault="003E1848" w:rsidP="003E1848">
            <w:pPr>
              <w:autoSpaceDE w:val="0"/>
              <w:autoSpaceDN w:val="0"/>
              <w:adjustRightInd w:val="0"/>
              <w:jc w:val="center"/>
              <w:rPr>
                <w:sz w:val="20"/>
              </w:rPr>
            </w:pPr>
            <w:r w:rsidRPr="00971B3B">
              <w:rPr>
                <w:sz w:val="20"/>
              </w:rPr>
              <w:t>Larger within channel freshes</w:t>
            </w:r>
            <w:r w:rsidRPr="00971B3B">
              <w:rPr>
                <w:sz w:val="20"/>
                <w:vertAlign w:val="superscript"/>
              </w:rPr>
              <w:t>1</w:t>
            </w:r>
          </w:p>
        </w:tc>
        <w:tc>
          <w:tcPr>
            <w:tcW w:w="256" w:type="dxa"/>
            <w:tcBorders>
              <w:bottom w:val="single" w:sz="12" w:space="0" w:color="auto"/>
            </w:tcBorders>
            <w:shd w:val="clear" w:color="auto" w:fill="FFFFFF" w:themeFill="background1"/>
            <w:tcMar>
              <w:left w:w="28" w:type="dxa"/>
              <w:right w:w="28" w:type="dxa"/>
            </w:tcMar>
          </w:tcPr>
          <w:p w14:paraId="7949FD1D" w14:textId="77777777" w:rsidR="003E1848" w:rsidRPr="00971B3B" w:rsidRDefault="003E1848" w:rsidP="003E1848">
            <w:pPr>
              <w:autoSpaceDE w:val="0"/>
              <w:autoSpaceDN w:val="0"/>
              <w:adjustRightInd w:val="0"/>
              <w:jc w:val="center"/>
              <w:rPr>
                <w:sz w:val="20"/>
              </w:rPr>
            </w:pPr>
          </w:p>
        </w:tc>
        <w:tc>
          <w:tcPr>
            <w:tcW w:w="1313" w:type="dxa"/>
            <w:gridSpan w:val="2"/>
            <w:tcBorders>
              <w:top w:val="single" w:sz="12" w:space="0" w:color="auto"/>
              <w:bottom w:val="single" w:sz="12" w:space="0" w:color="auto"/>
            </w:tcBorders>
            <w:shd w:val="clear" w:color="auto" w:fill="FFFFFF" w:themeFill="background1"/>
            <w:tcMar>
              <w:left w:w="28" w:type="dxa"/>
              <w:right w:w="28" w:type="dxa"/>
            </w:tcMar>
          </w:tcPr>
          <w:p w14:paraId="26803959" w14:textId="77777777" w:rsidR="003E1848" w:rsidRPr="00971B3B" w:rsidRDefault="003E1848" w:rsidP="003E1848">
            <w:pPr>
              <w:autoSpaceDE w:val="0"/>
              <w:autoSpaceDN w:val="0"/>
              <w:adjustRightInd w:val="0"/>
              <w:jc w:val="center"/>
              <w:rPr>
                <w:sz w:val="20"/>
              </w:rPr>
            </w:pPr>
            <w:r w:rsidRPr="00971B3B">
              <w:rPr>
                <w:sz w:val="20"/>
              </w:rPr>
              <w:t>Flows from canal escapes during hypoxic events</w:t>
            </w:r>
          </w:p>
        </w:tc>
        <w:tc>
          <w:tcPr>
            <w:tcW w:w="1132" w:type="dxa"/>
            <w:tcBorders>
              <w:top w:val="single" w:sz="12" w:space="0" w:color="auto"/>
              <w:bottom w:val="single" w:sz="12" w:space="0" w:color="auto"/>
            </w:tcBorders>
            <w:shd w:val="clear" w:color="auto" w:fill="FFFFFF" w:themeFill="background1"/>
            <w:tcMar>
              <w:left w:w="28" w:type="dxa"/>
              <w:right w:w="28" w:type="dxa"/>
            </w:tcMar>
          </w:tcPr>
          <w:p w14:paraId="2024CFE5" w14:textId="77777777" w:rsidR="003E1848" w:rsidRPr="00971B3B" w:rsidRDefault="003E1848" w:rsidP="003E1848">
            <w:pPr>
              <w:autoSpaceDE w:val="0"/>
              <w:autoSpaceDN w:val="0"/>
              <w:adjustRightInd w:val="0"/>
              <w:jc w:val="center"/>
              <w:rPr>
                <w:sz w:val="20"/>
              </w:rPr>
            </w:pPr>
            <w:r w:rsidRPr="00971B3B">
              <w:rPr>
                <w:sz w:val="20"/>
              </w:rPr>
              <w:t>Flows in ephemeral streams</w:t>
            </w:r>
            <w:r w:rsidRPr="00971B3B">
              <w:rPr>
                <w:sz w:val="20"/>
                <w:vertAlign w:val="superscript"/>
              </w:rPr>
              <w:t>2</w:t>
            </w:r>
          </w:p>
        </w:tc>
        <w:tc>
          <w:tcPr>
            <w:tcW w:w="854" w:type="dxa"/>
            <w:tcBorders>
              <w:top w:val="single" w:sz="12" w:space="0" w:color="auto"/>
              <w:bottom w:val="single" w:sz="12" w:space="0" w:color="auto"/>
            </w:tcBorders>
            <w:shd w:val="clear" w:color="auto" w:fill="FFFFFF" w:themeFill="background1"/>
            <w:tcMar>
              <w:left w:w="28" w:type="dxa"/>
              <w:right w:w="28" w:type="dxa"/>
            </w:tcMar>
          </w:tcPr>
          <w:p w14:paraId="3F483F63" w14:textId="77777777" w:rsidR="003E1848" w:rsidRPr="00971B3B" w:rsidRDefault="003E1848" w:rsidP="003E1848">
            <w:pPr>
              <w:autoSpaceDE w:val="0"/>
              <w:autoSpaceDN w:val="0"/>
              <w:adjustRightInd w:val="0"/>
              <w:jc w:val="center"/>
              <w:rPr>
                <w:sz w:val="20"/>
              </w:rPr>
            </w:pPr>
            <w:r>
              <w:rPr>
                <w:sz w:val="20"/>
              </w:rPr>
              <w:t>Watering forests</w:t>
            </w:r>
          </w:p>
        </w:tc>
        <w:tc>
          <w:tcPr>
            <w:tcW w:w="238" w:type="dxa"/>
            <w:tcBorders>
              <w:bottom w:val="single" w:sz="12" w:space="0" w:color="auto"/>
            </w:tcBorders>
            <w:shd w:val="clear" w:color="auto" w:fill="FFFFFF" w:themeFill="background1"/>
            <w:tcMar>
              <w:left w:w="28" w:type="dxa"/>
              <w:right w:w="28" w:type="dxa"/>
            </w:tcMar>
          </w:tcPr>
          <w:p w14:paraId="51B47F79" w14:textId="77777777" w:rsidR="003E1848" w:rsidRPr="00971B3B" w:rsidRDefault="003E1848" w:rsidP="003E1848">
            <w:pPr>
              <w:autoSpaceDE w:val="0"/>
              <w:autoSpaceDN w:val="0"/>
              <w:adjustRightInd w:val="0"/>
              <w:ind w:right="-108"/>
              <w:rPr>
                <w:sz w:val="20"/>
              </w:rPr>
            </w:pPr>
          </w:p>
        </w:tc>
        <w:tc>
          <w:tcPr>
            <w:tcW w:w="1038" w:type="dxa"/>
            <w:gridSpan w:val="2"/>
            <w:tcBorders>
              <w:top w:val="single" w:sz="12" w:space="0" w:color="auto"/>
              <w:bottom w:val="single" w:sz="12" w:space="0" w:color="auto"/>
            </w:tcBorders>
            <w:shd w:val="clear" w:color="auto" w:fill="FFFFFF" w:themeFill="background1"/>
            <w:tcMar>
              <w:left w:w="28" w:type="dxa"/>
              <w:right w:w="28" w:type="dxa"/>
            </w:tcMar>
          </w:tcPr>
          <w:p w14:paraId="148B1BE0" w14:textId="77777777" w:rsidR="003E1848" w:rsidRPr="00971B3B" w:rsidRDefault="003E1848" w:rsidP="003E1848">
            <w:pPr>
              <w:autoSpaceDE w:val="0"/>
              <w:autoSpaceDN w:val="0"/>
              <w:adjustRightInd w:val="0"/>
              <w:ind w:right="-108"/>
              <w:rPr>
                <w:sz w:val="20"/>
              </w:rPr>
            </w:pPr>
            <w:r w:rsidRPr="00971B3B">
              <w:rPr>
                <w:sz w:val="20"/>
              </w:rPr>
              <w:t>F</w:t>
            </w:r>
            <w:r>
              <w:rPr>
                <w:sz w:val="20"/>
              </w:rPr>
              <w:t>looding f</w:t>
            </w:r>
            <w:r w:rsidRPr="00971B3B">
              <w:rPr>
                <w:sz w:val="20"/>
              </w:rPr>
              <w:t>orests</w:t>
            </w:r>
            <w:r>
              <w:rPr>
                <w:sz w:val="20"/>
              </w:rPr>
              <w:t xml:space="preserve"> and/or floodplains</w:t>
            </w:r>
          </w:p>
        </w:tc>
      </w:tr>
      <w:tr w:rsidR="003E1848" w14:paraId="57DBBD60" w14:textId="77777777" w:rsidTr="00520E7D">
        <w:trPr>
          <w:gridAfter w:val="1"/>
          <w:wAfter w:w="56" w:type="dxa"/>
        </w:trPr>
        <w:tc>
          <w:tcPr>
            <w:tcW w:w="782" w:type="dxa"/>
            <w:shd w:val="clear" w:color="auto" w:fill="FFFFFF" w:themeFill="background1"/>
            <w:tcMar>
              <w:left w:w="85" w:type="dxa"/>
              <w:right w:w="85" w:type="dxa"/>
            </w:tcMar>
          </w:tcPr>
          <w:p w14:paraId="5646354F" w14:textId="77777777" w:rsidR="003E1848" w:rsidRPr="002974F7" w:rsidRDefault="003E1848" w:rsidP="00817046">
            <w:pPr>
              <w:autoSpaceDE w:val="0"/>
              <w:autoSpaceDN w:val="0"/>
              <w:adjustRightInd w:val="0"/>
              <w:spacing w:after="80"/>
              <w:ind w:left="-108"/>
              <w:jc w:val="right"/>
              <w:rPr>
                <w:sz w:val="20"/>
              </w:rPr>
            </w:pPr>
            <w:r w:rsidRPr="002974F7">
              <w:rPr>
                <w:sz w:val="20"/>
              </w:rPr>
              <w:t>2009-10</w:t>
            </w:r>
          </w:p>
        </w:tc>
        <w:tc>
          <w:tcPr>
            <w:tcW w:w="936" w:type="dxa"/>
            <w:shd w:val="clear" w:color="auto" w:fill="FFFFFF" w:themeFill="background1"/>
          </w:tcPr>
          <w:p w14:paraId="5E77FDAD" w14:textId="77777777" w:rsidR="003E1848" w:rsidRPr="00207FF7" w:rsidRDefault="003E1848" w:rsidP="00817046">
            <w:pPr>
              <w:autoSpaceDE w:val="0"/>
              <w:autoSpaceDN w:val="0"/>
              <w:adjustRightInd w:val="0"/>
              <w:spacing w:after="80"/>
              <w:jc w:val="center"/>
              <w:rPr>
                <w:b/>
              </w:rPr>
            </w:pPr>
          </w:p>
        </w:tc>
        <w:tc>
          <w:tcPr>
            <w:tcW w:w="1008" w:type="dxa"/>
            <w:shd w:val="clear" w:color="auto" w:fill="FFFFFF" w:themeFill="background1"/>
          </w:tcPr>
          <w:p w14:paraId="3C4BB7DB" w14:textId="77777777" w:rsidR="003E1848" w:rsidRPr="00207FF7" w:rsidRDefault="003E1848" w:rsidP="00817046">
            <w:pPr>
              <w:autoSpaceDE w:val="0"/>
              <w:autoSpaceDN w:val="0"/>
              <w:adjustRightInd w:val="0"/>
              <w:spacing w:after="80"/>
              <w:jc w:val="center"/>
              <w:rPr>
                <w:b/>
              </w:rPr>
            </w:pPr>
          </w:p>
        </w:tc>
        <w:tc>
          <w:tcPr>
            <w:tcW w:w="868" w:type="dxa"/>
            <w:shd w:val="clear" w:color="auto" w:fill="FFFFFF" w:themeFill="background1"/>
          </w:tcPr>
          <w:p w14:paraId="3FD91683" w14:textId="77777777" w:rsidR="003E1848" w:rsidRPr="00207FF7" w:rsidRDefault="003E1848" w:rsidP="00817046">
            <w:pPr>
              <w:autoSpaceDE w:val="0"/>
              <w:autoSpaceDN w:val="0"/>
              <w:adjustRightInd w:val="0"/>
              <w:spacing w:after="80"/>
              <w:jc w:val="center"/>
              <w:rPr>
                <w:b/>
              </w:rPr>
            </w:pPr>
          </w:p>
        </w:tc>
        <w:tc>
          <w:tcPr>
            <w:tcW w:w="828" w:type="dxa"/>
            <w:shd w:val="clear" w:color="auto" w:fill="FFFFFF" w:themeFill="background1"/>
          </w:tcPr>
          <w:p w14:paraId="06418426" w14:textId="77777777" w:rsidR="003E1848" w:rsidRDefault="003E1848" w:rsidP="00817046">
            <w:pPr>
              <w:autoSpaceDE w:val="0"/>
              <w:autoSpaceDN w:val="0"/>
              <w:adjustRightInd w:val="0"/>
              <w:spacing w:after="80"/>
              <w:jc w:val="center"/>
            </w:pPr>
          </w:p>
        </w:tc>
        <w:tc>
          <w:tcPr>
            <w:tcW w:w="518" w:type="dxa"/>
            <w:gridSpan w:val="2"/>
            <w:shd w:val="clear" w:color="auto" w:fill="FFFFFF" w:themeFill="background1"/>
          </w:tcPr>
          <w:p w14:paraId="1A775024" w14:textId="77777777" w:rsidR="003E1848" w:rsidRDefault="003E1848" w:rsidP="00817046">
            <w:pPr>
              <w:autoSpaceDE w:val="0"/>
              <w:autoSpaceDN w:val="0"/>
              <w:adjustRightInd w:val="0"/>
              <w:spacing w:after="80"/>
              <w:jc w:val="center"/>
            </w:pPr>
          </w:p>
        </w:tc>
        <w:tc>
          <w:tcPr>
            <w:tcW w:w="1051" w:type="dxa"/>
            <w:shd w:val="clear" w:color="auto" w:fill="FFFFFF" w:themeFill="background1"/>
          </w:tcPr>
          <w:p w14:paraId="6E4A409A" w14:textId="77777777" w:rsidR="003E1848" w:rsidRDefault="003E1848" w:rsidP="00817046">
            <w:pPr>
              <w:autoSpaceDE w:val="0"/>
              <w:autoSpaceDN w:val="0"/>
              <w:adjustRightInd w:val="0"/>
              <w:spacing w:after="80"/>
              <w:jc w:val="center"/>
            </w:pPr>
          </w:p>
        </w:tc>
        <w:tc>
          <w:tcPr>
            <w:tcW w:w="1132" w:type="dxa"/>
            <w:shd w:val="clear" w:color="auto" w:fill="FFFFFF" w:themeFill="background1"/>
          </w:tcPr>
          <w:p w14:paraId="319D57BF" w14:textId="77777777" w:rsidR="003E1848" w:rsidRDefault="003E1848" w:rsidP="00817046">
            <w:pPr>
              <w:autoSpaceDE w:val="0"/>
              <w:autoSpaceDN w:val="0"/>
              <w:adjustRightInd w:val="0"/>
              <w:spacing w:after="80"/>
              <w:jc w:val="center"/>
            </w:pPr>
          </w:p>
        </w:tc>
        <w:tc>
          <w:tcPr>
            <w:tcW w:w="1092" w:type="dxa"/>
            <w:gridSpan w:val="2"/>
            <w:shd w:val="clear" w:color="auto" w:fill="FFFFFF" w:themeFill="background1"/>
          </w:tcPr>
          <w:p w14:paraId="7C3C0157" w14:textId="77777777" w:rsidR="003E1848" w:rsidRDefault="003E1848" w:rsidP="00817046">
            <w:pPr>
              <w:autoSpaceDE w:val="0"/>
              <w:autoSpaceDN w:val="0"/>
              <w:adjustRightInd w:val="0"/>
              <w:spacing w:after="80"/>
              <w:jc w:val="center"/>
            </w:pPr>
            <w:r w:rsidRPr="00207FF7">
              <w:rPr>
                <w:b/>
              </w:rPr>
              <w:sym w:font="Wingdings" w:char="F0FC"/>
            </w:r>
          </w:p>
        </w:tc>
        <w:tc>
          <w:tcPr>
            <w:tcW w:w="352" w:type="dxa"/>
            <w:shd w:val="clear" w:color="auto" w:fill="FFFFFF" w:themeFill="background1"/>
          </w:tcPr>
          <w:p w14:paraId="250C6756" w14:textId="77777777" w:rsidR="003E1848" w:rsidRDefault="003E1848" w:rsidP="00817046">
            <w:pPr>
              <w:autoSpaceDE w:val="0"/>
              <w:autoSpaceDN w:val="0"/>
              <w:adjustRightInd w:val="0"/>
              <w:spacing w:after="80"/>
              <w:ind w:right="-392"/>
            </w:pPr>
          </w:p>
        </w:tc>
        <w:tc>
          <w:tcPr>
            <w:tcW w:w="686" w:type="dxa"/>
            <w:shd w:val="clear" w:color="auto" w:fill="FFFFFF" w:themeFill="background1"/>
          </w:tcPr>
          <w:p w14:paraId="67E5041D" w14:textId="77777777" w:rsidR="003E1848" w:rsidRDefault="003E1848" w:rsidP="00817046">
            <w:pPr>
              <w:autoSpaceDE w:val="0"/>
              <w:autoSpaceDN w:val="0"/>
              <w:adjustRightInd w:val="0"/>
              <w:spacing w:after="80"/>
              <w:ind w:right="-392"/>
            </w:pPr>
          </w:p>
        </w:tc>
      </w:tr>
      <w:tr w:rsidR="003E1848" w14:paraId="1FA1DFAD" w14:textId="77777777" w:rsidTr="00520E7D">
        <w:trPr>
          <w:gridAfter w:val="1"/>
          <w:wAfter w:w="56" w:type="dxa"/>
        </w:trPr>
        <w:tc>
          <w:tcPr>
            <w:tcW w:w="782" w:type="dxa"/>
            <w:shd w:val="clear" w:color="auto" w:fill="FFFFFF" w:themeFill="background1"/>
            <w:tcMar>
              <w:left w:w="85" w:type="dxa"/>
              <w:right w:w="85" w:type="dxa"/>
            </w:tcMar>
          </w:tcPr>
          <w:p w14:paraId="23FCFAD9" w14:textId="77777777" w:rsidR="003E1848" w:rsidRPr="002974F7" w:rsidRDefault="003E1848" w:rsidP="00817046">
            <w:pPr>
              <w:autoSpaceDE w:val="0"/>
              <w:autoSpaceDN w:val="0"/>
              <w:adjustRightInd w:val="0"/>
              <w:spacing w:after="80"/>
              <w:ind w:left="-108"/>
              <w:jc w:val="right"/>
              <w:rPr>
                <w:sz w:val="20"/>
              </w:rPr>
            </w:pPr>
            <w:r w:rsidRPr="002974F7">
              <w:rPr>
                <w:sz w:val="20"/>
              </w:rPr>
              <w:t>2010-11</w:t>
            </w:r>
          </w:p>
        </w:tc>
        <w:tc>
          <w:tcPr>
            <w:tcW w:w="936" w:type="dxa"/>
            <w:shd w:val="clear" w:color="auto" w:fill="FFFFFF" w:themeFill="background1"/>
          </w:tcPr>
          <w:p w14:paraId="3B300AAF" w14:textId="77777777" w:rsidR="003E1848" w:rsidRPr="00207FF7" w:rsidRDefault="003E1848" w:rsidP="00817046">
            <w:pPr>
              <w:autoSpaceDE w:val="0"/>
              <w:autoSpaceDN w:val="0"/>
              <w:adjustRightInd w:val="0"/>
              <w:spacing w:after="80"/>
              <w:jc w:val="center"/>
              <w:rPr>
                <w:b/>
              </w:rPr>
            </w:pPr>
          </w:p>
        </w:tc>
        <w:tc>
          <w:tcPr>
            <w:tcW w:w="1008" w:type="dxa"/>
            <w:shd w:val="clear" w:color="auto" w:fill="FFFFFF" w:themeFill="background1"/>
          </w:tcPr>
          <w:p w14:paraId="3D16A9BA" w14:textId="77777777" w:rsidR="003E1848" w:rsidRPr="00207FF7" w:rsidRDefault="003E1848" w:rsidP="00817046">
            <w:pPr>
              <w:autoSpaceDE w:val="0"/>
              <w:autoSpaceDN w:val="0"/>
              <w:adjustRightInd w:val="0"/>
              <w:spacing w:after="80"/>
              <w:jc w:val="center"/>
              <w:rPr>
                <w:b/>
              </w:rPr>
            </w:pPr>
          </w:p>
        </w:tc>
        <w:tc>
          <w:tcPr>
            <w:tcW w:w="868" w:type="dxa"/>
            <w:shd w:val="clear" w:color="auto" w:fill="FFFFFF" w:themeFill="background1"/>
          </w:tcPr>
          <w:p w14:paraId="297A095B" w14:textId="77777777" w:rsidR="003E1848" w:rsidRPr="00207FF7" w:rsidRDefault="003E1848" w:rsidP="00817046">
            <w:pPr>
              <w:autoSpaceDE w:val="0"/>
              <w:autoSpaceDN w:val="0"/>
              <w:adjustRightInd w:val="0"/>
              <w:spacing w:after="80"/>
              <w:jc w:val="center"/>
              <w:rPr>
                <w:b/>
              </w:rPr>
            </w:pPr>
          </w:p>
        </w:tc>
        <w:tc>
          <w:tcPr>
            <w:tcW w:w="828" w:type="dxa"/>
            <w:shd w:val="clear" w:color="auto" w:fill="FFFFFF" w:themeFill="background1"/>
          </w:tcPr>
          <w:p w14:paraId="49C5B828" w14:textId="77777777" w:rsidR="003E1848" w:rsidRPr="00207FF7" w:rsidRDefault="003E1848" w:rsidP="00817046">
            <w:pPr>
              <w:autoSpaceDE w:val="0"/>
              <w:autoSpaceDN w:val="0"/>
              <w:adjustRightInd w:val="0"/>
              <w:spacing w:after="80"/>
              <w:jc w:val="center"/>
              <w:rPr>
                <w:b/>
              </w:rPr>
            </w:pPr>
          </w:p>
        </w:tc>
        <w:tc>
          <w:tcPr>
            <w:tcW w:w="518" w:type="dxa"/>
            <w:gridSpan w:val="2"/>
            <w:shd w:val="clear" w:color="auto" w:fill="FFFFFF" w:themeFill="background1"/>
          </w:tcPr>
          <w:p w14:paraId="4136B70A" w14:textId="77777777" w:rsidR="003E1848" w:rsidRPr="00207FF7" w:rsidRDefault="003E1848" w:rsidP="00817046">
            <w:pPr>
              <w:autoSpaceDE w:val="0"/>
              <w:autoSpaceDN w:val="0"/>
              <w:adjustRightInd w:val="0"/>
              <w:spacing w:after="80"/>
              <w:jc w:val="center"/>
              <w:rPr>
                <w:b/>
              </w:rPr>
            </w:pPr>
          </w:p>
        </w:tc>
        <w:tc>
          <w:tcPr>
            <w:tcW w:w="1051" w:type="dxa"/>
            <w:shd w:val="clear" w:color="auto" w:fill="FFFFFF" w:themeFill="background1"/>
          </w:tcPr>
          <w:p w14:paraId="6B18D2AC" w14:textId="77777777" w:rsidR="003E1848" w:rsidRDefault="003E1848" w:rsidP="00817046">
            <w:pPr>
              <w:autoSpaceDE w:val="0"/>
              <w:autoSpaceDN w:val="0"/>
              <w:adjustRightInd w:val="0"/>
              <w:spacing w:after="80"/>
              <w:jc w:val="center"/>
            </w:pPr>
            <w:r w:rsidRPr="00207FF7">
              <w:rPr>
                <w:b/>
              </w:rPr>
              <w:sym w:font="Wingdings" w:char="F0FC"/>
            </w:r>
          </w:p>
        </w:tc>
        <w:tc>
          <w:tcPr>
            <w:tcW w:w="1132" w:type="dxa"/>
            <w:shd w:val="clear" w:color="auto" w:fill="FFFFFF" w:themeFill="background1"/>
          </w:tcPr>
          <w:p w14:paraId="3256FABC" w14:textId="77777777" w:rsidR="003E1848" w:rsidRPr="00207FF7" w:rsidRDefault="003E1848" w:rsidP="00817046">
            <w:pPr>
              <w:autoSpaceDE w:val="0"/>
              <w:autoSpaceDN w:val="0"/>
              <w:adjustRightInd w:val="0"/>
              <w:spacing w:after="80"/>
              <w:jc w:val="center"/>
              <w:rPr>
                <w:b/>
              </w:rPr>
            </w:pPr>
            <w:r w:rsidRPr="00207FF7">
              <w:rPr>
                <w:b/>
              </w:rPr>
              <w:sym w:font="Wingdings" w:char="F0FC"/>
            </w:r>
          </w:p>
        </w:tc>
        <w:tc>
          <w:tcPr>
            <w:tcW w:w="1092" w:type="dxa"/>
            <w:gridSpan w:val="2"/>
            <w:shd w:val="clear" w:color="auto" w:fill="FFFFFF" w:themeFill="background1"/>
          </w:tcPr>
          <w:p w14:paraId="4DDDC7A7" w14:textId="77777777" w:rsidR="003E1848" w:rsidRDefault="003E1848" w:rsidP="00817046">
            <w:pPr>
              <w:autoSpaceDE w:val="0"/>
              <w:autoSpaceDN w:val="0"/>
              <w:adjustRightInd w:val="0"/>
              <w:spacing w:after="80"/>
              <w:jc w:val="center"/>
            </w:pPr>
          </w:p>
        </w:tc>
        <w:tc>
          <w:tcPr>
            <w:tcW w:w="352" w:type="dxa"/>
            <w:shd w:val="clear" w:color="auto" w:fill="FFFFFF" w:themeFill="background1"/>
          </w:tcPr>
          <w:p w14:paraId="504124D6" w14:textId="77777777" w:rsidR="003E1848" w:rsidRDefault="003E1848" w:rsidP="00817046">
            <w:pPr>
              <w:autoSpaceDE w:val="0"/>
              <w:autoSpaceDN w:val="0"/>
              <w:adjustRightInd w:val="0"/>
              <w:spacing w:after="80"/>
              <w:ind w:right="-392"/>
            </w:pPr>
          </w:p>
        </w:tc>
        <w:tc>
          <w:tcPr>
            <w:tcW w:w="686" w:type="dxa"/>
            <w:shd w:val="clear" w:color="auto" w:fill="FFFFFF" w:themeFill="background1"/>
          </w:tcPr>
          <w:p w14:paraId="6E2F1768" w14:textId="77777777" w:rsidR="003E1848" w:rsidRDefault="003E1848" w:rsidP="00817046">
            <w:pPr>
              <w:autoSpaceDE w:val="0"/>
              <w:autoSpaceDN w:val="0"/>
              <w:adjustRightInd w:val="0"/>
              <w:spacing w:after="80"/>
              <w:ind w:right="-392"/>
            </w:pPr>
            <w:r w:rsidRPr="00207FF7">
              <w:rPr>
                <w:b/>
              </w:rPr>
              <w:sym w:font="Wingdings" w:char="F0FC"/>
            </w:r>
          </w:p>
        </w:tc>
      </w:tr>
      <w:tr w:rsidR="003E1848" w14:paraId="283C08BD" w14:textId="77777777" w:rsidTr="00520E7D">
        <w:trPr>
          <w:gridAfter w:val="1"/>
          <w:wAfter w:w="56" w:type="dxa"/>
        </w:trPr>
        <w:tc>
          <w:tcPr>
            <w:tcW w:w="782" w:type="dxa"/>
            <w:shd w:val="clear" w:color="auto" w:fill="FFFFFF" w:themeFill="background1"/>
            <w:tcMar>
              <w:left w:w="85" w:type="dxa"/>
              <w:right w:w="85" w:type="dxa"/>
            </w:tcMar>
          </w:tcPr>
          <w:p w14:paraId="200EC318" w14:textId="77777777" w:rsidR="003E1848" w:rsidRPr="002974F7" w:rsidRDefault="003E1848" w:rsidP="00817046">
            <w:pPr>
              <w:autoSpaceDE w:val="0"/>
              <w:autoSpaceDN w:val="0"/>
              <w:adjustRightInd w:val="0"/>
              <w:spacing w:after="80"/>
              <w:ind w:left="-108"/>
              <w:jc w:val="right"/>
              <w:rPr>
                <w:sz w:val="20"/>
              </w:rPr>
            </w:pPr>
            <w:r w:rsidRPr="002974F7">
              <w:rPr>
                <w:sz w:val="20"/>
              </w:rPr>
              <w:t>2011-12</w:t>
            </w:r>
          </w:p>
        </w:tc>
        <w:tc>
          <w:tcPr>
            <w:tcW w:w="936" w:type="dxa"/>
            <w:shd w:val="clear" w:color="auto" w:fill="FFFFFF" w:themeFill="background1"/>
          </w:tcPr>
          <w:p w14:paraId="715F41FD" w14:textId="77777777" w:rsidR="003E1848" w:rsidRDefault="003E1848" w:rsidP="00817046">
            <w:pPr>
              <w:autoSpaceDE w:val="0"/>
              <w:autoSpaceDN w:val="0"/>
              <w:adjustRightInd w:val="0"/>
              <w:spacing w:after="80"/>
              <w:jc w:val="center"/>
            </w:pPr>
            <w:r w:rsidRPr="00207FF7">
              <w:rPr>
                <w:b/>
              </w:rPr>
              <w:sym w:font="Wingdings" w:char="F0FC"/>
            </w:r>
          </w:p>
        </w:tc>
        <w:tc>
          <w:tcPr>
            <w:tcW w:w="1008" w:type="dxa"/>
            <w:shd w:val="clear" w:color="auto" w:fill="FFFFFF" w:themeFill="background1"/>
          </w:tcPr>
          <w:p w14:paraId="6E7371AE" w14:textId="77777777" w:rsidR="003E1848" w:rsidRPr="00207FF7" w:rsidRDefault="003E1848" w:rsidP="00817046">
            <w:pPr>
              <w:autoSpaceDE w:val="0"/>
              <w:autoSpaceDN w:val="0"/>
              <w:adjustRightInd w:val="0"/>
              <w:spacing w:after="80"/>
              <w:jc w:val="center"/>
              <w:rPr>
                <w:b/>
              </w:rPr>
            </w:pPr>
          </w:p>
        </w:tc>
        <w:tc>
          <w:tcPr>
            <w:tcW w:w="868" w:type="dxa"/>
            <w:shd w:val="clear" w:color="auto" w:fill="FFFFFF" w:themeFill="background1"/>
          </w:tcPr>
          <w:p w14:paraId="5DDD1A45" w14:textId="77777777" w:rsidR="003E1848" w:rsidRPr="00207FF7" w:rsidRDefault="003E1848" w:rsidP="00817046">
            <w:pPr>
              <w:autoSpaceDE w:val="0"/>
              <w:autoSpaceDN w:val="0"/>
              <w:adjustRightInd w:val="0"/>
              <w:spacing w:after="80"/>
              <w:jc w:val="center"/>
              <w:rPr>
                <w:b/>
              </w:rPr>
            </w:pPr>
          </w:p>
        </w:tc>
        <w:tc>
          <w:tcPr>
            <w:tcW w:w="828" w:type="dxa"/>
            <w:shd w:val="clear" w:color="auto" w:fill="FFFFFF" w:themeFill="background1"/>
          </w:tcPr>
          <w:p w14:paraId="06459EDD" w14:textId="77777777" w:rsidR="003E1848" w:rsidRDefault="003E1848" w:rsidP="00817046">
            <w:pPr>
              <w:autoSpaceDE w:val="0"/>
              <w:autoSpaceDN w:val="0"/>
              <w:adjustRightInd w:val="0"/>
              <w:spacing w:after="80"/>
              <w:jc w:val="center"/>
            </w:pPr>
          </w:p>
        </w:tc>
        <w:tc>
          <w:tcPr>
            <w:tcW w:w="518" w:type="dxa"/>
            <w:gridSpan w:val="2"/>
            <w:shd w:val="clear" w:color="auto" w:fill="FFFFFF" w:themeFill="background1"/>
          </w:tcPr>
          <w:p w14:paraId="37EC36F0" w14:textId="77777777" w:rsidR="003E1848" w:rsidRDefault="003E1848" w:rsidP="00817046">
            <w:pPr>
              <w:autoSpaceDE w:val="0"/>
              <w:autoSpaceDN w:val="0"/>
              <w:adjustRightInd w:val="0"/>
              <w:spacing w:after="80"/>
              <w:jc w:val="center"/>
            </w:pPr>
          </w:p>
        </w:tc>
        <w:tc>
          <w:tcPr>
            <w:tcW w:w="1051" w:type="dxa"/>
            <w:shd w:val="clear" w:color="auto" w:fill="FFFFFF" w:themeFill="background1"/>
          </w:tcPr>
          <w:p w14:paraId="7C0466EE" w14:textId="77777777" w:rsidR="003E1848" w:rsidRDefault="003E1848" w:rsidP="00817046">
            <w:pPr>
              <w:autoSpaceDE w:val="0"/>
              <w:autoSpaceDN w:val="0"/>
              <w:adjustRightInd w:val="0"/>
              <w:spacing w:after="80"/>
              <w:jc w:val="center"/>
            </w:pPr>
          </w:p>
        </w:tc>
        <w:tc>
          <w:tcPr>
            <w:tcW w:w="1132" w:type="dxa"/>
            <w:shd w:val="clear" w:color="auto" w:fill="FFFFFF" w:themeFill="background1"/>
          </w:tcPr>
          <w:p w14:paraId="4FEDBF2E" w14:textId="77777777" w:rsidR="003E1848" w:rsidRPr="00207FF7" w:rsidRDefault="003E1848" w:rsidP="00817046">
            <w:pPr>
              <w:autoSpaceDE w:val="0"/>
              <w:autoSpaceDN w:val="0"/>
              <w:adjustRightInd w:val="0"/>
              <w:spacing w:after="80"/>
              <w:jc w:val="center"/>
              <w:rPr>
                <w:b/>
              </w:rPr>
            </w:pPr>
            <w:r w:rsidRPr="00207FF7">
              <w:rPr>
                <w:b/>
              </w:rPr>
              <w:sym w:font="Wingdings" w:char="F0FC"/>
            </w:r>
          </w:p>
        </w:tc>
        <w:tc>
          <w:tcPr>
            <w:tcW w:w="1092" w:type="dxa"/>
            <w:gridSpan w:val="2"/>
            <w:shd w:val="clear" w:color="auto" w:fill="FFFFFF" w:themeFill="background1"/>
          </w:tcPr>
          <w:p w14:paraId="6ECC3853" w14:textId="77777777" w:rsidR="003E1848" w:rsidRDefault="003E1848" w:rsidP="00817046">
            <w:pPr>
              <w:autoSpaceDE w:val="0"/>
              <w:autoSpaceDN w:val="0"/>
              <w:adjustRightInd w:val="0"/>
              <w:spacing w:after="80"/>
              <w:jc w:val="center"/>
            </w:pPr>
          </w:p>
        </w:tc>
        <w:tc>
          <w:tcPr>
            <w:tcW w:w="352" w:type="dxa"/>
            <w:shd w:val="clear" w:color="auto" w:fill="FFFFFF" w:themeFill="background1"/>
          </w:tcPr>
          <w:p w14:paraId="2B99C895" w14:textId="77777777" w:rsidR="003E1848" w:rsidRDefault="003E1848" w:rsidP="00817046">
            <w:pPr>
              <w:autoSpaceDE w:val="0"/>
              <w:autoSpaceDN w:val="0"/>
              <w:adjustRightInd w:val="0"/>
              <w:spacing w:after="80"/>
              <w:ind w:right="-392"/>
            </w:pPr>
          </w:p>
        </w:tc>
        <w:tc>
          <w:tcPr>
            <w:tcW w:w="686" w:type="dxa"/>
            <w:shd w:val="clear" w:color="auto" w:fill="FFFFFF" w:themeFill="background1"/>
          </w:tcPr>
          <w:p w14:paraId="45B0BC7E" w14:textId="77777777" w:rsidR="003E1848" w:rsidRDefault="003E1848" w:rsidP="00817046">
            <w:pPr>
              <w:autoSpaceDE w:val="0"/>
              <w:autoSpaceDN w:val="0"/>
              <w:adjustRightInd w:val="0"/>
              <w:spacing w:after="80"/>
              <w:ind w:right="-392"/>
            </w:pPr>
          </w:p>
        </w:tc>
      </w:tr>
      <w:tr w:rsidR="003E1848" w14:paraId="4F10099F" w14:textId="77777777" w:rsidTr="00520E7D">
        <w:trPr>
          <w:gridAfter w:val="1"/>
          <w:wAfter w:w="56" w:type="dxa"/>
        </w:trPr>
        <w:tc>
          <w:tcPr>
            <w:tcW w:w="782" w:type="dxa"/>
            <w:shd w:val="clear" w:color="auto" w:fill="FFFFFF" w:themeFill="background1"/>
            <w:tcMar>
              <w:left w:w="85" w:type="dxa"/>
              <w:right w:w="85" w:type="dxa"/>
            </w:tcMar>
          </w:tcPr>
          <w:p w14:paraId="222801C5" w14:textId="77777777" w:rsidR="003E1848" w:rsidRPr="002974F7" w:rsidRDefault="003E1848" w:rsidP="00817046">
            <w:pPr>
              <w:autoSpaceDE w:val="0"/>
              <w:autoSpaceDN w:val="0"/>
              <w:adjustRightInd w:val="0"/>
              <w:spacing w:after="80"/>
              <w:ind w:left="-108"/>
              <w:jc w:val="right"/>
              <w:rPr>
                <w:sz w:val="20"/>
              </w:rPr>
            </w:pPr>
            <w:r w:rsidRPr="002974F7">
              <w:rPr>
                <w:sz w:val="20"/>
              </w:rPr>
              <w:t>2012-13</w:t>
            </w:r>
          </w:p>
        </w:tc>
        <w:tc>
          <w:tcPr>
            <w:tcW w:w="936" w:type="dxa"/>
            <w:shd w:val="clear" w:color="auto" w:fill="FFFFFF" w:themeFill="background1"/>
          </w:tcPr>
          <w:p w14:paraId="73D8A480" w14:textId="77777777" w:rsidR="003E1848" w:rsidRDefault="003E1848" w:rsidP="00817046">
            <w:pPr>
              <w:autoSpaceDE w:val="0"/>
              <w:autoSpaceDN w:val="0"/>
              <w:adjustRightInd w:val="0"/>
              <w:spacing w:after="80"/>
              <w:jc w:val="center"/>
            </w:pPr>
            <w:r w:rsidRPr="00207FF7">
              <w:rPr>
                <w:b/>
              </w:rPr>
              <w:sym w:font="Wingdings" w:char="F0FC"/>
            </w:r>
          </w:p>
        </w:tc>
        <w:tc>
          <w:tcPr>
            <w:tcW w:w="1008" w:type="dxa"/>
            <w:shd w:val="clear" w:color="auto" w:fill="FFFFFF" w:themeFill="background1"/>
          </w:tcPr>
          <w:p w14:paraId="592BBCB5" w14:textId="77777777" w:rsidR="003E1848" w:rsidRDefault="003E1848" w:rsidP="00817046">
            <w:pPr>
              <w:autoSpaceDE w:val="0"/>
              <w:autoSpaceDN w:val="0"/>
              <w:adjustRightInd w:val="0"/>
              <w:spacing w:after="80"/>
              <w:jc w:val="center"/>
            </w:pPr>
          </w:p>
        </w:tc>
        <w:tc>
          <w:tcPr>
            <w:tcW w:w="868" w:type="dxa"/>
            <w:shd w:val="clear" w:color="auto" w:fill="FFFFFF" w:themeFill="background1"/>
          </w:tcPr>
          <w:p w14:paraId="7DF34F7B" w14:textId="77777777" w:rsidR="003E1848" w:rsidRDefault="003E1848" w:rsidP="00817046">
            <w:pPr>
              <w:autoSpaceDE w:val="0"/>
              <w:autoSpaceDN w:val="0"/>
              <w:adjustRightInd w:val="0"/>
              <w:spacing w:after="80"/>
              <w:jc w:val="center"/>
            </w:pPr>
          </w:p>
        </w:tc>
        <w:tc>
          <w:tcPr>
            <w:tcW w:w="828" w:type="dxa"/>
            <w:shd w:val="clear" w:color="auto" w:fill="FFFFFF" w:themeFill="background1"/>
          </w:tcPr>
          <w:p w14:paraId="7A3D18D1" w14:textId="77777777" w:rsidR="003E1848" w:rsidRPr="00207FF7" w:rsidRDefault="003E1848" w:rsidP="00817046">
            <w:pPr>
              <w:autoSpaceDE w:val="0"/>
              <w:autoSpaceDN w:val="0"/>
              <w:adjustRightInd w:val="0"/>
              <w:spacing w:after="80"/>
              <w:jc w:val="center"/>
              <w:rPr>
                <w:b/>
              </w:rPr>
            </w:pPr>
          </w:p>
        </w:tc>
        <w:tc>
          <w:tcPr>
            <w:tcW w:w="518" w:type="dxa"/>
            <w:gridSpan w:val="2"/>
            <w:shd w:val="clear" w:color="auto" w:fill="FFFFFF" w:themeFill="background1"/>
          </w:tcPr>
          <w:p w14:paraId="14EE02F0" w14:textId="77777777" w:rsidR="003E1848" w:rsidRPr="00207FF7" w:rsidRDefault="003E1848" w:rsidP="00817046">
            <w:pPr>
              <w:autoSpaceDE w:val="0"/>
              <w:autoSpaceDN w:val="0"/>
              <w:adjustRightInd w:val="0"/>
              <w:spacing w:after="80"/>
              <w:jc w:val="center"/>
              <w:rPr>
                <w:b/>
              </w:rPr>
            </w:pPr>
          </w:p>
        </w:tc>
        <w:tc>
          <w:tcPr>
            <w:tcW w:w="1051" w:type="dxa"/>
            <w:shd w:val="clear" w:color="auto" w:fill="FFFFFF" w:themeFill="background1"/>
          </w:tcPr>
          <w:p w14:paraId="09F37227" w14:textId="77777777" w:rsidR="003E1848" w:rsidRDefault="003E1848" w:rsidP="00817046">
            <w:pPr>
              <w:autoSpaceDE w:val="0"/>
              <w:autoSpaceDN w:val="0"/>
              <w:adjustRightInd w:val="0"/>
              <w:spacing w:after="80"/>
              <w:jc w:val="center"/>
            </w:pPr>
            <w:r w:rsidRPr="00207FF7">
              <w:rPr>
                <w:b/>
              </w:rPr>
              <w:sym w:font="Wingdings" w:char="F0FC"/>
            </w:r>
          </w:p>
        </w:tc>
        <w:tc>
          <w:tcPr>
            <w:tcW w:w="1132" w:type="dxa"/>
            <w:shd w:val="clear" w:color="auto" w:fill="FFFFFF" w:themeFill="background1"/>
          </w:tcPr>
          <w:p w14:paraId="5B6F0826" w14:textId="77777777" w:rsidR="003E1848" w:rsidRPr="00207FF7" w:rsidRDefault="003E1848" w:rsidP="00817046">
            <w:pPr>
              <w:autoSpaceDE w:val="0"/>
              <w:autoSpaceDN w:val="0"/>
              <w:adjustRightInd w:val="0"/>
              <w:spacing w:after="80"/>
              <w:jc w:val="center"/>
              <w:rPr>
                <w:b/>
              </w:rPr>
            </w:pPr>
            <w:r w:rsidRPr="00207FF7">
              <w:rPr>
                <w:b/>
              </w:rPr>
              <w:sym w:font="Wingdings" w:char="F0FC"/>
            </w:r>
          </w:p>
        </w:tc>
        <w:tc>
          <w:tcPr>
            <w:tcW w:w="1092" w:type="dxa"/>
            <w:gridSpan w:val="2"/>
            <w:shd w:val="clear" w:color="auto" w:fill="FFFFFF" w:themeFill="background1"/>
          </w:tcPr>
          <w:p w14:paraId="4D988CAB" w14:textId="77777777" w:rsidR="003E1848" w:rsidRDefault="003E1848" w:rsidP="00817046">
            <w:pPr>
              <w:autoSpaceDE w:val="0"/>
              <w:autoSpaceDN w:val="0"/>
              <w:adjustRightInd w:val="0"/>
              <w:spacing w:after="80"/>
              <w:jc w:val="center"/>
            </w:pPr>
          </w:p>
        </w:tc>
        <w:tc>
          <w:tcPr>
            <w:tcW w:w="352" w:type="dxa"/>
            <w:shd w:val="clear" w:color="auto" w:fill="FFFFFF" w:themeFill="background1"/>
          </w:tcPr>
          <w:p w14:paraId="7059676A" w14:textId="77777777" w:rsidR="003E1848" w:rsidRDefault="003E1848" w:rsidP="00817046">
            <w:pPr>
              <w:autoSpaceDE w:val="0"/>
              <w:autoSpaceDN w:val="0"/>
              <w:adjustRightInd w:val="0"/>
              <w:spacing w:after="80"/>
              <w:ind w:right="-392"/>
            </w:pPr>
          </w:p>
        </w:tc>
        <w:tc>
          <w:tcPr>
            <w:tcW w:w="686" w:type="dxa"/>
            <w:shd w:val="clear" w:color="auto" w:fill="FFFFFF" w:themeFill="background1"/>
          </w:tcPr>
          <w:p w14:paraId="30E151E8" w14:textId="77777777" w:rsidR="003E1848" w:rsidRDefault="003E1848" w:rsidP="00817046">
            <w:pPr>
              <w:autoSpaceDE w:val="0"/>
              <w:autoSpaceDN w:val="0"/>
              <w:adjustRightInd w:val="0"/>
              <w:spacing w:after="80"/>
              <w:ind w:right="-392"/>
            </w:pPr>
          </w:p>
        </w:tc>
      </w:tr>
      <w:tr w:rsidR="003E1848" w14:paraId="4A805A2F" w14:textId="77777777" w:rsidTr="00520E7D">
        <w:trPr>
          <w:gridAfter w:val="1"/>
          <w:wAfter w:w="56" w:type="dxa"/>
        </w:trPr>
        <w:tc>
          <w:tcPr>
            <w:tcW w:w="782" w:type="dxa"/>
            <w:shd w:val="clear" w:color="auto" w:fill="FFFFFF" w:themeFill="background1"/>
            <w:tcMar>
              <w:left w:w="85" w:type="dxa"/>
              <w:right w:w="85" w:type="dxa"/>
            </w:tcMar>
          </w:tcPr>
          <w:p w14:paraId="354DF885" w14:textId="77777777" w:rsidR="003E1848" w:rsidRPr="002974F7" w:rsidRDefault="003E1848" w:rsidP="00817046">
            <w:pPr>
              <w:autoSpaceDE w:val="0"/>
              <w:autoSpaceDN w:val="0"/>
              <w:adjustRightInd w:val="0"/>
              <w:spacing w:after="80"/>
              <w:ind w:left="-108"/>
              <w:jc w:val="right"/>
              <w:rPr>
                <w:sz w:val="20"/>
              </w:rPr>
            </w:pPr>
            <w:r w:rsidRPr="002974F7">
              <w:rPr>
                <w:sz w:val="20"/>
              </w:rPr>
              <w:t>2013-14</w:t>
            </w:r>
          </w:p>
        </w:tc>
        <w:tc>
          <w:tcPr>
            <w:tcW w:w="936" w:type="dxa"/>
            <w:shd w:val="clear" w:color="auto" w:fill="FFFFFF" w:themeFill="background1"/>
          </w:tcPr>
          <w:p w14:paraId="0B43E567" w14:textId="77777777" w:rsidR="003E1848" w:rsidRDefault="003E1848" w:rsidP="00817046">
            <w:pPr>
              <w:autoSpaceDE w:val="0"/>
              <w:autoSpaceDN w:val="0"/>
              <w:adjustRightInd w:val="0"/>
              <w:spacing w:after="80"/>
              <w:jc w:val="center"/>
            </w:pPr>
            <w:r w:rsidRPr="00207FF7">
              <w:rPr>
                <w:b/>
              </w:rPr>
              <w:sym w:font="Wingdings" w:char="F0FC"/>
            </w:r>
          </w:p>
        </w:tc>
        <w:tc>
          <w:tcPr>
            <w:tcW w:w="1008" w:type="dxa"/>
            <w:shd w:val="clear" w:color="auto" w:fill="FFFFFF" w:themeFill="background1"/>
          </w:tcPr>
          <w:p w14:paraId="46C46726" w14:textId="77777777" w:rsidR="003E1848" w:rsidRPr="00207FF7" w:rsidRDefault="003E1848" w:rsidP="00817046">
            <w:pPr>
              <w:autoSpaceDE w:val="0"/>
              <w:autoSpaceDN w:val="0"/>
              <w:adjustRightInd w:val="0"/>
              <w:spacing w:after="80"/>
              <w:jc w:val="center"/>
              <w:rPr>
                <w:b/>
              </w:rPr>
            </w:pPr>
            <w:r w:rsidRPr="00207FF7">
              <w:rPr>
                <w:b/>
              </w:rPr>
              <w:sym w:font="Wingdings" w:char="F0FC"/>
            </w:r>
          </w:p>
        </w:tc>
        <w:tc>
          <w:tcPr>
            <w:tcW w:w="868" w:type="dxa"/>
            <w:shd w:val="clear" w:color="auto" w:fill="FFFFFF" w:themeFill="background1"/>
          </w:tcPr>
          <w:p w14:paraId="77B608A0" w14:textId="77777777" w:rsidR="003E1848" w:rsidRDefault="003E1848" w:rsidP="00817046">
            <w:pPr>
              <w:autoSpaceDE w:val="0"/>
              <w:autoSpaceDN w:val="0"/>
              <w:adjustRightInd w:val="0"/>
              <w:spacing w:after="80"/>
              <w:jc w:val="center"/>
            </w:pPr>
          </w:p>
        </w:tc>
        <w:tc>
          <w:tcPr>
            <w:tcW w:w="828" w:type="dxa"/>
            <w:shd w:val="clear" w:color="auto" w:fill="FFFFFF" w:themeFill="background1"/>
          </w:tcPr>
          <w:p w14:paraId="1D75CA94" w14:textId="77777777" w:rsidR="003E1848" w:rsidRDefault="003E1848" w:rsidP="00817046">
            <w:pPr>
              <w:autoSpaceDE w:val="0"/>
              <w:autoSpaceDN w:val="0"/>
              <w:adjustRightInd w:val="0"/>
              <w:spacing w:after="80"/>
              <w:jc w:val="center"/>
            </w:pPr>
          </w:p>
        </w:tc>
        <w:tc>
          <w:tcPr>
            <w:tcW w:w="518" w:type="dxa"/>
            <w:gridSpan w:val="2"/>
            <w:shd w:val="clear" w:color="auto" w:fill="FFFFFF" w:themeFill="background1"/>
          </w:tcPr>
          <w:p w14:paraId="4AE94B55" w14:textId="77777777" w:rsidR="003E1848" w:rsidRDefault="003E1848" w:rsidP="00817046">
            <w:pPr>
              <w:autoSpaceDE w:val="0"/>
              <w:autoSpaceDN w:val="0"/>
              <w:adjustRightInd w:val="0"/>
              <w:spacing w:after="80"/>
              <w:jc w:val="center"/>
            </w:pPr>
          </w:p>
        </w:tc>
        <w:tc>
          <w:tcPr>
            <w:tcW w:w="1051" w:type="dxa"/>
            <w:shd w:val="clear" w:color="auto" w:fill="FFFFFF" w:themeFill="background1"/>
          </w:tcPr>
          <w:p w14:paraId="72FBE53A" w14:textId="77777777" w:rsidR="003E1848" w:rsidRDefault="003E1848" w:rsidP="00817046">
            <w:pPr>
              <w:autoSpaceDE w:val="0"/>
              <w:autoSpaceDN w:val="0"/>
              <w:adjustRightInd w:val="0"/>
              <w:spacing w:after="80"/>
              <w:jc w:val="center"/>
            </w:pPr>
          </w:p>
        </w:tc>
        <w:tc>
          <w:tcPr>
            <w:tcW w:w="1132" w:type="dxa"/>
            <w:shd w:val="clear" w:color="auto" w:fill="FFFFFF" w:themeFill="background1"/>
          </w:tcPr>
          <w:p w14:paraId="4495CABF" w14:textId="77777777" w:rsidR="003E1848" w:rsidRPr="00207FF7" w:rsidRDefault="003E1848" w:rsidP="00817046">
            <w:pPr>
              <w:autoSpaceDE w:val="0"/>
              <w:autoSpaceDN w:val="0"/>
              <w:adjustRightInd w:val="0"/>
              <w:spacing w:after="80"/>
              <w:jc w:val="center"/>
              <w:rPr>
                <w:b/>
              </w:rPr>
            </w:pPr>
            <w:r w:rsidRPr="00207FF7">
              <w:rPr>
                <w:b/>
              </w:rPr>
              <w:sym w:font="Wingdings" w:char="F0FC"/>
            </w:r>
          </w:p>
        </w:tc>
        <w:tc>
          <w:tcPr>
            <w:tcW w:w="1092" w:type="dxa"/>
            <w:gridSpan w:val="2"/>
            <w:shd w:val="clear" w:color="auto" w:fill="FFFFFF" w:themeFill="background1"/>
          </w:tcPr>
          <w:p w14:paraId="418FD1C9" w14:textId="77777777" w:rsidR="003E1848" w:rsidRDefault="003E1848" w:rsidP="00817046">
            <w:pPr>
              <w:autoSpaceDE w:val="0"/>
              <w:autoSpaceDN w:val="0"/>
              <w:adjustRightInd w:val="0"/>
              <w:spacing w:after="80"/>
              <w:jc w:val="center"/>
            </w:pPr>
          </w:p>
        </w:tc>
        <w:tc>
          <w:tcPr>
            <w:tcW w:w="352" w:type="dxa"/>
            <w:shd w:val="clear" w:color="auto" w:fill="FFFFFF" w:themeFill="background1"/>
          </w:tcPr>
          <w:p w14:paraId="456FE20A" w14:textId="77777777" w:rsidR="003E1848" w:rsidRDefault="003E1848" w:rsidP="00817046">
            <w:pPr>
              <w:autoSpaceDE w:val="0"/>
              <w:autoSpaceDN w:val="0"/>
              <w:adjustRightInd w:val="0"/>
              <w:spacing w:after="80"/>
              <w:ind w:right="-392"/>
            </w:pPr>
          </w:p>
        </w:tc>
        <w:tc>
          <w:tcPr>
            <w:tcW w:w="686" w:type="dxa"/>
            <w:shd w:val="clear" w:color="auto" w:fill="FFFFFF" w:themeFill="background1"/>
          </w:tcPr>
          <w:p w14:paraId="703F6130" w14:textId="77777777" w:rsidR="003E1848" w:rsidRDefault="003E1848" w:rsidP="00817046">
            <w:pPr>
              <w:autoSpaceDE w:val="0"/>
              <w:autoSpaceDN w:val="0"/>
              <w:adjustRightInd w:val="0"/>
              <w:spacing w:after="80"/>
              <w:ind w:right="-392"/>
            </w:pPr>
          </w:p>
        </w:tc>
      </w:tr>
      <w:tr w:rsidR="003E1848" w14:paraId="555C6A2A" w14:textId="77777777" w:rsidTr="00520E7D">
        <w:trPr>
          <w:gridAfter w:val="1"/>
          <w:wAfter w:w="56" w:type="dxa"/>
        </w:trPr>
        <w:tc>
          <w:tcPr>
            <w:tcW w:w="782" w:type="dxa"/>
            <w:shd w:val="clear" w:color="auto" w:fill="FFFFFF" w:themeFill="background1"/>
            <w:tcMar>
              <w:left w:w="85" w:type="dxa"/>
              <w:right w:w="85" w:type="dxa"/>
            </w:tcMar>
          </w:tcPr>
          <w:p w14:paraId="39109EB5" w14:textId="77777777" w:rsidR="003E1848" w:rsidRPr="002974F7" w:rsidRDefault="003E1848" w:rsidP="00817046">
            <w:pPr>
              <w:autoSpaceDE w:val="0"/>
              <w:autoSpaceDN w:val="0"/>
              <w:adjustRightInd w:val="0"/>
              <w:spacing w:after="80"/>
              <w:ind w:left="-108"/>
              <w:jc w:val="right"/>
              <w:rPr>
                <w:sz w:val="20"/>
              </w:rPr>
            </w:pPr>
            <w:r w:rsidRPr="002974F7">
              <w:rPr>
                <w:sz w:val="20"/>
              </w:rPr>
              <w:t>2014-15</w:t>
            </w:r>
          </w:p>
        </w:tc>
        <w:tc>
          <w:tcPr>
            <w:tcW w:w="936" w:type="dxa"/>
            <w:shd w:val="clear" w:color="auto" w:fill="FFFFFF" w:themeFill="background1"/>
          </w:tcPr>
          <w:p w14:paraId="4DA5533B" w14:textId="77777777" w:rsidR="003E1848" w:rsidRDefault="003E1848" w:rsidP="00817046">
            <w:pPr>
              <w:autoSpaceDE w:val="0"/>
              <w:autoSpaceDN w:val="0"/>
              <w:adjustRightInd w:val="0"/>
              <w:spacing w:after="80"/>
              <w:jc w:val="center"/>
            </w:pPr>
            <w:r w:rsidRPr="00207FF7">
              <w:rPr>
                <w:b/>
              </w:rPr>
              <w:sym w:font="Wingdings" w:char="F0FC"/>
            </w:r>
          </w:p>
        </w:tc>
        <w:tc>
          <w:tcPr>
            <w:tcW w:w="1008" w:type="dxa"/>
            <w:shd w:val="clear" w:color="auto" w:fill="FFFFFF" w:themeFill="background1"/>
          </w:tcPr>
          <w:p w14:paraId="5A76D13A" w14:textId="77777777" w:rsidR="003E1848" w:rsidRPr="00207FF7" w:rsidRDefault="003E1848" w:rsidP="00817046">
            <w:pPr>
              <w:autoSpaceDE w:val="0"/>
              <w:autoSpaceDN w:val="0"/>
              <w:adjustRightInd w:val="0"/>
              <w:spacing w:after="80"/>
              <w:jc w:val="center"/>
              <w:rPr>
                <w:b/>
              </w:rPr>
            </w:pPr>
            <w:r w:rsidRPr="00207FF7">
              <w:rPr>
                <w:b/>
              </w:rPr>
              <w:sym w:font="Wingdings" w:char="F0FC"/>
            </w:r>
          </w:p>
        </w:tc>
        <w:tc>
          <w:tcPr>
            <w:tcW w:w="868" w:type="dxa"/>
            <w:shd w:val="clear" w:color="auto" w:fill="FFFFFF" w:themeFill="background1"/>
          </w:tcPr>
          <w:p w14:paraId="1B459343" w14:textId="77777777" w:rsidR="003E1848" w:rsidRDefault="003E1848" w:rsidP="00817046">
            <w:pPr>
              <w:autoSpaceDE w:val="0"/>
              <w:autoSpaceDN w:val="0"/>
              <w:adjustRightInd w:val="0"/>
              <w:spacing w:after="80"/>
              <w:jc w:val="center"/>
            </w:pPr>
          </w:p>
        </w:tc>
        <w:tc>
          <w:tcPr>
            <w:tcW w:w="828" w:type="dxa"/>
            <w:shd w:val="clear" w:color="auto" w:fill="FFFFFF" w:themeFill="background1"/>
          </w:tcPr>
          <w:p w14:paraId="572F281D" w14:textId="77777777" w:rsidR="003E1848" w:rsidRDefault="003E1848" w:rsidP="00817046">
            <w:pPr>
              <w:autoSpaceDE w:val="0"/>
              <w:autoSpaceDN w:val="0"/>
              <w:adjustRightInd w:val="0"/>
              <w:spacing w:after="80"/>
              <w:jc w:val="center"/>
            </w:pPr>
          </w:p>
        </w:tc>
        <w:tc>
          <w:tcPr>
            <w:tcW w:w="518" w:type="dxa"/>
            <w:gridSpan w:val="2"/>
            <w:shd w:val="clear" w:color="auto" w:fill="FFFFFF" w:themeFill="background1"/>
          </w:tcPr>
          <w:p w14:paraId="4722B1E8" w14:textId="77777777" w:rsidR="003E1848" w:rsidRDefault="003E1848" w:rsidP="00817046">
            <w:pPr>
              <w:autoSpaceDE w:val="0"/>
              <w:autoSpaceDN w:val="0"/>
              <w:adjustRightInd w:val="0"/>
              <w:spacing w:after="80"/>
              <w:jc w:val="center"/>
            </w:pPr>
          </w:p>
        </w:tc>
        <w:tc>
          <w:tcPr>
            <w:tcW w:w="1051" w:type="dxa"/>
            <w:shd w:val="clear" w:color="auto" w:fill="FFFFFF" w:themeFill="background1"/>
          </w:tcPr>
          <w:p w14:paraId="190FF52A" w14:textId="77777777" w:rsidR="003E1848" w:rsidRDefault="003E1848" w:rsidP="00817046">
            <w:pPr>
              <w:autoSpaceDE w:val="0"/>
              <w:autoSpaceDN w:val="0"/>
              <w:adjustRightInd w:val="0"/>
              <w:spacing w:after="80"/>
              <w:jc w:val="center"/>
            </w:pPr>
          </w:p>
        </w:tc>
        <w:tc>
          <w:tcPr>
            <w:tcW w:w="1132" w:type="dxa"/>
            <w:shd w:val="clear" w:color="auto" w:fill="FFFFFF" w:themeFill="background1"/>
          </w:tcPr>
          <w:p w14:paraId="143D049B" w14:textId="77777777" w:rsidR="003E1848" w:rsidRPr="00207FF7" w:rsidRDefault="003E1848" w:rsidP="00817046">
            <w:pPr>
              <w:autoSpaceDE w:val="0"/>
              <w:autoSpaceDN w:val="0"/>
              <w:adjustRightInd w:val="0"/>
              <w:spacing w:after="80"/>
              <w:jc w:val="center"/>
              <w:rPr>
                <w:b/>
              </w:rPr>
            </w:pPr>
            <w:r w:rsidRPr="00207FF7">
              <w:rPr>
                <w:b/>
              </w:rPr>
              <w:sym w:font="Wingdings" w:char="F0FC"/>
            </w:r>
          </w:p>
        </w:tc>
        <w:tc>
          <w:tcPr>
            <w:tcW w:w="1092" w:type="dxa"/>
            <w:gridSpan w:val="2"/>
            <w:shd w:val="clear" w:color="auto" w:fill="FFFFFF" w:themeFill="background1"/>
          </w:tcPr>
          <w:p w14:paraId="03E67891" w14:textId="77777777" w:rsidR="003E1848" w:rsidRDefault="003E1848" w:rsidP="00817046">
            <w:pPr>
              <w:autoSpaceDE w:val="0"/>
              <w:autoSpaceDN w:val="0"/>
              <w:adjustRightInd w:val="0"/>
              <w:spacing w:after="80"/>
              <w:jc w:val="center"/>
            </w:pPr>
          </w:p>
        </w:tc>
        <w:tc>
          <w:tcPr>
            <w:tcW w:w="352" w:type="dxa"/>
            <w:shd w:val="clear" w:color="auto" w:fill="FFFFFF" w:themeFill="background1"/>
          </w:tcPr>
          <w:p w14:paraId="3BAC0660" w14:textId="77777777" w:rsidR="003E1848" w:rsidRDefault="003E1848" w:rsidP="00817046">
            <w:pPr>
              <w:autoSpaceDE w:val="0"/>
              <w:autoSpaceDN w:val="0"/>
              <w:adjustRightInd w:val="0"/>
              <w:spacing w:after="80"/>
              <w:ind w:right="-392"/>
            </w:pPr>
          </w:p>
        </w:tc>
        <w:tc>
          <w:tcPr>
            <w:tcW w:w="686" w:type="dxa"/>
            <w:shd w:val="clear" w:color="auto" w:fill="FFFFFF" w:themeFill="background1"/>
          </w:tcPr>
          <w:p w14:paraId="517D7773" w14:textId="77777777" w:rsidR="003E1848" w:rsidRDefault="003E1848" w:rsidP="00817046">
            <w:pPr>
              <w:autoSpaceDE w:val="0"/>
              <w:autoSpaceDN w:val="0"/>
              <w:adjustRightInd w:val="0"/>
              <w:spacing w:after="80"/>
              <w:ind w:right="-392"/>
            </w:pPr>
          </w:p>
        </w:tc>
      </w:tr>
      <w:tr w:rsidR="003E1848" w:rsidRPr="001F0D31" w14:paraId="11477F59" w14:textId="77777777" w:rsidTr="00520E7D">
        <w:trPr>
          <w:gridAfter w:val="1"/>
          <w:wAfter w:w="56" w:type="dxa"/>
        </w:trPr>
        <w:tc>
          <w:tcPr>
            <w:tcW w:w="782" w:type="dxa"/>
            <w:shd w:val="clear" w:color="auto" w:fill="FFFFFF" w:themeFill="background1"/>
            <w:tcMar>
              <w:left w:w="85" w:type="dxa"/>
              <w:right w:w="85" w:type="dxa"/>
            </w:tcMar>
          </w:tcPr>
          <w:p w14:paraId="5561C2F8" w14:textId="77777777" w:rsidR="003E1848" w:rsidRPr="002974F7" w:rsidRDefault="003E1848" w:rsidP="00817046">
            <w:pPr>
              <w:autoSpaceDE w:val="0"/>
              <w:autoSpaceDN w:val="0"/>
              <w:adjustRightInd w:val="0"/>
              <w:spacing w:after="80"/>
              <w:ind w:left="-108"/>
              <w:jc w:val="right"/>
              <w:rPr>
                <w:sz w:val="20"/>
              </w:rPr>
            </w:pPr>
            <w:r w:rsidRPr="002974F7">
              <w:rPr>
                <w:sz w:val="20"/>
              </w:rPr>
              <w:t>2015-16</w:t>
            </w:r>
          </w:p>
        </w:tc>
        <w:tc>
          <w:tcPr>
            <w:tcW w:w="936" w:type="dxa"/>
            <w:shd w:val="clear" w:color="auto" w:fill="FFFFFF" w:themeFill="background1"/>
          </w:tcPr>
          <w:p w14:paraId="22818BA6" w14:textId="77777777" w:rsidR="003E1848" w:rsidRDefault="003E1848" w:rsidP="00817046">
            <w:pPr>
              <w:autoSpaceDE w:val="0"/>
              <w:autoSpaceDN w:val="0"/>
              <w:adjustRightInd w:val="0"/>
              <w:spacing w:after="80"/>
              <w:jc w:val="center"/>
            </w:pPr>
            <w:r w:rsidRPr="00207FF7">
              <w:rPr>
                <w:b/>
              </w:rPr>
              <w:sym w:font="Wingdings" w:char="F0FC"/>
            </w:r>
          </w:p>
        </w:tc>
        <w:tc>
          <w:tcPr>
            <w:tcW w:w="1008" w:type="dxa"/>
            <w:shd w:val="clear" w:color="auto" w:fill="FFFFFF" w:themeFill="background1"/>
          </w:tcPr>
          <w:p w14:paraId="5ED713D4" w14:textId="77777777" w:rsidR="003E1848" w:rsidRPr="00207FF7" w:rsidRDefault="003E1848" w:rsidP="00817046">
            <w:pPr>
              <w:autoSpaceDE w:val="0"/>
              <w:autoSpaceDN w:val="0"/>
              <w:adjustRightInd w:val="0"/>
              <w:spacing w:after="80"/>
              <w:jc w:val="center"/>
              <w:rPr>
                <w:b/>
              </w:rPr>
            </w:pPr>
            <w:r w:rsidRPr="00207FF7">
              <w:rPr>
                <w:b/>
              </w:rPr>
              <w:sym w:font="Wingdings" w:char="F0FC"/>
            </w:r>
          </w:p>
        </w:tc>
        <w:tc>
          <w:tcPr>
            <w:tcW w:w="868" w:type="dxa"/>
            <w:shd w:val="clear" w:color="auto" w:fill="FFFFFF" w:themeFill="background1"/>
          </w:tcPr>
          <w:p w14:paraId="7C209284" w14:textId="77777777" w:rsidR="003E1848" w:rsidRDefault="003E1848" w:rsidP="00817046">
            <w:pPr>
              <w:autoSpaceDE w:val="0"/>
              <w:autoSpaceDN w:val="0"/>
              <w:adjustRightInd w:val="0"/>
              <w:spacing w:after="80"/>
              <w:jc w:val="center"/>
            </w:pPr>
          </w:p>
        </w:tc>
        <w:tc>
          <w:tcPr>
            <w:tcW w:w="828" w:type="dxa"/>
            <w:shd w:val="clear" w:color="auto" w:fill="FFFFFF" w:themeFill="background1"/>
          </w:tcPr>
          <w:p w14:paraId="08A1BE61" w14:textId="77777777" w:rsidR="003E1848" w:rsidRDefault="003E1848" w:rsidP="00817046">
            <w:pPr>
              <w:autoSpaceDE w:val="0"/>
              <w:autoSpaceDN w:val="0"/>
              <w:adjustRightInd w:val="0"/>
              <w:spacing w:after="80"/>
              <w:jc w:val="center"/>
            </w:pPr>
          </w:p>
        </w:tc>
        <w:tc>
          <w:tcPr>
            <w:tcW w:w="518" w:type="dxa"/>
            <w:gridSpan w:val="2"/>
            <w:shd w:val="clear" w:color="auto" w:fill="FFFFFF" w:themeFill="background1"/>
          </w:tcPr>
          <w:p w14:paraId="40113C6C" w14:textId="77777777" w:rsidR="003E1848" w:rsidRDefault="003E1848" w:rsidP="00817046">
            <w:pPr>
              <w:autoSpaceDE w:val="0"/>
              <w:autoSpaceDN w:val="0"/>
              <w:adjustRightInd w:val="0"/>
              <w:spacing w:after="80"/>
              <w:jc w:val="center"/>
            </w:pPr>
          </w:p>
        </w:tc>
        <w:tc>
          <w:tcPr>
            <w:tcW w:w="1051" w:type="dxa"/>
            <w:shd w:val="clear" w:color="auto" w:fill="FFFFFF" w:themeFill="background1"/>
          </w:tcPr>
          <w:p w14:paraId="7047C303" w14:textId="77777777" w:rsidR="003E1848" w:rsidRDefault="003E1848" w:rsidP="00817046">
            <w:pPr>
              <w:autoSpaceDE w:val="0"/>
              <w:autoSpaceDN w:val="0"/>
              <w:adjustRightInd w:val="0"/>
              <w:spacing w:after="80"/>
              <w:jc w:val="center"/>
            </w:pPr>
          </w:p>
        </w:tc>
        <w:tc>
          <w:tcPr>
            <w:tcW w:w="1132" w:type="dxa"/>
            <w:shd w:val="clear" w:color="auto" w:fill="FFFFFF" w:themeFill="background1"/>
          </w:tcPr>
          <w:p w14:paraId="0C114ABF" w14:textId="77777777" w:rsidR="003E1848" w:rsidRPr="00207FF7" w:rsidRDefault="003E1848" w:rsidP="00817046">
            <w:pPr>
              <w:autoSpaceDE w:val="0"/>
              <w:autoSpaceDN w:val="0"/>
              <w:adjustRightInd w:val="0"/>
              <w:spacing w:after="80"/>
              <w:jc w:val="center"/>
              <w:rPr>
                <w:b/>
              </w:rPr>
            </w:pPr>
            <w:r w:rsidRPr="00207FF7">
              <w:rPr>
                <w:b/>
              </w:rPr>
              <w:sym w:font="Wingdings" w:char="F0FC"/>
            </w:r>
          </w:p>
        </w:tc>
        <w:tc>
          <w:tcPr>
            <w:tcW w:w="1092" w:type="dxa"/>
            <w:gridSpan w:val="2"/>
            <w:shd w:val="clear" w:color="auto" w:fill="FFFFFF" w:themeFill="background1"/>
          </w:tcPr>
          <w:p w14:paraId="0E6D3038" w14:textId="77777777" w:rsidR="003E1848" w:rsidRDefault="003E1848" w:rsidP="00817046">
            <w:pPr>
              <w:autoSpaceDE w:val="0"/>
              <w:autoSpaceDN w:val="0"/>
              <w:adjustRightInd w:val="0"/>
              <w:spacing w:after="80"/>
              <w:jc w:val="center"/>
            </w:pPr>
          </w:p>
        </w:tc>
        <w:tc>
          <w:tcPr>
            <w:tcW w:w="352" w:type="dxa"/>
            <w:shd w:val="clear" w:color="auto" w:fill="FFFFFF" w:themeFill="background1"/>
          </w:tcPr>
          <w:p w14:paraId="0DDF9BFB" w14:textId="77777777" w:rsidR="003E1848" w:rsidRPr="001F0D31" w:rsidRDefault="003E1848" w:rsidP="00817046">
            <w:pPr>
              <w:autoSpaceDE w:val="0"/>
              <w:autoSpaceDN w:val="0"/>
              <w:adjustRightInd w:val="0"/>
              <w:spacing w:after="80"/>
              <w:ind w:right="-392"/>
              <w:rPr>
                <w:highlight w:val="yellow"/>
              </w:rPr>
            </w:pPr>
          </w:p>
        </w:tc>
        <w:tc>
          <w:tcPr>
            <w:tcW w:w="686" w:type="dxa"/>
            <w:shd w:val="clear" w:color="auto" w:fill="FFFFFF" w:themeFill="background1"/>
          </w:tcPr>
          <w:p w14:paraId="566F922C" w14:textId="77777777" w:rsidR="003E1848" w:rsidRPr="001F0D31" w:rsidRDefault="003E1848" w:rsidP="00817046">
            <w:pPr>
              <w:autoSpaceDE w:val="0"/>
              <w:autoSpaceDN w:val="0"/>
              <w:adjustRightInd w:val="0"/>
              <w:spacing w:after="80"/>
              <w:ind w:right="-392"/>
              <w:rPr>
                <w:highlight w:val="yellow"/>
              </w:rPr>
            </w:pPr>
          </w:p>
        </w:tc>
      </w:tr>
      <w:tr w:rsidR="003E1848" w14:paraId="113FDABC" w14:textId="77777777" w:rsidTr="00520E7D">
        <w:trPr>
          <w:gridAfter w:val="1"/>
          <w:wAfter w:w="56" w:type="dxa"/>
        </w:trPr>
        <w:tc>
          <w:tcPr>
            <w:tcW w:w="782" w:type="dxa"/>
            <w:shd w:val="clear" w:color="auto" w:fill="FFFFFF" w:themeFill="background1"/>
            <w:tcMar>
              <w:left w:w="85" w:type="dxa"/>
              <w:right w:w="85" w:type="dxa"/>
            </w:tcMar>
          </w:tcPr>
          <w:p w14:paraId="7EED393E" w14:textId="77777777" w:rsidR="003E1848" w:rsidRPr="002974F7" w:rsidRDefault="003E1848" w:rsidP="00817046">
            <w:pPr>
              <w:autoSpaceDE w:val="0"/>
              <w:autoSpaceDN w:val="0"/>
              <w:adjustRightInd w:val="0"/>
              <w:spacing w:after="80"/>
              <w:ind w:left="-108"/>
              <w:jc w:val="right"/>
              <w:rPr>
                <w:sz w:val="20"/>
              </w:rPr>
            </w:pPr>
            <w:r w:rsidRPr="002974F7">
              <w:rPr>
                <w:sz w:val="20"/>
              </w:rPr>
              <w:t>2016-17</w:t>
            </w:r>
          </w:p>
        </w:tc>
        <w:tc>
          <w:tcPr>
            <w:tcW w:w="936" w:type="dxa"/>
            <w:shd w:val="clear" w:color="auto" w:fill="FFFFFF" w:themeFill="background1"/>
          </w:tcPr>
          <w:p w14:paraId="6DB9FD67" w14:textId="77777777" w:rsidR="003E1848" w:rsidRPr="00207FF7" w:rsidRDefault="003E1848" w:rsidP="00817046">
            <w:pPr>
              <w:autoSpaceDE w:val="0"/>
              <w:autoSpaceDN w:val="0"/>
              <w:adjustRightInd w:val="0"/>
              <w:spacing w:after="80"/>
              <w:jc w:val="center"/>
              <w:rPr>
                <w:b/>
              </w:rPr>
            </w:pPr>
            <w:r w:rsidRPr="009F7707">
              <w:rPr>
                <w:b/>
                <w:color w:val="000000" w:themeColor="text1"/>
              </w:rPr>
              <w:sym w:font="Wingdings" w:char="F0FC"/>
            </w:r>
          </w:p>
        </w:tc>
        <w:tc>
          <w:tcPr>
            <w:tcW w:w="1008" w:type="dxa"/>
            <w:shd w:val="clear" w:color="auto" w:fill="FFFFFF" w:themeFill="background1"/>
          </w:tcPr>
          <w:p w14:paraId="133B3841" w14:textId="77777777" w:rsidR="003E1848" w:rsidRPr="00651BC5" w:rsidRDefault="003E1848" w:rsidP="00817046">
            <w:pPr>
              <w:autoSpaceDE w:val="0"/>
              <w:autoSpaceDN w:val="0"/>
              <w:adjustRightInd w:val="0"/>
              <w:spacing w:after="80"/>
              <w:jc w:val="center"/>
              <w:rPr>
                <w:b/>
                <w:highlight w:val="yellow"/>
              </w:rPr>
            </w:pPr>
            <w:r w:rsidRPr="00CE3E5D">
              <w:rPr>
                <w:b/>
              </w:rPr>
              <w:sym w:font="Wingdings" w:char="F0FC"/>
            </w:r>
          </w:p>
        </w:tc>
        <w:tc>
          <w:tcPr>
            <w:tcW w:w="868" w:type="dxa"/>
            <w:shd w:val="clear" w:color="auto" w:fill="FFFFFF" w:themeFill="background1"/>
          </w:tcPr>
          <w:p w14:paraId="61E9D560" w14:textId="7783FB15" w:rsidR="003E1848" w:rsidRPr="00207FF7" w:rsidRDefault="003E1848" w:rsidP="00817046">
            <w:pPr>
              <w:autoSpaceDE w:val="0"/>
              <w:autoSpaceDN w:val="0"/>
              <w:adjustRightInd w:val="0"/>
              <w:spacing w:after="80"/>
              <w:jc w:val="center"/>
              <w:rPr>
                <w:b/>
              </w:rPr>
            </w:pPr>
          </w:p>
        </w:tc>
        <w:tc>
          <w:tcPr>
            <w:tcW w:w="828" w:type="dxa"/>
            <w:shd w:val="clear" w:color="auto" w:fill="FFFFFF" w:themeFill="background1"/>
          </w:tcPr>
          <w:p w14:paraId="62ABB3D1" w14:textId="77777777" w:rsidR="003E1848" w:rsidRPr="00207FF7" w:rsidRDefault="003E1848" w:rsidP="00817046">
            <w:pPr>
              <w:autoSpaceDE w:val="0"/>
              <w:autoSpaceDN w:val="0"/>
              <w:adjustRightInd w:val="0"/>
              <w:spacing w:after="80"/>
              <w:jc w:val="center"/>
              <w:rPr>
                <w:b/>
              </w:rPr>
            </w:pPr>
          </w:p>
        </w:tc>
        <w:tc>
          <w:tcPr>
            <w:tcW w:w="518" w:type="dxa"/>
            <w:gridSpan w:val="2"/>
            <w:shd w:val="clear" w:color="auto" w:fill="FFFFFF" w:themeFill="background1"/>
          </w:tcPr>
          <w:p w14:paraId="701E4100" w14:textId="77777777" w:rsidR="003E1848" w:rsidRPr="00207FF7" w:rsidRDefault="003E1848" w:rsidP="00817046">
            <w:pPr>
              <w:autoSpaceDE w:val="0"/>
              <w:autoSpaceDN w:val="0"/>
              <w:adjustRightInd w:val="0"/>
              <w:spacing w:after="80"/>
              <w:jc w:val="center"/>
              <w:rPr>
                <w:b/>
              </w:rPr>
            </w:pPr>
          </w:p>
        </w:tc>
        <w:tc>
          <w:tcPr>
            <w:tcW w:w="1051" w:type="dxa"/>
            <w:shd w:val="clear" w:color="auto" w:fill="FFFFFF" w:themeFill="background1"/>
          </w:tcPr>
          <w:p w14:paraId="53B0824D" w14:textId="77777777" w:rsidR="003E1848" w:rsidRDefault="003E1848" w:rsidP="00817046">
            <w:pPr>
              <w:autoSpaceDE w:val="0"/>
              <w:autoSpaceDN w:val="0"/>
              <w:adjustRightInd w:val="0"/>
              <w:spacing w:after="80"/>
              <w:jc w:val="center"/>
            </w:pPr>
            <w:r w:rsidRPr="00207FF7">
              <w:rPr>
                <w:b/>
              </w:rPr>
              <w:sym w:font="Wingdings" w:char="F0FC"/>
            </w:r>
          </w:p>
        </w:tc>
        <w:tc>
          <w:tcPr>
            <w:tcW w:w="1132" w:type="dxa"/>
            <w:shd w:val="clear" w:color="auto" w:fill="FFFFFF" w:themeFill="background1"/>
          </w:tcPr>
          <w:p w14:paraId="3583B3FE" w14:textId="77777777" w:rsidR="003E1848" w:rsidRPr="009B07A9" w:rsidRDefault="003E1848" w:rsidP="00817046">
            <w:pPr>
              <w:autoSpaceDE w:val="0"/>
              <w:autoSpaceDN w:val="0"/>
              <w:adjustRightInd w:val="0"/>
              <w:spacing w:after="80"/>
              <w:jc w:val="center"/>
              <w:rPr>
                <w:b/>
              </w:rPr>
            </w:pPr>
            <w:r w:rsidRPr="009B07A9">
              <w:rPr>
                <w:b/>
              </w:rPr>
              <w:sym w:font="Wingdings" w:char="F0FC"/>
            </w:r>
          </w:p>
        </w:tc>
        <w:tc>
          <w:tcPr>
            <w:tcW w:w="1092" w:type="dxa"/>
            <w:gridSpan w:val="2"/>
            <w:shd w:val="clear" w:color="auto" w:fill="FFFFFF" w:themeFill="background1"/>
          </w:tcPr>
          <w:p w14:paraId="189CDFF5" w14:textId="77777777" w:rsidR="003E1848" w:rsidRDefault="003E1848" w:rsidP="00817046">
            <w:pPr>
              <w:autoSpaceDE w:val="0"/>
              <w:autoSpaceDN w:val="0"/>
              <w:adjustRightInd w:val="0"/>
              <w:spacing w:after="80"/>
              <w:jc w:val="center"/>
            </w:pPr>
          </w:p>
        </w:tc>
        <w:tc>
          <w:tcPr>
            <w:tcW w:w="352" w:type="dxa"/>
            <w:shd w:val="clear" w:color="auto" w:fill="FFFFFF" w:themeFill="background1"/>
          </w:tcPr>
          <w:p w14:paraId="554874D2" w14:textId="77777777" w:rsidR="003E1848" w:rsidRPr="00854927" w:rsidRDefault="003E1848" w:rsidP="00817046">
            <w:pPr>
              <w:autoSpaceDE w:val="0"/>
              <w:autoSpaceDN w:val="0"/>
              <w:adjustRightInd w:val="0"/>
              <w:spacing w:after="80"/>
              <w:ind w:right="-392"/>
              <w:rPr>
                <w:b/>
                <w:highlight w:val="yellow"/>
              </w:rPr>
            </w:pPr>
          </w:p>
        </w:tc>
        <w:tc>
          <w:tcPr>
            <w:tcW w:w="686" w:type="dxa"/>
            <w:shd w:val="clear" w:color="auto" w:fill="FFFFFF" w:themeFill="background1"/>
          </w:tcPr>
          <w:p w14:paraId="57B68CAE" w14:textId="77777777" w:rsidR="003E1848" w:rsidRPr="00854927" w:rsidRDefault="003E1848" w:rsidP="00817046">
            <w:pPr>
              <w:autoSpaceDE w:val="0"/>
              <w:autoSpaceDN w:val="0"/>
              <w:adjustRightInd w:val="0"/>
              <w:spacing w:after="80"/>
              <w:ind w:right="-392"/>
              <w:rPr>
                <w:b/>
                <w:highlight w:val="yellow"/>
              </w:rPr>
            </w:pPr>
            <w:r w:rsidRPr="00207FF7">
              <w:rPr>
                <w:b/>
              </w:rPr>
              <w:sym w:font="Wingdings" w:char="F0FC"/>
            </w:r>
          </w:p>
        </w:tc>
      </w:tr>
      <w:tr w:rsidR="003E1848" w14:paraId="61C2E040" w14:textId="77777777" w:rsidTr="00520E7D">
        <w:trPr>
          <w:gridAfter w:val="1"/>
          <w:wAfter w:w="56" w:type="dxa"/>
        </w:trPr>
        <w:tc>
          <w:tcPr>
            <w:tcW w:w="782" w:type="dxa"/>
            <w:shd w:val="clear" w:color="auto" w:fill="FFFFFF" w:themeFill="background1"/>
            <w:tcMar>
              <w:left w:w="85" w:type="dxa"/>
              <w:right w:w="85" w:type="dxa"/>
            </w:tcMar>
          </w:tcPr>
          <w:p w14:paraId="59B72ADF" w14:textId="77777777" w:rsidR="003E1848" w:rsidRPr="002974F7" w:rsidRDefault="003E1848" w:rsidP="00817046">
            <w:pPr>
              <w:autoSpaceDE w:val="0"/>
              <w:autoSpaceDN w:val="0"/>
              <w:adjustRightInd w:val="0"/>
              <w:spacing w:after="80"/>
              <w:ind w:left="-108"/>
              <w:jc w:val="right"/>
              <w:rPr>
                <w:sz w:val="20"/>
              </w:rPr>
            </w:pPr>
            <w:r w:rsidRPr="002974F7">
              <w:rPr>
                <w:sz w:val="20"/>
              </w:rPr>
              <w:t>2017-18</w:t>
            </w:r>
          </w:p>
        </w:tc>
        <w:tc>
          <w:tcPr>
            <w:tcW w:w="936" w:type="dxa"/>
            <w:shd w:val="clear" w:color="auto" w:fill="FFFFFF" w:themeFill="background1"/>
          </w:tcPr>
          <w:p w14:paraId="62F49F47" w14:textId="77777777" w:rsidR="003E1848" w:rsidRPr="009F7707" w:rsidRDefault="003E1848" w:rsidP="00817046">
            <w:pPr>
              <w:autoSpaceDE w:val="0"/>
              <w:autoSpaceDN w:val="0"/>
              <w:adjustRightInd w:val="0"/>
              <w:spacing w:after="80"/>
              <w:jc w:val="center"/>
              <w:rPr>
                <w:b/>
                <w:color w:val="000000" w:themeColor="text1"/>
              </w:rPr>
            </w:pPr>
            <w:r w:rsidRPr="009F7707">
              <w:rPr>
                <w:b/>
                <w:color w:val="000000" w:themeColor="text1"/>
              </w:rPr>
              <w:sym w:font="Wingdings" w:char="F0FC"/>
            </w:r>
          </w:p>
        </w:tc>
        <w:tc>
          <w:tcPr>
            <w:tcW w:w="1008" w:type="dxa"/>
            <w:shd w:val="clear" w:color="auto" w:fill="FFFFFF" w:themeFill="background1"/>
          </w:tcPr>
          <w:p w14:paraId="5D8F40B5" w14:textId="77777777" w:rsidR="003E1848" w:rsidRPr="00CE3E5D" w:rsidRDefault="003E1848" w:rsidP="00817046">
            <w:pPr>
              <w:autoSpaceDE w:val="0"/>
              <w:autoSpaceDN w:val="0"/>
              <w:adjustRightInd w:val="0"/>
              <w:spacing w:after="80"/>
              <w:jc w:val="center"/>
              <w:rPr>
                <w:b/>
              </w:rPr>
            </w:pPr>
            <w:r w:rsidRPr="009F7707">
              <w:rPr>
                <w:b/>
                <w:color w:val="000000" w:themeColor="text1"/>
              </w:rPr>
              <w:sym w:font="Wingdings" w:char="F0FC"/>
            </w:r>
          </w:p>
        </w:tc>
        <w:tc>
          <w:tcPr>
            <w:tcW w:w="868" w:type="dxa"/>
            <w:shd w:val="clear" w:color="auto" w:fill="FFFFFF" w:themeFill="background1"/>
          </w:tcPr>
          <w:p w14:paraId="5BB23865" w14:textId="2AD79ACF" w:rsidR="003E1848" w:rsidRPr="00207FF7" w:rsidRDefault="003E1848" w:rsidP="00817046">
            <w:pPr>
              <w:autoSpaceDE w:val="0"/>
              <w:autoSpaceDN w:val="0"/>
              <w:adjustRightInd w:val="0"/>
              <w:spacing w:after="80"/>
              <w:jc w:val="center"/>
              <w:rPr>
                <w:b/>
              </w:rPr>
            </w:pPr>
            <w:r w:rsidRPr="00207FF7">
              <w:rPr>
                <w:b/>
              </w:rPr>
              <w:sym w:font="Wingdings" w:char="F0FC"/>
            </w:r>
          </w:p>
        </w:tc>
        <w:tc>
          <w:tcPr>
            <w:tcW w:w="828" w:type="dxa"/>
            <w:shd w:val="clear" w:color="auto" w:fill="FFFFFF" w:themeFill="background1"/>
          </w:tcPr>
          <w:p w14:paraId="5F2A4FF5" w14:textId="77777777" w:rsidR="003E1848" w:rsidRPr="00207FF7" w:rsidRDefault="003E1848" w:rsidP="00817046">
            <w:pPr>
              <w:autoSpaceDE w:val="0"/>
              <w:autoSpaceDN w:val="0"/>
              <w:adjustRightInd w:val="0"/>
              <w:spacing w:after="80"/>
              <w:jc w:val="center"/>
              <w:rPr>
                <w:b/>
              </w:rPr>
            </w:pPr>
          </w:p>
        </w:tc>
        <w:tc>
          <w:tcPr>
            <w:tcW w:w="518" w:type="dxa"/>
            <w:gridSpan w:val="2"/>
            <w:shd w:val="clear" w:color="auto" w:fill="FFFFFF" w:themeFill="background1"/>
          </w:tcPr>
          <w:p w14:paraId="754A5EF7" w14:textId="77777777" w:rsidR="003E1848" w:rsidRPr="00207FF7" w:rsidRDefault="003E1848" w:rsidP="00817046">
            <w:pPr>
              <w:autoSpaceDE w:val="0"/>
              <w:autoSpaceDN w:val="0"/>
              <w:adjustRightInd w:val="0"/>
              <w:spacing w:after="80"/>
              <w:jc w:val="center"/>
              <w:rPr>
                <w:b/>
              </w:rPr>
            </w:pPr>
          </w:p>
        </w:tc>
        <w:tc>
          <w:tcPr>
            <w:tcW w:w="1051" w:type="dxa"/>
            <w:shd w:val="clear" w:color="auto" w:fill="FFFFFF" w:themeFill="background1"/>
          </w:tcPr>
          <w:p w14:paraId="412A1853" w14:textId="77777777" w:rsidR="003E1848" w:rsidRPr="00207FF7" w:rsidRDefault="003E1848" w:rsidP="00817046">
            <w:pPr>
              <w:autoSpaceDE w:val="0"/>
              <w:autoSpaceDN w:val="0"/>
              <w:adjustRightInd w:val="0"/>
              <w:spacing w:after="80"/>
              <w:jc w:val="center"/>
              <w:rPr>
                <w:b/>
              </w:rPr>
            </w:pPr>
          </w:p>
        </w:tc>
        <w:tc>
          <w:tcPr>
            <w:tcW w:w="1132" w:type="dxa"/>
            <w:shd w:val="clear" w:color="auto" w:fill="FFFFFF" w:themeFill="background1"/>
          </w:tcPr>
          <w:p w14:paraId="06F405E4" w14:textId="77777777" w:rsidR="003E1848" w:rsidRPr="009F7707" w:rsidRDefault="003E1848" w:rsidP="00817046">
            <w:pPr>
              <w:autoSpaceDE w:val="0"/>
              <w:autoSpaceDN w:val="0"/>
              <w:adjustRightInd w:val="0"/>
              <w:spacing w:after="80"/>
              <w:jc w:val="center"/>
              <w:rPr>
                <w:b/>
                <w:color w:val="000000" w:themeColor="text1"/>
              </w:rPr>
            </w:pPr>
            <w:r w:rsidRPr="009F7707">
              <w:rPr>
                <w:b/>
                <w:color w:val="000000" w:themeColor="text1"/>
              </w:rPr>
              <w:sym w:font="Wingdings" w:char="F0FC"/>
            </w:r>
          </w:p>
        </w:tc>
        <w:tc>
          <w:tcPr>
            <w:tcW w:w="1092" w:type="dxa"/>
            <w:gridSpan w:val="2"/>
            <w:shd w:val="clear" w:color="auto" w:fill="FFFFFF" w:themeFill="background1"/>
          </w:tcPr>
          <w:p w14:paraId="5A92B838" w14:textId="77777777" w:rsidR="003E1848" w:rsidRPr="009B07A9" w:rsidRDefault="003E1848" w:rsidP="00817046">
            <w:pPr>
              <w:autoSpaceDE w:val="0"/>
              <w:autoSpaceDN w:val="0"/>
              <w:adjustRightInd w:val="0"/>
              <w:spacing w:after="80"/>
              <w:jc w:val="center"/>
              <w:rPr>
                <w:b/>
              </w:rPr>
            </w:pPr>
          </w:p>
        </w:tc>
        <w:tc>
          <w:tcPr>
            <w:tcW w:w="352" w:type="dxa"/>
            <w:shd w:val="clear" w:color="auto" w:fill="FFFFFF" w:themeFill="background1"/>
          </w:tcPr>
          <w:p w14:paraId="49B2259E" w14:textId="77777777" w:rsidR="003E1848" w:rsidRPr="00854927" w:rsidRDefault="003E1848" w:rsidP="00817046">
            <w:pPr>
              <w:autoSpaceDE w:val="0"/>
              <w:autoSpaceDN w:val="0"/>
              <w:adjustRightInd w:val="0"/>
              <w:spacing w:after="80"/>
              <w:ind w:right="-392"/>
              <w:rPr>
                <w:b/>
                <w:highlight w:val="yellow"/>
              </w:rPr>
            </w:pPr>
          </w:p>
        </w:tc>
        <w:tc>
          <w:tcPr>
            <w:tcW w:w="686" w:type="dxa"/>
            <w:shd w:val="clear" w:color="auto" w:fill="FFFFFF" w:themeFill="background1"/>
          </w:tcPr>
          <w:p w14:paraId="525A001B" w14:textId="77777777" w:rsidR="003E1848" w:rsidRPr="00854927" w:rsidRDefault="003E1848" w:rsidP="00817046">
            <w:pPr>
              <w:autoSpaceDE w:val="0"/>
              <w:autoSpaceDN w:val="0"/>
              <w:adjustRightInd w:val="0"/>
              <w:spacing w:after="80"/>
              <w:ind w:right="-392"/>
              <w:rPr>
                <w:b/>
                <w:highlight w:val="yellow"/>
              </w:rPr>
            </w:pPr>
          </w:p>
        </w:tc>
      </w:tr>
      <w:tr w:rsidR="003E1848" w14:paraId="3C8932C6" w14:textId="77777777" w:rsidTr="00520E7D">
        <w:trPr>
          <w:gridAfter w:val="1"/>
          <w:wAfter w:w="56" w:type="dxa"/>
        </w:trPr>
        <w:tc>
          <w:tcPr>
            <w:tcW w:w="782" w:type="dxa"/>
            <w:tcBorders>
              <w:bottom w:val="single" w:sz="12" w:space="0" w:color="auto"/>
            </w:tcBorders>
            <w:shd w:val="clear" w:color="auto" w:fill="FFFFFF" w:themeFill="background1"/>
            <w:tcMar>
              <w:left w:w="85" w:type="dxa"/>
              <w:right w:w="85" w:type="dxa"/>
            </w:tcMar>
          </w:tcPr>
          <w:p w14:paraId="0C21EC4B" w14:textId="77777777" w:rsidR="003E1848" w:rsidRPr="002974F7" w:rsidRDefault="003E1848" w:rsidP="00817046">
            <w:pPr>
              <w:autoSpaceDE w:val="0"/>
              <w:autoSpaceDN w:val="0"/>
              <w:adjustRightInd w:val="0"/>
              <w:spacing w:after="80"/>
              <w:ind w:left="-108"/>
              <w:jc w:val="right"/>
              <w:rPr>
                <w:sz w:val="20"/>
              </w:rPr>
            </w:pPr>
            <w:r>
              <w:rPr>
                <w:sz w:val="20"/>
              </w:rPr>
              <w:t>2018-19</w:t>
            </w:r>
          </w:p>
        </w:tc>
        <w:tc>
          <w:tcPr>
            <w:tcW w:w="936" w:type="dxa"/>
            <w:tcBorders>
              <w:bottom w:val="single" w:sz="12" w:space="0" w:color="auto"/>
            </w:tcBorders>
            <w:shd w:val="clear" w:color="auto" w:fill="FFFFFF" w:themeFill="background1"/>
          </w:tcPr>
          <w:p w14:paraId="0C72A216" w14:textId="77777777" w:rsidR="003E1848" w:rsidRPr="009F7707" w:rsidRDefault="003E1848" w:rsidP="00817046">
            <w:pPr>
              <w:autoSpaceDE w:val="0"/>
              <w:autoSpaceDN w:val="0"/>
              <w:adjustRightInd w:val="0"/>
              <w:spacing w:after="80"/>
              <w:jc w:val="center"/>
              <w:rPr>
                <w:b/>
                <w:color w:val="000000" w:themeColor="text1"/>
              </w:rPr>
            </w:pPr>
            <w:r w:rsidRPr="009F7707">
              <w:rPr>
                <w:b/>
                <w:color w:val="000000" w:themeColor="text1"/>
              </w:rPr>
              <w:sym w:font="Wingdings" w:char="F0FC"/>
            </w:r>
          </w:p>
        </w:tc>
        <w:tc>
          <w:tcPr>
            <w:tcW w:w="1008" w:type="dxa"/>
            <w:tcBorders>
              <w:bottom w:val="single" w:sz="12" w:space="0" w:color="auto"/>
            </w:tcBorders>
            <w:shd w:val="clear" w:color="auto" w:fill="FFFFFF" w:themeFill="background1"/>
          </w:tcPr>
          <w:p w14:paraId="24C0D93F" w14:textId="77777777" w:rsidR="003E1848" w:rsidRPr="009F7707" w:rsidRDefault="003E1848" w:rsidP="00817046">
            <w:pPr>
              <w:autoSpaceDE w:val="0"/>
              <w:autoSpaceDN w:val="0"/>
              <w:adjustRightInd w:val="0"/>
              <w:spacing w:after="80"/>
              <w:jc w:val="center"/>
              <w:rPr>
                <w:b/>
                <w:color w:val="000000" w:themeColor="text1"/>
              </w:rPr>
            </w:pPr>
          </w:p>
        </w:tc>
        <w:tc>
          <w:tcPr>
            <w:tcW w:w="868" w:type="dxa"/>
            <w:tcBorders>
              <w:bottom w:val="single" w:sz="12" w:space="0" w:color="auto"/>
            </w:tcBorders>
            <w:shd w:val="clear" w:color="auto" w:fill="FFFFFF" w:themeFill="background1"/>
          </w:tcPr>
          <w:p w14:paraId="155B02A8" w14:textId="713ACAD3" w:rsidR="003E1848" w:rsidRPr="00207FF7" w:rsidRDefault="003E1848" w:rsidP="00817046">
            <w:pPr>
              <w:autoSpaceDE w:val="0"/>
              <w:autoSpaceDN w:val="0"/>
              <w:adjustRightInd w:val="0"/>
              <w:spacing w:after="80"/>
              <w:jc w:val="center"/>
              <w:rPr>
                <w:b/>
              </w:rPr>
            </w:pPr>
          </w:p>
        </w:tc>
        <w:tc>
          <w:tcPr>
            <w:tcW w:w="828" w:type="dxa"/>
            <w:tcBorders>
              <w:bottom w:val="single" w:sz="12" w:space="0" w:color="auto"/>
            </w:tcBorders>
            <w:shd w:val="clear" w:color="auto" w:fill="FFFFFF" w:themeFill="background1"/>
          </w:tcPr>
          <w:p w14:paraId="5F81A66B" w14:textId="77777777" w:rsidR="003E1848" w:rsidRPr="00207FF7" w:rsidRDefault="003E1848" w:rsidP="00817046">
            <w:pPr>
              <w:autoSpaceDE w:val="0"/>
              <w:autoSpaceDN w:val="0"/>
              <w:adjustRightInd w:val="0"/>
              <w:spacing w:after="80"/>
              <w:jc w:val="center"/>
              <w:rPr>
                <w:b/>
              </w:rPr>
            </w:pPr>
          </w:p>
        </w:tc>
        <w:tc>
          <w:tcPr>
            <w:tcW w:w="518" w:type="dxa"/>
            <w:gridSpan w:val="2"/>
            <w:tcBorders>
              <w:bottom w:val="single" w:sz="12" w:space="0" w:color="auto"/>
            </w:tcBorders>
            <w:shd w:val="clear" w:color="auto" w:fill="FFFFFF" w:themeFill="background1"/>
          </w:tcPr>
          <w:p w14:paraId="0BDA4A57" w14:textId="77777777" w:rsidR="003E1848" w:rsidRPr="00207FF7" w:rsidRDefault="003E1848" w:rsidP="00817046">
            <w:pPr>
              <w:autoSpaceDE w:val="0"/>
              <w:autoSpaceDN w:val="0"/>
              <w:adjustRightInd w:val="0"/>
              <w:spacing w:after="80"/>
              <w:jc w:val="center"/>
              <w:rPr>
                <w:b/>
              </w:rPr>
            </w:pPr>
          </w:p>
        </w:tc>
        <w:tc>
          <w:tcPr>
            <w:tcW w:w="1051" w:type="dxa"/>
            <w:tcBorders>
              <w:bottom w:val="single" w:sz="12" w:space="0" w:color="auto"/>
            </w:tcBorders>
            <w:shd w:val="clear" w:color="auto" w:fill="FFFFFF" w:themeFill="background1"/>
          </w:tcPr>
          <w:p w14:paraId="50629B8F" w14:textId="77777777" w:rsidR="003E1848" w:rsidRPr="00207FF7" w:rsidRDefault="003E1848" w:rsidP="00817046">
            <w:pPr>
              <w:autoSpaceDE w:val="0"/>
              <w:autoSpaceDN w:val="0"/>
              <w:adjustRightInd w:val="0"/>
              <w:spacing w:after="80"/>
              <w:jc w:val="center"/>
              <w:rPr>
                <w:b/>
              </w:rPr>
            </w:pPr>
          </w:p>
        </w:tc>
        <w:tc>
          <w:tcPr>
            <w:tcW w:w="1132" w:type="dxa"/>
            <w:tcBorders>
              <w:bottom w:val="single" w:sz="12" w:space="0" w:color="auto"/>
            </w:tcBorders>
            <w:shd w:val="clear" w:color="auto" w:fill="FFFFFF" w:themeFill="background1"/>
          </w:tcPr>
          <w:p w14:paraId="71F6A060" w14:textId="77777777" w:rsidR="003E1848" w:rsidRPr="009F7707" w:rsidRDefault="003E1848" w:rsidP="00817046">
            <w:pPr>
              <w:autoSpaceDE w:val="0"/>
              <w:autoSpaceDN w:val="0"/>
              <w:adjustRightInd w:val="0"/>
              <w:spacing w:after="80"/>
              <w:jc w:val="center"/>
              <w:rPr>
                <w:b/>
                <w:color w:val="000000" w:themeColor="text1"/>
              </w:rPr>
            </w:pPr>
          </w:p>
        </w:tc>
        <w:tc>
          <w:tcPr>
            <w:tcW w:w="1092" w:type="dxa"/>
            <w:gridSpan w:val="2"/>
            <w:tcBorders>
              <w:bottom w:val="single" w:sz="12" w:space="0" w:color="auto"/>
            </w:tcBorders>
            <w:shd w:val="clear" w:color="auto" w:fill="FFFFFF" w:themeFill="background1"/>
          </w:tcPr>
          <w:p w14:paraId="1D738481" w14:textId="77777777" w:rsidR="003E1848" w:rsidRPr="009B07A9" w:rsidRDefault="003E1848" w:rsidP="00817046">
            <w:pPr>
              <w:autoSpaceDE w:val="0"/>
              <w:autoSpaceDN w:val="0"/>
              <w:adjustRightInd w:val="0"/>
              <w:spacing w:after="80"/>
              <w:jc w:val="center"/>
              <w:rPr>
                <w:b/>
              </w:rPr>
            </w:pPr>
          </w:p>
        </w:tc>
        <w:tc>
          <w:tcPr>
            <w:tcW w:w="352" w:type="dxa"/>
            <w:tcBorders>
              <w:bottom w:val="single" w:sz="12" w:space="0" w:color="auto"/>
            </w:tcBorders>
            <w:shd w:val="clear" w:color="auto" w:fill="FFFFFF" w:themeFill="background1"/>
          </w:tcPr>
          <w:p w14:paraId="73AF05A1" w14:textId="77777777" w:rsidR="003E1848" w:rsidRPr="00854927" w:rsidRDefault="003E1848" w:rsidP="00817046">
            <w:pPr>
              <w:autoSpaceDE w:val="0"/>
              <w:autoSpaceDN w:val="0"/>
              <w:adjustRightInd w:val="0"/>
              <w:spacing w:after="80"/>
              <w:ind w:right="-392"/>
              <w:rPr>
                <w:b/>
                <w:highlight w:val="yellow"/>
              </w:rPr>
            </w:pPr>
          </w:p>
        </w:tc>
        <w:tc>
          <w:tcPr>
            <w:tcW w:w="686" w:type="dxa"/>
            <w:tcBorders>
              <w:bottom w:val="single" w:sz="12" w:space="0" w:color="auto"/>
            </w:tcBorders>
            <w:shd w:val="clear" w:color="auto" w:fill="FFFFFF" w:themeFill="background1"/>
          </w:tcPr>
          <w:p w14:paraId="1C77D73E" w14:textId="77777777" w:rsidR="003E1848" w:rsidRPr="00854927" w:rsidRDefault="003E1848" w:rsidP="00817046">
            <w:pPr>
              <w:autoSpaceDE w:val="0"/>
              <w:autoSpaceDN w:val="0"/>
              <w:adjustRightInd w:val="0"/>
              <w:spacing w:after="80"/>
              <w:ind w:right="-392"/>
              <w:rPr>
                <w:b/>
                <w:highlight w:val="yellow"/>
              </w:rPr>
            </w:pPr>
          </w:p>
        </w:tc>
      </w:tr>
    </w:tbl>
    <w:p w14:paraId="6A8C7842" w14:textId="5C105DD9" w:rsidR="003E1848" w:rsidRDefault="003E1848" w:rsidP="003E1848">
      <w:pPr>
        <w:autoSpaceDE w:val="0"/>
        <w:autoSpaceDN w:val="0"/>
        <w:adjustRightInd w:val="0"/>
        <w:spacing w:after="0" w:line="240" w:lineRule="auto"/>
        <w:ind w:right="-330"/>
        <w:rPr>
          <w:sz w:val="18"/>
          <w:szCs w:val="18"/>
        </w:rPr>
      </w:pPr>
      <w:r w:rsidRPr="00D63EC6">
        <w:rPr>
          <w:sz w:val="18"/>
          <w:szCs w:val="18"/>
          <w:vertAlign w:val="superscript"/>
        </w:rPr>
        <w:t>1</w:t>
      </w:r>
      <w:r w:rsidRPr="00D63EC6">
        <w:rPr>
          <w:sz w:val="18"/>
          <w:szCs w:val="18"/>
        </w:rPr>
        <w:t xml:space="preserve"> Delivery of larger within channel freshes to the Wakool River and Yallakool Creek is not possible under current operational constraints (e.g. constrained to 600 ML/d at the confluence of the Wakool River and Yallakool Creek).</w:t>
      </w:r>
      <w:r>
        <w:rPr>
          <w:sz w:val="18"/>
          <w:szCs w:val="18"/>
        </w:rPr>
        <w:t xml:space="preserve"> </w:t>
      </w:r>
      <w:r w:rsidRPr="00BD5DEE">
        <w:rPr>
          <w:sz w:val="18"/>
          <w:szCs w:val="18"/>
        </w:rPr>
        <w:t>Some of the watering actions in ephemeral creeks done jointly with NSW Office of Environment and Heritage</w:t>
      </w:r>
    </w:p>
    <w:p w14:paraId="05AC68E9" w14:textId="61FA64CD" w:rsidR="008561ED" w:rsidRDefault="008561ED" w:rsidP="008561ED">
      <w:pPr>
        <w:pStyle w:val="Default"/>
        <w:spacing w:after="240" w:line="320" w:lineRule="exact"/>
        <w:rPr>
          <w:rFonts w:asciiTheme="minorHAnsi" w:hAnsiTheme="minorHAnsi" w:cstheme="minorHAnsi"/>
          <w:sz w:val="22"/>
          <w:szCs w:val="22"/>
        </w:rPr>
      </w:pPr>
      <w:r w:rsidRPr="00862922">
        <w:rPr>
          <w:rFonts w:asciiTheme="minorHAnsi" w:hAnsiTheme="minorHAnsi" w:cstheme="minorHAnsi"/>
          <w:sz w:val="22"/>
          <w:szCs w:val="22"/>
        </w:rPr>
        <w:lastRenderedPageBreak/>
        <w:t xml:space="preserve">Environmental </w:t>
      </w:r>
      <w:r>
        <w:rPr>
          <w:rFonts w:asciiTheme="minorHAnsi" w:hAnsiTheme="minorHAnsi" w:cstheme="minorHAnsi"/>
          <w:sz w:val="22"/>
          <w:szCs w:val="22"/>
        </w:rPr>
        <w:t>water</w:t>
      </w:r>
      <w:r w:rsidRPr="00862922">
        <w:rPr>
          <w:rFonts w:asciiTheme="minorHAnsi" w:hAnsiTheme="minorHAnsi" w:cstheme="minorHAnsi"/>
          <w:sz w:val="22"/>
          <w:szCs w:val="22"/>
        </w:rPr>
        <w:t xml:space="preserve"> </w:t>
      </w:r>
      <w:r>
        <w:rPr>
          <w:rFonts w:asciiTheme="minorHAnsi" w:hAnsiTheme="minorHAnsi" w:cstheme="minorHAnsi"/>
          <w:sz w:val="22"/>
          <w:szCs w:val="22"/>
        </w:rPr>
        <w:t>in the Edward-Wakool system may</w:t>
      </w:r>
      <w:r w:rsidRPr="00862922">
        <w:rPr>
          <w:rFonts w:asciiTheme="minorHAnsi" w:hAnsiTheme="minorHAnsi" w:cstheme="minorHAnsi"/>
          <w:sz w:val="22"/>
          <w:szCs w:val="22"/>
        </w:rPr>
        <w:t xml:space="preserve"> be delivered to contribute to the slower recession of freshes, delivered during low flow period</w:t>
      </w:r>
      <w:r>
        <w:rPr>
          <w:rFonts w:asciiTheme="minorHAnsi" w:hAnsiTheme="minorHAnsi" w:cstheme="minorHAnsi"/>
          <w:sz w:val="22"/>
          <w:szCs w:val="22"/>
        </w:rPr>
        <w:t>s</w:t>
      </w:r>
      <w:r w:rsidRPr="00862922">
        <w:rPr>
          <w:rFonts w:asciiTheme="minorHAnsi" w:hAnsiTheme="minorHAnsi" w:cstheme="minorHAnsi"/>
          <w:sz w:val="22"/>
          <w:szCs w:val="22"/>
        </w:rPr>
        <w:t xml:space="preserve"> to provide refuge habitat, or delivered to manage water quality issues, such as hypoxic events (Gawne et al. 2013</w:t>
      </w:r>
      <w:r>
        <w:rPr>
          <w:rFonts w:asciiTheme="minorHAnsi" w:hAnsiTheme="minorHAnsi" w:cstheme="minorHAnsi"/>
          <w:sz w:val="22"/>
          <w:szCs w:val="22"/>
        </w:rPr>
        <w:t>; Watts et al. 2017a</w:t>
      </w:r>
      <w:r w:rsidRPr="00862922">
        <w:rPr>
          <w:rFonts w:asciiTheme="minorHAnsi" w:hAnsiTheme="minorHAnsi" w:cstheme="minorHAnsi"/>
          <w:sz w:val="22"/>
          <w:szCs w:val="22"/>
        </w:rPr>
        <w:t>).</w:t>
      </w:r>
    </w:p>
    <w:p w14:paraId="1A56FCE6" w14:textId="77777777" w:rsidR="003E1848" w:rsidRDefault="003E1848" w:rsidP="003E1848">
      <w:pPr>
        <w:autoSpaceDE w:val="0"/>
        <w:autoSpaceDN w:val="0"/>
        <w:adjustRightInd w:val="0"/>
        <w:spacing w:after="240" w:line="320" w:lineRule="exact"/>
      </w:pPr>
      <w:r w:rsidRPr="00490B24">
        <w:t xml:space="preserve">In addition to watering actions specifically targeted for the Edward-Wakool system, water from upstream Commonwealth environmental watering actions </w:t>
      </w:r>
      <w:r>
        <w:t>and actions that are</w:t>
      </w:r>
      <w:r w:rsidRPr="00490B24">
        <w:t xml:space="preserve"> targeted for down</w:t>
      </w:r>
      <w:r>
        <w:t>stream watering actions transit</w:t>
      </w:r>
      <w:r w:rsidRPr="00490B24">
        <w:t xml:space="preserve"> through the Edward-Wakool system in some years.</w:t>
      </w:r>
      <w:r>
        <w:t xml:space="preserve"> For example, in 2015-16 </w:t>
      </w:r>
      <w:r>
        <w:rPr>
          <w:color w:val="000000" w:themeColor="text1"/>
        </w:rPr>
        <w:t xml:space="preserve">environmental water </w:t>
      </w:r>
      <w:r w:rsidRPr="00BB47D7">
        <w:t>return</w:t>
      </w:r>
      <w:r>
        <w:t>ing from Barmah-Millewa Forest influenced the hydrograph in the Edward-Wakool system (Watts et al. 2016).</w:t>
      </w:r>
    </w:p>
    <w:p w14:paraId="51ADBA54" w14:textId="2701C0C7" w:rsidR="00817046" w:rsidRDefault="00817046" w:rsidP="003E1848">
      <w:pPr>
        <w:autoSpaceDE w:val="0"/>
        <w:autoSpaceDN w:val="0"/>
        <w:adjustRightInd w:val="0"/>
        <w:spacing w:after="240" w:line="320" w:lineRule="exact"/>
      </w:pPr>
      <w:r>
        <w:t>In some years operational flows limit the ability to deliver the planned use of Commonwealth environmental water in the Edward Wakool system. For example, in 2018-19 the planned environmental watering actions were suspended to enable operational flows to be delivered, reflecting CEWO’s good neighbour policy related to channel sharing.</w:t>
      </w:r>
    </w:p>
    <w:p w14:paraId="2FA9DA6A" w14:textId="311416F5" w:rsidR="007D7A0B" w:rsidRPr="007D7A0B" w:rsidRDefault="00BE2CB0" w:rsidP="007D7A0B">
      <w:pPr>
        <w:pStyle w:val="Heading2"/>
        <w:spacing w:after="240"/>
        <w:rPr>
          <w:rFonts w:asciiTheme="minorHAnsi" w:hAnsiTheme="minorHAnsi" w:cstheme="minorHAnsi"/>
          <w:b/>
          <w:color w:val="308298"/>
        </w:rPr>
      </w:pPr>
      <w:bookmarkStart w:id="15" w:name="_Toc12956116"/>
      <w:r>
        <w:rPr>
          <w:rFonts w:asciiTheme="minorHAnsi" w:hAnsiTheme="minorHAnsi" w:cstheme="minorHAnsi"/>
          <w:b/>
          <w:color w:val="308298"/>
        </w:rPr>
        <w:t>3.</w:t>
      </w:r>
      <w:r w:rsidR="00520E7D">
        <w:rPr>
          <w:rFonts w:asciiTheme="minorHAnsi" w:hAnsiTheme="minorHAnsi" w:cstheme="minorHAnsi"/>
          <w:b/>
          <w:color w:val="308298"/>
        </w:rPr>
        <w:t>2</w:t>
      </w:r>
      <w:r>
        <w:rPr>
          <w:rFonts w:asciiTheme="minorHAnsi" w:hAnsiTheme="minorHAnsi" w:cstheme="minorHAnsi"/>
          <w:b/>
          <w:color w:val="308298"/>
        </w:rPr>
        <w:t xml:space="preserve"> </w:t>
      </w:r>
      <w:r w:rsidR="007D7A0B" w:rsidRPr="007D7A0B">
        <w:rPr>
          <w:rFonts w:asciiTheme="minorHAnsi" w:hAnsiTheme="minorHAnsi" w:cstheme="minorHAnsi"/>
          <w:b/>
          <w:color w:val="308298"/>
        </w:rPr>
        <w:t>Expected outcomes relevant to the Mid-Murray Region</w:t>
      </w:r>
      <w:bookmarkEnd w:id="15"/>
    </w:p>
    <w:p w14:paraId="222CF1A5" w14:textId="1B95E618" w:rsidR="007D7A0B" w:rsidRPr="00186538" w:rsidRDefault="007D7A0B" w:rsidP="007D7A0B">
      <w:pPr>
        <w:pStyle w:val="BodyText"/>
        <w:spacing w:after="240" w:line="300" w:lineRule="exact"/>
        <w:ind w:right="227"/>
        <w:contextualSpacing/>
        <w:rPr>
          <w:rFonts w:cstheme="minorHAnsi"/>
        </w:rPr>
      </w:pPr>
      <w:r w:rsidRPr="00186538">
        <w:rPr>
          <w:rFonts w:cstheme="minorHAnsi"/>
        </w:rPr>
        <w:t>Expected</w:t>
      </w:r>
      <w:r w:rsidRPr="00186538">
        <w:rPr>
          <w:rFonts w:cstheme="minorHAnsi"/>
          <w:spacing w:val="-9"/>
        </w:rPr>
        <w:t xml:space="preserve"> </w:t>
      </w:r>
      <w:r w:rsidRPr="00186538">
        <w:rPr>
          <w:rFonts w:cstheme="minorHAnsi"/>
          <w:spacing w:val="-1"/>
        </w:rPr>
        <w:t>outcomes</w:t>
      </w:r>
      <w:r w:rsidRPr="00186538">
        <w:rPr>
          <w:rFonts w:cstheme="minorHAnsi"/>
          <w:spacing w:val="-9"/>
        </w:rPr>
        <w:t xml:space="preserve"> </w:t>
      </w:r>
      <w:r w:rsidRPr="00186538">
        <w:rPr>
          <w:rFonts w:cstheme="minorHAnsi"/>
        </w:rPr>
        <w:t>from</w:t>
      </w:r>
      <w:r w:rsidRPr="00186538">
        <w:rPr>
          <w:rFonts w:cstheme="minorHAnsi"/>
          <w:spacing w:val="-9"/>
        </w:rPr>
        <w:t xml:space="preserve"> </w:t>
      </w:r>
      <w:r w:rsidRPr="00186538">
        <w:rPr>
          <w:rFonts w:cstheme="minorHAnsi"/>
        </w:rPr>
        <w:t>the</w:t>
      </w:r>
      <w:r w:rsidRPr="00186538">
        <w:rPr>
          <w:rFonts w:cstheme="minorHAnsi"/>
          <w:spacing w:val="-9"/>
        </w:rPr>
        <w:t xml:space="preserve"> </w:t>
      </w:r>
      <w:r w:rsidRPr="00186538">
        <w:rPr>
          <w:rFonts w:cstheme="minorHAnsi"/>
        </w:rPr>
        <w:t>Basin-wide</w:t>
      </w:r>
      <w:r w:rsidRPr="00186538">
        <w:rPr>
          <w:rFonts w:cstheme="minorHAnsi"/>
          <w:spacing w:val="-9"/>
        </w:rPr>
        <w:t xml:space="preserve"> </w:t>
      </w:r>
      <w:r w:rsidRPr="00186538">
        <w:rPr>
          <w:rFonts w:cstheme="minorHAnsi"/>
          <w:spacing w:val="-1"/>
        </w:rPr>
        <w:t>Environmental</w:t>
      </w:r>
      <w:r w:rsidRPr="00186538">
        <w:rPr>
          <w:rFonts w:cstheme="minorHAnsi"/>
          <w:spacing w:val="-8"/>
        </w:rPr>
        <w:t xml:space="preserve"> </w:t>
      </w:r>
      <w:r w:rsidRPr="00186538">
        <w:rPr>
          <w:rFonts w:cstheme="minorHAnsi"/>
        </w:rPr>
        <w:t>Watering</w:t>
      </w:r>
      <w:r w:rsidRPr="00186538">
        <w:rPr>
          <w:rFonts w:cstheme="minorHAnsi"/>
          <w:spacing w:val="-9"/>
        </w:rPr>
        <w:t xml:space="preserve"> </w:t>
      </w:r>
      <w:r w:rsidRPr="00186538">
        <w:rPr>
          <w:rFonts w:cstheme="minorHAnsi"/>
          <w:spacing w:val="-1"/>
        </w:rPr>
        <w:t>Strategy</w:t>
      </w:r>
      <w:r w:rsidRPr="00186538">
        <w:rPr>
          <w:rFonts w:cstheme="minorHAnsi"/>
          <w:spacing w:val="-8"/>
        </w:rPr>
        <w:t xml:space="preserve"> </w:t>
      </w:r>
      <w:r w:rsidRPr="00186538">
        <w:rPr>
          <w:rFonts w:cstheme="minorHAnsi"/>
        </w:rPr>
        <w:t>(MDBA</w:t>
      </w:r>
      <w:r w:rsidRPr="00186538">
        <w:rPr>
          <w:rFonts w:cstheme="minorHAnsi"/>
          <w:spacing w:val="-11"/>
        </w:rPr>
        <w:t xml:space="preserve"> </w:t>
      </w:r>
      <w:r w:rsidRPr="00186538">
        <w:rPr>
          <w:rFonts w:cstheme="minorHAnsi"/>
          <w:spacing w:val="-1"/>
        </w:rPr>
        <w:t>2014)</w:t>
      </w:r>
      <w:r w:rsidRPr="00186538">
        <w:rPr>
          <w:rFonts w:cstheme="minorHAnsi"/>
          <w:spacing w:val="-10"/>
        </w:rPr>
        <w:t xml:space="preserve"> </w:t>
      </w:r>
      <w:r w:rsidRPr="00186538">
        <w:rPr>
          <w:rFonts w:cstheme="minorHAnsi"/>
        </w:rPr>
        <w:t>that</w:t>
      </w:r>
      <w:r w:rsidRPr="00186538">
        <w:rPr>
          <w:rFonts w:cstheme="minorHAnsi"/>
          <w:spacing w:val="-7"/>
        </w:rPr>
        <w:t xml:space="preserve"> </w:t>
      </w:r>
      <w:r w:rsidRPr="00186538">
        <w:rPr>
          <w:rFonts w:cstheme="minorHAnsi"/>
        </w:rPr>
        <w:t>ar</w:t>
      </w:r>
      <w:r>
        <w:rPr>
          <w:rFonts w:cstheme="minorHAnsi"/>
        </w:rPr>
        <w:t xml:space="preserve">e </w:t>
      </w:r>
      <w:r w:rsidRPr="00186538">
        <w:rPr>
          <w:rFonts w:cstheme="minorHAnsi"/>
        </w:rPr>
        <w:t>relevant</w:t>
      </w:r>
      <w:r w:rsidRPr="00186538">
        <w:rPr>
          <w:rFonts w:cstheme="minorHAnsi"/>
          <w:spacing w:val="-6"/>
        </w:rPr>
        <w:t xml:space="preserve"> </w:t>
      </w:r>
      <w:r w:rsidRPr="00186538">
        <w:rPr>
          <w:rFonts w:cstheme="minorHAnsi"/>
          <w:spacing w:val="1"/>
        </w:rPr>
        <w:t>to</w:t>
      </w:r>
      <w:r w:rsidRPr="00186538">
        <w:rPr>
          <w:rFonts w:cstheme="minorHAnsi"/>
          <w:spacing w:val="-10"/>
        </w:rPr>
        <w:t xml:space="preserve"> </w:t>
      </w:r>
      <w:r w:rsidRPr="00186538">
        <w:rPr>
          <w:rFonts w:cstheme="minorHAnsi"/>
        </w:rPr>
        <w:t>the</w:t>
      </w:r>
      <w:r w:rsidRPr="00186538">
        <w:rPr>
          <w:rFonts w:cstheme="minorHAnsi"/>
          <w:spacing w:val="-7"/>
        </w:rPr>
        <w:t xml:space="preserve"> </w:t>
      </w:r>
      <w:r w:rsidRPr="00186538">
        <w:rPr>
          <w:rFonts w:cstheme="minorHAnsi"/>
        </w:rPr>
        <w:t>Mid</w:t>
      </w:r>
      <w:r w:rsidRPr="00186538">
        <w:rPr>
          <w:rFonts w:cstheme="minorHAnsi"/>
          <w:spacing w:val="-7"/>
        </w:rPr>
        <w:t xml:space="preserve"> </w:t>
      </w:r>
      <w:r w:rsidRPr="00186538">
        <w:rPr>
          <w:rFonts w:cstheme="minorHAnsi"/>
          <w:spacing w:val="-1"/>
        </w:rPr>
        <w:t>Murray</w:t>
      </w:r>
      <w:r w:rsidRPr="00186538">
        <w:rPr>
          <w:rFonts w:cstheme="minorHAnsi"/>
          <w:spacing w:val="-5"/>
        </w:rPr>
        <w:t xml:space="preserve"> </w:t>
      </w:r>
      <w:r w:rsidRPr="00186538">
        <w:rPr>
          <w:rFonts w:cstheme="minorHAnsi"/>
        </w:rPr>
        <w:t>Region</w:t>
      </w:r>
      <w:r w:rsidRPr="00186538">
        <w:rPr>
          <w:rFonts w:cstheme="minorHAnsi"/>
          <w:spacing w:val="-6"/>
        </w:rPr>
        <w:t xml:space="preserve"> </w:t>
      </w:r>
      <w:r w:rsidRPr="00186538">
        <w:rPr>
          <w:rFonts w:cstheme="minorHAnsi"/>
        </w:rPr>
        <w:t>are</w:t>
      </w:r>
      <w:r w:rsidRPr="00186538">
        <w:rPr>
          <w:rFonts w:cstheme="minorHAnsi"/>
          <w:spacing w:val="-7"/>
        </w:rPr>
        <w:t xml:space="preserve"> </w:t>
      </w:r>
      <w:r>
        <w:rPr>
          <w:rFonts w:cstheme="minorHAnsi"/>
          <w:spacing w:val="-1"/>
        </w:rPr>
        <w:t>listed</w:t>
      </w:r>
      <w:r w:rsidRPr="00186538">
        <w:rPr>
          <w:rFonts w:cstheme="minorHAnsi"/>
          <w:spacing w:val="-4"/>
        </w:rPr>
        <w:t xml:space="preserve"> </w:t>
      </w:r>
      <w:r w:rsidRPr="00186538">
        <w:rPr>
          <w:rFonts w:cstheme="minorHAnsi"/>
        </w:rPr>
        <w:t>below</w:t>
      </w:r>
      <w:r>
        <w:rPr>
          <w:rFonts w:cstheme="minorHAnsi"/>
        </w:rPr>
        <w:t xml:space="preserve"> and in Tables </w:t>
      </w:r>
      <w:r w:rsidR="00A619A4">
        <w:rPr>
          <w:rFonts w:cstheme="minorHAnsi"/>
        </w:rPr>
        <w:t>3</w:t>
      </w:r>
      <w:r>
        <w:rPr>
          <w:rFonts w:cstheme="minorHAnsi"/>
        </w:rPr>
        <w:t xml:space="preserve"> and </w:t>
      </w:r>
      <w:r w:rsidR="00A619A4">
        <w:rPr>
          <w:rFonts w:cstheme="minorHAnsi"/>
        </w:rPr>
        <w:t>4</w:t>
      </w:r>
      <w:r w:rsidRPr="00186538">
        <w:rPr>
          <w:rFonts w:cstheme="minorHAnsi"/>
        </w:rPr>
        <w:t>.</w:t>
      </w:r>
    </w:p>
    <w:p w14:paraId="313F1851" w14:textId="77777777" w:rsidR="007D7A0B" w:rsidRPr="007D7A0B" w:rsidRDefault="007D7A0B" w:rsidP="007D7A0B">
      <w:pPr>
        <w:spacing w:after="0"/>
        <w:rPr>
          <w:b/>
          <w:color w:val="000000" w:themeColor="text1"/>
        </w:rPr>
      </w:pPr>
      <w:r w:rsidRPr="007D7A0B">
        <w:rPr>
          <w:b/>
          <w:color w:val="000000" w:themeColor="text1"/>
        </w:rPr>
        <w:t>River flows and connectivity</w:t>
      </w:r>
    </w:p>
    <w:p w14:paraId="5C9498F1" w14:textId="77777777" w:rsidR="007D7A0B" w:rsidRPr="00186538" w:rsidRDefault="007D7A0B" w:rsidP="007C5EEB">
      <w:pPr>
        <w:pStyle w:val="BodyText"/>
        <w:numPr>
          <w:ilvl w:val="0"/>
          <w:numId w:val="33"/>
        </w:numPr>
        <w:spacing w:after="240" w:line="300" w:lineRule="exact"/>
        <w:contextualSpacing/>
        <w:jc w:val="both"/>
        <w:rPr>
          <w:rFonts w:cstheme="minorHAnsi"/>
        </w:rPr>
      </w:pPr>
      <w:r w:rsidRPr="00186538">
        <w:rPr>
          <w:rFonts w:cstheme="minorHAnsi"/>
          <w:spacing w:val="-1"/>
        </w:rPr>
        <w:t>Base</w:t>
      </w:r>
      <w:r w:rsidRPr="00186538">
        <w:rPr>
          <w:rFonts w:cstheme="minorHAnsi"/>
          <w:spacing w:val="-6"/>
        </w:rPr>
        <w:t xml:space="preserve"> </w:t>
      </w:r>
      <w:r w:rsidRPr="00186538">
        <w:rPr>
          <w:rFonts w:cstheme="minorHAnsi"/>
        </w:rPr>
        <w:t>flows</w:t>
      </w:r>
      <w:r w:rsidRPr="00186538">
        <w:rPr>
          <w:rFonts w:cstheme="minorHAnsi"/>
          <w:spacing w:val="-4"/>
        </w:rPr>
        <w:t xml:space="preserve"> </w:t>
      </w:r>
      <w:r w:rsidRPr="00186538">
        <w:rPr>
          <w:rFonts w:cstheme="minorHAnsi"/>
        </w:rPr>
        <w:t>are</w:t>
      </w:r>
      <w:r w:rsidRPr="00186538">
        <w:rPr>
          <w:rFonts w:cstheme="minorHAnsi"/>
          <w:spacing w:val="-5"/>
        </w:rPr>
        <w:t xml:space="preserve"> </w:t>
      </w:r>
      <w:r w:rsidRPr="00186538">
        <w:rPr>
          <w:rFonts w:cstheme="minorHAnsi"/>
        </w:rPr>
        <w:t>at</w:t>
      </w:r>
      <w:r w:rsidRPr="00186538">
        <w:rPr>
          <w:rFonts w:cstheme="minorHAnsi"/>
          <w:spacing w:val="-3"/>
        </w:rPr>
        <w:t xml:space="preserve"> </w:t>
      </w:r>
      <w:r w:rsidRPr="00186538">
        <w:rPr>
          <w:rFonts w:cstheme="minorHAnsi"/>
          <w:spacing w:val="-1"/>
        </w:rPr>
        <w:t>least</w:t>
      </w:r>
      <w:r w:rsidRPr="00186538">
        <w:rPr>
          <w:rFonts w:cstheme="minorHAnsi"/>
          <w:spacing w:val="-3"/>
        </w:rPr>
        <w:t xml:space="preserve"> </w:t>
      </w:r>
      <w:r w:rsidRPr="00186538">
        <w:rPr>
          <w:rFonts w:cstheme="minorHAnsi"/>
          <w:spacing w:val="-1"/>
        </w:rPr>
        <w:t>60</w:t>
      </w:r>
      <w:r w:rsidRPr="00186538">
        <w:rPr>
          <w:rFonts w:cstheme="minorHAnsi"/>
          <w:spacing w:val="-4"/>
        </w:rPr>
        <w:t xml:space="preserve"> </w:t>
      </w:r>
      <w:r w:rsidRPr="00186538">
        <w:rPr>
          <w:rFonts w:cstheme="minorHAnsi"/>
        </w:rPr>
        <w:t>per</w:t>
      </w:r>
      <w:r w:rsidRPr="00186538">
        <w:rPr>
          <w:rFonts w:cstheme="minorHAnsi"/>
          <w:spacing w:val="-5"/>
        </w:rPr>
        <w:t xml:space="preserve"> </w:t>
      </w:r>
      <w:r w:rsidRPr="00186538">
        <w:rPr>
          <w:rFonts w:cstheme="minorHAnsi"/>
        </w:rPr>
        <w:t>cent</w:t>
      </w:r>
      <w:r w:rsidRPr="00186538">
        <w:rPr>
          <w:rFonts w:cstheme="minorHAnsi"/>
          <w:spacing w:val="-2"/>
        </w:rPr>
        <w:t xml:space="preserve"> </w:t>
      </w:r>
      <w:r w:rsidRPr="00186538">
        <w:rPr>
          <w:rFonts w:cstheme="minorHAnsi"/>
          <w:spacing w:val="-1"/>
        </w:rPr>
        <w:t>of</w:t>
      </w:r>
      <w:r w:rsidRPr="00186538">
        <w:rPr>
          <w:rFonts w:cstheme="minorHAnsi"/>
          <w:spacing w:val="-5"/>
        </w:rPr>
        <w:t xml:space="preserve"> </w:t>
      </w:r>
      <w:r w:rsidRPr="00186538">
        <w:rPr>
          <w:rFonts w:cstheme="minorHAnsi"/>
        </w:rPr>
        <w:t>the</w:t>
      </w:r>
      <w:r w:rsidRPr="00186538">
        <w:rPr>
          <w:rFonts w:cstheme="minorHAnsi"/>
          <w:spacing w:val="-5"/>
        </w:rPr>
        <w:t xml:space="preserve"> </w:t>
      </w:r>
      <w:r w:rsidRPr="00186538">
        <w:rPr>
          <w:rFonts w:cstheme="minorHAnsi"/>
          <w:spacing w:val="-1"/>
        </w:rPr>
        <w:t>natural</w:t>
      </w:r>
      <w:r w:rsidRPr="00186538">
        <w:rPr>
          <w:rFonts w:cstheme="minorHAnsi"/>
          <w:spacing w:val="-5"/>
        </w:rPr>
        <w:t xml:space="preserve"> </w:t>
      </w:r>
      <w:r w:rsidRPr="00186538">
        <w:rPr>
          <w:rFonts w:cstheme="minorHAnsi"/>
        </w:rPr>
        <w:t>level</w:t>
      </w:r>
    </w:p>
    <w:p w14:paraId="4BBC3442" w14:textId="77777777" w:rsidR="007D7A0B" w:rsidRDefault="007D7A0B" w:rsidP="007C5EEB">
      <w:pPr>
        <w:pStyle w:val="BodyText"/>
        <w:numPr>
          <w:ilvl w:val="0"/>
          <w:numId w:val="33"/>
        </w:numPr>
        <w:spacing w:after="240" w:line="300" w:lineRule="exact"/>
        <w:contextualSpacing/>
        <w:jc w:val="both"/>
        <w:rPr>
          <w:rFonts w:cstheme="minorHAnsi"/>
        </w:rPr>
      </w:pPr>
      <w:r w:rsidRPr="00186538">
        <w:rPr>
          <w:rFonts w:cstheme="minorHAnsi"/>
          <w:spacing w:val="-1"/>
        </w:rPr>
        <w:t>Contributing</w:t>
      </w:r>
      <w:r w:rsidRPr="00186538">
        <w:rPr>
          <w:rFonts w:cstheme="minorHAnsi"/>
          <w:spacing w:val="-6"/>
        </w:rPr>
        <w:t xml:space="preserve"> </w:t>
      </w:r>
      <w:r w:rsidRPr="00186538">
        <w:rPr>
          <w:rFonts w:cstheme="minorHAnsi"/>
          <w:spacing w:val="1"/>
        </w:rPr>
        <w:t>to</w:t>
      </w:r>
      <w:r w:rsidRPr="00186538">
        <w:rPr>
          <w:rFonts w:cstheme="minorHAnsi"/>
          <w:spacing w:val="-6"/>
        </w:rPr>
        <w:t xml:space="preserve"> </w:t>
      </w:r>
      <w:r w:rsidRPr="00186538">
        <w:rPr>
          <w:rFonts w:cstheme="minorHAnsi"/>
        </w:rPr>
        <w:t>a</w:t>
      </w:r>
      <w:r w:rsidRPr="00186538">
        <w:rPr>
          <w:rFonts w:cstheme="minorHAnsi"/>
          <w:spacing w:val="-5"/>
        </w:rPr>
        <w:t xml:space="preserve"> </w:t>
      </w:r>
      <w:r w:rsidRPr="00186538">
        <w:rPr>
          <w:rFonts w:cstheme="minorHAnsi"/>
          <w:spacing w:val="-1"/>
        </w:rPr>
        <w:t>30</w:t>
      </w:r>
      <w:r w:rsidRPr="00186538">
        <w:rPr>
          <w:rFonts w:cstheme="minorHAnsi"/>
          <w:spacing w:val="-3"/>
        </w:rPr>
        <w:t xml:space="preserve"> </w:t>
      </w:r>
      <w:r w:rsidRPr="00186538">
        <w:rPr>
          <w:rFonts w:cstheme="minorHAnsi"/>
        </w:rPr>
        <w:t>per</w:t>
      </w:r>
      <w:r w:rsidRPr="00186538">
        <w:rPr>
          <w:rFonts w:cstheme="minorHAnsi"/>
          <w:spacing w:val="-6"/>
        </w:rPr>
        <w:t xml:space="preserve"> </w:t>
      </w:r>
      <w:r w:rsidRPr="00186538">
        <w:rPr>
          <w:rFonts w:cstheme="minorHAnsi"/>
        </w:rPr>
        <w:t>cent</w:t>
      </w:r>
      <w:r w:rsidRPr="00186538">
        <w:rPr>
          <w:rFonts w:cstheme="minorHAnsi"/>
          <w:spacing w:val="-3"/>
        </w:rPr>
        <w:t xml:space="preserve"> </w:t>
      </w:r>
      <w:r w:rsidRPr="00186538">
        <w:rPr>
          <w:rFonts w:cstheme="minorHAnsi"/>
          <w:spacing w:val="-1"/>
        </w:rPr>
        <w:t>overall</w:t>
      </w:r>
      <w:r w:rsidRPr="00186538">
        <w:rPr>
          <w:rFonts w:cstheme="minorHAnsi"/>
          <w:spacing w:val="-5"/>
        </w:rPr>
        <w:t xml:space="preserve"> </w:t>
      </w:r>
      <w:r w:rsidRPr="00186538">
        <w:rPr>
          <w:rFonts w:cstheme="minorHAnsi"/>
          <w:spacing w:val="-1"/>
        </w:rPr>
        <w:t>increase</w:t>
      </w:r>
      <w:r w:rsidRPr="00186538">
        <w:rPr>
          <w:rFonts w:cstheme="minorHAnsi"/>
          <w:spacing w:val="-5"/>
        </w:rPr>
        <w:t xml:space="preserve"> </w:t>
      </w:r>
      <w:r w:rsidRPr="00186538">
        <w:rPr>
          <w:rFonts w:cstheme="minorHAnsi"/>
        </w:rPr>
        <w:t>in</w:t>
      </w:r>
      <w:r w:rsidRPr="00186538">
        <w:rPr>
          <w:rFonts w:cstheme="minorHAnsi"/>
          <w:spacing w:val="-5"/>
        </w:rPr>
        <w:t xml:space="preserve"> </w:t>
      </w:r>
      <w:r w:rsidRPr="00186538">
        <w:rPr>
          <w:rFonts w:cstheme="minorHAnsi"/>
          <w:spacing w:val="-1"/>
        </w:rPr>
        <w:t>flows</w:t>
      </w:r>
      <w:r w:rsidRPr="00186538">
        <w:rPr>
          <w:rFonts w:cstheme="minorHAnsi"/>
          <w:spacing w:val="-6"/>
        </w:rPr>
        <w:t xml:space="preserve"> </w:t>
      </w:r>
      <w:r w:rsidRPr="00186538">
        <w:rPr>
          <w:rFonts w:cstheme="minorHAnsi"/>
          <w:spacing w:val="-1"/>
        </w:rPr>
        <w:t>in</w:t>
      </w:r>
      <w:r w:rsidRPr="00186538">
        <w:rPr>
          <w:rFonts w:cstheme="minorHAnsi"/>
          <w:spacing w:val="-4"/>
        </w:rPr>
        <w:t xml:space="preserve"> </w:t>
      </w:r>
      <w:r w:rsidRPr="00186538">
        <w:rPr>
          <w:rFonts w:cstheme="minorHAnsi"/>
        </w:rPr>
        <w:t>the</w:t>
      </w:r>
      <w:r w:rsidRPr="00186538">
        <w:rPr>
          <w:rFonts w:cstheme="minorHAnsi"/>
          <w:spacing w:val="-6"/>
        </w:rPr>
        <w:t xml:space="preserve"> </w:t>
      </w:r>
      <w:r w:rsidRPr="00186538">
        <w:rPr>
          <w:rFonts w:cstheme="minorHAnsi"/>
          <w:spacing w:val="-1"/>
        </w:rPr>
        <w:t>River</w:t>
      </w:r>
      <w:r w:rsidRPr="00186538">
        <w:rPr>
          <w:rFonts w:cstheme="minorHAnsi"/>
          <w:spacing w:val="-6"/>
        </w:rPr>
        <w:t xml:space="preserve"> </w:t>
      </w:r>
      <w:r w:rsidRPr="00186538">
        <w:rPr>
          <w:rFonts w:cstheme="minorHAnsi"/>
        </w:rPr>
        <w:t>Murray</w:t>
      </w:r>
    </w:p>
    <w:p w14:paraId="0E2DB899" w14:textId="77777777" w:rsidR="007D7A0B" w:rsidRPr="00EE14FF" w:rsidRDefault="007D7A0B" w:rsidP="007C5EEB">
      <w:pPr>
        <w:pStyle w:val="BodyText"/>
        <w:numPr>
          <w:ilvl w:val="0"/>
          <w:numId w:val="33"/>
        </w:numPr>
        <w:spacing w:after="240" w:line="300" w:lineRule="exact"/>
        <w:ind w:left="357" w:hanging="357"/>
        <w:contextualSpacing/>
        <w:jc w:val="both"/>
        <w:rPr>
          <w:rFonts w:cstheme="minorHAnsi"/>
        </w:rPr>
      </w:pPr>
      <w:r w:rsidRPr="00EE14FF">
        <w:rPr>
          <w:rFonts w:cstheme="minorHAnsi"/>
        </w:rPr>
        <w:t>A</w:t>
      </w:r>
      <w:r w:rsidRPr="00EE14FF">
        <w:rPr>
          <w:rFonts w:cstheme="minorHAnsi"/>
          <w:spacing w:val="-8"/>
        </w:rPr>
        <w:t xml:space="preserve"> </w:t>
      </w:r>
      <w:r w:rsidRPr="00EE14FF">
        <w:rPr>
          <w:rFonts w:cstheme="minorHAnsi"/>
        </w:rPr>
        <w:t>30–60</w:t>
      </w:r>
      <w:r w:rsidRPr="00EE14FF">
        <w:rPr>
          <w:rFonts w:cstheme="minorHAnsi"/>
          <w:spacing w:val="-6"/>
        </w:rPr>
        <w:t xml:space="preserve"> </w:t>
      </w:r>
      <w:r w:rsidRPr="00EE14FF">
        <w:rPr>
          <w:rFonts w:cstheme="minorHAnsi"/>
        </w:rPr>
        <w:t>per</w:t>
      </w:r>
      <w:r w:rsidRPr="00EE14FF">
        <w:rPr>
          <w:rFonts w:cstheme="minorHAnsi"/>
          <w:spacing w:val="-7"/>
        </w:rPr>
        <w:t xml:space="preserve"> </w:t>
      </w:r>
      <w:r w:rsidRPr="00EE14FF">
        <w:rPr>
          <w:rFonts w:cstheme="minorHAnsi"/>
        </w:rPr>
        <w:t>cent</w:t>
      </w:r>
      <w:r w:rsidRPr="00EE14FF">
        <w:rPr>
          <w:rFonts w:cstheme="minorHAnsi"/>
          <w:spacing w:val="-4"/>
        </w:rPr>
        <w:t xml:space="preserve"> </w:t>
      </w:r>
      <w:r w:rsidRPr="00EE14FF">
        <w:rPr>
          <w:rFonts w:cstheme="minorHAnsi"/>
        </w:rPr>
        <w:t>increase</w:t>
      </w:r>
      <w:r w:rsidRPr="00EE14FF">
        <w:rPr>
          <w:rFonts w:cstheme="minorHAnsi"/>
          <w:spacing w:val="-7"/>
        </w:rPr>
        <w:t xml:space="preserve"> </w:t>
      </w:r>
      <w:r w:rsidRPr="00EE14FF">
        <w:rPr>
          <w:rFonts w:cstheme="minorHAnsi"/>
        </w:rPr>
        <w:t>in</w:t>
      </w:r>
      <w:r w:rsidRPr="00EE14FF">
        <w:rPr>
          <w:rFonts w:cstheme="minorHAnsi"/>
          <w:spacing w:val="-6"/>
        </w:rPr>
        <w:t xml:space="preserve"> </w:t>
      </w:r>
      <w:r w:rsidRPr="00EE14FF">
        <w:rPr>
          <w:rFonts w:cstheme="minorHAnsi"/>
        </w:rPr>
        <w:t>the</w:t>
      </w:r>
      <w:r w:rsidRPr="00EE14FF">
        <w:rPr>
          <w:rFonts w:cstheme="minorHAnsi"/>
          <w:spacing w:val="-6"/>
        </w:rPr>
        <w:t xml:space="preserve"> </w:t>
      </w:r>
      <w:r w:rsidRPr="00EE14FF">
        <w:rPr>
          <w:rFonts w:cstheme="minorHAnsi"/>
          <w:spacing w:val="-1"/>
        </w:rPr>
        <w:t>frequency</w:t>
      </w:r>
      <w:r w:rsidRPr="00EE14FF">
        <w:rPr>
          <w:rFonts w:cstheme="minorHAnsi"/>
          <w:spacing w:val="-8"/>
        </w:rPr>
        <w:t xml:space="preserve"> </w:t>
      </w:r>
      <w:r w:rsidRPr="00EE14FF">
        <w:rPr>
          <w:rFonts w:cstheme="minorHAnsi"/>
          <w:spacing w:val="-1"/>
        </w:rPr>
        <w:t>of</w:t>
      </w:r>
      <w:r w:rsidRPr="00EE14FF">
        <w:rPr>
          <w:rFonts w:cstheme="minorHAnsi"/>
          <w:spacing w:val="-5"/>
        </w:rPr>
        <w:t xml:space="preserve"> </w:t>
      </w:r>
      <w:r w:rsidRPr="00EE14FF">
        <w:rPr>
          <w:rFonts w:cstheme="minorHAnsi"/>
        </w:rPr>
        <w:t>freshes,</w:t>
      </w:r>
      <w:r w:rsidRPr="00EE14FF">
        <w:rPr>
          <w:rFonts w:cstheme="minorHAnsi"/>
          <w:spacing w:val="-9"/>
        </w:rPr>
        <w:t xml:space="preserve"> </w:t>
      </w:r>
      <w:r w:rsidRPr="00EE14FF">
        <w:rPr>
          <w:rFonts w:cstheme="minorHAnsi"/>
        </w:rPr>
        <w:t>bankfull</w:t>
      </w:r>
      <w:r w:rsidRPr="00EE14FF">
        <w:rPr>
          <w:rFonts w:cstheme="minorHAnsi"/>
          <w:spacing w:val="-6"/>
        </w:rPr>
        <w:t xml:space="preserve"> </w:t>
      </w:r>
      <w:r w:rsidRPr="00EE14FF">
        <w:rPr>
          <w:rFonts w:cstheme="minorHAnsi"/>
        </w:rPr>
        <w:t>and</w:t>
      </w:r>
      <w:r w:rsidRPr="00EE14FF">
        <w:rPr>
          <w:rFonts w:cstheme="minorHAnsi"/>
          <w:spacing w:val="-7"/>
        </w:rPr>
        <w:t xml:space="preserve"> </w:t>
      </w:r>
      <w:r w:rsidRPr="00EE14FF">
        <w:rPr>
          <w:rFonts w:cstheme="minorHAnsi"/>
        </w:rPr>
        <w:t>lowland</w:t>
      </w:r>
      <w:r w:rsidRPr="00EE14FF">
        <w:rPr>
          <w:rFonts w:cstheme="minorHAnsi"/>
          <w:spacing w:val="-7"/>
        </w:rPr>
        <w:t xml:space="preserve"> </w:t>
      </w:r>
      <w:r w:rsidRPr="00EE14FF">
        <w:rPr>
          <w:rFonts w:cstheme="minorHAnsi"/>
          <w:spacing w:val="-1"/>
        </w:rPr>
        <w:t>floodplain</w:t>
      </w:r>
      <w:r w:rsidRPr="00EE14FF">
        <w:rPr>
          <w:rFonts w:cstheme="minorHAnsi"/>
          <w:spacing w:val="-6"/>
        </w:rPr>
        <w:t xml:space="preserve"> </w:t>
      </w:r>
      <w:r w:rsidRPr="00EE14FF">
        <w:rPr>
          <w:rFonts w:cstheme="minorHAnsi"/>
          <w:spacing w:val="1"/>
        </w:rPr>
        <w:t>flows</w:t>
      </w:r>
    </w:p>
    <w:p w14:paraId="0B0F7949" w14:textId="77777777" w:rsidR="007D7A0B" w:rsidRPr="00EE14FF" w:rsidRDefault="007D7A0B" w:rsidP="007D7A0B">
      <w:pPr>
        <w:spacing w:after="0" w:line="300" w:lineRule="exact"/>
        <w:contextualSpacing/>
        <w:rPr>
          <w:color w:val="2F5496" w:themeColor="accent5" w:themeShade="BF"/>
          <w:spacing w:val="-1"/>
        </w:rPr>
      </w:pPr>
      <w:r w:rsidRPr="007D7A0B">
        <w:rPr>
          <w:b/>
          <w:color w:val="000000" w:themeColor="text1"/>
        </w:rPr>
        <w:t>Vegetation</w:t>
      </w:r>
    </w:p>
    <w:p w14:paraId="6BACA5BB" w14:textId="77777777" w:rsidR="007D7A0B" w:rsidRPr="00186538" w:rsidRDefault="007D7A0B" w:rsidP="007C5EEB">
      <w:pPr>
        <w:pStyle w:val="BodyText"/>
        <w:numPr>
          <w:ilvl w:val="0"/>
          <w:numId w:val="34"/>
        </w:numPr>
        <w:spacing w:after="240" w:line="300" w:lineRule="exact"/>
        <w:contextualSpacing/>
        <w:rPr>
          <w:rFonts w:cstheme="minorHAnsi"/>
        </w:rPr>
      </w:pPr>
      <w:r w:rsidRPr="00186538">
        <w:rPr>
          <w:rFonts w:cstheme="minorHAnsi"/>
        </w:rPr>
        <w:t>Maintain</w:t>
      </w:r>
      <w:r w:rsidRPr="00186538">
        <w:rPr>
          <w:rFonts w:cstheme="minorHAnsi"/>
          <w:spacing w:val="26"/>
        </w:rPr>
        <w:t xml:space="preserve"> </w:t>
      </w:r>
      <w:r w:rsidRPr="00186538">
        <w:rPr>
          <w:rFonts w:cstheme="minorHAnsi"/>
        </w:rPr>
        <w:t>the</w:t>
      </w:r>
      <w:r w:rsidRPr="00186538">
        <w:rPr>
          <w:rFonts w:cstheme="minorHAnsi"/>
          <w:spacing w:val="26"/>
        </w:rPr>
        <w:t xml:space="preserve"> </w:t>
      </w:r>
      <w:r w:rsidRPr="00186538">
        <w:rPr>
          <w:rFonts w:cstheme="minorHAnsi"/>
          <w:spacing w:val="-1"/>
        </w:rPr>
        <w:t>current</w:t>
      </w:r>
      <w:r w:rsidRPr="00186538">
        <w:rPr>
          <w:rFonts w:cstheme="minorHAnsi"/>
          <w:spacing w:val="28"/>
        </w:rPr>
        <w:t xml:space="preserve"> </w:t>
      </w:r>
      <w:r w:rsidRPr="00186538">
        <w:rPr>
          <w:rFonts w:cstheme="minorHAnsi"/>
          <w:spacing w:val="-1"/>
        </w:rPr>
        <w:t>extent</w:t>
      </w:r>
      <w:r w:rsidRPr="00186538">
        <w:rPr>
          <w:rFonts w:cstheme="minorHAnsi"/>
          <w:spacing w:val="27"/>
        </w:rPr>
        <w:t xml:space="preserve"> </w:t>
      </w:r>
      <w:r w:rsidRPr="00186538">
        <w:rPr>
          <w:rFonts w:cstheme="minorHAnsi"/>
          <w:spacing w:val="-1"/>
        </w:rPr>
        <w:t>of</w:t>
      </w:r>
      <w:r w:rsidRPr="00186538">
        <w:rPr>
          <w:rFonts w:cstheme="minorHAnsi"/>
          <w:spacing w:val="25"/>
        </w:rPr>
        <w:t xml:space="preserve"> </w:t>
      </w:r>
      <w:r w:rsidRPr="00186538">
        <w:rPr>
          <w:rFonts w:cstheme="minorHAnsi"/>
        </w:rPr>
        <w:t>water-dependent</w:t>
      </w:r>
      <w:r w:rsidRPr="00186538">
        <w:rPr>
          <w:rFonts w:cstheme="minorHAnsi"/>
          <w:spacing w:val="25"/>
        </w:rPr>
        <w:t xml:space="preserve"> </w:t>
      </w:r>
      <w:r w:rsidRPr="00186538">
        <w:rPr>
          <w:rFonts w:cstheme="minorHAnsi"/>
          <w:spacing w:val="-1"/>
        </w:rPr>
        <w:t>vegetation</w:t>
      </w:r>
      <w:r w:rsidRPr="00186538">
        <w:rPr>
          <w:rFonts w:cstheme="minorHAnsi"/>
          <w:spacing w:val="26"/>
        </w:rPr>
        <w:t xml:space="preserve"> </w:t>
      </w:r>
      <w:r w:rsidRPr="00186538">
        <w:rPr>
          <w:rFonts w:cstheme="minorHAnsi"/>
        </w:rPr>
        <w:t>near</w:t>
      </w:r>
      <w:r w:rsidRPr="00186538">
        <w:rPr>
          <w:rFonts w:cstheme="minorHAnsi"/>
          <w:spacing w:val="26"/>
        </w:rPr>
        <w:t xml:space="preserve"> </w:t>
      </w:r>
      <w:r w:rsidRPr="00186538">
        <w:rPr>
          <w:rFonts w:cstheme="minorHAnsi"/>
          <w:spacing w:val="-1"/>
        </w:rPr>
        <w:t>river</w:t>
      </w:r>
      <w:r w:rsidRPr="00186538">
        <w:rPr>
          <w:rFonts w:cstheme="minorHAnsi"/>
          <w:spacing w:val="26"/>
        </w:rPr>
        <w:t xml:space="preserve"> </w:t>
      </w:r>
      <w:r w:rsidRPr="00186538">
        <w:rPr>
          <w:rFonts w:cstheme="minorHAnsi"/>
          <w:spacing w:val="-1"/>
        </w:rPr>
        <w:t>channels</w:t>
      </w:r>
      <w:r w:rsidRPr="00186538">
        <w:rPr>
          <w:rFonts w:cstheme="minorHAnsi"/>
          <w:spacing w:val="25"/>
        </w:rPr>
        <w:t xml:space="preserve"> </w:t>
      </w:r>
      <w:r w:rsidRPr="00186538">
        <w:rPr>
          <w:rFonts w:cstheme="minorHAnsi"/>
        </w:rPr>
        <w:t>and</w:t>
      </w:r>
      <w:r w:rsidRPr="00186538">
        <w:rPr>
          <w:rFonts w:cstheme="minorHAnsi"/>
          <w:spacing w:val="26"/>
        </w:rPr>
        <w:t xml:space="preserve"> </w:t>
      </w:r>
      <w:r w:rsidRPr="00186538">
        <w:rPr>
          <w:rFonts w:cstheme="minorHAnsi"/>
          <w:spacing w:val="-1"/>
        </w:rPr>
        <w:t>on</w:t>
      </w:r>
      <w:r w:rsidRPr="00186538">
        <w:rPr>
          <w:rFonts w:cstheme="minorHAnsi"/>
          <w:spacing w:val="26"/>
        </w:rPr>
        <w:t xml:space="preserve"> </w:t>
      </w:r>
      <w:r w:rsidRPr="00186538">
        <w:rPr>
          <w:rFonts w:cstheme="minorHAnsi"/>
        </w:rPr>
        <w:t>low-lying</w:t>
      </w:r>
      <w:r w:rsidRPr="00186538">
        <w:rPr>
          <w:rFonts w:cstheme="minorHAnsi"/>
          <w:spacing w:val="65"/>
          <w:w w:val="99"/>
        </w:rPr>
        <w:t xml:space="preserve"> </w:t>
      </w:r>
      <w:r w:rsidRPr="00186538">
        <w:rPr>
          <w:rFonts w:cstheme="minorHAnsi"/>
        </w:rPr>
        <w:t>areas</w:t>
      </w:r>
      <w:r w:rsidRPr="00186538">
        <w:rPr>
          <w:rFonts w:cstheme="minorHAnsi"/>
          <w:spacing w:val="-8"/>
        </w:rPr>
        <w:t xml:space="preserve"> </w:t>
      </w:r>
      <w:r w:rsidRPr="00186538">
        <w:rPr>
          <w:rFonts w:cstheme="minorHAnsi"/>
          <w:spacing w:val="-1"/>
        </w:rPr>
        <w:t>of</w:t>
      </w:r>
      <w:r w:rsidRPr="00186538">
        <w:rPr>
          <w:rFonts w:cstheme="minorHAnsi"/>
          <w:spacing w:val="-8"/>
        </w:rPr>
        <w:t xml:space="preserve"> </w:t>
      </w:r>
      <w:r w:rsidRPr="00186538">
        <w:rPr>
          <w:rFonts w:cstheme="minorHAnsi"/>
        </w:rPr>
        <w:t>the</w:t>
      </w:r>
      <w:r w:rsidRPr="00186538">
        <w:rPr>
          <w:rFonts w:cstheme="minorHAnsi"/>
          <w:spacing w:val="-8"/>
        </w:rPr>
        <w:t xml:space="preserve"> </w:t>
      </w:r>
      <w:r w:rsidRPr="00186538">
        <w:rPr>
          <w:rFonts w:cstheme="minorHAnsi"/>
        </w:rPr>
        <w:t>floodplain</w:t>
      </w:r>
    </w:p>
    <w:p w14:paraId="595EEA52" w14:textId="77777777" w:rsidR="007D7A0B" w:rsidRPr="003E0419" w:rsidRDefault="007D7A0B" w:rsidP="007C5EEB">
      <w:pPr>
        <w:pStyle w:val="BodyText"/>
        <w:numPr>
          <w:ilvl w:val="0"/>
          <w:numId w:val="34"/>
        </w:numPr>
        <w:spacing w:after="240" w:line="300" w:lineRule="exact"/>
        <w:contextualSpacing/>
        <w:rPr>
          <w:rFonts w:cstheme="minorHAnsi"/>
        </w:rPr>
      </w:pPr>
      <w:r w:rsidRPr="00186538">
        <w:rPr>
          <w:rFonts w:cstheme="minorHAnsi"/>
        </w:rPr>
        <w:t>Improve</w:t>
      </w:r>
      <w:r w:rsidRPr="00186538">
        <w:rPr>
          <w:rFonts w:cstheme="minorHAnsi"/>
          <w:spacing w:val="-8"/>
        </w:rPr>
        <w:t xml:space="preserve"> </w:t>
      </w:r>
      <w:r w:rsidRPr="00186538">
        <w:rPr>
          <w:rFonts w:cstheme="minorHAnsi"/>
        </w:rPr>
        <w:t>condition</w:t>
      </w:r>
      <w:r w:rsidRPr="00186538">
        <w:rPr>
          <w:rFonts w:cstheme="minorHAnsi"/>
          <w:spacing w:val="-6"/>
        </w:rPr>
        <w:t xml:space="preserve"> </w:t>
      </w:r>
      <w:r w:rsidRPr="00186538">
        <w:rPr>
          <w:rFonts w:cstheme="minorHAnsi"/>
          <w:spacing w:val="-1"/>
        </w:rPr>
        <w:t>of</w:t>
      </w:r>
      <w:r w:rsidRPr="00186538">
        <w:rPr>
          <w:rFonts w:cstheme="minorHAnsi"/>
          <w:spacing w:val="-7"/>
        </w:rPr>
        <w:t xml:space="preserve"> </w:t>
      </w:r>
      <w:r w:rsidRPr="00186538">
        <w:rPr>
          <w:rFonts w:cstheme="minorHAnsi"/>
        </w:rPr>
        <w:t>black</w:t>
      </w:r>
      <w:r w:rsidRPr="00186538">
        <w:rPr>
          <w:rFonts w:cstheme="minorHAnsi"/>
          <w:spacing w:val="-6"/>
        </w:rPr>
        <w:t xml:space="preserve"> </w:t>
      </w:r>
      <w:r w:rsidRPr="00186538">
        <w:rPr>
          <w:rFonts w:cstheme="minorHAnsi"/>
          <w:spacing w:val="-1"/>
        </w:rPr>
        <w:t>box,</w:t>
      </w:r>
      <w:r w:rsidRPr="00186538">
        <w:rPr>
          <w:rFonts w:cstheme="minorHAnsi"/>
          <w:spacing w:val="-9"/>
        </w:rPr>
        <w:t xml:space="preserve"> </w:t>
      </w:r>
      <w:r w:rsidRPr="00186538">
        <w:rPr>
          <w:rFonts w:cstheme="minorHAnsi"/>
        </w:rPr>
        <w:t>river</w:t>
      </w:r>
      <w:r w:rsidRPr="00186538">
        <w:rPr>
          <w:rFonts w:cstheme="minorHAnsi"/>
          <w:spacing w:val="-8"/>
        </w:rPr>
        <w:t xml:space="preserve"> </w:t>
      </w:r>
      <w:r w:rsidRPr="00186538">
        <w:rPr>
          <w:rFonts w:cstheme="minorHAnsi"/>
        </w:rPr>
        <w:t>red</w:t>
      </w:r>
      <w:r w:rsidRPr="00186538">
        <w:rPr>
          <w:rFonts w:cstheme="minorHAnsi"/>
          <w:spacing w:val="-7"/>
        </w:rPr>
        <w:t xml:space="preserve"> </w:t>
      </w:r>
      <w:r w:rsidRPr="00186538">
        <w:rPr>
          <w:rFonts w:cstheme="minorHAnsi"/>
        </w:rPr>
        <w:t>gum</w:t>
      </w:r>
      <w:r w:rsidRPr="00186538">
        <w:rPr>
          <w:rFonts w:cstheme="minorHAnsi"/>
          <w:spacing w:val="-7"/>
        </w:rPr>
        <w:t xml:space="preserve"> </w:t>
      </w:r>
      <w:r w:rsidRPr="00186538">
        <w:rPr>
          <w:rFonts w:cstheme="minorHAnsi"/>
          <w:spacing w:val="1"/>
        </w:rPr>
        <w:t>and</w:t>
      </w:r>
      <w:r w:rsidRPr="00186538">
        <w:rPr>
          <w:rFonts w:cstheme="minorHAnsi"/>
          <w:spacing w:val="-7"/>
        </w:rPr>
        <w:t xml:space="preserve"> </w:t>
      </w:r>
      <w:r w:rsidRPr="00186538">
        <w:rPr>
          <w:rFonts w:cstheme="minorHAnsi"/>
        </w:rPr>
        <w:t>lignum</w:t>
      </w:r>
      <w:r w:rsidRPr="00186538">
        <w:rPr>
          <w:rFonts w:cstheme="minorHAnsi"/>
          <w:spacing w:val="-7"/>
        </w:rPr>
        <w:t xml:space="preserve"> </w:t>
      </w:r>
      <w:r w:rsidRPr="00186538">
        <w:rPr>
          <w:rFonts w:cstheme="minorHAnsi"/>
        </w:rPr>
        <w:t>shrublands</w:t>
      </w:r>
    </w:p>
    <w:p w14:paraId="29504181" w14:textId="77777777" w:rsidR="007D7A0B" w:rsidRPr="00186538" w:rsidRDefault="007D7A0B" w:rsidP="007C5EEB">
      <w:pPr>
        <w:pStyle w:val="BodyText"/>
        <w:numPr>
          <w:ilvl w:val="0"/>
          <w:numId w:val="34"/>
        </w:numPr>
        <w:spacing w:after="240" w:line="300" w:lineRule="exact"/>
        <w:contextualSpacing/>
        <w:rPr>
          <w:rFonts w:cstheme="minorHAnsi"/>
        </w:rPr>
      </w:pPr>
      <w:r w:rsidRPr="00186538">
        <w:rPr>
          <w:rFonts w:cstheme="minorHAnsi"/>
        </w:rPr>
        <w:t>Improve</w:t>
      </w:r>
      <w:r w:rsidRPr="00186538">
        <w:rPr>
          <w:rFonts w:cstheme="minorHAnsi"/>
          <w:spacing w:val="-8"/>
        </w:rPr>
        <w:t xml:space="preserve"> </w:t>
      </w:r>
      <w:r w:rsidRPr="00186538">
        <w:rPr>
          <w:rFonts w:cstheme="minorHAnsi"/>
        </w:rPr>
        <w:t>recruitment</w:t>
      </w:r>
      <w:r w:rsidRPr="00186538">
        <w:rPr>
          <w:rFonts w:cstheme="minorHAnsi"/>
          <w:spacing w:val="-5"/>
        </w:rPr>
        <w:t xml:space="preserve"> </w:t>
      </w:r>
      <w:r w:rsidRPr="00186538">
        <w:rPr>
          <w:rFonts w:cstheme="minorHAnsi"/>
          <w:spacing w:val="-1"/>
        </w:rPr>
        <w:t>of</w:t>
      </w:r>
      <w:r w:rsidRPr="00186538">
        <w:rPr>
          <w:rFonts w:cstheme="minorHAnsi"/>
          <w:spacing w:val="-8"/>
        </w:rPr>
        <w:t xml:space="preserve"> </w:t>
      </w:r>
      <w:r w:rsidRPr="00186538">
        <w:rPr>
          <w:rFonts w:cstheme="minorHAnsi"/>
        </w:rPr>
        <w:t>trees</w:t>
      </w:r>
      <w:r w:rsidRPr="00186538">
        <w:rPr>
          <w:rFonts w:cstheme="minorHAnsi"/>
          <w:spacing w:val="-7"/>
        </w:rPr>
        <w:t xml:space="preserve"> </w:t>
      </w:r>
      <w:r w:rsidRPr="00186538">
        <w:rPr>
          <w:rFonts w:cstheme="minorHAnsi"/>
        </w:rPr>
        <w:t>within</w:t>
      </w:r>
      <w:r w:rsidRPr="00186538">
        <w:rPr>
          <w:rFonts w:cstheme="minorHAnsi"/>
          <w:spacing w:val="-7"/>
        </w:rPr>
        <w:t xml:space="preserve"> </w:t>
      </w:r>
      <w:r w:rsidRPr="00186538">
        <w:rPr>
          <w:rFonts w:cstheme="minorHAnsi"/>
          <w:spacing w:val="-1"/>
        </w:rPr>
        <w:t>black</w:t>
      </w:r>
      <w:r w:rsidRPr="00186538">
        <w:rPr>
          <w:rFonts w:cstheme="minorHAnsi"/>
          <w:spacing w:val="-6"/>
        </w:rPr>
        <w:t xml:space="preserve"> </w:t>
      </w:r>
      <w:r w:rsidRPr="00186538">
        <w:rPr>
          <w:rFonts w:cstheme="minorHAnsi"/>
          <w:spacing w:val="-1"/>
        </w:rPr>
        <w:t>box</w:t>
      </w:r>
      <w:r w:rsidRPr="00186538">
        <w:rPr>
          <w:rFonts w:cstheme="minorHAnsi"/>
          <w:spacing w:val="-7"/>
        </w:rPr>
        <w:t xml:space="preserve"> </w:t>
      </w:r>
      <w:r w:rsidRPr="00186538">
        <w:rPr>
          <w:rFonts w:cstheme="minorHAnsi"/>
          <w:spacing w:val="-1"/>
        </w:rPr>
        <w:t>and</w:t>
      </w:r>
      <w:r w:rsidRPr="00186538">
        <w:rPr>
          <w:rFonts w:cstheme="minorHAnsi"/>
          <w:spacing w:val="-8"/>
        </w:rPr>
        <w:t xml:space="preserve"> </w:t>
      </w:r>
      <w:r w:rsidRPr="00186538">
        <w:rPr>
          <w:rFonts w:cstheme="minorHAnsi"/>
          <w:spacing w:val="-1"/>
        </w:rPr>
        <w:t>river</w:t>
      </w:r>
      <w:r w:rsidRPr="00186538">
        <w:rPr>
          <w:rFonts w:cstheme="minorHAnsi"/>
          <w:spacing w:val="-7"/>
        </w:rPr>
        <w:t xml:space="preserve"> </w:t>
      </w:r>
      <w:r w:rsidRPr="00186538">
        <w:rPr>
          <w:rFonts w:cstheme="minorHAnsi"/>
        </w:rPr>
        <w:t>red</w:t>
      </w:r>
      <w:r w:rsidRPr="00186538">
        <w:rPr>
          <w:rFonts w:cstheme="minorHAnsi"/>
          <w:spacing w:val="-6"/>
        </w:rPr>
        <w:t xml:space="preserve"> </w:t>
      </w:r>
      <w:r w:rsidRPr="00186538">
        <w:rPr>
          <w:rFonts w:cstheme="minorHAnsi"/>
        </w:rPr>
        <w:t>gum</w:t>
      </w:r>
      <w:r w:rsidRPr="00186538">
        <w:rPr>
          <w:rFonts w:cstheme="minorHAnsi"/>
          <w:spacing w:val="-8"/>
        </w:rPr>
        <w:t xml:space="preserve"> </w:t>
      </w:r>
      <w:r w:rsidRPr="00186538">
        <w:rPr>
          <w:rFonts w:cstheme="minorHAnsi"/>
        </w:rPr>
        <w:t>communities</w:t>
      </w:r>
    </w:p>
    <w:p w14:paraId="06EDB30E" w14:textId="77777777" w:rsidR="007D7A0B" w:rsidRPr="00186538" w:rsidRDefault="007D7A0B" w:rsidP="007C5EEB">
      <w:pPr>
        <w:pStyle w:val="BodyText"/>
        <w:numPr>
          <w:ilvl w:val="0"/>
          <w:numId w:val="34"/>
        </w:numPr>
        <w:spacing w:line="300" w:lineRule="exact"/>
        <w:ind w:left="357" w:hanging="357"/>
        <w:contextualSpacing/>
        <w:rPr>
          <w:rFonts w:cstheme="minorHAnsi"/>
        </w:rPr>
      </w:pPr>
      <w:r w:rsidRPr="00186538">
        <w:rPr>
          <w:rFonts w:cstheme="minorHAnsi"/>
        </w:rPr>
        <w:t>Increased</w:t>
      </w:r>
      <w:r w:rsidRPr="00186538">
        <w:rPr>
          <w:rFonts w:cstheme="minorHAnsi"/>
          <w:spacing w:val="-16"/>
        </w:rPr>
        <w:t xml:space="preserve"> </w:t>
      </w:r>
      <w:r w:rsidRPr="00186538">
        <w:rPr>
          <w:rFonts w:cstheme="minorHAnsi"/>
          <w:spacing w:val="-1"/>
        </w:rPr>
        <w:t>periods</w:t>
      </w:r>
      <w:r w:rsidRPr="00186538">
        <w:rPr>
          <w:rFonts w:cstheme="minorHAnsi"/>
          <w:spacing w:val="-14"/>
        </w:rPr>
        <w:t xml:space="preserve"> </w:t>
      </w:r>
      <w:r w:rsidRPr="00186538">
        <w:rPr>
          <w:rFonts w:cstheme="minorHAnsi"/>
          <w:spacing w:val="-1"/>
        </w:rPr>
        <w:t>of</w:t>
      </w:r>
      <w:r w:rsidRPr="00186538">
        <w:rPr>
          <w:rFonts w:cstheme="minorHAnsi"/>
          <w:spacing w:val="-14"/>
        </w:rPr>
        <w:t xml:space="preserve"> </w:t>
      </w:r>
      <w:r w:rsidRPr="00186538">
        <w:rPr>
          <w:rFonts w:cstheme="minorHAnsi"/>
        </w:rPr>
        <w:t>growth</w:t>
      </w:r>
      <w:r w:rsidRPr="00186538">
        <w:rPr>
          <w:rFonts w:cstheme="minorHAnsi"/>
          <w:spacing w:val="-16"/>
        </w:rPr>
        <w:t xml:space="preserve"> </w:t>
      </w:r>
      <w:r w:rsidRPr="00186538">
        <w:rPr>
          <w:rFonts w:cstheme="minorHAnsi"/>
          <w:spacing w:val="-1"/>
        </w:rPr>
        <w:t>for</w:t>
      </w:r>
      <w:r w:rsidRPr="00186538">
        <w:rPr>
          <w:rFonts w:cstheme="minorHAnsi"/>
          <w:spacing w:val="-15"/>
        </w:rPr>
        <w:t xml:space="preserve"> </w:t>
      </w:r>
      <w:r w:rsidRPr="00186538">
        <w:rPr>
          <w:rFonts w:cstheme="minorHAnsi"/>
        </w:rPr>
        <w:t>non-woody</w:t>
      </w:r>
      <w:r w:rsidRPr="00186538">
        <w:rPr>
          <w:rFonts w:cstheme="minorHAnsi"/>
          <w:spacing w:val="-15"/>
        </w:rPr>
        <w:t xml:space="preserve"> </w:t>
      </w:r>
      <w:r w:rsidRPr="00186538">
        <w:rPr>
          <w:rFonts w:cstheme="minorHAnsi"/>
        </w:rPr>
        <w:t>vegetation</w:t>
      </w:r>
      <w:r w:rsidRPr="00186538">
        <w:rPr>
          <w:rFonts w:cstheme="minorHAnsi"/>
          <w:spacing w:val="-16"/>
        </w:rPr>
        <w:t xml:space="preserve"> </w:t>
      </w:r>
      <w:r w:rsidRPr="00186538">
        <w:rPr>
          <w:rFonts w:cstheme="minorHAnsi"/>
          <w:spacing w:val="-1"/>
        </w:rPr>
        <w:t>communities</w:t>
      </w:r>
      <w:r w:rsidRPr="00186538">
        <w:rPr>
          <w:rFonts w:cstheme="minorHAnsi"/>
          <w:spacing w:val="-16"/>
        </w:rPr>
        <w:t xml:space="preserve"> </w:t>
      </w:r>
      <w:r w:rsidRPr="00186538">
        <w:rPr>
          <w:rFonts w:cstheme="minorHAnsi"/>
        </w:rPr>
        <w:t>that</w:t>
      </w:r>
      <w:r w:rsidRPr="00186538">
        <w:rPr>
          <w:rFonts w:cstheme="minorHAnsi"/>
          <w:spacing w:val="-14"/>
        </w:rPr>
        <w:t xml:space="preserve"> </w:t>
      </w:r>
      <w:r w:rsidRPr="00186538">
        <w:rPr>
          <w:rFonts w:cstheme="minorHAnsi"/>
          <w:spacing w:val="-1"/>
        </w:rPr>
        <w:t>closely</w:t>
      </w:r>
      <w:r w:rsidRPr="00186538">
        <w:rPr>
          <w:rFonts w:cstheme="minorHAnsi"/>
          <w:spacing w:val="-15"/>
        </w:rPr>
        <w:t xml:space="preserve"> </w:t>
      </w:r>
      <w:r w:rsidRPr="00186538">
        <w:rPr>
          <w:rFonts w:cstheme="minorHAnsi"/>
        </w:rPr>
        <w:t>fringe</w:t>
      </w:r>
      <w:r w:rsidRPr="00186538">
        <w:rPr>
          <w:rFonts w:cstheme="minorHAnsi"/>
          <w:spacing w:val="-14"/>
        </w:rPr>
        <w:t xml:space="preserve"> </w:t>
      </w:r>
      <w:r w:rsidRPr="00186538">
        <w:rPr>
          <w:rFonts w:cstheme="minorHAnsi"/>
          <w:spacing w:val="-1"/>
        </w:rPr>
        <w:t>or</w:t>
      </w:r>
      <w:r w:rsidRPr="00186538">
        <w:rPr>
          <w:rFonts w:cstheme="minorHAnsi"/>
          <w:spacing w:val="-14"/>
        </w:rPr>
        <w:t xml:space="preserve"> </w:t>
      </w:r>
      <w:r w:rsidRPr="00186538">
        <w:rPr>
          <w:rFonts w:cstheme="minorHAnsi"/>
        </w:rPr>
        <w:t>occur</w:t>
      </w:r>
      <w:r w:rsidRPr="00186538">
        <w:rPr>
          <w:rFonts w:cstheme="minorHAnsi"/>
          <w:spacing w:val="-15"/>
        </w:rPr>
        <w:t xml:space="preserve"> </w:t>
      </w:r>
      <w:r w:rsidRPr="00186538">
        <w:rPr>
          <w:rFonts w:cstheme="minorHAnsi"/>
        </w:rPr>
        <w:t>withi</w:t>
      </w:r>
      <w:r>
        <w:rPr>
          <w:rFonts w:cstheme="minorHAnsi"/>
        </w:rPr>
        <w:t xml:space="preserve">n </w:t>
      </w:r>
      <w:r w:rsidRPr="00186538">
        <w:rPr>
          <w:rFonts w:cstheme="minorHAnsi"/>
        </w:rPr>
        <w:t>the</w:t>
      </w:r>
      <w:r w:rsidRPr="00186538">
        <w:rPr>
          <w:rFonts w:cstheme="minorHAnsi"/>
          <w:spacing w:val="24"/>
        </w:rPr>
        <w:t xml:space="preserve"> </w:t>
      </w:r>
      <w:r w:rsidRPr="00186538">
        <w:rPr>
          <w:rFonts w:cstheme="minorHAnsi"/>
          <w:spacing w:val="-1"/>
        </w:rPr>
        <w:t>river</w:t>
      </w:r>
      <w:r w:rsidRPr="00186538">
        <w:rPr>
          <w:rFonts w:cstheme="minorHAnsi"/>
          <w:spacing w:val="25"/>
        </w:rPr>
        <w:t xml:space="preserve"> </w:t>
      </w:r>
      <w:r w:rsidRPr="00186538">
        <w:rPr>
          <w:rFonts w:cstheme="minorHAnsi"/>
          <w:spacing w:val="-1"/>
        </w:rPr>
        <w:t>an</w:t>
      </w:r>
      <w:r>
        <w:rPr>
          <w:rFonts w:cstheme="minorHAnsi"/>
          <w:spacing w:val="-1"/>
        </w:rPr>
        <w:t xml:space="preserve">d </w:t>
      </w:r>
      <w:r w:rsidRPr="00186538">
        <w:rPr>
          <w:rFonts w:cstheme="minorHAnsi"/>
        </w:rPr>
        <w:t>creek</w:t>
      </w:r>
      <w:r w:rsidRPr="00186538">
        <w:rPr>
          <w:rFonts w:cstheme="minorHAnsi"/>
          <w:spacing w:val="26"/>
        </w:rPr>
        <w:t xml:space="preserve"> </w:t>
      </w:r>
      <w:r w:rsidRPr="00186538">
        <w:rPr>
          <w:rFonts w:cstheme="minorHAnsi"/>
          <w:spacing w:val="-1"/>
        </w:rPr>
        <w:t>channels</w:t>
      </w:r>
      <w:r>
        <w:rPr>
          <w:rFonts w:cstheme="minorHAnsi"/>
          <w:spacing w:val="-1"/>
        </w:rPr>
        <w:t xml:space="preserve">, </w:t>
      </w:r>
      <w:r w:rsidRPr="00186538">
        <w:rPr>
          <w:rFonts w:cstheme="minorHAnsi"/>
        </w:rPr>
        <w:t>and</w:t>
      </w:r>
      <w:r w:rsidRPr="00186538">
        <w:rPr>
          <w:rFonts w:cstheme="minorHAnsi"/>
          <w:spacing w:val="25"/>
        </w:rPr>
        <w:t xml:space="preserve"> </w:t>
      </w:r>
      <w:r w:rsidRPr="00186538">
        <w:rPr>
          <w:rFonts w:cstheme="minorHAnsi"/>
          <w:spacing w:val="-1"/>
        </w:rPr>
        <w:t>thos</w:t>
      </w:r>
      <w:r>
        <w:rPr>
          <w:rFonts w:cstheme="minorHAnsi"/>
          <w:spacing w:val="-1"/>
        </w:rPr>
        <w:t xml:space="preserve">e </w:t>
      </w:r>
      <w:r w:rsidRPr="00186538">
        <w:rPr>
          <w:rFonts w:cstheme="minorHAnsi"/>
          <w:spacing w:val="-1"/>
        </w:rPr>
        <w:t>that</w:t>
      </w:r>
      <w:r w:rsidRPr="00186538">
        <w:rPr>
          <w:rFonts w:cstheme="minorHAnsi"/>
          <w:spacing w:val="26"/>
        </w:rPr>
        <w:t xml:space="preserve"> </w:t>
      </w:r>
      <w:r w:rsidRPr="00186538">
        <w:rPr>
          <w:rFonts w:cstheme="minorHAnsi"/>
          <w:spacing w:val="-1"/>
        </w:rPr>
        <w:t>for</w:t>
      </w:r>
      <w:r>
        <w:rPr>
          <w:rFonts w:cstheme="minorHAnsi"/>
          <w:spacing w:val="-1"/>
        </w:rPr>
        <w:t xml:space="preserve">m </w:t>
      </w:r>
      <w:r w:rsidRPr="00186538">
        <w:rPr>
          <w:rFonts w:cstheme="minorHAnsi"/>
          <w:spacing w:val="-1"/>
        </w:rPr>
        <w:t>extensiv</w:t>
      </w:r>
      <w:r>
        <w:rPr>
          <w:rFonts w:cstheme="minorHAnsi"/>
          <w:spacing w:val="-1"/>
        </w:rPr>
        <w:t xml:space="preserve">e </w:t>
      </w:r>
      <w:r w:rsidRPr="00186538">
        <w:rPr>
          <w:rFonts w:cstheme="minorHAnsi"/>
          <w:spacing w:val="-1"/>
        </w:rPr>
        <w:t>stand</w:t>
      </w:r>
      <w:r>
        <w:rPr>
          <w:rFonts w:cstheme="minorHAnsi"/>
          <w:spacing w:val="-1"/>
        </w:rPr>
        <w:t xml:space="preserve">s </w:t>
      </w:r>
      <w:r w:rsidRPr="00186538">
        <w:rPr>
          <w:rFonts w:cstheme="minorHAnsi"/>
          <w:spacing w:val="-1"/>
        </w:rPr>
        <w:t>within</w:t>
      </w:r>
      <w:r w:rsidRPr="00186538">
        <w:rPr>
          <w:rFonts w:cstheme="minorHAnsi"/>
          <w:spacing w:val="23"/>
        </w:rPr>
        <w:t xml:space="preserve"> </w:t>
      </w:r>
      <w:r w:rsidRPr="00186538">
        <w:rPr>
          <w:rFonts w:cstheme="minorHAnsi"/>
        </w:rPr>
        <w:t>wetland</w:t>
      </w:r>
      <w:r>
        <w:rPr>
          <w:rFonts w:cstheme="minorHAnsi"/>
        </w:rPr>
        <w:t xml:space="preserve">s </w:t>
      </w:r>
      <w:r w:rsidRPr="00186538">
        <w:rPr>
          <w:rFonts w:cstheme="minorHAnsi"/>
        </w:rPr>
        <w:t>an</w:t>
      </w:r>
      <w:r>
        <w:rPr>
          <w:rFonts w:cstheme="minorHAnsi"/>
        </w:rPr>
        <w:t xml:space="preserve">d </w:t>
      </w:r>
      <w:r w:rsidRPr="00186538">
        <w:rPr>
          <w:rFonts w:cstheme="minorHAnsi"/>
          <w:spacing w:val="1"/>
        </w:rPr>
        <w:t>low-lyin</w:t>
      </w:r>
      <w:r>
        <w:rPr>
          <w:rFonts w:cstheme="minorHAnsi"/>
          <w:spacing w:val="1"/>
        </w:rPr>
        <w:t xml:space="preserve">g </w:t>
      </w:r>
      <w:r w:rsidRPr="00186538">
        <w:rPr>
          <w:rFonts w:cstheme="minorHAnsi"/>
          <w:spacing w:val="-1"/>
        </w:rPr>
        <w:t>floodplains</w:t>
      </w:r>
      <w:r w:rsidRPr="00186538">
        <w:rPr>
          <w:rFonts w:cstheme="minorHAnsi"/>
          <w:spacing w:val="-11"/>
        </w:rPr>
        <w:t xml:space="preserve"> </w:t>
      </w:r>
      <w:r w:rsidRPr="00186538">
        <w:rPr>
          <w:rFonts w:cstheme="minorHAnsi"/>
          <w:spacing w:val="-1"/>
        </w:rPr>
        <w:t>including</w:t>
      </w:r>
      <w:r w:rsidRPr="00186538">
        <w:rPr>
          <w:rFonts w:cstheme="minorHAnsi"/>
          <w:spacing w:val="-11"/>
        </w:rPr>
        <w:t xml:space="preserve"> </w:t>
      </w:r>
      <w:r w:rsidRPr="00186538">
        <w:rPr>
          <w:rFonts w:cstheme="minorHAnsi"/>
        </w:rPr>
        <w:t>Moira</w:t>
      </w:r>
      <w:r w:rsidRPr="00186538">
        <w:rPr>
          <w:rFonts w:cstheme="minorHAnsi"/>
          <w:spacing w:val="-10"/>
        </w:rPr>
        <w:t xml:space="preserve"> </w:t>
      </w:r>
      <w:r w:rsidRPr="00186538">
        <w:rPr>
          <w:rFonts w:cstheme="minorHAnsi"/>
          <w:spacing w:val="-1"/>
        </w:rPr>
        <w:t>grasslands</w:t>
      </w:r>
      <w:r w:rsidRPr="00186538">
        <w:rPr>
          <w:rFonts w:cstheme="minorHAnsi"/>
          <w:spacing w:val="-10"/>
        </w:rPr>
        <w:t xml:space="preserve"> </w:t>
      </w:r>
      <w:r w:rsidRPr="00186538">
        <w:rPr>
          <w:rFonts w:cstheme="minorHAnsi"/>
        </w:rPr>
        <w:t>in</w:t>
      </w:r>
      <w:r w:rsidRPr="00186538">
        <w:rPr>
          <w:rFonts w:cstheme="minorHAnsi"/>
          <w:spacing w:val="-10"/>
        </w:rPr>
        <w:t xml:space="preserve"> </w:t>
      </w:r>
      <w:r w:rsidRPr="00186538">
        <w:rPr>
          <w:rFonts w:cstheme="minorHAnsi"/>
        </w:rPr>
        <w:t>Barmah–Millewa</w:t>
      </w:r>
      <w:r w:rsidRPr="00186538">
        <w:rPr>
          <w:rFonts w:cstheme="minorHAnsi"/>
          <w:spacing w:val="-10"/>
        </w:rPr>
        <w:t xml:space="preserve"> </w:t>
      </w:r>
      <w:r w:rsidRPr="00186538">
        <w:rPr>
          <w:rFonts w:cstheme="minorHAnsi"/>
          <w:spacing w:val="-1"/>
        </w:rPr>
        <w:t>Forest</w:t>
      </w:r>
    </w:p>
    <w:p w14:paraId="67FAD49C" w14:textId="77777777" w:rsidR="007D7A0B" w:rsidRPr="007D7A0B" w:rsidRDefault="007D7A0B" w:rsidP="007D7A0B">
      <w:pPr>
        <w:spacing w:after="0" w:line="320" w:lineRule="exact"/>
        <w:contextualSpacing/>
        <w:rPr>
          <w:b/>
          <w:color w:val="000000" w:themeColor="text1"/>
        </w:rPr>
      </w:pPr>
      <w:r w:rsidRPr="007D7A0B">
        <w:rPr>
          <w:b/>
          <w:color w:val="000000" w:themeColor="text1"/>
        </w:rPr>
        <w:t xml:space="preserve">Fish </w:t>
      </w:r>
    </w:p>
    <w:p w14:paraId="1CBB4B2D" w14:textId="77777777" w:rsidR="007D7A0B" w:rsidRPr="00186538" w:rsidRDefault="007D7A0B" w:rsidP="007C5EEB">
      <w:pPr>
        <w:pStyle w:val="BodyText"/>
        <w:numPr>
          <w:ilvl w:val="0"/>
          <w:numId w:val="34"/>
        </w:numPr>
        <w:spacing w:after="240" w:line="300" w:lineRule="exact"/>
        <w:ind w:hanging="357"/>
        <w:contextualSpacing/>
        <w:jc w:val="both"/>
        <w:rPr>
          <w:rFonts w:cstheme="minorHAnsi"/>
        </w:rPr>
      </w:pPr>
      <w:r w:rsidRPr="00186538">
        <w:rPr>
          <w:rFonts w:cstheme="minorHAnsi"/>
          <w:spacing w:val="-1"/>
        </w:rPr>
        <w:t>No</w:t>
      </w:r>
      <w:r w:rsidRPr="00186538">
        <w:rPr>
          <w:rFonts w:cstheme="minorHAnsi"/>
          <w:spacing w:val="-7"/>
        </w:rPr>
        <w:t xml:space="preserve"> </w:t>
      </w:r>
      <w:r w:rsidRPr="00186538">
        <w:rPr>
          <w:rFonts w:cstheme="minorHAnsi"/>
        </w:rPr>
        <w:t>loss</w:t>
      </w:r>
      <w:r w:rsidRPr="00186538">
        <w:rPr>
          <w:rFonts w:cstheme="minorHAnsi"/>
          <w:spacing w:val="-5"/>
        </w:rPr>
        <w:t xml:space="preserve"> </w:t>
      </w:r>
      <w:r w:rsidRPr="00186538">
        <w:rPr>
          <w:rFonts w:cstheme="minorHAnsi"/>
          <w:spacing w:val="-1"/>
        </w:rPr>
        <w:t>of</w:t>
      </w:r>
      <w:r w:rsidRPr="00186538">
        <w:rPr>
          <w:rFonts w:cstheme="minorHAnsi"/>
          <w:spacing w:val="-7"/>
        </w:rPr>
        <w:t xml:space="preserve"> </w:t>
      </w:r>
      <w:r w:rsidRPr="00186538">
        <w:rPr>
          <w:rFonts w:cstheme="minorHAnsi"/>
        </w:rPr>
        <w:t>native</w:t>
      </w:r>
      <w:r w:rsidRPr="00186538">
        <w:rPr>
          <w:rFonts w:cstheme="minorHAnsi"/>
          <w:spacing w:val="-6"/>
        </w:rPr>
        <w:t xml:space="preserve"> </w:t>
      </w:r>
      <w:r>
        <w:rPr>
          <w:rFonts w:cstheme="minorHAnsi"/>
        </w:rPr>
        <w:t>species</w:t>
      </w:r>
    </w:p>
    <w:p w14:paraId="583FC368" w14:textId="77777777" w:rsidR="007D7A0B" w:rsidRPr="00186538" w:rsidRDefault="007D7A0B" w:rsidP="007C5EEB">
      <w:pPr>
        <w:pStyle w:val="BodyText"/>
        <w:numPr>
          <w:ilvl w:val="0"/>
          <w:numId w:val="34"/>
        </w:numPr>
        <w:spacing w:after="240" w:line="300" w:lineRule="exact"/>
        <w:ind w:hanging="357"/>
        <w:contextualSpacing/>
        <w:rPr>
          <w:rFonts w:cstheme="minorHAnsi"/>
        </w:rPr>
      </w:pPr>
      <w:r w:rsidRPr="00186538">
        <w:rPr>
          <w:rFonts w:cstheme="minorHAnsi"/>
        </w:rPr>
        <w:t>Improved</w:t>
      </w:r>
      <w:r w:rsidRPr="00186538">
        <w:rPr>
          <w:rFonts w:cstheme="minorHAnsi"/>
          <w:spacing w:val="-10"/>
        </w:rPr>
        <w:t xml:space="preserve"> </w:t>
      </w:r>
      <w:r w:rsidRPr="00186538">
        <w:rPr>
          <w:rFonts w:cstheme="minorHAnsi"/>
          <w:spacing w:val="-1"/>
        </w:rPr>
        <w:t>population</w:t>
      </w:r>
      <w:r w:rsidRPr="00186538">
        <w:rPr>
          <w:rFonts w:cstheme="minorHAnsi"/>
          <w:spacing w:val="-9"/>
        </w:rPr>
        <w:t xml:space="preserve"> </w:t>
      </w:r>
      <w:r w:rsidRPr="00186538">
        <w:rPr>
          <w:rFonts w:cstheme="minorHAnsi"/>
          <w:spacing w:val="-1"/>
        </w:rPr>
        <w:t>structure</w:t>
      </w:r>
      <w:r w:rsidRPr="00186538">
        <w:rPr>
          <w:rFonts w:cstheme="minorHAnsi"/>
          <w:spacing w:val="-9"/>
        </w:rPr>
        <w:t xml:space="preserve"> </w:t>
      </w:r>
      <w:r w:rsidRPr="00186538">
        <w:rPr>
          <w:rFonts w:cstheme="minorHAnsi"/>
          <w:spacing w:val="-1"/>
        </w:rPr>
        <w:t>of</w:t>
      </w:r>
      <w:r w:rsidRPr="00186538">
        <w:rPr>
          <w:rFonts w:cstheme="minorHAnsi"/>
          <w:spacing w:val="-10"/>
        </w:rPr>
        <w:t xml:space="preserve"> </w:t>
      </w:r>
      <w:r w:rsidRPr="00186538">
        <w:rPr>
          <w:rFonts w:cstheme="minorHAnsi"/>
        </w:rPr>
        <w:t>key</w:t>
      </w:r>
      <w:r w:rsidRPr="00186538">
        <w:rPr>
          <w:rFonts w:cstheme="minorHAnsi"/>
          <w:spacing w:val="-10"/>
        </w:rPr>
        <w:t xml:space="preserve"> </w:t>
      </w:r>
      <w:r w:rsidRPr="00186538">
        <w:rPr>
          <w:rFonts w:cstheme="minorHAnsi"/>
          <w:spacing w:val="-1"/>
        </w:rPr>
        <w:t>species</w:t>
      </w:r>
      <w:r w:rsidRPr="00186538">
        <w:rPr>
          <w:rFonts w:cstheme="minorHAnsi"/>
          <w:spacing w:val="-10"/>
        </w:rPr>
        <w:t xml:space="preserve"> </w:t>
      </w:r>
      <w:r w:rsidRPr="00186538">
        <w:rPr>
          <w:rFonts w:cstheme="minorHAnsi"/>
        </w:rPr>
        <w:t>through</w:t>
      </w:r>
      <w:r w:rsidRPr="00186538">
        <w:rPr>
          <w:rFonts w:cstheme="minorHAnsi"/>
          <w:spacing w:val="-8"/>
        </w:rPr>
        <w:t xml:space="preserve"> </w:t>
      </w:r>
      <w:r w:rsidRPr="00186538">
        <w:rPr>
          <w:rFonts w:cstheme="minorHAnsi"/>
        </w:rPr>
        <w:t>regular</w:t>
      </w:r>
      <w:r w:rsidRPr="00186538">
        <w:rPr>
          <w:rFonts w:cstheme="minorHAnsi"/>
          <w:spacing w:val="-10"/>
        </w:rPr>
        <w:t xml:space="preserve"> </w:t>
      </w:r>
      <w:r w:rsidRPr="00186538">
        <w:rPr>
          <w:rFonts w:cstheme="minorHAnsi"/>
        </w:rPr>
        <w:t>recruitment,</w:t>
      </w:r>
      <w:r w:rsidRPr="00186538">
        <w:rPr>
          <w:rFonts w:cstheme="minorHAnsi"/>
          <w:spacing w:val="-11"/>
        </w:rPr>
        <w:t xml:space="preserve"> </w:t>
      </w:r>
      <w:r w:rsidRPr="00186538">
        <w:rPr>
          <w:rFonts w:cstheme="minorHAnsi"/>
        </w:rPr>
        <w:t>including:</w:t>
      </w:r>
    </w:p>
    <w:p w14:paraId="135251FA" w14:textId="1F22AB33" w:rsidR="00BE2CB0" w:rsidRDefault="007D7A0B" w:rsidP="007C5EEB">
      <w:pPr>
        <w:pStyle w:val="BodyText"/>
        <w:widowControl w:val="0"/>
        <w:numPr>
          <w:ilvl w:val="1"/>
          <w:numId w:val="35"/>
        </w:numPr>
        <w:tabs>
          <w:tab w:val="left" w:pos="518"/>
        </w:tabs>
        <w:spacing w:after="240" w:line="300" w:lineRule="exact"/>
        <w:ind w:left="567" w:right="-421" w:hanging="283"/>
        <w:contextualSpacing/>
        <w:rPr>
          <w:rFonts w:cstheme="minorHAnsi"/>
        </w:rPr>
      </w:pPr>
      <w:r w:rsidRPr="00186538">
        <w:rPr>
          <w:rFonts w:cstheme="minorHAnsi"/>
          <w:spacing w:val="-1"/>
        </w:rPr>
        <w:t>Short-lived</w:t>
      </w:r>
      <w:r w:rsidRPr="00186538">
        <w:rPr>
          <w:rFonts w:cstheme="minorHAnsi"/>
          <w:spacing w:val="-8"/>
        </w:rPr>
        <w:t xml:space="preserve"> </w:t>
      </w:r>
      <w:r w:rsidRPr="00186538">
        <w:rPr>
          <w:rFonts w:cstheme="minorHAnsi"/>
          <w:spacing w:val="-1"/>
        </w:rPr>
        <w:t>species</w:t>
      </w:r>
      <w:r w:rsidRPr="00186538">
        <w:rPr>
          <w:rFonts w:cstheme="minorHAnsi"/>
          <w:spacing w:val="-9"/>
        </w:rPr>
        <w:t xml:space="preserve"> </w:t>
      </w:r>
      <w:r w:rsidRPr="00186538">
        <w:rPr>
          <w:rFonts w:cstheme="minorHAnsi"/>
        </w:rPr>
        <w:t>with</w:t>
      </w:r>
      <w:r w:rsidRPr="00186538">
        <w:rPr>
          <w:rFonts w:cstheme="minorHAnsi"/>
          <w:spacing w:val="-8"/>
        </w:rPr>
        <w:t xml:space="preserve"> </w:t>
      </w:r>
      <w:r w:rsidRPr="00186538">
        <w:rPr>
          <w:rFonts w:cstheme="minorHAnsi"/>
          <w:spacing w:val="-1"/>
        </w:rPr>
        <w:t>distribution</w:t>
      </w:r>
      <w:r w:rsidRPr="00186538">
        <w:rPr>
          <w:rFonts w:cstheme="minorHAnsi"/>
          <w:spacing w:val="-8"/>
        </w:rPr>
        <w:t xml:space="preserve"> </w:t>
      </w:r>
      <w:r w:rsidRPr="00186538">
        <w:rPr>
          <w:rFonts w:cstheme="minorHAnsi"/>
        </w:rPr>
        <w:t>and</w:t>
      </w:r>
      <w:r w:rsidRPr="00186538">
        <w:rPr>
          <w:rFonts w:cstheme="minorHAnsi"/>
          <w:spacing w:val="-8"/>
        </w:rPr>
        <w:t xml:space="preserve"> </w:t>
      </w:r>
      <w:r w:rsidRPr="00186538">
        <w:rPr>
          <w:rFonts w:cstheme="minorHAnsi"/>
          <w:spacing w:val="-1"/>
        </w:rPr>
        <w:t>abundance</w:t>
      </w:r>
      <w:r w:rsidRPr="00186538">
        <w:rPr>
          <w:rFonts w:cstheme="minorHAnsi"/>
          <w:spacing w:val="-9"/>
        </w:rPr>
        <w:t xml:space="preserve"> </w:t>
      </w:r>
      <w:r w:rsidRPr="00186538">
        <w:rPr>
          <w:rFonts w:cstheme="minorHAnsi"/>
        </w:rPr>
        <w:t>at</w:t>
      </w:r>
      <w:r w:rsidRPr="00186538">
        <w:rPr>
          <w:rFonts w:cstheme="minorHAnsi"/>
          <w:spacing w:val="-7"/>
        </w:rPr>
        <w:t xml:space="preserve"> </w:t>
      </w:r>
      <w:r w:rsidRPr="00186538">
        <w:rPr>
          <w:rFonts w:cstheme="minorHAnsi"/>
        </w:rPr>
        <w:t>pre-2007</w:t>
      </w:r>
      <w:r w:rsidRPr="00186538">
        <w:rPr>
          <w:rFonts w:cstheme="minorHAnsi"/>
          <w:spacing w:val="-8"/>
        </w:rPr>
        <w:t xml:space="preserve"> </w:t>
      </w:r>
      <w:r w:rsidRPr="00186538">
        <w:rPr>
          <w:rFonts w:cstheme="minorHAnsi"/>
        </w:rPr>
        <w:t>levels</w:t>
      </w:r>
      <w:r w:rsidR="00BE2CB0">
        <w:rPr>
          <w:rFonts w:cstheme="minorHAnsi"/>
        </w:rPr>
        <w:t>. B</w:t>
      </w:r>
      <w:r w:rsidRPr="00186538">
        <w:rPr>
          <w:rFonts w:cstheme="minorHAnsi"/>
        </w:rPr>
        <w:t>reeding</w:t>
      </w:r>
      <w:r w:rsidRPr="00186538">
        <w:rPr>
          <w:rFonts w:cstheme="minorHAnsi"/>
          <w:spacing w:val="-9"/>
        </w:rPr>
        <w:t xml:space="preserve"> </w:t>
      </w:r>
      <w:r w:rsidRPr="00186538">
        <w:rPr>
          <w:rFonts w:cstheme="minorHAnsi"/>
          <w:spacing w:val="-1"/>
        </w:rPr>
        <w:t>succes</w:t>
      </w:r>
      <w:r>
        <w:rPr>
          <w:rFonts w:cstheme="minorHAnsi"/>
          <w:spacing w:val="-1"/>
        </w:rPr>
        <w:t xml:space="preserve">s </w:t>
      </w:r>
      <w:r w:rsidRPr="00186538">
        <w:rPr>
          <w:rFonts w:cstheme="minorHAnsi"/>
        </w:rPr>
        <w:t>every</w:t>
      </w:r>
      <w:r w:rsidRPr="00186538">
        <w:rPr>
          <w:rFonts w:cstheme="minorHAnsi"/>
          <w:spacing w:val="-7"/>
        </w:rPr>
        <w:t xml:space="preserve"> </w:t>
      </w:r>
      <w:r w:rsidRPr="00186538">
        <w:rPr>
          <w:rFonts w:cstheme="minorHAnsi"/>
        </w:rPr>
        <w:t>1–2</w:t>
      </w:r>
      <w:r w:rsidRPr="00186538">
        <w:rPr>
          <w:rFonts w:cstheme="minorHAnsi"/>
          <w:spacing w:val="-8"/>
        </w:rPr>
        <w:t xml:space="preserve"> </w:t>
      </w:r>
      <w:r>
        <w:rPr>
          <w:rFonts w:cstheme="minorHAnsi"/>
        </w:rPr>
        <w:t>years</w:t>
      </w:r>
    </w:p>
    <w:p w14:paraId="0605BE6E" w14:textId="581FACCD" w:rsidR="007D7A0B" w:rsidRPr="00BE2CB0" w:rsidRDefault="007D7A0B" w:rsidP="007C5EEB">
      <w:pPr>
        <w:pStyle w:val="BodyText"/>
        <w:widowControl w:val="0"/>
        <w:numPr>
          <w:ilvl w:val="1"/>
          <w:numId w:val="35"/>
        </w:numPr>
        <w:tabs>
          <w:tab w:val="left" w:pos="518"/>
        </w:tabs>
        <w:spacing w:after="240" w:line="300" w:lineRule="exact"/>
        <w:ind w:left="567" w:hanging="283"/>
        <w:contextualSpacing/>
        <w:rPr>
          <w:rFonts w:cstheme="minorHAnsi"/>
        </w:rPr>
      </w:pPr>
      <w:r w:rsidRPr="00BE2CB0">
        <w:rPr>
          <w:rFonts w:cstheme="minorHAnsi"/>
        </w:rPr>
        <w:t>Moderate</w:t>
      </w:r>
      <w:r w:rsidRPr="00BE2CB0">
        <w:rPr>
          <w:rFonts w:cstheme="minorHAnsi"/>
          <w:spacing w:val="-7"/>
        </w:rPr>
        <w:t xml:space="preserve"> </w:t>
      </w:r>
      <w:r w:rsidRPr="00BE2CB0">
        <w:rPr>
          <w:rFonts w:cstheme="minorHAnsi"/>
          <w:spacing w:val="1"/>
        </w:rPr>
        <w:t>to</w:t>
      </w:r>
      <w:r w:rsidRPr="00BE2CB0">
        <w:rPr>
          <w:rFonts w:cstheme="minorHAnsi"/>
          <w:spacing w:val="-6"/>
        </w:rPr>
        <w:t xml:space="preserve"> </w:t>
      </w:r>
      <w:r w:rsidRPr="00BE2CB0">
        <w:rPr>
          <w:rFonts w:cstheme="minorHAnsi"/>
          <w:spacing w:val="-1"/>
        </w:rPr>
        <w:t>long-lived</w:t>
      </w:r>
      <w:r w:rsidRPr="00BE2CB0">
        <w:rPr>
          <w:rFonts w:cstheme="minorHAnsi"/>
          <w:spacing w:val="-7"/>
        </w:rPr>
        <w:t xml:space="preserve"> </w:t>
      </w:r>
      <w:r w:rsidRPr="00BE2CB0">
        <w:rPr>
          <w:rFonts w:cstheme="minorHAnsi"/>
        </w:rPr>
        <w:t>with</w:t>
      </w:r>
      <w:r w:rsidRPr="00BE2CB0">
        <w:rPr>
          <w:rFonts w:cstheme="minorHAnsi"/>
          <w:spacing w:val="-5"/>
        </w:rPr>
        <w:t xml:space="preserve"> </w:t>
      </w:r>
      <w:r w:rsidRPr="00BE2CB0">
        <w:rPr>
          <w:rFonts w:cstheme="minorHAnsi"/>
        </w:rPr>
        <w:t>a</w:t>
      </w:r>
      <w:r w:rsidRPr="00BE2CB0">
        <w:rPr>
          <w:rFonts w:cstheme="minorHAnsi"/>
          <w:spacing w:val="-5"/>
        </w:rPr>
        <w:t xml:space="preserve"> </w:t>
      </w:r>
      <w:r w:rsidRPr="00BE2CB0">
        <w:rPr>
          <w:rFonts w:cstheme="minorHAnsi"/>
          <w:spacing w:val="-1"/>
        </w:rPr>
        <w:t>spread</w:t>
      </w:r>
      <w:r w:rsidRPr="00BE2CB0">
        <w:rPr>
          <w:rFonts w:cstheme="minorHAnsi"/>
          <w:spacing w:val="-6"/>
        </w:rPr>
        <w:t xml:space="preserve"> </w:t>
      </w:r>
      <w:r w:rsidRPr="00BE2CB0">
        <w:rPr>
          <w:rFonts w:cstheme="minorHAnsi"/>
        </w:rPr>
        <w:t>of</w:t>
      </w:r>
      <w:r w:rsidRPr="00BE2CB0">
        <w:rPr>
          <w:rFonts w:cstheme="minorHAnsi"/>
          <w:spacing w:val="-6"/>
        </w:rPr>
        <w:t xml:space="preserve"> </w:t>
      </w:r>
      <w:r w:rsidRPr="00BE2CB0">
        <w:rPr>
          <w:rFonts w:cstheme="minorHAnsi"/>
        </w:rPr>
        <w:t>age</w:t>
      </w:r>
      <w:r w:rsidRPr="00BE2CB0">
        <w:rPr>
          <w:rFonts w:cstheme="minorHAnsi"/>
          <w:spacing w:val="-6"/>
        </w:rPr>
        <w:t xml:space="preserve"> </w:t>
      </w:r>
      <w:r w:rsidRPr="00BE2CB0">
        <w:rPr>
          <w:rFonts w:cstheme="minorHAnsi"/>
          <w:spacing w:val="-1"/>
        </w:rPr>
        <w:t>classes</w:t>
      </w:r>
      <w:r w:rsidRPr="00BE2CB0">
        <w:rPr>
          <w:rFonts w:cstheme="minorHAnsi"/>
          <w:spacing w:val="-6"/>
        </w:rPr>
        <w:t xml:space="preserve"> </w:t>
      </w:r>
      <w:r w:rsidRPr="00BE2CB0">
        <w:rPr>
          <w:rFonts w:cstheme="minorHAnsi"/>
        </w:rPr>
        <w:t>and</w:t>
      </w:r>
      <w:r w:rsidRPr="00BE2CB0">
        <w:rPr>
          <w:rFonts w:cstheme="minorHAnsi"/>
          <w:spacing w:val="-6"/>
        </w:rPr>
        <w:t xml:space="preserve"> </w:t>
      </w:r>
      <w:r w:rsidRPr="00BE2CB0">
        <w:rPr>
          <w:rFonts w:cstheme="minorHAnsi"/>
          <w:spacing w:val="-1"/>
        </w:rPr>
        <w:t>annual</w:t>
      </w:r>
      <w:r w:rsidRPr="00BE2CB0">
        <w:rPr>
          <w:rFonts w:cstheme="minorHAnsi"/>
          <w:spacing w:val="-5"/>
        </w:rPr>
        <w:t xml:space="preserve"> </w:t>
      </w:r>
      <w:r w:rsidRPr="00BE2CB0">
        <w:rPr>
          <w:rFonts w:cstheme="minorHAnsi"/>
        </w:rPr>
        <w:t>recruitment</w:t>
      </w:r>
      <w:r w:rsidRPr="00BE2CB0">
        <w:rPr>
          <w:rFonts w:cstheme="minorHAnsi"/>
          <w:spacing w:val="-4"/>
        </w:rPr>
        <w:t xml:space="preserve"> </w:t>
      </w:r>
      <w:r w:rsidRPr="00BE2CB0">
        <w:rPr>
          <w:rFonts w:cstheme="minorHAnsi"/>
        </w:rPr>
        <w:t>in</w:t>
      </w:r>
      <w:r w:rsidRPr="00BE2CB0">
        <w:rPr>
          <w:rFonts w:cstheme="minorHAnsi"/>
          <w:spacing w:val="-6"/>
        </w:rPr>
        <w:t xml:space="preserve"> </w:t>
      </w:r>
      <w:r w:rsidRPr="00BE2CB0">
        <w:rPr>
          <w:rFonts w:cstheme="minorHAnsi"/>
          <w:spacing w:val="-1"/>
        </w:rPr>
        <w:t>at</w:t>
      </w:r>
      <w:r w:rsidRPr="00BE2CB0">
        <w:rPr>
          <w:rFonts w:cstheme="minorHAnsi"/>
          <w:spacing w:val="-4"/>
        </w:rPr>
        <w:t xml:space="preserve"> </w:t>
      </w:r>
      <w:r w:rsidRPr="00BE2CB0">
        <w:rPr>
          <w:rFonts w:cstheme="minorHAnsi"/>
          <w:spacing w:val="-1"/>
        </w:rPr>
        <w:t>least</w:t>
      </w:r>
      <w:r w:rsidRPr="00BE2CB0">
        <w:rPr>
          <w:rFonts w:cstheme="minorHAnsi"/>
          <w:spacing w:val="-4"/>
        </w:rPr>
        <w:t xml:space="preserve"> </w:t>
      </w:r>
      <w:r w:rsidRPr="00BE2CB0">
        <w:rPr>
          <w:rFonts w:cstheme="minorHAnsi"/>
          <w:spacing w:val="-1"/>
        </w:rPr>
        <w:t>80</w:t>
      </w:r>
      <w:r w:rsidRPr="00BE2CB0">
        <w:rPr>
          <w:rFonts w:cstheme="minorHAnsi"/>
          <w:spacing w:val="-6"/>
        </w:rPr>
        <w:t xml:space="preserve">% </w:t>
      </w:r>
      <w:r w:rsidRPr="00BE2CB0">
        <w:rPr>
          <w:rFonts w:cstheme="minorHAnsi"/>
          <w:spacing w:val="-1"/>
        </w:rPr>
        <w:t>of</w:t>
      </w:r>
      <w:r w:rsidRPr="00BE2CB0">
        <w:rPr>
          <w:rFonts w:cstheme="minorHAnsi"/>
          <w:spacing w:val="-7"/>
        </w:rPr>
        <w:t xml:space="preserve"> </w:t>
      </w:r>
      <w:r w:rsidRPr="00BE2CB0">
        <w:rPr>
          <w:rFonts w:cstheme="minorHAnsi"/>
        </w:rPr>
        <w:t>years</w:t>
      </w:r>
    </w:p>
    <w:p w14:paraId="25673A02" w14:textId="77777777" w:rsidR="007D7A0B" w:rsidRPr="00186538" w:rsidRDefault="007D7A0B" w:rsidP="007C5EEB">
      <w:pPr>
        <w:pStyle w:val="BodyText"/>
        <w:numPr>
          <w:ilvl w:val="0"/>
          <w:numId w:val="34"/>
        </w:numPr>
        <w:spacing w:after="240" w:line="300" w:lineRule="exact"/>
        <w:ind w:hanging="357"/>
        <w:contextualSpacing/>
        <w:jc w:val="both"/>
        <w:rPr>
          <w:rFonts w:cstheme="minorHAnsi"/>
        </w:rPr>
      </w:pPr>
      <w:r w:rsidRPr="00186538">
        <w:rPr>
          <w:rFonts w:cstheme="minorHAnsi"/>
        </w:rPr>
        <w:t>Increased</w:t>
      </w:r>
      <w:r w:rsidRPr="00186538">
        <w:rPr>
          <w:rFonts w:cstheme="minorHAnsi"/>
          <w:spacing w:val="-10"/>
        </w:rPr>
        <w:t xml:space="preserve"> </w:t>
      </w:r>
      <w:r w:rsidRPr="00186538">
        <w:rPr>
          <w:rFonts w:cstheme="minorHAnsi"/>
        </w:rPr>
        <w:t>movements</w:t>
      </w:r>
      <w:r w:rsidRPr="00186538">
        <w:rPr>
          <w:rFonts w:cstheme="minorHAnsi"/>
          <w:spacing w:val="-10"/>
        </w:rPr>
        <w:t xml:space="preserve"> </w:t>
      </w:r>
      <w:r w:rsidRPr="00186538">
        <w:rPr>
          <w:rFonts w:cstheme="minorHAnsi"/>
          <w:spacing w:val="-1"/>
        </w:rPr>
        <w:t>of</w:t>
      </w:r>
      <w:r w:rsidRPr="00186538">
        <w:rPr>
          <w:rFonts w:cstheme="minorHAnsi"/>
          <w:spacing w:val="-7"/>
        </w:rPr>
        <w:t xml:space="preserve"> </w:t>
      </w:r>
      <w:r w:rsidRPr="00186538">
        <w:rPr>
          <w:rFonts w:cstheme="minorHAnsi"/>
        </w:rPr>
        <w:t>key</w:t>
      </w:r>
      <w:r w:rsidRPr="00186538">
        <w:rPr>
          <w:rFonts w:cstheme="minorHAnsi"/>
          <w:spacing w:val="-11"/>
        </w:rPr>
        <w:t xml:space="preserve"> </w:t>
      </w:r>
      <w:r>
        <w:rPr>
          <w:rFonts w:cstheme="minorHAnsi"/>
        </w:rPr>
        <w:t>species</w:t>
      </w:r>
    </w:p>
    <w:p w14:paraId="04293379" w14:textId="77777777" w:rsidR="007D7A0B" w:rsidRPr="003E0419" w:rsidRDefault="007D7A0B" w:rsidP="007C5EEB">
      <w:pPr>
        <w:pStyle w:val="BodyText"/>
        <w:numPr>
          <w:ilvl w:val="0"/>
          <w:numId w:val="34"/>
        </w:numPr>
        <w:spacing w:after="0" w:line="240" w:lineRule="auto"/>
        <w:contextualSpacing/>
      </w:pPr>
      <w:r w:rsidRPr="00EE14FF">
        <w:rPr>
          <w:rFonts w:cstheme="minorHAnsi"/>
        </w:rPr>
        <w:t>Expanded</w:t>
      </w:r>
      <w:r w:rsidRPr="00EE14FF">
        <w:rPr>
          <w:rFonts w:cstheme="minorHAnsi"/>
          <w:spacing w:val="-8"/>
        </w:rPr>
        <w:t xml:space="preserve"> </w:t>
      </w:r>
      <w:r w:rsidRPr="00EE14FF">
        <w:rPr>
          <w:rFonts w:cstheme="minorHAnsi"/>
          <w:spacing w:val="-1"/>
        </w:rPr>
        <w:t>distribution</w:t>
      </w:r>
      <w:r w:rsidRPr="00EE14FF">
        <w:rPr>
          <w:rFonts w:cstheme="minorHAnsi"/>
          <w:spacing w:val="-8"/>
        </w:rPr>
        <w:t xml:space="preserve"> </w:t>
      </w:r>
      <w:r w:rsidRPr="00EE14FF">
        <w:rPr>
          <w:rFonts w:cstheme="minorHAnsi"/>
          <w:spacing w:val="-1"/>
        </w:rPr>
        <w:t>of</w:t>
      </w:r>
      <w:r w:rsidRPr="00EE14FF">
        <w:rPr>
          <w:rFonts w:cstheme="minorHAnsi"/>
          <w:spacing w:val="-7"/>
        </w:rPr>
        <w:t xml:space="preserve"> </w:t>
      </w:r>
      <w:r w:rsidRPr="00EE14FF">
        <w:rPr>
          <w:rFonts w:cstheme="minorHAnsi"/>
        </w:rPr>
        <w:t>key</w:t>
      </w:r>
      <w:r w:rsidRPr="00EE14FF">
        <w:rPr>
          <w:rFonts w:cstheme="minorHAnsi"/>
          <w:spacing w:val="-10"/>
        </w:rPr>
        <w:t xml:space="preserve"> </w:t>
      </w:r>
      <w:r w:rsidRPr="00EE14FF">
        <w:rPr>
          <w:rFonts w:cstheme="minorHAnsi"/>
          <w:spacing w:val="-1"/>
        </w:rPr>
        <w:t>species</w:t>
      </w:r>
      <w:r w:rsidRPr="00EE14FF">
        <w:rPr>
          <w:rFonts w:cstheme="minorHAnsi"/>
          <w:spacing w:val="-9"/>
        </w:rPr>
        <w:t xml:space="preserve"> </w:t>
      </w:r>
      <w:r w:rsidRPr="00EE14FF">
        <w:rPr>
          <w:rFonts w:cstheme="minorHAnsi"/>
        </w:rPr>
        <w:t>and</w:t>
      </w:r>
      <w:r w:rsidRPr="00EE14FF">
        <w:rPr>
          <w:rFonts w:cstheme="minorHAnsi"/>
          <w:spacing w:val="-9"/>
        </w:rPr>
        <w:t xml:space="preserve"> </w:t>
      </w:r>
      <w:r w:rsidRPr="00EE14FF">
        <w:rPr>
          <w:rFonts w:cstheme="minorHAnsi"/>
        </w:rPr>
        <w:t xml:space="preserve">populations </w:t>
      </w:r>
    </w:p>
    <w:p w14:paraId="3BA86D24" w14:textId="77777777" w:rsidR="007D7A0B" w:rsidRDefault="007D7A0B" w:rsidP="007D7A0B">
      <w:pPr>
        <w:pStyle w:val="BodyText"/>
        <w:spacing w:line="240" w:lineRule="auto"/>
        <w:contextualSpacing/>
      </w:pPr>
    </w:p>
    <w:p w14:paraId="6721E276" w14:textId="77777777" w:rsidR="004D278D" w:rsidRDefault="004D278D" w:rsidP="007D7A0B">
      <w:pPr>
        <w:pStyle w:val="BodyText"/>
        <w:spacing w:line="240" w:lineRule="auto"/>
        <w:contextualSpacing/>
      </w:pPr>
    </w:p>
    <w:p w14:paraId="476FE328" w14:textId="4F3F06C8" w:rsidR="007D7A0B" w:rsidRPr="00BE2CB0" w:rsidRDefault="007D7A0B" w:rsidP="007D7A0B">
      <w:pPr>
        <w:spacing w:after="0" w:line="240" w:lineRule="exact"/>
        <w:ind w:right="-426"/>
        <w:contextualSpacing/>
        <w:rPr>
          <w:rFonts w:eastAsia="Century Gothic" w:cstheme="minorHAnsi"/>
          <w:sz w:val="20"/>
        </w:rPr>
      </w:pPr>
      <w:r>
        <w:rPr>
          <w:rFonts w:cstheme="minorHAnsi"/>
          <w:b/>
          <w:spacing w:val="-1"/>
          <w:sz w:val="20"/>
        </w:rPr>
        <w:lastRenderedPageBreak/>
        <w:t xml:space="preserve">Table </w:t>
      </w:r>
      <w:r w:rsidR="00A619A4">
        <w:rPr>
          <w:rFonts w:cstheme="minorHAnsi"/>
          <w:b/>
          <w:spacing w:val="-1"/>
          <w:sz w:val="20"/>
        </w:rPr>
        <w:t>3</w:t>
      </w:r>
      <w:r w:rsidRPr="00FF24D3">
        <w:rPr>
          <w:rFonts w:cstheme="minorHAnsi"/>
          <w:spacing w:val="-1"/>
          <w:sz w:val="20"/>
        </w:rPr>
        <w:t xml:space="preserve"> </w:t>
      </w:r>
      <w:r w:rsidRPr="00BE2CB0">
        <w:rPr>
          <w:rFonts w:cstheme="minorHAnsi"/>
          <w:spacing w:val="-1"/>
          <w:sz w:val="20"/>
        </w:rPr>
        <w:t>Important</w:t>
      </w:r>
      <w:r w:rsidRPr="00BE2CB0">
        <w:rPr>
          <w:rFonts w:cstheme="minorHAnsi"/>
          <w:spacing w:val="-7"/>
          <w:sz w:val="20"/>
        </w:rPr>
        <w:t xml:space="preserve"> </w:t>
      </w:r>
      <w:r w:rsidRPr="00BE2CB0">
        <w:rPr>
          <w:rFonts w:cstheme="minorHAnsi"/>
          <w:spacing w:val="-1"/>
          <w:sz w:val="20"/>
        </w:rPr>
        <w:t>Basin</w:t>
      </w:r>
      <w:r w:rsidRPr="00BE2CB0">
        <w:rPr>
          <w:rFonts w:cstheme="minorHAnsi"/>
          <w:spacing w:val="-5"/>
          <w:sz w:val="20"/>
        </w:rPr>
        <w:t xml:space="preserve"> </w:t>
      </w:r>
      <w:r w:rsidRPr="00BE2CB0">
        <w:rPr>
          <w:rFonts w:cstheme="minorHAnsi"/>
          <w:spacing w:val="-1"/>
          <w:sz w:val="20"/>
        </w:rPr>
        <w:t>environmental</w:t>
      </w:r>
      <w:r w:rsidRPr="00BE2CB0">
        <w:rPr>
          <w:rFonts w:cstheme="minorHAnsi"/>
          <w:spacing w:val="-7"/>
          <w:sz w:val="20"/>
        </w:rPr>
        <w:t xml:space="preserve"> </w:t>
      </w:r>
      <w:r w:rsidRPr="00BE2CB0">
        <w:rPr>
          <w:rFonts w:cstheme="minorHAnsi"/>
          <w:spacing w:val="-1"/>
          <w:sz w:val="20"/>
        </w:rPr>
        <w:t>assets</w:t>
      </w:r>
      <w:r w:rsidRPr="00BE2CB0">
        <w:rPr>
          <w:rFonts w:cstheme="minorHAnsi"/>
          <w:spacing w:val="-6"/>
          <w:sz w:val="20"/>
        </w:rPr>
        <w:t xml:space="preserve"> </w:t>
      </w:r>
      <w:r w:rsidRPr="00BE2CB0">
        <w:rPr>
          <w:rFonts w:cstheme="minorHAnsi"/>
          <w:spacing w:val="-1"/>
          <w:sz w:val="20"/>
        </w:rPr>
        <w:t>for</w:t>
      </w:r>
      <w:r w:rsidRPr="00BE2CB0">
        <w:rPr>
          <w:rFonts w:cstheme="minorHAnsi"/>
          <w:spacing w:val="-6"/>
          <w:sz w:val="20"/>
        </w:rPr>
        <w:t xml:space="preserve"> </w:t>
      </w:r>
      <w:r w:rsidRPr="00BE2CB0">
        <w:rPr>
          <w:rFonts w:cstheme="minorHAnsi"/>
          <w:sz w:val="20"/>
        </w:rPr>
        <w:t>native</w:t>
      </w:r>
      <w:r w:rsidRPr="00BE2CB0">
        <w:rPr>
          <w:rFonts w:cstheme="minorHAnsi"/>
          <w:spacing w:val="-5"/>
          <w:sz w:val="20"/>
        </w:rPr>
        <w:t xml:space="preserve"> </w:t>
      </w:r>
      <w:r w:rsidRPr="00BE2CB0">
        <w:rPr>
          <w:rFonts w:cstheme="minorHAnsi"/>
          <w:sz w:val="20"/>
        </w:rPr>
        <w:t>fish</w:t>
      </w:r>
      <w:r w:rsidRPr="00BE2CB0">
        <w:rPr>
          <w:rFonts w:cstheme="minorHAnsi"/>
          <w:spacing w:val="-7"/>
          <w:sz w:val="20"/>
        </w:rPr>
        <w:t xml:space="preserve"> </w:t>
      </w:r>
      <w:r w:rsidRPr="00BE2CB0">
        <w:rPr>
          <w:rFonts w:cstheme="minorHAnsi"/>
          <w:sz w:val="20"/>
        </w:rPr>
        <w:t>in</w:t>
      </w:r>
      <w:r w:rsidRPr="00BE2CB0">
        <w:rPr>
          <w:rFonts w:cstheme="minorHAnsi"/>
          <w:spacing w:val="-7"/>
          <w:sz w:val="20"/>
        </w:rPr>
        <w:t xml:space="preserve"> </w:t>
      </w:r>
      <w:r w:rsidRPr="00BE2CB0">
        <w:rPr>
          <w:rFonts w:cstheme="minorHAnsi"/>
          <w:sz w:val="20"/>
        </w:rPr>
        <w:t>the</w:t>
      </w:r>
      <w:r w:rsidRPr="00BE2CB0">
        <w:rPr>
          <w:rFonts w:cstheme="minorHAnsi"/>
          <w:spacing w:val="-8"/>
          <w:sz w:val="20"/>
        </w:rPr>
        <w:t xml:space="preserve"> </w:t>
      </w:r>
      <w:r w:rsidRPr="00BE2CB0">
        <w:rPr>
          <w:rFonts w:cstheme="minorHAnsi"/>
          <w:sz w:val="20"/>
        </w:rPr>
        <w:t>Mid</w:t>
      </w:r>
      <w:r w:rsidRPr="00BE2CB0">
        <w:rPr>
          <w:rFonts w:cstheme="minorHAnsi"/>
          <w:spacing w:val="-2"/>
          <w:sz w:val="20"/>
        </w:rPr>
        <w:t xml:space="preserve"> </w:t>
      </w:r>
      <w:r w:rsidRPr="00BE2CB0">
        <w:rPr>
          <w:rFonts w:cstheme="minorHAnsi"/>
          <w:spacing w:val="-1"/>
          <w:sz w:val="20"/>
        </w:rPr>
        <w:t>Murray (from MDBA 2014)</w:t>
      </w:r>
    </w:p>
    <w:tbl>
      <w:tblPr>
        <w:tblW w:w="8777" w:type="dxa"/>
        <w:tblLayout w:type="fixed"/>
        <w:tblCellMar>
          <w:left w:w="0" w:type="dxa"/>
          <w:right w:w="0" w:type="dxa"/>
        </w:tblCellMar>
        <w:tblLook w:val="01E0" w:firstRow="1" w:lastRow="1" w:firstColumn="1" w:lastColumn="1" w:noHBand="0" w:noVBand="0"/>
      </w:tblPr>
      <w:tblGrid>
        <w:gridCol w:w="3696"/>
        <w:gridCol w:w="672"/>
        <w:gridCol w:w="532"/>
        <w:gridCol w:w="825"/>
        <w:gridCol w:w="868"/>
        <w:gridCol w:w="672"/>
        <w:gridCol w:w="700"/>
        <w:gridCol w:w="812"/>
      </w:tblGrid>
      <w:tr w:rsidR="007D7A0B" w:rsidRPr="00186538" w14:paraId="5CF15274" w14:textId="77777777" w:rsidTr="00BE2CB0">
        <w:trPr>
          <w:trHeight w:val="1350"/>
        </w:trPr>
        <w:tc>
          <w:tcPr>
            <w:tcW w:w="3696" w:type="dxa"/>
            <w:tcBorders>
              <w:top w:val="nil"/>
              <w:left w:val="nil"/>
              <w:bottom w:val="single" w:sz="8" w:space="0" w:color="A6A6A6"/>
              <w:right w:val="single" w:sz="3" w:space="0" w:color="ACE0DB"/>
            </w:tcBorders>
            <w:shd w:val="clear" w:color="auto" w:fill="31869B"/>
          </w:tcPr>
          <w:p w14:paraId="2A6A50A5" w14:textId="77777777" w:rsidR="007D7A0B" w:rsidRPr="00BE2CB0" w:rsidRDefault="007D7A0B" w:rsidP="007D7A0B">
            <w:pPr>
              <w:pStyle w:val="TableParagraph"/>
              <w:contextualSpacing/>
              <w:rPr>
                <w:rFonts w:eastAsia="Century Gothic" w:cstheme="minorHAnsi"/>
                <w:b/>
                <w:bCs/>
                <w:color w:val="FFFFFF" w:themeColor="background1"/>
                <w:sz w:val="20"/>
                <w:szCs w:val="20"/>
              </w:rPr>
            </w:pPr>
          </w:p>
          <w:p w14:paraId="4BA49EFC" w14:textId="77777777" w:rsidR="007D7A0B" w:rsidRPr="00BE2CB0" w:rsidRDefault="007D7A0B" w:rsidP="007D7A0B">
            <w:pPr>
              <w:pStyle w:val="TableParagraph"/>
              <w:contextualSpacing/>
              <w:rPr>
                <w:rFonts w:eastAsia="Century Gothic" w:cstheme="minorHAnsi"/>
                <w:b/>
                <w:bCs/>
                <w:color w:val="FFFFFF" w:themeColor="background1"/>
                <w:sz w:val="20"/>
                <w:szCs w:val="20"/>
              </w:rPr>
            </w:pPr>
          </w:p>
          <w:p w14:paraId="0574099C" w14:textId="77777777" w:rsidR="007D7A0B" w:rsidRPr="00BE2CB0" w:rsidRDefault="007D7A0B" w:rsidP="007D7A0B">
            <w:pPr>
              <w:pStyle w:val="TableParagraph"/>
              <w:contextualSpacing/>
              <w:rPr>
                <w:rFonts w:eastAsia="Century Gothic" w:cstheme="minorHAnsi"/>
                <w:b/>
                <w:bCs/>
                <w:color w:val="FFFFFF" w:themeColor="background1"/>
                <w:sz w:val="20"/>
                <w:szCs w:val="20"/>
              </w:rPr>
            </w:pPr>
          </w:p>
          <w:p w14:paraId="4FA153E7" w14:textId="77777777" w:rsidR="007D7A0B" w:rsidRPr="00BE2CB0" w:rsidRDefault="007D7A0B" w:rsidP="007D7A0B">
            <w:pPr>
              <w:pStyle w:val="TableParagraph"/>
              <w:ind w:left="142"/>
              <w:contextualSpacing/>
              <w:rPr>
                <w:rFonts w:eastAsia="Century Gothic" w:cstheme="minorHAnsi"/>
                <w:b/>
                <w:color w:val="FFFFFF" w:themeColor="background1"/>
                <w:sz w:val="24"/>
                <w:szCs w:val="24"/>
              </w:rPr>
            </w:pPr>
            <w:r w:rsidRPr="00BE2CB0">
              <w:rPr>
                <w:rFonts w:cstheme="minorHAnsi"/>
                <w:b/>
                <w:color w:val="FFFFFF" w:themeColor="background1"/>
                <w:sz w:val="24"/>
                <w:szCs w:val="24"/>
              </w:rPr>
              <w:t>Environmental</w:t>
            </w:r>
            <w:r w:rsidRPr="00BE2CB0">
              <w:rPr>
                <w:rFonts w:cstheme="minorHAnsi"/>
                <w:b/>
                <w:color w:val="FFFFFF" w:themeColor="background1"/>
                <w:spacing w:val="-19"/>
                <w:sz w:val="24"/>
                <w:szCs w:val="24"/>
              </w:rPr>
              <w:t xml:space="preserve"> </w:t>
            </w:r>
            <w:r w:rsidRPr="00BE2CB0">
              <w:rPr>
                <w:rFonts w:cstheme="minorHAnsi"/>
                <w:b/>
                <w:color w:val="FFFFFF" w:themeColor="background1"/>
                <w:spacing w:val="-1"/>
                <w:sz w:val="24"/>
                <w:szCs w:val="24"/>
              </w:rPr>
              <w:t>asset</w:t>
            </w:r>
          </w:p>
        </w:tc>
        <w:tc>
          <w:tcPr>
            <w:tcW w:w="672" w:type="dxa"/>
            <w:tcBorders>
              <w:top w:val="nil"/>
              <w:left w:val="single" w:sz="3" w:space="0" w:color="ACE0DB"/>
              <w:bottom w:val="single" w:sz="8" w:space="0" w:color="A6A6A6"/>
              <w:right w:val="single" w:sz="3" w:space="0" w:color="ACE0DB"/>
            </w:tcBorders>
            <w:shd w:val="clear" w:color="auto" w:fill="31869B"/>
            <w:textDirection w:val="btLr"/>
          </w:tcPr>
          <w:p w14:paraId="7B1CA187" w14:textId="77777777" w:rsidR="007D7A0B" w:rsidRPr="00BE2CB0" w:rsidRDefault="007D7A0B" w:rsidP="007D7A0B">
            <w:pPr>
              <w:pStyle w:val="TableParagraph"/>
              <w:ind w:firstLine="57"/>
              <w:contextualSpacing/>
              <w:rPr>
                <w:rFonts w:eastAsia="Century Gothic" w:cstheme="minorHAnsi"/>
                <w:b/>
                <w:color w:val="FFFFFF" w:themeColor="background1"/>
                <w:sz w:val="20"/>
                <w:szCs w:val="20"/>
              </w:rPr>
            </w:pPr>
            <w:r w:rsidRPr="00BE2CB0">
              <w:rPr>
                <w:rFonts w:cstheme="minorHAnsi"/>
                <w:b/>
                <w:color w:val="FFFFFF" w:themeColor="background1"/>
                <w:sz w:val="20"/>
                <w:szCs w:val="20"/>
              </w:rPr>
              <w:t>Key</w:t>
            </w:r>
            <w:r w:rsidRPr="00BE2CB0">
              <w:rPr>
                <w:rFonts w:cstheme="minorHAnsi"/>
                <w:b/>
                <w:color w:val="FFFFFF" w:themeColor="background1"/>
                <w:spacing w:val="-15"/>
                <w:sz w:val="20"/>
                <w:szCs w:val="20"/>
              </w:rPr>
              <w:t xml:space="preserve"> </w:t>
            </w:r>
            <w:r w:rsidRPr="00BE2CB0">
              <w:rPr>
                <w:rFonts w:cstheme="minorHAnsi"/>
                <w:b/>
                <w:color w:val="FFFFFF" w:themeColor="background1"/>
                <w:sz w:val="20"/>
                <w:szCs w:val="20"/>
              </w:rPr>
              <w:t>movement</w:t>
            </w:r>
            <w:r w:rsidRPr="00BE2CB0">
              <w:rPr>
                <w:rFonts w:cstheme="minorHAnsi"/>
                <w:b/>
                <w:color w:val="FFFFFF" w:themeColor="background1"/>
                <w:spacing w:val="22"/>
                <w:w w:val="99"/>
                <w:sz w:val="20"/>
                <w:szCs w:val="20"/>
              </w:rPr>
              <w:t xml:space="preserve"> </w:t>
            </w:r>
            <w:r w:rsidRPr="00BE2CB0">
              <w:rPr>
                <w:rFonts w:cstheme="minorHAnsi"/>
                <w:b/>
                <w:color w:val="FFFFFF" w:themeColor="background1"/>
                <w:spacing w:val="-1"/>
                <w:sz w:val="20"/>
                <w:szCs w:val="20"/>
              </w:rPr>
              <w:t>corridors</w:t>
            </w:r>
          </w:p>
        </w:tc>
        <w:tc>
          <w:tcPr>
            <w:tcW w:w="532" w:type="dxa"/>
            <w:tcBorders>
              <w:top w:val="nil"/>
              <w:left w:val="single" w:sz="3" w:space="0" w:color="ACE0DB"/>
              <w:bottom w:val="single" w:sz="8" w:space="0" w:color="A6A6A6"/>
              <w:right w:val="single" w:sz="3" w:space="0" w:color="ACE0DB"/>
            </w:tcBorders>
            <w:shd w:val="clear" w:color="auto" w:fill="31869B"/>
            <w:textDirection w:val="btLr"/>
          </w:tcPr>
          <w:p w14:paraId="146DA55E" w14:textId="77777777" w:rsidR="007D7A0B" w:rsidRPr="00BE2CB0" w:rsidRDefault="007D7A0B" w:rsidP="007D7A0B">
            <w:pPr>
              <w:pStyle w:val="TableParagraph"/>
              <w:contextualSpacing/>
              <w:rPr>
                <w:rFonts w:eastAsia="Century Gothic" w:cstheme="minorHAnsi"/>
                <w:b/>
                <w:color w:val="FFFFFF" w:themeColor="background1"/>
                <w:sz w:val="20"/>
                <w:szCs w:val="20"/>
              </w:rPr>
            </w:pPr>
            <w:r w:rsidRPr="00BE2CB0">
              <w:rPr>
                <w:rFonts w:cstheme="minorHAnsi"/>
                <w:b/>
                <w:color w:val="FFFFFF" w:themeColor="background1"/>
                <w:sz w:val="20"/>
                <w:szCs w:val="20"/>
              </w:rPr>
              <w:t>High</w:t>
            </w:r>
            <w:r w:rsidRPr="00BE2CB0">
              <w:rPr>
                <w:rFonts w:cstheme="minorHAnsi"/>
                <w:b/>
                <w:color w:val="FFFFFF" w:themeColor="background1"/>
                <w:spacing w:val="-15"/>
                <w:sz w:val="20"/>
                <w:szCs w:val="20"/>
              </w:rPr>
              <w:t xml:space="preserve"> </w:t>
            </w:r>
            <w:r w:rsidRPr="00BE2CB0">
              <w:rPr>
                <w:rFonts w:cstheme="minorHAnsi"/>
                <w:b/>
                <w:color w:val="FFFFFF" w:themeColor="background1"/>
                <w:spacing w:val="-1"/>
                <w:sz w:val="20"/>
                <w:szCs w:val="20"/>
              </w:rPr>
              <w:t>Biodiversity</w:t>
            </w:r>
          </w:p>
        </w:tc>
        <w:tc>
          <w:tcPr>
            <w:tcW w:w="825" w:type="dxa"/>
            <w:tcBorders>
              <w:top w:val="nil"/>
              <w:left w:val="single" w:sz="3" w:space="0" w:color="ACE0DB"/>
              <w:bottom w:val="single" w:sz="8" w:space="0" w:color="A6A6A6"/>
              <w:right w:val="single" w:sz="3" w:space="0" w:color="ACE0DB"/>
            </w:tcBorders>
            <w:shd w:val="clear" w:color="auto" w:fill="31869B"/>
            <w:textDirection w:val="btLr"/>
          </w:tcPr>
          <w:p w14:paraId="4D6DBB39" w14:textId="34677A19" w:rsidR="007D7A0B" w:rsidRPr="00BE2CB0" w:rsidRDefault="007D7A0B" w:rsidP="007D7A0B">
            <w:pPr>
              <w:pStyle w:val="TableParagraph"/>
              <w:contextualSpacing/>
              <w:rPr>
                <w:rFonts w:eastAsia="Century Gothic" w:cstheme="minorHAnsi"/>
                <w:b/>
                <w:color w:val="FFFFFF" w:themeColor="background1"/>
                <w:sz w:val="20"/>
                <w:szCs w:val="20"/>
              </w:rPr>
            </w:pPr>
            <w:r w:rsidRPr="00BE2CB0">
              <w:rPr>
                <w:rFonts w:cstheme="minorHAnsi"/>
                <w:b/>
                <w:color w:val="FFFFFF" w:themeColor="background1"/>
                <w:sz w:val="20"/>
                <w:szCs w:val="20"/>
              </w:rPr>
              <w:t xml:space="preserve">Site of other </w:t>
            </w:r>
            <w:r w:rsidR="009C5E58" w:rsidRPr="00BE2CB0">
              <w:rPr>
                <w:rFonts w:cstheme="minorHAnsi"/>
                <w:b/>
                <w:color w:val="FFFFFF" w:themeColor="background1"/>
                <w:sz w:val="20"/>
                <w:szCs w:val="20"/>
              </w:rPr>
              <w:t>Significanc</w:t>
            </w:r>
            <w:r w:rsidR="009C5E58" w:rsidRPr="00BE2CB0">
              <w:rPr>
                <w:rFonts w:cstheme="minorHAnsi"/>
                <w:b/>
                <w:color w:val="FFFFFF" w:themeColor="background1"/>
                <w:w w:val="95"/>
                <w:sz w:val="20"/>
                <w:szCs w:val="20"/>
              </w:rPr>
              <w:t>e</w:t>
            </w:r>
          </w:p>
        </w:tc>
        <w:tc>
          <w:tcPr>
            <w:tcW w:w="868" w:type="dxa"/>
            <w:tcBorders>
              <w:top w:val="nil"/>
              <w:left w:val="single" w:sz="3" w:space="0" w:color="ACE0DB"/>
              <w:bottom w:val="single" w:sz="8" w:space="0" w:color="A6A6A6"/>
              <w:right w:val="single" w:sz="3" w:space="0" w:color="ACE0DB"/>
            </w:tcBorders>
            <w:shd w:val="clear" w:color="auto" w:fill="31869B"/>
            <w:textDirection w:val="btLr"/>
          </w:tcPr>
          <w:p w14:paraId="05B45CC4" w14:textId="77777777" w:rsidR="007D7A0B" w:rsidRPr="00BE2CB0" w:rsidRDefault="007D7A0B" w:rsidP="007D7A0B">
            <w:pPr>
              <w:pStyle w:val="TableParagraph"/>
              <w:contextualSpacing/>
              <w:rPr>
                <w:rFonts w:eastAsia="Century Gothic" w:cstheme="minorHAnsi"/>
                <w:b/>
                <w:color w:val="FFFFFF" w:themeColor="background1"/>
                <w:sz w:val="20"/>
                <w:szCs w:val="20"/>
              </w:rPr>
            </w:pPr>
            <w:r w:rsidRPr="00BE2CB0">
              <w:rPr>
                <w:rFonts w:cstheme="minorHAnsi"/>
                <w:b/>
                <w:color w:val="FFFFFF" w:themeColor="background1"/>
                <w:sz w:val="20"/>
                <w:szCs w:val="20"/>
              </w:rPr>
              <w:t>Key</w:t>
            </w:r>
            <w:r w:rsidRPr="00BE2CB0">
              <w:rPr>
                <w:rFonts w:cstheme="minorHAnsi"/>
                <w:b/>
                <w:color w:val="FFFFFF" w:themeColor="background1"/>
                <w:spacing w:val="-5"/>
                <w:sz w:val="20"/>
                <w:szCs w:val="20"/>
              </w:rPr>
              <w:t xml:space="preserve"> </w:t>
            </w:r>
            <w:r w:rsidRPr="00BE2CB0">
              <w:rPr>
                <w:rFonts w:cstheme="minorHAnsi"/>
                <w:b/>
                <w:color w:val="FFFFFF" w:themeColor="background1"/>
                <w:spacing w:val="-1"/>
                <w:sz w:val="20"/>
                <w:szCs w:val="20"/>
              </w:rPr>
              <w:t>site</w:t>
            </w:r>
            <w:r w:rsidRPr="00BE2CB0">
              <w:rPr>
                <w:rFonts w:cstheme="minorHAnsi"/>
                <w:b/>
                <w:color w:val="FFFFFF" w:themeColor="background1"/>
                <w:spacing w:val="-5"/>
                <w:sz w:val="20"/>
                <w:szCs w:val="20"/>
              </w:rPr>
              <w:t xml:space="preserve"> </w:t>
            </w:r>
            <w:r w:rsidRPr="00BE2CB0">
              <w:rPr>
                <w:rFonts w:cstheme="minorHAnsi"/>
                <w:b/>
                <w:color w:val="FFFFFF" w:themeColor="background1"/>
                <w:sz w:val="20"/>
                <w:szCs w:val="20"/>
              </w:rPr>
              <w:t>of</w:t>
            </w:r>
            <w:r w:rsidRPr="00BE2CB0">
              <w:rPr>
                <w:rFonts w:cstheme="minorHAnsi"/>
                <w:b/>
                <w:color w:val="FFFFFF" w:themeColor="background1"/>
                <w:spacing w:val="21"/>
                <w:w w:val="99"/>
                <w:sz w:val="20"/>
                <w:szCs w:val="20"/>
              </w:rPr>
              <w:t xml:space="preserve"> </w:t>
            </w:r>
            <w:r w:rsidRPr="00BE2CB0">
              <w:rPr>
                <w:rFonts w:cstheme="minorHAnsi"/>
                <w:b/>
                <w:color w:val="FFFFFF" w:themeColor="background1"/>
                <w:w w:val="95"/>
                <w:sz w:val="20"/>
                <w:szCs w:val="20"/>
              </w:rPr>
              <w:t>hydrodynamic</w:t>
            </w:r>
            <w:r w:rsidRPr="00BE2CB0">
              <w:rPr>
                <w:rFonts w:cstheme="minorHAnsi"/>
                <w:b/>
                <w:color w:val="FFFFFF" w:themeColor="background1"/>
                <w:spacing w:val="21"/>
                <w:w w:val="99"/>
                <w:sz w:val="20"/>
                <w:szCs w:val="20"/>
              </w:rPr>
              <w:t xml:space="preserve"> </w:t>
            </w:r>
            <w:r w:rsidRPr="00BE2CB0">
              <w:rPr>
                <w:rFonts w:cstheme="minorHAnsi"/>
                <w:b/>
                <w:color w:val="FFFFFF" w:themeColor="background1"/>
                <w:spacing w:val="-1"/>
                <w:sz w:val="20"/>
                <w:szCs w:val="20"/>
              </w:rPr>
              <w:t>diversity</w:t>
            </w:r>
          </w:p>
        </w:tc>
        <w:tc>
          <w:tcPr>
            <w:tcW w:w="672" w:type="dxa"/>
            <w:tcBorders>
              <w:top w:val="nil"/>
              <w:left w:val="single" w:sz="3" w:space="0" w:color="ACE0DB"/>
              <w:bottom w:val="single" w:sz="8" w:space="0" w:color="A6A6A6"/>
              <w:right w:val="single" w:sz="3" w:space="0" w:color="ACE0DB"/>
            </w:tcBorders>
            <w:shd w:val="clear" w:color="auto" w:fill="31869B"/>
            <w:textDirection w:val="btLr"/>
          </w:tcPr>
          <w:p w14:paraId="7357839F" w14:textId="77777777" w:rsidR="007D7A0B" w:rsidRPr="00BE2CB0" w:rsidRDefault="007D7A0B" w:rsidP="007D7A0B">
            <w:pPr>
              <w:pStyle w:val="TableParagraph"/>
              <w:contextualSpacing/>
              <w:rPr>
                <w:rFonts w:eastAsia="Century Gothic" w:cstheme="minorHAnsi"/>
                <w:b/>
                <w:color w:val="FFFFFF" w:themeColor="background1"/>
                <w:sz w:val="20"/>
                <w:szCs w:val="20"/>
              </w:rPr>
            </w:pPr>
            <w:r w:rsidRPr="00BE2CB0">
              <w:rPr>
                <w:rFonts w:cstheme="minorHAnsi"/>
                <w:b/>
                <w:color w:val="FFFFFF" w:themeColor="background1"/>
                <w:spacing w:val="-1"/>
                <w:sz w:val="20"/>
                <w:szCs w:val="20"/>
              </w:rPr>
              <w:t>Threatened</w:t>
            </w:r>
            <w:r w:rsidRPr="00BE2CB0">
              <w:rPr>
                <w:rFonts w:cstheme="minorHAnsi"/>
                <w:b/>
                <w:color w:val="FFFFFF" w:themeColor="background1"/>
                <w:spacing w:val="-20"/>
                <w:sz w:val="20"/>
                <w:szCs w:val="20"/>
              </w:rPr>
              <w:t xml:space="preserve"> </w:t>
            </w:r>
            <w:r w:rsidRPr="00BE2CB0">
              <w:rPr>
                <w:rFonts w:cstheme="minorHAnsi"/>
                <w:b/>
                <w:color w:val="FFFFFF" w:themeColor="background1"/>
                <w:sz w:val="20"/>
                <w:szCs w:val="20"/>
              </w:rPr>
              <w:t>species</w:t>
            </w:r>
          </w:p>
        </w:tc>
        <w:tc>
          <w:tcPr>
            <w:tcW w:w="700" w:type="dxa"/>
            <w:tcBorders>
              <w:top w:val="nil"/>
              <w:left w:val="single" w:sz="3" w:space="0" w:color="ACE0DB"/>
              <w:bottom w:val="single" w:sz="8" w:space="0" w:color="A6A6A6"/>
              <w:right w:val="single" w:sz="3" w:space="0" w:color="ACE0DB"/>
            </w:tcBorders>
            <w:shd w:val="clear" w:color="auto" w:fill="31869B"/>
            <w:textDirection w:val="btLr"/>
          </w:tcPr>
          <w:p w14:paraId="7F616258" w14:textId="77777777" w:rsidR="007D7A0B" w:rsidRPr="00BE2CB0" w:rsidRDefault="007D7A0B" w:rsidP="007D7A0B">
            <w:pPr>
              <w:pStyle w:val="TableParagraph"/>
              <w:contextualSpacing/>
              <w:rPr>
                <w:rFonts w:eastAsia="Century Gothic" w:cstheme="minorHAnsi"/>
                <w:b/>
                <w:color w:val="FFFFFF" w:themeColor="background1"/>
                <w:sz w:val="20"/>
                <w:szCs w:val="20"/>
              </w:rPr>
            </w:pPr>
            <w:r w:rsidRPr="00BE2CB0">
              <w:rPr>
                <w:rFonts w:cstheme="minorHAnsi"/>
                <w:b/>
                <w:color w:val="FFFFFF" w:themeColor="background1"/>
                <w:spacing w:val="-1"/>
                <w:sz w:val="20"/>
                <w:szCs w:val="20"/>
              </w:rPr>
              <w:t>Dry</w:t>
            </w:r>
            <w:r w:rsidRPr="00BE2CB0">
              <w:rPr>
                <w:rFonts w:cstheme="minorHAnsi"/>
                <w:b/>
                <w:color w:val="FFFFFF" w:themeColor="background1"/>
                <w:spacing w:val="-6"/>
                <w:sz w:val="20"/>
                <w:szCs w:val="20"/>
              </w:rPr>
              <w:t xml:space="preserve"> </w:t>
            </w:r>
            <w:r w:rsidRPr="00BE2CB0">
              <w:rPr>
                <w:rFonts w:cstheme="minorHAnsi"/>
                <w:b/>
                <w:color w:val="FFFFFF" w:themeColor="background1"/>
                <w:sz w:val="20"/>
                <w:szCs w:val="20"/>
              </w:rPr>
              <w:t>period</w:t>
            </w:r>
            <w:r w:rsidRPr="00BE2CB0">
              <w:rPr>
                <w:rFonts w:cstheme="minorHAnsi"/>
                <w:b/>
                <w:color w:val="FFFFFF" w:themeColor="background1"/>
                <w:spacing w:val="-6"/>
                <w:sz w:val="20"/>
                <w:szCs w:val="20"/>
              </w:rPr>
              <w:t xml:space="preserve"> </w:t>
            </w:r>
            <w:r w:rsidRPr="00BE2CB0">
              <w:rPr>
                <w:rFonts w:cstheme="minorHAnsi"/>
                <w:b/>
                <w:color w:val="FFFFFF" w:themeColor="background1"/>
                <w:sz w:val="20"/>
                <w:szCs w:val="20"/>
              </w:rPr>
              <w:t>/</w:t>
            </w:r>
            <w:r w:rsidRPr="00BE2CB0">
              <w:rPr>
                <w:rFonts w:cstheme="minorHAnsi"/>
                <w:b/>
                <w:color w:val="FFFFFF" w:themeColor="background1"/>
                <w:spacing w:val="22"/>
                <w:w w:val="99"/>
                <w:sz w:val="20"/>
                <w:szCs w:val="20"/>
              </w:rPr>
              <w:t xml:space="preserve"> </w:t>
            </w:r>
            <w:r w:rsidRPr="00BE2CB0">
              <w:rPr>
                <w:rFonts w:cstheme="minorHAnsi"/>
                <w:b/>
                <w:color w:val="FFFFFF" w:themeColor="background1"/>
                <w:sz w:val="20"/>
                <w:szCs w:val="20"/>
              </w:rPr>
              <w:t>drought</w:t>
            </w:r>
            <w:r w:rsidRPr="00BE2CB0">
              <w:rPr>
                <w:rFonts w:cstheme="minorHAnsi"/>
                <w:b/>
                <w:color w:val="FFFFFF" w:themeColor="background1"/>
                <w:spacing w:val="-16"/>
                <w:sz w:val="20"/>
                <w:szCs w:val="20"/>
              </w:rPr>
              <w:t xml:space="preserve"> </w:t>
            </w:r>
            <w:r w:rsidRPr="00BE2CB0">
              <w:rPr>
                <w:rFonts w:cstheme="minorHAnsi"/>
                <w:b/>
                <w:color w:val="FFFFFF" w:themeColor="background1"/>
                <w:spacing w:val="-1"/>
                <w:sz w:val="20"/>
                <w:szCs w:val="20"/>
              </w:rPr>
              <w:t>refuge</w:t>
            </w:r>
          </w:p>
        </w:tc>
        <w:tc>
          <w:tcPr>
            <w:tcW w:w="812" w:type="dxa"/>
            <w:tcBorders>
              <w:top w:val="nil"/>
              <w:left w:val="single" w:sz="3" w:space="0" w:color="ACE0DB"/>
              <w:bottom w:val="single" w:sz="8" w:space="0" w:color="A6A6A6"/>
              <w:right w:val="nil"/>
            </w:tcBorders>
            <w:shd w:val="clear" w:color="auto" w:fill="31869B"/>
            <w:textDirection w:val="btLr"/>
          </w:tcPr>
          <w:p w14:paraId="5606C646" w14:textId="77777777" w:rsidR="007D7A0B" w:rsidRPr="00BE2CB0" w:rsidRDefault="007D7A0B" w:rsidP="007D7A0B">
            <w:pPr>
              <w:pStyle w:val="TableParagraph"/>
              <w:ind w:right="282"/>
              <w:contextualSpacing/>
              <w:rPr>
                <w:rFonts w:eastAsia="Century Gothic" w:cstheme="minorHAnsi"/>
                <w:b/>
                <w:color w:val="FFFFFF" w:themeColor="background1"/>
                <w:sz w:val="20"/>
                <w:szCs w:val="20"/>
              </w:rPr>
            </w:pPr>
            <w:r w:rsidRPr="00BE2CB0">
              <w:rPr>
                <w:rFonts w:eastAsia="Century Gothic" w:cstheme="minorHAnsi"/>
                <w:b/>
                <w:color w:val="FFFFFF" w:themeColor="background1"/>
                <w:sz w:val="20"/>
                <w:szCs w:val="20"/>
              </w:rPr>
              <w:t>In-scope</w:t>
            </w:r>
            <w:r w:rsidRPr="00BE2CB0">
              <w:rPr>
                <w:rFonts w:eastAsia="Century Gothic" w:cstheme="minorHAnsi"/>
                <w:b/>
                <w:color w:val="FFFFFF" w:themeColor="background1"/>
                <w:spacing w:val="-9"/>
                <w:sz w:val="20"/>
                <w:szCs w:val="20"/>
              </w:rPr>
              <w:t xml:space="preserve"> </w:t>
            </w:r>
            <w:r w:rsidRPr="00BE2CB0">
              <w:rPr>
                <w:rFonts w:eastAsia="Century Gothic" w:cstheme="minorHAnsi"/>
                <w:b/>
                <w:color w:val="FFFFFF" w:themeColor="background1"/>
                <w:spacing w:val="-1"/>
                <w:sz w:val="20"/>
                <w:szCs w:val="20"/>
              </w:rPr>
              <w:t>for</w:t>
            </w:r>
            <w:r w:rsidRPr="00BE2CB0">
              <w:rPr>
                <w:rFonts w:eastAsia="Century Gothic" w:cstheme="minorHAnsi"/>
                <w:b/>
                <w:color w:val="FFFFFF" w:themeColor="background1"/>
                <w:spacing w:val="-9"/>
                <w:sz w:val="20"/>
                <w:szCs w:val="20"/>
              </w:rPr>
              <w:t xml:space="preserve"> </w:t>
            </w:r>
            <w:r w:rsidRPr="00BE2CB0">
              <w:rPr>
                <w:rFonts w:eastAsia="Century Gothic" w:cstheme="minorHAnsi"/>
                <w:b/>
                <w:color w:val="FFFFFF" w:themeColor="background1"/>
                <w:sz w:val="20"/>
                <w:szCs w:val="20"/>
              </w:rPr>
              <w:t xml:space="preserve"> Cwealth water</w:t>
            </w:r>
          </w:p>
        </w:tc>
      </w:tr>
      <w:tr w:rsidR="007D7A0B" w:rsidRPr="00186538" w14:paraId="31281CEE" w14:textId="77777777" w:rsidTr="00BE2CB0">
        <w:trPr>
          <w:trHeight w:hRule="exact" w:val="284"/>
        </w:trPr>
        <w:tc>
          <w:tcPr>
            <w:tcW w:w="3696"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30F522FA" w14:textId="77777777" w:rsidR="007D7A0B" w:rsidRPr="0091614E" w:rsidRDefault="007D7A0B" w:rsidP="007D7A0B">
            <w:pPr>
              <w:pStyle w:val="TableParagraph"/>
              <w:ind w:left="97"/>
              <w:contextualSpacing/>
              <w:rPr>
                <w:rFonts w:eastAsia="Century Gothic" w:cstheme="minorHAnsi"/>
                <w:sz w:val="20"/>
                <w:szCs w:val="20"/>
              </w:rPr>
            </w:pPr>
            <w:r w:rsidRPr="0091614E">
              <w:rPr>
                <w:rFonts w:eastAsia="Century Gothic" w:cstheme="minorHAnsi"/>
                <w:sz w:val="20"/>
                <w:szCs w:val="20"/>
              </w:rPr>
              <w:t>Koondrook–Perricoota</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474BADCE"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3D57A1A3"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5E0AFF9"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77CBC16A"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EC7F72B"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3862099C" w14:textId="77777777" w:rsidR="007D7A0B" w:rsidRPr="0091614E" w:rsidRDefault="007D7A0B" w:rsidP="007D7A0B">
            <w:pPr>
              <w:spacing w:after="0" w:line="240" w:lineRule="auto"/>
              <w:contextualSpacing/>
              <w:rPr>
                <w:rFonts w:cstheme="minorHAnsi"/>
                <w:sz w:val="20"/>
              </w:rPr>
            </w:pPr>
          </w:p>
        </w:tc>
        <w:tc>
          <w:tcPr>
            <w:tcW w:w="81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417691C"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Yes</w:t>
            </w:r>
          </w:p>
        </w:tc>
      </w:tr>
      <w:tr w:rsidR="007D7A0B" w:rsidRPr="00186538" w14:paraId="0533BBE4" w14:textId="77777777" w:rsidTr="00BE2CB0">
        <w:trPr>
          <w:trHeight w:hRule="exact" w:val="284"/>
        </w:trPr>
        <w:tc>
          <w:tcPr>
            <w:tcW w:w="3696"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AEAB46B"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Gunbower</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49186488"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47D59264"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75DF020"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19D1E7C0"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4B46859"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3813EFA1" w14:textId="77777777" w:rsidR="007D7A0B" w:rsidRPr="0091614E" w:rsidRDefault="007D7A0B" w:rsidP="007D7A0B">
            <w:pPr>
              <w:spacing w:after="0" w:line="240" w:lineRule="auto"/>
              <w:contextualSpacing/>
              <w:rPr>
                <w:rFonts w:cstheme="minorHAnsi"/>
                <w:sz w:val="20"/>
              </w:rPr>
            </w:pPr>
          </w:p>
        </w:tc>
        <w:tc>
          <w:tcPr>
            <w:tcW w:w="81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FDCD066"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Yes</w:t>
            </w:r>
          </w:p>
        </w:tc>
      </w:tr>
      <w:tr w:rsidR="007D7A0B" w:rsidRPr="00186538" w14:paraId="2A906557" w14:textId="77777777" w:rsidTr="00BE2CB0">
        <w:trPr>
          <w:trHeight w:hRule="exact" w:val="284"/>
        </w:trPr>
        <w:tc>
          <w:tcPr>
            <w:tcW w:w="3696"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CBBBD6C" w14:textId="77777777" w:rsidR="007D7A0B" w:rsidRPr="0091614E" w:rsidRDefault="007D7A0B" w:rsidP="007D7A0B">
            <w:pPr>
              <w:pStyle w:val="TableParagraph"/>
              <w:ind w:left="97"/>
              <w:contextualSpacing/>
              <w:rPr>
                <w:rFonts w:eastAsia="Century Gothic" w:cstheme="minorHAnsi"/>
                <w:sz w:val="20"/>
                <w:szCs w:val="20"/>
              </w:rPr>
            </w:pPr>
            <w:r w:rsidRPr="0091614E">
              <w:rPr>
                <w:rFonts w:eastAsia="Century Gothic" w:cstheme="minorHAnsi"/>
                <w:sz w:val="20"/>
                <w:szCs w:val="20"/>
              </w:rPr>
              <w:t>Barmah–Millewa</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395E966D"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7CBDA44B"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1254C324"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8CEF326"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1652E60E"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0550541F"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75B7E31A"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Yes</w:t>
            </w:r>
          </w:p>
        </w:tc>
      </w:tr>
      <w:tr w:rsidR="007D7A0B" w:rsidRPr="00186538" w14:paraId="2179451F" w14:textId="77777777" w:rsidTr="00BE2CB0">
        <w:trPr>
          <w:trHeight w:hRule="exact" w:val="284"/>
        </w:trPr>
        <w:tc>
          <w:tcPr>
            <w:tcW w:w="3696" w:type="dxa"/>
            <w:tcBorders>
              <w:top w:val="single" w:sz="8" w:space="0" w:color="A6A6A6"/>
              <w:left w:val="single" w:sz="8" w:space="0" w:color="A6A6A6"/>
              <w:bottom w:val="single" w:sz="8" w:space="0" w:color="A6A6A6"/>
              <w:right w:val="single" w:sz="8" w:space="0" w:color="A6A6A6"/>
            </w:tcBorders>
            <w:shd w:val="clear" w:color="auto" w:fill="B6DDE8"/>
          </w:tcPr>
          <w:p w14:paraId="008C8F0E" w14:textId="77777777" w:rsidR="007D7A0B" w:rsidRPr="0091614E" w:rsidRDefault="007D7A0B" w:rsidP="007D7A0B">
            <w:pPr>
              <w:pStyle w:val="TableParagraph"/>
              <w:ind w:left="97"/>
              <w:contextualSpacing/>
              <w:rPr>
                <w:rFonts w:eastAsia="Century Gothic" w:cstheme="minorHAnsi"/>
                <w:sz w:val="20"/>
                <w:szCs w:val="20"/>
              </w:rPr>
            </w:pPr>
            <w:r w:rsidRPr="0091614E">
              <w:rPr>
                <w:rFonts w:eastAsia="Century Gothic" w:cstheme="minorHAnsi"/>
                <w:sz w:val="20"/>
                <w:szCs w:val="20"/>
              </w:rPr>
              <w:t>Edward–Wakool</w:t>
            </w:r>
            <w:r w:rsidRPr="0091614E">
              <w:rPr>
                <w:rFonts w:eastAsia="Century Gothic" w:cstheme="minorHAnsi"/>
                <w:spacing w:val="-23"/>
                <w:sz w:val="20"/>
                <w:szCs w:val="20"/>
              </w:rPr>
              <w:t xml:space="preserve"> </w:t>
            </w:r>
            <w:r w:rsidRPr="0091614E">
              <w:rPr>
                <w:rFonts w:eastAsia="Century Gothic" w:cstheme="minorHAnsi"/>
                <w:spacing w:val="-1"/>
                <w:sz w:val="20"/>
                <w:szCs w:val="20"/>
              </w:rPr>
              <w:t>system</w:t>
            </w:r>
          </w:p>
        </w:tc>
        <w:tc>
          <w:tcPr>
            <w:tcW w:w="672" w:type="dxa"/>
            <w:tcBorders>
              <w:top w:val="single" w:sz="8" w:space="0" w:color="A6A6A6"/>
              <w:left w:val="single" w:sz="8" w:space="0" w:color="A6A6A6"/>
              <w:bottom w:val="single" w:sz="8" w:space="0" w:color="A6A6A6"/>
              <w:right w:val="single" w:sz="8" w:space="0" w:color="A6A6A6"/>
            </w:tcBorders>
            <w:shd w:val="clear" w:color="auto" w:fill="B6DDE8"/>
          </w:tcPr>
          <w:p w14:paraId="2B58B466"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B6DDE8"/>
          </w:tcPr>
          <w:p w14:paraId="050D7C42" w14:textId="77777777" w:rsidR="007D7A0B" w:rsidRPr="0091614E" w:rsidRDefault="007D7A0B" w:rsidP="007D7A0B">
            <w:pPr>
              <w:spacing w:after="0" w:line="240" w:lineRule="auto"/>
              <w:contextualSpacing/>
              <w:rPr>
                <w:rFonts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B6DDE8"/>
          </w:tcPr>
          <w:p w14:paraId="7164AEBA"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B6DDE8"/>
          </w:tcPr>
          <w:p w14:paraId="3E900759"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B6DDE8"/>
          </w:tcPr>
          <w:p w14:paraId="3676C79C" w14:textId="77777777" w:rsidR="007D7A0B" w:rsidRPr="0091614E" w:rsidRDefault="007D7A0B" w:rsidP="007D7A0B">
            <w:pPr>
              <w:pStyle w:val="TableParagraph"/>
              <w:ind w:left="97"/>
              <w:contextualSpacing/>
              <w:rPr>
                <w:rFonts w:cstheme="minorHAnsi"/>
                <w:sz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B6DDE8"/>
          </w:tcPr>
          <w:p w14:paraId="05D48331"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B6DDE8"/>
          </w:tcPr>
          <w:p w14:paraId="44B9A845"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Yes</w:t>
            </w:r>
          </w:p>
        </w:tc>
      </w:tr>
      <w:tr w:rsidR="007D7A0B" w:rsidRPr="00186538" w14:paraId="1D040F74" w14:textId="77777777" w:rsidTr="00BE2CB0">
        <w:trPr>
          <w:trHeight w:hRule="exact" w:val="284"/>
        </w:trPr>
        <w:tc>
          <w:tcPr>
            <w:tcW w:w="3696" w:type="dxa"/>
            <w:tcBorders>
              <w:top w:val="single" w:sz="8" w:space="0" w:color="A6A6A6"/>
              <w:left w:val="single" w:sz="8" w:space="0" w:color="A6A6A6"/>
              <w:bottom w:val="single" w:sz="8" w:space="0" w:color="A6A6A6"/>
              <w:right w:val="single" w:sz="8" w:space="0" w:color="A6A6A6"/>
            </w:tcBorders>
            <w:shd w:val="clear" w:color="auto" w:fill="B6DDE8"/>
          </w:tcPr>
          <w:p w14:paraId="445D78DF"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Werai</w:t>
            </w:r>
            <w:r w:rsidRPr="0091614E">
              <w:rPr>
                <w:rFonts w:cstheme="minorHAnsi"/>
                <w:spacing w:val="-12"/>
                <w:sz w:val="20"/>
                <w:szCs w:val="20"/>
              </w:rPr>
              <w:t xml:space="preserve"> </w:t>
            </w:r>
            <w:r w:rsidRPr="0091614E">
              <w:rPr>
                <w:rFonts w:cstheme="minorHAnsi"/>
                <w:spacing w:val="-1"/>
                <w:sz w:val="20"/>
                <w:szCs w:val="20"/>
              </w:rPr>
              <w:t>Forest</w:t>
            </w:r>
          </w:p>
        </w:tc>
        <w:tc>
          <w:tcPr>
            <w:tcW w:w="672" w:type="dxa"/>
            <w:tcBorders>
              <w:top w:val="single" w:sz="8" w:space="0" w:color="A6A6A6"/>
              <w:left w:val="single" w:sz="8" w:space="0" w:color="A6A6A6"/>
              <w:bottom w:val="single" w:sz="8" w:space="0" w:color="A6A6A6"/>
              <w:right w:val="single" w:sz="8" w:space="0" w:color="A6A6A6"/>
            </w:tcBorders>
            <w:shd w:val="clear" w:color="auto" w:fill="B6DDE8"/>
          </w:tcPr>
          <w:p w14:paraId="50F2EF35" w14:textId="77777777" w:rsidR="007D7A0B" w:rsidRPr="0091614E" w:rsidRDefault="007D7A0B" w:rsidP="007D7A0B">
            <w:pPr>
              <w:spacing w:after="0" w:line="240" w:lineRule="auto"/>
              <w:contextualSpacing/>
              <w:rPr>
                <w:rFonts w:cstheme="minorHAnsi"/>
                <w:sz w:val="20"/>
              </w:rPr>
            </w:pPr>
          </w:p>
        </w:tc>
        <w:tc>
          <w:tcPr>
            <w:tcW w:w="532" w:type="dxa"/>
            <w:tcBorders>
              <w:top w:val="single" w:sz="8" w:space="0" w:color="A6A6A6"/>
              <w:left w:val="single" w:sz="8" w:space="0" w:color="A6A6A6"/>
              <w:bottom w:val="single" w:sz="8" w:space="0" w:color="A6A6A6"/>
              <w:right w:val="single" w:sz="8" w:space="0" w:color="A6A6A6"/>
            </w:tcBorders>
            <w:shd w:val="clear" w:color="auto" w:fill="B6DDE8"/>
          </w:tcPr>
          <w:p w14:paraId="12CFA92F" w14:textId="77777777" w:rsidR="007D7A0B" w:rsidRPr="0091614E" w:rsidRDefault="007D7A0B" w:rsidP="007D7A0B">
            <w:pPr>
              <w:spacing w:after="0" w:line="240" w:lineRule="auto"/>
              <w:contextualSpacing/>
              <w:rPr>
                <w:rFonts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B6DDE8"/>
          </w:tcPr>
          <w:p w14:paraId="439A3D40"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B6DDE8"/>
          </w:tcPr>
          <w:p w14:paraId="0F2C9D8A"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B6DDE8"/>
          </w:tcPr>
          <w:p w14:paraId="3DA47014" w14:textId="77777777" w:rsidR="007D7A0B" w:rsidRPr="0091614E" w:rsidRDefault="007D7A0B" w:rsidP="007D7A0B">
            <w:pPr>
              <w:spacing w:after="0" w:line="240" w:lineRule="auto"/>
              <w:contextualSpacing/>
              <w:rPr>
                <w:rFonts w:cstheme="minorHAnsi"/>
                <w:sz w:val="20"/>
              </w:rPr>
            </w:pPr>
          </w:p>
        </w:tc>
        <w:tc>
          <w:tcPr>
            <w:tcW w:w="700" w:type="dxa"/>
            <w:tcBorders>
              <w:top w:val="single" w:sz="8" w:space="0" w:color="A6A6A6"/>
              <w:left w:val="single" w:sz="8" w:space="0" w:color="A6A6A6"/>
              <w:bottom w:val="single" w:sz="8" w:space="0" w:color="A6A6A6"/>
              <w:right w:val="single" w:sz="8" w:space="0" w:color="A6A6A6"/>
            </w:tcBorders>
            <w:shd w:val="clear" w:color="auto" w:fill="B6DDE8"/>
          </w:tcPr>
          <w:p w14:paraId="686C8AE7" w14:textId="77777777" w:rsidR="007D7A0B" w:rsidRPr="0091614E" w:rsidRDefault="007D7A0B" w:rsidP="007D7A0B">
            <w:pPr>
              <w:spacing w:after="0" w:line="240" w:lineRule="auto"/>
              <w:contextualSpacing/>
              <w:rPr>
                <w:rFonts w:cstheme="minorHAnsi"/>
                <w:sz w:val="20"/>
              </w:rPr>
            </w:pPr>
          </w:p>
        </w:tc>
        <w:tc>
          <w:tcPr>
            <w:tcW w:w="812" w:type="dxa"/>
            <w:tcBorders>
              <w:top w:val="single" w:sz="8" w:space="0" w:color="A6A6A6"/>
              <w:left w:val="single" w:sz="8" w:space="0" w:color="A6A6A6"/>
              <w:bottom w:val="single" w:sz="8" w:space="0" w:color="A6A6A6"/>
              <w:right w:val="single" w:sz="8" w:space="0" w:color="A6A6A6"/>
            </w:tcBorders>
            <w:shd w:val="clear" w:color="auto" w:fill="B6DDE8"/>
          </w:tcPr>
          <w:p w14:paraId="27199F61"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Yes</w:t>
            </w:r>
          </w:p>
        </w:tc>
      </w:tr>
      <w:tr w:rsidR="007D7A0B" w:rsidRPr="00186538" w14:paraId="285194DF" w14:textId="77777777" w:rsidTr="00BE2CB0">
        <w:trPr>
          <w:trHeight w:hRule="exact" w:val="284"/>
        </w:trPr>
        <w:tc>
          <w:tcPr>
            <w:tcW w:w="3696"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3FD185FF" w14:textId="19254E78" w:rsidR="007D7A0B" w:rsidRPr="0091614E" w:rsidRDefault="007D7A0B" w:rsidP="007D7A0B">
            <w:pPr>
              <w:pStyle w:val="TableParagraph"/>
              <w:ind w:left="97"/>
              <w:contextualSpacing/>
              <w:rPr>
                <w:rFonts w:eastAsia="Century Gothic" w:cstheme="minorHAnsi"/>
                <w:sz w:val="20"/>
                <w:szCs w:val="20"/>
              </w:rPr>
            </w:pPr>
            <w:r w:rsidRPr="0091614E">
              <w:rPr>
                <w:rFonts w:eastAsia="Century Gothic" w:cstheme="minorHAnsi"/>
                <w:spacing w:val="-1"/>
                <w:sz w:val="20"/>
                <w:szCs w:val="20"/>
              </w:rPr>
              <w:t>Billabong–Yanco–Columbo</w:t>
            </w:r>
            <w:r w:rsidR="009C5E58">
              <w:rPr>
                <w:rFonts w:eastAsia="Century Gothic" w:cstheme="minorHAnsi"/>
                <w:spacing w:val="-1"/>
                <w:sz w:val="20"/>
                <w:szCs w:val="20"/>
              </w:rPr>
              <w:t xml:space="preserve"> </w:t>
            </w:r>
            <w:r w:rsidRPr="0091614E">
              <w:rPr>
                <w:rFonts w:eastAsia="Century Gothic" w:cstheme="minorHAnsi"/>
                <w:spacing w:val="-35"/>
                <w:sz w:val="20"/>
                <w:szCs w:val="20"/>
              </w:rPr>
              <w:t xml:space="preserve"> </w:t>
            </w:r>
            <w:r w:rsidRPr="0091614E">
              <w:rPr>
                <w:rFonts w:eastAsia="Century Gothic" w:cstheme="minorHAnsi"/>
                <w:sz w:val="20"/>
                <w:szCs w:val="20"/>
              </w:rPr>
              <w:t>Creeks</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40E4B98" w14:textId="77777777" w:rsidR="007D7A0B" w:rsidRPr="0091614E" w:rsidRDefault="007D7A0B" w:rsidP="007D7A0B">
            <w:pPr>
              <w:spacing w:after="0" w:line="240" w:lineRule="auto"/>
              <w:contextualSpacing/>
              <w:rPr>
                <w:rFonts w:cstheme="minorHAnsi"/>
                <w:sz w:val="20"/>
              </w:rPr>
            </w:pPr>
          </w:p>
        </w:tc>
        <w:tc>
          <w:tcPr>
            <w:tcW w:w="53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1376FCC2"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6CB5F97"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31EF7C6"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614518D"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34897A45"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19248010"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Yes</w:t>
            </w:r>
          </w:p>
        </w:tc>
      </w:tr>
      <w:tr w:rsidR="007D7A0B" w:rsidRPr="00186538" w14:paraId="14FFFDC3" w14:textId="77777777" w:rsidTr="00BE2CB0">
        <w:trPr>
          <w:trHeight w:hRule="exact" w:val="284"/>
        </w:trPr>
        <w:tc>
          <w:tcPr>
            <w:tcW w:w="3696"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CC8E52F"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pacing w:val="-1"/>
                <w:sz w:val="20"/>
                <w:szCs w:val="20"/>
              </w:rPr>
              <w:t>Lake</w:t>
            </w:r>
            <w:r w:rsidRPr="0091614E">
              <w:rPr>
                <w:rFonts w:cstheme="minorHAnsi"/>
                <w:spacing w:val="-14"/>
                <w:sz w:val="20"/>
                <w:szCs w:val="20"/>
              </w:rPr>
              <w:t xml:space="preserve"> </w:t>
            </w:r>
            <w:r w:rsidRPr="0091614E">
              <w:rPr>
                <w:rFonts w:cstheme="minorHAnsi"/>
                <w:sz w:val="20"/>
                <w:szCs w:val="20"/>
              </w:rPr>
              <w:t>Mulwala</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20D226E"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CEE8E14" w14:textId="77777777" w:rsidR="007D7A0B" w:rsidRPr="0091614E" w:rsidRDefault="007D7A0B" w:rsidP="007D7A0B">
            <w:pPr>
              <w:spacing w:after="0" w:line="240" w:lineRule="auto"/>
              <w:contextualSpacing/>
              <w:rPr>
                <w:rFonts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16CD9758"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833CB08"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600D75C"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0952BC04" w14:textId="77777777" w:rsidR="007D7A0B" w:rsidRPr="0091614E" w:rsidRDefault="007D7A0B" w:rsidP="007D7A0B">
            <w:pPr>
              <w:pStyle w:val="TableParagraph"/>
              <w:ind w:left="97"/>
              <w:contextualSpacing/>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4603A5E4" w14:textId="77777777" w:rsidR="007D7A0B" w:rsidRPr="0091614E" w:rsidRDefault="007D7A0B" w:rsidP="007D7A0B">
            <w:pPr>
              <w:pStyle w:val="TableParagraph"/>
              <w:ind w:left="99"/>
              <w:contextualSpacing/>
              <w:rPr>
                <w:rFonts w:eastAsia="Century Gothic" w:cstheme="minorHAnsi"/>
                <w:sz w:val="20"/>
                <w:szCs w:val="20"/>
              </w:rPr>
            </w:pPr>
            <w:r w:rsidRPr="0091614E">
              <w:rPr>
                <w:rFonts w:cstheme="minorHAnsi"/>
                <w:sz w:val="20"/>
                <w:szCs w:val="20"/>
              </w:rPr>
              <w:t>Yes</w:t>
            </w:r>
          </w:p>
        </w:tc>
      </w:tr>
    </w:tbl>
    <w:p w14:paraId="48F25654" w14:textId="77777777" w:rsidR="002E0656" w:rsidRDefault="002E0656" w:rsidP="007D7A0B">
      <w:pPr>
        <w:spacing w:after="0" w:line="240" w:lineRule="auto"/>
        <w:rPr>
          <w:b/>
          <w:sz w:val="20"/>
        </w:rPr>
      </w:pPr>
    </w:p>
    <w:p w14:paraId="3BB6E4D4" w14:textId="0DBE4595" w:rsidR="007D7A0B" w:rsidRPr="00FF24D3" w:rsidRDefault="00BE2CB0" w:rsidP="007D7A0B">
      <w:pPr>
        <w:spacing w:after="0" w:line="240" w:lineRule="auto"/>
        <w:rPr>
          <w:b/>
          <w:bCs/>
          <w:sz w:val="20"/>
        </w:rPr>
      </w:pPr>
      <w:r>
        <w:rPr>
          <w:b/>
          <w:sz w:val="20"/>
        </w:rPr>
        <w:t xml:space="preserve">Table </w:t>
      </w:r>
      <w:r w:rsidR="00A619A4">
        <w:rPr>
          <w:b/>
          <w:sz w:val="20"/>
        </w:rPr>
        <w:t>4</w:t>
      </w:r>
      <w:r w:rsidR="007D7A0B" w:rsidRPr="00FF24D3">
        <w:rPr>
          <w:sz w:val="20"/>
        </w:rPr>
        <w:t xml:space="preserve"> Key</w:t>
      </w:r>
      <w:r w:rsidR="007D7A0B" w:rsidRPr="00FF24D3">
        <w:rPr>
          <w:spacing w:val="-5"/>
          <w:sz w:val="20"/>
        </w:rPr>
        <w:t xml:space="preserve"> </w:t>
      </w:r>
      <w:r w:rsidR="007D7A0B" w:rsidRPr="00FF24D3">
        <w:rPr>
          <w:sz w:val="20"/>
        </w:rPr>
        <w:t>species</w:t>
      </w:r>
      <w:r w:rsidR="007D7A0B" w:rsidRPr="00FF24D3">
        <w:rPr>
          <w:spacing w:val="-3"/>
          <w:sz w:val="20"/>
        </w:rPr>
        <w:t xml:space="preserve"> </w:t>
      </w:r>
      <w:r w:rsidR="007D7A0B" w:rsidRPr="00FF24D3">
        <w:rPr>
          <w:sz w:val="20"/>
        </w:rPr>
        <w:t>for</w:t>
      </w:r>
      <w:r w:rsidR="007D7A0B" w:rsidRPr="00FF24D3">
        <w:rPr>
          <w:spacing w:val="-6"/>
          <w:sz w:val="20"/>
        </w:rPr>
        <w:t xml:space="preserve"> </w:t>
      </w:r>
      <w:r w:rsidR="007D7A0B" w:rsidRPr="00FF24D3">
        <w:rPr>
          <w:sz w:val="20"/>
        </w:rPr>
        <w:t>the</w:t>
      </w:r>
      <w:r w:rsidR="007D7A0B" w:rsidRPr="00FF24D3">
        <w:rPr>
          <w:spacing w:val="-4"/>
          <w:sz w:val="20"/>
        </w:rPr>
        <w:t xml:space="preserve"> </w:t>
      </w:r>
      <w:r w:rsidR="007D7A0B" w:rsidRPr="00FF24D3">
        <w:rPr>
          <w:sz w:val="20"/>
        </w:rPr>
        <w:t>Mid Murray (Source: MDBA 2014)</w:t>
      </w:r>
    </w:p>
    <w:tbl>
      <w:tblPr>
        <w:tblW w:w="9653" w:type="dxa"/>
        <w:tblInd w:w="-14" w:type="dxa"/>
        <w:tblLayout w:type="fixed"/>
        <w:tblCellMar>
          <w:left w:w="0" w:type="dxa"/>
          <w:right w:w="0" w:type="dxa"/>
        </w:tblCellMar>
        <w:tblLook w:val="01E0" w:firstRow="1" w:lastRow="1" w:firstColumn="1" w:lastColumn="1" w:noHBand="0" w:noVBand="0"/>
      </w:tblPr>
      <w:tblGrid>
        <w:gridCol w:w="2991"/>
        <w:gridCol w:w="4678"/>
        <w:gridCol w:w="1984"/>
      </w:tblGrid>
      <w:tr w:rsidR="007D7A0B" w:rsidRPr="00186538" w14:paraId="371A3236" w14:textId="77777777" w:rsidTr="00A93056">
        <w:trPr>
          <w:trHeight w:hRule="exact" w:val="450"/>
        </w:trPr>
        <w:tc>
          <w:tcPr>
            <w:tcW w:w="2991" w:type="dxa"/>
            <w:tcBorders>
              <w:top w:val="nil"/>
              <w:left w:val="nil"/>
              <w:bottom w:val="single" w:sz="8" w:space="0" w:color="A6A6A6"/>
              <w:right w:val="single" w:sz="3" w:space="0" w:color="ACE0DB"/>
            </w:tcBorders>
            <w:shd w:val="clear" w:color="auto" w:fill="31869B"/>
          </w:tcPr>
          <w:p w14:paraId="72755B53" w14:textId="77777777" w:rsidR="007D7A0B" w:rsidRPr="008F692D" w:rsidRDefault="007D7A0B" w:rsidP="007D7A0B">
            <w:pPr>
              <w:pStyle w:val="TableParagraph"/>
              <w:ind w:left="107"/>
              <w:rPr>
                <w:rFonts w:eastAsia="Century Gothic" w:cstheme="minorHAnsi"/>
                <w:b/>
              </w:rPr>
            </w:pPr>
            <w:r w:rsidRPr="008F692D">
              <w:rPr>
                <w:rFonts w:cstheme="minorHAnsi"/>
                <w:b/>
                <w:color w:val="FFFFFF"/>
                <w:spacing w:val="-1"/>
              </w:rPr>
              <w:t>Species</w:t>
            </w:r>
          </w:p>
        </w:tc>
        <w:tc>
          <w:tcPr>
            <w:tcW w:w="4678" w:type="dxa"/>
            <w:tcBorders>
              <w:top w:val="nil"/>
              <w:left w:val="single" w:sz="3" w:space="0" w:color="ACE0DB"/>
              <w:bottom w:val="single" w:sz="8" w:space="0" w:color="A6A6A6"/>
              <w:right w:val="single" w:sz="3" w:space="0" w:color="ACE0DB"/>
            </w:tcBorders>
            <w:shd w:val="clear" w:color="auto" w:fill="31869B"/>
          </w:tcPr>
          <w:p w14:paraId="1B3D75D7" w14:textId="77777777" w:rsidR="007D7A0B" w:rsidRPr="008F692D" w:rsidRDefault="007D7A0B" w:rsidP="007D7A0B">
            <w:pPr>
              <w:pStyle w:val="TableParagraph"/>
              <w:ind w:left="106"/>
              <w:rPr>
                <w:rFonts w:eastAsia="Century Gothic" w:cstheme="minorHAnsi"/>
                <w:b/>
              </w:rPr>
            </w:pPr>
            <w:r w:rsidRPr="008F692D">
              <w:rPr>
                <w:rFonts w:cstheme="minorHAnsi"/>
                <w:b/>
                <w:color w:val="FFFFFF"/>
                <w:spacing w:val="-1"/>
              </w:rPr>
              <w:t>Specific</w:t>
            </w:r>
            <w:r w:rsidRPr="008F692D">
              <w:rPr>
                <w:rFonts w:cstheme="minorHAnsi"/>
                <w:b/>
                <w:color w:val="FFFFFF"/>
                <w:spacing w:val="-18"/>
              </w:rPr>
              <w:t xml:space="preserve"> </w:t>
            </w:r>
            <w:r w:rsidRPr="008F692D">
              <w:rPr>
                <w:rFonts w:cstheme="minorHAnsi"/>
                <w:b/>
                <w:color w:val="FFFFFF"/>
                <w:spacing w:val="-1"/>
              </w:rPr>
              <w:t>outcomes</w:t>
            </w:r>
          </w:p>
        </w:tc>
        <w:tc>
          <w:tcPr>
            <w:tcW w:w="1984" w:type="dxa"/>
            <w:tcBorders>
              <w:top w:val="nil"/>
              <w:left w:val="single" w:sz="3" w:space="0" w:color="ACE0DB"/>
              <w:bottom w:val="single" w:sz="8" w:space="0" w:color="A6A6A6"/>
              <w:right w:val="nil"/>
            </w:tcBorders>
            <w:shd w:val="clear" w:color="auto" w:fill="31869B"/>
          </w:tcPr>
          <w:p w14:paraId="1FDE8828" w14:textId="3121463B" w:rsidR="007D7A0B" w:rsidRPr="001C1A02" w:rsidRDefault="007D7A0B" w:rsidP="00A93056">
            <w:pPr>
              <w:pStyle w:val="TableParagraph"/>
              <w:ind w:left="102" w:right="249"/>
              <w:rPr>
                <w:rFonts w:eastAsia="Century Gothic" w:cstheme="minorHAnsi"/>
                <w:b/>
                <w:sz w:val="20"/>
                <w:szCs w:val="20"/>
              </w:rPr>
            </w:pPr>
            <w:r w:rsidRPr="001C1A02">
              <w:rPr>
                <w:rFonts w:eastAsia="Century Gothic" w:cstheme="minorHAnsi"/>
                <w:b/>
                <w:color w:val="FFFFFF"/>
                <w:sz w:val="20"/>
                <w:szCs w:val="20"/>
              </w:rPr>
              <w:t>In-scope</w:t>
            </w:r>
            <w:r w:rsidRPr="001C1A02">
              <w:rPr>
                <w:rFonts w:eastAsia="Century Gothic" w:cstheme="minorHAnsi"/>
                <w:b/>
                <w:color w:val="FFFFFF"/>
                <w:spacing w:val="-8"/>
                <w:sz w:val="20"/>
                <w:szCs w:val="20"/>
              </w:rPr>
              <w:t xml:space="preserve"> </w:t>
            </w:r>
            <w:r w:rsidRPr="001C1A02">
              <w:rPr>
                <w:rFonts w:eastAsia="Century Gothic" w:cstheme="minorHAnsi"/>
                <w:b/>
                <w:color w:val="FFFFFF"/>
                <w:spacing w:val="-1"/>
                <w:sz w:val="20"/>
                <w:szCs w:val="20"/>
              </w:rPr>
              <w:t>for</w:t>
            </w:r>
            <w:r w:rsidRPr="001C1A02">
              <w:rPr>
                <w:rFonts w:eastAsia="Century Gothic" w:cstheme="minorHAnsi"/>
                <w:b/>
                <w:color w:val="FFFFFF"/>
                <w:spacing w:val="-5"/>
                <w:sz w:val="20"/>
                <w:szCs w:val="20"/>
              </w:rPr>
              <w:t xml:space="preserve"> </w:t>
            </w:r>
            <w:r w:rsidRPr="001C1A02">
              <w:rPr>
                <w:rFonts w:eastAsia="Century Gothic" w:cstheme="minorHAnsi"/>
                <w:b/>
                <w:color w:val="FFFFFF"/>
                <w:spacing w:val="-1"/>
                <w:sz w:val="20"/>
                <w:szCs w:val="20"/>
              </w:rPr>
              <w:t>C’th</w:t>
            </w:r>
            <w:r w:rsidRPr="001C1A02">
              <w:rPr>
                <w:rFonts w:eastAsia="Century Gothic" w:cstheme="minorHAnsi"/>
                <w:b/>
                <w:color w:val="FFFFFF"/>
                <w:spacing w:val="25"/>
                <w:w w:val="99"/>
                <w:sz w:val="20"/>
                <w:szCs w:val="20"/>
              </w:rPr>
              <w:t xml:space="preserve"> </w:t>
            </w:r>
            <w:r w:rsidRPr="001C1A02">
              <w:rPr>
                <w:rFonts w:eastAsia="Century Gothic" w:cstheme="minorHAnsi"/>
                <w:b/>
                <w:color w:val="FFFFFF"/>
                <w:sz w:val="20"/>
                <w:szCs w:val="20"/>
              </w:rPr>
              <w:t>water</w:t>
            </w:r>
            <w:r w:rsidRPr="001C1A02">
              <w:rPr>
                <w:rFonts w:eastAsia="Century Gothic" w:cstheme="minorHAnsi"/>
                <w:b/>
                <w:color w:val="FFFFFF"/>
                <w:spacing w:val="-5"/>
                <w:sz w:val="20"/>
                <w:szCs w:val="20"/>
              </w:rPr>
              <w:t xml:space="preserve"> </w:t>
            </w:r>
            <w:r w:rsidR="00A93056">
              <w:rPr>
                <w:rFonts w:eastAsia="Century Gothic" w:cstheme="minorHAnsi"/>
                <w:b/>
                <w:color w:val="FFFFFF"/>
                <w:sz w:val="20"/>
                <w:szCs w:val="20"/>
              </w:rPr>
              <w:t>?</w:t>
            </w:r>
          </w:p>
        </w:tc>
      </w:tr>
      <w:tr w:rsidR="007D7A0B" w:rsidRPr="00186538" w14:paraId="17746403" w14:textId="77777777" w:rsidTr="001C1A02">
        <w:trPr>
          <w:trHeight w:val="512"/>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030506A1" w14:textId="77777777" w:rsidR="007D7A0B" w:rsidRPr="002E0656" w:rsidRDefault="007D7A0B" w:rsidP="002E0656">
            <w:pPr>
              <w:pStyle w:val="TableParagraph"/>
              <w:ind w:left="97" w:right="165"/>
              <w:rPr>
                <w:rFonts w:cstheme="minorHAnsi"/>
                <w:spacing w:val="-14"/>
                <w:sz w:val="20"/>
                <w:szCs w:val="20"/>
              </w:rPr>
            </w:pPr>
            <w:r w:rsidRPr="002E0656">
              <w:rPr>
                <w:rFonts w:cstheme="minorHAnsi"/>
                <w:sz w:val="20"/>
                <w:szCs w:val="20"/>
              </w:rPr>
              <w:t>Flathead</w:t>
            </w:r>
            <w:r w:rsidRPr="002E0656">
              <w:rPr>
                <w:rFonts w:cstheme="minorHAnsi"/>
                <w:spacing w:val="-14"/>
                <w:sz w:val="20"/>
                <w:szCs w:val="20"/>
              </w:rPr>
              <w:t xml:space="preserve"> </w:t>
            </w:r>
            <w:r w:rsidRPr="002E0656">
              <w:rPr>
                <w:rFonts w:cstheme="minorHAnsi"/>
                <w:sz w:val="20"/>
                <w:szCs w:val="20"/>
              </w:rPr>
              <w:t>galaxias</w:t>
            </w:r>
            <w:r w:rsidRPr="002E0656">
              <w:rPr>
                <w:rFonts w:cstheme="minorHAnsi"/>
                <w:spacing w:val="-14"/>
                <w:sz w:val="20"/>
                <w:szCs w:val="20"/>
              </w:rPr>
              <w:t xml:space="preserve"> </w:t>
            </w:r>
          </w:p>
          <w:p w14:paraId="72DC0D20" w14:textId="77777777" w:rsidR="007D7A0B" w:rsidRPr="002E0656" w:rsidRDefault="007D7A0B" w:rsidP="002E0656">
            <w:pPr>
              <w:pStyle w:val="TableParagraph"/>
              <w:ind w:left="97" w:right="165"/>
              <w:rPr>
                <w:rFonts w:eastAsia="Century Gothic" w:cstheme="minorHAnsi"/>
                <w:sz w:val="20"/>
                <w:szCs w:val="20"/>
              </w:rPr>
            </w:pPr>
            <w:r w:rsidRPr="002E0656">
              <w:rPr>
                <w:rFonts w:cstheme="minorHAnsi"/>
                <w:sz w:val="20"/>
                <w:szCs w:val="20"/>
              </w:rPr>
              <w:t>(</w:t>
            </w:r>
            <w:r w:rsidRPr="002E0656">
              <w:rPr>
                <w:rFonts w:cstheme="minorHAnsi"/>
                <w:i/>
                <w:sz w:val="20"/>
                <w:szCs w:val="20"/>
              </w:rPr>
              <w:t>Galaxias</w:t>
            </w:r>
            <w:r w:rsidRPr="002E0656">
              <w:rPr>
                <w:rFonts w:cstheme="minorHAnsi"/>
                <w:i/>
                <w:spacing w:val="23"/>
                <w:w w:val="99"/>
                <w:sz w:val="20"/>
                <w:szCs w:val="20"/>
              </w:rPr>
              <w:t xml:space="preserve"> </w:t>
            </w:r>
            <w:r w:rsidRPr="002E0656">
              <w:rPr>
                <w:rFonts w:cstheme="minorHAnsi"/>
                <w:i/>
                <w:spacing w:val="-1"/>
                <w:sz w:val="20"/>
                <w:szCs w:val="20"/>
              </w:rPr>
              <w:t>rostratus</w:t>
            </w:r>
            <w:r w:rsidRPr="002E0656">
              <w:rPr>
                <w:rFonts w:cstheme="minorHAnsi"/>
                <w:spacing w:val="-1"/>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7EF07F22" w14:textId="77777777" w:rsidR="007D7A0B" w:rsidRPr="002E0656" w:rsidRDefault="007D7A0B" w:rsidP="002E0656">
            <w:pPr>
              <w:pStyle w:val="TableParagraph"/>
              <w:ind w:left="99" w:right="142"/>
              <w:rPr>
                <w:rFonts w:eastAsia="Century Gothic" w:cstheme="minorHAnsi"/>
                <w:sz w:val="20"/>
                <w:szCs w:val="20"/>
              </w:rPr>
            </w:pPr>
            <w:r w:rsidRPr="002E0656">
              <w:rPr>
                <w:rFonts w:cstheme="minorHAnsi"/>
                <w:sz w:val="20"/>
                <w:szCs w:val="20"/>
              </w:rPr>
              <w:t>Expand</w:t>
            </w:r>
            <w:r w:rsidRPr="002E0656">
              <w:rPr>
                <w:rFonts w:cstheme="minorHAnsi"/>
                <w:spacing w:val="18"/>
                <w:sz w:val="20"/>
                <w:szCs w:val="20"/>
              </w:rPr>
              <w:t xml:space="preserve"> </w:t>
            </w:r>
            <w:r w:rsidRPr="002E0656">
              <w:rPr>
                <w:rFonts w:cstheme="minorHAnsi"/>
                <w:sz w:val="20"/>
                <w:szCs w:val="20"/>
              </w:rPr>
              <w:t>the</w:t>
            </w:r>
            <w:r w:rsidRPr="002E0656">
              <w:rPr>
                <w:rFonts w:cstheme="minorHAnsi"/>
                <w:spacing w:val="18"/>
                <w:sz w:val="20"/>
                <w:szCs w:val="20"/>
              </w:rPr>
              <w:t xml:space="preserve"> </w:t>
            </w:r>
            <w:r w:rsidRPr="002E0656">
              <w:rPr>
                <w:rFonts w:cstheme="minorHAnsi"/>
                <w:spacing w:val="-1"/>
                <w:sz w:val="20"/>
                <w:szCs w:val="20"/>
              </w:rPr>
              <w:t>core</w:t>
            </w:r>
            <w:r w:rsidRPr="002E0656">
              <w:rPr>
                <w:rFonts w:cstheme="minorHAnsi"/>
                <w:spacing w:val="18"/>
                <w:sz w:val="20"/>
                <w:szCs w:val="20"/>
              </w:rPr>
              <w:t xml:space="preserve"> </w:t>
            </w:r>
            <w:r w:rsidRPr="002E0656">
              <w:rPr>
                <w:rFonts w:cstheme="minorHAnsi"/>
                <w:sz w:val="20"/>
                <w:szCs w:val="20"/>
              </w:rPr>
              <w:t>range</w:t>
            </w:r>
            <w:r w:rsidRPr="002E0656">
              <w:rPr>
                <w:rFonts w:cstheme="minorHAnsi"/>
                <w:spacing w:val="19"/>
                <w:sz w:val="20"/>
                <w:szCs w:val="20"/>
              </w:rPr>
              <w:t xml:space="preserve"> </w:t>
            </w:r>
            <w:r w:rsidRPr="002E0656">
              <w:rPr>
                <w:rFonts w:cstheme="minorHAnsi"/>
                <w:spacing w:val="1"/>
                <w:sz w:val="20"/>
                <w:szCs w:val="20"/>
              </w:rPr>
              <w:t>in</w:t>
            </w:r>
            <w:r w:rsidRPr="002E0656">
              <w:rPr>
                <w:rFonts w:cstheme="minorHAnsi"/>
                <w:spacing w:val="19"/>
                <w:sz w:val="20"/>
                <w:szCs w:val="20"/>
              </w:rPr>
              <w:t xml:space="preserve"> </w:t>
            </w:r>
            <w:r w:rsidRPr="002E0656">
              <w:rPr>
                <w:rFonts w:cstheme="minorHAnsi"/>
                <w:sz w:val="20"/>
                <w:szCs w:val="20"/>
              </w:rPr>
              <w:t>the</w:t>
            </w:r>
            <w:r w:rsidRPr="002E0656">
              <w:rPr>
                <w:rFonts w:cstheme="minorHAnsi"/>
                <w:spacing w:val="18"/>
                <w:sz w:val="20"/>
                <w:szCs w:val="20"/>
              </w:rPr>
              <w:t xml:space="preserve"> </w:t>
            </w:r>
            <w:r w:rsidRPr="002E0656">
              <w:rPr>
                <w:rFonts w:cstheme="minorHAnsi"/>
                <w:sz w:val="20"/>
                <w:szCs w:val="20"/>
              </w:rPr>
              <w:t>wetlands</w:t>
            </w:r>
            <w:r w:rsidRPr="002E0656">
              <w:rPr>
                <w:rFonts w:cstheme="minorHAnsi"/>
                <w:spacing w:val="18"/>
                <w:sz w:val="20"/>
                <w:szCs w:val="20"/>
              </w:rPr>
              <w:t xml:space="preserve"> </w:t>
            </w:r>
            <w:r w:rsidRPr="002E0656">
              <w:rPr>
                <w:rFonts w:cstheme="minorHAnsi"/>
                <w:spacing w:val="-1"/>
                <w:sz w:val="20"/>
                <w:szCs w:val="20"/>
              </w:rPr>
              <w:t>of</w:t>
            </w:r>
            <w:r w:rsidRPr="002E0656">
              <w:rPr>
                <w:rFonts w:cstheme="minorHAnsi"/>
                <w:spacing w:val="18"/>
                <w:sz w:val="20"/>
                <w:szCs w:val="20"/>
              </w:rPr>
              <w:t xml:space="preserve"> </w:t>
            </w:r>
            <w:r w:rsidRPr="002E0656">
              <w:rPr>
                <w:rFonts w:cstheme="minorHAnsi"/>
                <w:sz w:val="20"/>
                <w:szCs w:val="20"/>
              </w:rPr>
              <w:t>the</w:t>
            </w:r>
            <w:r w:rsidRPr="002E0656">
              <w:rPr>
                <w:rFonts w:cstheme="minorHAnsi"/>
                <w:spacing w:val="30"/>
                <w:w w:val="99"/>
                <w:sz w:val="20"/>
                <w:szCs w:val="20"/>
              </w:rPr>
              <w:t xml:space="preserve"> </w:t>
            </w:r>
            <w:r w:rsidRPr="002E0656">
              <w:rPr>
                <w:rFonts w:cstheme="minorHAnsi"/>
                <w:spacing w:val="-1"/>
                <w:sz w:val="20"/>
                <w:szCs w:val="20"/>
              </w:rPr>
              <w:t>River</w:t>
            </w:r>
            <w:r w:rsidRPr="002E0656">
              <w:rPr>
                <w:rFonts w:cstheme="minorHAnsi"/>
                <w:spacing w:val="-13"/>
                <w:sz w:val="20"/>
                <w:szCs w:val="20"/>
              </w:rPr>
              <w:t xml:space="preserve"> </w:t>
            </w:r>
            <w:r w:rsidRPr="002E0656">
              <w:rPr>
                <w:rFonts w:cstheme="minorHAnsi"/>
                <w:sz w:val="20"/>
                <w:szCs w:val="20"/>
              </w:rPr>
              <w:t>Murray</w:t>
            </w: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B4A2B84" w14:textId="77777777" w:rsidR="007D7A0B" w:rsidRPr="002E0656" w:rsidRDefault="007D7A0B" w:rsidP="002E0656">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41C6990F" w14:textId="77777777" w:rsidTr="001C1A02">
        <w:trPr>
          <w:trHeight w:val="478"/>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72D80B5" w14:textId="77777777" w:rsidR="007D7A0B" w:rsidRPr="002E0656" w:rsidRDefault="007D7A0B" w:rsidP="002E0656">
            <w:pPr>
              <w:pStyle w:val="TableParagraph"/>
              <w:ind w:left="97" w:right="406"/>
              <w:rPr>
                <w:rFonts w:eastAsia="Century Gothic" w:cstheme="minorHAnsi"/>
                <w:sz w:val="20"/>
                <w:szCs w:val="20"/>
              </w:rPr>
            </w:pPr>
            <w:r w:rsidRPr="002E0656">
              <w:rPr>
                <w:rFonts w:cstheme="minorHAnsi"/>
                <w:sz w:val="20"/>
                <w:szCs w:val="20"/>
              </w:rPr>
              <w:t>Freshwater</w:t>
            </w:r>
            <w:r w:rsidRPr="002E0656">
              <w:rPr>
                <w:rFonts w:cstheme="minorHAnsi"/>
                <w:spacing w:val="-18"/>
                <w:sz w:val="20"/>
                <w:szCs w:val="20"/>
              </w:rPr>
              <w:t xml:space="preserve"> </w:t>
            </w:r>
            <w:r w:rsidRPr="002E0656">
              <w:rPr>
                <w:rFonts w:cstheme="minorHAnsi"/>
                <w:spacing w:val="-1"/>
                <w:sz w:val="20"/>
                <w:szCs w:val="20"/>
              </w:rPr>
              <w:t>catfish</w:t>
            </w:r>
            <w:r w:rsidRPr="002E0656">
              <w:rPr>
                <w:rFonts w:cstheme="minorHAnsi"/>
                <w:spacing w:val="24"/>
                <w:w w:val="99"/>
                <w:sz w:val="20"/>
                <w:szCs w:val="20"/>
              </w:rPr>
              <w:t xml:space="preserve"> </w:t>
            </w:r>
            <w:r w:rsidRPr="002E0656">
              <w:rPr>
                <w:rFonts w:cstheme="minorHAnsi"/>
                <w:spacing w:val="-1"/>
                <w:sz w:val="20"/>
                <w:szCs w:val="20"/>
              </w:rPr>
              <w:t>(</w:t>
            </w:r>
            <w:r w:rsidRPr="002E0656">
              <w:rPr>
                <w:rFonts w:cstheme="minorHAnsi"/>
                <w:i/>
                <w:spacing w:val="-1"/>
                <w:sz w:val="20"/>
                <w:szCs w:val="20"/>
              </w:rPr>
              <w:t>Tandanus</w:t>
            </w:r>
            <w:r w:rsidRPr="002E0656">
              <w:rPr>
                <w:rFonts w:cstheme="minorHAnsi"/>
                <w:i/>
                <w:spacing w:val="-22"/>
                <w:sz w:val="20"/>
                <w:szCs w:val="20"/>
              </w:rPr>
              <w:t xml:space="preserve"> </w:t>
            </w:r>
            <w:r w:rsidRPr="002E0656">
              <w:rPr>
                <w:rFonts w:cstheme="minorHAnsi"/>
                <w:i/>
                <w:sz w:val="20"/>
                <w:szCs w:val="20"/>
              </w:rPr>
              <w:t>tandanus</w:t>
            </w:r>
            <w:r w:rsidRPr="002E0656">
              <w:rPr>
                <w:rFonts w:cstheme="minorHAnsi"/>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7AF93BE" w14:textId="77777777" w:rsidR="007D7A0B" w:rsidRPr="002E0656" w:rsidRDefault="007D7A0B" w:rsidP="002E0656">
            <w:pPr>
              <w:pStyle w:val="TableParagraph"/>
              <w:ind w:left="99" w:right="142"/>
              <w:rPr>
                <w:rFonts w:eastAsia="Century Gothic" w:cstheme="minorHAnsi"/>
                <w:sz w:val="20"/>
                <w:szCs w:val="20"/>
              </w:rPr>
            </w:pPr>
            <w:r w:rsidRPr="002E0656">
              <w:rPr>
                <w:rFonts w:cstheme="minorHAnsi"/>
                <w:sz w:val="20"/>
                <w:szCs w:val="20"/>
              </w:rPr>
              <w:t>Expand</w:t>
            </w:r>
            <w:r w:rsidRPr="002E0656">
              <w:rPr>
                <w:rFonts w:cstheme="minorHAnsi"/>
                <w:spacing w:val="32"/>
                <w:sz w:val="20"/>
                <w:szCs w:val="20"/>
              </w:rPr>
              <w:t xml:space="preserve"> </w:t>
            </w:r>
            <w:r w:rsidRPr="002E0656">
              <w:rPr>
                <w:rFonts w:cstheme="minorHAnsi"/>
                <w:sz w:val="20"/>
                <w:szCs w:val="20"/>
              </w:rPr>
              <w:t>the</w:t>
            </w:r>
            <w:r w:rsidRPr="002E0656">
              <w:rPr>
                <w:rFonts w:cstheme="minorHAnsi"/>
                <w:spacing w:val="32"/>
                <w:sz w:val="20"/>
                <w:szCs w:val="20"/>
              </w:rPr>
              <w:t xml:space="preserve"> </w:t>
            </w:r>
            <w:r w:rsidRPr="002E0656">
              <w:rPr>
                <w:rFonts w:cstheme="minorHAnsi"/>
                <w:spacing w:val="-1"/>
                <w:sz w:val="20"/>
                <w:szCs w:val="20"/>
              </w:rPr>
              <w:t>core</w:t>
            </w:r>
            <w:r w:rsidRPr="002E0656">
              <w:rPr>
                <w:rFonts w:cstheme="minorHAnsi"/>
                <w:spacing w:val="32"/>
                <w:sz w:val="20"/>
                <w:szCs w:val="20"/>
              </w:rPr>
              <w:t xml:space="preserve"> </w:t>
            </w:r>
            <w:r w:rsidRPr="002E0656">
              <w:rPr>
                <w:rFonts w:cstheme="minorHAnsi"/>
                <w:sz w:val="20"/>
                <w:szCs w:val="20"/>
              </w:rPr>
              <w:t>range</w:t>
            </w:r>
            <w:r w:rsidRPr="002E0656">
              <w:rPr>
                <w:rFonts w:cstheme="minorHAnsi"/>
                <w:spacing w:val="32"/>
                <w:sz w:val="20"/>
                <w:szCs w:val="20"/>
              </w:rPr>
              <w:t xml:space="preserve"> </w:t>
            </w:r>
            <w:r w:rsidRPr="002E0656">
              <w:rPr>
                <w:rFonts w:cstheme="minorHAnsi"/>
                <w:sz w:val="20"/>
                <w:szCs w:val="20"/>
              </w:rPr>
              <w:t>in</w:t>
            </w:r>
            <w:r w:rsidRPr="002E0656">
              <w:rPr>
                <w:rFonts w:cstheme="minorHAnsi"/>
                <w:spacing w:val="32"/>
                <w:sz w:val="20"/>
                <w:szCs w:val="20"/>
              </w:rPr>
              <w:t xml:space="preserve"> </w:t>
            </w:r>
            <w:r w:rsidRPr="002E0656">
              <w:rPr>
                <w:rFonts w:cstheme="minorHAnsi"/>
                <w:sz w:val="20"/>
                <w:szCs w:val="20"/>
              </w:rPr>
              <w:t>Columbo-Billabong</w:t>
            </w:r>
            <w:r w:rsidRPr="002E0656">
              <w:rPr>
                <w:rFonts w:cstheme="minorHAnsi"/>
                <w:spacing w:val="27"/>
                <w:w w:val="99"/>
                <w:sz w:val="20"/>
                <w:szCs w:val="20"/>
              </w:rPr>
              <w:t xml:space="preserve"> </w:t>
            </w:r>
            <w:r w:rsidRPr="002E0656">
              <w:rPr>
                <w:rFonts w:cstheme="minorHAnsi"/>
                <w:spacing w:val="-1"/>
                <w:sz w:val="20"/>
                <w:szCs w:val="20"/>
              </w:rPr>
              <w:t>Creek</w:t>
            </w:r>
            <w:r w:rsidRPr="002E0656">
              <w:rPr>
                <w:rFonts w:cstheme="minorHAnsi"/>
                <w:spacing w:val="-8"/>
                <w:sz w:val="20"/>
                <w:szCs w:val="20"/>
              </w:rPr>
              <w:t xml:space="preserve"> </w:t>
            </w:r>
            <w:r w:rsidRPr="002E0656">
              <w:rPr>
                <w:rFonts w:cstheme="minorHAnsi"/>
                <w:sz w:val="20"/>
                <w:szCs w:val="20"/>
              </w:rPr>
              <w:t>and</w:t>
            </w:r>
            <w:r w:rsidRPr="002E0656">
              <w:rPr>
                <w:rFonts w:cstheme="minorHAnsi"/>
                <w:spacing w:val="-9"/>
                <w:sz w:val="20"/>
                <w:szCs w:val="20"/>
              </w:rPr>
              <w:t xml:space="preserve"> </w:t>
            </w:r>
            <w:r w:rsidRPr="002E0656">
              <w:rPr>
                <w:rFonts w:cstheme="minorHAnsi"/>
                <w:sz w:val="20"/>
                <w:szCs w:val="20"/>
              </w:rPr>
              <w:t>Wakool</w:t>
            </w:r>
            <w:r w:rsidRPr="002E0656">
              <w:rPr>
                <w:rFonts w:cstheme="minorHAnsi"/>
                <w:spacing w:val="-8"/>
                <w:sz w:val="20"/>
                <w:szCs w:val="20"/>
              </w:rPr>
              <w:t xml:space="preserve"> </w:t>
            </w:r>
            <w:r w:rsidRPr="002E0656">
              <w:rPr>
                <w:rFonts w:cstheme="minorHAnsi"/>
                <w:spacing w:val="-1"/>
                <w:sz w:val="20"/>
                <w:szCs w:val="20"/>
              </w:rPr>
              <w:t>system</w:t>
            </w: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05C3C0C2" w14:textId="77777777" w:rsidR="007D7A0B" w:rsidRPr="002E0656" w:rsidRDefault="007D7A0B" w:rsidP="002E0656">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2A39CD0A" w14:textId="77777777" w:rsidTr="001C1A02">
        <w:trPr>
          <w:trHeight w:val="456"/>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7AEAB255" w14:textId="77777777" w:rsidR="007D7A0B" w:rsidRPr="002E0656" w:rsidRDefault="007D7A0B" w:rsidP="002E0656">
            <w:pPr>
              <w:pStyle w:val="TableParagraph"/>
              <w:ind w:left="97" w:right="279"/>
              <w:rPr>
                <w:rFonts w:cstheme="minorHAnsi"/>
                <w:spacing w:val="-9"/>
                <w:sz w:val="20"/>
                <w:szCs w:val="20"/>
              </w:rPr>
            </w:pPr>
            <w:r w:rsidRPr="002E0656">
              <w:rPr>
                <w:rFonts w:cstheme="minorHAnsi"/>
                <w:spacing w:val="-1"/>
                <w:sz w:val="20"/>
                <w:szCs w:val="20"/>
              </w:rPr>
              <w:t>Golden</w:t>
            </w:r>
            <w:r w:rsidRPr="002E0656">
              <w:rPr>
                <w:rFonts w:cstheme="minorHAnsi"/>
                <w:spacing w:val="-12"/>
                <w:sz w:val="20"/>
                <w:szCs w:val="20"/>
              </w:rPr>
              <w:t xml:space="preserve"> </w:t>
            </w:r>
            <w:r w:rsidRPr="002E0656">
              <w:rPr>
                <w:rFonts w:cstheme="minorHAnsi"/>
                <w:sz w:val="20"/>
                <w:szCs w:val="20"/>
              </w:rPr>
              <w:t>perch</w:t>
            </w:r>
            <w:r w:rsidRPr="002E0656">
              <w:rPr>
                <w:rFonts w:cstheme="minorHAnsi"/>
                <w:spacing w:val="-9"/>
                <w:sz w:val="20"/>
                <w:szCs w:val="20"/>
              </w:rPr>
              <w:t xml:space="preserve"> </w:t>
            </w:r>
          </w:p>
          <w:p w14:paraId="18C85793" w14:textId="77777777" w:rsidR="007D7A0B" w:rsidRPr="002E0656" w:rsidRDefault="007D7A0B" w:rsidP="002E0656">
            <w:pPr>
              <w:pStyle w:val="TableParagraph"/>
              <w:ind w:left="97" w:right="279"/>
              <w:rPr>
                <w:rFonts w:eastAsia="Century Gothic" w:cstheme="minorHAnsi"/>
                <w:sz w:val="20"/>
                <w:szCs w:val="20"/>
              </w:rPr>
            </w:pPr>
            <w:r w:rsidRPr="002E0656">
              <w:rPr>
                <w:rFonts w:cstheme="minorHAnsi"/>
                <w:spacing w:val="-1"/>
                <w:sz w:val="20"/>
                <w:szCs w:val="20"/>
              </w:rPr>
              <w:t>(</w:t>
            </w:r>
            <w:r w:rsidRPr="002E0656">
              <w:rPr>
                <w:rFonts w:cstheme="minorHAnsi"/>
                <w:i/>
                <w:spacing w:val="-1"/>
                <w:sz w:val="20"/>
                <w:szCs w:val="20"/>
              </w:rPr>
              <w:t>Macquaria</w:t>
            </w:r>
            <w:r w:rsidRPr="002E0656">
              <w:rPr>
                <w:rFonts w:cstheme="minorHAnsi"/>
                <w:i/>
                <w:spacing w:val="25"/>
                <w:w w:val="99"/>
                <w:sz w:val="20"/>
                <w:szCs w:val="20"/>
              </w:rPr>
              <w:t xml:space="preserve"> </w:t>
            </w:r>
            <w:r w:rsidRPr="002E0656">
              <w:rPr>
                <w:rFonts w:cstheme="minorHAnsi"/>
                <w:i/>
                <w:sz w:val="20"/>
                <w:szCs w:val="20"/>
              </w:rPr>
              <w:t>ambigua</w:t>
            </w:r>
            <w:r w:rsidRPr="002E0656">
              <w:rPr>
                <w:rFonts w:cstheme="minorHAnsi"/>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8D45D12" w14:textId="77777777" w:rsidR="007D7A0B" w:rsidRPr="002E0656" w:rsidRDefault="007D7A0B" w:rsidP="002E0656">
            <w:pPr>
              <w:pStyle w:val="TableParagraph"/>
              <w:ind w:left="99" w:right="142"/>
              <w:rPr>
                <w:rFonts w:eastAsia="Century Gothic" w:cstheme="minorHAnsi"/>
                <w:sz w:val="20"/>
                <w:szCs w:val="20"/>
              </w:rPr>
            </w:pPr>
            <w:r w:rsidRPr="002E0656">
              <w:rPr>
                <w:rFonts w:eastAsia="Century Gothic" w:cstheme="minorHAnsi"/>
                <w:sz w:val="20"/>
                <w:szCs w:val="20"/>
              </w:rPr>
              <w:t>A</w:t>
            </w:r>
            <w:r w:rsidRPr="002E0656">
              <w:rPr>
                <w:rFonts w:eastAsia="Century Gothic" w:cstheme="minorHAnsi"/>
                <w:spacing w:val="43"/>
                <w:sz w:val="20"/>
                <w:szCs w:val="20"/>
              </w:rPr>
              <w:t xml:space="preserve"> </w:t>
            </w:r>
            <w:r w:rsidRPr="002E0656">
              <w:rPr>
                <w:rFonts w:eastAsia="Century Gothic" w:cstheme="minorHAnsi"/>
                <w:spacing w:val="-1"/>
                <w:sz w:val="20"/>
                <w:szCs w:val="20"/>
              </w:rPr>
              <w:t>10–15</w:t>
            </w:r>
            <w:r w:rsidRPr="002E0656">
              <w:rPr>
                <w:rFonts w:eastAsia="Century Gothic" w:cstheme="minorHAnsi"/>
                <w:sz w:val="20"/>
                <w:szCs w:val="20"/>
              </w:rPr>
              <w:t>%</w:t>
            </w:r>
            <w:r w:rsidRPr="002E0656">
              <w:rPr>
                <w:rFonts w:eastAsia="Century Gothic" w:cstheme="minorHAnsi"/>
                <w:spacing w:val="46"/>
                <w:sz w:val="20"/>
                <w:szCs w:val="20"/>
              </w:rPr>
              <w:t xml:space="preserve"> </w:t>
            </w:r>
            <w:r w:rsidRPr="002E0656">
              <w:rPr>
                <w:rFonts w:eastAsia="Century Gothic" w:cstheme="minorHAnsi"/>
                <w:spacing w:val="-1"/>
                <w:sz w:val="20"/>
                <w:szCs w:val="20"/>
              </w:rPr>
              <w:t>increase</w:t>
            </w:r>
            <w:r w:rsidRPr="002E0656">
              <w:rPr>
                <w:rFonts w:eastAsia="Century Gothic" w:cstheme="minorHAnsi"/>
                <w:spacing w:val="45"/>
                <w:sz w:val="20"/>
                <w:szCs w:val="20"/>
              </w:rPr>
              <w:t xml:space="preserve"> </w:t>
            </w:r>
            <w:r w:rsidRPr="002E0656">
              <w:rPr>
                <w:rFonts w:eastAsia="Century Gothic" w:cstheme="minorHAnsi"/>
                <w:spacing w:val="-1"/>
                <w:sz w:val="20"/>
                <w:szCs w:val="20"/>
              </w:rPr>
              <w:t>of</w:t>
            </w:r>
            <w:r w:rsidRPr="002E0656">
              <w:rPr>
                <w:rFonts w:eastAsia="Century Gothic" w:cstheme="minorHAnsi"/>
                <w:spacing w:val="45"/>
                <w:sz w:val="20"/>
                <w:szCs w:val="20"/>
              </w:rPr>
              <w:t xml:space="preserve"> </w:t>
            </w:r>
            <w:r w:rsidRPr="002E0656">
              <w:rPr>
                <w:rFonts w:eastAsia="Century Gothic" w:cstheme="minorHAnsi"/>
                <w:spacing w:val="-1"/>
                <w:sz w:val="20"/>
                <w:szCs w:val="20"/>
              </w:rPr>
              <w:t>mature</w:t>
            </w:r>
            <w:r w:rsidRPr="002E0656">
              <w:rPr>
                <w:rFonts w:eastAsia="Century Gothic" w:cstheme="minorHAnsi"/>
                <w:spacing w:val="45"/>
                <w:sz w:val="20"/>
                <w:szCs w:val="20"/>
              </w:rPr>
              <w:t xml:space="preserve"> </w:t>
            </w:r>
            <w:r w:rsidRPr="002E0656">
              <w:rPr>
                <w:rFonts w:eastAsia="Century Gothic" w:cstheme="minorHAnsi"/>
                <w:spacing w:val="-1"/>
                <w:sz w:val="20"/>
                <w:szCs w:val="20"/>
              </w:rPr>
              <w:t>fish</w:t>
            </w:r>
            <w:r w:rsidRPr="002E0656">
              <w:rPr>
                <w:rFonts w:eastAsia="Century Gothic" w:cstheme="minorHAnsi"/>
                <w:spacing w:val="47"/>
                <w:sz w:val="20"/>
                <w:szCs w:val="20"/>
              </w:rPr>
              <w:t xml:space="preserve"> </w:t>
            </w:r>
            <w:r w:rsidRPr="002E0656">
              <w:rPr>
                <w:rFonts w:eastAsia="Century Gothic" w:cstheme="minorHAnsi"/>
                <w:spacing w:val="-1"/>
                <w:sz w:val="20"/>
                <w:szCs w:val="20"/>
              </w:rPr>
              <w:t>(of</w:t>
            </w:r>
            <w:r w:rsidRPr="002E0656">
              <w:rPr>
                <w:rFonts w:eastAsia="Century Gothic" w:cstheme="minorHAnsi"/>
                <w:spacing w:val="45"/>
                <w:w w:val="99"/>
                <w:sz w:val="20"/>
                <w:szCs w:val="20"/>
              </w:rPr>
              <w:t xml:space="preserve"> </w:t>
            </w:r>
            <w:r w:rsidRPr="002E0656">
              <w:rPr>
                <w:rFonts w:eastAsia="Century Gothic" w:cstheme="minorHAnsi"/>
                <w:sz w:val="20"/>
                <w:szCs w:val="20"/>
              </w:rPr>
              <w:t>legal</w:t>
            </w:r>
            <w:r w:rsidRPr="002E0656">
              <w:rPr>
                <w:rFonts w:eastAsia="Century Gothic" w:cstheme="minorHAnsi"/>
                <w:spacing w:val="-7"/>
                <w:sz w:val="20"/>
                <w:szCs w:val="20"/>
              </w:rPr>
              <w:t xml:space="preserve"> </w:t>
            </w:r>
            <w:r w:rsidRPr="002E0656">
              <w:rPr>
                <w:rFonts w:eastAsia="Century Gothic" w:cstheme="minorHAnsi"/>
                <w:sz w:val="20"/>
                <w:szCs w:val="20"/>
              </w:rPr>
              <w:t>take</w:t>
            </w:r>
            <w:r w:rsidRPr="002E0656">
              <w:rPr>
                <w:rFonts w:eastAsia="Century Gothic" w:cstheme="minorHAnsi"/>
                <w:spacing w:val="-6"/>
                <w:sz w:val="20"/>
                <w:szCs w:val="20"/>
              </w:rPr>
              <w:t xml:space="preserve"> </w:t>
            </w:r>
            <w:r w:rsidRPr="002E0656">
              <w:rPr>
                <w:rFonts w:eastAsia="Century Gothic" w:cstheme="minorHAnsi"/>
                <w:spacing w:val="-1"/>
                <w:sz w:val="20"/>
                <w:szCs w:val="20"/>
              </w:rPr>
              <w:t>size)</w:t>
            </w:r>
            <w:r w:rsidRPr="002E0656">
              <w:rPr>
                <w:rFonts w:eastAsia="Century Gothic" w:cstheme="minorHAnsi"/>
                <w:spacing w:val="-8"/>
                <w:sz w:val="20"/>
                <w:szCs w:val="20"/>
              </w:rPr>
              <w:t xml:space="preserve"> </w:t>
            </w:r>
            <w:r w:rsidRPr="002E0656">
              <w:rPr>
                <w:rFonts w:eastAsia="Century Gothic" w:cstheme="minorHAnsi"/>
                <w:sz w:val="20"/>
                <w:szCs w:val="20"/>
              </w:rPr>
              <w:t>in</w:t>
            </w:r>
            <w:r w:rsidRPr="002E0656">
              <w:rPr>
                <w:rFonts w:eastAsia="Century Gothic" w:cstheme="minorHAnsi"/>
                <w:spacing w:val="-6"/>
                <w:sz w:val="20"/>
                <w:szCs w:val="20"/>
              </w:rPr>
              <w:t xml:space="preserve"> </w:t>
            </w:r>
            <w:r w:rsidRPr="002E0656">
              <w:rPr>
                <w:rFonts w:eastAsia="Century Gothic" w:cstheme="minorHAnsi"/>
                <w:sz w:val="20"/>
                <w:szCs w:val="20"/>
              </w:rPr>
              <w:t>key</w:t>
            </w:r>
            <w:r w:rsidRPr="002E0656">
              <w:rPr>
                <w:rFonts w:eastAsia="Century Gothic" w:cstheme="minorHAnsi"/>
                <w:spacing w:val="-8"/>
                <w:sz w:val="20"/>
                <w:szCs w:val="20"/>
              </w:rPr>
              <w:t xml:space="preserve"> </w:t>
            </w:r>
            <w:r w:rsidRPr="002E0656">
              <w:rPr>
                <w:rFonts w:eastAsia="Century Gothic" w:cstheme="minorHAnsi"/>
                <w:spacing w:val="-1"/>
                <w:sz w:val="20"/>
                <w:szCs w:val="20"/>
              </w:rPr>
              <w:t>populations</w:t>
            </w: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6035DFE" w14:textId="77777777" w:rsidR="007D7A0B" w:rsidRPr="002E0656" w:rsidRDefault="007D7A0B" w:rsidP="002E0656">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493C807B" w14:textId="77777777" w:rsidTr="001C1A02">
        <w:trPr>
          <w:trHeight w:val="483"/>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067BC477" w14:textId="77777777" w:rsidR="007D7A0B" w:rsidRPr="002E0656" w:rsidRDefault="007D7A0B" w:rsidP="002E0656">
            <w:pPr>
              <w:pStyle w:val="TableParagraph"/>
              <w:ind w:left="97" w:right="102"/>
              <w:rPr>
                <w:rFonts w:cstheme="minorHAnsi"/>
                <w:spacing w:val="27"/>
                <w:w w:val="99"/>
                <w:sz w:val="20"/>
                <w:szCs w:val="20"/>
              </w:rPr>
            </w:pPr>
            <w:r w:rsidRPr="002E0656">
              <w:rPr>
                <w:rFonts w:cstheme="minorHAnsi"/>
                <w:spacing w:val="-1"/>
                <w:sz w:val="20"/>
                <w:szCs w:val="20"/>
              </w:rPr>
              <w:t>Murray</w:t>
            </w:r>
            <w:r w:rsidRPr="002E0656">
              <w:rPr>
                <w:rFonts w:cstheme="minorHAnsi"/>
                <w:spacing w:val="-13"/>
                <w:sz w:val="20"/>
                <w:szCs w:val="20"/>
              </w:rPr>
              <w:t xml:space="preserve"> </w:t>
            </w:r>
            <w:r w:rsidRPr="002E0656">
              <w:rPr>
                <w:rFonts w:cstheme="minorHAnsi"/>
                <w:sz w:val="20"/>
                <w:szCs w:val="20"/>
              </w:rPr>
              <w:t>cod</w:t>
            </w:r>
            <w:r w:rsidRPr="002E0656">
              <w:rPr>
                <w:rFonts w:cstheme="minorHAnsi"/>
                <w:spacing w:val="27"/>
                <w:w w:val="99"/>
                <w:sz w:val="20"/>
                <w:szCs w:val="20"/>
              </w:rPr>
              <w:t xml:space="preserve"> </w:t>
            </w:r>
          </w:p>
          <w:p w14:paraId="552CB5D0" w14:textId="77777777" w:rsidR="007D7A0B" w:rsidRPr="002E0656" w:rsidRDefault="007D7A0B" w:rsidP="002E0656">
            <w:pPr>
              <w:pStyle w:val="TableParagraph"/>
              <w:ind w:left="97" w:right="102"/>
              <w:rPr>
                <w:rFonts w:eastAsia="Century Gothic" w:cstheme="minorHAnsi"/>
                <w:sz w:val="20"/>
                <w:szCs w:val="20"/>
              </w:rPr>
            </w:pPr>
            <w:r w:rsidRPr="002E0656">
              <w:rPr>
                <w:rFonts w:cstheme="minorHAnsi"/>
                <w:spacing w:val="-1"/>
                <w:sz w:val="20"/>
                <w:szCs w:val="20"/>
              </w:rPr>
              <w:t>(</w:t>
            </w:r>
            <w:r w:rsidRPr="002E0656">
              <w:rPr>
                <w:rFonts w:cstheme="minorHAnsi"/>
                <w:i/>
                <w:spacing w:val="-1"/>
                <w:sz w:val="20"/>
                <w:szCs w:val="20"/>
              </w:rPr>
              <w:t>Maccullochella</w:t>
            </w:r>
            <w:r w:rsidRPr="002E0656">
              <w:rPr>
                <w:rFonts w:cstheme="minorHAnsi"/>
                <w:i/>
                <w:spacing w:val="-21"/>
                <w:sz w:val="20"/>
                <w:szCs w:val="20"/>
              </w:rPr>
              <w:t xml:space="preserve"> </w:t>
            </w:r>
            <w:r w:rsidRPr="002E0656">
              <w:rPr>
                <w:rFonts w:cstheme="minorHAnsi"/>
                <w:i/>
                <w:sz w:val="20"/>
                <w:szCs w:val="20"/>
              </w:rPr>
              <w:t>peelii</w:t>
            </w:r>
            <w:r w:rsidRPr="002E0656">
              <w:rPr>
                <w:rFonts w:cstheme="minorHAnsi"/>
                <w:i/>
                <w:spacing w:val="25"/>
                <w:w w:val="99"/>
                <w:sz w:val="20"/>
                <w:szCs w:val="20"/>
              </w:rPr>
              <w:t xml:space="preserve"> </w:t>
            </w:r>
            <w:r w:rsidRPr="002E0656">
              <w:rPr>
                <w:rFonts w:cstheme="minorHAnsi"/>
                <w:i/>
                <w:sz w:val="20"/>
                <w:szCs w:val="20"/>
              </w:rPr>
              <w:t>peelii</w:t>
            </w:r>
            <w:r w:rsidRPr="002E0656">
              <w:rPr>
                <w:rFonts w:cstheme="minorHAnsi"/>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F47C953" w14:textId="77777777" w:rsidR="007D7A0B" w:rsidRPr="002E0656" w:rsidRDefault="007D7A0B" w:rsidP="002E0656">
            <w:pPr>
              <w:pStyle w:val="TableParagraph"/>
              <w:ind w:left="99" w:right="142"/>
              <w:rPr>
                <w:rFonts w:eastAsia="Century Gothic" w:cstheme="minorHAnsi"/>
                <w:sz w:val="20"/>
                <w:szCs w:val="20"/>
              </w:rPr>
            </w:pPr>
            <w:r w:rsidRPr="002E0656">
              <w:rPr>
                <w:rFonts w:eastAsia="Century Gothic" w:cstheme="minorHAnsi"/>
                <w:sz w:val="20"/>
                <w:szCs w:val="20"/>
              </w:rPr>
              <w:t>A</w:t>
            </w:r>
            <w:r w:rsidRPr="002E0656">
              <w:rPr>
                <w:rFonts w:eastAsia="Century Gothic" w:cstheme="minorHAnsi"/>
                <w:spacing w:val="43"/>
                <w:sz w:val="20"/>
                <w:szCs w:val="20"/>
              </w:rPr>
              <w:t xml:space="preserve"> </w:t>
            </w:r>
            <w:r w:rsidRPr="002E0656">
              <w:rPr>
                <w:rFonts w:eastAsia="Century Gothic" w:cstheme="minorHAnsi"/>
                <w:spacing w:val="-1"/>
                <w:sz w:val="20"/>
                <w:szCs w:val="20"/>
              </w:rPr>
              <w:t>10–15</w:t>
            </w:r>
            <w:r w:rsidRPr="002E0656">
              <w:rPr>
                <w:rFonts w:eastAsia="Century Gothic" w:cstheme="minorHAnsi"/>
                <w:sz w:val="20"/>
                <w:szCs w:val="20"/>
              </w:rPr>
              <w:t>%</w:t>
            </w:r>
            <w:r w:rsidRPr="002E0656">
              <w:rPr>
                <w:rFonts w:eastAsia="Century Gothic" w:cstheme="minorHAnsi"/>
                <w:spacing w:val="46"/>
                <w:sz w:val="20"/>
                <w:szCs w:val="20"/>
              </w:rPr>
              <w:t xml:space="preserve"> </w:t>
            </w:r>
            <w:r w:rsidRPr="002E0656">
              <w:rPr>
                <w:rFonts w:eastAsia="Century Gothic" w:cstheme="minorHAnsi"/>
                <w:spacing w:val="-1"/>
                <w:sz w:val="20"/>
                <w:szCs w:val="20"/>
              </w:rPr>
              <w:t>increase</w:t>
            </w:r>
            <w:r w:rsidRPr="002E0656">
              <w:rPr>
                <w:rFonts w:eastAsia="Century Gothic" w:cstheme="minorHAnsi"/>
                <w:spacing w:val="45"/>
                <w:sz w:val="20"/>
                <w:szCs w:val="20"/>
              </w:rPr>
              <w:t xml:space="preserve"> </w:t>
            </w:r>
            <w:r w:rsidRPr="002E0656">
              <w:rPr>
                <w:rFonts w:eastAsia="Century Gothic" w:cstheme="minorHAnsi"/>
                <w:spacing w:val="-1"/>
                <w:sz w:val="20"/>
                <w:szCs w:val="20"/>
              </w:rPr>
              <w:t>of</w:t>
            </w:r>
            <w:r w:rsidRPr="002E0656">
              <w:rPr>
                <w:rFonts w:eastAsia="Century Gothic" w:cstheme="minorHAnsi"/>
                <w:spacing w:val="45"/>
                <w:sz w:val="20"/>
                <w:szCs w:val="20"/>
              </w:rPr>
              <w:t xml:space="preserve"> </w:t>
            </w:r>
            <w:r w:rsidRPr="002E0656">
              <w:rPr>
                <w:rFonts w:eastAsia="Century Gothic" w:cstheme="minorHAnsi"/>
                <w:spacing w:val="-1"/>
                <w:sz w:val="20"/>
                <w:szCs w:val="20"/>
              </w:rPr>
              <w:t>mature</w:t>
            </w:r>
            <w:r w:rsidRPr="002E0656">
              <w:rPr>
                <w:rFonts w:eastAsia="Century Gothic" w:cstheme="minorHAnsi"/>
                <w:spacing w:val="45"/>
                <w:sz w:val="20"/>
                <w:szCs w:val="20"/>
              </w:rPr>
              <w:t xml:space="preserve"> </w:t>
            </w:r>
            <w:r w:rsidRPr="002E0656">
              <w:rPr>
                <w:rFonts w:eastAsia="Century Gothic" w:cstheme="minorHAnsi"/>
                <w:spacing w:val="-1"/>
                <w:sz w:val="20"/>
                <w:szCs w:val="20"/>
              </w:rPr>
              <w:t>fish</w:t>
            </w:r>
            <w:r w:rsidRPr="002E0656">
              <w:rPr>
                <w:rFonts w:eastAsia="Century Gothic" w:cstheme="minorHAnsi"/>
                <w:spacing w:val="47"/>
                <w:sz w:val="20"/>
                <w:szCs w:val="20"/>
              </w:rPr>
              <w:t xml:space="preserve"> </w:t>
            </w:r>
            <w:r w:rsidRPr="002E0656">
              <w:rPr>
                <w:rFonts w:eastAsia="Century Gothic" w:cstheme="minorHAnsi"/>
                <w:spacing w:val="-1"/>
                <w:sz w:val="20"/>
                <w:szCs w:val="20"/>
              </w:rPr>
              <w:t>(of</w:t>
            </w:r>
            <w:r w:rsidRPr="002E0656">
              <w:rPr>
                <w:rFonts w:eastAsia="Century Gothic" w:cstheme="minorHAnsi"/>
                <w:spacing w:val="45"/>
                <w:w w:val="99"/>
                <w:sz w:val="20"/>
                <w:szCs w:val="20"/>
              </w:rPr>
              <w:t xml:space="preserve"> </w:t>
            </w:r>
            <w:r w:rsidRPr="002E0656">
              <w:rPr>
                <w:rFonts w:eastAsia="Century Gothic" w:cstheme="minorHAnsi"/>
                <w:sz w:val="20"/>
                <w:szCs w:val="20"/>
              </w:rPr>
              <w:t>legal</w:t>
            </w:r>
            <w:r w:rsidRPr="002E0656">
              <w:rPr>
                <w:rFonts w:eastAsia="Century Gothic" w:cstheme="minorHAnsi"/>
                <w:spacing w:val="-7"/>
                <w:sz w:val="20"/>
                <w:szCs w:val="20"/>
              </w:rPr>
              <w:t xml:space="preserve"> </w:t>
            </w:r>
            <w:r w:rsidRPr="002E0656">
              <w:rPr>
                <w:rFonts w:eastAsia="Century Gothic" w:cstheme="minorHAnsi"/>
                <w:sz w:val="20"/>
                <w:szCs w:val="20"/>
              </w:rPr>
              <w:t>take</w:t>
            </w:r>
            <w:r w:rsidRPr="002E0656">
              <w:rPr>
                <w:rFonts w:eastAsia="Century Gothic" w:cstheme="minorHAnsi"/>
                <w:spacing w:val="-6"/>
                <w:sz w:val="20"/>
                <w:szCs w:val="20"/>
              </w:rPr>
              <w:t xml:space="preserve"> </w:t>
            </w:r>
            <w:r w:rsidRPr="002E0656">
              <w:rPr>
                <w:rFonts w:eastAsia="Century Gothic" w:cstheme="minorHAnsi"/>
                <w:spacing w:val="-1"/>
                <w:sz w:val="20"/>
                <w:szCs w:val="20"/>
              </w:rPr>
              <w:t>size)</w:t>
            </w:r>
            <w:r w:rsidRPr="002E0656">
              <w:rPr>
                <w:rFonts w:eastAsia="Century Gothic" w:cstheme="minorHAnsi"/>
                <w:spacing w:val="-8"/>
                <w:sz w:val="20"/>
                <w:szCs w:val="20"/>
              </w:rPr>
              <w:t xml:space="preserve"> </w:t>
            </w:r>
            <w:r w:rsidRPr="002E0656">
              <w:rPr>
                <w:rFonts w:eastAsia="Century Gothic" w:cstheme="minorHAnsi"/>
                <w:sz w:val="20"/>
                <w:szCs w:val="20"/>
              </w:rPr>
              <w:t>in</w:t>
            </w:r>
            <w:r w:rsidRPr="002E0656">
              <w:rPr>
                <w:rFonts w:eastAsia="Century Gothic" w:cstheme="minorHAnsi"/>
                <w:spacing w:val="-6"/>
                <w:sz w:val="20"/>
                <w:szCs w:val="20"/>
              </w:rPr>
              <w:t xml:space="preserve"> </w:t>
            </w:r>
            <w:r w:rsidRPr="002E0656">
              <w:rPr>
                <w:rFonts w:eastAsia="Century Gothic" w:cstheme="minorHAnsi"/>
                <w:sz w:val="20"/>
                <w:szCs w:val="20"/>
              </w:rPr>
              <w:t>key</w:t>
            </w:r>
            <w:r w:rsidRPr="002E0656">
              <w:rPr>
                <w:rFonts w:eastAsia="Century Gothic" w:cstheme="minorHAnsi"/>
                <w:spacing w:val="-8"/>
                <w:sz w:val="20"/>
                <w:szCs w:val="20"/>
              </w:rPr>
              <w:t xml:space="preserve"> </w:t>
            </w:r>
            <w:r w:rsidRPr="002E0656">
              <w:rPr>
                <w:rFonts w:eastAsia="Century Gothic" w:cstheme="minorHAnsi"/>
                <w:spacing w:val="-1"/>
                <w:sz w:val="20"/>
                <w:szCs w:val="20"/>
              </w:rPr>
              <w:t>populations</w:t>
            </w: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70034A0B" w14:textId="77777777" w:rsidR="007D7A0B" w:rsidRPr="002E0656" w:rsidRDefault="007D7A0B" w:rsidP="002E0656">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02B55E55" w14:textId="77777777" w:rsidTr="001C1A02">
        <w:trPr>
          <w:trHeight w:val="714"/>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3119CB85" w14:textId="77777777" w:rsidR="007D7A0B" w:rsidRPr="002E0656" w:rsidRDefault="007D7A0B" w:rsidP="002E0656">
            <w:pPr>
              <w:pStyle w:val="TableParagraph"/>
              <w:ind w:left="97" w:right="230"/>
              <w:rPr>
                <w:rFonts w:eastAsia="Century Gothic" w:cstheme="minorHAnsi"/>
                <w:sz w:val="20"/>
                <w:szCs w:val="20"/>
              </w:rPr>
            </w:pPr>
            <w:r w:rsidRPr="002E0656">
              <w:rPr>
                <w:rFonts w:cstheme="minorHAnsi"/>
                <w:spacing w:val="-1"/>
                <w:sz w:val="20"/>
                <w:szCs w:val="20"/>
              </w:rPr>
              <w:t>Murray</w:t>
            </w:r>
            <w:r w:rsidRPr="002E0656">
              <w:rPr>
                <w:rFonts w:cstheme="minorHAnsi"/>
                <w:spacing w:val="-20"/>
                <w:sz w:val="20"/>
                <w:szCs w:val="20"/>
              </w:rPr>
              <w:t xml:space="preserve"> </w:t>
            </w:r>
            <w:r w:rsidRPr="002E0656">
              <w:rPr>
                <w:rFonts w:cstheme="minorHAnsi"/>
                <w:sz w:val="20"/>
                <w:szCs w:val="20"/>
              </w:rPr>
              <w:t>hardyhead</w:t>
            </w:r>
            <w:r w:rsidRPr="002E0656">
              <w:rPr>
                <w:rFonts w:cstheme="minorHAnsi"/>
                <w:spacing w:val="25"/>
                <w:w w:val="99"/>
                <w:sz w:val="20"/>
                <w:szCs w:val="20"/>
              </w:rPr>
              <w:t xml:space="preserve"> </w:t>
            </w:r>
            <w:r w:rsidRPr="002E0656">
              <w:rPr>
                <w:rFonts w:cstheme="minorHAnsi"/>
                <w:spacing w:val="-1"/>
                <w:sz w:val="20"/>
                <w:szCs w:val="20"/>
              </w:rPr>
              <w:t>(</w:t>
            </w:r>
            <w:r w:rsidRPr="002E0656">
              <w:rPr>
                <w:rFonts w:cstheme="minorHAnsi"/>
                <w:i/>
                <w:spacing w:val="-1"/>
                <w:sz w:val="20"/>
                <w:szCs w:val="20"/>
              </w:rPr>
              <w:t>Craterocephalus</w:t>
            </w:r>
            <w:r w:rsidRPr="002E0656">
              <w:rPr>
                <w:rFonts w:cstheme="minorHAnsi"/>
                <w:i/>
                <w:spacing w:val="-27"/>
                <w:sz w:val="20"/>
                <w:szCs w:val="20"/>
              </w:rPr>
              <w:t xml:space="preserve"> </w:t>
            </w:r>
            <w:r w:rsidRPr="002E0656">
              <w:rPr>
                <w:rFonts w:cstheme="minorHAnsi"/>
                <w:i/>
                <w:sz w:val="20"/>
                <w:szCs w:val="20"/>
              </w:rPr>
              <w:t>fluviatilis</w:t>
            </w:r>
            <w:r w:rsidRPr="002E0656">
              <w:rPr>
                <w:rFonts w:cstheme="minorHAnsi"/>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45A1892E" w14:textId="77777777" w:rsidR="007D7A0B" w:rsidRPr="002E0656" w:rsidRDefault="007D7A0B" w:rsidP="002E0656">
            <w:pPr>
              <w:pStyle w:val="TableParagraph"/>
              <w:ind w:left="99" w:right="142"/>
              <w:rPr>
                <w:rFonts w:eastAsia="Century Gothic" w:cstheme="minorHAnsi"/>
                <w:sz w:val="20"/>
                <w:szCs w:val="20"/>
              </w:rPr>
            </w:pPr>
            <w:r w:rsidRPr="002E0656">
              <w:rPr>
                <w:rFonts w:eastAsia="Century Gothic" w:cstheme="minorHAnsi"/>
                <w:sz w:val="20"/>
                <w:szCs w:val="20"/>
              </w:rPr>
              <w:t>Expand</w:t>
            </w:r>
            <w:r w:rsidRPr="002E0656">
              <w:rPr>
                <w:rFonts w:eastAsia="Century Gothic" w:cstheme="minorHAnsi"/>
                <w:spacing w:val="-6"/>
                <w:sz w:val="20"/>
                <w:szCs w:val="20"/>
              </w:rPr>
              <w:t xml:space="preserve"> </w:t>
            </w:r>
            <w:r w:rsidRPr="002E0656">
              <w:rPr>
                <w:rFonts w:eastAsia="Century Gothic" w:cstheme="minorHAnsi"/>
                <w:sz w:val="20"/>
                <w:szCs w:val="20"/>
              </w:rPr>
              <w:t>the</w:t>
            </w:r>
            <w:r w:rsidRPr="002E0656">
              <w:rPr>
                <w:rFonts w:eastAsia="Century Gothic" w:cstheme="minorHAnsi"/>
                <w:spacing w:val="-6"/>
                <w:sz w:val="20"/>
                <w:szCs w:val="20"/>
              </w:rPr>
              <w:t xml:space="preserve"> </w:t>
            </w:r>
            <w:r w:rsidRPr="002E0656">
              <w:rPr>
                <w:rFonts w:eastAsia="Century Gothic" w:cstheme="minorHAnsi"/>
                <w:sz w:val="20"/>
                <w:szCs w:val="20"/>
              </w:rPr>
              <w:t>range</w:t>
            </w:r>
            <w:r w:rsidRPr="002E0656">
              <w:rPr>
                <w:rFonts w:eastAsia="Century Gothic" w:cstheme="minorHAnsi"/>
                <w:spacing w:val="-6"/>
                <w:sz w:val="20"/>
                <w:szCs w:val="20"/>
              </w:rPr>
              <w:t xml:space="preserve"> </w:t>
            </w:r>
            <w:r w:rsidRPr="002E0656">
              <w:rPr>
                <w:rFonts w:eastAsia="Century Gothic" w:cstheme="minorHAnsi"/>
                <w:sz w:val="20"/>
                <w:szCs w:val="20"/>
              </w:rPr>
              <w:t>of</w:t>
            </w:r>
            <w:r w:rsidRPr="002E0656">
              <w:rPr>
                <w:rFonts w:eastAsia="Century Gothic" w:cstheme="minorHAnsi"/>
                <w:spacing w:val="-6"/>
                <w:sz w:val="20"/>
                <w:szCs w:val="20"/>
              </w:rPr>
              <w:t xml:space="preserve"> </w:t>
            </w:r>
            <w:r w:rsidRPr="002E0656">
              <w:rPr>
                <w:rFonts w:eastAsia="Century Gothic" w:cstheme="minorHAnsi"/>
                <w:spacing w:val="-1"/>
                <w:sz w:val="20"/>
                <w:szCs w:val="20"/>
              </w:rPr>
              <w:t>at</w:t>
            </w:r>
            <w:r w:rsidRPr="002E0656">
              <w:rPr>
                <w:rFonts w:eastAsia="Century Gothic" w:cstheme="minorHAnsi"/>
                <w:spacing w:val="-4"/>
                <w:sz w:val="20"/>
                <w:szCs w:val="20"/>
              </w:rPr>
              <w:t xml:space="preserve"> </w:t>
            </w:r>
            <w:r w:rsidRPr="002E0656">
              <w:rPr>
                <w:rFonts w:eastAsia="Century Gothic" w:cstheme="minorHAnsi"/>
                <w:spacing w:val="-1"/>
                <w:sz w:val="20"/>
                <w:szCs w:val="20"/>
              </w:rPr>
              <w:t>least</w:t>
            </w:r>
            <w:r w:rsidRPr="002E0656">
              <w:rPr>
                <w:rFonts w:eastAsia="Century Gothic" w:cstheme="minorHAnsi"/>
                <w:spacing w:val="-4"/>
                <w:sz w:val="20"/>
                <w:szCs w:val="20"/>
              </w:rPr>
              <w:t xml:space="preserve"> </w:t>
            </w:r>
            <w:r w:rsidRPr="002E0656">
              <w:rPr>
                <w:rFonts w:eastAsia="Century Gothic" w:cstheme="minorHAnsi"/>
                <w:sz w:val="20"/>
                <w:szCs w:val="20"/>
              </w:rPr>
              <w:t>two</w:t>
            </w:r>
            <w:r w:rsidRPr="002E0656">
              <w:rPr>
                <w:rFonts w:eastAsia="Century Gothic" w:cstheme="minorHAnsi"/>
                <w:spacing w:val="-6"/>
                <w:sz w:val="20"/>
                <w:szCs w:val="20"/>
              </w:rPr>
              <w:t xml:space="preserve"> </w:t>
            </w:r>
            <w:r w:rsidRPr="002E0656">
              <w:rPr>
                <w:rFonts w:eastAsia="Century Gothic" w:cstheme="minorHAnsi"/>
                <w:spacing w:val="-1"/>
                <w:sz w:val="20"/>
                <w:szCs w:val="20"/>
              </w:rPr>
              <w:t>current</w:t>
            </w:r>
            <w:r w:rsidRPr="002E0656">
              <w:rPr>
                <w:rFonts w:eastAsia="Century Gothic" w:cstheme="minorHAnsi"/>
                <w:spacing w:val="26"/>
                <w:w w:val="99"/>
                <w:sz w:val="20"/>
                <w:szCs w:val="20"/>
              </w:rPr>
              <w:t xml:space="preserve"> </w:t>
            </w:r>
            <w:r w:rsidRPr="002E0656">
              <w:rPr>
                <w:rFonts w:eastAsia="Century Gothic" w:cstheme="minorHAnsi"/>
                <w:spacing w:val="-1"/>
                <w:sz w:val="20"/>
                <w:szCs w:val="20"/>
              </w:rPr>
              <w:t>populations.</w:t>
            </w:r>
            <w:r w:rsidRPr="002E0656">
              <w:rPr>
                <w:rFonts w:eastAsia="Century Gothic" w:cstheme="minorHAnsi"/>
                <w:spacing w:val="-14"/>
                <w:sz w:val="20"/>
                <w:szCs w:val="20"/>
              </w:rPr>
              <w:t xml:space="preserve"> </w:t>
            </w:r>
            <w:r w:rsidRPr="002E0656">
              <w:rPr>
                <w:rFonts w:eastAsia="Century Gothic" w:cstheme="minorHAnsi"/>
                <w:spacing w:val="-1"/>
                <w:sz w:val="20"/>
                <w:szCs w:val="20"/>
              </w:rPr>
              <w:t>Establish</w:t>
            </w:r>
            <w:r w:rsidRPr="002E0656">
              <w:rPr>
                <w:rFonts w:eastAsia="Century Gothic" w:cstheme="minorHAnsi"/>
                <w:spacing w:val="-12"/>
                <w:sz w:val="20"/>
                <w:szCs w:val="20"/>
              </w:rPr>
              <w:t xml:space="preserve"> </w:t>
            </w:r>
            <w:r w:rsidRPr="002E0656">
              <w:rPr>
                <w:rFonts w:eastAsia="Century Gothic" w:cstheme="minorHAnsi"/>
                <w:spacing w:val="1"/>
                <w:sz w:val="20"/>
                <w:szCs w:val="20"/>
              </w:rPr>
              <w:t>3–4</w:t>
            </w:r>
            <w:r w:rsidRPr="002E0656">
              <w:rPr>
                <w:rFonts w:eastAsia="Century Gothic" w:cstheme="minorHAnsi"/>
                <w:spacing w:val="-13"/>
                <w:sz w:val="20"/>
                <w:szCs w:val="20"/>
              </w:rPr>
              <w:t xml:space="preserve"> </w:t>
            </w:r>
            <w:r w:rsidRPr="002E0656">
              <w:rPr>
                <w:rFonts w:eastAsia="Century Gothic" w:cstheme="minorHAnsi"/>
                <w:sz w:val="20"/>
                <w:szCs w:val="20"/>
              </w:rPr>
              <w:t>additional</w:t>
            </w:r>
            <w:r w:rsidRPr="002E0656">
              <w:rPr>
                <w:rFonts w:eastAsia="Century Gothic" w:cstheme="minorHAnsi"/>
                <w:spacing w:val="34"/>
                <w:w w:val="99"/>
                <w:sz w:val="20"/>
                <w:szCs w:val="20"/>
              </w:rPr>
              <w:t xml:space="preserve"> </w:t>
            </w:r>
            <w:r w:rsidRPr="002E0656">
              <w:rPr>
                <w:rFonts w:eastAsia="Century Gothic" w:cstheme="minorHAnsi"/>
                <w:spacing w:val="-1"/>
                <w:sz w:val="20"/>
                <w:szCs w:val="20"/>
              </w:rPr>
              <w:t>populations,</w:t>
            </w:r>
            <w:r w:rsidRPr="002E0656">
              <w:rPr>
                <w:rFonts w:eastAsia="Century Gothic" w:cstheme="minorHAnsi"/>
                <w:spacing w:val="-8"/>
                <w:sz w:val="20"/>
                <w:szCs w:val="20"/>
              </w:rPr>
              <w:t xml:space="preserve"> </w:t>
            </w:r>
            <w:r w:rsidRPr="002E0656">
              <w:rPr>
                <w:rFonts w:eastAsia="Century Gothic" w:cstheme="minorHAnsi"/>
                <w:sz w:val="20"/>
                <w:szCs w:val="20"/>
              </w:rPr>
              <w:t>with</w:t>
            </w:r>
            <w:r w:rsidRPr="002E0656">
              <w:rPr>
                <w:rFonts w:eastAsia="Century Gothic" w:cstheme="minorHAnsi"/>
                <w:spacing w:val="-6"/>
                <w:sz w:val="20"/>
                <w:szCs w:val="20"/>
              </w:rPr>
              <w:t xml:space="preserve"> </w:t>
            </w:r>
            <w:r w:rsidRPr="002E0656">
              <w:rPr>
                <w:rFonts w:eastAsia="Century Gothic" w:cstheme="minorHAnsi"/>
                <w:sz w:val="20"/>
                <w:szCs w:val="20"/>
              </w:rPr>
              <w:t>at</w:t>
            </w:r>
            <w:r w:rsidRPr="002E0656">
              <w:rPr>
                <w:rFonts w:eastAsia="Century Gothic" w:cstheme="minorHAnsi"/>
                <w:spacing w:val="-6"/>
                <w:sz w:val="20"/>
                <w:szCs w:val="20"/>
              </w:rPr>
              <w:t xml:space="preserve"> </w:t>
            </w:r>
            <w:r w:rsidRPr="002E0656">
              <w:rPr>
                <w:rFonts w:eastAsia="Century Gothic" w:cstheme="minorHAnsi"/>
                <w:spacing w:val="-1"/>
                <w:sz w:val="20"/>
                <w:szCs w:val="20"/>
              </w:rPr>
              <w:t>least</w:t>
            </w:r>
            <w:r w:rsidRPr="002E0656">
              <w:rPr>
                <w:rFonts w:eastAsia="Century Gothic" w:cstheme="minorHAnsi"/>
                <w:spacing w:val="-6"/>
                <w:sz w:val="20"/>
                <w:szCs w:val="20"/>
              </w:rPr>
              <w:t xml:space="preserve"> </w:t>
            </w:r>
            <w:r w:rsidRPr="002E0656">
              <w:rPr>
                <w:rFonts w:eastAsia="Century Gothic" w:cstheme="minorHAnsi"/>
                <w:spacing w:val="-1"/>
                <w:sz w:val="20"/>
                <w:szCs w:val="20"/>
              </w:rPr>
              <w:t>one</w:t>
            </w:r>
            <w:r w:rsidRPr="002E0656">
              <w:rPr>
                <w:rFonts w:eastAsia="Century Gothic" w:cstheme="minorHAnsi"/>
                <w:spacing w:val="-6"/>
                <w:sz w:val="20"/>
                <w:szCs w:val="20"/>
              </w:rPr>
              <w:t xml:space="preserve"> </w:t>
            </w:r>
            <w:r w:rsidRPr="002E0656">
              <w:rPr>
                <w:rFonts w:eastAsia="Century Gothic" w:cstheme="minorHAnsi"/>
                <w:sz w:val="20"/>
                <w:szCs w:val="20"/>
              </w:rPr>
              <w:t>in</w:t>
            </w:r>
            <w:r w:rsidRPr="002E0656">
              <w:rPr>
                <w:rFonts w:eastAsia="Century Gothic" w:cstheme="minorHAnsi"/>
                <w:spacing w:val="-5"/>
                <w:sz w:val="20"/>
                <w:szCs w:val="20"/>
              </w:rPr>
              <w:t xml:space="preserve"> </w:t>
            </w:r>
            <w:r w:rsidRPr="002E0656">
              <w:rPr>
                <w:rFonts w:eastAsia="Century Gothic" w:cstheme="minorHAnsi"/>
                <w:sz w:val="20"/>
                <w:szCs w:val="20"/>
              </w:rPr>
              <w:t>the</w:t>
            </w:r>
            <w:r w:rsidRPr="002E0656">
              <w:rPr>
                <w:rFonts w:eastAsia="Century Gothic" w:cstheme="minorHAnsi"/>
                <w:spacing w:val="-1"/>
                <w:sz w:val="20"/>
                <w:szCs w:val="20"/>
              </w:rPr>
              <w:t xml:space="preserve"> </w:t>
            </w:r>
            <w:r w:rsidRPr="002E0656">
              <w:rPr>
                <w:rFonts w:eastAsia="Century Gothic" w:cstheme="minorHAnsi"/>
                <w:sz w:val="20"/>
                <w:szCs w:val="20"/>
              </w:rPr>
              <w:t>Mid</w:t>
            </w:r>
            <w:r w:rsidRPr="002E0656">
              <w:rPr>
                <w:rFonts w:eastAsia="Century Gothic" w:cstheme="minorHAnsi"/>
                <w:spacing w:val="-5"/>
                <w:sz w:val="20"/>
                <w:szCs w:val="20"/>
              </w:rPr>
              <w:t xml:space="preserve"> </w:t>
            </w:r>
            <w:r w:rsidRPr="002E0656">
              <w:rPr>
                <w:rFonts w:eastAsia="Century Gothic" w:cstheme="minorHAnsi"/>
                <w:spacing w:val="-1"/>
                <w:sz w:val="20"/>
                <w:szCs w:val="20"/>
              </w:rPr>
              <w:t>Murray</w:t>
            </w:r>
            <w:r w:rsidRPr="002E0656">
              <w:rPr>
                <w:rFonts w:eastAsia="Century Gothic" w:cstheme="minorHAnsi"/>
                <w:spacing w:val="50"/>
                <w:w w:val="99"/>
                <w:sz w:val="20"/>
                <w:szCs w:val="20"/>
              </w:rPr>
              <w:t xml:space="preserve"> </w:t>
            </w:r>
            <w:r w:rsidRPr="002E0656">
              <w:rPr>
                <w:rFonts w:eastAsia="Century Gothic" w:cstheme="minorHAnsi"/>
                <w:spacing w:val="-1"/>
                <w:sz w:val="20"/>
                <w:szCs w:val="20"/>
              </w:rPr>
              <w:t>conservation</w:t>
            </w:r>
            <w:r w:rsidRPr="002E0656">
              <w:rPr>
                <w:rFonts w:eastAsia="Century Gothic" w:cstheme="minorHAnsi"/>
                <w:spacing w:val="-17"/>
                <w:sz w:val="20"/>
                <w:szCs w:val="20"/>
              </w:rPr>
              <w:t xml:space="preserve"> </w:t>
            </w:r>
            <w:r w:rsidRPr="002E0656">
              <w:rPr>
                <w:rFonts w:eastAsia="Century Gothic" w:cstheme="minorHAnsi"/>
                <w:sz w:val="20"/>
                <w:szCs w:val="20"/>
              </w:rPr>
              <w:t>unit.</w:t>
            </w: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11877B6" w14:textId="77777777" w:rsidR="007D7A0B" w:rsidRPr="002E0656" w:rsidRDefault="007D7A0B" w:rsidP="002E0656">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0718E474" w14:textId="77777777" w:rsidTr="001C1A02">
        <w:trPr>
          <w:trHeight w:val="1248"/>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02F094DC" w14:textId="77777777" w:rsidR="007D7A0B" w:rsidRPr="002E0656" w:rsidRDefault="007D7A0B" w:rsidP="002E0656">
            <w:pPr>
              <w:pStyle w:val="TableParagraph"/>
              <w:ind w:left="97" w:right="477"/>
              <w:rPr>
                <w:rFonts w:cstheme="minorHAnsi"/>
                <w:spacing w:val="-10"/>
                <w:sz w:val="20"/>
                <w:szCs w:val="20"/>
              </w:rPr>
            </w:pPr>
            <w:r w:rsidRPr="002E0656">
              <w:rPr>
                <w:rFonts w:cstheme="minorHAnsi"/>
                <w:spacing w:val="-1"/>
                <w:sz w:val="20"/>
                <w:szCs w:val="20"/>
              </w:rPr>
              <w:t>Olive</w:t>
            </w:r>
            <w:r w:rsidRPr="002E0656">
              <w:rPr>
                <w:rFonts w:cstheme="minorHAnsi"/>
                <w:spacing w:val="-13"/>
                <w:sz w:val="20"/>
                <w:szCs w:val="20"/>
              </w:rPr>
              <w:t xml:space="preserve"> </w:t>
            </w:r>
            <w:r w:rsidRPr="002E0656">
              <w:rPr>
                <w:rFonts w:cstheme="minorHAnsi"/>
                <w:sz w:val="20"/>
                <w:szCs w:val="20"/>
              </w:rPr>
              <w:t>perchlet</w:t>
            </w:r>
            <w:r w:rsidRPr="002E0656">
              <w:rPr>
                <w:rFonts w:cstheme="minorHAnsi"/>
                <w:spacing w:val="-10"/>
                <w:sz w:val="20"/>
                <w:szCs w:val="20"/>
              </w:rPr>
              <w:t xml:space="preserve"> </w:t>
            </w:r>
          </w:p>
          <w:p w14:paraId="628B7551" w14:textId="77777777" w:rsidR="007D7A0B" w:rsidRPr="002E0656" w:rsidRDefault="007D7A0B" w:rsidP="002E0656">
            <w:pPr>
              <w:pStyle w:val="TableParagraph"/>
              <w:ind w:left="97" w:right="477"/>
              <w:rPr>
                <w:rFonts w:eastAsia="Century Gothic" w:cstheme="minorHAnsi"/>
                <w:sz w:val="20"/>
                <w:szCs w:val="20"/>
              </w:rPr>
            </w:pPr>
            <w:r w:rsidRPr="002E0656">
              <w:rPr>
                <w:rFonts w:cstheme="minorHAnsi"/>
                <w:sz w:val="20"/>
                <w:szCs w:val="20"/>
              </w:rPr>
              <w:t>(</w:t>
            </w:r>
            <w:r w:rsidRPr="002E0656">
              <w:rPr>
                <w:rFonts w:cstheme="minorHAnsi"/>
                <w:i/>
                <w:sz w:val="20"/>
                <w:szCs w:val="20"/>
              </w:rPr>
              <w:t>Ambassis</w:t>
            </w:r>
            <w:r w:rsidRPr="002E0656">
              <w:rPr>
                <w:rFonts w:cstheme="minorHAnsi"/>
                <w:i/>
                <w:spacing w:val="24"/>
                <w:w w:val="99"/>
                <w:sz w:val="20"/>
                <w:szCs w:val="20"/>
              </w:rPr>
              <w:t xml:space="preserve"> </w:t>
            </w:r>
            <w:r w:rsidRPr="002E0656">
              <w:rPr>
                <w:rFonts w:cstheme="minorHAnsi"/>
                <w:i/>
                <w:sz w:val="20"/>
                <w:szCs w:val="20"/>
              </w:rPr>
              <w:t>agassizii</w:t>
            </w:r>
            <w:r w:rsidRPr="002E0656">
              <w:rPr>
                <w:rFonts w:cstheme="minorHAnsi"/>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1B209A83" w14:textId="77777777" w:rsidR="007D7A0B" w:rsidRPr="002E0656" w:rsidRDefault="007D7A0B" w:rsidP="002E0656">
            <w:pPr>
              <w:pStyle w:val="TableParagraph"/>
              <w:ind w:left="99" w:right="142"/>
              <w:rPr>
                <w:rFonts w:eastAsia="Century Gothic" w:cstheme="minorHAnsi"/>
                <w:sz w:val="20"/>
                <w:szCs w:val="20"/>
              </w:rPr>
            </w:pPr>
            <w:r w:rsidRPr="002E0656">
              <w:rPr>
                <w:rFonts w:cstheme="minorHAnsi"/>
                <w:spacing w:val="-1"/>
                <w:sz w:val="20"/>
                <w:szCs w:val="20"/>
              </w:rPr>
              <w:t>Olive</w:t>
            </w:r>
            <w:r w:rsidRPr="002E0656">
              <w:rPr>
                <w:rFonts w:cstheme="minorHAnsi"/>
                <w:spacing w:val="-8"/>
                <w:sz w:val="20"/>
                <w:szCs w:val="20"/>
              </w:rPr>
              <w:t xml:space="preserve"> </w:t>
            </w:r>
            <w:r w:rsidRPr="002E0656">
              <w:rPr>
                <w:rFonts w:cstheme="minorHAnsi"/>
                <w:sz w:val="20"/>
                <w:szCs w:val="20"/>
              </w:rPr>
              <w:t>perchlet</w:t>
            </w:r>
            <w:r w:rsidRPr="002E0656">
              <w:rPr>
                <w:rFonts w:cstheme="minorHAnsi"/>
                <w:spacing w:val="-5"/>
                <w:sz w:val="20"/>
                <w:szCs w:val="20"/>
              </w:rPr>
              <w:t xml:space="preserve"> </w:t>
            </w:r>
            <w:r w:rsidRPr="002E0656">
              <w:rPr>
                <w:rFonts w:cstheme="minorHAnsi"/>
                <w:sz w:val="20"/>
                <w:szCs w:val="20"/>
              </w:rPr>
              <w:t>are</w:t>
            </w:r>
            <w:r w:rsidRPr="002E0656">
              <w:rPr>
                <w:rFonts w:cstheme="minorHAnsi"/>
                <w:spacing w:val="-8"/>
                <w:sz w:val="20"/>
                <w:szCs w:val="20"/>
              </w:rPr>
              <w:t xml:space="preserve"> </w:t>
            </w:r>
            <w:r w:rsidRPr="002E0656">
              <w:rPr>
                <w:rFonts w:cstheme="minorHAnsi"/>
                <w:spacing w:val="-1"/>
                <w:sz w:val="20"/>
                <w:szCs w:val="20"/>
              </w:rPr>
              <w:t>considered</w:t>
            </w:r>
            <w:r w:rsidRPr="002E0656">
              <w:rPr>
                <w:rFonts w:cstheme="minorHAnsi"/>
                <w:spacing w:val="-6"/>
                <w:sz w:val="20"/>
                <w:szCs w:val="20"/>
              </w:rPr>
              <w:t xml:space="preserve"> </w:t>
            </w:r>
            <w:r w:rsidRPr="002E0656">
              <w:rPr>
                <w:rFonts w:cstheme="minorHAnsi"/>
                <w:sz w:val="20"/>
                <w:szCs w:val="20"/>
              </w:rPr>
              <w:t>extinct</w:t>
            </w:r>
            <w:r w:rsidRPr="002E0656">
              <w:rPr>
                <w:rFonts w:cstheme="minorHAnsi"/>
                <w:spacing w:val="-8"/>
                <w:sz w:val="20"/>
                <w:szCs w:val="20"/>
              </w:rPr>
              <w:t xml:space="preserve"> </w:t>
            </w:r>
            <w:r w:rsidRPr="002E0656">
              <w:rPr>
                <w:rFonts w:cstheme="minorHAnsi"/>
                <w:sz w:val="20"/>
                <w:szCs w:val="20"/>
              </w:rPr>
              <w:t>in</w:t>
            </w:r>
            <w:r w:rsidRPr="002E0656">
              <w:rPr>
                <w:rFonts w:cstheme="minorHAnsi"/>
                <w:spacing w:val="-6"/>
                <w:sz w:val="20"/>
                <w:szCs w:val="20"/>
              </w:rPr>
              <w:t xml:space="preserve"> </w:t>
            </w:r>
            <w:r w:rsidRPr="002E0656">
              <w:rPr>
                <w:rFonts w:cstheme="minorHAnsi"/>
                <w:sz w:val="20"/>
                <w:szCs w:val="20"/>
              </w:rPr>
              <w:t>the</w:t>
            </w:r>
            <w:r w:rsidRPr="002E0656">
              <w:rPr>
                <w:rFonts w:cstheme="minorHAnsi"/>
                <w:spacing w:val="25"/>
                <w:w w:val="99"/>
                <w:sz w:val="20"/>
                <w:szCs w:val="20"/>
              </w:rPr>
              <w:t xml:space="preserve"> </w:t>
            </w:r>
            <w:r w:rsidRPr="002E0656">
              <w:rPr>
                <w:rFonts w:cstheme="minorHAnsi"/>
                <w:spacing w:val="-1"/>
                <w:sz w:val="20"/>
                <w:szCs w:val="20"/>
              </w:rPr>
              <w:t>southern</w:t>
            </w:r>
            <w:r w:rsidRPr="002E0656">
              <w:rPr>
                <w:rFonts w:cstheme="minorHAnsi"/>
                <w:spacing w:val="-11"/>
                <w:sz w:val="20"/>
                <w:szCs w:val="20"/>
              </w:rPr>
              <w:t xml:space="preserve"> </w:t>
            </w:r>
            <w:r w:rsidRPr="002E0656">
              <w:rPr>
                <w:rFonts w:cstheme="minorHAnsi"/>
                <w:spacing w:val="-1"/>
                <w:sz w:val="20"/>
                <w:szCs w:val="20"/>
              </w:rPr>
              <w:t>Basin.</w:t>
            </w:r>
            <w:r w:rsidRPr="002E0656">
              <w:rPr>
                <w:rFonts w:cstheme="minorHAnsi"/>
                <w:spacing w:val="-13"/>
                <w:sz w:val="20"/>
                <w:szCs w:val="20"/>
              </w:rPr>
              <w:t xml:space="preserve"> </w:t>
            </w:r>
            <w:r w:rsidRPr="002E0656">
              <w:rPr>
                <w:rFonts w:cstheme="minorHAnsi"/>
                <w:sz w:val="20"/>
                <w:szCs w:val="20"/>
              </w:rPr>
              <w:t>Reintroduction</w:t>
            </w:r>
            <w:r w:rsidRPr="002E0656">
              <w:rPr>
                <w:rFonts w:cstheme="minorHAnsi"/>
                <w:spacing w:val="-10"/>
                <w:sz w:val="20"/>
                <w:szCs w:val="20"/>
              </w:rPr>
              <w:t xml:space="preserve"> </w:t>
            </w:r>
            <w:r w:rsidRPr="002E0656">
              <w:rPr>
                <w:rFonts w:cstheme="minorHAnsi"/>
                <w:spacing w:val="-1"/>
                <w:sz w:val="20"/>
                <w:szCs w:val="20"/>
              </w:rPr>
              <w:t>using</w:t>
            </w:r>
            <w:r w:rsidRPr="002E0656">
              <w:rPr>
                <w:rFonts w:cstheme="minorHAnsi"/>
                <w:spacing w:val="-12"/>
                <w:sz w:val="20"/>
                <w:szCs w:val="20"/>
              </w:rPr>
              <w:t xml:space="preserve"> </w:t>
            </w:r>
            <w:r w:rsidRPr="002E0656">
              <w:rPr>
                <w:rFonts w:cstheme="minorHAnsi"/>
                <w:sz w:val="20"/>
                <w:szCs w:val="20"/>
              </w:rPr>
              <w:t>northern</w:t>
            </w:r>
            <w:r w:rsidRPr="002E0656">
              <w:rPr>
                <w:rFonts w:cstheme="minorHAnsi"/>
                <w:spacing w:val="33"/>
                <w:w w:val="99"/>
                <w:sz w:val="20"/>
                <w:szCs w:val="20"/>
              </w:rPr>
              <w:t xml:space="preserve"> </w:t>
            </w:r>
            <w:r w:rsidRPr="002E0656">
              <w:rPr>
                <w:rFonts w:cstheme="minorHAnsi"/>
                <w:spacing w:val="-1"/>
                <w:sz w:val="20"/>
                <w:szCs w:val="20"/>
              </w:rPr>
              <w:t>populations</w:t>
            </w:r>
            <w:r w:rsidRPr="002E0656">
              <w:rPr>
                <w:rFonts w:cstheme="minorHAnsi"/>
                <w:spacing w:val="-8"/>
                <w:sz w:val="20"/>
                <w:szCs w:val="20"/>
              </w:rPr>
              <w:t xml:space="preserve"> </w:t>
            </w:r>
            <w:r w:rsidRPr="002E0656">
              <w:rPr>
                <w:rFonts w:cstheme="minorHAnsi"/>
                <w:spacing w:val="-1"/>
                <w:sz w:val="20"/>
                <w:szCs w:val="20"/>
              </w:rPr>
              <w:t>is</w:t>
            </w:r>
            <w:r w:rsidRPr="002E0656">
              <w:rPr>
                <w:rFonts w:cstheme="minorHAnsi"/>
                <w:spacing w:val="-7"/>
                <w:sz w:val="20"/>
                <w:szCs w:val="20"/>
              </w:rPr>
              <w:t xml:space="preserve"> </w:t>
            </w:r>
            <w:r w:rsidRPr="002E0656">
              <w:rPr>
                <w:rFonts w:cstheme="minorHAnsi"/>
                <w:sz w:val="20"/>
                <w:szCs w:val="20"/>
              </w:rPr>
              <w:t>the</w:t>
            </w:r>
            <w:r w:rsidRPr="002E0656">
              <w:rPr>
                <w:rFonts w:cstheme="minorHAnsi"/>
                <w:spacing w:val="-8"/>
                <w:sz w:val="20"/>
                <w:szCs w:val="20"/>
              </w:rPr>
              <w:t xml:space="preserve"> </w:t>
            </w:r>
            <w:r w:rsidRPr="002E0656">
              <w:rPr>
                <w:rFonts w:cstheme="minorHAnsi"/>
                <w:sz w:val="20"/>
                <w:szCs w:val="20"/>
              </w:rPr>
              <w:t>main</w:t>
            </w:r>
            <w:r w:rsidRPr="002E0656">
              <w:rPr>
                <w:rFonts w:cstheme="minorHAnsi"/>
                <w:spacing w:val="-6"/>
                <w:sz w:val="20"/>
                <w:szCs w:val="20"/>
              </w:rPr>
              <w:t xml:space="preserve"> </w:t>
            </w:r>
            <w:r w:rsidRPr="002E0656">
              <w:rPr>
                <w:rFonts w:cstheme="minorHAnsi"/>
                <w:spacing w:val="-1"/>
                <w:sz w:val="20"/>
                <w:szCs w:val="20"/>
              </w:rPr>
              <w:t>option</w:t>
            </w:r>
            <w:r w:rsidRPr="002E0656">
              <w:rPr>
                <w:rFonts w:cstheme="minorHAnsi"/>
                <w:spacing w:val="-7"/>
                <w:sz w:val="20"/>
                <w:szCs w:val="20"/>
              </w:rPr>
              <w:t xml:space="preserve"> </w:t>
            </w:r>
            <w:r w:rsidRPr="002E0656">
              <w:rPr>
                <w:rFonts w:cstheme="minorHAnsi"/>
                <w:spacing w:val="-1"/>
                <w:sz w:val="20"/>
                <w:szCs w:val="20"/>
              </w:rPr>
              <w:t>for</w:t>
            </w:r>
            <w:r w:rsidRPr="002E0656">
              <w:rPr>
                <w:rFonts w:cstheme="minorHAnsi"/>
                <w:spacing w:val="-7"/>
                <w:sz w:val="20"/>
                <w:szCs w:val="20"/>
              </w:rPr>
              <w:t xml:space="preserve"> </w:t>
            </w:r>
            <w:r w:rsidRPr="002E0656">
              <w:rPr>
                <w:rFonts w:cstheme="minorHAnsi"/>
                <w:spacing w:val="-1"/>
                <w:sz w:val="20"/>
                <w:szCs w:val="20"/>
              </w:rPr>
              <w:t>recovery.</w:t>
            </w:r>
            <w:r w:rsidRPr="002E0656">
              <w:rPr>
                <w:rFonts w:cstheme="minorHAnsi"/>
                <w:spacing w:val="53"/>
                <w:w w:val="99"/>
                <w:sz w:val="20"/>
                <w:szCs w:val="20"/>
              </w:rPr>
              <w:t xml:space="preserve"> </w:t>
            </w:r>
            <w:r w:rsidRPr="002E0656">
              <w:rPr>
                <w:rFonts w:cstheme="minorHAnsi"/>
                <w:sz w:val="20"/>
                <w:szCs w:val="20"/>
              </w:rPr>
              <w:t>Candidate</w:t>
            </w:r>
            <w:r w:rsidRPr="002E0656">
              <w:rPr>
                <w:rFonts w:cstheme="minorHAnsi"/>
                <w:spacing w:val="-8"/>
                <w:sz w:val="20"/>
                <w:szCs w:val="20"/>
              </w:rPr>
              <w:t xml:space="preserve"> </w:t>
            </w:r>
            <w:r w:rsidRPr="002E0656">
              <w:rPr>
                <w:rFonts w:cstheme="minorHAnsi"/>
                <w:sz w:val="20"/>
                <w:szCs w:val="20"/>
              </w:rPr>
              <w:t>sites</w:t>
            </w:r>
            <w:r w:rsidRPr="002E0656">
              <w:rPr>
                <w:rFonts w:cstheme="minorHAnsi"/>
                <w:spacing w:val="-8"/>
                <w:sz w:val="20"/>
                <w:szCs w:val="20"/>
              </w:rPr>
              <w:t xml:space="preserve"> </w:t>
            </w:r>
            <w:r w:rsidRPr="002E0656">
              <w:rPr>
                <w:rFonts w:cstheme="minorHAnsi"/>
                <w:sz w:val="20"/>
                <w:szCs w:val="20"/>
              </w:rPr>
              <w:t>may</w:t>
            </w:r>
            <w:r w:rsidRPr="002E0656">
              <w:rPr>
                <w:rFonts w:cstheme="minorHAnsi"/>
                <w:spacing w:val="-9"/>
                <w:sz w:val="20"/>
                <w:szCs w:val="20"/>
              </w:rPr>
              <w:t xml:space="preserve"> </w:t>
            </w:r>
            <w:r w:rsidRPr="002E0656">
              <w:rPr>
                <w:rFonts w:cstheme="minorHAnsi"/>
                <w:sz w:val="20"/>
                <w:szCs w:val="20"/>
              </w:rPr>
              <w:t>result</w:t>
            </w:r>
            <w:r w:rsidRPr="002E0656">
              <w:rPr>
                <w:rFonts w:cstheme="minorHAnsi"/>
                <w:spacing w:val="-6"/>
                <w:sz w:val="20"/>
                <w:szCs w:val="20"/>
              </w:rPr>
              <w:t xml:space="preserve"> </w:t>
            </w:r>
            <w:r w:rsidRPr="002E0656">
              <w:rPr>
                <w:rFonts w:cstheme="minorHAnsi"/>
                <w:spacing w:val="-1"/>
                <w:sz w:val="20"/>
                <w:szCs w:val="20"/>
              </w:rPr>
              <w:t>from</w:t>
            </w:r>
            <w:r w:rsidRPr="002E0656">
              <w:rPr>
                <w:rFonts w:cstheme="minorHAnsi"/>
                <w:spacing w:val="-8"/>
                <w:sz w:val="20"/>
                <w:szCs w:val="20"/>
              </w:rPr>
              <w:t xml:space="preserve"> </w:t>
            </w:r>
            <w:r w:rsidRPr="002E0656">
              <w:rPr>
                <w:rFonts w:cstheme="minorHAnsi"/>
                <w:spacing w:val="-1"/>
                <w:sz w:val="20"/>
                <w:szCs w:val="20"/>
              </w:rPr>
              <w:t>improved</w:t>
            </w:r>
            <w:r w:rsidRPr="002E0656">
              <w:rPr>
                <w:rFonts w:cstheme="minorHAnsi"/>
                <w:spacing w:val="-8"/>
                <w:sz w:val="20"/>
                <w:szCs w:val="20"/>
              </w:rPr>
              <w:t xml:space="preserve"> </w:t>
            </w:r>
            <w:r w:rsidRPr="002E0656">
              <w:rPr>
                <w:rFonts w:cstheme="minorHAnsi"/>
                <w:sz w:val="20"/>
                <w:szCs w:val="20"/>
              </w:rPr>
              <w:t>flow</w:t>
            </w:r>
            <w:r w:rsidRPr="002E0656">
              <w:rPr>
                <w:rFonts w:cstheme="minorHAnsi"/>
                <w:spacing w:val="24"/>
                <w:w w:val="99"/>
                <w:sz w:val="20"/>
                <w:szCs w:val="20"/>
              </w:rPr>
              <w:t xml:space="preserve"> </w:t>
            </w:r>
            <w:r w:rsidRPr="002E0656">
              <w:rPr>
                <w:rFonts w:cstheme="minorHAnsi"/>
                <w:spacing w:val="-1"/>
                <w:sz w:val="20"/>
                <w:szCs w:val="20"/>
              </w:rPr>
              <w:t>that</w:t>
            </w:r>
            <w:r w:rsidRPr="002E0656">
              <w:rPr>
                <w:rFonts w:cstheme="minorHAnsi"/>
                <w:spacing w:val="-6"/>
                <w:sz w:val="20"/>
                <w:szCs w:val="20"/>
              </w:rPr>
              <w:t xml:space="preserve"> </w:t>
            </w:r>
            <w:r w:rsidRPr="002E0656">
              <w:rPr>
                <w:rFonts w:cstheme="minorHAnsi"/>
                <w:spacing w:val="-1"/>
                <w:sz w:val="20"/>
                <w:szCs w:val="20"/>
              </w:rPr>
              <w:t>reinstates</w:t>
            </w:r>
            <w:r w:rsidRPr="002E0656">
              <w:rPr>
                <w:rFonts w:cstheme="minorHAnsi"/>
                <w:spacing w:val="-7"/>
                <w:sz w:val="20"/>
                <w:szCs w:val="20"/>
              </w:rPr>
              <w:t xml:space="preserve"> </w:t>
            </w:r>
            <w:r w:rsidRPr="002E0656">
              <w:rPr>
                <w:rFonts w:cstheme="minorHAnsi"/>
                <w:spacing w:val="-1"/>
                <w:sz w:val="20"/>
                <w:szCs w:val="20"/>
              </w:rPr>
              <w:t>suitable</w:t>
            </w:r>
            <w:r w:rsidRPr="002E0656">
              <w:rPr>
                <w:rFonts w:cstheme="minorHAnsi"/>
                <w:spacing w:val="-7"/>
                <w:sz w:val="20"/>
                <w:szCs w:val="20"/>
              </w:rPr>
              <w:t xml:space="preserve"> </w:t>
            </w:r>
            <w:r w:rsidRPr="002E0656">
              <w:rPr>
                <w:rFonts w:cstheme="minorHAnsi"/>
                <w:spacing w:val="-1"/>
                <w:sz w:val="20"/>
                <w:szCs w:val="20"/>
              </w:rPr>
              <w:t>habitat</w:t>
            </w:r>
            <w:r w:rsidRPr="002E0656">
              <w:rPr>
                <w:rFonts w:cstheme="minorHAnsi"/>
                <w:spacing w:val="-5"/>
                <w:sz w:val="20"/>
                <w:szCs w:val="20"/>
              </w:rPr>
              <w:t xml:space="preserve"> </w:t>
            </w:r>
            <w:r w:rsidRPr="002E0656">
              <w:rPr>
                <w:rFonts w:cstheme="minorHAnsi"/>
                <w:spacing w:val="-1"/>
                <w:sz w:val="20"/>
                <w:szCs w:val="20"/>
              </w:rPr>
              <w:t>in</w:t>
            </w:r>
            <w:r w:rsidRPr="002E0656">
              <w:rPr>
                <w:rFonts w:cstheme="minorHAnsi"/>
                <w:spacing w:val="-6"/>
                <w:sz w:val="20"/>
                <w:szCs w:val="20"/>
              </w:rPr>
              <w:t xml:space="preserve"> </w:t>
            </w:r>
            <w:r w:rsidRPr="002E0656">
              <w:rPr>
                <w:rFonts w:cstheme="minorHAnsi"/>
                <w:sz w:val="20"/>
                <w:szCs w:val="20"/>
              </w:rPr>
              <w:t>the</w:t>
            </w:r>
            <w:r w:rsidRPr="002E0656">
              <w:rPr>
                <w:rFonts w:cstheme="minorHAnsi"/>
                <w:spacing w:val="-8"/>
                <w:sz w:val="20"/>
                <w:szCs w:val="20"/>
              </w:rPr>
              <w:t xml:space="preserve"> </w:t>
            </w:r>
            <w:r w:rsidRPr="002E0656">
              <w:rPr>
                <w:rFonts w:cstheme="minorHAnsi"/>
                <w:spacing w:val="-1"/>
                <w:sz w:val="20"/>
                <w:szCs w:val="20"/>
              </w:rPr>
              <w:t>River</w:t>
            </w:r>
            <w:r w:rsidRPr="002E0656">
              <w:rPr>
                <w:rFonts w:cstheme="minorHAnsi"/>
                <w:spacing w:val="50"/>
                <w:w w:val="99"/>
                <w:sz w:val="20"/>
                <w:szCs w:val="20"/>
              </w:rPr>
              <w:t xml:space="preserve"> </w:t>
            </w:r>
            <w:r w:rsidRPr="002E0656">
              <w:rPr>
                <w:rFonts w:cstheme="minorHAnsi"/>
                <w:spacing w:val="-1"/>
                <w:sz w:val="20"/>
                <w:szCs w:val="20"/>
              </w:rPr>
              <w:t>Murray.</w:t>
            </w: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4CD4499D" w14:textId="77777777" w:rsidR="007D7A0B" w:rsidRPr="002E0656" w:rsidRDefault="007D7A0B" w:rsidP="002E0656">
            <w:pPr>
              <w:pStyle w:val="TableParagraph"/>
              <w:ind w:left="97" w:right="140"/>
              <w:rPr>
                <w:rFonts w:eastAsia="Century Gothic" w:cstheme="minorHAnsi"/>
                <w:sz w:val="20"/>
                <w:szCs w:val="20"/>
              </w:rPr>
            </w:pPr>
            <w:r w:rsidRPr="002E0656">
              <w:rPr>
                <w:rFonts w:cstheme="minorHAnsi"/>
                <w:spacing w:val="-1"/>
                <w:sz w:val="20"/>
                <w:szCs w:val="20"/>
              </w:rPr>
              <w:t>Restoration</w:t>
            </w:r>
            <w:r w:rsidRPr="002E0656">
              <w:rPr>
                <w:rFonts w:cstheme="minorHAnsi"/>
                <w:spacing w:val="-13"/>
                <w:sz w:val="20"/>
                <w:szCs w:val="20"/>
              </w:rPr>
              <w:t xml:space="preserve"> </w:t>
            </w:r>
            <w:r w:rsidRPr="002E0656">
              <w:rPr>
                <w:rFonts w:cstheme="minorHAnsi"/>
                <w:spacing w:val="-1"/>
                <w:sz w:val="20"/>
                <w:szCs w:val="20"/>
              </w:rPr>
              <w:t>of</w:t>
            </w:r>
            <w:r w:rsidRPr="002E0656">
              <w:rPr>
                <w:rFonts w:cstheme="minorHAnsi"/>
                <w:spacing w:val="22"/>
                <w:w w:val="99"/>
                <w:sz w:val="20"/>
                <w:szCs w:val="20"/>
              </w:rPr>
              <w:t xml:space="preserve"> </w:t>
            </w:r>
            <w:r w:rsidRPr="002E0656">
              <w:rPr>
                <w:rFonts w:cstheme="minorHAnsi"/>
                <w:spacing w:val="-1"/>
                <w:sz w:val="20"/>
                <w:szCs w:val="20"/>
              </w:rPr>
              <w:t>flow</w:t>
            </w:r>
            <w:r w:rsidRPr="002E0656">
              <w:rPr>
                <w:rFonts w:cstheme="minorHAnsi"/>
                <w:spacing w:val="-4"/>
                <w:sz w:val="20"/>
                <w:szCs w:val="20"/>
              </w:rPr>
              <w:t xml:space="preserve"> </w:t>
            </w:r>
            <w:r w:rsidRPr="002E0656">
              <w:rPr>
                <w:rFonts w:cstheme="minorHAnsi"/>
                <w:sz w:val="20"/>
                <w:szCs w:val="20"/>
              </w:rPr>
              <w:t>to</w:t>
            </w:r>
            <w:r w:rsidRPr="002E0656">
              <w:rPr>
                <w:rFonts w:cstheme="minorHAnsi"/>
                <w:spacing w:val="-6"/>
                <w:sz w:val="20"/>
                <w:szCs w:val="20"/>
              </w:rPr>
              <w:t xml:space="preserve"> </w:t>
            </w:r>
            <w:r w:rsidRPr="002E0656">
              <w:rPr>
                <w:rFonts w:cstheme="minorHAnsi"/>
                <w:spacing w:val="-1"/>
                <w:sz w:val="20"/>
                <w:szCs w:val="20"/>
              </w:rPr>
              <w:t>Murray</w:t>
            </w:r>
            <w:r w:rsidRPr="002E0656">
              <w:rPr>
                <w:rFonts w:cstheme="minorHAnsi"/>
                <w:spacing w:val="-15"/>
                <w:sz w:val="20"/>
                <w:szCs w:val="20"/>
              </w:rPr>
              <w:t xml:space="preserve"> R </w:t>
            </w:r>
            <w:r w:rsidRPr="002E0656">
              <w:rPr>
                <w:rFonts w:cstheme="minorHAnsi"/>
                <w:sz w:val="20"/>
                <w:szCs w:val="20"/>
              </w:rPr>
              <w:t>could</w:t>
            </w:r>
            <w:r w:rsidRPr="002E0656">
              <w:rPr>
                <w:rFonts w:cstheme="minorHAnsi"/>
                <w:spacing w:val="25"/>
                <w:w w:val="99"/>
                <w:sz w:val="20"/>
                <w:szCs w:val="20"/>
              </w:rPr>
              <w:t xml:space="preserve"> </w:t>
            </w:r>
            <w:r w:rsidRPr="002E0656">
              <w:rPr>
                <w:rFonts w:cstheme="minorHAnsi"/>
                <w:spacing w:val="-1"/>
                <w:sz w:val="20"/>
                <w:szCs w:val="20"/>
              </w:rPr>
              <w:t>support</w:t>
            </w:r>
            <w:r w:rsidRPr="002E0656">
              <w:rPr>
                <w:rFonts w:cstheme="minorHAnsi"/>
                <w:spacing w:val="-8"/>
                <w:sz w:val="20"/>
                <w:szCs w:val="20"/>
              </w:rPr>
              <w:t xml:space="preserve"> </w:t>
            </w:r>
            <w:r w:rsidRPr="002E0656">
              <w:rPr>
                <w:rFonts w:cstheme="minorHAnsi"/>
                <w:spacing w:val="-1"/>
                <w:sz w:val="20"/>
                <w:szCs w:val="20"/>
              </w:rPr>
              <w:t>future</w:t>
            </w:r>
            <w:r w:rsidRPr="002E0656">
              <w:rPr>
                <w:rFonts w:cstheme="minorHAnsi"/>
                <w:spacing w:val="28"/>
                <w:w w:val="99"/>
                <w:sz w:val="20"/>
                <w:szCs w:val="20"/>
              </w:rPr>
              <w:t xml:space="preserve"> </w:t>
            </w:r>
            <w:r w:rsidRPr="002E0656">
              <w:rPr>
                <w:rFonts w:cstheme="minorHAnsi"/>
                <w:spacing w:val="-1"/>
                <w:sz w:val="20"/>
                <w:szCs w:val="20"/>
              </w:rPr>
              <w:t>reintroduction</w:t>
            </w:r>
            <w:r w:rsidRPr="002E0656">
              <w:rPr>
                <w:rFonts w:cstheme="minorHAnsi"/>
                <w:spacing w:val="-16"/>
                <w:sz w:val="20"/>
                <w:szCs w:val="20"/>
              </w:rPr>
              <w:t xml:space="preserve"> </w:t>
            </w:r>
            <w:r w:rsidRPr="002E0656">
              <w:rPr>
                <w:rFonts w:cstheme="minorHAnsi"/>
                <w:spacing w:val="-1"/>
                <w:sz w:val="20"/>
                <w:szCs w:val="20"/>
              </w:rPr>
              <w:t>of</w:t>
            </w:r>
            <w:r w:rsidRPr="002E0656">
              <w:rPr>
                <w:rFonts w:cstheme="minorHAnsi"/>
                <w:spacing w:val="28"/>
                <w:w w:val="99"/>
                <w:sz w:val="20"/>
                <w:szCs w:val="20"/>
              </w:rPr>
              <w:t xml:space="preserve"> </w:t>
            </w:r>
            <w:r w:rsidRPr="002E0656">
              <w:rPr>
                <w:rFonts w:cstheme="minorHAnsi"/>
                <w:sz w:val="20"/>
                <w:szCs w:val="20"/>
              </w:rPr>
              <w:t>the</w:t>
            </w:r>
            <w:r w:rsidRPr="002E0656">
              <w:rPr>
                <w:rFonts w:cstheme="minorHAnsi"/>
                <w:spacing w:val="-12"/>
                <w:sz w:val="20"/>
                <w:szCs w:val="20"/>
              </w:rPr>
              <w:t xml:space="preserve"> </w:t>
            </w:r>
            <w:r w:rsidRPr="002E0656">
              <w:rPr>
                <w:rFonts w:cstheme="minorHAnsi"/>
                <w:spacing w:val="-1"/>
                <w:sz w:val="20"/>
                <w:szCs w:val="20"/>
              </w:rPr>
              <w:t>species</w:t>
            </w:r>
          </w:p>
        </w:tc>
      </w:tr>
      <w:tr w:rsidR="007D7A0B" w:rsidRPr="00186538" w14:paraId="76E52E06" w14:textId="77777777" w:rsidTr="001C1A02">
        <w:trPr>
          <w:trHeight w:val="545"/>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6100F681" w14:textId="77777777" w:rsidR="007D7A0B" w:rsidRPr="002E0656" w:rsidRDefault="007D7A0B" w:rsidP="002E0656">
            <w:pPr>
              <w:pStyle w:val="TableParagraph"/>
              <w:ind w:left="97" w:right="452"/>
              <w:rPr>
                <w:rFonts w:cstheme="minorHAnsi"/>
                <w:spacing w:val="-9"/>
                <w:sz w:val="20"/>
                <w:szCs w:val="20"/>
              </w:rPr>
            </w:pPr>
            <w:r w:rsidRPr="002E0656">
              <w:rPr>
                <w:rFonts w:cstheme="minorHAnsi"/>
                <w:spacing w:val="-1"/>
                <w:sz w:val="20"/>
                <w:szCs w:val="20"/>
              </w:rPr>
              <w:t>River</w:t>
            </w:r>
            <w:r w:rsidRPr="002E0656">
              <w:rPr>
                <w:rFonts w:cstheme="minorHAnsi"/>
                <w:spacing w:val="-13"/>
                <w:sz w:val="20"/>
                <w:szCs w:val="20"/>
              </w:rPr>
              <w:t xml:space="preserve"> </w:t>
            </w:r>
            <w:r w:rsidRPr="002E0656">
              <w:rPr>
                <w:rFonts w:cstheme="minorHAnsi"/>
                <w:spacing w:val="-1"/>
                <w:sz w:val="20"/>
                <w:szCs w:val="20"/>
              </w:rPr>
              <w:t>blackfish</w:t>
            </w:r>
            <w:r w:rsidRPr="002E0656">
              <w:rPr>
                <w:rFonts w:cstheme="minorHAnsi"/>
                <w:spacing w:val="-9"/>
                <w:sz w:val="20"/>
                <w:szCs w:val="20"/>
              </w:rPr>
              <w:t xml:space="preserve"> </w:t>
            </w:r>
          </w:p>
          <w:p w14:paraId="7CFD8DD3" w14:textId="77777777" w:rsidR="007D7A0B" w:rsidRPr="002E0656" w:rsidRDefault="007D7A0B" w:rsidP="002E0656">
            <w:pPr>
              <w:pStyle w:val="TableParagraph"/>
              <w:ind w:left="97" w:right="452"/>
              <w:rPr>
                <w:rFonts w:eastAsia="Century Gothic" w:cstheme="minorHAnsi"/>
                <w:sz w:val="20"/>
                <w:szCs w:val="20"/>
              </w:rPr>
            </w:pPr>
            <w:r w:rsidRPr="002E0656">
              <w:rPr>
                <w:rFonts w:cstheme="minorHAnsi"/>
                <w:sz w:val="20"/>
                <w:szCs w:val="20"/>
              </w:rPr>
              <w:t>(</w:t>
            </w:r>
            <w:r w:rsidRPr="002E0656">
              <w:rPr>
                <w:rFonts w:cstheme="minorHAnsi"/>
                <w:i/>
                <w:sz w:val="20"/>
                <w:szCs w:val="20"/>
              </w:rPr>
              <w:t>Gadopsis</w:t>
            </w:r>
            <w:r w:rsidRPr="002E0656">
              <w:rPr>
                <w:rFonts w:cstheme="minorHAnsi"/>
                <w:i/>
                <w:spacing w:val="24"/>
                <w:w w:val="99"/>
                <w:sz w:val="20"/>
                <w:szCs w:val="20"/>
              </w:rPr>
              <w:t xml:space="preserve"> </w:t>
            </w:r>
            <w:r w:rsidRPr="002E0656">
              <w:rPr>
                <w:rFonts w:cstheme="minorHAnsi"/>
                <w:i/>
                <w:spacing w:val="-1"/>
                <w:sz w:val="20"/>
                <w:szCs w:val="20"/>
              </w:rPr>
              <w:t>marmoratus</w:t>
            </w:r>
            <w:r w:rsidRPr="002E0656">
              <w:rPr>
                <w:rFonts w:cstheme="minorHAnsi"/>
                <w:spacing w:val="-1"/>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636C520" w14:textId="77777777" w:rsidR="007D7A0B" w:rsidRPr="002E0656" w:rsidRDefault="007D7A0B" w:rsidP="002E0656">
            <w:pPr>
              <w:pStyle w:val="TableParagraph"/>
              <w:ind w:left="99" w:right="142"/>
              <w:rPr>
                <w:rFonts w:eastAsia="Century Gothic" w:cstheme="minorHAnsi"/>
                <w:sz w:val="20"/>
                <w:szCs w:val="20"/>
              </w:rPr>
            </w:pPr>
            <w:r w:rsidRPr="002E0656">
              <w:rPr>
                <w:rFonts w:cstheme="minorHAnsi"/>
                <w:sz w:val="20"/>
                <w:szCs w:val="20"/>
              </w:rPr>
              <w:t>Expand</w:t>
            </w:r>
            <w:r w:rsidRPr="002E0656">
              <w:rPr>
                <w:rFonts w:cstheme="minorHAnsi"/>
                <w:spacing w:val="19"/>
                <w:sz w:val="20"/>
                <w:szCs w:val="20"/>
              </w:rPr>
              <w:t xml:space="preserve"> </w:t>
            </w:r>
            <w:r w:rsidRPr="002E0656">
              <w:rPr>
                <w:rFonts w:cstheme="minorHAnsi"/>
                <w:sz w:val="20"/>
                <w:szCs w:val="20"/>
              </w:rPr>
              <w:t>the</w:t>
            </w:r>
            <w:r w:rsidRPr="002E0656">
              <w:rPr>
                <w:rFonts w:cstheme="minorHAnsi"/>
                <w:spacing w:val="21"/>
                <w:sz w:val="20"/>
                <w:szCs w:val="20"/>
              </w:rPr>
              <w:t xml:space="preserve"> </w:t>
            </w:r>
            <w:r w:rsidRPr="002E0656">
              <w:rPr>
                <w:rFonts w:cstheme="minorHAnsi"/>
                <w:sz w:val="20"/>
                <w:szCs w:val="20"/>
              </w:rPr>
              <w:t>range</w:t>
            </w:r>
            <w:r w:rsidRPr="002E0656">
              <w:rPr>
                <w:rFonts w:cstheme="minorHAnsi"/>
                <w:spacing w:val="22"/>
                <w:sz w:val="20"/>
                <w:szCs w:val="20"/>
              </w:rPr>
              <w:t xml:space="preserve"> </w:t>
            </w:r>
            <w:r w:rsidRPr="002E0656">
              <w:rPr>
                <w:rFonts w:cstheme="minorHAnsi"/>
                <w:spacing w:val="-1"/>
                <w:sz w:val="20"/>
                <w:szCs w:val="20"/>
              </w:rPr>
              <w:t>of</w:t>
            </w:r>
            <w:r w:rsidRPr="002E0656">
              <w:rPr>
                <w:rFonts w:cstheme="minorHAnsi"/>
                <w:spacing w:val="20"/>
                <w:sz w:val="20"/>
                <w:szCs w:val="20"/>
              </w:rPr>
              <w:t xml:space="preserve"> </w:t>
            </w:r>
            <w:r w:rsidRPr="002E0656">
              <w:rPr>
                <w:rFonts w:cstheme="minorHAnsi"/>
                <w:spacing w:val="-1"/>
                <w:sz w:val="20"/>
                <w:szCs w:val="20"/>
              </w:rPr>
              <w:t>current</w:t>
            </w:r>
            <w:r w:rsidRPr="002E0656">
              <w:rPr>
                <w:rFonts w:cstheme="minorHAnsi"/>
                <w:spacing w:val="23"/>
                <w:sz w:val="20"/>
                <w:szCs w:val="20"/>
              </w:rPr>
              <w:t xml:space="preserve"> </w:t>
            </w:r>
            <w:r w:rsidRPr="002E0656">
              <w:rPr>
                <w:rFonts w:cstheme="minorHAnsi"/>
                <w:spacing w:val="-1"/>
                <w:sz w:val="20"/>
                <w:szCs w:val="20"/>
              </w:rPr>
              <w:t>populations</w:t>
            </w:r>
            <w:r w:rsidRPr="002E0656">
              <w:rPr>
                <w:rFonts w:cstheme="minorHAnsi"/>
                <w:spacing w:val="20"/>
                <w:sz w:val="20"/>
                <w:szCs w:val="20"/>
              </w:rPr>
              <w:t xml:space="preserve"> </w:t>
            </w:r>
            <w:r w:rsidRPr="002E0656">
              <w:rPr>
                <w:rFonts w:cstheme="minorHAnsi"/>
                <w:spacing w:val="-1"/>
                <w:sz w:val="20"/>
                <w:szCs w:val="20"/>
              </w:rPr>
              <w:t xml:space="preserve">from </w:t>
            </w:r>
            <w:r w:rsidRPr="002E0656">
              <w:rPr>
                <w:rFonts w:cstheme="minorHAnsi"/>
                <w:sz w:val="20"/>
                <w:szCs w:val="20"/>
              </w:rPr>
              <w:t>the</w:t>
            </w:r>
            <w:r w:rsidRPr="002E0656">
              <w:rPr>
                <w:rFonts w:cstheme="minorHAnsi"/>
                <w:spacing w:val="-10"/>
                <w:sz w:val="20"/>
                <w:szCs w:val="20"/>
              </w:rPr>
              <w:t xml:space="preserve"> </w:t>
            </w:r>
            <w:r w:rsidRPr="002E0656">
              <w:rPr>
                <w:rFonts w:cstheme="minorHAnsi"/>
                <w:spacing w:val="-1"/>
                <w:sz w:val="20"/>
                <w:szCs w:val="20"/>
              </w:rPr>
              <w:t>Mulwala</w:t>
            </w:r>
            <w:r w:rsidRPr="002E0656">
              <w:rPr>
                <w:rFonts w:cstheme="minorHAnsi"/>
                <w:spacing w:val="-9"/>
                <w:sz w:val="20"/>
                <w:szCs w:val="20"/>
              </w:rPr>
              <w:t xml:space="preserve"> </w:t>
            </w:r>
            <w:r w:rsidRPr="002E0656">
              <w:rPr>
                <w:rFonts w:cstheme="minorHAnsi"/>
                <w:spacing w:val="-1"/>
                <w:sz w:val="20"/>
                <w:szCs w:val="20"/>
              </w:rPr>
              <w:t>canal</w:t>
            </w: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1E351EA4" w14:textId="77777777" w:rsidR="007D7A0B" w:rsidRPr="002E0656" w:rsidRDefault="007D7A0B" w:rsidP="002E0656">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1A9EA8F4" w14:textId="77777777" w:rsidTr="001C1A02">
        <w:trPr>
          <w:trHeight w:hRule="exact" w:val="593"/>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123A213" w14:textId="77777777" w:rsidR="007D7A0B" w:rsidRPr="002E0656" w:rsidRDefault="007D7A0B" w:rsidP="002E0656">
            <w:pPr>
              <w:pStyle w:val="TableParagraph"/>
              <w:ind w:left="97" w:right="758"/>
              <w:rPr>
                <w:rFonts w:cstheme="minorHAnsi"/>
                <w:spacing w:val="-8"/>
                <w:sz w:val="20"/>
                <w:szCs w:val="20"/>
              </w:rPr>
            </w:pPr>
            <w:r w:rsidRPr="002E0656">
              <w:rPr>
                <w:rFonts w:cstheme="minorHAnsi"/>
                <w:spacing w:val="-1"/>
                <w:sz w:val="20"/>
                <w:szCs w:val="20"/>
              </w:rPr>
              <w:t>Silver</w:t>
            </w:r>
            <w:r w:rsidRPr="002E0656">
              <w:rPr>
                <w:rFonts w:cstheme="minorHAnsi"/>
                <w:spacing w:val="-11"/>
                <w:sz w:val="20"/>
                <w:szCs w:val="20"/>
              </w:rPr>
              <w:t xml:space="preserve"> </w:t>
            </w:r>
            <w:r w:rsidRPr="002E0656">
              <w:rPr>
                <w:rFonts w:cstheme="minorHAnsi"/>
                <w:sz w:val="20"/>
                <w:szCs w:val="20"/>
              </w:rPr>
              <w:t>perch</w:t>
            </w:r>
            <w:r w:rsidRPr="002E0656">
              <w:rPr>
                <w:rFonts w:cstheme="minorHAnsi"/>
                <w:spacing w:val="-8"/>
                <w:sz w:val="20"/>
                <w:szCs w:val="20"/>
              </w:rPr>
              <w:t xml:space="preserve"> </w:t>
            </w:r>
          </w:p>
          <w:p w14:paraId="5F0DA385" w14:textId="77777777" w:rsidR="007D7A0B" w:rsidRPr="002E0656" w:rsidRDefault="007D7A0B" w:rsidP="002E0656">
            <w:pPr>
              <w:pStyle w:val="TableParagraph"/>
              <w:ind w:left="97" w:right="758"/>
              <w:rPr>
                <w:rFonts w:eastAsia="Century Gothic" w:cstheme="minorHAnsi"/>
                <w:sz w:val="20"/>
                <w:szCs w:val="20"/>
              </w:rPr>
            </w:pPr>
            <w:r w:rsidRPr="002E0656">
              <w:rPr>
                <w:rFonts w:cstheme="minorHAnsi"/>
                <w:spacing w:val="-1"/>
                <w:sz w:val="20"/>
                <w:szCs w:val="20"/>
              </w:rPr>
              <w:t>(</w:t>
            </w:r>
            <w:r w:rsidRPr="002E0656">
              <w:rPr>
                <w:rFonts w:cstheme="minorHAnsi"/>
                <w:i/>
                <w:spacing w:val="-1"/>
                <w:sz w:val="20"/>
                <w:szCs w:val="20"/>
              </w:rPr>
              <w:t>Bidyanus</w:t>
            </w:r>
            <w:r w:rsidRPr="002E0656">
              <w:rPr>
                <w:rFonts w:cstheme="minorHAnsi"/>
                <w:i/>
                <w:spacing w:val="30"/>
                <w:w w:val="99"/>
                <w:sz w:val="20"/>
                <w:szCs w:val="20"/>
              </w:rPr>
              <w:t xml:space="preserve"> </w:t>
            </w:r>
            <w:r w:rsidRPr="002E0656">
              <w:rPr>
                <w:rFonts w:cstheme="minorHAnsi"/>
                <w:i/>
                <w:sz w:val="20"/>
                <w:szCs w:val="20"/>
              </w:rPr>
              <w:t>bidyanus</w:t>
            </w:r>
            <w:r w:rsidRPr="002E0656">
              <w:rPr>
                <w:rFonts w:cstheme="minorHAnsi"/>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946FF62" w14:textId="77777777" w:rsidR="007D7A0B" w:rsidRPr="002E0656" w:rsidRDefault="007D7A0B" w:rsidP="002E0656">
            <w:pPr>
              <w:pStyle w:val="TableParagraph"/>
              <w:ind w:left="99" w:right="142"/>
              <w:rPr>
                <w:rFonts w:eastAsia="Century Gothic" w:cstheme="minorHAnsi"/>
                <w:sz w:val="20"/>
                <w:szCs w:val="20"/>
              </w:rPr>
            </w:pPr>
            <w:r w:rsidRPr="002E0656">
              <w:rPr>
                <w:rFonts w:eastAsia="Century Gothic" w:cstheme="minorHAnsi"/>
                <w:sz w:val="20"/>
                <w:szCs w:val="20"/>
              </w:rPr>
              <w:t>Expand</w:t>
            </w:r>
            <w:r w:rsidRPr="002E0656">
              <w:rPr>
                <w:rFonts w:eastAsia="Century Gothic" w:cstheme="minorHAnsi"/>
                <w:spacing w:val="-7"/>
                <w:sz w:val="20"/>
                <w:szCs w:val="20"/>
              </w:rPr>
              <w:t xml:space="preserve"> </w:t>
            </w:r>
            <w:r w:rsidRPr="002E0656">
              <w:rPr>
                <w:rFonts w:eastAsia="Century Gothic" w:cstheme="minorHAnsi"/>
                <w:sz w:val="20"/>
                <w:szCs w:val="20"/>
              </w:rPr>
              <w:t>the</w:t>
            </w:r>
            <w:r w:rsidRPr="002E0656">
              <w:rPr>
                <w:rFonts w:eastAsia="Century Gothic" w:cstheme="minorHAnsi"/>
                <w:spacing w:val="-7"/>
                <w:sz w:val="20"/>
                <w:szCs w:val="20"/>
              </w:rPr>
              <w:t xml:space="preserve"> </w:t>
            </w:r>
            <w:r w:rsidRPr="002E0656">
              <w:rPr>
                <w:rFonts w:eastAsia="Century Gothic" w:cstheme="minorHAnsi"/>
                <w:spacing w:val="-1"/>
                <w:sz w:val="20"/>
                <w:szCs w:val="20"/>
              </w:rPr>
              <w:t>core</w:t>
            </w:r>
            <w:r w:rsidRPr="002E0656">
              <w:rPr>
                <w:rFonts w:eastAsia="Century Gothic" w:cstheme="minorHAnsi"/>
                <w:spacing w:val="-7"/>
                <w:sz w:val="20"/>
                <w:szCs w:val="20"/>
              </w:rPr>
              <w:t xml:space="preserve"> </w:t>
            </w:r>
            <w:r w:rsidRPr="002E0656">
              <w:rPr>
                <w:rFonts w:eastAsia="Century Gothic" w:cstheme="minorHAnsi"/>
                <w:sz w:val="20"/>
                <w:szCs w:val="20"/>
              </w:rPr>
              <w:t>range</w:t>
            </w:r>
            <w:r w:rsidRPr="002E0656">
              <w:rPr>
                <w:rFonts w:eastAsia="Century Gothic" w:cstheme="minorHAnsi"/>
                <w:spacing w:val="-7"/>
                <w:sz w:val="20"/>
                <w:szCs w:val="20"/>
              </w:rPr>
              <w:t xml:space="preserve"> </w:t>
            </w:r>
            <w:r w:rsidRPr="002E0656">
              <w:rPr>
                <w:rFonts w:eastAsia="Century Gothic" w:cstheme="minorHAnsi"/>
                <w:sz w:val="20"/>
                <w:szCs w:val="20"/>
              </w:rPr>
              <w:t>within</w:t>
            </w:r>
            <w:r w:rsidRPr="002E0656">
              <w:rPr>
                <w:rFonts w:eastAsia="Century Gothic" w:cstheme="minorHAnsi"/>
                <w:spacing w:val="-7"/>
                <w:sz w:val="20"/>
                <w:szCs w:val="20"/>
              </w:rPr>
              <w:t xml:space="preserve"> </w:t>
            </w:r>
            <w:r w:rsidRPr="002E0656">
              <w:rPr>
                <w:rFonts w:eastAsia="Century Gothic" w:cstheme="minorHAnsi"/>
                <w:sz w:val="20"/>
                <w:szCs w:val="20"/>
              </w:rPr>
              <w:t>the</w:t>
            </w:r>
            <w:r w:rsidRPr="002E0656">
              <w:rPr>
                <w:rFonts w:eastAsia="Century Gothic" w:cstheme="minorHAnsi"/>
                <w:spacing w:val="-7"/>
                <w:sz w:val="20"/>
                <w:szCs w:val="20"/>
              </w:rPr>
              <w:t xml:space="preserve"> </w:t>
            </w:r>
            <w:r w:rsidRPr="002E0656">
              <w:rPr>
                <w:rFonts w:eastAsia="Century Gothic" w:cstheme="minorHAnsi"/>
                <w:spacing w:val="-1"/>
                <w:sz w:val="20"/>
                <w:szCs w:val="20"/>
              </w:rPr>
              <w:t>River Murray</w:t>
            </w:r>
            <w:r w:rsidRPr="002E0656">
              <w:rPr>
                <w:rFonts w:eastAsia="Century Gothic" w:cstheme="minorHAnsi"/>
                <w:spacing w:val="30"/>
                <w:w w:val="99"/>
                <w:sz w:val="20"/>
                <w:szCs w:val="20"/>
              </w:rPr>
              <w:t xml:space="preserve"> </w:t>
            </w:r>
            <w:r w:rsidRPr="002E0656">
              <w:rPr>
                <w:rFonts w:eastAsia="Century Gothic" w:cstheme="minorHAnsi"/>
                <w:sz w:val="20"/>
                <w:szCs w:val="20"/>
              </w:rPr>
              <w:t>(Yarrawonga–Euston)</w:t>
            </w: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3C012D1" w14:textId="77777777" w:rsidR="007D7A0B" w:rsidRPr="002E0656" w:rsidRDefault="007D7A0B" w:rsidP="002E0656">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02AF7A76" w14:textId="77777777" w:rsidTr="001C1A02">
        <w:trPr>
          <w:trHeight w:val="564"/>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3C467FD" w14:textId="77777777" w:rsidR="007D7A0B" w:rsidRPr="002E0656" w:rsidRDefault="007D7A0B" w:rsidP="002E0656">
            <w:pPr>
              <w:pStyle w:val="TableParagraph"/>
              <w:ind w:left="97"/>
              <w:rPr>
                <w:rFonts w:cstheme="minorHAnsi"/>
                <w:sz w:val="20"/>
                <w:szCs w:val="20"/>
              </w:rPr>
            </w:pPr>
            <w:r w:rsidRPr="002E0656">
              <w:rPr>
                <w:rFonts w:cstheme="minorHAnsi"/>
                <w:spacing w:val="-1"/>
                <w:sz w:val="20"/>
                <w:szCs w:val="20"/>
              </w:rPr>
              <w:t>Southern</w:t>
            </w:r>
            <w:r w:rsidRPr="002E0656">
              <w:rPr>
                <w:rFonts w:cstheme="minorHAnsi"/>
                <w:spacing w:val="-23"/>
                <w:sz w:val="20"/>
                <w:szCs w:val="20"/>
              </w:rPr>
              <w:t xml:space="preserve"> </w:t>
            </w:r>
            <w:r w:rsidRPr="002E0656">
              <w:rPr>
                <w:rFonts w:cstheme="minorHAnsi"/>
                <w:sz w:val="20"/>
                <w:szCs w:val="20"/>
              </w:rPr>
              <w:t>purple-spotted</w:t>
            </w:r>
            <w:r w:rsidRPr="002E0656">
              <w:rPr>
                <w:rFonts w:cstheme="minorHAnsi"/>
                <w:spacing w:val="27"/>
                <w:w w:val="99"/>
                <w:sz w:val="20"/>
                <w:szCs w:val="20"/>
              </w:rPr>
              <w:t xml:space="preserve"> </w:t>
            </w:r>
            <w:r w:rsidRPr="002E0656">
              <w:rPr>
                <w:rFonts w:cstheme="minorHAnsi"/>
                <w:sz w:val="20"/>
                <w:szCs w:val="20"/>
              </w:rPr>
              <w:t>gudgeon</w:t>
            </w:r>
          </w:p>
          <w:p w14:paraId="30D63C76" w14:textId="77777777" w:rsidR="007D7A0B" w:rsidRPr="002E0656" w:rsidRDefault="007D7A0B" w:rsidP="002E0656">
            <w:pPr>
              <w:pStyle w:val="TableParagraph"/>
              <w:ind w:left="97"/>
              <w:rPr>
                <w:rFonts w:eastAsia="Century Gothic" w:cstheme="minorHAnsi"/>
                <w:sz w:val="20"/>
                <w:szCs w:val="20"/>
              </w:rPr>
            </w:pPr>
            <w:r w:rsidRPr="002E0656">
              <w:rPr>
                <w:rFonts w:cstheme="minorHAnsi"/>
                <w:spacing w:val="-1"/>
                <w:sz w:val="20"/>
                <w:szCs w:val="20"/>
              </w:rPr>
              <w:t>(</w:t>
            </w:r>
            <w:r w:rsidRPr="002E0656">
              <w:rPr>
                <w:rFonts w:cstheme="minorHAnsi"/>
                <w:i/>
                <w:spacing w:val="-1"/>
                <w:sz w:val="20"/>
                <w:szCs w:val="20"/>
              </w:rPr>
              <w:t>Mogurnda</w:t>
            </w:r>
            <w:r w:rsidRPr="002E0656">
              <w:rPr>
                <w:rFonts w:cstheme="minorHAnsi"/>
                <w:i/>
                <w:spacing w:val="27"/>
                <w:w w:val="99"/>
                <w:sz w:val="20"/>
                <w:szCs w:val="20"/>
              </w:rPr>
              <w:t xml:space="preserve"> </w:t>
            </w:r>
            <w:r w:rsidRPr="002E0656">
              <w:rPr>
                <w:rFonts w:cstheme="minorHAnsi"/>
                <w:i/>
                <w:sz w:val="20"/>
                <w:szCs w:val="20"/>
              </w:rPr>
              <w:t>adspersa</w:t>
            </w:r>
            <w:r w:rsidRPr="002E0656">
              <w:rPr>
                <w:rFonts w:cstheme="minorHAnsi"/>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25DA55C2" w14:textId="77777777" w:rsidR="007D7A0B" w:rsidRPr="002E0656" w:rsidRDefault="007D7A0B" w:rsidP="002E0656">
            <w:pPr>
              <w:pStyle w:val="TableParagraph"/>
              <w:ind w:left="99" w:right="142"/>
              <w:rPr>
                <w:rFonts w:eastAsia="Century Gothic" w:cstheme="minorHAnsi"/>
                <w:sz w:val="20"/>
                <w:szCs w:val="20"/>
              </w:rPr>
            </w:pP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4418B39E" w14:textId="77777777" w:rsidR="007D7A0B" w:rsidRPr="002E0656" w:rsidRDefault="007D7A0B" w:rsidP="002E0656">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3F965862" w14:textId="77777777" w:rsidTr="001C1A02">
        <w:trPr>
          <w:trHeight w:val="499"/>
        </w:trPr>
        <w:tc>
          <w:tcPr>
            <w:tcW w:w="2991" w:type="dxa"/>
            <w:tcBorders>
              <w:top w:val="single" w:sz="8" w:space="0" w:color="A6A6A6"/>
              <w:left w:val="single" w:sz="8" w:space="0" w:color="A6A6A6"/>
              <w:bottom w:val="single" w:sz="9" w:space="0" w:color="A6A6A6"/>
              <w:right w:val="single" w:sz="8" w:space="0" w:color="A6A6A6"/>
            </w:tcBorders>
            <w:shd w:val="clear" w:color="auto" w:fill="FFFFFF" w:themeFill="background1"/>
          </w:tcPr>
          <w:p w14:paraId="20F9ADFA" w14:textId="77777777" w:rsidR="007D7A0B" w:rsidRPr="002E0656" w:rsidRDefault="007D7A0B" w:rsidP="007D7A0B">
            <w:pPr>
              <w:pStyle w:val="TableParagraph"/>
              <w:ind w:left="97" w:right="406"/>
              <w:rPr>
                <w:rFonts w:eastAsia="Century Gothic" w:cstheme="minorHAnsi"/>
                <w:sz w:val="20"/>
                <w:szCs w:val="20"/>
              </w:rPr>
            </w:pPr>
            <w:r w:rsidRPr="002E0656">
              <w:rPr>
                <w:rFonts w:cstheme="minorHAnsi"/>
                <w:spacing w:val="-1"/>
                <w:sz w:val="20"/>
                <w:szCs w:val="20"/>
              </w:rPr>
              <w:t>Southern</w:t>
            </w:r>
            <w:r w:rsidRPr="002E0656">
              <w:rPr>
                <w:rFonts w:cstheme="minorHAnsi"/>
                <w:spacing w:val="-11"/>
                <w:sz w:val="20"/>
                <w:szCs w:val="20"/>
              </w:rPr>
              <w:t xml:space="preserve"> </w:t>
            </w:r>
            <w:r w:rsidRPr="002E0656">
              <w:rPr>
                <w:rFonts w:cstheme="minorHAnsi"/>
                <w:spacing w:val="-1"/>
                <w:sz w:val="20"/>
                <w:szCs w:val="20"/>
              </w:rPr>
              <w:t>pygmy</w:t>
            </w:r>
            <w:r w:rsidRPr="002E0656">
              <w:rPr>
                <w:rFonts w:cstheme="minorHAnsi"/>
                <w:spacing w:val="-13"/>
                <w:sz w:val="20"/>
                <w:szCs w:val="20"/>
              </w:rPr>
              <w:t xml:space="preserve"> </w:t>
            </w:r>
            <w:r w:rsidRPr="002E0656">
              <w:rPr>
                <w:rFonts w:cstheme="minorHAnsi"/>
                <w:sz w:val="20"/>
                <w:szCs w:val="20"/>
              </w:rPr>
              <w:t>perch</w:t>
            </w:r>
            <w:r w:rsidRPr="002E0656">
              <w:rPr>
                <w:rFonts w:cstheme="minorHAnsi"/>
                <w:spacing w:val="24"/>
                <w:w w:val="99"/>
                <w:sz w:val="20"/>
                <w:szCs w:val="20"/>
              </w:rPr>
              <w:t xml:space="preserve"> </w:t>
            </w:r>
            <w:r w:rsidRPr="002E0656">
              <w:rPr>
                <w:rFonts w:cstheme="minorHAnsi"/>
                <w:spacing w:val="-1"/>
                <w:sz w:val="20"/>
                <w:szCs w:val="20"/>
              </w:rPr>
              <w:t>(</w:t>
            </w:r>
            <w:r w:rsidRPr="002E0656">
              <w:rPr>
                <w:rFonts w:cstheme="minorHAnsi"/>
                <w:i/>
                <w:spacing w:val="-1"/>
                <w:sz w:val="20"/>
                <w:szCs w:val="20"/>
              </w:rPr>
              <w:t>Nannoperca</w:t>
            </w:r>
            <w:r w:rsidRPr="002E0656">
              <w:rPr>
                <w:rFonts w:cstheme="minorHAnsi"/>
                <w:i/>
                <w:spacing w:val="-22"/>
                <w:sz w:val="20"/>
                <w:szCs w:val="20"/>
              </w:rPr>
              <w:t xml:space="preserve"> </w:t>
            </w:r>
            <w:r w:rsidRPr="002E0656">
              <w:rPr>
                <w:rFonts w:cstheme="minorHAnsi"/>
                <w:i/>
                <w:sz w:val="20"/>
                <w:szCs w:val="20"/>
              </w:rPr>
              <w:t>australis</w:t>
            </w:r>
            <w:r w:rsidRPr="002E0656">
              <w:rPr>
                <w:rFonts w:cstheme="minorHAnsi"/>
                <w:sz w:val="20"/>
                <w:szCs w:val="20"/>
              </w:rPr>
              <w:t>)</w:t>
            </w:r>
          </w:p>
        </w:tc>
        <w:tc>
          <w:tcPr>
            <w:tcW w:w="4678" w:type="dxa"/>
            <w:tcBorders>
              <w:top w:val="single" w:sz="8" w:space="0" w:color="A6A6A6"/>
              <w:left w:val="single" w:sz="8" w:space="0" w:color="A6A6A6"/>
              <w:bottom w:val="single" w:sz="9" w:space="0" w:color="A6A6A6"/>
              <w:right w:val="single" w:sz="8" w:space="0" w:color="A6A6A6"/>
            </w:tcBorders>
            <w:shd w:val="clear" w:color="auto" w:fill="FFFFFF" w:themeFill="background1"/>
          </w:tcPr>
          <w:p w14:paraId="259410A3" w14:textId="77777777" w:rsidR="007D7A0B" w:rsidRPr="002E0656" w:rsidRDefault="007D7A0B" w:rsidP="002E0656">
            <w:pPr>
              <w:pStyle w:val="TableParagraph"/>
              <w:ind w:left="99" w:right="142"/>
              <w:rPr>
                <w:rFonts w:eastAsia="Century Gothic" w:cstheme="minorHAnsi"/>
                <w:sz w:val="20"/>
                <w:szCs w:val="20"/>
              </w:rPr>
            </w:pPr>
            <w:r w:rsidRPr="002E0656">
              <w:rPr>
                <w:rFonts w:cstheme="minorHAnsi"/>
                <w:sz w:val="20"/>
                <w:szCs w:val="20"/>
              </w:rPr>
              <w:t>Expand</w:t>
            </w:r>
            <w:r w:rsidRPr="002E0656">
              <w:rPr>
                <w:rFonts w:cstheme="minorHAnsi"/>
                <w:spacing w:val="-8"/>
                <w:sz w:val="20"/>
                <w:szCs w:val="20"/>
              </w:rPr>
              <w:t xml:space="preserve"> </w:t>
            </w:r>
            <w:r w:rsidRPr="002E0656">
              <w:rPr>
                <w:rFonts w:cstheme="minorHAnsi"/>
                <w:sz w:val="20"/>
                <w:szCs w:val="20"/>
              </w:rPr>
              <w:t>the</w:t>
            </w:r>
            <w:r w:rsidRPr="002E0656">
              <w:rPr>
                <w:rFonts w:cstheme="minorHAnsi"/>
                <w:spacing w:val="-7"/>
                <w:sz w:val="20"/>
                <w:szCs w:val="20"/>
              </w:rPr>
              <w:t xml:space="preserve"> </w:t>
            </w:r>
            <w:r w:rsidRPr="002E0656">
              <w:rPr>
                <w:rFonts w:cstheme="minorHAnsi"/>
                <w:sz w:val="20"/>
                <w:szCs w:val="20"/>
              </w:rPr>
              <w:t>range</w:t>
            </w:r>
            <w:r w:rsidRPr="002E0656">
              <w:rPr>
                <w:rFonts w:cstheme="minorHAnsi"/>
                <w:spacing w:val="-8"/>
                <w:sz w:val="20"/>
                <w:szCs w:val="20"/>
              </w:rPr>
              <w:t xml:space="preserve"> </w:t>
            </w:r>
            <w:r w:rsidRPr="002E0656">
              <w:rPr>
                <w:rFonts w:cstheme="minorHAnsi"/>
                <w:sz w:val="20"/>
                <w:szCs w:val="20"/>
              </w:rPr>
              <w:t>of</w:t>
            </w:r>
            <w:r w:rsidRPr="002E0656">
              <w:rPr>
                <w:rFonts w:cstheme="minorHAnsi"/>
                <w:spacing w:val="-7"/>
                <w:sz w:val="20"/>
                <w:szCs w:val="20"/>
              </w:rPr>
              <w:t xml:space="preserve"> </w:t>
            </w:r>
            <w:r w:rsidRPr="002E0656">
              <w:rPr>
                <w:rFonts w:cstheme="minorHAnsi"/>
                <w:spacing w:val="-1"/>
                <w:sz w:val="20"/>
                <w:szCs w:val="20"/>
              </w:rPr>
              <w:t>current</w:t>
            </w:r>
            <w:r w:rsidRPr="002E0656">
              <w:rPr>
                <w:rFonts w:cstheme="minorHAnsi"/>
                <w:spacing w:val="-6"/>
                <w:sz w:val="20"/>
                <w:szCs w:val="20"/>
              </w:rPr>
              <w:t xml:space="preserve"> </w:t>
            </w:r>
            <w:r w:rsidRPr="002E0656">
              <w:rPr>
                <w:rFonts w:cstheme="minorHAnsi"/>
                <w:spacing w:val="-1"/>
                <w:sz w:val="20"/>
                <w:szCs w:val="20"/>
              </w:rPr>
              <w:t>populations</w:t>
            </w:r>
            <w:r w:rsidRPr="002E0656">
              <w:rPr>
                <w:rFonts w:cstheme="minorHAnsi"/>
                <w:spacing w:val="-7"/>
                <w:sz w:val="20"/>
                <w:szCs w:val="20"/>
              </w:rPr>
              <w:t xml:space="preserve"> </w:t>
            </w:r>
            <w:r w:rsidRPr="002E0656">
              <w:rPr>
                <w:rFonts w:cstheme="minorHAnsi"/>
                <w:spacing w:val="-1"/>
                <w:sz w:val="20"/>
                <w:szCs w:val="20"/>
              </w:rPr>
              <w:t>at</w:t>
            </w:r>
            <w:r w:rsidRPr="002E0656">
              <w:rPr>
                <w:rFonts w:cstheme="minorHAnsi"/>
                <w:spacing w:val="34"/>
                <w:w w:val="99"/>
                <w:sz w:val="20"/>
                <w:szCs w:val="20"/>
              </w:rPr>
              <w:t xml:space="preserve"> </w:t>
            </w:r>
            <w:r w:rsidRPr="002E0656">
              <w:rPr>
                <w:rFonts w:cstheme="minorHAnsi"/>
                <w:sz w:val="20"/>
                <w:szCs w:val="20"/>
              </w:rPr>
              <w:t>Barmah-Millewa</w:t>
            </w:r>
            <w:r w:rsidRPr="002E0656">
              <w:rPr>
                <w:rFonts w:cstheme="minorHAnsi"/>
                <w:spacing w:val="-9"/>
                <w:sz w:val="20"/>
                <w:szCs w:val="20"/>
              </w:rPr>
              <w:t xml:space="preserve"> </w:t>
            </w:r>
            <w:r w:rsidRPr="002E0656">
              <w:rPr>
                <w:rFonts w:cstheme="minorHAnsi"/>
                <w:sz w:val="20"/>
                <w:szCs w:val="20"/>
              </w:rPr>
              <w:t>and</w:t>
            </w:r>
            <w:r w:rsidRPr="002E0656">
              <w:rPr>
                <w:rFonts w:cstheme="minorHAnsi"/>
                <w:spacing w:val="-10"/>
                <w:sz w:val="20"/>
                <w:szCs w:val="20"/>
              </w:rPr>
              <w:t xml:space="preserve"> </w:t>
            </w:r>
            <w:r w:rsidRPr="002E0656">
              <w:rPr>
                <w:rFonts w:cstheme="minorHAnsi"/>
                <w:spacing w:val="-1"/>
                <w:sz w:val="20"/>
                <w:szCs w:val="20"/>
              </w:rPr>
              <w:t>other</w:t>
            </w:r>
            <w:r w:rsidRPr="002E0656">
              <w:rPr>
                <w:rFonts w:cstheme="minorHAnsi"/>
                <w:spacing w:val="-8"/>
                <w:sz w:val="20"/>
                <w:szCs w:val="20"/>
              </w:rPr>
              <w:t xml:space="preserve"> </w:t>
            </w:r>
            <w:r w:rsidRPr="002E0656">
              <w:rPr>
                <w:rFonts w:cstheme="minorHAnsi"/>
                <w:sz w:val="20"/>
                <w:szCs w:val="20"/>
              </w:rPr>
              <w:t>Mid</w:t>
            </w:r>
            <w:r w:rsidRPr="002E0656">
              <w:rPr>
                <w:rFonts w:cstheme="minorHAnsi"/>
                <w:spacing w:val="-8"/>
                <w:sz w:val="20"/>
                <w:szCs w:val="20"/>
              </w:rPr>
              <w:t xml:space="preserve"> </w:t>
            </w:r>
            <w:r w:rsidRPr="002E0656">
              <w:rPr>
                <w:rFonts w:cstheme="minorHAnsi"/>
                <w:spacing w:val="-1"/>
                <w:sz w:val="20"/>
                <w:szCs w:val="20"/>
              </w:rPr>
              <w:t>Murray</w:t>
            </w:r>
            <w:r w:rsidRPr="002E0656">
              <w:rPr>
                <w:rFonts w:cstheme="minorHAnsi"/>
                <w:spacing w:val="24"/>
                <w:w w:val="99"/>
                <w:sz w:val="20"/>
                <w:szCs w:val="20"/>
              </w:rPr>
              <w:t xml:space="preserve"> </w:t>
            </w:r>
            <w:r w:rsidRPr="002E0656">
              <w:rPr>
                <w:rFonts w:cstheme="minorHAnsi"/>
                <w:sz w:val="20"/>
                <w:szCs w:val="20"/>
              </w:rPr>
              <w:t>wetlands</w:t>
            </w:r>
          </w:p>
        </w:tc>
        <w:tc>
          <w:tcPr>
            <w:tcW w:w="1984" w:type="dxa"/>
            <w:tcBorders>
              <w:top w:val="single" w:sz="8" w:space="0" w:color="A6A6A6"/>
              <w:left w:val="single" w:sz="8" w:space="0" w:color="A6A6A6"/>
              <w:bottom w:val="single" w:sz="9" w:space="0" w:color="A6A6A6"/>
              <w:right w:val="single" w:sz="8" w:space="0" w:color="A6A6A6"/>
            </w:tcBorders>
            <w:shd w:val="clear" w:color="auto" w:fill="FFFFFF" w:themeFill="background1"/>
          </w:tcPr>
          <w:p w14:paraId="3C4F0C44" w14:textId="77777777" w:rsidR="007D7A0B" w:rsidRPr="002E0656" w:rsidRDefault="007D7A0B" w:rsidP="007D7A0B">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38E1925F" w14:textId="77777777" w:rsidTr="001C1A02">
        <w:trPr>
          <w:trHeight w:val="981"/>
        </w:trPr>
        <w:tc>
          <w:tcPr>
            <w:tcW w:w="2991" w:type="dxa"/>
            <w:tcBorders>
              <w:top w:val="single" w:sz="9" w:space="0" w:color="A6A6A6"/>
              <w:left w:val="single" w:sz="8" w:space="0" w:color="A6A6A6"/>
              <w:bottom w:val="single" w:sz="8" w:space="0" w:color="A6A6A6"/>
              <w:right w:val="single" w:sz="8" w:space="0" w:color="A6A6A6"/>
            </w:tcBorders>
            <w:shd w:val="clear" w:color="auto" w:fill="FFFFFF" w:themeFill="background1"/>
          </w:tcPr>
          <w:p w14:paraId="05C96C9D" w14:textId="77777777" w:rsidR="007D7A0B" w:rsidRPr="002E0656" w:rsidRDefault="007D7A0B" w:rsidP="007D7A0B">
            <w:pPr>
              <w:pStyle w:val="TableParagraph"/>
              <w:ind w:left="97" w:right="299"/>
              <w:rPr>
                <w:rFonts w:cstheme="minorHAnsi"/>
                <w:spacing w:val="-10"/>
                <w:sz w:val="20"/>
                <w:szCs w:val="20"/>
              </w:rPr>
            </w:pPr>
            <w:r w:rsidRPr="002E0656">
              <w:rPr>
                <w:rFonts w:cstheme="minorHAnsi"/>
                <w:spacing w:val="-1"/>
                <w:sz w:val="20"/>
                <w:szCs w:val="20"/>
              </w:rPr>
              <w:t>Trout</w:t>
            </w:r>
            <w:r w:rsidRPr="002E0656">
              <w:rPr>
                <w:rFonts w:cstheme="minorHAnsi"/>
                <w:spacing w:val="-12"/>
                <w:sz w:val="20"/>
                <w:szCs w:val="20"/>
              </w:rPr>
              <w:t xml:space="preserve"> </w:t>
            </w:r>
            <w:r w:rsidRPr="002E0656">
              <w:rPr>
                <w:rFonts w:cstheme="minorHAnsi"/>
                <w:spacing w:val="-1"/>
                <w:sz w:val="20"/>
                <w:szCs w:val="20"/>
              </w:rPr>
              <w:t>cod</w:t>
            </w:r>
            <w:r w:rsidRPr="002E0656">
              <w:rPr>
                <w:rFonts w:cstheme="minorHAnsi"/>
                <w:spacing w:val="-10"/>
                <w:sz w:val="20"/>
                <w:szCs w:val="20"/>
              </w:rPr>
              <w:t xml:space="preserve"> </w:t>
            </w:r>
          </w:p>
          <w:p w14:paraId="1B5881AE" w14:textId="77777777" w:rsidR="007D7A0B" w:rsidRPr="002E0656" w:rsidRDefault="007D7A0B" w:rsidP="007D7A0B">
            <w:pPr>
              <w:pStyle w:val="TableParagraph"/>
              <w:ind w:left="97" w:right="-28"/>
              <w:rPr>
                <w:rFonts w:eastAsia="Century Gothic" w:cstheme="minorHAnsi"/>
                <w:sz w:val="20"/>
                <w:szCs w:val="20"/>
              </w:rPr>
            </w:pPr>
            <w:r w:rsidRPr="002E0656">
              <w:rPr>
                <w:rFonts w:cstheme="minorHAnsi"/>
                <w:spacing w:val="-1"/>
                <w:sz w:val="20"/>
                <w:szCs w:val="20"/>
              </w:rPr>
              <w:t>(</w:t>
            </w:r>
            <w:r w:rsidRPr="002E0656">
              <w:rPr>
                <w:rFonts w:cstheme="minorHAnsi"/>
                <w:i/>
                <w:spacing w:val="-1"/>
                <w:sz w:val="20"/>
                <w:szCs w:val="20"/>
              </w:rPr>
              <w:t>Maccullochella</w:t>
            </w:r>
            <w:r w:rsidRPr="002E0656">
              <w:rPr>
                <w:rFonts w:cstheme="minorHAnsi"/>
                <w:i/>
                <w:spacing w:val="37"/>
                <w:w w:val="99"/>
                <w:sz w:val="20"/>
                <w:szCs w:val="20"/>
              </w:rPr>
              <w:t xml:space="preserve"> </w:t>
            </w:r>
            <w:r w:rsidRPr="002E0656">
              <w:rPr>
                <w:rFonts w:cstheme="minorHAnsi"/>
                <w:i/>
                <w:sz w:val="20"/>
                <w:szCs w:val="20"/>
              </w:rPr>
              <w:t>macquariensis</w:t>
            </w:r>
            <w:r w:rsidRPr="002E0656">
              <w:rPr>
                <w:rFonts w:cstheme="minorHAnsi"/>
                <w:sz w:val="20"/>
                <w:szCs w:val="20"/>
              </w:rPr>
              <w:t>)</w:t>
            </w:r>
          </w:p>
        </w:tc>
        <w:tc>
          <w:tcPr>
            <w:tcW w:w="4678" w:type="dxa"/>
            <w:tcBorders>
              <w:top w:val="single" w:sz="9" w:space="0" w:color="A6A6A6"/>
              <w:left w:val="single" w:sz="8" w:space="0" w:color="A6A6A6"/>
              <w:bottom w:val="single" w:sz="8" w:space="0" w:color="A6A6A6"/>
              <w:right w:val="single" w:sz="8" w:space="0" w:color="A6A6A6"/>
            </w:tcBorders>
            <w:shd w:val="clear" w:color="auto" w:fill="FFFFFF" w:themeFill="background1"/>
          </w:tcPr>
          <w:p w14:paraId="2D739DFE" w14:textId="77777777" w:rsidR="007D7A0B" w:rsidRPr="002E0656" w:rsidRDefault="007D7A0B" w:rsidP="002E0656">
            <w:pPr>
              <w:pStyle w:val="TableParagraph"/>
              <w:ind w:left="99" w:right="142"/>
              <w:rPr>
                <w:rFonts w:eastAsia="Century Gothic" w:cstheme="minorHAnsi"/>
                <w:sz w:val="20"/>
                <w:szCs w:val="20"/>
              </w:rPr>
            </w:pPr>
            <w:r w:rsidRPr="002E0656">
              <w:rPr>
                <w:rFonts w:eastAsia="Century Gothic" w:cstheme="minorHAnsi"/>
                <w:sz w:val="20"/>
                <w:szCs w:val="20"/>
              </w:rPr>
              <w:t>Expand</w:t>
            </w:r>
            <w:r w:rsidRPr="002E0656">
              <w:rPr>
                <w:rFonts w:eastAsia="Century Gothic" w:cstheme="minorHAnsi"/>
                <w:spacing w:val="-6"/>
                <w:sz w:val="20"/>
                <w:szCs w:val="20"/>
              </w:rPr>
              <w:t xml:space="preserve"> </w:t>
            </w:r>
            <w:r w:rsidRPr="002E0656">
              <w:rPr>
                <w:rFonts w:eastAsia="Century Gothic" w:cstheme="minorHAnsi"/>
                <w:sz w:val="20"/>
                <w:szCs w:val="20"/>
              </w:rPr>
              <w:t>the</w:t>
            </w:r>
            <w:r w:rsidRPr="002E0656">
              <w:rPr>
                <w:rFonts w:eastAsia="Century Gothic" w:cstheme="minorHAnsi"/>
                <w:spacing w:val="-6"/>
                <w:sz w:val="20"/>
                <w:szCs w:val="20"/>
              </w:rPr>
              <w:t xml:space="preserve"> </w:t>
            </w:r>
            <w:r w:rsidRPr="002E0656">
              <w:rPr>
                <w:rFonts w:eastAsia="Century Gothic" w:cstheme="minorHAnsi"/>
                <w:sz w:val="20"/>
                <w:szCs w:val="20"/>
              </w:rPr>
              <w:t>range</w:t>
            </w:r>
            <w:r w:rsidRPr="002E0656">
              <w:rPr>
                <w:rFonts w:eastAsia="Century Gothic" w:cstheme="minorHAnsi"/>
                <w:spacing w:val="-6"/>
                <w:sz w:val="20"/>
                <w:szCs w:val="20"/>
              </w:rPr>
              <w:t xml:space="preserve"> </w:t>
            </w:r>
            <w:r w:rsidRPr="002E0656">
              <w:rPr>
                <w:rFonts w:eastAsia="Century Gothic" w:cstheme="minorHAnsi"/>
                <w:sz w:val="20"/>
                <w:szCs w:val="20"/>
              </w:rPr>
              <w:t>of</w:t>
            </w:r>
            <w:r w:rsidRPr="002E0656">
              <w:rPr>
                <w:rFonts w:eastAsia="Century Gothic" w:cstheme="minorHAnsi"/>
                <w:spacing w:val="-6"/>
                <w:sz w:val="20"/>
                <w:szCs w:val="20"/>
              </w:rPr>
              <w:t xml:space="preserve"> </w:t>
            </w:r>
            <w:r w:rsidRPr="002E0656">
              <w:rPr>
                <w:rFonts w:eastAsia="Century Gothic" w:cstheme="minorHAnsi"/>
                <w:spacing w:val="-1"/>
                <w:sz w:val="20"/>
                <w:szCs w:val="20"/>
              </w:rPr>
              <w:t>trout</w:t>
            </w:r>
            <w:r w:rsidRPr="002E0656">
              <w:rPr>
                <w:rFonts w:eastAsia="Century Gothic" w:cstheme="minorHAnsi"/>
                <w:spacing w:val="-4"/>
                <w:sz w:val="20"/>
                <w:szCs w:val="20"/>
              </w:rPr>
              <w:t xml:space="preserve"> </w:t>
            </w:r>
            <w:r w:rsidRPr="002E0656">
              <w:rPr>
                <w:rFonts w:eastAsia="Century Gothic" w:cstheme="minorHAnsi"/>
                <w:spacing w:val="-1"/>
                <w:sz w:val="20"/>
                <w:szCs w:val="20"/>
              </w:rPr>
              <w:t>cod</w:t>
            </w:r>
            <w:r w:rsidRPr="002E0656">
              <w:rPr>
                <w:rFonts w:eastAsia="Century Gothic" w:cstheme="minorHAnsi"/>
                <w:spacing w:val="-6"/>
                <w:sz w:val="20"/>
                <w:szCs w:val="20"/>
              </w:rPr>
              <w:t xml:space="preserve"> </w:t>
            </w:r>
            <w:r w:rsidRPr="002E0656">
              <w:rPr>
                <w:rFonts w:eastAsia="Century Gothic" w:cstheme="minorHAnsi"/>
                <w:spacing w:val="-1"/>
                <w:sz w:val="20"/>
                <w:szCs w:val="20"/>
              </w:rPr>
              <w:t>up</w:t>
            </w:r>
            <w:r w:rsidRPr="002E0656">
              <w:rPr>
                <w:rFonts w:eastAsia="Century Gothic" w:cstheme="minorHAnsi"/>
                <w:spacing w:val="-5"/>
                <w:sz w:val="20"/>
                <w:szCs w:val="20"/>
              </w:rPr>
              <w:t xml:space="preserve"> </w:t>
            </w:r>
            <w:r w:rsidRPr="002E0656">
              <w:rPr>
                <w:rFonts w:eastAsia="Century Gothic" w:cstheme="minorHAnsi"/>
                <w:sz w:val="20"/>
                <w:szCs w:val="20"/>
              </w:rPr>
              <w:t>the</w:t>
            </w:r>
            <w:r w:rsidRPr="002E0656">
              <w:rPr>
                <w:rFonts w:eastAsia="Century Gothic" w:cstheme="minorHAnsi"/>
                <w:spacing w:val="-6"/>
                <w:sz w:val="20"/>
                <w:szCs w:val="20"/>
              </w:rPr>
              <w:t xml:space="preserve"> </w:t>
            </w:r>
            <w:r w:rsidRPr="002E0656">
              <w:rPr>
                <w:rFonts w:eastAsia="Century Gothic" w:cstheme="minorHAnsi"/>
                <w:spacing w:val="-1"/>
                <w:sz w:val="20"/>
                <w:szCs w:val="20"/>
              </w:rPr>
              <w:t>Murray</w:t>
            </w:r>
            <w:r w:rsidRPr="002E0656">
              <w:rPr>
                <w:rFonts w:eastAsia="Century Gothic" w:cstheme="minorHAnsi"/>
                <w:spacing w:val="32"/>
                <w:w w:val="99"/>
                <w:sz w:val="20"/>
                <w:szCs w:val="20"/>
              </w:rPr>
              <w:t xml:space="preserve"> </w:t>
            </w:r>
            <w:r w:rsidRPr="002E0656">
              <w:rPr>
                <w:rFonts w:eastAsia="Century Gothic" w:cstheme="minorHAnsi"/>
                <w:spacing w:val="-1"/>
                <w:sz w:val="20"/>
                <w:szCs w:val="20"/>
              </w:rPr>
              <w:t>upstream</w:t>
            </w:r>
            <w:r w:rsidRPr="002E0656">
              <w:rPr>
                <w:rFonts w:eastAsia="Century Gothic" w:cstheme="minorHAnsi"/>
                <w:spacing w:val="-7"/>
                <w:sz w:val="20"/>
                <w:szCs w:val="20"/>
              </w:rPr>
              <w:t xml:space="preserve"> </w:t>
            </w:r>
            <w:r w:rsidRPr="002E0656">
              <w:rPr>
                <w:rFonts w:eastAsia="Century Gothic" w:cstheme="minorHAnsi"/>
                <w:sz w:val="20"/>
                <w:szCs w:val="20"/>
              </w:rPr>
              <w:t>of</w:t>
            </w:r>
            <w:r w:rsidRPr="002E0656">
              <w:rPr>
                <w:rFonts w:eastAsia="Century Gothic" w:cstheme="minorHAnsi"/>
                <w:spacing w:val="-5"/>
                <w:sz w:val="20"/>
                <w:szCs w:val="20"/>
              </w:rPr>
              <w:t xml:space="preserve"> </w:t>
            </w:r>
            <w:r w:rsidRPr="002E0656">
              <w:rPr>
                <w:rFonts w:eastAsia="Century Gothic" w:cstheme="minorHAnsi"/>
                <w:spacing w:val="-1"/>
                <w:sz w:val="20"/>
                <w:szCs w:val="20"/>
              </w:rPr>
              <w:t>Lake</w:t>
            </w:r>
            <w:r w:rsidRPr="002E0656">
              <w:rPr>
                <w:rFonts w:eastAsia="Century Gothic" w:cstheme="minorHAnsi"/>
                <w:spacing w:val="-7"/>
                <w:sz w:val="20"/>
                <w:szCs w:val="20"/>
              </w:rPr>
              <w:t xml:space="preserve"> </w:t>
            </w:r>
            <w:r w:rsidRPr="002E0656">
              <w:rPr>
                <w:rFonts w:eastAsia="Century Gothic" w:cstheme="minorHAnsi"/>
                <w:sz w:val="20"/>
                <w:szCs w:val="20"/>
              </w:rPr>
              <w:t>Mulwala</w:t>
            </w:r>
            <w:r w:rsidRPr="002E0656">
              <w:rPr>
                <w:rFonts w:eastAsia="Century Gothic" w:cstheme="minorHAnsi"/>
                <w:spacing w:val="-6"/>
                <w:sz w:val="20"/>
                <w:szCs w:val="20"/>
              </w:rPr>
              <w:t xml:space="preserve"> </w:t>
            </w:r>
            <w:r w:rsidRPr="002E0656">
              <w:rPr>
                <w:rFonts w:eastAsia="Century Gothic" w:cstheme="minorHAnsi"/>
                <w:sz w:val="20"/>
                <w:szCs w:val="20"/>
              </w:rPr>
              <w:t>and</w:t>
            </w:r>
            <w:r w:rsidRPr="002E0656">
              <w:rPr>
                <w:rFonts w:eastAsia="Century Gothic" w:cstheme="minorHAnsi"/>
                <w:spacing w:val="-7"/>
                <w:sz w:val="20"/>
                <w:szCs w:val="20"/>
              </w:rPr>
              <w:t xml:space="preserve"> </w:t>
            </w:r>
            <w:r w:rsidRPr="002E0656">
              <w:rPr>
                <w:rFonts w:eastAsia="Century Gothic" w:cstheme="minorHAnsi"/>
                <w:sz w:val="20"/>
                <w:szCs w:val="20"/>
              </w:rPr>
              <w:t>into</w:t>
            </w:r>
            <w:r w:rsidRPr="002E0656">
              <w:rPr>
                <w:rFonts w:eastAsia="Century Gothic" w:cstheme="minorHAnsi"/>
                <w:spacing w:val="-6"/>
                <w:sz w:val="20"/>
                <w:szCs w:val="20"/>
              </w:rPr>
              <w:t xml:space="preserve"> </w:t>
            </w:r>
            <w:r w:rsidRPr="002E0656">
              <w:rPr>
                <w:rFonts w:eastAsia="Century Gothic" w:cstheme="minorHAnsi"/>
                <w:sz w:val="20"/>
                <w:szCs w:val="20"/>
              </w:rPr>
              <w:t>the</w:t>
            </w:r>
            <w:r w:rsidRPr="002E0656">
              <w:rPr>
                <w:rFonts w:eastAsia="Century Gothic" w:cstheme="minorHAnsi"/>
                <w:spacing w:val="-6"/>
                <w:sz w:val="20"/>
                <w:szCs w:val="20"/>
              </w:rPr>
              <w:t xml:space="preserve"> </w:t>
            </w:r>
            <w:r w:rsidRPr="002E0656">
              <w:rPr>
                <w:rFonts w:eastAsia="Century Gothic" w:cstheme="minorHAnsi"/>
                <w:sz w:val="20"/>
                <w:szCs w:val="20"/>
              </w:rPr>
              <w:t>Kiewa</w:t>
            </w:r>
            <w:r w:rsidRPr="002E0656">
              <w:rPr>
                <w:rFonts w:eastAsia="Century Gothic" w:cstheme="minorHAnsi"/>
                <w:spacing w:val="28"/>
                <w:w w:val="99"/>
                <w:sz w:val="20"/>
                <w:szCs w:val="20"/>
              </w:rPr>
              <w:t xml:space="preserve"> </w:t>
            </w:r>
            <w:r w:rsidRPr="002E0656">
              <w:rPr>
                <w:rFonts w:eastAsia="Century Gothic" w:cstheme="minorHAnsi"/>
                <w:spacing w:val="-1"/>
                <w:sz w:val="20"/>
                <w:szCs w:val="20"/>
              </w:rPr>
              <w:t>River.</w:t>
            </w:r>
            <w:r w:rsidRPr="002E0656">
              <w:rPr>
                <w:rFonts w:eastAsia="Century Gothic" w:cstheme="minorHAnsi"/>
                <w:spacing w:val="-10"/>
                <w:sz w:val="20"/>
                <w:szCs w:val="20"/>
              </w:rPr>
              <w:t xml:space="preserve"> </w:t>
            </w:r>
            <w:r w:rsidRPr="002E0656">
              <w:rPr>
                <w:rFonts w:eastAsia="Century Gothic" w:cstheme="minorHAnsi"/>
                <w:sz w:val="20"/>
                <w:szCs w:val="20"/>
              </w:rPr>
              <w:t>For</w:t>
            </w:r>
            <w:r w:rsidRPr="002E0656">
              <w:rPr>
                <w:rFonts w:eastAsia="Century Gothic" w:cstheme="minorHAnsi"/>
                <w:spacing w:val="-7"/>
                <w:sz w:val="20"/>
                <w:szCs w:val="20"/>
              </w:rPr>
              <w:t xml:space="preserve"> </w:t>
            </w:r>
            <w:r w:rsidRPr="002E0656">
              <w:rPr>
                <w:rFonts w:eastAsia="Century Gothic" w:cstheme="minorHAnsi"/>
                <w:sz w:val="20"/>
                <w:szCs w:val="20"/>
              </w:rPr>
              <w:t>the</w:t>
            </w:r>
            <w:r w:rsidRPr="002E0656">
              <w:rPr>
                <w:rFonts w:eastAsia="Century Gothic" w:cstheme="minorHAnsi"/>
                <w:spacing w:val="-7"/>
                <w:sz w:val="20"/>
                <w:szCs w:val="20"/>
              </w:rPr>
              <w:t xml:space="preserve"> </w:t>
            </w:r>
            <w:r w:rsidRPr="002E0656">
              <w:rPr>
                <w:rFonts w:eastAsia="Century Gothic" w:cstheme="minorHAnsi"/>
                <w:sz w:val="20"/>
                <w:szCs w:val="20"/>
              </w:rPr>
              <w:t>connected</w:t>
            </w:r>
            <w:r w:rsidRPr="002E0656">
              <w:rPr>
                <w:rFonts w:eastAsia="Century Gothic" w:cstheme="minorHAnsi"/>
                <w:spacing w:val="-8"/>
                <w:sz w:val="20"/>
                <w:szCs w:val="20"/>
              </w:rPr>
              <w:t xml:space="preserve"> </w:t>
            </w:r>
            <w:r w:rsidRPr="002E0656">
              <w:rPr>
                <w:rFonts w:eastAsia="Century Gothic" w:cstheme="minorHAnsi"/>
                <w:spacing w:val="-1"/>
                <w:sz w:val="20"/>
                <w:szCs w:val="20"/>
              </w:rPr>
              <w:t>population</w:t>
            </w:r>
            <w:r w:rsidRPr="002E0656">
              <w:rPr>
                <w:rFonts w:eastAsia="Century Gothic" w:cstheme="minorHAnsi"/>
                <w:spacing w:val="-6"/>
                <w:sz w:val="20"/>
                <w:szCs w:val="20"/>
              </w:rPr>
              <w:t xml:space="preserve"> </w:t>
            </w:r>
            <w:r w:rsidRPr="002E0656">
              <w:rPr>
                <w:rFonts w:eastAsia="Century Gothic" w:cstheme="minorHAnsi"/>
                <w:spacing w:val="-1"/>
                <w:sz w:val="20"/>
                <w:szCs w:val="20"/>
              </w:rPr>
              <w:t>of</w:t>
            </w:r>
            <w:r w:rsidRPr="002E0656">
              <w:rPr>
                <w:rFonts w:eastAsia="Century Gothic" w:cstheme="minorHAnsi"/>
                <w:spacing w:val="-7"/>
                <w:sz w:val="20"/>
                <w:szCs w:val="20"/>
              </w:rPr>
              <w:t xml:space="preserve"> </w:t>
            </w:r>
            <w:r w:rsidRPr="002E0656">
              <w:rPr>
                <w:rFonts w:eastAsia="Century Gothic" w:cstheme="minorHAnsi"/>
                <w:sz w:val="20"/>
                <w:szCs w:val="20"/>
              </w:rPr>
              <w:t>the</w:t>
            </w:r>
            <w:r w:rsidRPr="002E0656">
              <w:rPr>
                <w:rFonts w:eastAsia="Century Gothic" w:cstheme="minorHAnsi"/>
                <w:spacing w:val="34"/>
                <w:w w:val="99"/>
                <w:sz w:val="20"/>
                <w:szCs w:val="20"/>
              </w:rPr>
              <w:t xml:space="preserve"> </w:t>
            </w:r>
            <w:r w:rsidRPr="002E0656">
              <w:rPr>
                <w:rFonts w:eastAsia="Century Gothic" w:cstheme="minorHAnsi"/>
                <w:w w:val="95"/>
                <w:sz w:val="20"/>
                <w:szCs w:val="20"/>
              </w:rPr>
              <w:t xml:space="preserve">Murrumbidgee–Murray–Edward: </w:t>
            </w:r>
            <w:r w:rsidRPr="002E0656">
              <w:rPr>
                <w:rFonts w:eastAsia="Century Gothic" w:cstheme="minorHAnsi"/>
                <w:spacing w:val="-1"/>
                <w:w w:val="95"/>
                <w:sz w:val="20"/>
                <w:szCs w:val="20"/>
              </w:rPr>
              <w:t>continue</w:t>
            </w:r>
            <w:r w:rsidRPr="002E0656">
              <w:rPr>
                <w:rFonts w:eastAsia="Century Gothic" w:cstheme="minorHAnsi"/>
                <w:spacing w:val="30"/>
                <w:w w:val="99"/>
                <w:sz w:val="20"/>
                <w:szCs w:val="20"/>
              </w:rPr>
              <w:t xml:space="preserve"> </w:t>
            </w:r>
            <w:r w:rsidRPr="002E0656">
              <w:rPr>
                <w:rFonts w:eastAsia="Century Gothic" w:cstheme="minorHAnsi"/>
                <w:sz w:val="20"/>
                <w:szCs w:val="20"/>
              </w:rPr>
              <w:t>downstream</w:t>
            </w:r>
            <w:r w:rsidRPr="002E0656">
              <w:rPr>
                <w:rFonts w:eastAsia="Century Gothic" w:cstheme="minorHAnsi"/>
                <w:spacing w:val="-24"/>
                <w:sz w:val="20"/>
                <w:szCs w:val="20"/>
              </w:rPr>
              <w:t xml:space="preserve"> </w:t>
            </w:r>
            <w:r w:rsidRPr="002E0656">
              <w:rPr>
                <w:rFonts w:eastAsia="Century Gothic" w:cstheme="minorHAnsi"/>
                <w:spacing w:val="-1"/>
                <w:sz w:val="20"/>
                <w:szCs w:val="20"/>
              </w:rPr>
              <w:t>expansion.</w:t>
            </w:r>
          </w:p>
        </w:tc>
        <w:tc>
          <w:tcPr>
            <w:tcW w:w="1984" w:type="dxa"/>
            <w:tcBorders>
              <w:top w:val="single" w:sz="9" w:space="0" w:color="A6A6A6"/>
              <w:left w:val="single" w:sz="8" w:space="0" w:color="A6A6A6"/>
              <w:bottom w:val="single" w:sz="8" w:space="0" w:color="A6A6A6"/>
              <w:right w:val="single" w:sz="8" w:space="0" w:color="A6A6A6"/>
            </w:tcBorders>
            <w:shd w:val="clear" w:color="auto" w:fill="FFFFFF" w:themeFill="background1"/>
          </w:tcPr>
          <w:p w14:paraId="4780F270" w14:textId="77777777" w:rsidR="007D7A0B" w:rsidRPr="002E0656" w:rsidRDefault="007D7A0B" w:rsidP="007D7A0B">
            <w:pPr>
              <w:pStyle w:val="TableParagraph"/>
              <w:ind w:left="97"/>
              <w:rPr>
                <w:rFonts w:eastAsia="Century Gothic" w:cstheme="minorHAnsi"/>
                <w:sz w:val="20"/>
                <w:szCs w:val="20"/>
              </w:rPr>
            </w:pPr>
            <w:r w:rsidRPr="002E0656">
              <w:rPr>
                <w:rFonts w:cstheme="minorHAnsi"/>
                <w:sz w:val="20"/>
                <w:szCs w:val="20"/>
              </w:rPr>
              <w:t>Yes</w:t>
            </w:r>
          </w:p>
        </w:tc>
      </w:tr>
      <w:tr w:rsidR="007D7A0B" w:rsidRPr="00186538" w14:paraId="5163F8B2" w14:textId="77777777" w:rsidTr="001C1A02">
        <w:trPr>
          <w:trHeight w:val="416"/>
        </w:trPr>
        <w:tc>
          <w:tcPr>
            <w:tcW w:w="2991"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40B91EA1" w14:textId="77777777" w:rsidR="007D7A0B" w:rsidRPr="002E0656" w:rsidRDefault="007D7A0B" w:rsidP="007D7A0B">
            <w:pPr>
              <w:pStyle w:val="TableParagraph"/>
              <w:tabs>
                <w:tab w:val="left" w:pos="1574"/>
              </w:tabs>
              <w:ind w:left="97" w:right="348"/>
              <w:rPr>
                <w:rFonts w:eastAsia="Century Gothic" w:cstheme="minorHAnsi"/>
                <w:sz w:val="20"/>
                <w:szCs w:val="20"/>
              </w:rPr>
            </w:pPr>
            <w:r w:rsidRPr="002E0656">
              <w:rPr>
                <w:rFonts w:cstheme="minorHAnsi"/>
                <w:sz w:val="20"/>
                <w:szCs w:val="20"/>
              </w:rPr>
              <w:t>Two-spined</w:t>
            </w:r>
            <w:r w:rsidRPr="002E0656">
              <w:rPr>
                <w:rFonts w:cstheme="minorHAnsi"/>
                <w:spacing w:val="-21"/>
                <w:sz w:val="20"/>
                <w:szCs w:val="20"/>
              </w:rPr>
              <w:t xml:space="preserve"> </w:t>
            </w:r>
            <w:r w:rsidRPr="002E0656">
              <w:rPr>
                <w:rFonts w:cstheme="minorHAnsi"/>
                <w:spacing w:val="-1"/>
                <w:sz w:val="20"/>
                <w:szCs w:val="20"/>
              </w:rPr>
              <w:t>blackfish</w:t>
            </w:r>
            <w:r w:rsidRPr="002E0656">
              <w:rPr>
                <w:rFonts w:cstheme="minorHAnsi"/>
                <w:spacing w:val="27"/>
                <w:w w:val="99"/>
                <w:sz w:val="20"/>
                <w:szCs w:val="20"/>
              </w:rPr>
              <w:t xml:space="preserve"> </w:t>
            </w:r>
            <w:r w:rsidRPr="002E0656">
              <w:rPr>
                <w:rFonts w:cstheme="minorHAnsi"/>
                <w:spacing w:val="-1"/>
                <w:sz w:val="20"/>
                <w:szCs w:val="20"/>
              </w:rPr>
              <w:t>(</w:t>
            </w:r>
            <w:r w:rsidRPr="002E0656">
              <w:rPr>
                <w:rFonts w:cstheme="minorHAnsi"/>
                <w:i/>
                <w:spacing w:val="-1"/>
                <w:sz w:val="20"/>
                <w:szCs w:val="20"/>
              </w:rPr>
              <w:t>Gadopsis</w:t>
            </w:r>
            <w:r w:rsidRPr="002E0656">
              <w:rPr>
                <w:rFonts w:cstheme="minorHAnsi"/>
                <w:i/>
                <w:spacing w:val="-22"/>
                <w:sz w:val="20"/>
                <w:szCs w:val="20"/>
              </w:rPr>
              <w:t xml:space="preserve"> </w:t>
            </w:r>
            <w:r w:rsidRPr="002E0656">
              <w:rPr>
                <w:rFonts w:cstheme="minorHAnsi"/>
                <w:i/>
                <w:spacing w:val="-1"/>
                <w:sz w:val="20"/>
                <w:szCs w:val="20"/>
              </w:rPr>
              <w:t>bispinosus</w:t>
            </w:r>
            <w:r w:rsidRPr="002E0656">
              <w:rPr>
                <w:rFonts w:cstheme="minorHAnsi"/>
                <w:spacing w:val="-1"/>
                <w:sz w:val="20"/>
                <w:szCs w:val="20"/>
              </w:rPr>
              <w:t>)</w:t>
            </w:r>
          </w:p>
        </w:tc>
        <w:tc>
          <w:tcPr>
            <w:tcW w:w="4678"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18D8D158" w14:textId="77777777" w:rsidR="007D7A0B" w:rsidRPr="002E0656" w:rsidRDefault="007D7A0B" w:rsidP="002E0656">
            <w:pPr>
              <w:pStyle w:val="TableParagraph"/>
              <w:ind w:left="99" w:right="142"/>
              <w:rPr>
                <w:rFonts w:eastAsia="Century Gothic" w:cstheme="minorHAnsi"/>
                <w:sz w:val="20"/>
                <w:szCs w:val="20"/>
              </w:rPr>
            </w:pPr>
            <w:r w:rsidRPr="002E0656">
              <w:rPr>
                <w:rFonts w:cstheme="minorHAnsi"/>
                <w:spacing w:val="-1"/>
                <w:sz w:val="20"/>
                <w:szCs w:val="20"/>
              </w:rPr>
              <w:t>Establish</w:t>
            </w:r>
            <w:r w:rsidRPr="002E0656">
              <w:rPr>
                <w:rFonts w:cstheme="minorHAnsi"/>
                <w:sz w:val="20"/>
                <w:szCs w:val="20"/>
              </w:rPr>
              <w:t xml:space="preserve"> additional </w:t>
            </w:r>
            <w:r w:rsidRPr="002E0656">
              <w:rPr>
                <w:rFonts w:cstheme="minorHAnsi"/>
                <w:spacing w:val="-1"/>
                <w:sz w:val="20"/>
                <w:szCs w:val="20"/>
              </w:rPr>
              <w:t>populations</w:t>
            </w:r>
            <w:r w:rsidRPr="002E0656">
              <w:rPr>
                <w:rFonts w:cstheme="minorHAnsi"/>
                <w:sz w:val="20"/>
                <w:szCs w:val="20"/>
              </w:rPr>
              <w:t xml:space="preserve"> </w:t>
            </w:r>
            <w:r w:rsidRPr="002E0656">
              <w:rPr>
                <w:rFonts w:cstheme="minorHAnsi"/>
                <w:spacing w:val="-2"/>
                <w:sz w:val="20"/>
                <w:szCs w:val="20"/>
              </w:rPr>
              <w:t>(no</w:t>
            </w:r>
            <w:r w:rsidRPr="002E0656">
              <w:rPr>
                <w:rFonts w:cstheme="minorHAnsi"/>
                <w:spacing w:val="29"/>
                <w:sz w:val="20"/>
                <w:szCs w:val="20"/>
              </w:rPr>
              <w:t xml:space="preserve"> </w:t>
            </w:r>
            <w:r w:rsidRPr="002E0656">
              <w:rPr>
                <w:rFonts w:cstheme="minorHAnsi"/>
                <w:spacing w:val="-1"/>
                <w:sz w:val="20"/>
                <w:szCs w:val="20"/>
              </w:rPr>
              <w:t>specific</w:t>
            </w:r>
            <w:r w:rsidRPr="002E0656">
              <w:rPr>
                <w:rFonts w:cstheme="minorHAnsi"/>
                <w:spacing w:val="41"/>
                <w:w w:val="99"/>
                <w:sz w:val="20"/>
                <w:szCs w:val="20"/>
              </w:rPr>
              <w:t xml:space="preserve"> </w:t>
            </w:r>
            <w:r w:rsidRPr="002E0656">
              <w:rPr>
                <w:rFonts w:cstheme="minorHAnsi"/>
                <w:spacing w:val="-1"/>
                <w:sz w:val="20"/>
                <w:szCs w:val="20"/>
              </w:rPr>
              <w:t>locations</w:t>
            </w:r>
            <w:r w:rsidRPr="002E0656">
              <w:rPr>
                <w:rFonts w:cstheme="minorHAnsi"/>
                <w:spacing w:val="-20"/>
                <w:sz w:val="20"/>
                <w:szCs w:val="20"/>
              </w:rPr>
              <w:t xml:space="preserve"> </w:t>
            </w:r>
            <w:r w:rsidRPr="002E0656">
              <w:rPr>
                <w:rFonts w:cstheme="minorHAnsi"/>
                <w:spacing w:val="-1"/>
                <w:sz w:val="20"/>
                <w:szCs w:val="20"/>
              </w:rPr>
              <w:t>identified)</w:t>
            </w:r>
          </w:p>
        </w:tc>
        <w:tc>
          <w:tcPr>
            <w:tcW w:w="1984" w:type="dxa"/>
            <w:tcBorders>
              <w:top w:val="single" w:sz="8" w:space="0" w:color="A6A6A6"/>
              <w:left w:val="single" w:sz="8" w:space="0" w:color="A6A6A6"/>
              <w:bottom w:val="single" w:sz="8" w:space="0" w:color="A6A6A6"/>
              <w:right w:val="single" w:sz="8" w:space="0" w:color="A6A6A6"/>
            </w:tcBorders>
            <w:shd w:val="clear" w:color="auto" w:fill="FFFFFF" w:themeFill="background1"/>
          </w:tcPr>
          <w:p w14:paraId="50E3E20D" w14:textId="77777777" w:rsidR="007D7A0B" w:rsidRPr="002E0656" w:rsidRDefault="007D7A0B" w:rsidP="007D7A0B">
            <w:pPr>
              <w:pStyle w:val="TableParagraph"/>
              <w:ind w:left="97"/>
              <w:rPr>
                <w:rFonts w:eastAsia="Century Gothic" w:cstheme="minorHAnsi"/>
                <w:sz w:val="20"/>
                <w:szCs w:val="20"/>
              </w:rPr>
            </w:pPr>
            <w:r w:rsidRPr="002E0656">
              <w:rPr>
                <w:rFonts w:cstheme="minorHAnsi"/>
                <w:sz w:val="20"/>
                <w:szCs w:val="20"/>
              </w:rPr>
              <w:t>Yes</w:t>
            </w:r>
          </w:p>
        </w:tc>
      </w:tr>
    </w:tbl>
    <w:p w14:paraId="6BF46CBF" w14:textId="77777777" w:rsidR="004D278D" w:rsidRDefault="004D278D" w:rsidP="004D278D">
      <w:pPr>
        <w:spacing w:after="0" w:line="320" w:lineRule="exact"/>
        <w:contextualSpacing/>
        <w:rPr>
          <w:b/>
          <w:color w:val="000000" w:themeColor="text1"/>
        </w:rPr>
      </w:pPr>
      <w:r>
        <w:rPr>
          <w:b/>
          <w:color w:val="000000" w:themeColor="text1"/>
        </w:rPr>
        <w:lastRenderedPageBreak/>
        <w:t>Waterbirds</w:t>
      </w:r>
    </w:p>
    <w:p w14:paraId="1838FE21" w14:textId="32B6F36C" w:rsidR="004D278D" w:rsidRPr="004D278D" w:rsidRDefault="004D278D" w:rsidP="004D278D">
      <w:pPr>
        <w:spacing w:after="0" w:line="320" w:lineRule="exact"/>
        <w:contextualSpacing/>
        <w:rPr>
          <w:color w:val="000000" w:themeColor="text1"/>
        </w:rPr>
      </w:pPr>
      <w:r w:rsidRPr="004D278D">
        <w:rPr>
          <w:color w:val="000000" w:themeColor="text1"/>
        </w:rPr>
        <w:t xml:space="preserve">The </w:t>
      </w:r>
      <w:r>
        <w:rPr>
          <w:color w:val="000000" w:themeColor="text1"/>
        </w:rPr>
        <w:t xml:space="preserve">expected outcomes for waterbirds are increased abundance and the maintenance of current species diversity. The MDBA (2014) </w:t>
      </w:r>
      <w:r>
        <w:rPr>
          <w:rFonts w:cstheme="minorHAnsi"/>
        </w:rPr>
        <w:t>Basin-W</w:t>
      </w:r>
      <w:r w:rsidRPr="00186538">
        <w:rPr>
          <w:rFonts w:cstheme="minorHAnsi"/>
        </w:rPr>
        <w:t>ide</w:t>
      </w:r>
      <w:r w:rsidRPr="00186538">
        <w:rPr>
          <w:rFonts w:cstheme="minorHAnsi"/>
          <w:spacing w:val="-9"/>
        </w:rPr>
        <w:t xml:space="preserve"> </w:t>
      </w:r>
      <w:r w:rsidRPr="00186538">
        <w:rPr>
          <w:rFonts w:cstheme="minorHAnsi"/>
          <w:spacing w:val="-1"/>
        </w:rPr>
        <w:t>Environmental</w:t>
      </w:r>
      <w:r w:rsidRPr="00186538">
        <w:rPr>
          <w:rFonts w:cstheme="minorHAnsi"/>
          <w:spacing w:val="-8"/>
        </w:rPr>
        <w:t xml:space="preserve"> </w:t>
      </w:r>
      <w:r w:rsidRPr="00186538">
        <w:rPr>
          <w:rFonts w:cstheme="minorHAnsi"/>
        </w:rPr>
        <w:t>Watering</w:t>
      </w:r>
      <w:r w:rsidRPr="00186538">
        <w:rPr>
          <w:rFonts w:cstheme="minorHAnsi"/>
          <w:spacing w:val="-9"/>
        </w:rPr>
        <w:t xml:space="preserve"> </w:t>
      </w:r>
      <w:r w:rsidRPr="00186538">
        <w:rPr>
          <w:rFonts w:cstheme="minorHAnsi"/>
          <w:spacing w:val="-1"/>
        </w:rPr>
        <w:t>Strategy</w:t>
      </w:r>
      <w:r>
        <w:rPr>
          <w:rFonts w:cstheme="minorHAnsi"/>
          <w:spacing w:val="-1"/>
        </w:rPr>
        <w:t xml:space="preserve"> identifies Gunbower-Koondrook-Perricoota as an important asset for colonial waterbird breeding. The environmental watering strategy states that from 2014, the expected outcomes are:</w:t>
      </w:r>
    </w:p>
    <w:p w14:paraId="1AFCCFE7" w14:textId="5DBAD8AE" w:rsidR="004D278D" w:rsidRPr="004D278D" w:rsidRDefault="004D278D" w:rsidP="004D278D">
      <w:pPr>
        <w:pStyle w:val="BodyText"/>
        <w:numPr>
          <w:ilvl w:val="0"/>
          <w:numId w:val="34"/>
        </w:numPr>
        <w:spacing w:after="240" w:line="300" w:lineRule="exact"/>
        <w:contextualSpacing/>
        <w:rPr>
          <w:rFonts w:cstheme="minorHAnsi"/>
        </w:rPr>
      </w:pPr>
      <w:r>
        <w:rPr>
          <w:rFonts w:cstheme="minorHAnsi"/>
        </w:rPr>
        <w:t>T</w:t>
      </w:r>
      <w:r w:rsidRPr="004D278D">
        <w:rPr>
          <w:rFonts w:cstheme="minorHAnsi"/>
        </w:rPr>
        <w:t xml:space="preserve">hat the number and type of waterbird species present will not fall below current observations </w:t>
      </w:r>
    </w:p>
    <w:p w14:paraId="6FC095C6" w14:textId="724CE138" w:rsidR="004D278D" w:rsidRPr="004D278D" w:rsidRDefault="004D278D" w:rsidP="004D278D">
      <w:pPr>
        <w:pStyle w:val="BodyText"/>
        <w:numPr>
          <w:ilvl w:val="0"/>
          <w:numId w:val="34"/>
        </w:numPr>
        <w:spacing w:after="240" w:line="300" w:lineRule="exact"/>
        <w:contextualSpacing/>
        <w:rPr>
          <w:rFonts w:cstheme="minorHAnsi"/>
        </w:rPr>
      </w:pPr>
      <w:r>
        <w:rPr>
          <w:rFonts w:cstheme="minorHAnsi"/>
        </w:rPr>
        <w:t>A</w:t>
      </w:r>
      <w:r w:rsidRPr="004D278D">
        <w:rPr>
          <w:rFonts w:cstheme="minorHAnsi"/>
        </w:rPr>
        <w:t xml:space="preserve"> significant improvement in waterbird populations in the order of 20 to 25% over the baseline scenario, with increases in </w:t>
      </w:r>
      <w:r>
        <w:rPr>
          <w:rFonts w:cstheme="minorHAnsi"/>
        </w:rPr>
        <w:t>all waterbird functional groups</w:t>
      </w:r>
    </w:p>
    <w:p w14:paraId="4A3ECA5C" w14:textId="79CC3C8F" w:rsidR="004D278D" w:rsidRPr="004D278D" w:rsidRDefault="004D278D" w:rsidP="004D278D">
      <w:pPr>
        <w:pStyle w:val="BodyText"/>
        <w:numPr>
          <w:ilvl w:val="0"/>
          <w:numId w:val="34"/>
        </w:numPr>
        <w:spacing w:after="240" w:line="300" w:lineRule="exact"/>
        <w:contextualSpacing/>
        <w:rPr>
          <w:rFonts w:cstheme="minorHAnsi"/>
        </w:rPr>
      </w:pPr>
      <w:r>
        <w:rPr>
          <w:rFonts w:cstheme="minorHAnsi"/>
        </w:rPr>
        <w:t>B</w:t>
      </w:r>
      <w:r w:rsidRPr="004D278D">
        <w:rPr>
          <w:rFonts w:cstheme="minorHAnsi"/>
        </w:rPr>
        <w:t>reeding events</w:t>
      </w:r>
      <w:r>
        <w:rPr>
          <w:rFonts w:cstheme="minorHAnsi"/>
        </w:rPr>
        <w:t xml:space="preserve"> </w:t>
      </w:r>
      <w:r w:rsidRPr="004D278D">
        <w:rPr>
          <w:rFonts w:cstheme="minorHAnsi"/>
        </w:rPr>
        <w:t>of colonial nesting waterbirds to increase by up to 50% co</w:t>
      </w:r>
      <w:r>
        <w:rPr>
          <w:rFonts w:cstheme="minorHAnsi"/>
        </w:rPr>
        <w:t>mpared to the baseline scenario</w:t>
      </w:r>
    </w:p>
    <w:p w14:paraId="65E607F5" w14:textId="3DA73D56" w:rsidR="004D278D" w:rsidRPr="004D278D" w:rsidRDefault="004D278D" w:rsidP="004D278D">
      <w:pPr>
        <w:pStyle w:val="BodyText"/>
        <w:numPr>
          <w:ilvl w:val="0"/>
          <w:numId w:val="34"/>
        </w:numPr>
        <w:spacing w:after="240" w:line="300" w:lineRule="exact"/>
        <w:contextualSpacing/>
        <w:rPr>
          <w:rFonts w:cstheme="minorHAnsi"/>
        </w:rPr>
      </w:pPr>
      <w:r>
        <w:rPr>
          <w:rFonts w:cstheme="minorHAnsi"/>
        </w:rPr>
        <w:t>B</w:t>
      </w:r>
      <w:r w:rsidRPr="004D278D">
        <w:rPr>
          <w:rFonts w:cstheme="minorHAnsi"/>
        </w:rPr>
        <w:t>reeding abundanc</w:t>
      </w:r>
      <w:r>
        <w:rPr>
          <w:rFonts w:cstheme="minorHAnsi"/>
        </w:rPr>
        <w:t xml:space="preserve">e (nests and broods) for all </w:t>
      </w:r>
      <w:r w:rsidRPr="004D278D">
        <w:rPr>
          <w:rFonts w:cstheme="minorHAnsi"/>
        </w:rPr>
        <w:t>other functional groups to increase by 30–40% compared to the baseline scenario, especially in locations where the Basin Plan improves over-bank flows</w:t>
      </w:r>
      <w:r>
        <w:rPr>
          <w:rFonts w:cstheme="minorHAnsi"/>
        </w:rPr>
        <w:t>.</w:t>
      </w:r>
    </w:p>
    <w:p w14:paraId="1FF029AD" w14:textId="77777777" w:rsidR="004D278D" w:rsidRDefault="004D278D" w:rsidP="009606BD">
      <w:pPr>
        <w:spacing w:after="0" w:line="300" w:lineRule="exact"/>
        <w:contextualSpacing/>
        <w:rPr>
          <w:b/>
          <w:color w:val="000000" w:themeColor="text1"/>
        </w:rPr>
      </w:pPr>
    </w:p>
    <w:p w14:paraId="127CFD7B" w14:textId="6E008193" w:rsidR="007D7A0B" w:rsidRPr="009606BD" w:rsidRDefault="007D7A0B" w:rsidP="009606BD">
      <w:pPr>
        <w:spacing w:after="0" w:line="300" w:lineRule="exact"/>
        <w:contextualSpacing/>
        <w:rPr>
          <w:b/>
          <w:color w:val="000000" w:themeColor="text1"/>
        </w:rPr>
      </w:pPr>
      <w:r w:rsidRPr="009606BD">
        <w:rPr>
          <w:b/>
          <w:color w:val="000000" w:themeColor="text1"/>
        </w:rPr>
        <w:t>Water Quality targets</w:t>
      </w:r>
    </w:p>
    <w:p w14:paraId="60150D7C" w14:textId="499154B5" w:rsidR="007D7A0B" w:rsidRDefault="007D7A0B" w:rsidP="003E1848">
      <w:pPr>
        <w:spacing w:after="240" w:line="320" w:lineRule="exact"/>
      </w:pPr>
      <w:r w:rsidRPr="00E64FD8">
        <w:t>The water quality targets of the Basin Plan</w:t>
      </w:r>
      <w:r>
        <w:t xml:space="preserve"> (2012)</w:t>
      </w:r>
      <w:r w:rsidRPr="00E64FD8">
        <w:t xml:space="preserve"> are </w:t>
      </w:r>
      <w:r>
        <w:t>outlined in Chapter 9, Part 4, s</w:t>
      </w:r>
      <w:r w:rsidRPr="00E64FD8">
        <w:t>ub</w:t>
      </w:r>
      <w:r>
        <w:t>-</w:t>
      </w:r>
      <w:r w:rsidRPr="00E64FD8">
        <w:t>section 9.14(5)</w:t>
      </w:r>
      <w:r>
        <w:t xml:space="preserve"> of the </w:t>
      </w:r>
      <w:r w:rsidR="00467A9C">
        <w:t xml:space="preserve">Basin </w:t>
      </w:r>
      <w:r>
        <w:t>Plan</w:t>
      </w:r>
      <w:r w:rsidRPr="00E64FD8">
        <w:t xml:space="preserve">. The targets for recreational water quality in Section 9.18 </w:t>
      </w:r>
      <w:r w:rsidR="00467A9C">
        <w:t xml:space="preserve">of the Basin Plan </w:t>
      </w:r>
      <w:r w:rsidRPr="00E64FD8">
        <w:t xml:space="preserve">contains </w:t>
      </w:r>
      <w:hyperlink r:id="rId32" w:history="1">
        <w:r w:rsidRPr="00E64FD8">
          <w:t>Guidelines for Managing Risks in Recreational Water</w:t>
        </w:r>
      </w:hyperlink>
      <w:r w:rsidRPr="00E64FD8">
        <w:t>.</w:t>
      </w:r>
      <w:r>
        <w:t xml:space="preserve"> The </w:t>
      </w:r>
      <w:r w:rsidRPr="00E64FD8">
        <w:t xml:space="preserve">target </w:t>
      </w:r>
      <w:r>
        <w:t xml:space="preserve">for dissolved oxygen in the Plan is </w:t>
      </w:r>
      <w:r w:rsidRPr="00E64FD8">
        <w:t>to maintain dissolved oxygen at a value of at least 50% saturation</w:t>
      </w:r>
      <w:r>
        <w:t xml:space="preserve"> and suggests this be determined at</w:t>
      </w:r>
      <w:r w:rsidRPr="00E64FD8">
        <w:t xml:space="preserve"> 25°C </w:t>
      </w:r>
      <w:r>
        <w:t>and</w:t>
      </w:r>
      <w:r w:rsidRPr="00E64FD8">
        <w:t xml:space="preserve"> 1 atmosphere of pressure (sea level). This equates to a dissolved oxygen </w:t>
      </w:r>
      <w:r>
        <w:t>concentration</w:t>
      </w:r>
      <w:r w:rsidRPr="00E64FD8">
        <w:t xml:space="preserve"> of approximately </w:t>
      </w:r>
      <w:r>
        <w:t>4</w:t>
      </w:r>
      <w:r w:rsidRPr="00E64FD8">
        <w:t xml:space="preserve"> mg/</w:t>
      </w:r>
      <w:r>
        <w:t>L</w:t>
      </w:r>
      <w:r w:rsidRPr="00E64FD8">
        <w:t>. The CEW</w:t>
      </w:r>
      <w:r>
        <w:t>O has used a trigger of 4.0 mg/L</w:t>
      </w:r>
      <w:r w:rsidRPr="00E64FD8">
        <w:t xml:space="preserve"> for the potential provision of refuge flows into catchments like the Edward-Wakool River system.</w:t>
      </w:r>
      <w:r>
        <w:t xml:space="preserve"> </w:t>
      </w:r>
      <w:r w:rsidRPr="00E64FD8">
        <w:t xml:space="preserve">The </w:t>
      </w:r>
      <w:hyperlink r:id="rId33" w:history="1">
        <w:r w:rsidRPr="00E64FD8">
          <w:t>Guidelines for Managing Risks in Recreational Water</w:t>
        </w:r>
      </w:hyperlink>
      <w:r w:rsidRPr="00E64FD8">
        <w:t xml:space="preserve"> </w:t>
      </w:r>
      <w:r>
        <w:t xml:space="preserve">also </w:t>
      </w:r>
      <w:r w:rsidRPr="00E64FD8">
        <w:t xml:space="preserve">guide the green, amber and red alert levels issued by relevant state management agencies (e.g. in NSW – the </w:t>
      </w:r>
      <w:hyperlink r:id="rId34" w:history="1">
        <w:r w:rsidRPr="00E64FD8">
          <w:t>Regional Algal Coordinating Committees</w:t>
        </w:r>
      </w:hyperlink>
      <w:r w:rsidRPr="00E64FD8">
        <w:t>) who are responsible for the catchment scale management of algal blooms. The CEWO has access to the alert advice issued by these state agencies and can adjust the use of Commonwealth environmental water accordingly.</w:t>
      </w:r>
      <w:r>
        <w:t xml:space="preserve"> </w:t>
      </w:r>
    </w:p>
    <w:p w14:paraId="31004F0A" w14:textId="77777777" w:rsidR="0026673C" w:rsidRDefault="0026673C">
      <w:pPr>
        <w:rPr>
          <w:rFonts w:eastAsiaTheme="majorEastAsia" w:cstheme="minorHAnsi"/>
          <w:b/>
          <w:color w:val="308298"/>
          <w:sz w:val="26"/>
          <w:szCs w:val="26"/>
        </w:rPr>
      </w:pPr>
      <w:r>
        <w:rPr>
          <w:rFonts w:cstheme="minorHAnsi"/>
          <w:b/>
          <w:color w:val="308298"/>
        </w:rPr>
        <w:br w:type="page"/>
      </w:r>
    </w:p>
    <w:p w14:paraId="4D85DBA7" w14:textId="3FDD89E8" w:rsidR="003E1848" w:rsidRPr="00BE2CB0" w:rsidRDefault="003E1848" w:rsidP="003E1848">
      <w:pPr>
        <w:pStyle w:val="Heading2"/>
        <w:spacing w:before="0" w:after="120"/>
        <w:rPr>
          <w:rFonts w:asciiTheme="minorHAnsi" w:hAnsiTheme="minorHAnsi" w:cstheme="minorHAnsi"/>
          <w:b/>
          <w:color w:val="308298"/>
        </w:rPr>
      </w:pPr>
      <w:bookmarkStart w:id="16" w:name="_Toc12956117"/>
      <w:r>
        <w:rPr>
          <w:rFonts w:asciiTheme="minorHAnsi" w:hAnsiTheme="minorHAnsi" w:cstheme="minorHAnsi"/>
          <w:b/>
          <w:color w:val="308298"/>
        </w:rPr>
        <w:lastRenderedPageBreak/>
        <w:t>3.</w:t>
      </w:r>
      <w:r w:rsidR="009606BD">
        <w:rPr>
          <w:rFonts w:asciiTheme="minorHAnsi" w:hAnsiTheme="minorHAnsi" w:cstheme="minorHAnsi"/>
          <w:b/>
          <w:color w:val="308298"/>
        </w:rPr>
        <w:t>3</w:t>
      </w:r>
      <w:r>
        <w:rPr>
          <w:rFonts w:asciiTheme="minorHAnsi" w:hAnsiTheme="minorHAnsi" w:cstheme="minorHAnsi"/>
          <w:b/>
          <w:color w:val="308298"/>
        </w:rPr>
        <w:t xml:space="preserve"> Commonwealth environmental water holdings</w:t>
      </w:r>
      <w:bookmarkEnd w:id="16"/>
    </w:p>
    <w:p w14:paraId="04690F8A" w14:textId="4D08F0D2" w:rsidR="003E1848" w:rsidRDefault="003E1848" w:rsidP="007D7A0B">
      <w:pPr>
        <w:spacing w:after="120" w:line="320" w:lineRule="exact"/>
      </w:pPr>
      <w:r>
        <w:t xml:space="preserve">The Commonwealth environmental water holding in the Murray catchment as at February 2019 is shown in Table </w:t>
      </w:r>
      <w:r w:rsidR="00A619A4">
        <w:t>5</w:t>
      </w:r>
      <w:r>
        <w:t>.</w:t>
      </w:r>
    </w:p>
    <w:p w14:paraId="61E3DD88" w14:textId="77777777" w:rsidR="00083F93" w:rsidRDefault="00083F93" w:rsidP="007D7A0B">
      <w:pPr>
        <w:spacing w:after="120" w:line="320" w:lineRule="exact"/>
      </w:pPr>
    </w:p>
    <w:p w14:paraId="73E51097" w14:textId="35214B6D" w:rsidR="0026673C" w:rsidRPr="00083F93" w:rsidRDefault="003E1848" w:rsidP="003E1848">
      <w:pPr>
        <w:spacing w:after="0" w:line="240" w:lineRule="auto"/>
        <w:rPr>
          <w:sz w:val="20"/>
        </w:rPr>
      </w:pPr>
      <w:r>
        <w:rPr>
          <w:b/>
          <w:sz w:val="20"/>
        </w:rPr>
        <w:t xml:space="preserve">Table </w:t>
      </w:r>
      <w:r w:rsidR="00A619A4">
        <w:rPr>
          <w:b/>
          <w:sz w:val="20"/>
        </w:rPr>
        <w:t>5</w:t>
      </w:r>
      <w:r w:rsidRPr="00FF24D3">
        <w:rPr>
          <w:sz w:val="20"/>
        </w:rPr>
        <w:t xml:space="preserve"> </w:t>
      </w:r>
      <w:r>
        <w:rPr>
          <w:sz w:val="20"/>
        </w:rPr>
        <w:t>Commonwealth environmental water holding</w:t>
      </w:r>
      <w:r w:rsidR="00467A9C">
        <w:rPr>
          <w:sz w:val="20"/>
        </w:rPr>
        <w:t>s</w:t>
      </w:r>
      <w:r>
        <w:rPr>
          <w:sz w:val="20"/>
        </w:rPr>
        <w:t xml:space="preserve"> in the Murray catchment as at 28 February 2019 (</w:t>
      </w:r>
      <w:r w:rsidR="0026673C">
        <w:rPr>
          <w:sz w:val="20"/>
        </w:rPr>
        <w:t xml:space="preserve">Source: </w:t>
      </w:r>
      <w:r>
        <w:rPr>
          <w:sz w:val="20"/>
        </w:rPr>
        <w:t>CEWO 2019)</w:t>
      </w:r>
    </w:p>
    <w:tbl>
      <w:tblPr>
        <w:tblStyle w:val="TableGrid"/>
        <w:tblW w:w="0" w:type="auto"/>
        <w:tblLook w:val="04A0" w:firstRow="1" w:lastRow="0" w:firstColumn="1" w:lastColumn="0" w:noHBand="0" w:noVBand="1"/>
      </w:tblPr>
      <w:tblGrid>
        <w:gridCol w:w="1555"/>
        <w:gridCol w:w="1984"/>
        <w:gridCol w:w="2126"/>
        <w:gridCol w:w="2694"/>
      </w:tblGrid>
      <w:tr w:rsidR="0026673C" w14:paraId="15396190" w14:textId="77777777" w:rsidTr="00083F93">
        <w:tc>
          <w:tcPr>
            <w:tcW w:w="1555" w:type="dxa"/>
            <w:shd w:val="clear" w:color="auto" w:fill="31869B"/>
          </w:tcPr>
          <w:p w14:paraId="33C983D3" w14:textId="4CF49DDF" w:rsidR="0026673C" w:rsidRPr="0026673C" w:rsidRDefault="0026673C" w:rsidP="0026673C">
            <w:pPr>
              <w:pStyle w:val="TableParagraph"/>
              <w:ind w:left="107"/>
              <w:rPr>
                <w:rFonts w:cstheme="minorHAnsi"/>
                <w:b/>
                <w:color w:val="FFFFFF"/>
                <w:spacing w:val="-1"/>
              </w:rPr>
            </w:pPr>
            <w:r w:rsidRPr="0026673C">
              <w:rPr>
                <w:rFonts w:cstheme="minorHAnsi"/>
                <w:b/>
                <w:color w:val="FFFFFF"/>
                <w:spacing w:val="-1"/>
              </w:rPr>
              <w:t>Location</w:t>
            </w:r>
          </w:p>
        </w:tc>
        <w:tc>
          <w:tcPr>
            <w:tcW w:w="1984" w:type="dxa"/>
            <w:shd w:val="clear" w:color="auto" w:fill="31869B"/>
          </w:tcPr>
          <w:p w14:paraId="54D30CB8" w14:textId="5F594C5A" w:rsidR="0026673C" w:rsidRPr="0026673C" w:rsidRDefault="0026673C" w:rsidP="0026673C">
            <w:pPr>
              <w:pStyle w:val="TableParagraph"/>
              <w:ind w:left="107"/>
              <w:rPr>
                <w:rFonts w:cstheme="minorHAnsi"/>
                <w:b/>
                <w:color w:val="FFFFFF"/>
                <w:spacing w:val="-1"/>
              </w:rPr>
            </w:pPr>
            <w:r w:rsidRPr="0026673C">
              <w:rPr>
                <w:rFonts w:cstheme="minorHAnsi"/>
                <w:b/>
                <w:color w:val="FFFFFF"/>
                <w:spacing w:val="-1"/>
              </w:rPr>
              <w:t>Security</w:t>
            </w:r>
          </w:p>
        </w:tc>
        <w:tc>
          <w:tcPr>
            <w:tcW w:w="2126" w:type="dxa"/>
            <w:shd w:val="clear" w:color="auto" w:fill="31869B"/>
          </w:tcPr>
          <w:p w14:paraId="3F9BCB3B" w14:textId="7FD2F873" w:rsidR="0026673C" w:rsidRPr="0026673C" w:rsidRDefault="0026673C" w:rsidP="0026673C">
            <w:pPr>
              <w:pStyle w:val="TableParagraph"/>
              <w:ind w:left="107"/>
              <w:rPr>
                <w:rFonts w:cstheme="minorHAnsi"/>
                <w:b/>
                <w:color w:val="FFFFFF"/>
                <w:spacing w:val="-1"/>
              </w:rPr>
            </w:pPr>
            <w:r w:rsidRPr="0026673C">
              <w:rPr>
                <w:rFonts w:cstheme="minorHAnsi"/>
                <w:b/>
                <w:color w:val="FFFFFF"/>
                <w:spacing w:val="-1"/>
              </w:rPr>
              <w:t>Registered entitlements (ML)</w:t>
            </w:r>
          </w:p>
        </w:tc>
        <w:tc>
          <w:tcPr>
            <w:tcW w:w="2694" w:type="dxa"/>
            <w:shd w:val="clear" w:color="auto" w:fill="31869B"/>
          </w:tcPr>
          <w:p w14:paraId="56D06ED9" w14:textId="1ABC0FBA" w:rsidR="0026673C" w:rsidRPr="0026673C" w:rsidRDefault="0026673C" w:rsidP="0026673C">
            <w:pPr>
              <w:pStyle w:val="TableParagraph"/>
              <w:ind w:left="107"/>
              <w:rPr>
                <w:rFonts w:cstheme="minorHAnsi"/>
                <w:b/>
                <w:color w:val="FFFFFF"/>
                <w:spacing w:val="-1"/>
              </w:rPr>
            </w:pPr>
            <w:r w:rsidRPr="0026673C">
              <w:rPr>
                <w:rFonts w:cstheme="minorHAnsi"/>
                <w:b/>
                <w:color w:val="FFFFFF"/>
                <w:spacing w:val="-1"/>
              </w:rPr>
              <w:t>Long Term Average Annual Yield (ML)</w:t>
            </w:r>
          </w:p>
        </w:tc>
      </w:tr>
      <w:tr w:rsidR="0026673C" w14:paraId="7B3A9C25" w14:textId="77777777" w:rsidTr="00083F93">
        <w:tc>
          <w:tcPr>
            <w:tcW w:w="1555" w:type="dxa"/>
            <w:vMerge w:val="restart"/>
          </w:tcPr>
          <w:p w14:paraId="556085E9" w14:textId="3BB40B11" w:rsidR="0026673C" w:rsidRPr="0026673C" w:rsidRDefault="0026673C" w:rsidP="003E1848">
            <w:pPr>
              <w:rPr>
                <w:bCs/>
                <w:sz w:val="20"/>
              </w:rPr>
            </w:pPr>
            <w:r w:rsidRPr="0026673C">
              <w:rPr>
                <w:bCs/>
                <w:sz w:val="20"/>
              </w:rPr>
              <w:t>NSW</w:t>
            </w:r>
          </w:p>
        </w:tc>
        <w:tc>
          <w:tcPr>
            <w:tcW w:w="1984" w:type="dxa"/>
          </w:tcPr>
          <w:p w14:paraId="72FE291D" w14:textId="1CF9895A" w:rsidR="0026673C" w:rsidRPr="0026673C" w:rsidRDefault="0026673C" w:rsidP="003E1848">
            <w:pPr>
              <w:rPr>
                <w:bCs/>
                <w:sz w:val="20"/>
              </w:rPr>
            </w:pPr>
            <w:r w:rsidRPr="0026673C">
              <w:rPr>
                <w:bCs/>
                <w:sz w:val="20"/>
              </w:rPr>
              <w:t>High</w:t>
            </w:r>
            <w:r w:rsidRPr="0026673C">
              <w:rPr>
                <w:bCs/>
                <w:sz w:val="20"/>
                <w:vertAlign w:val="superscript"/>
              </w:rPr>
              <w:t>1</w:t>
            </w:r>
          </w:p>
        </w:tc>
        <w:tc>
          <w:tcPr>
            <w:tcW w:w="2126" w:type="dxa"/>
          </w:tcPr>
          <w:p w14:paraId="1B7C25D7" w14:textId="20AA0F8C" w:rsidR="0026673C" w:rsidRPr="0026673C" w:rsidRDefault="0026673C" w:rsidP="0026673C">
            <w:pPr>
              <w:jc w:val="right"/>
              <w:rPr>
                <w:bCs/>
                <w:sz w:val="20"/>
              </w:rPr>
            </w:pPr>
            <w:r>
              <w:rPr>
                <w:bCs/>
                <w:sz w:val="20"/>
              </w:rPr>
              <w:t>20,933</w:t>
            </w:r>
          </w:p>
        </w:tc>
        <w:tc>
          <w:tcPr>
            <w:tcW w:w="2694" w:type="dxa"/>
          </w:tcPr>
          <w:p w14:paraId="04C45697" w14:textId="7FB3A146" w:rsidR="0026673C" w:rsidRPr="0026673C" w:rsidRDefault="0026673C" w:rsidP="0026673C">
            <w:pPr>
              <w:jc w:val="right"/>
              <w:rPr>
                <w:bCs/>
                <w:sz w:val="20"/>
              </w:rPr>
            </w:pPr>
            <w:r>
              <w:rPr>
                <w:bCs/>
                <w:sz w:val="20"/>
              </w:rPr>
              <w:t>17,847</w:t>
            </w:r>
          </w:p>
        </w:tc>
      </w:tr>
      <w:tr w:rsidR="0026673C" w14:paraId="107266A5" w14:textId="77777777" w:rsidTr="00083F93">
        <w:tc>
          <w:tcPr>
            <w:tcW w:w="1555" w:type="dxa"/>
            <w:vMerge/>
          </w:tcPr>
          <w:p w14:paraId="1285279D" w14:textId="77777777" w:rsidR="0026673C" w:rsidRPr="0026673C" w:rsidRDefault="0026673C" w:rsidP="003E1848">
            <w:pPr>
              <w:rPr>
                <w:bCs/>
                <w:sz w:val="20"/>
              </w:rPr>
            </w:pPr>
          </w:p>
        </w:tc>
        <w:tc>
          <w:tcPr>
            <w:tcW w:w="1984" w:type="dxa"/>
          </w:tcPr>
          <w:p w14:paraId="194D625E" w14:textId="2C1714A4" w:rsidR="0026673C" w:rsidRPr="0026673C" w:rsidRDefault="0026673C" w:rsidP="003E1848">
            <w:pPr>
              <w:rPr>
                <w:bCs/>
                <w:sz w:val="20"/>
              </w:rPr>
            </w:pPr>
            <w:r>
              <w:rPr>
                <w:bCs/>
                <w:sz w:val="20"/>
              </w:rPr>
              <w:t>General</w:t>
            </w:r>
            <w:r w:rsidRPr="0026673C">
              <w:rPr>
                <w:bCs/>
                <w:sz w:val="20"/>
                <w:vertAlign w:val="superscript"/>
              </w:rPr>
              <w:t>2</w:t>
            </w:r>
          </w:p>
        </w:tc>
        <w:tc>
          <w:tcPr>
            <w:tcW w:w="2126" w:type="dxa"/>
          </w:tcPr>
          <w:p w14:paraId="48C369B1" w14:textId="37232D06" w:rsidR="0026673C" w:rsidRPr="0026673C" w:rsidRDefault="0026673C" w:rsidP="0026673C">
            <w:pPr>
              <w:jc w:val="right"/>
              <w:rPr>
                <w:bCs/>
                <w:sz w:val="20"/>
              </w:rPr>
            </w:pPr>
            <w:r>
              <w:rPr>
                <w:bCs/>
                <w:sz w:val="20"/>
              </w:rPr>
              <w:t>391,193</w:t>
            </w:r>
          </w:p>
        </w:tc>
        <w:tc>
          <w:tcPr>
            <w:tcW w:w="2694" w:type="dxa"/>
          </w:tcPr>
          <w:p w14:paraId="0BBA9853" w14:textId="293EF95C" w:rsidR="0026673C" w:rsidRPr="0026673C" w:rsidRDefault="0026673C" w:rsidP="0026673C">
            <w:pPr>
              <w:jc w:val="right"/>
              <w:rPr>
                <w:bCs/>
                <w:sz w:val="20"/>
              </w:rPr>
            </w:pPr>
            <w:r>
              <w:rPr>
                <w:bCs/>
                <w:sz w:val="20"/>
              </w:rPr>
              <w:t>278,447</w:t>
            </w:r>
          </w:p>
        </w:tc>
      </w:tr>
      <w:tr w:rsidR="0026673C" w14:paraId="4DAB8761" w14:textId="77777777" w:rsidTr="00083F93">
        <w:tc>
          <w:tcPr>
            <w:tcW w:w="1555" w:type="dxa"/>
            <w:vMerge/>
          </w:tcPr>
          <w:p w14:paraId="0FD88E27" w14:textId="77777777" w:rsidR="0026673C" w:rsidRPr="0026673C" w:rsidRDefault="0026673C" w:rsidP="003E1848">
            <w:pPr>
              <w:rPr>
                <w:bCs/>
                <w:sz w:val="20"/>
              </w:rPr>
            </w:pPr>
          </w:p>
        </w:tc>
        <w:tc>
          <w:tcPr>
            <w:tcW w:w="1984" w:type="dxa"/>
          </w:tcPr>
          <w:p w14:paraId="01D22937" w14:textId="799F012F" w:rsidR="0026673C" w:rsidRPr="0026673C" w:rsidRDefault="0026673C" w:rsidP="003E1848">
            <w:pPr>
              <w:rPr>
                <w:bCs/>
                <w:sz w:val="20"/>
              </w:rPr>
            </w:pPr>
            <w:r>
              <w:rPr>
                <w:bCs/>
                <w:sz w:val="20"/>
              </w:rPr>
              <w:t>Conveyance</w:t>
            </w:r>
          </w:p>
        </w:tc>
        <w:tc>
          <w:tcPr>
            <w:tcW w:w="2126" w:type="dxa"/>
          </w:tcPr>
          <w:p w14:paraId="7683DB8C" w14:textId="5B831DBD" w:rsidR="0026673C" w:rsidRPr="0026673C" w:rsidRDefault="0026673C" w:rsidP="0026673C">
            <w:pPr>
              <w:jc w:val="right"/>
              <w:rPr>
                <w:bCs/>
                <w:sz w:val="20"/>
              </w:rPr>
            </w:pPr>
            <w:r>
              <w:rPr>
                <w:bCs/>
                <w:sz w:val="20"/>
              </w:rPr>
              <w:t>20,214</w:t>
            </w:r>
          </w:p>
        </w:tc>
        <w:tc>
          <w:tcPr>
            <w:tcW w:w="2694" w:type="dxa"/>
          </w:tcPr>
          <w:p w14:paraId="3B8A8F62" w14:textId="6FF10CDF" w:rsidR="0026673C" w:rsidRPr="0026673C" w:rsidRDefault="0026673C" w:rsidP="0026673C">
            <w:pPr>
              <w:jc w:val="right"/>
              <w:rPr>
                <w:bCs/>
                <w:sz w:val="20"/>
              </w:rPr>
            </w:pPr>
            <w:r>
              <w:rPr>
                <w:bCs/>
                <w:sz w:val="20"/>
              </w:rPr>
              <w:t>18,556</w:t>
            </w:r>
          </w:p>
        </w:tc>
      </w:tr>
      <w:tr w:rsidR="0026673C" w14:paraId="73A646BC" w14:textId="77777777" w:rsidTr="00083F93">
        <w:tc>
          <w:tcPr>
            <w:tcW w:w="1555" w:type="dxa"/>
            <w:vMerge/>
          </w:tcPr>
          <w:p w14:paraId="4FBE2163" w14:textId="77777777" w:rsidR="0026673C" w:rsidRPr="0026673C" w:rsidRDefault="0026673C" w:rsidP="003E1848">
            <w:pPr>
              <w:rPr>
                <w:bCs/>
                <w:sz w:val="20"/>
              </w:rPr>
            </w:pPr>
          </w:p>
        </w:tc>
        <w:tc>
          <w:tcPr>
            <w:tcW w:w="1984" w:type="dxa"/>
          </w:tcPr>
          <w:p w14:paraId="4C13A516" w14:textId="63FD73BD" w:rsidR="0026673C" w:rsidRPr="0026673C" w:rsidRDefault="0026673C" w:rsidP="003E1848">
            <w:pPr>
              <w:rPr>
                <w:bCs/>
                <w:sz w:val="20"/>
              </w:rPr>
            </w:pPr>
            <w:r>
              <w:rPr>
                <w:bCs/>
                <w:sz w:val="20"/>
              </w:rPr>
              <w:t>Unregulated</w:t>
            </w:r>
          </w:p>
        </w:tc>
        <w:tc>
          <w:tcPr>
            <w:tcW w:w="2126" w:type="dxa"/>
          </w:tcPr>
          <w:p w14:paraId="28B119D5" w14:textId="061C0BAF" w:rsidR="0026673C" w:rsidRPr="0026673C" w:rsidRDefault="0026673C" w:rsidP="0026673C">
            <w:pPr>
              <w:jc w:val="right"/>
              <w:rPr>
                <w:bCs/>
                <w:sz w:val="20"/>
              </w:rPr>
            </w:pPr>
            <w:r>
              <w:rPr>
                <w:bCs/>
                <w:sz w:val="20"/>
              </w:rPr>
              <w:t>184</w:t>
            </w:r>
          </w:p>
        </w:tc>
        <w:tc>
          <w:tcPr>
            <w:tcW w:w="2694" w:type="dxa"/>
          </w:tcPr>
          <w:p w14:paraId="2D38B5E1" w14:textId="0D87A7AC" w:rsidR="0026673C" w:rsidRPr="0026673C" w:rsidRDefault="0026673C" w:rsidP="0026673C">
            <w:pPr>
              <w:jc w:val="right"/>
              <w:rPr>
                <w:bCs/>
                <w:sz w:val="20"/>
              </w:rPr>
            </w:pPr>
            <w:r>
              <w:rPr>
                <w:bCs/>
                <w:sz w:val="20"/>
              </w:rPr>
              <w:t>184</w:t>
            </w:r>
          </w:p>
        </w:tc>
      </w:tr>
      <w:tr w:rsidR="0026673C" w14:paraId="5408FED1" w14:textId="77777777" w:rsidTr="00083F93">
        <w:tc>
          <w:tcPr>
            <w:tcW w:w="1555" w:type="dxa"/>
            <w:vMerge/>
          </w:tcPr>
          <w:p w14:paraId="6F7EB51D" w14:textId="77777777" w:rsidR="0026673C" w:rsidRPr="0026673C" w:rsidRDefault="0026673C" w:rsidP="003E1848">
            <w:pPr>
              <w:rPr>
                <w:bCs/>
                <w:sz w:val="20"/>
              </w:rPr>
            </w:pPr>
          </w:p>
        </w:tc>
        <w:tc>
          <w:tcPr>
            <w:tcW w:w="1984" w:type="dxa"/>
          </w:tcPr>
          <w:p w14:paraId="6AF7165D" w14:textId="0C7FB458" w:rsidR="0026673C" w:rsidRPr="0026673C" w:rsidRDefault="0026673C" w:rsidP="003E1848">
            <w:pPr>
              <w:rPr>
                <w:bCs/>
                <w:sz w:val="20"/>
              </w:rPr>
            </w:pPr>
            <w:r>
              <w:rPr>
                <w:bCs/>
                <w:sz w:val="20"/>
              </w:rPr>
              <w:t>Supplementary</w:t>
            </w:r>
            <w:r w:rsidRPr="0026673C">
              <w:rPr>
                <w:bCs/>
                <w:sz w:val="20"/>
                <w:vertAlign w:val="superscript"/>
              </w:rPr>
              <w:t>3</w:t>
            </w:r>
          </w:p>
        </w:tc>
        <w:tc>
          <w:tcPr>
            <w:tcW w:w="2126" w:type="dxa"/>
          </w:tcPr>
          <w:p w14:paraId="2421DF4E" w14:textId="7CF8EC7F" w:rsidR="0026673C" w:rsidRPr="0026673C" w:rsidRDefault="0026673C" w:rsidP="0026673C">
            <w:pPr>
              <w:jc w:val="right"/>
              <w:rPr>
                <w:bCs/>
                <w:sz w:val="20"/>
              </w:rPr>
            </w:pPr>
            <w:r>
              <w:rPr>
                <w:bCs/>
                <w:sz w:val="20"/>
              </w:rPr>
              <w:t>211</w:t>
            </w:r>
          </w:p>
        </w:tc>
        <w:tc>
          <w:tcPr>
            <w:tcW w:w="2694" w:type="dxa"/>
          </w:tcPr>
          <w:p w14:paraId="42806E01" w14:textId="28383140" w:rsidR="0026673C" w:rsidRPr="0026673C" w:rsidRDefault="0026673C" w:rsidP="0026673C">
            <w:pPr>
              <w:jc w:val="right"/>
              <w:rPr>
                <w:bCs/>
                <w:sz w:val="20"/>
              </w:rPr>
            </w:pPr>
            <w:r>
              <w:rPr>
                <w:bCs/>
                <w:sz w:val="20"/>
              </w:rPr>
              <w:t>148</w:t>
            </w:r>
          </w:p>
        </w:tc>
      </w:tr>
      <w:tr w:rsidR="0026673C" w14:paraId="1AB0C2E2" w14:textId="77777777" w:rsidTr="00083F93">
        <w:tc>
          <w:tcPr>
            <w:tcW w:w="1555" w:type="dxa"/>
            <w:vMerge/>
          </w:tcPr>
          <w:p w14:paraId="054AE737" w14:textId="77777777" w:rsidR="0026673C" w:rsidRPr="0026673C" w:rsidRDefault="0026673C" w:rsidP="003E1848">
            <w:pPr>
              <w:rPr>
                <w:bCs/>
                <w:sz w:val="20"/>
              </w:rPr>
            </w:pPr>
          </w:p>
        </w:tc>
        <w:tc>
          <w:tcPr>
            <w:tcW w:w="1984" w:type="dxa"/>
          </w:tcPr>
          <w:p w14:paraId="2594D6EA" w14:textId="05D620E5" w:rsidR="0026673C" w:rsidRPr="0026673C" w:rsidRDefault="0026673C" w:rsidP="003E1848">
            <w:pPr>
              <w:rPr>
                <w:bCs/>
                <w:sz w:val="20"/>
              </w:rPr>
            </w:pPr>
            <w:r>
              <w:rPr>
                <w:bCs/>
                <w:sz w:val="20"/>
              </w:rPr>
              <w:t>Groundwater</w:t>
            </w:r>
          </w:p>
        </w:tc>
        <w:tc>
          <w:tcPr>
            <w:tcW w:w="2126" w:type="dxa"/>
          </w:tcPr>
          <w:p w14:paraId="5A058FBF" w14:textId="0F13EBD6" w:rsidR="0026673C" w:rsidRPr="0026673C" w:rsidRDefault="0026673C" w:rsidP="0026673C">
            <w:pPr>
              <w:jc w:val="right"/>
              <w:rPr>
                <w:bCs/>
                <w:sz w:val="20"/>
              </w:rPr>
            </w:pPr>
            <w:r>
              <w:rPr>
                <w:bCs/>
                <w:sz w:val="20"/>
              </w:rPr>
              <w:t>1,522</w:t>
            </w:r>
          </w:p>
        </w:tc>
        <w:tc>
          <w:tcPr>
            <w:tcW w:w="2694" w:type="dxa"/>
          </w:tcPr>
          <w:p w14:paraId="226869D5" w14:textId="0EC62DD5" w:rsidR="0026673C" w:rsidRPr="0026673C" w:rsidRDefault="0026673C" w:rsidP="0026673C">
            <w:pPr>
              <w:jc w:val="right"/>
              <w:rPr>
                <w:bCs/>
                <w:sz w:val="20"/>
              </w:rPr>
            </w:pPr>
            <w:r>
              <w:rPr>
                <w:bCs/>
                <w:sz w:val="20"/>
              </w:rPr>
              <w:t>1,522</w:t>
            </w:r>
          </w:p>
        </w:tc>
      </w:tr>
      <w:tr w:rsidR="0026673C" w14:paraId="44A14DF5" w14:textId="77777777" w:rsidTr="00083F93">
        <w:tc>
          <w:tcPr>
            <w:tcW w:w="1555" w:type="dxa"/>
            <w:vMerge w:val="restart"/>
          </w:tcPr>
          <w:p w14:paraId="487579D7" w14:textId="02B8AC04" w:rsidR="0026673C" w:rsidRPr="0026673C" w:rsidRDefault="0026673C" w:rsidP="003E1848">
            <w:pPr>
              <w:rPr>
                <w:bCs/>
                <w:sz w:val="20"/>
              </w:rPr>
            </w:pPr>
            <w:r>
              <w:rPr>
                <w:bCs/>
                <w:sz w:val="20"/>
              </w:rPr>
              <w:t>VIC</w:t>
            </w:r>
          </w:p>
        </w:tc>
        <w:tc>
          <w:tcPr>
            <w:tcW w:w="1984" w:type="dxa"/>
          </w:tcPr>
          <w:p w14:paraId="5DD012A2" w14:textId="01ABB920" w:rsidR="0026673C" w:rsidRPr="0026673C" w:rsidRDefault="0026673C" w:rsidP="003E1848">
            <w:pPr>
              <w:rPr>
                <w:bCs/>
                <w:sz w:val="20"/>
              </w:rPr>
            </w:pPr>
            <w:r>
              <w:rPr>
                <w:bCs/>
                <w:sz w:val="20"/>
              </w:rPr>
              <w:t>High</w:t>
            </w:r>
          </w:p>
        </w:tc>
        <w:tc>
          <w:tcPr>
            <w:tcW w:w="2126" w:type="dxa"/>
          </w:tcPr>
          <w:p w14:paraId="1267AF6A" w14:textId="2FE4F76D" w:rsidR="0026673C" w:rsidRPr="0026673C" w:rsidRDefault="0026673C" w:rsidP="0026673C">
            <w:pPr>
              <w:jc w:val="right"/>
              <w:rPr>
                <w:bCs/>
                <w:sz w:val="20"/>
              </w:rPr>
            </w:pPr>
            <w:r>
              <w:rPr>
                <w:bCs/>
                <w:sz w:val="20"/>
              </w:rPr>
              <w:t>324,116</w:t>
            </w:r>
          </w:p>
        </w:tc>
        <w:tc>
          <w:tcPr>
            <w:tcW w:w="2694" w:type="dxa"/>
          </w:tcPr>
          <w:p w14:paraId="2EC131D4" w14:textId="63D90617" w:rsidR="0026673C" w:rsidRPr="0026673C" w:rsidRDefault="0026673C" w:rsidP="0026673C">
            <w:pPr>
              <w:jc w:val="right"/>
              <w:rPr>
                <w:bCs/>
                <w:sz w:val="20"/>
              </w:rPr>
            </w:pPr>
            <w:r>
              <w:rPr>
                <w:bCs/>
                <w:sz w:val="20"/>
              </w:rPr>
              <w:t>308,342</w:t>
            </w:r>
          </w:p>
        </w:tc>
      </w:tr>
      <w:tr w:rsidR="0026673C" w14:paraId="61062EDC" w14:textId="77777777" w:rsidTr="00083F93">
        <w:tc>
          <w:tcPr>
            <w:tcW w:w="1555" w:type="dxa"/>
            <w:vMerge/>
          </w:tcPr>
          <w:p w14:paraId="7B3895D4" w14:textId="77777777" w:rsidR="0026673C" w:rsidRPr="0026673C" w:rsidRDefault="0026673C" w:rsidP="003E1848">
            <w:pPr>
              <w:rPr>
                <w:bCs/>
                <w:sz w:val="20"/>
              </w:rPr>
            </w:pPr>
          </w:p>
        </w:tc>
        <w:tc>
          <w:tcPr>
            <w:tcW w:w="1984" w:type="dxa"/>
          </w:tcPr>
          <w:p w14:paraId="44D8E073" w14:textId="33E99F6D" w:rsidR="0026673C" w:rsidRPr="0026673C" w:rsidRDefault="0026673C" w:rsidP="003E1848">
            <w:pPr>
              <w:rPr>
                <w:bCs/>
                <w:sz w:val="20"/>
              </w:rPr>
            </w:pPr>
            <w:r>
              <w:rPr>
                <w:bCs/>
                <w:sz w:val="20"/>
              </w:rPr>
              <w:t>Low</w:t>
            </w:r>
          </w:p>
        </w:tc>
        <w:tc>
          <w:tcPr>
            <w:tcW w:w="2126" w:type="dxa"/>
          </w:tcPr>
          <w:p w14:paraId="4F276E1F" w14:textId="7DF4E124" w:rsidR="0026673C" w:rsidRPr="0026673C" w:rsidRDefault="0026673C" w:rsidP="0026673C">
            <w:pPr>
              <w:jc w:val="right"/>
              <w:rPr>
                <w:bCs/>
                <w:sz w:val="20"/>
              </w:rPr>
            </w:pPr>
            <w:r>
              <w:rPr>
                <w:bCs/>
                <w:sz w:val="20"/>
              </w:rPr>
              <w:t>25,489</w:t>
            </w:r>
          </w:p>
        </w:tc>
        <w:tc>
          <w:tcPr>
            <w:tcW w:w="2694" w:type="dxa"/>
          </w:tcPr>
          <w:p w14:paraId="36B88D01" w14:textId="17CB85A9" w:rsidR="0026673C" w:rsidRPr="0026673C" w:rsidRDefault="0026673C" w:rsidP="0026673C">
            <w:pPr>
              <w:jc w:val="right"/>
              <w:rPr>
                <w:bCs/>
                <w:sz w:val="20"/>
              </w:rPr>
            </w:pPr>
            <w:r>
              <w:rPr>
                <w:bCs/>
                <w:sz w:val="20"/>
              </w:rPr>
              <w:t>10,125</w:t>
            </w:r>
          </w:p>
        </w:tc>
      </w:tr>
      <w:tr w:rsidR="0026673C" w14:paraId="5059090E" w14:textId="77777777" w:rsidTr="00083F93">
        <w:tc>
          <w:tcPr>
            <w:tcW w:w="1555" w:type="dxa"/>
          </w:tcPr>
          <w:p w14:paraId="4540A369" w14:textId="2495D5D0" w:rsidR="0026673C" w:rsidRPr="0026673C" w:rsidRDefault="0026673C" w:rsidP="003E1848">
            <w:pPr>
              <w:rPr>
                <w:bCs/>
                <w:sz w:val="20"/>
              </w:rPr>
            </w:pPr>
            <w:r>
              <w:rPr>
                <w:bCs/>
                <w:sz w:val="20"/>
              </w:rPr>
              <w:t>SA</w:t>
            </w:r>
          </w:p>
        </w:tc>
        <w:tc>
          <w:tcPr>
            <w:tcW w:w="1984" w:type="dxa"/>
          </w:tcPr>
          <w:p w14:paraId="5BC9C5CA" w14:textId="233847C2" w:rsidR="0026673C" w:rsidRPr="0026673C" w:rsidRDefault="0026673C" w:rsidP="003E1848">
            <w:pPr>
              <w:rPr>
                <w:bCs/>
                <w:sz w:val="20"/>
              </w:rPr>
            </w:pPr>
            <w:r>
              <w:rPr>
                <w:bCs/>
                <w:sz w:val="20"/>
              </w:rPr>
              <w:t>High</w:t>
            </w:r>
          </w:p>
        </w:tc>
        <w:tc>
          <w:tcPr>
            <w:tcW w:w="2126" w:type="dxa"/>
          </w:tcPr>
          <w:p w14:paraId="66B5BDA2" w14:textId="366E2C66" w:rsidR="0026673C" w:rsidRPr="0026673C" w:rsidRDefault="0026673C" w:rsidP="0026673C">
            <w:pPr>
              <w:jc w:val="right"/>
              <w:rPr>
                <w:bCs/>
                <w:sz w:val="20"/>
              </w:rPr>
            </w:pPr>
            <w:r>
              <w:rPr>
                <w:bCs/>
                <w:sz w:val="20"/>
              </w:rPr>
              <w:t>161,417</w:t>
            </w:r>
          </w:p>
        </w:tc>
        <w:tc>
          <w:tcPr>
            <w:tcW w:w="2694" w:type="dxa"/>
          </w:tcPr>
          <w:p w14:paraId="6538D53A" w14:textId="75D36E0C" w:rsidR="0026673C" w:rsidRPr="0026673C" w:rsidRDefault="0026673C" w:rsidP="0026673C">
            <w:pPr>
              <w:jc w:val="right"/>
              <w:rPr>
                <w:bCs/>
                <w:sz w:val="20"/>
              </w:rPr>
            </w:pPr>
            <w:r>
              <w:rPr>
                <w:bCs/>
                <w:sz w:val="20"/>
              </w:rPr>
              <w:t>145,276</w:t>
            </w:r>
          </w:p>
        </w:tc>
      </w:tr>
      <w:tr w:rsidR="0026673C" w14:paraId="15219A9E" w14:textId="77777777" w:rsidTr="00083F93">
        <w:tc>
          <w:tcPr>
            <w:tcW w:w="1555" w:type="dxa"/>
          </w:tcPr>
          <w:p w14:paraId="02BD4903" w14:textId="4125A3FC" w:rsidR="0026673C" w:rsidRDefault="0026673C" w:rsidP="003E1848">
            <w:pPr>
              <w:rPr>
                <w:b/>
                <w:bCs/>
                <w:sz w:val="20"/>
              </w:rPr>
            </w:pPr>
            <w:r>
              <w:rPr>
                <w:b/>
                <w:bCs/>
                <w:sz w:val="20"/>
              </w:rPr>
              <w:t>Total</w:t>
            </w:r>
          </w:p>
        </w:tc>
        <w:tc>
          <w:tcPr>
            <w:tcW w:w="1984" w:type="dxa"/>
          </w:tcPr>
          <w:p w14:paraId="32A6B349" w14:textId="77777777" w:rsidR="0026673C" w:rsidRDefault="0026673C" w:rsidP="003E1848">
            <w:pPr>
              <w:rPr>
                <w:b/>
                <w:bCs/>
                <w:sz w:val="20"/>
              </w:rPr>
            </w:pPr>
          </w:p>
        </w:tc>
        <w:tc>
          <w:tcPr>
            <w:tcW w:w="2126" w:type="dxa"/>
          </w:tcPr>
          <w:p w14:paraId="4038BE08" w14:textId="0A4B2413" w:rsidR="0026673C" w:rsidRDefault="0026673C" w:rsidP="0026673C">
            <w:pPr>
              <w:jc w:val="right"/>
              <w:rPr>
                <w:b/>
                <w:bCs/>
                <w:sz w:val="20"/>
              </w:rPr>
            </w:pPr>
            <w:r>
              <w:rPr>
                <w:b/>
                <w:bCs/>
                <w:sz w:val="20"/>
              </w:rPr>
              <w:t>945,280</w:t>
            </w:r>
          </w:p>
        </w:tc>
        <w:tc>
          <w:tcPr>
            <w:tcW w:w="2694" w:type="dxa"/>
          </w:tcPr>
          <w:p w14:paraId="5BDF0076" w14:textId="3BF40F3E" w:rsidR="0026673C" w:rsidRDefault="0026673C" w:rsidP="0026673C">
            <w:pPr>
              <w:jc w:val="right"/>
              <w:rPr>
                <w:b/>
                <w:bCs/>
                <w:sz w:val="20"/>
              </w:rPr>
            </w:pPr>
            <w:r>
              <w:rPr>
                <w:b/>
                <w:bCs/>
                <w:sz w:val="20"/>
              </w:rPr>
              <w:t>780,448</w:t>
            </w:r>
          </w:p>
        </w:tc>
      </w:tr>
    </w:tbl>
    <w:p w14:paraId="4B486CF0" w14:textId="67E87D62" w:rsidR="0026673C" w:rsidRPr="00083F93" w:rsidRDefault="0026673C" w:rsidP="00557A0D">
      <w:pPr>
        <w:pStyle w:val="ListParagraph"/>
        <w:numPr>
          <w:ilvl w:val="0"/>
          <w:numId w:val="105"/>
        </w:numPr>
        <w:spacing w:after="0" w:line="240" w:lineRule="auto"/>
        <w:rPr>
          <w:bCs/>
          <w:sz w:val="18"/>
          <w:szCs w:val="18"/>
        </w:rPr>
      </w:pPr>
      <w:r w:rsidRPr="00083F93">
        <w:rPr>
          <w:bCs/>
          <w:sz w:val="18"/>
          <w:szCs w:val="18"/>
        </w:rPr>
        <w:t>Includes 3075 ML of High security entitlement in the Lower Darling</w:t>
      </w:r>
    </w:p>
    <w:p w14:paraId="7E9B8D1D" w14:textId="601E8F69" w:rsidR="0026673C" w:rsidRPr="00083F93" w:rsidRDefault="0026673C" w:rsidP="00557A0D">
      <w:pPr>
        <w:pStyle w:val="ListParagraph"/>
        <w:numPr>
          <w:ilvl w:val="0"/>
          <w:numId w:val="105"/>
        </w:numPr>
        <w:spacing w:after="0" w:line="240" w:lineRule="auto"/>
        <w:rPr>
          <w:bCs/>
          <w:sz w:val="18"/>
          <w:szCs w:val="18"/>
        </w:rPr>
      </w:pPr>
      <w:r w:rsidRPr="00083F93">
        <w:rPr>
          <w:bCs/>
          <w:sz w:val="18"/>
          <w:szCs w:val="18"/>
        </w:rPr>
        <w:t>Includes 21,564 ML of General security entitlement in the Lower Darling</w:t>
      </w:r>
    </w:p>
    <w:p w14:paraId="7342AE1D" w14:textId="7C22DA85" w:rsidR="0026673C" w:rsidRPr="00083F93" w:rsidRDefault="0026673C" w:rsidP="00557A0D">
      <w:pPr>
        <w:pStyle w:val="ListParagraph"/>
        <w:numPr>
          <w:ilvl w:val="0"/>
          <w:numId w:val="105"/>
        </w:numPr>
        <w:spacing w:after="0" w:line="240" w:lineRule="auto"/>
        <w:rPr>
          <w:bCs/>
          <w:sz w:val="18"/>
          <w:szCs w:val="18"/>
        </w:rPr>
      </w:pPr>
      <w:r w:rsidRPr="00083F93">
        <w:rPr>
          <w:bCs/>
          <w:sz w:val="18"/>
          <w:szCs w:val="18"/>
        </w:rPr>
        <w:t>For supplementary entitlements, no ‘carryover’ or ‘water account balance’ is reported. ‘New allocations’ and ‘available water transferred for delivery or delivered directly’ are accounted at the time of take.</w:t>
      </w:r>
    </w:p>
    <w:p w14:paraId="23DDA3AA" w14:textId="60260851" w:rsidR="003E1848" w:rsidRDefault="003E1848" w:rsidP="007D7A0B">
      <w:pPr>
        <w:spacing w:after="0" w:line="240" w:lineRule="auto"/>
        <w:rPr>
          <w:rFonts w:cstheme="minorHAnsi"/>
          <w:b/>
          <w:spacing w:val="-1"/>
        </w:rPr>
      </w:pPr>
    </w:p>
    <w:p w14:paraId="330728FD" w14:textId="27287511" w:rsidR="007D7A0B" w:rsidRPr="00BE2CB0" w:rsidRDefault="00BE2CB0" w:rsidP="00BE2CB0">
      <w:pPr>
        <w:pStyle w:val="Heading2"/>
        <w:spacing w:after="240"/>
        <w:rPr>
          <w:rFonts w:asciiTheme="minorHAnsi" w:hAnsiTheme="minorHAnsi" w:cstheme="minorHAnsi"/>
          <w:b/>
          <w:color w:val="308298"/>
        </w:rPr>
      </w:pPr>
      <w:bookmarkStart w:id="17" w:name="_Toc12956118"/>
      <w:r>
        <w:rPr>
          <w:rFonts w:asciiTheme="minorHAnsi" w:hAnsiTheme="minorHAnsi" w:cstheme="minorHAnsi"/>
          <w:b/>
          <w:color w:val="308298"/>
        </w:rPr>
        <w:t>3.</w:t>
      </w:r>
      <w:r w:rsidR="009606BD">
        <w:rPr>
          <w:rFonts w:asciiTheme="minorHAnsi" w:hAnsiTheme="minorHAnsi" w:cstheme="minorHAnsi"/>
          <w:b/>
          <w:color w:val="308298"/>
        </w:rPr>
        <w:t>4</w:t>
      </w:r>
      <w:r>
        <w:rPr>
          <w:rFonts w:asciiTheme="minorHAnsi" w:hAnsiTheme="minorHAnsi" w:cstheme="minorHAnsi"/>
          <w:b/>
          <w:color w:val="308298"/>
        </w:rPr>
        <w:t xml:space="preserve"> </w:t>
      </w:r>
      <w:r w:rsidR="007D7A0B" w:rsidRPr="00BE2CB0">
        <w:rPr>
          <w:rFonts w:asciiTheme="minorHAnsi" w:hAnsiTheme="minorHAnsi" w:cstheme="minorHAnsi"/>
          <w:b/>
          <w:color w:val="308298"/>
        </w:rPr>
        <w:t>Practicalities of environmental watering in the Edward-Wakool system</w:t>
      </w:r>
      <w:bookmarkEnd w:id="17"/>
    </w:p>
    <w:p w14:paraId="34BC49CD" w14:textId="70CE6235" w:rsidR="007D7A0B" w:rsidRPr="00EB12F8" w:rsidRDefault="007D7A0B" w:rsidP="0016217D">
      <w:pPr>
        <w:autoSpaceDE w:val="0"/>
        <w:autoSpaceDN w:val="0"/>
        <w:adjustRightInd w:val="0"/>
        <w:spacing w:after="240"/>
        <w:rPr>
          <w:rFonts w:cstheme="minorHAnsi"/>
        </w:rPr>
      </w:pPr>
      <w:r w:rsidRPr="00EB12F8">
        <w:rPr>
          <w:rFonts w:cstheme="minorHAnsi"/>
        </w:rPr>
        <w:t xml:space="preserve">The main source of Commonwealth environmental water for the Edward-Wakool system is from the Murray River through the Edward River and Gulpa Creek. During high flow events in the Murray River, water can also </w:t>
      </w:r>
      <w:r w:rsidRPr="00EB12F8">
        <w:t>flow from the Murray River through Koondrook-Perricoota Forest and into the Wakool River via Thule and Barber Creeks.</w:t>
      </w:r>
      <w:r>
        <w:t xml:space="preserve"> </w:t>
      </w:r>
      <w:r w:rsidRPr="00EB12F8">
        <w:rPr>
          <w:rFonts w:cstheme="minorHAnsi"/>
        </w:rPr>
        <w:t xml:space="preserve">The main flow regulating structure within the Edward-Wakool system is Stevens Weir, located on the Edward River downstream of Colligen Creek </w:t>
      </w:r>
      <w:r w:rsidR="006D743D">
        <w:rPr>
          <w:rFonts w:cstheme="minorHAnsi"/>
        </w:rPr>
        <w:t>(</w:t>
      </w:r>
      <w:r w:rsidR="006D743D" w:rsidRPr="00292B61">
        <w:rPr>
          <w:rFonts w:cstheme="minorHAnsi"/>
        </w:rPr>
        <w:t xml:space="preserve">Figure </w:t>
      </w:r>
      <w:r w:rsidR="00292B61" w:rsidRPr="00292B61">
        <w:rPr>
          <w:rFonts w:cstheme="minorHAnsi"/>
        </w:rPr>
        <w:t>3</w:t>
      </w:r>
      <w:r w:rsidRPr="00292B61">
        <w:rPr>
          <w:rFonts w:cstheme="minorHAnsi"/>
        </w:rPr>
        <w:t>).</w:t>
      </w:r>
      <w:r w:rsidRPr="00EB12F8">
        <w:rPr>
          <w:rFonts w:cstheme="minorHAnsi"/>
        </w:rPr>
        <w:t xml:space="preserve"> This structure creates a weir pool that allows Commonwealth environmental water to be delivered to Colligen</w:t>
      </w:r>
      <w:r>
        <w:rPr>
          <w:rFonts w:cstheme="minorHAnsi"/>
        </w:rPr>
        <w:t xml:space="preserve"> Creek-Niemur River system,</w:t>
      </w:r>
      <w:r w:rsidRPr="00EB12F8">
        <w:rPr>
          <w:rFonts w:cstheme="minorHAnsi"/>
        </w:rPr>
        <w:t xml:space="preserve"> Yallakool Creek, the Wakool River, the</w:t>
      </w:r>
      <w:r w:rsidR="00277A58">
        <w:rPr>
          <w:rFonts w:cstheme="minorHAnsi"/>
        </w:rPr>
        <w:t xml:space="preserve"> Edward River and Werai Forest.</w:t>
      </w:r>
    </w:p>
    <w:p w14:paraId="378E49FA" w14:textId="422DA3BF" w:rsidR="00275483" w:rsidRPr="00275483" w:rsidRDefault="007D7A0B" w:rsidP="00275483">
      <w:pPr>
        <w:pStyle w:val="CommentText"/>
        <w:spacing w:after="240" w:line="259" w:lineRule="auto"/>
        <w:rPr>
          <w:rFonts w:cstheme="minorHAnsi"/>
          <w:sz w:val="22"/>
          <w:szCs w:val="22"/>
        </w:rPr>
      </w:pPr>
      <w:r w:rsidRPr="00275483">
        <w:rPr>
          <w:rFonts w:cstheme="minorHAnsi"/>
          <w:sz w:val="22"/>
          <w:szCs w:val="22"/>
        </w:rPr>
        <w:t>Water diverted into the Mulwala Canal from Lake Mulwala can also be delivered into the Edward-Wakool system through</w:t>
      </w:r>
      <w:r w:rsidR="00A93056" w:rsidRPr="00275483">
        <w:rPr>
          <w:rFonts w:cstheme="minorHAnsi"/>
          <w:sz w:val="22"/>
          <w:szCs w:val="22"/>
        </w:rPr>
        <w:t xml:space="preserve"> numerous </w:t>
      </w:r>
      <w:r w:rsidRPr="00275483">
        <w:rPr>
          <w:rFonts w:cstheme="minorHAnsi"/>
          <w:sz w:val="22"/>
          <w:szCs w:val="22"/>
        </w:rPr>
        <w:t xml:space="preserve">‘escapes’ or outfalls managed by the irrigator-owned company Murray Irrigation Limited (MIL). </w:t>
      </w:r>
      <w:r w:rsidR="00A93056" w:rsidRPr="00275483">
        <w:rPr>
          <w:rFonts w:cstheme="minorHAnsi"/>
          <w:sz w:val="22"/>
          <w:szCs w:val="22"/>
        </w:rPr>
        <w:t xml:space="preserve">These escapes can be used to deliver flows to the river system. </w:t>
      </w:r>
      <w:r w:rsidRPr="00275483">
        <w:rPr>
          <w:rFonts w:cstheme="minorHAnsi"/>
          <w:sz w:val="22"/>
          <w:szCs w:val="22"/>
        </w:rPr>
        <w:t>During a hypoxic blackwater event in 2010, environmental water was released from Mulwala Canal escapes to lessen the impact of hypoxia and create localised refugia with higher DO and lower DOC</w:t>
      </w:r>
      <w:r w:rsidR="00275483">
        <w:rPr>
          <w:rFonts w:cstheme="minorHAnsi"/>
          <w:sz w:val="22"/>
          <w:szCs w:val="22"/>
        </w:rPr>
        <w:t xml:space="preserve"> (Watts et al. 2017a). The Wakool escape</w:t>
      </w:r>
      <w:r w:rsidRPr="00275483">
        <w:rPr>
          <w:rFonts w:cstheme="minorHAnsi"/>
          <w:sz w:val="22"/>
          <w:szCs w:val="22"/>
        </w:rPr>
        <w:t xml:space="preserve"> </w:t>
      </w:r>
      <w:r w:rsidR="00275483">
        <w:rPr>
          <w:rFonts w:cstheme="minorHAnsi"/>
          <w:sz w:val="22"/>
          <w:szCs w:val="22"/>
        </w:rPr>
        <w:t>was</w:t>
      </w:r>
      <w:r w:rsidRPr="00275483">
        <w:rPr>
          <w:rFonts w:cstheme="minorHAnsi"/>
          <w:sz w:val="22"/>
          <w:szCs w:val="22"/>
        </w:rPr>
        <w:t xml:space="preserve"> also used to deliver environmental water as refuge flows in response to the 2016 hypoxic blackwater event </w:t>
      </w:r>
      <w:r w:rsidR="00275483" w:rsidRPr="00275483">
        <w:rPr>
          <w:rFonts w:cstheme="minorHAnsi"/>
          <w:sz w:val="22"/>
          <w:szCs w:val="22"/>
        </w:rPr>
        <w:t xml:space="preserve">(Watts et al. 2017c) and in the 800 ML/d flow trial in spring 2018 to avoid </w:t>
      </w:r>
      <w:r w:rsidR="00275483">
        <w:rPr>
          <w:rFonts w:cstheme="minorHAnsi"/>
          <w:sz w:val="22"/>
          <w:szCs w:val="22"/>
        </w:rPr>
        <w:t>third</w:t>
      </w:r>
      <w:r w:rsidR="00275483" w:rsidRPr="00275483">
        <w:rPr>
          <w:rFonts w:cstheme="minorHAnsi"/>
          <w:sz w:val="22"/>
          <w:szCs w:val="22"/>
        </w:rPr>
        <w:t xml:space="preserve"> party impacts that would have occurred due to a lack of demand in the canal network and corresponding management of the weir pool.</w:t>
      </w:r>
    </w:p>
    <w:p w14:paraId="366819C9" w14:textId="18D4D223" w:rsidR="007D7A0B" w:rsidRPr="00EB12F8" w:rsidRDefault="007D7A0B" w:rsidP="0016217D">
      <w:pPr>
        <w:autoSpaceDE w:val="0"/>
        <w:autoSpaceDN w:val="0"/>
        <w:adjustRightInd w:val="0"/>
        <w:spacing w:after="240"/>
        <w:rPr>
          <w:rFonts w:cstheme="minorHAnsi"/>
        </w:rPr>
      </w:pPr>
    </w:p>
    <w:p w14:paraId="52B20577" w14:textId="77777777" w:rsidR="007D7A0B" w:rsidRPr="00EB12F8" w:rsidRDefault="007D7A0B" w:rsidP="0016217D">
      <w:pPr>
        <w:pStyle w:val="Default"/>
        <w:spacing w:line="259" w:lineRule="auto"/>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lastRenderedPageBreak/>
        <w:t>The ability to deliver environmental water to the Edward-Wakool system depend</w:t>
      </w:r>
      <w:r>
        <w:rPr>
          <w:rFonts w:asciiTheme="minorHAnsi" w:eastAsia="Calibri" w:hAnsiTheme="minorHAnsi" w:cstheme="minorHAnsi"/>
          <w:color w:val="auto"/>
          <w:sz w:val="22"/>
          <w:szCs w:val="22"/>
        </w:rPr>
        <w:t>s</w:t>
      </w:r>
      <w:r w:rsidRPr="00EB12F8">
        <w:rPr>
          <w:rFonts w:asciiTheme="minorHAnsi" w:eastAsia="Calibri" w:hAnsiTheme="minorHAnsi" w:cstheme="minorHAnsi"/>
          <w:color w:val="auto"/>
          <w:sz w:val="22"/>
          <w:szCs w:val="22"/>
        </w:rPr>
        <w:t xml:space="preserve"> on water availability and circumstances </w:t>
      </w:r>
      <w:r>
        <w:rPr>
          <w:rFonts w:asciiTheme="minorHAnsi" w:eastAsia="Calibri" w:hAnsiTheme="minorHAnsi" w:cstheme="minorHAnsi"/>
          <w:color w:val="auto"/>
          <w:sz w:val="22"/>
          <w:szCs w:val="22"/>
        </w:rPr>
        <w:t>in the river at any given time. E</w:t>
      </w:r>
      <w:r w:rsidRPr="00EB12F8">
        <w:rPr>
          <w:rFonts w:asciiTheme="minorHAnsi" w:eastAsia="Calibri" w:hAnsiTheme="minorHAnsi" w:cstheme="minorHAnsi"/>
          <w:color w:val="auto"/>
          <w:sz w:val="22"/>
          <w:szCs w:val="22"/>
        </w:rPr>
        <w:t xml:space="preserve">nvironmental water delivery in this system involves various considerations as outlined by Gawne et al. (2013), including: </w:t>
      </w:r>
    </w:p>
    <w:p w14:paraId="12889115" w14:textId="77777777" w:rsidR="007D7A0B" w:rsidRPr="00EB12F8" w:rsidRDefault="007D7A0B" w:rsidP="007C5EEB">
      <w:pPr>
        <w:pStyle w:val="Default"/>
        <w:numPr>
          <w:ilvl w:val="0"/>
          <w:numId w:val="32"/>
        </w:numPr>
        <w:spacing w:after="120" w:line="259" w:lineRule="auto"/>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the capacity of the off takes / regulators and irrigation escapes</w:t>
      </w:r>
    </w:p>
    <w:p w14:paraId="1C3286DB" w14:textId="77777777" w:rsidR="007D7A0B" w:rsidRPr="00EB12F8" w:rsidRDefault="007D7A0B" w:rsidP="007C5EEB">
      <w:pPr>
        <w:pStyle w:val="Default"/>
        <w:numPr>
          <w:ilvl w:val="0"/>
          <w:numId w:val="32"/>
        </w:numPr>
        <w:spacing w:after="120" w:line="259" w:lineRule="auto"/>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channel constraints (e.g. to avoid third party impacts) </w:t>
      </w:r>
    </w:p>
    <w:p w14:paraId="596C4A30" w14:textId="77777777" w:rsidR="007D7A0B" w:rsidRPr="00EB12F8" w:rsidRDefault="007D7A0B" w:rsidP="007C5EEB">
      <w:pPr>
        <w:pStyle w:val="Default"/>
        <w:numPr>
          <w:ilvl w:val="0"/>
          <w:numId w:val="32"/>
        </w:numPr>
        <w:spacing w:after="120" w:line="259" w:lineRule="auto"/>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the availability of third party infrastructure to assist in delivering water into the system </w:t>
      </w:r>
    </w:p>
    <w:p w14:paraId="2A66E9FB" w14:textId="77777777" w:rsidR="007D7A0B" w:rsidRDefault="007D7A0B" w:rsidP="007C5EEB">
      <w:pPr>
        <w:pStyle w:val="Default"/>
        <w:numPr>
          <w:ilvl w:val="0"/>
          <w:numId w:val="32"/>
        </w:numPr>
        <w:spacing w:after="240" w:line="259" w:lineRule="auto"/>
        <w:ind w:left="714" w:hanging="357"/>
        <w:jc w:val="both"/>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existing flows and other demands on the system. </w:t>
      </w:r>
    </w:p>
    <w:p w14:paraId="44066B86" w14:textId="0050AD6D" w:rsidR="008561ED" w:rsidRPr="00312D61" w:rsidRDefault="007D7A0B" w:rsidP="0016217D">
      <w:pPr>
        <w:autoSpaceDE w:val="0"/>
        <w:autoSpaceDN w:val="0"/>
        <w:adjustRightInd w:val="0"/>
        <w:spacing w:after="120"/>
        <w:rPr>
          <w:sz w:val="21"/>
          <w:szCs w:val="21"/>
          <w:highlight w:val="yellow"/>
        </w:rPr>
      </w:pPr>
      <w:r w:rsidRPr="00862922">
        <w:rPr>
          <w:rFonts w:eastAsia="Calibri" w:cstheme="minorHAnsi"/>
        </w:rPr>
        <w:t xml:space="preserve">Delivery of instream flows to the Edward River, Wakool River, Yallakool Creek, Colligen Creek, Niemur River and Merran River system </w:t>
      </w:r>
      <w:r>
        <w:rPr>
          <w:rFonts w:eastAsia="Calibri" w:cstheme="minorHAnsi"/>
        </w:rPr>
        <w:t xml:space="preserve">are </w:t>
      </w:r>
      <w:r w:rsidRPr="00862922">
        <w:rPr>
          <w:rFonts w:eastAsia="Calibri" w:cstheme="minorHAnsi"/>
        </w:rPr>
        <w:t>managed within regular operating ranges as advised by river operators to avoid third party impacts</w:t>
      </w:r>
      <w:r w:rsidR="00277A58">
        <w:rPr>
          <w:rFonts w:eastAsia="Calibri" w:cstheme="minorHAnsi"/>
        </w:rPr>
        <w:t>, such as inundation of low lying private bridges</w:t>
      </w:r>
      <w:r w:rsidRPr="00862922">
        <w:rPr>
          <w:rFonts w:eastAsia="Calibri" w:cstheme="minorHAnsi"/>
        </w:rPr>
        <w:t>. For example, in the Wakool-Yall</w:t>
      </w:r>
      <w:r>
        <w:rPr>
          <w:rFonts w:eastAsia="Calibri" w:cstheme="minorHAnsi"/>
        </w:rPr>
        <w:t>a</w:t>
      </w:r>
      <w:r w:rsidRPr="00862922">
        <w:rPr>
          <w:rFonts w:eastAsia="Calibri" w:cstheme="minorHAnsi"/>
        </w:rPr>
        <w:t>kool system the operational constraint is 600 ML d</w:t>
      </w:r>
      <w:r w:rsidRPr="00862922">
        <w:rPr>
          <w:rFonts w:eastAsia="Calibri" w:cstheme="minorHAnsi"/>
          <w:vertAlign w:val="superscript"/>
        </w:rPr>
        <w:t>-1</w:t>
      </w:r>
      <w:r w:rsidRPr="00862922">
        <w:rPr>
          <w:rFonts w:eastAsia="Calibri" w:cstheme="minorHAnsi"/>
        </w:rPr>
        <w:t xml:space="preserve"> </w:t>
      </w:r>
      <w:r>
        <w:rPr>
          <w:rFonts w:eastAsia="Calibri" w:cstheme="minorHAnsi"/>
        </w:rPr>
        <w:t>at the confluence of the Wakool River and Yallakool Creek</w:t>
      </w:r>
      <w:r w:rsidRPr="00862922">
        <w:rPr>
          <w:rFonts w:eastAsia="Calibri" w:cstheme="minorHAnsi"/>
        </w:rPr>
        <w:t xml:space="preserve">. Thus, the types of flow components that can be achieved under current operating ranges are in-channel baseflows and freshes (Gawne et al. 2013). Environmental watering may also be constrained due to the limitations on how much water can be delivered under regulated conditions. At times of high irrigation demand channel capacity will be shared with other water users. </w:t>
      </w:r>
      <w:r w:rsidR="008561ED" w:rsidRPr="002E0656">
        <w:rPr>
          <w:bCs/>
        </w:rPr>
        <w:t xml:space="preserve">The Edward-Wakool system plays a key role in the operations and ecosystem function of the Murray River and the southern MDB. Some of the water released from Hume Dam is diverted from the Murray River through the Edward-Wakool system to avoid breaching operational constraints in the mid-Murray River. </w:t>
      </w:r>
      <w:r w:rsidR="008561ED" w:rsidRPr="002E0656">
        <w:t xml:space="preserve">Given the prolonged below </w:t>
      </w:r>
      <w:r w:rsidR="008561ED" w:rsidRPr="002E0656">
        <w:rPr>
          <w:color w:val="000000" w:themeColor="text1"/>
        </w:rPr>
        <w:t xml:space="preserve">average inflows to the River Murray </w:t>
      </w:r>
      <w:r w:rsidR="008561ED">
        <w:rPr>
          <w:color w:val="000000" w:themeColor="text1"/>
        </w:rPr>
        <w:t>System over the past 2 years</w:t>
      </w:r>
      <w:r w:rsidR="008561ED" w:rsidRPr="002E0656">
        <w:rPr>
          <w:color w:val="000000" w:themeColor="text1"/>
        </w:rPr>
        <w:t>, there is a high likelihood that there will be a need for system transfers to recommence in 2019</w:t>
      </w:r>
      <w:r w:rsidR="008561ED">
        <w:rPr>
          <w:color w:val="000000" w:themeColor="text1"/>
        </w:rPr>
        <w:t xml:space="preserve"> and this may limit the options for the delivery of environmental water in this system</w:t>
      </w:r>
      <w:r w:rsidR="00E373BF">
        <w:rPr>
          <w:color w:val="000000" w:themeColor="text1"/>
        </w:rPr>
        <w:t xml:space="preserve"> (as per 2018-19)</w:t>
      </w:r>
      <w:r w:rsidR="008561ED">
        <w:rPr>
          <w:color w:val="000000" w:themeColor="text1"/>
        </w:rPr>
        <w:t xml:space="preserve">. Similarly, </w:t>
      </w:r>
      <w:r w:rsidR="009C5E58">
        <w:rPr>
          <w:rFonts w:eastAsia="Calibri" w:cstheme="minorHAnsi"/>
        </w:rPr>
        <w:t>i</w:t>
      </w:r>
      <w:r w:rsidR="008561ED" w:rsidRPr="00862922">
        <w:rPr>
          <w:rFonts w:eastAsia="Calibri" w:cstheme="minorHAnsi"/>
        </w:rPr>
        <w:t>f the system is receiving higher unregulated flows, there may not be enough capacity to deliver environmental water (Gawne et al. 2013).</w:t>
      </w:r>
    </w:p>
    <w:bookmarkEnd w:id="10"/>
    <w:bookmarkEnd w:id="11"/>
    <w:bookmarkEnd w:id="12"/>
    <w:bookmarkEnd w:id="13"/>
    <w:bookmarkEnd w:id="14"/>
    <w:p w14:paraId="35BDEEA2" w14:textId="77777777" w:rsidR="00275483" w:rsidRDefault="00275483">
      <w:pPr>
        <w:rPr>
          <w:rFonts w:ascii="Calibri" w:eastAsiaTheme="majorEastAsia" w:hAnsi="Calibri" w:cs="Calibri"/>
          <w:b/>
          <w:color w:val="308298"/>
          <w:sz w:val="32"/>
          <w:szCs w:val="32"/>
          <w:highlight w:val="lightGray"/>
        </w:rPr>
      </w:pPr>
      <w:r>
        <w:rPr>
          <w:rFonts w:ascii="Calibri" w:hAnsi="Calibri" w:cs="Calibri"/>
          <w:b/>
          <w:color w:val="308298"/>
          <w:highlight w:val="lightGray"/>
        </w:rPr>
        <w:br w:type="page"/>
      </w:r>
    </w:p>
    <w:p w14:paraId="3E7459F3" w14:textId="7C0DBAA3" w:rsidR="00CA3DF2" w:rsidRDefault="00CA3DF2" w:rsidP="007305F1">
      <w:pPr>
        <w:pStyle w:val="Heading1"/>
        <w:numPr>
          <w:ilvl w:val="0"/>
          <w:numId w:val="5"/>
        </w:numPr>
        <w:spacing w:after="240"/>
        <w:ind w:left="357" w:hanging="357"/>
        <w:rPr>
          <w:rFonts w:ascii="Calibri" w:hAnsi="Calibri" w:cs="Calibri"/>
          <w:b/>
          <w:color w:val="308298"/>
        </w:rPr>
      </w:pPr>
      <w:bookmarkStart w:id="18" w:name="_Toc12956119"/>
      <w:r w:rsidRPr="009C03F2">
        <w:rPr>
          <w:rFonts w:ascii="Calibri" w:hAnsi="Calibri" w:cs="Calibri"/>
          <w:b/>
          <w:color w:val="308298"/>
        </w:rPr>
        <w:lastRenderedPageBreak/>
        <w:t xml:space="preserve">Monitoring </w:t>
      </w:r>
      <w:r w:rsidR="001543D4" w:rsidRPr="009C03F2">
        <w:rPr>
          <w:rFonts w:ascii="Calibri" w:hAnsi="Calibri" w:cs="Calibri"/>
          <w:b/>
          <w:color w:val="308298"/>
        </w:rPr>
        <w:t xml:space="preserve">and research </w:t>
      </w:r>
      <w:r w:rsidRPr="009C03F2">
        <w:rPr>
          <w:rFonts w:ascii="Calibri" w:hAnsi="Calibri" w:cs="Calibri"/>
          <w:b/>
          <w:color w:val="308298"/>
        </w:rPr>
        <w:t>priorities</w:t>
      </w:r>
      <w:bookmarkEnd w:id="18"/>
    </w:p>
    <w:p w14:paraId="42175271" w14:textId="77777777" w:rsidR="00A45241" w:rsidRDefault="00A45241" w:rsidP="00A45241"/>
    <w:p w14:paraId="27D265CC" w14:textId="128CF490" w:rsidR="00A45241" w:rsidRPr="009C03F2" w:rsidRDefault="00A45241" w:rsidP="00A45241">
      <w:pPr>
        <w:pStyle w:val="Heading2"/>
        <w:spacing w:after="240"/>
        <w:rPr>
          <w:rFonts w:asciiTheme="minorHAnsi" w:hAnsiTheme="minorHAnsi" w:cstheme="minorHAnsi"/>
          <w:b/>
          <w:color w:val="308298"/>
        </w:rPr>
      </w:pPr>
      <w:bookmarkStart w:id="19" w:name="_Toc12956120"/>
      <w:r>
        <w:rPr>
          <w:rFonts w:asciiTheme="minorHAnsi" w:hAnsiTheme="minorHAnsi" w:cstheme="minorHAnsi"/>
          <w:b/>
          <w:color w:val="308298"/>
        </w:rPr>
        <w:t>4</w:t>
      </w:r>
      <w:r w:rsidRPr="009C03F2">
        <w:rPr>
          <w:rFonts w:asciiTheme="minorHAnsi" w:hAnsiTheme="minorHAnsi" w:cstheme="minorHAnsi"/>
          <w:b/>
          <w:color w:val="308298"/>
        </w:rPr>
        <w:t>.</w:t>
      </w:r>
      <w:r w:rsidR="000669FE">
        <w:rPr>
          <w:rFonts w:asciiTheme="minorHAnsi" w:hAnsiTheme="minorHAnsi" w:cstheme="minorHAnsi"/>
          <w:b/>
          <w:color w:val="308298"/>
        </w:rPr>
        <w:t>1</w:t>
      </w:r>
      <w:r w:rsidRPr="009C03F2">
        <w:rPr>
          <w:rFonts w:asciiTheme="minorHAnsi" w:hAnsiTheme="minorHAnsi" w:cstheme="minorHAnsi"/>
          <w:b/>
          <w:color w:val="308298"/>
        </w:rPr>
        <w:t xml:space="preserve"> </w:t>
      </w:r>
      <w:r w:rsidR="000669FE">
        <w:rPr>
          <w:rFonts w:asciiTheme="minorHAnsi" w:hAnsiTheme="minorHAnsi" w:cstheme="minorHAnsi"/>
          <w:b/>
          <w:color w:val="308298"/>
        </w:rPr>
        <w:t>Principles</w:t>
      </w:r>
      <w:r>
        <w:rPr>
          <w:rFonts w:asciiTheme="minorHAnsi" w:hAnsiTheme="minorHAnsi" w:cstheme="minorHAnsi"/>
          <w:b/>
          <w:color w:val="308298"/>
        </w:rPr>
        <w:t xml:space="preserve"> </w:t>
      </w:r>
      <w:r w:rsidR="00BC325C">
        <w:rPr>
          <w:rFonts w:asciiTheme="minorHAnsi" w:hAnsiTheme="minorHAnsi" w:cstheme="minorHAnsi"/>
          <w:b/>
          <w:color w:val="308298"/>
        </w:rPr>
        <w:t>to underpin the</w:t>
      </w:r>
      <w:r>
        <w:rPr>
          <w:rFonts w:asciiTheme="minorHAnsi" w:hAnsiTheme="minorHAnsi" w:cstheme="minorHAnsi"/>
          <w:b/>
          <w:color w:val="308298"/>
        </w:rPr>
        <w:t xml:space="preserve"> </w:t>
      </w:r>
      <w:r w:rsidR="00606372">
        <w:rPr>
          <w:rFonts w:asciiTheme="minorHAnsi" w:hAnsiTheme="minorHAnsi" w:cstheme="minorHAnsi"/>
          <w:b/>
          <w:color w:val="308298"/>
        </w:rPr>
        <w:t>development of the MER Pl</w:t>
      </w:r>
      <w:r w:rsidR="000669FE">
        <w:rPr>
          <w:rFonts w:asciiTheme="minorHAnsi" w:hAnsiTheme="minorHAnsi" w:cstheme="minorHAnsi"/>
          <w:b/>
          <w:color w:val="308298"/>
        </w:rPr>
        <w:t>an</w:t>
      </w:r>
      <w:bookmarkEnd w:id="19"/>
    </w:p>
    <w:p w14:paraId="50BA1840" w14:textId="32541238" w:rsidR="00A45241" w:rsidRDefault="00FC2098" w:rsidP="00BC325C">
      <w:pPr>
        <w:pStyle w:val="LegalBodyText1"/>
        <w:spacing w:before="0" w:line="259" w:lineRule="auto"/>
        <w:contextualSpacing/>
        <w:rPr>
          <w:rFonts w:asciiTheme="minorHAnsi" w:hAnsiTheme="minorHAnsi" w:cstheme="minorHAnsi"/>
        </w:rPr>
      </w:pPr>
      <w:r w:rsidRPr="008644A8">
        <w:rPr>
          <w:rFonts w:asciiTheme="minorHAnsi" w:hAnsiTheme="minorHAnsi" w:cstheme="minorHAnsi"/>
        </w:rPr>
        <w:t xml:space="preserve">The following principles were </w:t>
      </w:r>
      <w:r w:rsidR="008644A8">
        <w:rPr>
          <w:rFonts w:asciiTheme="minorHAnsi" w:hAnsiTheme="minorHAnsi" w:cstheme="minorHAnsi"/>
        </w:rPr>
        <w:t>used</w:t>
      </w:r>
      <w:r w:rsidRPr="008644A8">
        <w:rPr>
          <w:rFonts w:asciiTheme="minorHAnsi" w:hAnsiTheme="minorHAnsi" w:cstheme="minorHAnsi"/>
        </w:rPr>
        <w:t xml:space="preserve"> to </w:t>
      </w:r>
      <w:r w:rsidR="008644A8">
        <w:rPr>
          <w:rFonts w:asciiTheme="minorHAnsi" w:hAnsiTheme="minorHAnsi" w:cstheme="minorHAnsi"/>
        </w:rPr>
        <w:t>guide the development</w:t>
      </w:r>
      <w:r w:rsidR="00A45241" w:rsidRPr="008644A8">
        <w:rPr>
          <w:rFonts w:asciiTheme="minorHAnsi" w:hAnsiTheme="minorHAnsi" w:cstheme="minorHAnsi"/>
        </w:rPr>
        <w:t xml:space="preserve"> </w:t>
      </w:r>
      <w:r w:rsidR="008644A8">
        <w:rPr>
          <w:rFonts w:asciiTheme="minorHAnsi" w:hAnsiTheme="minorHAnsi" w:cstheme="minorHAnsi"/>
        </w:rPr>
        <w:t xml:space="preserve">of </w:t>
      </w:r>
      <w:r w:rsidR="00A45241" w:rsidRPr="008644A8">
        <w:rPr>
          <w:rFonts w:asciiTheme="minorHAnsi" w:hAnsiTheme="minorHAnsi" w:cstheme="minorHAnsi"/>
        </w:rPr>
        <w:t>the</w:t>
      </w:r>
      <w:r w:rsidR="00BC325C" w:rsidRPr="008644A8">
        <w:rPr>
          <w:rFonts w:asciiTheme="minorHAnsi" w:hAnsiTheme="minorHAnsi" w:cstheme="minorHAnsi"/>
        </w:rPr>
        <w:t xml:space="preserve"> Edward-Wakool</w:t>
      </w:r>
      <w:r w:rsidR="00A45241" w:rsidRPr="008644A8">
        <w:rPr>
          <w:rFonts w:asciiTheme="minorHAnsi" w:hAnsiTheme="minorHAnsi" w:cstheme="minorHAnsi"/>
        </w:rPr>
        <w:t xml:space="preserve"> MER </w:t>
      </w:r>
      <w:r w:rsidR="00BC325C" w:rsidRPr="008644A8">
        <w:rPr>
          <w:rFonts w:asciiTheme="minorHAnsi" w:hAnsiTheme="minorHAnsi" w:cstheme="minorHAnsi"/>
        </w:rPr>
        <w:t xml:space="preserve">project </w:t>
      </w:r>
      <w:r w:rsidR="00A45241" w:rsidRPr="008644A8">
        <w:rPr>
          <w:rFonts w:asciiTheme="minorHAnsi" w:hAnsiTheme="minorHAnsi" w:cstheme="minorHAnsi"/>
        </w:rPr>
        <w:t>Plan:</w:t>
      </w:r>
    </w:p>
    <w:p w14:paraId="522C24ED" w14:textId="77777777" w:rsidR="000B60D2" w:rsidRPr="008644A8" w:rsidRDefault="000B60D2" w:rsidP="00BC325C">
      <w:pPr>
        <w:pStyle w:val="LegalBodyText1"/>
        <w:spacing w:before="0" w:line="259" w:lineRule="auto"/>
        <w:contextualSpacing/>
        <w:rPr>
          <w:rFonts w:asciiTheme="minorHAnsi" w:hAnsiTheme="minorHAnsi" w:cstheme="minorHAnsi"/>
        </w:rPr>
      </w:pPr>
    </w:p>
    <w:p w14:paraId="0E413DD9" w14:textId="12FD1FA6" w:rsidR="00A45241" w:rsidRPr="008644A8" w:rsidRDefault="00BC325C" w:rsidP="00BC325C">
      <w:pPr>
        <w:pStyle w:val="LegalBodyText1"/>
        <w:numPr>
          <w:ilvl w:val="0"/>
          <w:numId w:val="20"/>
        </w:numPr>
        <w:spacing w:before="0" w:line="259" w:lineRule="auto"/>
        <w:ind w:left="357" w:hanging="357"/>
        <w:contextualSpacing/>
        <w:rPr>
          <w:rFonts w:asciiTheme="minorHAnsi" w:hAnsiTheme="minorHAnsi" w:cstheme="minorHAnsi"/>
        </w:rPr>
      </w:pPr>
      <w:r w:rsidRPr="008644A8">
        <w:rPr>
          <w:rFonts w:asciiTheme="minorHAnsi" w:hAnsiTheme="minorHAnsi" w:cstheme="minorHAnsi"/>
        </w:rPr>
        <w:t>The project team will be</w:t>
      </w:r>
      <w:r w:rsidR="00A45241" w:rsidRPr="008644A8">
        <w:rPr>
          <w:rFonts w:asciiTheme="minorHAnsi" w:hAnsiTheme="minorHAnsi" w:cstheme="minorHAnsi"/>
        </w:rPr>
        <w:t xml:space="preserve"> inclusive, consultative and respectful </w:t>
      </w:r>
      <w:r w:rsidRPr="008644A8">
        <w:rPr>
          <w:rFonts w:asciiTheme="minorHAnsi" w:hAnsiTheme="minorHAnsi" w:cstheme="minorHAnsi"/>
        </w:rPr>
        <w:t>during the</w:t>
      </w:r>
      <w:r w:rsidR="00A45241" w:rsidRPr="008644A8">
        <w:rPr>
          <w:rFonts w:asciiTheme="minorHAnsi" w:hAnsiTheme="minorHAnsi" w:cstheme="minorHAnsi"/>
        </w:rPr>
        <w:t xml:space="preserve"> develop</w:t>
      </w:r>
      <w:r w:rsidRPr="008644A8">
        <w:rPr>
          <w:rFonts w:asciiTheme="minorHAnsi" w:hAnsiTheme="minorHAnsi" w:cstheme="minorHAnsi"/>
        </w:rPr>
        <w:t>ment of the MER P</w:t>
      </w:r>
      <w:r w:rsidR="00A45241" w:rsidRPr="008644A8">
        <w:rPr>
          <w:rFonts w:asciiTheme="minorHAnsi" w:hAnsiTheme="minorHAnsi" w:cstheme="minorHAnsi"/>
        </w:rPr>
        <w:t xml:space="preserve">lan for the Edward-Wakool system. We recognise that </w:t>
      </w:r>
      <w:r w:rsidR="00FC2098" w:rsidRPr="008644A8">
        <w:rPr>
          <w:rFonts w:asciiTheme="minorHAnsi" w:hAnsiTheme="minorHAnsi" w:cstheme="minorHAnsi"/>
        </w:rPr>
        <w:t>local</w:t>
      </w:r>
      <w:r w:rsidR="00A45241" w:rsidRPr="008644A8">
        <w:rPr>
          <w:rFonts w:asciiTheme="minorHAnsi" w:hAnsiTheme="minorHAnsi" w:cstheme="minorHAnsi"/>
        </w:rPr>
        <w:t xml:space="preserve"> community </w:t>
      </w:r>
      <w:r w:rsidR="00FC2098" w:rsidRPr="008644A8">
        <w:rPr>
          <w:rFonts w:asciiTheme="minorHAnsi" w:hAnsiTheme="minorHAnsi" w:cstheme="minorHAnsi"/>
        </w:rPr>
        <w:t xml:space="preserve">members </w:t>
      </w:r>
      <w:r w:rsidR="00A45241" w:rsidRPr="008644A8">
        <w:rPr>
          <w:rFonts w:asciiTheme="minorHAnsi" w:hAnsiTheme="minorHAnsi" w:cstheme="minorHAnsi"/>
        </w:rPr>
        <w:t xml:space="preserve">have important knowledge </w:t>
      </w:r>
      <w:r w:rsidR="00FC2098" w:rsidRPr="008644A8">
        <w:rPr>
          <w:rFonts w:asciiTheme="minorHAnsi" w:hAnsiTheme="minorHAnsi" w:cstheme="minorHAnsi"/>
        </w:rPr>
        <w:t>that</w:t>
      </w:r>
      <w:r w:rsidR="00A45241" w:rsidRPr="008644A8">
        <w:rPr>
          <w:rFonts w:asciiTheme="minorHAnsi" w:hAnsiTheme="minorHAnsi" w:cstheme="minorHAnsi"/>
        </w:rPr>
        <w:t xml:space="preserve"> can make a significant contribution to the development of the MER Plan. As such we </w:t>
      </w:r>
      <w:r w:rsidRPr="008644A8">
        <w:rPr>
          <w:rFonts w:asciiTheme="minorHAnsi" w:hAnsiTheme="minorHAnsi" w:cstheme="minorHAnsi"/>
        </w:rPr>
        <w:t>will consult</w:t>
      </w:r>
      <w:r w:rsidR="00FC2098" w:rsidRPr="008644A8">
        <w:rPr>
          <w:rFonts w:asciiTheme="minorHAnsi" w:hAnsiTheme="minorHAnsi" w:cstheme="minorHAnsi"/>
        </w:rPr>
        <w:t xml:space="preserve"> </w:t>
      </w:r>
      <w:r w:rsidR="00A45241" w:rsidRPr="008644A8">
        <w:rPr>
          <w:rFonts w:asciiTheme="minorHAnsi" w:hAnsiTheme="minorHAnsi" w:cstheme="minorHAnsi"/>
        </w:rPr>
        <w:t>with the following stakeholders:</w:t>
      </w:r>
    </w:p>
    <w:p w14:paraId="77EE6533" w14:textId="77777777" w:rsidR="00A45241" w:rsidRPr="008644A8" w:rsidRDefault="00A45241" w:rsidP="00BC325C">
      <w:pPr>
        <w:pStyle w:val="LegalBodyText1"/>
        <w:numPr>
          <w:ilvl w:val="1"/>
          <w:numId w:val="20"/>
        </w:numPr>
        <w:spacing w:before="0" w:line="259" w:lineRule="auto"/>
        <w:ind w:left="1497" w:hanging="357"/>
        <w:contextualSpacing/>
        <w:rPr>
          <w:rFonts w:asciiTheme="minorHAnsi" w:hAnsiTheme="minorHAnsi" w:cstheme="minorHAnsi"/>
        </w:rPr>
      </w:pPr>
      <w:r w:rsidRPr="008644A8">
        <w:rPr>
          <w:rFonts w:asciiTheme="minorHAnsi" w:hAnsiTheme="minorHAnsi" w:cstheme="minorHAnsi"/>
        </w:rPr>
        <w:t>Commonwealth Environmental Water Office</w:t>
      </w:r>
    </w:p>
    <w:p w14:paraId="0FAD5EA6" w14:textId="6CD772E5" w:rsidR="00A45241" w:rsidRPr="008644A8" w:rsidRDefault="00A45241" w:rsidP="00BC325C">
      <w:pPr>
        <w:pStyle w:val="LegalBodyText1"/>
        <w:numPr>
          <w:ilvl w:val="1"/>
          <w:numId w:val="20"/>
        </w:numPr>
        <w:spacing w:before="0" w:line="259" w:lineRule="auto"/>
        <w:ind w:left="1497" w:hanging="357"/>
        <w:contextualSpacing/>
        <w:rPr>
          <w:rFonts w:asciiTheme="minorHAnsi" w:hAnsiTheme="minorHAnsi" w:cstheme="minorHAnsi"/>
        </w:rPr>
      </w:pPr>
      <w:r w:rsidRPr="008644A8">
        <w:rPr>
          <w:rFonts w:asciiTheme="minorHAnsi" w:hAnsiTheme="minorHAnsi" w:cstheme="minorHAnsi"/>
        </w:rPr>
        <w:t>Local stakeholders</w:t>
      </w:r>
      <w:r w:rsidR="00FC2098" w:rsidRPr="008644A8">
        <w:rPr>
          <w:rFonts w:asciiTheme="minorHAnsi" w:hAnsiTheme="minorHAnsi" w:cstheme="minorHAnsi"/>
        </w:rPr>
        <w:t xml:space="preserve"> in the Edward-Wakool area</w:t>
      </w:r>
      <w:r w:rsidRPr="008644A8">
        <w:rPr>
          <w:rFonts w:asciiTheme="minorHAnsi" w:hAnsiTheme="minorHAnsi" w:cstheme="minorHAnsi"/>
        </w:rPr>
        <w:t xml:space="preserve">, including the Edward-Wakool Environmental Water Reference Group, Murray Local Land Services, Wakool River Association, Edward-Wakool Angling Association, Yarkuwa Indigenous Knowledge Centre Aboriginal Corporation, </w:t>
      </w:r>
      <w:r w:rsidR="00FC2098" w:rsidRPr="008644A8">
        <w:rPr>
          <w:rFonts w:asciiTheme="minorHAnsi" w:hAnsiTheme="minorHAnsi" w:cstheme="minorHAnsi"/>
        </w:rPr>
        <w:t xml:space="preserve">Murray </w:t>
      </w:r>
      <w:r w:rsidR="00E373BF">
        <w:rPr>
          <w:rFonts w:asciiTheme="minorHAnsi" w:hAnsiTheme="minorHAnsi" w:cstheme="minorHAnsi"/>
        </w:rPr>
        <w:t>I</w:t>
      </w:r>
      <w:r w:rsidR="00FC2098" w:rsidRPr="008644A8">
        <w:rPr>
          <w:rFonts w:asciiTheme="minorHAnsi" w:hAnsiTheme="minorHAnsi" w:cstheme="minorHAnsi"/>
        </w:rPr>
        <w:t>rrigation Limited, Ricegrowers</w:t>
      </w:r>
      <w:r w:rsidR="002A308A">
        <w:rPr>
          <w:rFonts w:asciiTheme="minorHAnsi" w:hAnsiTheme="minorHAnsi" w:cstheme="minorHAnsi"/>
        </w:rPr>
        <w:t>’</w:t>
      </w:r>
      <w:r w:rsidR="00FC2098" w:rsidRPr="008644A8">
        <w:rPr>
          <w:rFonts w:asciiTheme="minorHAnsi" w:hAnsiTheme="minorHAnsi" w:cstheme="minorHAnsi"/>
        </w:rPr>
        <w:t xml:space="preserve"> Association</w:t>
      </w:r>
      <w:r w:rsidR="003648B1">
        <w:rPr>
          <w:rFonts w:asciiTheme="minorHAnsi" w:hAnsiTheme="minorHAnsi" w:cstheme="minorHAnsi"/>
        </w:rPr>
        <w:t xml:space="preserve"> of Australia </w:t>
      </w:r>
      <w:r w:rsidR="00141E65">
        <w:rPr>
          <w:rFonts w:asciiTheme="minorHAnsi" w:hAnsiTheme="minorHAnsi" w:cstheme="minorHAnsi"/>
        </w:rPr>
        <w:t>I</w:t>
      </w:r>
      <w:r w:rsidR="003648B1">
        <w:rPr>
          <w:rFonts w:asciiTheme="minorHAnsi" w:hAnsiTheme="minorHAnsi" w:cstheme="minorHAnsi"/>
        </w:rPr>
        <w:t>nc.</w:t>
      </w:r>
      <w:r w:rsidR="00FC2098" w:rsidRPr="008644A8">
        <w:rPr>
          <w:rFonts w:asciiTheme="minorHAnsi" w:hAnsiTheme="minorHAnsi" w:cstheme="minorHAnsi"/>
        </w:rPr>
        <w:t xml:space="preserve">, </w:t>
      </w:r>
      <w:r w:rsidRPr="008644A8">
        <w:rPr>
          <w:rFonts w:asciiTheme="minorHAnsi" w:hAnsiTheme="minorHAnsi" w:cstheme="minorHAnsi"/>
        </w:rPr>
        <w:t xml:space="preserve">and landholders and </w:t>
      </w:r>
      <w:r w:rsidR="00FC2098" w:rsidRPr="008644A8">
        <w:rPr>
          <w:rFonts w:asciiTheme="minorHAnsi" w:hAnsiTheme="minorHAnsi" w:cstheme="minorHAnsi"/>
        </w:rPr>
        <w:t xml:space="preserve">individual </w:t>
      </w:r>
      <w:r w:rsidRPr="008644A8">
        <w:rPr>
          <w:rFonts w:asciiTheme="minorHAnsi" w:hAnsiTheme="minorHAnsi" w:cstheme="minorHAnsi"/>
        </w:rPr>
        <w:t>community members</w:t>
      </w:r>
    </w:p>
    <w:p w14:paraId="60B4F2A6" w14:textId="77777777" w:rsidR="00FC2098" w:rsidRPr="008644A8" w:rsidRDefault="00A45241" w:rsidP="00BC325C">
      <w:pPr>
        <w:pStyle w:val="LegalBodyText1"/>
        <w:numPr>
          <w:ilvl w:val="1"/>
          <w:numId w:val="20"/>
        </w:numPr>
        <w:spacing w:before="0" w:line="259" w:lineRule="auto"/>
        <w:ind w:left="1497" w:hanging="357"/>
        <w:contextualSpacing/>
        <w:rPr>
          <w:rFonts w:asciiTheme="minorHAnsi" w:hAnsiTheme="minorHAnsi" w:cstheme="minorHAnsi"/>
        </w:rPr>
      </w:pPr>
      <w:r w:rsidRPr="008644A8">
        <w:rPr>
          <w:rFonts w:asciiTheme="minorHAnsi" w:hAnsiTheme="minorHAnsi" w:cstheme="minorHAnsi"/>
        </w:rPr>
        <w:t>NSW Offi</w:t>
      </w:r>
      <w:r w:rsidR="00FC2098" w:rsidRPr="008644A8">
        <w:rPr>
          <w:rFonts w:asciiTheme="minorHAnsi" w:hAnsiTheme="minorHAnsi" w:cstheme="minorHAnsi"/>
        </w:rPr>
        <w:t>ce of Environment and Heritage</w:t>
      </w:r>
    </w:p>
    <w:p w14:paraId="496D6D85" w14:textId="1BC6340A" w:rsidR="00FC2098" w:rsidRPr="008644A8" w:rsidRDefault="00FC2098" w:rsidP="00BC325C">
      <w:pPr>
        <w:pStyle w:val="LegalBodyText1"/>
        <w:numPr>
          <w:ilvl w:val="1"/>
          <w:numId w:val="20"/>
        </w:numPr>
        <w:spacing w:before="0" w:line="259" w:lineRule="auto"/>
        <w:ind w:left="1497" w:hanging="357"/>
        <w:contextualSpacing/>
        <w:rPr>
          <w:rFonts w:asciiTheme="minorHAnsi" w:hAnsiTheme="minorHAnsi" w:cstheme="minorHAnsi"/>
        </w:rPr>
      </w:pPr>
      <w:r w:rsidRPr="008644A8">
        <w:rPr>
          <w:rFonts w:asciiTheme="minorHAnsi" w:hAnsiTheme="minorHAnsi" w:cstheme="minorHAnsi"/>
        </w:rPr>
        <w:t>NSW Department of Primary Industries (Fisheries)</w:t>
      </w:r>
    </w:p>
    <w:p w14:paraId="0914C95F" w14:textId="18CDC497" w:rsidR="00A45241" w:rsidRPr="008644A8" w:rsidRDefault="00A45241" w:rsidP="00BC325C">
      <w:pPr>
        <w:pStyle w:val="LegalBodyText1"/>
        <w:numPr>
          <w:ilvl w:val="1"/>
          <w:numId w:val="20"/>
        </w:numPr>
        <w:spacing w:before="0" w:line="259" w:lineRule="auto"/>
        <w:ind w:left="1497" w:hanging="357"/>
        <w:contextualSpacing/>
        <w:rPr>
          <w:rFonts w:asciiTheme="minorHAnsi" w:hAnsiTheme="minorHAnsi" w:cstheme="minorHAnsi"/>
        </w:rPr>
      </w:pPr>
      <w:r w:rsidRPr="008644A8">
        <w:rPr>
          <w:rFonts w:asciiTheme="minorHAnsi" w:hAnsiTheme="minorHAnsi" w:cstheme="minorHAnsi"/>
        </w:rPr>
        <w:t>WaterNSW</w:t>
      </w:r>
    </w:p>
    <w:p w14:paraId="1E9822BE" w14:textId="729C48AB" w:rsidR="00FC2098" w:rsidRPr="008644A8" w:rsidRDefault="00FC2098" w:rsidP="00BC325C">
      <w:pPr>
        <w:pStyle w:val="LegalBodyText1"/>
        <w:numPr>
          <w:ilvl w:val="1"/>
          <w:numId w:val="20"/>
        </w:numPr>
        <w:spacing w:before="0" w:line="259" w:lineRule="auto"/>
        <w:ind w:left="1497" w:hanging="357"/>
        <w:contextualSpacing/>
        <w:rPr>
          <w:rFonts w:asciiTheme="minorHAnsi" w:hAnsiTheme="minorHAnsi" w:cstheme="minorHAnsi"/>
        </w:rPr>
      </w:pPr>
      <w:r w:rsidRPr="008644A8">
        <w:rPr>
          <w:rFonts w:asciiTheme="minorHAnsi" w:hAnsiTheme="minorHAnsi" w:cstheme="minorHAnsi"/>
        </w:rPr>
        <w:t>CEWO-MER project Basin Evaluation Team</w:t>
      </w:r>
    </w:p>
    <w:p w14:paraId="7D7DE46D" w14:textId="71194C98" w:rsidR="00A45241" w:rsidRPr="008644A8" w:rsidRDefault="00FC2098" w:rsidP="00BC325C">
      <w:pPr>
        <w:pStyle w:val="LegalBodyText1"/>
        <w:numPr>
          <w:ilvl w:val="1"/>
          <w:numId w:val="20"/>
        </w:numPr>
        <w:spacing w:before="0" w:line="259" w:lineRule="auto"/>
        <w:ind w:left="1497" w:hanging="357"/>
        <w:contextualSpacing/>
        <w:rPr>
          <w:rFonts w:asciiTheme="minorHAnsi" w:hAnsiTheme="minorHAnsi" w:cstheme="minorHAnsi"/>
        </w:rPr>
      </w:pPr>
      <w:r w:rsidRPr="008644A8">
        <w:rPr>
          <w:rFonts w:asciiTheme="minorHAnsi" w:hAnsiTheme="minorHAnsi" w:cstheme="minorHAnsi"/>
        </w:rPr>
        <w:t xml:space="preserve">CEWO-MER project </w:t>
      </w:r>
      <w:r w:rsidR="00A45241" w:rsidRPr="008644A8">
        <w:rPr>
          <w:rFonts w:asciiTheme="minorHAnsi" w:hAnsiTheme="minorHAnsi" w:cstheme="minorHAnsi"/>
        </w:rPr>
        <w:t>Selected Area teams</w:t>
      </w:r>
    </w:p>
    <w:p w14:paraId="629246C1" w14:textId="50F0BE8D" w:rsidR="00A45241" w:rsidRPr="008644A8" w:rsidRDefault="00A45241" w:rsidP="00BC325C">
      <w:pPr>
        <w:pStyle w:val="LegalBodyText1"/>
        <w:numPr>
          <w:ilvl w:val="0"/>
          <w:numId w:val="20"/>
        </w:numPr>
        <w:spacing w:before="0" w:line="259" w:lineRule="auto"/>
        <w:contextualSpacing/>
        <w:rPr>
          <w:rFonts w:asciiTheme="minorHAnsi" w:hAnsiTheme="minorHAnsi" w:cstheme="minorHAnsi"/>
        </w:rPr>
      </w:pPr>
      <w:r w:rsidRPr="008644A8">
        <w:rPr>
          <w:rFonts w:asciiTheme="minorHAnsi" w:hAnsiTheme="minorHAnsi" w:cstheme="minorHAnsi"/>
        </w:rPr>
        <w:t xml:space="preserve">Meetings </w:t>
      </w:r>
      <w:r w:rsidR="008644A8">
        <w:rPr>
          <w:rFonts w:asciiTheme="minorHAnsi" w:hAnsiTheme="minorHAnsi" w:cstheme="minorHAnsi"/>
        </w:rPr>
        <w:t xml:space="preserve">with stakeholders </w:t>
      </w:r>
      <w:r w:rsidR="00FC2098" w:rsidRPr="008644A8">
        <w:rPr>
          <w:rFonts w:asciiTheme="minorHAnsi" w:hAnsiTheme="minorHAnsi" w:cstheme="minorHAnsi"/>
        </w:rPr>
        <w:t>will be</w:t>
      </w:r>
      <w:r w:rsidRPr="008644A8">
        <w:rPr>
          <w:rFonts w:asciiTheme="minorHAnsi" w:hAnsiTheme="minorHAnsi" w:cstheme="minorHAnsi"/>
        </w:rPr>
        <w:t xml:space="preserve"> organised</w:t>
      </w:r>
      <w:r w:rsidR="008644A8">
        <w:rPr>
          <w:rFonts w:asciiTheme="minorHAnsi" w:hAnsiTheme="minorHAnsi" w:cstheme="minorHAnsi"/>
        </w:rPr>
        <w:t xml:space="preserve"> </w:t>
      </w:r>
      <w:r w:rsidRPr="008644A8">
        <w:rPr>
          <w:rFonts w:asciiTheme="minorHAnsi" w:hAnsiTheme="minorHAnsi" w:cstheme="minorHAnsi"/>
        </w:rPr>
        <w:t>to ensure as wide participation in the pl</w:t>
      </w:r>
      <w:r w:rsidR="00F836C1">
        <w:rPr>
          <w:rFonts w:asciiTheme="minorHAnsi" w:hAnsiTheme="minorHAnsi" w:cstheme="minorHAnsi"/>
        </w:rPr>
        <w:t xml:space="preserve">anning </w:t>
      </w:r>
      <w:r w:rsidR="004A4689">
        <w:rPr>
          <w:rFonts w:asciiTheme="minorHAnsi" w:hAnsiTheme="minorHAnsi" w:cstheme="minorHAnsi"/>
        </w:rPr>
        <w:t>process</w:t>
      </w:r>
      <w:r w:rsidR="00E373BF">
        <w:rPr>
          <w:rFonts w:asciiTheme="minorHAnsi" w:hAnsiTheme="minorHAnsi" w:cstheme="minorHAnsi"/>
        </w:rPr>
        <w:t xml:space="preserve"> as possible</w:t>
      </w:r>
    </w:p>
    <w:p w14:paraId="23E80B87" w14:textId="15132659" w:rsidR="008644A8" w:rsidRPr="008644A8" w:rsidRDefault="008644A8" w:rsidP="008644A8">
      <w:pPr>
        <w:pStyle w:val="LegalBodyText1"/>
        <w:numPr>
          <w:ilvl w:val="0"/>
          <w:numId w:val="20"/>
        </w:numPr>
        <w:spacing w:before="0" w:line="259" w:lineRule="auto"/>
        <w:contextualSpacing/>
        <w:rPr>
          <w:rFonts w:asciiTheme="minorHAnsi" w:hAnsiTheme="minorHAnsi" w:cstheme="minorHAnsi"/>
        </w:rPr>
      </w:pPr>
      <w:r w:rsidRPr="008644A8">
        <w:rPr>
          <w:rFonts w:asciiTheme="minorHAnsi" w:hAnsiTheme="minorHAnsi" w:cstheme="minorHAnsi"/>
        </w:rPr>
        <w:t>Where possible, the MER Plan will maintain monitoring and evaluation methods from the LTIM project to ensure continuity of data over time.</w:t>
      </w:r>
    </w:p>
    <w:p w14:paraId="20B14F9A" w14:textId="101BE1BB" w:rsidR="00A45241" w:rsidRPr="008644A8" w:rsidRDefault="00FC2098" w:rsidP="00BC325C">
      <w:pPr>
        <w:pStyle w:val="LegalBodyText1"/>
        <w:numPr>
          <w:ilvl w:val="0"/>
          <w:numId w:val="20"/>
        </w:numPr>
        <w:shd w:val="clear" w:color="auto" w:fill="FFFFFF" w:themeFill="background1"/>
        <w:spacing w:before="0" w:line="259" w:lineRule="auto"/>
        <w:ind w:right="-188"/>
        <w:contextualSpacing/>
        <w:rPr>
          <w:rFonts w:asciiTheme="minorHAnsi" w:hAnsiTheme="minorHAnsi" w:cstheme="minorHAnsi"/>
        </w:rPr>
      </w:pPr>
      <w:r w:rsidRPr="008644A8">
        <w:rPr>
          <w:rFonts w:asciiTheme="minorHAnsi" w:hAnsiTheme="minorHAnsi" w:cstheme="minorHAnsi"/>
        </w:rPr>
        <w:t xml:space="preserve">The MER Plan will </w:t>
      </w:r>
      <w:r w:rsidR="00A45241" w:rsidRPr="008644A8">
        <w:rPr>
          <w:rFonts w:asciiTheme="minorHAnsi" w:hAnsiTheme="minorHAnsi" w:cstheme="minorHAnsi"/>
        </w:rPr>
        <w:t>include outputs and engagement activities that will enable the findings to be shared regularly and with a range of audiences, including managers and community.</w:t>
      </w:r>
    </w:p>
    <w:p w14:paraId="07F811B3" w14:textId="4C3B0AD8" w:rsidR="000669FE" w:rsidRPr="008644A8" w:rsidRDefault="00FC2098" w:rsidP="00BC325C">
      <w:pPr>
        <w:pStyle w:val="LegalBodyText1"/>
        <w:numPr>
          <w:ilvl w:val="0"/>
          <w:numId w:val="20"/>
        </w:numPr>
        <w:shd w:val="clear" w:color="auto" w:fill="FFFFFF" w:themeFill="background1"/>
        <w:spacing w:before="0" w:line="259" w:lineRule="auto"/>
        <w:ind w:right="-46"/>
        <w:contextualSpacing/>
        <w:rPr>
          <w:rFonts w:asciiTheme="minorHAnsi" w:hAnsiTheme="minorHAnsi" w:cstheme="minorHAnsi"/>
        </w:rPr>
      </w:pPr>
      <w:r w:rsidRPr="008644A8">
        <w:rPr>
          <w:rFonts w:asciiTheme="minorHAnsi" w:hAnsiTheme="minorHAnsi" w:cstheme="minorHAnsi"/>
        </w:rPr>
        <w:t xml:space="preserve">The MER Plan will </w:t>
      </w:r>
      <w:r w:rsidR="000669FE" w:rsidRPr="008644A8">
        <w:rPr>
          <w:rFonts w:asciiTheme="minorHAnsi" w:hAnsiTheme="minorHAnsi" w:cstheme="minorHAnsi"/>
        </w:rPr>
        <w:t>focus on reaches in the Edward-Wakool Selected Area where we can best assess responses to Commonwealth environmental watering.</w:t>
      </w:r>
    </w:p>
    <w:p w14:paraId="4EDC1D1B" w14:textId="114CA82D" w:rsidR="00A45241" w:rsidRPr="008644A8" w:rsidRDefault="00A45241" w:rsidP="00BC325C">
      <w:pPr>
        <w:pStyle w:val="LegalBodyText1"/>
        <w:numPr>
          <w:ilvl w:val="0"/>
          <w:numId w:val="20"/>
        </w:numPr>
        <w:spacing w:before="0" w:line="259" w:lineRule="auto"/>
        <w:contextualSpacing/>
        <w:rPr>
          <w:rFonts w:asciiTheme="minorHAnsi" w:hAnsiTheme="minorHAnsi" w:cstheme="minorHAnsi"/>
        </w:rPr>
      </w:pPr>
      <w:r w:rsidRPr="008644A8">
        <w:rPr>
          <w:rFonts w:asciiTheme="minorHAnsi" w:hAnsiTheme="minorHAnsi" w:cstheme="minorHAnsi"/>
        </w:rPr>
        <w:t xml:space="preserve">The MER Plan </w:t>
      </w:r>
      <w:r w:rsidR="00FC2098" w:rsidRPr="008644A8">
        <w:rPr>
          <w:rFonts w:asciiTheme="minorHAnsi" w:hAnsiTheme="minorHAnsi" w:cstheme="minorHAnsi"/>
        </w:rPr>
        <w:t xml:space="preserve">will </w:t>
      </w:r>
      <w:r w:rsidR="00BC325C" w:rsidRPr="008644A8">
        <w:rPr>
          <w:rFonts w:asciiTheme="minorHAnsi" w:hAnsiTheme="minorHAnsi" w:cstheme="minorHAnsi"/>
        </w:rPr>
        <w:t>include</w:t>
      </w:r>
      <w:r w:rsidRPr="008644A8">
        <w:rPr>
          <w:rFonts w:asciiTheme="minorHAnsi" w:hAnsiTheme="minorHAnsi" w:cstheme="minorHAnsi"/>
        </w:rPr>
        <w:t xml:space="preserve"> a suite of indicators that will enable linkages between different indicators to be explored to ensure clear interpretation of the findings</w:t>
      </w:r>
    </w:p>
    <w:p w14:paraId="6D557A2F" w14:textId="1AB2F209" w:rsidR="00A45241" w:rsidRPr="008644A8" w:rsidRDefault="00A45241" w:rsidP="00BC325C">
      <w:pPr>
        <w:pStyle w:val="LegalBodyText1"/>
        <w:numPr>
          <w:ilvl w:val="0"/>
          <w:numId w:val="20"/>
        </w:numPr>
        <w:shd w:val="clear" w:color="auto" w:fill="FFFFFF" w:themeFill="background1"/>
        <w:spacing w:before="0" w:line="259" w:lineRule="auto"/>
        <w:contextualSpacing/>
        <w:rPr>
          <w:rFonts w:asciiTheme="minorHAnsi" w:hAnsiTheme="minorHAnsi" w:cstheme="minorHAnsi"/>
        </w:rPr>
      </w:pPr>
      <w:r w:rsidRPr="008644A8">
        <w:rPr>
          <w:rFonts w:asciiTheme="minorHAnsi" w:hAnsiTheme="minorHAnsi" w:cstheme="minorHAnsi"/>
        </w:rPr>
        <w:t xml:space="preserve">The approach to evaluation developed </w:t>
      </w:r>
      <w:r w:rsidR="00BC325C" w:rsidRPr="008644A8">
        <w:rPr>
          <w:rFonts w:asciiTheme="minorHAnsi" w:hAnsiTheme="minorHAnsi" w:cstheme="minorHAnsi"/>
        </w:rPr>
        <w:t>for the Edward-Wakool</w:t>
      </w:r>
      <w:r w:rsidRPr="008644A8">
        <w:rPr>
          <w:rFonts w:asciiTheme="minorHAnsi" w:hAnsiTheme="minorHAnsi" w:cstheme="minorHAnsi"/>
        </w:rPr>
        <w:t xml:space="preserve"> MER Plan will be consistent with the </w:t>
      </w:r>
      <w:r w:rsidR="00F836C1">
        <w:rPr>
          <w:rFonts w:asciiTheme="minorHAnsi" w:hAnsiTheme="minorHAnsi" w:cstheme="minorHAnsi"/>
        </w:rPr>
        <w:t xml:space="preserve">MER </w:t>
      </w:r>
      <w:hyperlink r:id="rId35" w:history="1">
        <w:r w:rsidRPr="008644A8">
          <w:rPr>
            <w:rFonts w:asciiTheme="minorHAnsi" w:hAnsiTheme="minorHAnsi" w:cstheme="minorHAnsi"/>
          </w:rPr>
          <w:t>Basin Evaluation Plan</w:t>
        </w:r>
      </w:hyperlink>
      <w:r w:rsidRPr="008644A8">
        <w:rPr>
          <w:rFonts w:asciiTheme="minorHAnsi" w:hAnsiTheme="minorHAnsi" w:cstheme="minorHAnsi"/>
        </w:rPr>
        <w:t>. We will collaborate with other Selected Area teams and the Basin Evaluation team to align methods, and coordinate evaluation and research to enable selected area results to be incorporated in the basin evaluation and findings to be extrapolated to other areas of the basin.</w:t>
      </w:r>
    </w:p>
    <w:p w14:paraId="033D5410" w14:textId="33C14C41" w:rsidR="00A45241" w:rsidRPr="008644A8" w:rsidRDefault="00A45241" w:rsidP="00BC325C">
      <w:pPr>
        <w:pStyle w:val="LegalBodyText1"/>
        <w:numPr>
          <w:ilvl w:val="0"/>
          <w:numId w:val="20"/>
        </w:numPr>
        <w:shd w:val="clear" w:color="auto" w:fill="FFFFFF" w:themeFill="background1"/>
        <w:spacing w:before="0" w:line="259" w:lineRule="auto"/>
        <w:contextualSpacing/>
        <w:rPr>
          <w:rFonts w:asciiTheme="minorHAnsi" w:hAnsiTheme="minorHAnsi" w:cstheme="minorHAnsi"/>
        </w:rPr>
      </w:pPr>
      <w:r w:rsidRPr="008644A8">
        <w:rPr>
          <w:rFonts w:asciiTheme="minorHAnsi" w:hAnsiTheme="minorHAnsi" w:cstheme="minorHAnsi"/>
        </w:rPr>
        <w:t>Where possible we will aim to value-add to any proposed monitoring, evaluation and research activities. For example, we will seek opportunities to undertake complementary research in the Selected Area. Honours or PhD students enroll</w:t>
      </w:r>
      <w:r w:rsidR="009C5E58" w:rsidRPr="008644A8">
        <w:rPr>
          <w:rFonts w:asciiTheme="minorHAnsi" w:hAnsiTheme="minorHAnsi" w:cstheme="minorHAnsi"/>
        </w:rPr>
        <w:t xml:space="preserve">ed at Charles Sturt University or </w:t>
      </w:r>
      <w:r w:rsidRPr="008644A8">
        <w:rPr>
          <w:rFonts w:asciiTheme="minorHAnsi" w:hAnsiTheme="minorHAnsi" w:cstheme="minorHAnsi"/>
        </w:rPr>
        <w:t>La Trobe will be supported to undertake projects that complement the contracted monitoring and research.</w:t>
      </w:r>
    </w:p>
    <w:p w14:paraId="7098C214" w14:textId="3B4675B0" w:rsidR="000669FE" w:rsidRDefault="000669FE" w:rsidP="000669FE">
      <w:pPr>
        <w:pStyle w:val="Heading2"/>
        <w:spacing w:after="240"/>
        <w:rPr>
          <w:rFonts w:asciiTheme="minorHAnsi" w:hAnsiTheme="minorHAnsi" w:cstheme="minorHAnsi"/>
          <w:b/>
          <w:color w:val="308298"/>
        </w:rPr>
      </w:pPr>
      <w:bookmarkStart w:id="20" w:name="_Toc12956121"/>
      <w:r>
        <w:rPr>
          <w:rFonts w:asciiTheme="minorHAnsi" w:hAnsiTheme="minorHAnsi" w:cstheme="minorHAnsi"/>
          <w:b/>
          <w:color w:val="308298"/>
        </w:rPr>
        <w:lastRenderedPageBreak/>
        <w:t>4</w:t>
      </w:r>
      <w:r w:rsidRPr="009C03F2">
        <w:rPr>
          <w:rFonts w:asciiTheme="minorHAnsi" w:hAnsiTheme="minorHAnsi" w:cstheme="minorHAnsi"/>
          <w:b/>
          <w:color w:val="308298"/>
        </w:rPr>
        <w:t>.</w:t>
      </w:r>
      <w:r>
        <w:rPr>
          <w:rFonts w:asciiTheme="minorHAnsi" w:hAnsiTheme="minorHAnsi" w:cstheme="minorHAnsi"/>
          <w:b/>
          <w:color w:val="308298"/>
        </w:rPr>
        <w:t>2</w:t>
      </w:r>
      <w:r w:rsidRPr="009C03F2">
        <w:rPr>
          <w:rFonts w:asciiTheme="minorHAnsi" w:hAnsiTheme="minorHAnsi" w:cstheme="minorHAnsi"/>
          <w:b/>
          <w:color w:val="308298"/>
        </w:rPr>
        <w:t xml:space="preserve"> </w:t>
      </w:r>
      <w:r>
        <w:rPr>
          <w:rFonts w:asciiTheme="minorHAnsi" w:hAnsiTheme="minorHAnsi" w:cstheme="minorHAnsi"/>
          <w:b/>
          <w:color w:val="308298"/>
        </w:rPr>
        <w:t>Process for prioritisation of hydrological zones</w:t>
      </w:r>
      <w:bookmarkEnd w:id="20"/>
    </w:p>
    <w:p w14:paraId="0FC9E202" w14:textId="508467E8" w:rsidR="00B06E13" w:rsidRDefault="00B06E13" w:rsidP="00F836C1">
      <w:pPr>
        <w:pStyle w:val="BodyText1"/>
        <w:spacing w:before="0" w:line="240" w:lineRule="auto"/>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 xml:space="preserve">Due to funding constraints it </w:t>
      </w:r>
      <w:r w:rsidR="00174A01">
        <w:rPr>
          <w:rFonts w:asciiTheme="minorHAnsi" w:eastAsia="Calibri" w:hAnsiTheme="minorHAnsi" w:cstheme="minorHAnsi"/>
          <w:lang w:eastAsia="en-US" w:bidi="ar-SA"/>
        </w:rPr>
        <w:t>is</w:t>
      </w:r>
      <w:r>
        <w:rPr>
          <w:rFonts w:asciiTheme="minorHAnsi" w:eastAsia="Calibri" w:hAnsiTheme="minorHAnsi" w:cstheme="minorHAnsi"/>
          <w:lang w:eastAsia="en-US" w:bidi="ar-SA"/>
        </w:rPr>
        <w:t xml:space="preserve"> not possible to undertake monitoring and evaluation in all </w:t>
      </w:r>
      <w:r w:rsidR="004B576A">
        <w:rPr>
          <w:rFonts w:asciiTheme="minorHAnsi" w:eastAsia="Calibri" w:hAnsiTheme="minorHAnsi" w:cstheme="minorHAnsi"/>
          <w:lang w:eastAsia="en-US" w:bidi="ar-SA"/>
        </w:rPr>
        <w:t>sixteen</w:t>
      </w:r>
      <w:r>
        <w:rPr>
          <w:rFonts w:asciiTheme="minorHAnsi" w:eastAsia="Calibri" w:hAnsiTheme="minorHAnsi" w:cstheme="minorHAnsi"/>
          <w:lang w:eastAsia="en-US" w:bidi="ar-SA"/>
        </w:rPr>
        <w:t xml:space="preserve"> of the hydrological zones identified in th</w:t>
      </w:r>
      <w:r w:rsidR="004B576A">
        <w:rPr>
          <w:rFonts w:asciiTheme="minorHAnsi" w:eastAsia="Calibri" w:hAnsiTheme="minorHAnsi" w:cstheme="minorHAnsi"/>
          <w:lang w:eastAsia="en-US" w:bidi="ar-SA"/>
        </w:rPr>
        <w:t>e Edward-Wakool system (Figure 3</w:t>
      </w:r>
      <w:r>
        <w:rPr>
          <w:rFonts w:asciiTheme="minorHAnsi" w:eastAsia="Calibri" w:hAnsiTheme="minorHAnsi" w:cstheme="minorHAnsi"/>
          <w:lang w:eastAsia="en-US" w:bidi="ar-SA"/>
        </w:rPr>
        <w:t xml:space="preserve">). The following factors were considered when </w:t>
      </w:r>
      <w:r w:rsidR="004B576A">
        <w:rPr>
          <w:rFonts w:asciiTheme="minorHAnsi" w:eastAsia="Calibri" w:hAnsiTheme="minorHAnsi" w:cstheme="minorHAnsi"/>
          <w:lang w:eastAsia="en-US" w:bidi="ar-SA"/>
        </w:rPr>
        <w:t>prioritising</w:t>
      </w:r>
      <w:r>
        <w:rPr>
          <w:rFonts w:asciiTheme="minorHAnsi" w:eastAsia="Calibri" w:hAnsiTheme="minorHAnsi" w:cstheme="minorHAnsi"/>
          <w:lang w:eastAsia="en-US" w:bidi="ar-SA"/>
        </w:rPr>
        <w:t xml:space="preserve"> the </w:t>
      </w:r>
      <w:r w:rsidR="004B576A">
        <w:rPr>
          <w:rFonts w:asciiTheme="minorHAnsi" w:eastAsia="Calibri" w:hAnsiTheme="minorHAnsi" w:cstheme="minorHAnsi"/>
          <w:lang w:eastAsia="en-US" w:bidi="ar-SA"/>
        </w:rPr>
        <w:t>zones to include in the MER</w:t>
      </w:r>
      <w:r>
        <w:rPr>
          <w:rFonts w:asciiTheme="minorHAnsi" w:eastAsia="Calibri" w:hAnsiTheme="minorHAnsi" w:cstheme="minorHAnsi"/>
          <w:lang w:eastAsia="en-US" w:bidi="ar-SA"/>
        </w:rPr>
        <w:t xml:space="preserve"> Plan:</w:t>
      </w:r>
    </w:p>
    <w:p w14:paraId="4EF01AF3" w14:textId="30B3ADE3" w:rsidR="00B06E13" w:rsidRDefault="00B06E13" w:rsidP="00557A0D">
      <w:pPr>
        <w:pStyle w:val="BodyText1"/>
        <w:numPr>
          <w:ilvl w:val="0"/>
          <w:numId w:val="81"/>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 xml:space="preserve">Likelihood of </w:t>
      </w:r>
      <w:r w:rsidR="004B576A">
        <w:rPr>
          <w:rFonts w:asciiTheme="minorHAnsi" w:eastAsia="Calibri" w:hAnsiTheme="minorHAnsi" w:cstheme="minorHAnsi"/>
          <w:lang w:eastAsia="en-US" w:bidi="ar-SA"/>
        </w:rPr>
        <w:t>hydrological zones receiving</w:t>
      </w:r>
      <w:r>
        <w:rPr>
          <w:rFonts w:asciiTheme="minorHAnsi" w:eastAsia="Calibri" w:hAnsiTheme="minorHAnsi" w:cstheme="minorHAnsi"/>
          <w:lang w:eastAsia="en-US" w:bidi="ar-SA"/>
        </w:rPr>
        <w:t xml:space="preserve"> Commonwealth environmental water or serving as a </w:t>
      </w:r>
      <w:r w:rsidR="004B576A">
        <w:rPr>
          <w:rFonts w:asciiTheme="minorHAnsi" w:eastAsia="Calibri" w:hAnsiTheme="minorHAnsi" w:cstheme="minorHAnsi"/>
          <w:lang w:eastAsia="en-US" w:bidi="ar-SA"/>
        </w:rPr>
        <w:t xml:space="preserve">comparison </w:t>
      </w:r>
      <w:r>
        <w:rPr>
          <w:rFonts w:asciiTheme="minorHAnsi" w:eastAsia="Calibri" w:hAnsiTheme="minorHAnsi" w:cstheme="minorHAnsi"/>
          <w:lang w:eastAsia="en-US" w:bidi="ar-SA"/>
        </w:rPr>
        <w:t>zone (i.e. not receive Commonwealt</w:t>
      </w:r>
      <w:r w:rsidR="004B576A">
        <w:rPr>
          <w:rFonts w:asciiTheme="minorHAnsi" w:eastAsia="Calibri" w:hAnsiTheme="minorHAnsi" w:cstheme="minorHAnsi"/>
          <w:lang w:eastAsia="en-US" w:bidi="ar-SA"/>
        </w:rPr>
        <w:t>h environmental water)</w:t>
      </w:r>
    </w:p>
    <w:p w14:paraId="733DA69B" w14:textId="77777777" w:rsidR="00B06E13" w:rsidRDefault="00B06E13" w:rsidP="00557A0D">
      <w:pPr>
        <w:pStyle w:val="BodyText1"/>
        <w:numPr>
          <w:ilvl w:val="0"/>
          <w:numId w:val="81"/>
        </w:numPr>
        <w:spacing w:before="0" w:after="0" w:line="240" w:lineRule="auto"/>
        <w:ind w:left="714" w:hanging="357"/>
        <w:jc w:val="left"/>
        <w:rPr>
          <w:rFonts w:asciiTheme="minorHAnsi" w:eastAsia="Calibri" w:hAnsiTheme="minorHAnsi" w:cstheme="minorHAnsi"/>
          <w:lang w:eastAsia="en-US" w:bidi="ar-SA"/>
        </w:rPr>
      </w:pPr>
      <w:r w:rsidRPr="00DA4356">
        <w:rPr>
          <w:rFonts w:asciiTheme="minorHAnsi" w:eastAsia="Calibri" w:hAnsiTheme="minorHAnsi" w:cstheme="minorHAnsi"/>
          <w:lang w:eastAsia="en-US" w:bidi="ar-SA"/>
        </w:rPr>
        <w:t>Location o</w:t>
      </w:r>
      <w:r>
        <w:rPr>
          <w:rFonts w:asciiTheme="minorHAnsi" w:eastAsia="Calibri" w:hAnsiTheme="minorHAnsi" w:cstheme="minorHAnsi"/>
          <w:lang w:eastAsia="en-US" w:bidi="ar-SA"/>
        </w:rPr>
        <w:t>f hydrological gauging stations</w:t>
      </w:r>
    </w:p>
    <w:p w14:paraId="1F2D80B8" w14:textId="29D4530B" w:rsidR="00B06E13" w:rsidRPr="00DA4356" w:rsidRDefault="00B06E13" w:rsidP="00557A0D">
      <w:pPr>
        <w:pStyle w:val="BodyText1"/>
        <w:numPr>
          <w:ilvl w:val="0"/>
          <w:numId w:val="81"/>
        </w:numPr>
        <w:spacing w:before="0" w:after="0" w:line="240" w:lineRule="auto"/>
        <w:ind w:left="714" w:hanging="357"/>
        <w:jc w:val="left"/>
        <w:rPr>
          <w:rFonts w:asciiTheme="minorHAnsi" w:eastAsia="Calibri" w:hAnsiTheme="minorHAnsi" w:cstheme="minorHAnsi"/>
          <w:lang w:eastAsia="en-US" w:bidi="ar-SA"/>
        </w:rPr>
      </w:pPr>
      <w:r w:rsidRPr="00DA4356">
        <w:rPr>
          <w:rFonts w:asciiTheme="minorHAnsi" w:eastAsia="Calibri" w:hAnsiTheme="minorHAnsi" w:cstheme="minorHAnsi"/>
          <w:lang w:eastAsia="en-US" w:bidi="ar-SA"/>
        </w:rPr>
        <w:t xml:space="preserve">Availability of historical </w:t>
      </w:r>
      <w:r>
        <w:rPr>
          <w:rFonts w:asciiTheme="minorHAnsi" w:eastAsia="Calibri" w:hAnsiTheme="minorHAnsi" w:cstheme="minorHAnsi"/>
          <w:lang w:eastAsia="en-US" w:bidi="ar-SA"/>
        </w:rPr>
        <w:t xml:space="preserve">monitoring </w:t>
      </w:r>
      <w:r w:rsidRPr="00DA4356">
        <w:rPr>
          <w:rFonts w:asciiTheme="minorHAnsi" w:eastAsia="Calibri" w:hAnsiTheme="minorHAnsi" w:cstheme="minorHAnsi"/>
          <w:lang w:eastAsia="en-US" w:bidi="ar-SA"/>
        </w:rPr>
        <w:t xml:space="preserve">data </w:t>
      </w:r>
      <w:r>
        <w:rPr>
          <w:rFonts w:asciiTheme="minorHAnsi" w:eastAsia="Calibri" w:hAnsiTheme="minorHAnsi" w:cstheme="minorHAnsi"/>
          <w:lang w:eastAsia="en-US" w:bidi="ar-SA"/>
        </w:rPr>
        <w:t>in each zone and existing</w:t>
      </w:r>
      <w:r w:rsidRPr="00212913">
        <w:rPr>
          <w:rFonts w:asciiTheme="minorHAnsi" w:eastAsia="Calibri" w:hAnsiTheme="minorHAnsi" w:cstheme="minorHAnsi"/>
          <w:lang w:eastAsia="en-US" w:bidi="ar-SA"/>
        </w:rPr>
        <w:t xml:space="preserve"> a</w:t>
      </w:r>
      <w:r>
        <w:rPr>
          <w:rFonts w:asciiTheme="minorHAnsi" w:eastAsia="Calibri" w:hAnsiTheme="minorHAnsi" w:cstheme="minorHAnsi"/>
          <w:lang w:eastAsia="en-US" w:bidi="ar-SA"/>
        </w:rPr>
        <w:t>rrangements for access</w:t>
      </w:r>
      <w:r w:rsidR="002A6874">
        <w:rPr>
          <w:rFonts w:asciiTheme="minorHAnsi" w:eastAsia="Calibri" w:hAnsiTheme="minorHAnsi" w:cstheme="minorHAnsi"/>
          <w:lang w:eastAsia="en-US" w:bidi="ar-SA"/>
        </w:rPr>
        <w:t>, including maintaining continuity of monitoring established during the LTIM project</w:t>
      </w:r>
    </w:p>
    <w:p w14:paraId="2FAFE8CA" w14:textId="77777777" w:rsidR="00B06E13" w:rsidRDefault="00B06E13" w:rsidP="00557A0D">
      <w:pPr>
        <w:pStyle w:val="BodyText1"/>
        <w:numPr>
          <w:ilvl w:val="0"/>
          <w:numId w:val="81"/>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Ease of access for undertaking fieldwork under a range of weather conditions</w:t>
      </w:r>
    </w:p>
    <w:p w14:paraId="0A824DF9" w14:textId="1AE3E1C6" w:rsidR="00B06E13" w:rsidRDefault="00B06E13" w:rsidP="00557A0D">
      <w:pPr>
        <w:pStyle w:val="BodyText1"/>
        <w:numPr>
          <w:ilvl w:val="0"/>
          <w:numId w:val="81"/>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Need for</w:t>
      </w:r>
      <w:r w:rsidRPr="00532A77">
        <w:rPr>
          <w:rFonts w:asciiTheme="minorHAnsi" w:eastAsia="Calibri" w:hAnsiTheme="minorHAnsi" w:cstheme="minorHAnsi"/>
          <w:lang w:eastAsia="en-US" w:bidi="ar-SA"/>
        </w:rPr>
        <w:t xml:space="preserve"> </w:t>
      </w:r>
      <w:r>
        <w:rPr>
          <w:rFonts w:asciiTheme="minorHAnsi" w:eastAsia="Calibri" w:hAnsiTheme="minorHAnsi" w:cstheme="minorHAnsi"/>
          <w:lang w:eastAsia="en-US" w:bidi="ar-SA"/>
        </w:rPr>
        <w:t xml:space="preserve">a number of </w:t>
      </w:r>
      <w:r w:rsidRPr="00532A77">
        <w:rPr>
          <w:rFonts w:asciiTheme="minorHAnsi" w:eastAsia="Calibri" w:hAnsiTheme="minorHAnsi" w:cstheme="minorHAnsi"/>
          <w:lang w:eastAsia="en-US" w:bidi="ar-SA"/>
        </w:rPr>
        <w:t xml:space="preserve">zones that experience a range of flows to </w:t>
      </w:r>
      <w:r>
        <w:rPr>
          <w:rFonts w:asciiTheme="minorHAnsi" w:eastAsia="Calibri" w:hAnsiTheme="minorHAnsi" w:cstheme="minorHAnsi"/>
          <w:lang w:eastAsia="en-US" w:bidi="ar-SA"/>
        </w:rPr>
        <w:t xml:space="preserve">facilitate </w:t>
      </w:r>
      <w:r w:rsidRPr="00532A77">
        <w:rPr>
          <w:rFonts w:asciiTheme="minorHAnsi" w:eastAsia="Calibri" w:hAnsiTheme="minorHAnsi" w:cstheme="minorHAnsi"/>
          <w:lang w:eastAsia="en-US" w:bidi="ar-SA"/>
        </w:rPr>
        <w:t xml:space="preserve">predictive ecosystem response modelling </w:t>
      </w:r>
      <w:r>
        <w:rPr>
          <w:rFonts w:asciiTheme="minorHAnsi" w:eastAsia="Calibri" w:hAnsiTheme="minorHAnsi" w:cstheme="minorHAnsi"/>
          <w:lang w:eastAsia="en-US" w:bidi="ar-SA"/>
        </w:rPr>
        <w:t xml:space="preserve">and </w:t>
      </w:r>
      <w:r w:rsidR="004B576A">
        <w:rPr>
          <w:rFonts w:asciiTheme="minorHAnsi" w:eastAsia="Calibri" w:hAnsiTheme="minorHAnsi" w:cstheme="minorHAnsi"/>
          <w:lang w:eastAsia="en-US" w:bidi="ar-SA"/>
        </w:rPr>
        <w:t>Selected Area gradient analysis</w:t>
      </w:r>
    </w:p>
    <w:p w14:paraId="2971E56D" w14:textId="7705BF42" w:rsidR="0007617D" w:rsidRPr="004B576A" w:rsidRDefault="00B06E13" w:rsidP="00557A0D">
      <w:pPr>
        <w:pStyle w:val="BodyText1"/>
        <w:numPr>
          <w:ilvl w:val="0"/>
          <w:numId w:val="81"/>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C</w:t>
      </w:r>
      <w:r w:rsidRPr="00CD7379">
        <w:rPr>
          <w:rFonts w:asciiTheme="minorHAnsi" w:eastAsia="Calibri" w:hAnsiTheme="minorHAnsi" w:cstheme="minorHAnsi"/>
          <w:lang w:eastAsia="en-US" w:bidi="ar-SA"/>
        </w:rPr>
        <w:t>apacity to inform on specific objectives aligned with values and needs of local community, including Aboriginal people</w:t>
      </w:r>
    </w:p>
    <w:p w14:paraId="1D966895" w14:textId="4E4C4984" w:rsidR="004B576A" w:rsidRDefault="004B576A" w:rsidP="00F836C1">
      <w:pPr>
        <w:pStyle w:val="BodyText1"/>
        <w:spacing w:beforeLines="50" w:after="0" w:line="259" w:lineRule="auto"/>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 xml:space="preserve">Taking all of these factors into account, the proposed MER project </w:t>
      </w:r>
      <w:r w:rsidRPr="00585FE3">
        <w:rPr>
          <w:rFonts w:asciiTheme="minorHAnsi" w:eastAsia="Calibri" w:hAnsiTheme="minorHAnsi" w:cstheme="minorHAnsi"/>
          <w:lang w:eastAsia="en-US" w:bidi="ar-SA"/>
        </w:rPr>
        <w:t xml:space="preserve">in the Edward-Wakool system </w:t>
      </w:r>
      <w:r>
        <w:rPr>
          <w:rFonts w:asciiTheme="minorHAnsi" w:eastAsia="Calibri" w:hAnsiTheme="minorHAnsi" w:cstheme="minorHAnsi"/>
          <w:lang w:eastAsia="en-US" w:bidi="ar-SA"/>
        </w:rPr>
        <w:t xml:space="preserve">will </w:t>
      </w:r>
      <w:r w:rsidR="002A6874">
        <w:rPr>
          <w:rFonts w:asciiTheme="minorHAnsi" w:eastAsia="Calibri" w:hAnsiTheme="minorHAnsi" w:cstheme="minorHAnsi"/>
          <w:lang w:eastAsia="en-US" w:bidi="ar-SA"/>
        </w:rPr>
        <w:t>include monitoring in the following hydrological zones</w:t>
      </w:r>
      <w:r>
        <w:rPr>
          <w:rFonts w:asciiTheme="minorHAnsi" w:eastAsia="Calibri" w:hAnsiTheme="minorHAnsi" w:cstheme="minorHAnsi"/>
          <w:lang w:eastAsia="en-US" w:bidi="ar-SA"/>
        </w:rPr>
        <w:t>:</w:t>
      </w:r>
    </w:p>
    <w:p w14:paraId="4012CB4F" w14:textId="2912A954" w:rsidR="004B576A" w:rsidRDefault="002A6874" w:rsidP="00557A0D">
      <w:pPr>
        <w:pStyle w:val="BodyText1"/>
        <w:numPr>
          <w:ilvl w:val="0"/>
          <w:numId w:val="82"/>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 xml:space="preserve">Monitoring sites established during the LTIM project </w:t>
      </w:r>
      <w:r w:rsidR="00B5753F">
        <w:rPr>
          <w:rFonts w:asciiTheme="minorHAnsi" w:eastAsia="Calibri" w:hAnsiTheme="minorHAnsi" w:cstheme="minorHAnsi"/>
          <w:lang w:eastAsia="en-US" w:bidi="ar-SA"/>
        </w:rPr>
        <w:t xml:space="preserve">that </w:t>
      </w:r>
      <w:r w:rsidR="004B576A">
        <w:rPr>
          <w:rFonts w:asciiTheme="minorHAnsi" w:eastAsia="Calibri" w:hAnsiTheme="minorHAnsi" w:cstheme="minorHAnsi"/>
          <w:lang w:eastAsia="en-US" w:bidi="ar-SA"/>
        </w:rPr>
        <w:t xml:space="preserve">focus on </w:t>
      </w:r>
      <w:r w:rsidR="004B576A" w:rsidRPr="00F81EE6">
        <w:rPr>
          <w:rFonts w:asciiTheme="minorHAnsi" w:eastAsia="Calibri" w:hAnsiTheme="minorHAnsi" w:cstheme="minorHAnsi"/>
          <w:lang w:eastAsia="en-US" w:bidi="ar-SA"/>
        </w:rPr>
        <w:t>the upper</w:t>
      </w:r>
      <w:r w:rsidR="004B576A">
        <w:rPr>
          <w:rFonts w:asciiTheme="minorHAnsi" w:eastAsia="Calibri" w:hAnsiTheme="minorHAnsi" w:cstheme="minorHAnsi"/>
          <w:lang w:eastAsia="en-US" w:bidi="ar-SA"/>
        </w:rPr>
        <w:t xml:space="preserve"> and mid</w:t>
      </w:r>
      <w:r w:rsidR="004B576A" w:rsidRPr="00F81EE6">
        <w:rPr>
          <w:rFonts w:asciiTheme="minorHAnsi" w:eastAsia="Calibri" w:hAnsiTheme="minorHAnsi" w:cstheme="minorHAnsi"/>
          <w:lang w:eastAsia="en-US" w:bidi="ar-SA"/>
        </w:rPr>
        <w:t xml:space="preserve"> reaches of the Wako</w:t>
      </w:r>
      <w:r w:rsidR="004B576A">
        <w:rPr>
          <w:rFonts w:asciiTheme="minorHAnsi" w:eastAsia="Calibri" w:hAnsiTheme="minorHAnsi" w:cstheme="minorHAnsi"/>
          <w:lang w:eastAsia="en-US" w:bidi="ar-SA"/>
        </w:rPr>
        <w:t xml:space="preserve">ol-Yallakool system (zones 1, 2, </w:t>
      </w:r>
      <w:r w:rsidR="004B576A" w:rsidRPr="00F81EE6">
        <w:rPr>
          <w:rFonts w:asciiTheme="minorHAnsi" w:eastAsia="Calibri" w:hAnsiTheme="minorHAnsi" w:cstheme="minorHAnsi"/>
          <w:lang w:eastAsia="en-US" w:bidi="ar-SA"/>
        </w:rPr>
        <w:t>3</w:t>
      </w:r>
      <w:r>
        <w:rPr>
          <w:rFonts w:asciiTheme="minorHAnsi" w:eastAsia="Calibri" w:hAnsiTheme="minorHAnsi" w:cstheme="minorHAnsi"/>
          <w:lang w:eastAsia="en-US" w:bidi="ar-SA"/>
        </w:rPr>
        <w:t xml:space="preserve"> and 4) will be maintained for the MER project</w:t>
      </w:r>
      <w:r w:rsidR="004B576A" w:rsidRPr="00F81EE6">
        <w:rPr>
          <w:rFonts w:asciiTheme="minorHAnsi" w:eastAsia="Calibri" w:hAnsiTheme="minorHAnsi" w:cstheme="minorHAnsi"/>
          <w:lang w:eastAsia="en-US" w:bidi="ar-SA"/>
        </w:rPr>
        <w:t xml:space="preserve">. </w:t>
      </w:r>
      <w:r w:rsidR="00B5753F">
        <w:rPr>
          <w:rFonts w:asciiTheme="minorHAnsi" w:eastAsia="Calibri" w:hAnsiTheme="minorHAnsi" w:cstheme="minorHAnsi"/>
          <w:lang w:eastAsia="en-US" w:bidi="ar-SA"/>
        </w:rPr>
        <w:t>During the LTIM project t</w:t>
      </w:r>
      <w:r w:rsidR="004B576A">
        <w:rPr>
          <w:rFonts w:asciiTheme="minorHAnsi" w:eastAsia="Calibri" w:hAnsiTheme="minorHAnsi" w:cstheme="minorHAnsi"/>
          <w:lang w:eastAsia="en-US" w:bidi="ar-SA"/>
        </w:rPr>
        <w:t xml:space="preserve">hese four hydrological zones </w:t>
      </w:r>
      <w:r w:rsidR="00B5753F">
        <w:rPr>
          <w:rFonts w:asciiTheme="minorHAnsi" w:eastAsia="Calibri" w:hAnsiTheme="minorHAnsi" w:cstheme="minorHAnsi"/>
          <w:lang w:eastAsia="en-US" w:bidi="ar-SA"/>
        </w:rPr>
        <w:t>have been</w:t>
      </w:r>
      <w:r w:rsidR="004B576A">
        <w:rPr>
          <w:rFonts w:asciiTheme="minorHAnsi" w:eastAsia="Calibri" w:hAnsiTheme="minorHAnsi" w:cstheme="minorHAnsi"/>
          <w:lang w:eastAsia="en-US" w:bidi="ar-SA"/>
        </w:rPr>
        <w:t xml:space="preserve"> referred to as the Focal Area. </w:t>
      </w:r>
    </w:p>
    <w:p w14:paraId="42CB3797" w14:textId="05945300" w:rsidR="002A6874" w:rsidRPr="002A6874" w:rsidRDefault="002A6874" w:rsidP="00557A0D">
      <w:pPr>
        <w:pStyle w:val="BodyText1"/>
        <w:numPr>
          <w:ilvl w:val="0"/>
          <w:numId w:val="82"/>
        </w:numPr>
        <w:spacing w:before="0" w:after="0" w:line="240" w:lineRule="auto"/>
        <w:ind w:left="714" w:hanging="357"/>
        <w:jc w:val="left"/>
        <w:rPr>
          <w:rFonts w:asciiTheme="minorHAnsi" w:eastAsia="Calibri" w:hAnsiTheme="minorHAnsi" w:cstheme="minorHAnsi"/>
          <w:lang w:eastAsia="en-US" w:bidi="ar-SA"/>
        </w:rPr>
      </w:pPr>
      <w:r>
        <w:rPr>
          <w:rFonts w:asciiTheme="minorHAnsi" w:eastAsia="Calibri" w:hAnsiTheme="minorHAnsi" w:cstheme="minorHAnsi"/>
          <w:lang w:eastAsia="en-US" w:bidi="ar-SA"/>
        </w:rPr>
        <w:t xml:space="preserve">Twenty </w:t>
      </w:r>
      <w:r w:rsidRPr="002A6874">
        <w:rPr>
          <w:rFonts w:asciiTheme="minorHAnsi" w:eastAsia="Calibri" w:hAnsiTheme="minorHAnsi" w:cstheme="minorHAnsi"/>
          <w:lang w:eastAsia="en-US" w:bidi="ar-SA"/>
        </w:rPr>
        <w:t xml:space="preserve">sites that were </w:t>
      </w:r>
      <w:r w:rsidR="00B5753F">
        <w:rPr>
          <w:rFonts w:asciiTheme="minorHAnsi" w:eastAsia="Calibri" w:hAnsiTheme="minorHAnsi" w:cstheme="minorHAnsi"/>
          <w:lang w:eastAsia="en-US" w:bidi="ar-SA"/>
        </w:rPr>
        <w:t xml:space="preserve">established </w:t>
      </w:r>
      <w:r>
        <w:rPr>
          <w:rFonts w:asciiTheme="minorHAnsi" w:eastAsia="Calibri" w:hAnsiTheme="minorHAnsi" w:cstheme="minorHAnsi"/>
          <w:lang w:eastAsia="en-US" w:bidi="ar-SA"/>
        </w:rPr>
        <w:t>for fish community surveys in</w:t>
      </w:r>
      <w:r w:rsidRPr="002A6874">
        <w:rPr>
          <w:rFonts w:asciiTheme="minorHAnsi" w:eastAsia="Calibri" w:hAnsiTheme="minorHAnsi" w:cstheme="minorHAnsi"/>
          <w:lang w:eastAsia="en-US" w:bidi="ar-SA"/>
        </w:rPr>
        <w:t xml:space="preserve"> 2010 </w:t>
      </w:r>
      <w:r>
        <w:rPr>
          <w:rFonts w:asciiTheme="minorHAnsi" w:eastAsia="Calibri" w:hAnsiTheme="minorHAnsi" w:cstheme="minorHAnsi"/>
          <w:lang w:eastAsia="en-US" w:bidi="ar-SA"/>
        </w:rPr>
        <w:t xml:space="preserve">and </w:t>
      </w:r>
      <w:r w:rsidR="00B5753F">
        <w:rPr>
          <w:rFonts w:asciiTheme="minorHAnsi" w:eastAsia="Calibri" w:hAnsiTheme="minorHAnsi" w:cstheme="minorHAnsi"/>
          <w:lang w:eastAsia="en-US" w:bidi="ar-SA"/>
        </w:rPr>
        <w:t xml:space="preserve">were </w:t>
      </w:r>
      <w:r>
        <w:rPr>
          <w:rFonts w:asciiTheme="minorHAnsi" w:eastAsia="Calibri" w:hAnsiTheme="minorHAnsi" w:cstheme="minorHAnsi"/>
          <w:lang w:eastAsia="en-US" w:bidi="ar-SA"/>
        </w:rPr>
        <w:t>monitored in year one (2015) and year five (2019) of the LTIM project will be maintained and will be surveyed for fish community indices in year three of MER (2022).</w:t>
      </w:r>
    </w:p>
    <w:p w14:paraId="19249E52" w14:textId="237FCFAC" w:rsidR="002A6874" w:rsidRPr="002A6874" w:rsidRDefault="002A6874" w:rsidP="00557A0D">
      <w:pPr>
        <w:pStyle w:val="ListParagraph"/>
        <w:numPr>
          <w:ilvl w:val="0"/>
          <w:numId w:val="82"/>
        </w:numPr>
        <w:spacing w:after="0"/>
        <w:ind w:left="714" w:hanging="357"/>
        <w:rPr>
          <w:rFonts w:cstheme="minorHAnsi"/>
        </w:rPr>
      </w:pPr>
      <w:r w:rsidRPr="002A6874">
        <w:rPr>
          <w:rFonts w:eastAsia="Calibri" w:cstheme="minorHAnsi"/>
        </w:rPr>
        <w:t xml:space="preserve">Additional sites will be added to the existing network of water quality monitoring sites established during LTIM project. For </w:t>
      </w:r>
      <w:r>
        <w:rPr>
          <w:rFonts w:eastAsia="Calibri" w:cstheme="minorHAnsi"/>
        </w:rPr>
        <w:t>the MER project there will be</w:t>
      </w:r>
      <w:r w:rsidR="00B5753F">
        <w:rPr>
          <w:rFonts w:eastAsia="Calibri" w:cstheme="minorHAnsi"/>
        </w:rPr>
        <w:t xml:space="preserve"> a total of</w:t>
      </w:r>
      <w:r>
        <w:rPr>
          <w:rFonts w:eastAsia="Calibri" w:cstheme="minorHAnsi"/>
        </w:rPr>
        <w:t xml:space="preserve"> 17 w</w:t>
      </w:r>
      <w:r w:rsidRPr="002A6874">
        <w:rPr>
          <w:rFonts w:eastAsia="Calibri" w:cstheme="minorHAnsi"/>
        </w:rPr>
        <w:t xml:space="preserve">ater quality </w:t>
      </w:r>
      <w:r>
        <w:rPr>
          <w:rFonts w:eastAsia="Calibri" w:cstheme="minorHAnsi"/>
        </w:rPr>
        <w:t>monitoring</w:t>
      </w:r>
      <w:r w:rsidRPr="002A6874">
        <w:rPr>
          <w:rFonts w:eastAsia="Calibri" w:cstheme="minorHAnsi"/>
        </w:rPr>
        <w:t xml:space="preserve"> </w:t>
      </w:r>
      <w:r>
        <w:rPr>
          <w:rFonts w:eastAsia="Calibri" w:cstheme="minorHAnsi"/>
        </w:rPr>
        <w:t>sites throughout the whole system,</w:t>
      </w:r>
      <w:r w:rsidRPr="002A6874">
        <w:rPr>
          <w:rFonts w:eastAsia="Calibri" w:cstheme="minorHAnsi"/>
        </w:rPr>
        <w:t xml:space="preserve"> </w:t>
      </w:r>
      <w:r>
        <w:rPr>
          <w:rFonts w:cstheme="minorHAnsi"/>
        </w:rPr>
        <w:t>including</w:t>
      </w:r>
      <w:r w:rsidRPr="002A6874">
        <w:rPr>
          <w:rFonts w:cstheme="minorHAnsi"/>
        </w:rPr>
        <w:t xml:space="preserve"> o</w:t>
      </w:r>
      <w:r>
        <w:rPr>
          <w:rFonts w:cstheme="minorHAnsi"/>
        </w:rPr>
        <w:t>ngoing</w:t>
      </w:r>
      <w:r w:rsidRPr="002A6874">
        <w:rPr>
          <w:rFonts w:cstheme="minorHAnsi"/>
        </w:rPr>
        <w:t xml:space="preserve"> sites in Yallakool Creek, Wakool River zones 2 to 4, a</w:t>
      </w:r>
      <w:r w:rsidR="00004924">
        <w:rPr>
          <w:rFonts w:cstheme="minorHAnsi"/>
        </w:rPr>
        <w:t>nd source water sites in t</w:t>
      </w:r>
      <w:r w:rsidRPr="002A6874">
        <w:rPr>
          <w:rFonts w:cstheme="minorHAnsi"/>
        </w:rPr>
        <w:t>he Mulwala Canal and the Edwar</w:t>
      </w:r>
      <w:r>
        <w:rPr>
          <w:rFonts w:cstheme="minorHAnsi"/>
        </w:rPr>
        <w:t>d River at Stephens Weir</w:t>
      </w:r>
      <w:r w:rsidRPr="002A6874">
        <w:rPr>
          <w:rFonts w:cstheme="minorHAnsi"/>
        </w:rPr>
        <w:t xml:space="preserve">. New sites expand the water quality monitoring </w:t>
      </w:r>
      <w:r w:rsidR="00004924">
        <w:rPr>
          <w:rFonts w:cstheme="minorHAnsi"/>
        </w:rPr>
        <w:t xml:space="preserve">to </w:t>
      </w:r>
      <w:r w:rsidRPr="002A6874">
        <w:rPr>
          <w:rFonts w:cstheme="minorHAnsi"/>
        </w:rPr>
        <w:t xml:space="preserve">further downstream in the Wakool River </w:t>
      </w:r>
      <w:r w:rsidR="00F836C1">
        <w:rPr>
          <w:rFonts w:cstheme="minorHAnsi"/>
        </w:rPr>
        <w:t>as well as</w:t>
      </w:r>
      <w:r w:rsidRPr="002A6874">
        <w:rPr>
          <w:rFonts w:cstheme="minorHAnsi"/>
        </w:rPr>
        <w:t xml:space="preserve"> </w:t>
      </w:r>
      <w:r w:rsidR="00004924">
        <w:rPr>
          <w:rFonts w:cstheme="minorHAnsi"/>
        </w:rPr>
        <w:t>in</w:t>
      </w:r>
      <w:r w:rsidRPr="002A6874">
        <w:rPr>
          <w:rFonts w:cstheme="minorHAnsi"/>
        </w:rPr>
        <w:t xml:space="preserve"> Tuppal Creek, the Edward River and the Colligen-Niemur system to </w:t>
      </w:r>
      <w:r w:rsidR="00004924">
        <w:rPr>
          <w:rFonts w:cstheme="minorHAnsi"/>
        </w:rPr>
        <w:t xml:space="preserve">enable an evaluation of </w:t>
      </w:r>
      <w:r w:rsidRPr="002A6874">
        <w:rPr>
          <w:rFonts w:cstheme="minorHAnsi"/>
        </w:rPr>
        <w:t xml:space="preserve">environmental water </w:t>
      </w:r>
      <w:r w:rsidR="00004924">
        <w:rPr>
          <w:rFonts w:cstheme="minorHAnsi"/>
        </w:rPr>
        <w:t>across</w:t>
      </w:r>
      <w:r w:rsidRPr="002A6874">
        <w:rPr>
          <w:rFonts w:cstheme="minorHAnsi"/>
        </w:rPr>
        <w:t xml:space="preserve"> the broader system.</w:t>
      </w:r>
    </w:p>
    <w:p w14:paraId="1E58E3A4" w14:textId="5925ED27" w:rsidR="002A6874" w:rsidRPr="00951186" w:rsidRDefault="00B5753F" w:rsidP="00557A0D">
      <w:pPr>
        <w:pStyle w:val="ListParagraph"/>
        <w:numPr>
          <w:ilvl w:val="0"/>
          <w:numId w:val="82"/>
        </w:numPr>
        <w:spacing w:after="120"/>
        <w:ind w:right="253"/>
      </w:pPr>
      <w:r w:rsidRPr="00951186">
        <w:rPr>
          <w:rFonts w:eastAsia="Calibri" w:cstheme="minorHAnsi"/>
        </w:rPr>
        <w:t>Additional monitoring sites will be established in the Edward R</w:t>
      </w:r>
      <w:r w:rsidR="00951186">
        <w:rPr>
          <w:rFonts w:eastAsia="Calibri" w:cstheme="minorHAnsi"/>
        </w:rPr>
        <w:t xml:space="preserve">iver downstream of Stevens Weir </w:t>
      </w:r>
      <w:r w:rsidR="00951186">
        <w:t>to inform the adaptive management of environmental water in the Edward River. This river system was not monitored as part of LTIM.</w:t>
      </w:r>
    </w:p>
    <w:p w14:paraId="46022016" w14:textId="49BBD9F9" w:rsidR="00174A01" w:rsidRPr="00510A8B" w:rsidRDefault="00174A01" w:rsidP="00F836C1">
      <w:pPr>
        <w:pStyle w:val="BodyText1"/>
        <w:spacing w:beforeLines="120" w:before="288" w:after="0" w:line="240" w:lineRule="auto"/>
        <w:jc w:val="left"/>
        <w:rPr>
          <w:rFonts w:asciiTheme="minorHAnsi" w:eastAsia="Calibri" w:hAnsiTheme="minorHAnsi" w:cstheme="minorHAnsi"/>
          <w:b/>
          <w:lang w:eastAsia="en-US" w:bidi="ar-SA"/>
        </w:rPr>
      </w:pPr>
      <w:r w:rsidRPr="00510A8B">
        <w:rPr>
          <w:rFonts w:asciiTheme="minorHAnsi" w:eastAsia="Calibri" w:hAnsiTheme="minorHAnsi" w:cstheme="minorHAnsi"/>
          <w:b/>
          <w:lang w:eastAsia="en-US" w:bidi="ar-SA"/>
        </w:rPr>
        <w:t xml:space="preserve">Hydrological zones </w:t>
      </w:r>
      <w:r>
        <w:rPr>
          <w:rFonts w:asciiTheme="minorHAnsi" w:eastAsia="Calibri" w:hAnsiTheme="minorHAnsi" w:cstheme="minorHAnsi"/>
          <w:b/>
          <w:lang w:eastAsia="en-US" w:bidi="ar-SA"/>
        </w:rPr>
        <w:t xml:space="preserve">not included in </w:t>
      </w:r>
      <w:r w:rsidRPr="00510A8B">
        <w:rPr>
          <w:rFonts w:asciiTheme="minorHAnsi" w:eastAsia="Calibri" w:hAnsiTheme="minorHAnsi" w:cstheme="minorHAnsi"/>
          <w:b/>
          <w:lang w:eastAsia="en-US" w:bidi="ar-SA"/>
        </w:rPr>
        <w:t xml:space="preserve">the </w:t>
      </w:r>
      <w:r>
        <w:rPr>
          <w:rFonts w:asciiTheme="minorHAnsi" w:eastAsia="Calibri" w:hAnsiTheme="minorHAnsi" w:cstheme="minorHAnsi"/>
          <w:b/>
          <w:lang w:eastAsia="en-US" w:bidi="ar-SA"/>
        </w:rPr>
        <w:t>MER Plan</w:t>
      </w:r>
    </w:p>
    <w:p w14:paraId="416E300C" w14:textId="2D54DB84" w:rsidR="00174A01" w:rsidRPr="00174A01" w:rsidRDefault="00174A01" w:rsidP="000B60D2">
      <w:pPr>
        <w:pStyle w:val="BodyText1"/>
        <w:spacing w:after="0" w:line="259" w:lineRule="auto"/>
        <w:jc w:val="left"/>
        <w:rPr>
          <w:rFonts w:eastAsia="Calibri" w:cstheme="minorHAnsi"/>
        </w:rPr>
      </w:pPr>
      <w:r>
        <w:rPr>
          <w:rFonts w:asciiTheme="minorHAnsi" w:eastAsia="Calibri" w:hAnsiTheme="minorHAnsi" w:cstheme="minorHAnsi"/>
          <w:lang w:eastAsia="en-US" w:bidi="ar-SA"/>
        </w:rPr>
        <w:t>The M</w:t>
      </w:r>
      <w:r w:rsidR="004A4689">
        <w:rPr>
          <w:rFonts w:asciiTheme="minorHAnsi" w:eastAsia="Calibri" w:hAnsiTheme="minorHAnsi" w:cstheme="minorHAnsi"/>
          <w:lang w:eastAsia="en-US" w:bidi="ar-SA"/>
        </w:rPr>
        <w:t>il</w:t>
      </w:r>
      <w:r>
        <w:rPr>
          <w:rFonts w:asciiTheme="minorHAnsi" w:eastAsia="Calibri" w:hAnsiTheme="minorHAnsi" w:cstheme="minorHAnsi"/>
          <w:lang w:eastAsia="en-US" w:bidi="ar-SA"/>
        </w:rPr>
        <w:t>ewa Forest</w:t>
      </w:r>
      <w:r w:rsidRPr="00DD62A9">
        <w:rPr>
          <w:rFonts w:asciiTheme="minorHAnsi" w:eastAsia="Calibri" w:hAnsiTheme="minorHAnsi" w:cstheme="minorHAnsi"/>
          <w:lang w:eastAsia="en-US" w:bidi="ar-SA"/>
        </w:rPr>
        <w:t xml:space="preserve"> an</w:t>
      </w:r>
      <w:r>
        <w:rPr>
          <w:rFonts w:asciiTheme="minorHAnsi" w:eastAsia="Calibri" w:hAnsiTheme="minorHAnsi" w:cstheme="minorHAnsi"/>
          <w:lang w:eastAsia="en-US" w:bidi="ar-SA"/>
        </w:rPr>
        <w:t xml:space="preserve">d Koondrook-Perricoota forest are not included in the MER Plan because they are currently monitored </w:t>
      </w:r>
      <w:r w:rsidR="00004924">
        <w:rPr>
          <w:rFonts w:asciiTheme="minorHAnsi" w:eastAsia="Calibri" w:hAnsiTheme="minorHAnsi" w:cstheme="minorHAnsi"/>
          <w:lang w:eastAsia="en-US" w:bidi="ar-SA"/>
        </w:rPr>
        <w:t>by other programs</w:t>
      </w:r>
      <w:r>
        <w:rPr>
          <w:rFonts w:asciiTheme="minorHAnsi" w:eastAsia="Calibri" w:hAnsiTheme="minorHAnsi" w:cstheme="minorHAnsi"/>
          <w:lang w:eastAsia="en-US" w:bidi="ar-SA"/>
        </w:rPr>
        <w:t xml:space="preserve"> such as the MDBA Living Murray Program. </w:t>
      </w:r>
      <w:r w:rsidRPr="00174A01">
        <w:rPr>
          <w:rFonts w:eastAsia="Calibri" w:cstheme="minorHAnsi"/>
        </w:rPr>
        <w:t>T</w:t>
      </w:r>
      <w:r w:rsidRPr="00174A01">
        <w:rPr>
          <w:rFonts w:asciiTheme="minorHAnsi" w:eastAsia="Calibri" w:hAnsiTheme="minorHAnsi" w:cstheme="minorHAnsi"/>
          <w:lang w:eastAsia="en-US" w:bidi="ar-SA"/>
        </w:rPr>
        <w:t xml:space="preserve">he ephemeral creeks in zone 15, Jimaringle, Cockran and Gwynnes Creek, </w:t>
      </w:r>
      <w:r>
        <w:rPr>
          <w:rFonts w:asciiTheme="minorHAnsi" w:eastAsia="Calibri" w:hAnsiTheme="minorHAnsi" w:cstheme="minorHAnsi"/>
          <w:lang w:eastAsia="en-US" w:bidi="ar-SA"/>
        </w:rPr>
        <w:t>have not been included in the MER</w:t>
      </w:r>
      <w:r w:rsidRPr="00174A01">
        <w:rPr>
          <w:rFonts w:asciiTheme="minorHAnsi" w:eastAsia="Calibri" w:hAnsiTheme="minorHAnsi" w:cstheme="minorHAnsi"/>
          <w:lang w:eastAsia="en-US" w:bidi="ar-SA"/>
        </w:rPr>
        <w:t xml:space="preserve"> Plan</w:t>
      </w:r>
      <w:r>
        <w:rPr>
          <w:rFonts w:asciiTheme="minorHAnsi" w:eastAsia="Calibri" w:hAnsiTheme="minorHAnsi" w:cstheme="minorHAnsi"/>
          <w:lang w:eastAsia="en-US" w:bidi="ar-SA"/>
        </w:rPr>
        <w:t xml:space="preserve"> to avoid duplication of monitoring, as environmental watering actions in </w:t>
      </w:r>
      <w:r w:rsidRPr="00174A01">
        <w:rPr>
          <w:rFonts w:asciiTheme="minorHAnsi" w:eastAsia="Calibri" w:hAnsiTheme="minorHAnsi" w:cstheme="minorHAnsi"/>
          <w:lang w:eastAsia="en-US" w:bidi="ar-SA"/>
        </w:rPr>
        <w:t xml:space="preserve">these ephemeral creeks </w:t>
      </w:r>
      <w:r>
        <w:rPr>
          <w:rFonts w:asciiTheme="minorHAnsi" w:eastAsia="Calibri" w:hAnsiTheme="minorHAnsi" w:cstheme="minorHAnsi"/>
          <w:lang w:eastAsia="en-US" w:bidi="ar-SA"/>
        </w:rPr>
        <w:t>have previously</w:t>
      </w:r>
      <w:r w:rsidRPr="00174A01">
        <w:rPr>
          <w:rFonts w:asciiTheme="minorHAnsi" w:eastAsia="Calibri" w:hAnsiTheme="minorHAnsi" w:cstheme="minorHAnsi"/>
          <w:lang w:eastAsia="en-US" w:bidi="ar-SA"/>
        </w:rPr>
        <w:t xml:space="preserve"> been </w:t>
      </w:r>
      <w:r>
        <w:rPr>
          <w:rFonts w:asciiTheme="minorHAnsi" w:eastAsia="Calibri" w:hAnsiTheme="minorHAnsi" w:cstheme="minorHAnsi"/>
          <w:lang w:eastAsia="en-US" w:bidi="ar-SA"/>
        </w:rPr>
        <w:t xml:space="preserve">monitored </w:t>
      </w:r>
      <w:r w:rsidRPr="00174A01">
        <w:rPr>
          <w:rFonts w:asciiTheme="minorHAnsi" w:eastAsia="Calibri" w:hAnsiTheme="minorHAnsi" w:cstheme="minorHAnsi"/>
          <w:lang w:eastAsia="en-US" w:bidi="ar-SA"/>
        </w:rPr>
        <w:t>by the NSW Office of Environm</w:t>
      </w:r>
      <w:r>
        <w:rPr>
          <w:rFonts w:asciiTheme="minorHAnsi" w:eastAsia="Calibri" w:hAnsiTheme="minorHAnsi" w:cstheme="minorHAnsi"/>
          <w:lang w:eastAsia="en-US" w:bidi="ar-SA"/>
        </w:rPr>
        <w:t>ent and Heritage (OEH). W</w:t>
      </w:r>
      <w:r w:rsidRPr="00174A01">
        <w:rPr>
          <w:rFonts w:asciiTheme="minorHAnsi" w:eastAsia="Calibri" w:hAnsiTheme="minorHAnsi" w:cstheme="minorHAnsi"/>
          <w:lang w:eastAsia="en-US" w:bidi="ar-SA"/>
        </w:rPr>
        <w:t xml:space="preserve">e will seek to integrate outcomes of environmental watering in these systems in </w:t>
      </w:r>
      <w:r>
        <w:rPr>
          <w:rFonts w:asciiTheme="minorHAnsi" w:eastAsia="Calibri" w:hAnsiTheme="minorHAnsi" w:cstheme="minorHAnsi"/>
          <w:lang w:eastAsia="en-US" w:bidi="ar-SA"/>
        </w:rPr>
        <w:t>a</w:t>
      </w:r>
      <w:r w:rsidRPr="00174A01">
        <w:rPr>
          <w:rFonts w:asciiTheme="minorHAnsi" w:eastAsia="Calibri" w:hAnsiTheme="minorHAnsi" w:cstheme="minorHAnsi"/>
          <w:lang w:eastAsia="en-US" w:bidi="ar-SA"/>
        </w:rPr>
        <w:t xml:space="preserve"> qualitative evaluation of the outcomes of Commonwealth environmental water in the Edward-Wakool system.</w:t>
      </w:r>
    </w:p>
    <w:p w14:paraId="07220B29" w14:textId="77777777" w:rsidR="004B576A" w:rsidRPr="000669FE" w:rsidRDefault="004B576A" w:rsidP="000669FE"/>
    <w:p w14:paraId="1AEA1287" w14:textId="724C8F8D" w:rsidR="000669FE" w:rsidRPr="009C03F2" w:rsidRDefault="000669FE" w:rsidP="000669FE">
      <w:pPr>
        <w:pStyle w:val="Heading2"/>
        <w:spacing w:after="240"/>
        <w:rPr>
          <w:rFonts w:asciiTheme="minorHAnsi" w:hAnsiTheme="minorHAnsi" w:cstheme="minorHAnsi"/>
          <w:b/>
          <w:color w:val="308298"/>
        </w:rPr>
      </w:pPr>
      <w:bookmarkStart w:id="21" w:name="_Toc12956122"/>
      <w:r>
        <w:rPr>
          <w:rFonts w:asciiTheme="minorHAnsi" w:hAnsiTheme="minorHAnsi" w:cstheme="minorHAnsi"/>
          <w:b/>
          <w:color w:val="308298"/>
        </w:rPr>
        <w:lastRenderedPageBreak/>
        <w:t>4</w:t>
      </w:r>
      <w:r w:rsidRPr="009C03F2">
        <w:rPr>
          <w:rFonts w:asciiTheme="minorHAnsi" w:hAnsiTheme="minorHAnsi" w:cstheme="minorHAnsi"/>
          <w:b/>
          <w:color w:val="308298"/>
        </w:rPr>
        <w:t>.</w:t>
      </w:r>
      <w:r>
        <w:rPr>
          <w:rFonts w:asciiTheme="minorHAnsi" w:hAnsiTheme="minorHAnsi" w:cstheme="minorHAnsi"/>
          <w:b/>
          <w:color w:val="308298"/>
        </w:rPr>
        <w:t>3</w:t>
      </w:r>
      <w:r w:rsidRPr="009C03F2">
        <w:rPr>
          <w:rFonts w:asciiTheme="minorHAnsi" w:hAnsiTheme="minorHAnsi" w:cstheme="minorHAnsi"/>
          <w:b/>
          <w:color w:val="308298"/>
        </w:rPr>
        <w:t xml:space="preserve"> </w:t>
      </w:r>
      <w:r w:rsidR="00F836C1">
        <w:rPr>
          <w:rFonts w:asciiTheme="minorHAnsi" w:hAnsiTheme="minorHAnsi" w:cstheme="minorHAnsi"/>
          <w:b/>
          <w:color w:val="308298"/>
        </w:rPr>
        <w:t>Priorities identified by</w:t>
      </w:r>
      <w:r>
        <w:rPr>
          <w:rFonts w:asciiTheme="minorHAnsi" w:hAnsiTheme="minorHAnsi" w:cstheme="minorHAnsi"/>
          <w:b/>
          <w:color w:val="308298"/>
        </w:rPr>
        <w:t xml:space="preserve"> stakeholders</w:t>
      </w:r>
      <w:bookmarkEnd w:id="21"/>
    </w:p>
    <w:p w14:paraId="0E80DC6B" w14:textId="2B763092" w:rsidR="00F836C1" w:rsidRPr="00252024" w:rsidRDefault="00F836C1" w:rsidP="005A11C5">
      <w:pPr>
        <w:pStyle w:val="NormalTables"/>
        <w:tabs>
          <w:tab w:val="num" w:pos="567"/>
        </w:tabs>
        <w:spacing w:before="0" w:after="120" w:line="280" w:lineRule="exact"/>
        <w:ind w:right="-46"/>
        <w:rPr>
          <w:rFonts w:asciiTheme="minorHAnsi" w:eastAsia="Calibri" w:hAnsiTheme="minorHAnsi" w:cstheme="minorHAnsi"/>
        </w:rPr>
      </w:pPr>
      <w:r w:rsidRPr="00252024">
        <w:rPr>
          <w:rFonts w:asciiTheme="minorHAnsi" w:eastAsia="Calibri" w:hAnsiTheme="minorHAnsi" w:cstheme="minorHAnsi"/>
        </w:rPr>
        <w:t>During the</w:t>
      </w:r>
      <w:r w:rsidR="005A11C5" w:rsidRPr="00252024">
        <w:rPr>
          <w:rFonts w:asciiTheme="minorHAnsi" w:eastAsia="Calibri" w:hAnsiTheme="minorHAnsi" w:cstheme="minorHAnsi"/>
        </w:rPr>
        <w:t xml:space="preserve"> development of the Edward-Wakool MER Plan </w:t>
      </w:r>
      <w:r w:rsidRPr="00252024">
        <w:rPr>
          <w:rFonts w:asciiTheme="minorHAnsi" w:eastAsia="Calibri" w:hAnsiTheme="minorHAnsi" w:cstheme="minorHAnsi"/>
        </w:rPr>
        <w:t xml:space="preserve">the following </w:t>
      </w:r>
      <w:r w:rsidR="00FF1C95" w:rsidRPr="00252024">
        <w:rPr>
          <w:rFonts w:asciiTheme="minorHAnsi" w:eastAsia="Calibri" w:hAnsiTheme="minorHAnsi" w:cstheme="minorHAnsi"/>
        </w:rPr>
        <w:t xml:space="preserve">activities were undertaken to seek a wide range of </w:t>
      </w:r>
      <w:r w:rsidRPr="00252024">
        <w:rPr>
          <w:rFonts w:asciiTheme="minorHAnsi" w:eastAsia="Calibri" w:hAnsiTheme="minorHAnsi" w:cstheme="minorHAnsi"/>
        </w:rPr>
        <w:t>stake</w:t>
      </w:r>
      <w:r w:rsidR="00FF1C95" w:rsidRPr="00252024">
        <w:rPr>
          <w:rFonts w:asciiTheme="minorHAnsi" w:eastAsia="Calibri" w:hAnsiTheme="minorHAnsi" w:cstheme="minorHAnsi"/>
        </w:rPr>
        <w:t>holder input</w:t>
      </w:r>
      <w:r w:rsidR="004A4689">
        <w:rPr>
          <w:rFonts w:asciiTheme="minorHAnsi" w:eastAsia="Calibri" w:hAnsiTheme="minorHAnsi" w:cstheme="minorHAnsi"/>
        </w:rPr>
        <w:t xml:space="preserve"> to the plan</w:t>
      </w:r>
      <w:r w:rsidRPr="00252024">
        <w:rPr>
          <w:rFonts w:asciiTheme="minorHAnsi" w:eastAsia="Calibri" w:hAnsiTheme="minorHAnsi" w:cstheme="minorHAnsi"/>
        </w:rPr>
        <w:t xml:space="preserve">: </w:t>
      </w:r>
    </w:p>
    <w:p w14:paraId="7388AA80" w14:textId="153192CC" w:rsidR="005A11C5" w:rsidRPr="00252024" w:rsidRDefault="00FF1C95" w:rsidP="005A11C5">
      <w:pPr>
        <w:pStyle w:val="ListBullet"/>
        <w:spacing w:after="120" w:line="280" w:lineRule="exact"/>
        <w:rPr>
          <w:rFonts w:cstheme="minorHAnsi"/>
        </w:rPr>
      </w:pPr>
      <w:r w:rsidRPr="00252024">
        <w:rPr>
          <w:rFonts w:cstheme="minorHAnsi"/>
        </w:rPr>
        <w:t xml:space="preserve">In January 2019 the </w:t>
      </w:r>
      <w:r w:rsidR="005A11C5" w:rsidRPr="00252024">
        <w:rPr>
          <w:rFonts w:cstheme="minorHAnsi"/>
        </w:rPr>
        <w:t xml:space="preserve">Edward-Wakool </w:t>
      </w:r>
      <w:r w:rsidR="00050B8A" w:rsidRPr="00252024">
        <w:rPr>
          <w:rFonts w:cstheme="minorHAnsi"/>
        </w:rPr>
        <w:t>MER</w:t>
      </w:r>
      <w:r w:rsidR="005A11C5" w:rsidRPr="00252024">
        <w:rPr>
          <w:rFonts w:cstheme="minorHAnsi"/>
        </w:rPr>
        <w:t xml:space="preserve"> team meeting </w:t>
      </w:r>
      <w:r w:rsidRPr="00252024">
        <w:rPr>
          <w:rFonts w:cstheme="minorHAnsi"/>
        </w:rPr>
        <w:t xml:space="preserve">met </w:t>
      </w:r>
      <w:r w:rsidR="005A11C5" w:rsidRPr="00252024">
        <w:rPr>
          <w:rFonts w:cstheme="minorHAnsi"/>
        </w:rPr>
        <w:t xml:space="preserve">to review </w:t>
      </w:r>
      <w:r w:rsidR="00531B58">
        <w:rPr>
          <w:rFonts w:cstheme="minorHAnsi"/>
        </w:rPr>
        <w:t xml:space="preserve">the </w:t>
      </w:r>
      <w:r w:rsidRPr="00252024">
        <w:rPr>
          <w:rFonts w:cstheme="minorHAnsi"/>
        </w:rPr>
        <w:t xml:space="preserve">LTIM </w:t>
      </w:r>
      <w:r w:rsidR="00531B58">
        <w:rPr>
          <w:rFonts w:cstheme="minorHAnsi"/>
        </w:rPr>
        <w:t>project</w:t>
      </w:r>
      <w:r w:rsidR="005A11C5" w:rsidRPr="00252024">
        <w:rPr>
          <w:rFonts w:cstheme="minorHAnsi"/>
        </w:rPr>
        <w:t>, identify knowledge gaps and discuss and scope potential complementary research projects</w:t>
      </w:r>
    </w:p>
    <w:p w14:paraId="5D01E623" w14:textId="4B84D991" w:rsidR="005A11C5" w:rsidRPr="00252024" w:rsidRDefault="00FF1C95" w:rsidP="005A11C5">
      <w:pPr>
        <w:pStyle w:val="ListBullet"/>
        <w:spacing w:after="120" w:line="280" w:lineRule="exact"/>
        <w:ind w:right="-188"/>
        <w:rPr>
          <w:rFonts w:cstheme="minorHAnsi"/>
        </w:rPr>
      </w:pPr>
      <w:r w:rsidRPr="00252024">
        <w:rPr>
          <w:rFonts w:cstheme="minorHAnsi"/>
        </w:rPr>
        <w:t xml:space="preserve">A presentation </w:t>
      </w:r>
      <w:r w:rsidR="00252024" w:rsidRPr="00252024">
        <w:rPr>
          <w:rFonts w:cstheme="minorHAnsi"/>
        </w:rPr>
        <w:t>on</w:t>
      </w:r>
      <w:r w:rsidRPr="00252024">
        <w:rPr>
          <w:rFonts w:cstheme="minorHAnsi"/>
        </w:rPr>
        <w:t xml:space="preserve"> the MER project was given to the Edward-Wakool Environmental Water Reference Group meeting on 26 March 2019</w:t>
      </w:r>
      <w:r w:rsidR="00252024" w:rsidRPr="00252024">
        <w:rPr>
          <w:rFonts w:cstheme="minorHAnsi"/>
        </w:rPr>
        <w:t xml:space="preserve"> in Deniliquin</w:t>
      </w:r>
      <w:r w:rsidRPr="00252024">
        <w:rPr>
          <w:rFonts w:cstheme="minorHAnsi"/>
        </w:rPr>
        <w:t xml:space="preserve">. </w:t>
      </w:r>
      <w:r w:rsidR="00252024">
        <w:rPr>
          <w:rFonts w:cstheme="minorHAnsi"/>
        </w:rPr>
        <w:t>At that meeting feedback from</w:t>
      </w:r>
      <w:r w:rsidRPr="00252024">
        <w:rPr>
          <w:rFonts w:cstheme="minorHAnsi"/>
        </w:rPr>
        <w:t xml:space="preserve"> stakeholder</w:t>
      </w:r>
      <w:r w:rsidR="00252024">
        <w:rPr>
          <w:rFonts w:cstheme="minorHAnsi"/>
        </w:rPr>
        <w:t>s</w:t>
      </w:r>
      <w:r w:rsidRPr="00252024">
        <w:rPr>
          <w:rFonts w:cstheme="minorHAnsi"/>
        </w:rPr>
        <w:t xml:space="preserve"> </w:t>
      </w:r>
      <w:r w:rsidR="00252024">
        <w:rPr>
          <w:rFonts w:cstheme="minorHAnsi"/>
        </w:rPr>
        <w:t xml:space="preserve">was sought </w:t>
      </w:r>
      <w:r w:rsidRPr="00252024">
        <w:rPr>
          <w:rFonts w:cstheme="minorHAnsi"/>
        </w:rPr>
        <w:t xml:space="preserve">on the LTIM monitoring and evaluation and </w:t>
      </w:r>
      <w:r w:rsidR="00252024">
        <w:rPr>
          <w:rFonts w:cstheme="minorHAnsi"/>
        </w:rPr>
        <w:t xml:space="preserve">attendees were </w:t>
      </w:r>
      <w:r w:rsidRPr="00252024">
        <w:rPr>
          <w:rFonts w:cstheme="minorHAnsi"/>
        </w:rPr>
        <w:t>invited</w:t>
      </w:r>
      <w:r w:rsidR="00252024">
        <w:rPr>
          <w:rFonts w:cstheme="minorHAnsi"/>
        </w:rPr>
        <w:t xml:space="preserve"> to contribute</w:t>
      </w:r>
      <w:r w:rsidRPr="00252024">
        <w:rPr>
          <w:rFonts w:cstheme="minorHAnsi"/>
        </w:rPr>
        <w:t xml:space="preserve"> ideas for the MER Plan. In particular, we sought ideas for</w:t>
      </w:r>
      <w:r w:rsidR="005A11C5" w:rsidRPr="00252024">
        <w:rPr>
          <w:rFonts w:cstheme="minorHAnsi"/>
        </w:rPr>
        <w:t xml:space="preserve"> engagement, communications and citizen science</w:t>
      </w:r>
      <w:r w:rsidRPr="00252024">
        <w:rPr>
          <w:rFonts w:cstheme="minorHAnsi"/>
        </w:rPr>
        <w:t>.</w:t>
      </w:r>
    </w:p>
    <w:p w14:paraId="37F7338B" w14:textId="0E978595" w:rsidR="00FF1C95" w:rsidRPr="00252024" w:rsidRDefault="00FF1C95" w:rsidP="00FF1C95">
      <w:pPr>
        <w:pStyle w:val="ListBullet"/>
        <w:spacing w:after="120" w:line="280" w:lineRule="exact"/>
        <w:rPr>
          <w:rFonts w:cstheme="minorHAnsi"/>
        </w:rPr>
      </w:pPr>
      <w:r w:rsidRPr="00252024">
        <w:rPr>
          <w:rFonts w:cstheme="minorHAnsi"/>
        </w:rPr>
        <w:t>Members of the Edward-Wakool MER team attended an</w:t>
      </w:r>
      <w:r w:rsidR="005A11C5" w:rsidRPr="00252024">
        <w:rPr>
          <w:rFonts w:cstheme="minorHAnsi"/>
        </w:rPr>
        <w:t xml:space="preserve"> inception workshop organised by Basin </w:t>
      </w:r>
      <w:r w:rsidRPr="00252024">
        <w:rPr>
          <w:rFonts w:cstheme="minorHAnsi"/>
        </w:rPr>
        <w:t xml:space="preserve">MER </w:t>
      </w:r>
      <w:r w:rsidR="005A11C5" w:rsidRPr="00252024">
        <w:rPr>
          <w:rFonts w:cstheme="minorHAnsi"/>
        </w:rPr>
        <w:t>team</w:t>
      </w:r>
      <w:r w:rsidRPr="00252024">
        <w:rPr>
          <w:rFonts w:cstheme="minorHAnsi"/>
        </w:rPr>
        <w:t xml:space="preserve">. This workshop included </w:t>
      </w:r>
      <w:r w:rsidR="008C36E2">
        <w:rPr>
          <w:rFonts w:cstheme="minorHAnsi"/>
        </w:rPr>
        <w:t>several sessions</w:t>
      </w:r>
      <w:r w:rsidR="00252024" w:rsidRPr="00252024">
        <w:rPr>
          <w:rFonts w:cstheme="minorHAnsi"/>
        </w:rPr>
        <w:t xml:space="preserve"> on basin themes (</w:t>
      </w:r>
      <w:r w:rsidRPr="00252024">
        <w:rPr>
          <w:rFonts w:cstheme="minorHAnsi"/>
        </w:rPr>
        <w:t>fish, ve</w:t>
      </w:r>
      <w:r w:rsidR="00252024" w:rsidRPr="00252024">
        <w:rPr>
          <w:rFonts w:cstheme="minorHAnsi"/>
        </w:rPr>
        <w:t xml:space="preserve">getation and stream metabolism, </w:t>
      </w:r>
      <w:r w:rsidRPr="00252024">
        <w:rPr>
          <w:rFonts w:cstheme="minorHAnsi"/>
        </w:rPr>
        <w:t>hydrology</w:t>
      </w:r>
      <w:r w:rsidR="00252024" w:rsidRPr="00252024">
        <w:rPr>
          <w:rFonts w:cstheme="minorHAnsi"/>
        </w:rPr>
        <w:t>, biodiversity</w:t>
      </w:r>
      <w:r w:rsidRPr="00252024">
        <w:rPr>
          <w:rFonts w:cstheme="minorHAnsi"/>
        </w:rPr>
        <w:t>)</w:t>
      </w:r>
      <w:r w:rsidR="00252024" w:rsidRPr="00252024">
        <w:rPr>
          <w:rFonts w:cstheme="minorHAnsi"/>
        </w:rPr>
        <w:t xml:space="preserve"> </w:t>
      </w:r>
      <w:r w:rsidR="008C36E2">
        <w:rPr>
          <w:rFonts w:cstheme="minorHAnsi"/>
        </w:rPr>
        <w:t xml:space="preserve">in which the </w:t>
      </w:r>
      <w:r w:rsidR="00252024" w:rsidRPr="00252024">
        <w:rPr>
          <w:rFonts w:cstheme="minorHAnsi"/>
        </w:rPr>
        <w:t>standard methods</w:t>
      </w:r>
      <w:r w:rsidR="008C36E2">
        <w:rPr>
          <w:rFonts w:cstheme="minorHAnsi"/>
        </w:rPr>
        <w:t xml:space="preserve"> were reviewed</w:t>
      </w:r>
      <w:r w:rsidR="00252024" w:rsidRPr="00252024">
        <w:rPr>
          <w:rFonts w:cstheme="minorHAnsi"/>
        </w:rPr>
        <w:t>.</w:t>
      </w:r>
    </w:p>
    <w:p w14:paraId="0B243650" w14:textId="2573D7D1" w:rsidR="005A11C5" w:rsidRPr="00252024" w:rsidRDefault="00FF1C95" w:rsidP="005A11C5">
      <w:pPr>
        <w:pStyle w:val="ListBullet"/>
        <w:spacing w:after="120" w:line="280" w:lineRule="exact"/>
        <w:rPr>
          <w:rFonts w:cstheme="minorHAnsi"/>
        </w:rPr>
      </w:pPr>
      <w:r w:rsidRPr="00252024">
        <w:rPr>
          <w:rFonts w:cstheme="minorHAnsi"/>
        </w:rPr>
        <w:t xml:space="preserve">Several </w:t>
      </w:r>
      <w:r w:rsidR="008C36E2">
        <w:rPr>
          <w:rFonts w:cstheme="minorHAnsi"/>
        </w:rPr>
        <w:t>S</w:t>
      </w:r>
      <w:r w:rsidR="005A11C5" w:rsidRPr="00252024">
        <w:rPr>
          <w:rFonts w:cstheme="minorHAnsi"/>
        </w:rPr>
        <w:t xml:space="preserve">elected Area team meetings </w:t>
      </w:r>
      <w:r w:rsidRPr="00252024">
        <w:rPr>
          <w:rFonts w:cstheme="minorHAnsi"/>
        </w:rPr>
        <w:t xml:space="preserve">were held </w:t>
      </w:r>
      <w:r w:rsidR="008C36E2">
        <w:rPr>
          <w:rFonts w:cstheme="minorHAnsi"/>
        </w:rPr>
        <w:t xml:space="preserve">both face-to-face and by teleconference </w:t>
      </w:r>
      <w:r w:rsidRPr="00252024">
        <w:rPr>
          <w:rFonts w:cstheme="minorHAnsi"/>
        </w:rPr>
        <w:t>to progress ideas for the plan</w:t>
      </w:r>
    </w:p>
    <w:p w14:paraId="6032D093" w14:textId="6954D029" w:rsidR="005A11C5" w:rsidRPr="00252024" w:rsidRDefault="005A11C5" w:rsidP="005A11C5">
      <w:pPr>
        <w:pStyle w:val="ListBullet"/>
        <w:spacing w:after="120" w:line="280" w:lineRule="exact"/>
        <w:rPr>
          <w:rFonts w:cstheme="minorHAnsi"/>
        </w:rPr>
      </w:pPr>
      <w:r w:rsidRPr="00252024">
        <w:rPr>
          <w:rFonts w:cstheme="minorHAnsi"/>
        </w:rPr>
        <w:t>CEWO staff</w:t>
      </w:r>
      <w:r w:rsidR="00252024" w:rsidRPr="00252024">
        <w:rPr>
          <w:rFonts w:cstheme="minorHAnsi"/>
        </w:rPr>
        <w:t xml:space="preserve"> were regularly updated and were given opportunities to provide input to the plan as it was being developed</w:t>
      </w:r>
    </w:p>
    <w:p w14:paraId="187879DC" w14:textId="0F609496" w:rsidR="005A11C5" w:rsidRPr="00252024" w:rsidRDefault="00252024" w:rsidP="00252024">
      <w:pPr>
        <w:pStyle w:val="ListBullet"/>
        <w:spacing w:after="120" w:line="280" w:lineRule="exact"/>
        <w:rPr>
          <w:rFonts w:cstheme="minorHAnsi"/>
        </w:rPr>
      </w:pPr>
      <w:r w:rsidRPr="00252024">
        <w:rPr>
          <w:rFonts w:cstheme="minorHAnsi"/>
        </w:rPr>
        <w:t>A</w:t>
      </w:r>
      <w:r w:rsidR="005A11C5" w:rsidRPr="00252024">
        <w:rPr>
          <w:rFonts w:cstheme="minorHAnsi"/>
        </w:rPr>
        <w:t xml:space="preserve"> second planning workshop </w:t>
      </w:r>
      <w:r w:rsidRPr="00252024">
        <w:rPr>
          <w:rFonts w:cstheme="minorHAnsi"/>
        </w:rPr>
        <w:t xml:space="preserve">for local </w:t>
      </w:r>
      <w:r w:rsidR="005A11C5" w:rsidRPr="00252024">
        <w:rPr>
          <w:rFonts w:cstheme="minorHAnsi"/>
        </w:rPr>
        <w:t xml:space="preserve">stakeholders </w:t>
      </w:r>
      <w:r w:rsidRPr="00252024">
        <w:rPr>
          <w:rFonts w:cstheme="minorHAnsi"/>
        </w:rPr>
        <w:t xml:space="preserve">was held on 6th May in Deniliquin </w:t>
      </w:r>
      <w:r w:rsidR="005A11C5" w:rsidRPr="00252024">
        <w:rPr>
          <w:rFonts w:cstheme="minorHAnsi"/>
        </w:rPr>
        <w:t xml:space="preserve">to provide </w:t>
      </w:r>
      <w:r w:rsidRPr="00252024">
        <w:rPr>
          <w:rFonts w:cstheme="minorHAnsi"/>
        </w:rPr>
        <w:t xml:space="preserve">stakeholders with </w:t>
      </w:r>
      <w:r w:rsidR="005A11C5" w:rsidRPr="00252024">
        <w:rPr>
          <w:rFonts w:cstheme="minorHAnsi"/>
        </w:rPr>
        <w:t xml:space="preserve">an update on the plan and </w:t>
      </w:r>
      <w:r w:rsidRPr="00252024">
        <w:rPr>
          <w:rFonts w:cstheme="minorHAnsi"/>
        </w:rPr>
        <w:t>seek further input to the</w:t>
      </w:r>
      <w:r w:rsidR="005A11C5" w:rsidRPr="00252024">
        <w:rPr>
          <w:rFonts w:cstheme="minorHAnsi"/>
        </w:rPr>
        <w:t xml:space="preserve"> engagement and communications strategy</w:t>
      </w:r>
      <w:r w:rsidRPr="00252024">
        <w:rPr>
          <w:rFonts w:cstheme="minorHAnsi"/>
        </w:rPr>
        <w:t xml:space="preserve">. Stakeholders from the Edward-Wakool Environmental Water Reference Group, Wakool River Association, Murray Local Land services, Edward-Wakool Angling Association, Yarkuwa Indigenous Knowledge Centre Aboriginal Corporation, </w:t>
      </w:r>
      <w:r w:rsidR="00141E65" w:rsidRPr="008644A8">
        <w:rPr>
          <w:rFonts w:cstheme="minorHAnsi"/>
        </w:rPr>
        <w:t>Ricegrowers</w:t>
      </w:r>
      <w:r w:rsidR="00141E65">
        <w:rPr>
          <w:rFonts w:cstheme="minorHAnsi"/>
        </w:rPr>
        <w:t>’</w:t>
      </w:r>
      <w:r w:rsidR="00141E65" w:rsidRPr="008644A8">
        <w:rPr>
          <w:rFonts w:cstheme="minorHAnsi"/>
        </w:rPr>
        <w:t xml:space="preserve"> Association</w:t>
      </w:r>
      <w:r w:rsidR="00141E65">
        <w:rPr>
          <w:rFonts w:cstheme="minorHAnsi"/>
        </w:rPr>
        <w:t xml:space="preserve"> of Australia Inc.</w:t>
      </w:r>
      <w:r w:rsidRPr="00252024">
        <w:rPr>
          <w:rFonts w:cstheme="minorHAnsi"/>
        </w:rPr>
        <w:t>, landholders and other community members were invited to this meeting. Staff from the Commonwealth Environmental Water Office, NSW Office of Environment and Heritage and the Murray-Darling Basin Authority also attended this meeting</w:t>
      </w:r>
      <w:r w:rsidR="008C36E2">
        <w:rPr>
          <w:rFonts w:cstheme="minorHAnsi"/>
        </w:rPr>
        <w:t xml:space="preserve"> and contributed to the discussion</w:t>
      </w:r>
      <w:r w:rsidRPr="00252024">
        <w:rPr>
          <w:rFonts w:cstheme="minorHAnsi"/>
        </w:rPr>
        <w:t>.</w:t>
      </w:r>
    </w:p>
    <w:p w14:paraId="037E3B98" w14:textId="1E4ABBD0" w:rsidR="00252024" w:rsidRPr="00252024" w:rsidRDefault="00252024" w:rsidP="00C760BA">
      <w:pPr>
        <w:pStyle w:val="ListBullet"/>
        <w:spacing w:after="240"/>
        <w:ind w:left="357" w:hanging="357"/>
        <w:rPr>
          <w:rFonts w:cstheme="minorHAnsi"/>
        </w:rPr>
      </w:pPr>
      <w:r w:rsidRPr="00252024">
        <w:rPr>
          <w:rFonts w:cstheme="minorHAnsi"/>
        </w:rPr>
        <w:t>A meeting was held at the Yarkuwa Indigenous Knowledge Centre to develop opportunities for indigenous involvement in the monitoring, evaluation and research.</w:t>
      </w:r>
    </w:p>
    <w:p w14:paraId="0B8ED076" w14:textId="644A0449" w:rsidR="008C36E2" w:rsidRDefault="00C760BA" w:rsidP="001E2B94">
      <w:pPr>
        <w:pStyle w:val="LegalBodyText1"/>
        <w:shd w:val="clear" w:color="auto" w:fill="FFFFFF" w:themeFill="background1"/>
        <w:spacing w:before="0" w:after="0" w:line="259" w:lineRule="auto"/>
        <w:rPr>
          <w:rFonts w:asciiTheme="minorHAnsi" w:hAnsiTheme="minorHAnsi" w:cstheme="minorHAnsi"/>
        </w:rPr>
      </w:pPr>
      <w:r>
        <w:rPr>
          <w:rFonts w:asciiTheme="minorHAnsi" w:hAnsiTheme="minorHAnsi" w:cstheme="minorHAnsi"/>
        </w:rPr>
        <w:t xml:space="preserve">Through these meetings, </w:t>
      </w:r>
      <w:r w:rsidR="000B60D2">
        <w:rPr>
          <w:rFonts w:asciiTheme="minorHAnsi" w:hAnsiTheme="minorHAnsi" w:cstheme="minorHAnsi"/>
        </w:rPr>
        <w:t>theme</w:t>
      </w:r>
      <w:r w:rsidR="00EF668C">
        <w:rPr>
          <w:rFonts w:asciiTheme="minorHAnsi" w:hAnsiTheme="minorHAnsi" w:cstheme="minorHAnsi"/>
        </w:rPr>
        <w:t>s</w:t>
      </w:r>
      <w:r w:rsidR="004A4689">
        <w:rPr>
          <w:rFonts w:asciiTheme="minorHAnsi" w:hAnsiTheme="minorHAnsi" w:cstheme="minorHAnsi"/>
        </w:rPr>
        <w:t xml:space="preserve"> </w:t>
      </w:r>
      <w:r w:rsidR="008C36E2">
        <w:rPr>
          <w:rFonts w:asciiTheme="minorHAnsi" w:hAnsiTheme="minorHAnsi" w:cstheme="minorHAnsi"/>
        </w:rPr>
        <w:t>identified as being of high priority by stakeholders included:</w:t>
      </w:r>
    </w:p>
    <w:p w14:paraId="04504446" w14:textId="51EFFE87" w:rsidR="008C36E2" w:rsidRDefault="004A4689" w:rsidP="00557A0D">
      <w:pPr>
        <w:pStyle w:val="LegalBodyText1"/>
        <w:numPr>
          <w:ilvl w:val="0"/>
          <w:numId w:val="83"/>
        </w:numPr>
        <w:shd w:val="clear" w:color="auto" w:fill="FFFFFF" w:themeFill="background1"/>
        <w:spacing w:before="0" w:line="259" w:lineRule="auto"/>
        <w:contextualSpacing/>
        <w:rPr>
          <w:rFonts w:asciiTheme="minorHAnsi" w:hAnsiTheme="minorHAnsi" w:cstheme="minorHAnsi"/>
        </w:rPr>
      </w:pPr>
      <w:r w:rsidRPr="004A4689">
        <w:rPr>
          <w:rFonts w:asciiTheme="minorHAnsi" w:hAnsiTheme="minorHAnsi" w:cstheme="minorHAnsi"/>
        </w:rPr>
        <w:t>Understanding the</w:t>
      </w:r>
      <w:r w:rsidR="008C36E2">
        <w:rPr>
          <w:rFonts w:asciiTheme="minorHAnsi" w:hAnsiTheme="minorHAnsi" w:cstheme="minorHAnsi"/>
        </w:rPr>
        <w:t xml:space="preserve"> links between environmental watering and fish spawning, recruitment and survival </w:t>
      </w:r>
    </w:p>
    <w:p w14:paraId="16EFF1E9" w14:textId="4086ADF1" w:rsidR="008C36E2" w:rsidRDefault="00531B58" w:rsidP="00557A0D">
      <w:pPr>
        <w:pStyle w:val="LegalBodyText1"/>
        <w:numPr>
          <w:ilvl w:val="0"/>
          <w:numId w:val="83"/>
        </w:numPr>
        <w:shd w:val="clear" w:color="auto" w:fill="FFFFFF" w:themeFill="background1"/>
        <w:spacing w:before="0" w:line="259" w:lineRule="auto"/>
        <w:contextualSpacing/>
        <w:rPr>
          <w:rFonts w:asciiTheme="minorHAnsi" w:hAnsiTheme="minorHAnsi" w:cstheme="minorHAnsi"/>
        </w:rPr>
      </w:pPr>
      <w:r>
        <w:rPr>
          <w:rFonts w:asciiTheme="minorHAnsi" w:hAnsiTheme="minorHAnsi" w:cstheme="minorHAnsi"/>
        </w:rPr>
        <w:t>The role of environmental water in maintaining water quality</w:t>
      </w:r>
    </w:p>
    <w:p w14:paraId="68651A48" w14:textId="599DE19F" w:rsidR="00531B58" w:rsidRPr="00531B58" w:rsidRDefault="00531B58" w:rsidP="00557A0D">
      <w:pPr>
        <w:pStyle w:val="LegalBodyText1"/>
        <w:numPr>
          <w:ilvl w:val="0"/>
          <w:numId w:val="83"/>
        </w:numPr>
        <w:shd w:val="clear" w:color="auto" w:fill="FFFFFF" w:themeFill="background1"/>
        <w:spacing w:before="0" w:line="259" w:lineRule="auto"/>
        <w:contextualSpacing/>
        <w:rPr>
          <w:rFonts w:asciiTheme="minorHAnsi" w:hAnsiTheme="minorHAnsi" w:cstheme="minorHAnsi"/>
        </w:rPr>
      </w:pPr>
      <w:r>
        <w:rPr>
          <w:rFonts w:asciiTheme="minorHAnsi" w:hAnsiTheme="minorHAnsi" w:cstheme="minorHAnsi"/>
        </w:rPr>
        <w:t>Understanding responses to environmental water during winter flows and refuge flows</w:t>
      </w:r>
    </w:p>
    <w:p w14:paraId="3B9081F8" w14:textId="6388BCC4" w:rsidR="00531B58" w:rsidRDefault="00531B58" w:rsidP="00557A0D">
      <w:pPr>
        <w:pStyle w:val="LegalBodyText1"/>
        <w:numPr>
          <w:ilvl w:val="0"/>
          <w:numId w:val="83"/>
        </w:numPr>
        <w:shd w:val="clear" w:color="auto" w:fill="FFFFFF" w:themeFill="background1"/>
        <w:spacing w:before="0" w:line="259" w:lineRule="auto"/>
        <w:ind w:left="714" w:hanging="357"/>
        <w:contextualSpacing/>
        <w:rPr>
          <w:rFonts w:asciiTheme="minorHAnsi" w:hAnsiTheme="minorHAnsi" w:cstheme="minorHAnsi"/>
        </w:rPr>
      </w:pPr>
      <w:r>
        <w:rPr>
          <w:rFonts w:asciiTheme="minorHAnsi" w:hAnsiTheme="minorHAnsi" w:cstheme="minorHAnsi"/>
        </w:rPr>
        <w:t>Increasing knowledge of f</w:t>
      </w:r>
      <w:r w:rsidR="001E2B94">
        <w:rPr>
          <w:rFonts w:asciiTheme="minorHAnsi" w:hAnsiTheme="minorHAnsi" w:cstheme="minorHAnsi"/>
        </w:rPr>
        <w:t>lows downstream of Stevens Weir</w:t>
      </w:r>
      <w:r>
        <w:rPr>
          <w:rFonts w:asciiTheme="minorHAnsi" w:hAnsiTheme="minorHAnsi" w:cstheme="minorHAnsi"/>
        </w:rPr>
        <w:t xml:space="preserve"> and in relation to Werai Forest</w:t>
      </w:r>
    </w:p>
    <w:p w14:paraId="406AEAC3" w14:textId="77777777" w:rsidR="00531B58" w:rsidRDefault="00531B58" w:rsidP="00557A0D">
      <w:pPr>
        <w:pStyle w:val="LegalBodyText1"/>
        <w:numPr>
          <w:ilvl w:val="0"/>
          <w:numId w:val="83"/>
        </w:numPr>
        <w:shd w:val="clear" w:color="auto" w:fill="FFFFFF" w:themeFill="background1"/>
        <w:spacing w:before="0" w:line="259" w:lineRule="auto"/>
        <w:contextualSpacing/>
        <w:rPr>
          <w:rFonts w:asciiTheme="minorHAnsi" w:hAnsiTheme="minorHAnsi" w:cstheme="minorHAnsi"/>
        </w:rPr>
      </w:pPr>
      <w:r>
        <w:rPr>
          <w:rFonts w:asciiTheme="minorHAnsi" w:hAnsiTheme="minorHAnsi" w:cstheme="minorHAnsi"/>
        </w:rPr>
        <w:t>The engagement of local community, including involvement in monitoring where possible</w:t>
      </w:r>
    </w:p>
    <w:p w14:paraId="1DF04001" w14:textId="1C6738A2" w:rsidR="004A4689" w:rsidRDefault="004A4689" w:rsidP="00557A0D">
      <w:pPr>
        <w:pStyle w:val="LegalBodyText1"/>
        <w:numPr>
          <w:ilvl w:val="0"/>
          <w:numId w:val="83"/>
        </w:numPr>
        <w:shd w:val="clear" w:color="auto" w:fill="FFFFFF" w:themeFill="background1"/>
        <w:spacing w:before="0" w:line="259" w:lineRule="auto"/>
        <w:contextualSpacing/>
        <w:rPr>
          <w:rFonts w:asciiTheme="minorHAnsi" w:hAnsiTheme="minorHAnsi" w:cstheme="minorHAnsi"/>
        </w:rPr>
      </w:pPr>
      <w:r>
        <w:rPr>
          <w:rFonts w:asciiTheme="minorHAnsi" w:hAnsiTheme="minorHAnsi" w:cstheme="minorHAnsi"/>
        </w:rPr>
        <w:t>Good communication of outcomes of the MER Project, with outputs targeted to local audiences</w:t>
      </w:r>
      <w:r w:rsidR="001E2B94">
        <w:rPr>
          <w:rFonts w:asciiTheme="minorHAnsi" w:hAnsiTheme="minorHAnsi" w:cstheme="minorHAnsi"/>
        </w:rPr>
        <w:t>.</w:t>
      </w:r>
    </w:p>
    <w:p w14:paraId="362B911E" w14:textId="77777777" w:rsidR="00531B58" w:rsidRDefault="00531B58" w:rsidP="00531B58">
      <w:pPr>
        <w:pStyle w:val="LegalBodyText1"/>
        <w:shd w:val="clear" w:color="auto" w:fill="FFFFFF" w:themeFill="background1"/>
        <w:spacing w:before="0" w:line="259" w:lineRule="auto"/>
        <w:rPr>
          <w:rFonts w:asciiTheme="minorHAnsi" w:hAnsiTheme="minorHAnsi" w:cstheme="minorHAnsi"/>
        </w:rPr>
      </w:pPr>
    </w:p>
    <w:p w14:paraId="238DE9F7" w14:textId="5A74AE98" w:rsidR="00531B58" w:rsidRDefault="00531B58" w:rsidP="001E2B94">
      <w:pPr>
        <w:pStyle w:val="LegalBodyText1"/>
        <w:shd w:val="clear" w:color="auto" w:fill="FFFFFF" w:themeFill="background1"/>
        <w:spacing w:before="0" w:after="0" w:line="259" w:lineRule="auto"/>
        <w:rPr>
          <w:rFonts w:asciiTheme="minorHAnsi" w:hAnsiTheme="minorHAnsi" w:cstheme="minorHAnsi"/>
        </w:rPr>
      </w:pPr>
      <w:r>
        <w:rPr>
          <w:rFonts w:asciiTheme="minorHAnsi" w:hAnsiTheme="minorHAnsi" w:cstheme="minorHAnsi"/>
        </w:rPr>
        <w:t xml:space="preserve">Aspects of the MER Plan identified as being of lower priority by stakeholders </w:t>
      </w:r>
      <w:r w:rsidR="00C760BA">
        <w:rPr>
          <w:rFonts w:asciiTheme="minorHAnsi" w:hAnsiTheme="minorHAnsi" w:cstheme="minorHAnsi"/>
        </w:rPr>
        <w:t>was</w:t>
      </w:r>
      <w:r>
        <w:rPr>
          <w:rFonts w:asciiTheme="minorHAnsi" w:hAnsiTheme="minorHAnsi" w:cstheme="minorHAnsi"/>
        </w:rPr>
        <w:t>:</w:t>
      </w:r>
    </w:p>
    <w:p w14:paraId="32C374B2" w14:textId="568E8F23" w:rsidR="008C36E2" w:rsidRDefault="001E2B94" w:rsidP="00557A0D">
      <w:pPr>
        <w:pStyle w:val="LegalBodyText1"/>
        <w:numPr>
          <w:ilvl w:val="0"/>
          <w:numId w:val="84"/>
        </w:numPr>
        <w:shd w:val="clear" w:color="auto" w:fill="FFFFFF" w:themeFill="background1"/>
        <w:spacing w:before="0" w:line="259" w:lineRule="auto"/>
        <w:rPr>
          <w:rFonts w:asciiTheme="minorHAnsi" w:hAnsiTheme="minorHAnsi" w:cstheme="minorHAnsi"/>
        </w:rPr>
      </w:pPr>
      <w:r>
        <w:rPr>
          <w:rFonts w:asciiTheme="minorHAnsi" w:hAnsiTheme="minorHAnsi" w:cstheme="minorHAnsi"/>
        </w:rPr>
        <w:t>Undertaking continued studies of f</w:t>
      </w:r>
      <w:r w:rsidR="00531B58">
        <w:rPr>
          <w:rFonts w:asciiTheme="minorHAnsi" w:hAnsiTheme="minorHAnsi" w:cstheme="minorHAnsi"/>
        </w:rPr>
        <w:t xml:space="preserve">ine scale fish movements. </w:t>
      </w:r>
      <w:r w:rsidR="008C36E2">
        <w:rPr>
          <w:rFonts w:asciiTheme="minorHAnsi" w:hAnsiTheme="minorHAnsi" w:cstheme="minorHAnsi"/>
        </w:rPr>
        <w:t>Stakeholders were very interested in gaining a better understanding of fish movement into and out of the Edward-Wakool system</w:t>
      </w:r>
      <w:r w:rsidR="00531B58">
        <w:rPr>
          <w:rFonts w:asciiTheme="minorHAnsi" w:hAnsiTheme="minorHAnsi" w:cstheme="minorHAnsi"/>
        </w:rPr>
        <w:t xml:space="preserve"> and understanding the role of the system in the southern connected </w:t>
      </w:r>
      <w:r w:rsidR="00442C5D">
        <w:rPr>
          <w:rFonts w:asciiTheme="minorHAnsi" w:hAnsiTheme="minorHAnsi" w:cstheme="minorHAnsi"/>
        </w:rPr>
        <w:t>B</w:t>
      </w:r>
      <w:r w:rsidR="00531B58">
        <w:rPr>
          <w:rFonts w:asciiTheme="minorHAnsi" w:hAnsiTheme="minorHAnsi" w:cstheme="minorHAnsi"/>
        </w:rPr>
        <w:t>asin.</w:t>
      </w:r>
      <w:r w:rsidR="008C36E2">
        <w:rPr>
          <w:rFonts w:asciiTheme="minorHAnsi" w:hAnsiTheme="minorHAnsi" w:cstheme="minorHAnsi"/>
        </w:rPr>
        <w:t xml:space="preserve"> However, this was regarded to be at a larger landscape scale than the Edward-Wakool MER project, and would be better funded by another program</w:t>
      </w:r>
    </w:p>
    <w:p w14:paraId="7CE4BFF0" w14:textId="6E4D57A4" w:rsidR="00574354" w:rsidRPr="009C03F2" w:rsidRDefault="00CA3DF2" w:rsidP="00AE41D5">
      <w:pPr>
        <w:pStyle w:val="Heading1"/>
        <w:numPr>
          <w:ilvl w:val="0"/>
          <w:numId w:val="5"/>
        </w:numPr>
        <w:rPr>
          <w:rFonts w:ascii="Calibri" w:hAnsi="Calibri" w:cs="Calibri"/>
          <w:b/>
          <w:color w:val="308298"/>
        </w:rPr>
      </w:pPr>
      <w:bookmarkStart w:id="22" w:name="_Toc12956123"/>
      <w:r w:rsidRPr="009C03F2">
        <w:rPr>
          <w:rFonts w:ascii="Calibri" w:hAnsi="Calibri" w:cs="Calibri"/>
          <w:b/>
          <w:color w:val="308298"/>
        </w:rPr>
        <w:lastRenderedPageBreak/>
        <w:t>I</w:t>
      </w:r>
      <w:r w:rsidR="00574354" w:rsidRPr="009C03F2">
        <w:rPr>
          <w:rFonts w:ascii="Calibri" w:hAnsi="Calibri" w:cs="Calibri"/>
          <w:b/>
          <w:color w:val="308298"/>
        </w:rPr>
        <w:t>ndicators</w:t>
      </w:r>
      <w:r w:rsidR="0081372E">
        <w:rPr>
          <w:rFonts w:ascii="Calibri" w:hAnsi="Calibri" w:cs="Calibri"/>
          <w:b/>
          <w:color w:val="308298"/>
        </w:rPr>
        <w:t xml:space="preserve"> for Monitoring and Evaluation</w:t>
      </w:r>
      <w:bookmarkEnd w:id="22"/>
    </w:p>
    <w:p w14:paraId="79E94089" w14:textId="77777777" w:rsidR="009C03F2" w:rsidRDefault="009C03F2" w:rsidP="009C03F2"/>
    <w:p w14:paraId="2240F07C" w14:textId="71771C4E" w:rsidR="00532DD9" w:rsidRDefault="0081372E" w:rsidP="00DD718B">
      <w:pPr>
        <w:pStyle w:val="ListBullet"/>
        <w:numPr>
          <w:ilvl w:val="0"/>
          <w:numId w:val="0"/>
        </w:numPr>
        <w:spacing w:after="120"/>
      </w:pPr>
      <w:r>
        <w:t xml:space="preserve">Section </w:t>
      </w:r>
      <w:r w:rsidR="00A619A4">
        <w:t xml:space="preserve">five </w:t>
      </w:r>
      <w:r w:rsidR="004E727D">
        <w:t xml:space="preserve">of this MER Plan </w:t>
      </w:r>
      <w:r w:rsidR="00532DD9">
        <w:t xml:space="preserve">outlines the methods </w:t>
      </w:r>
      <w:r>
        <w:t>f</w:t>
      </w:r>
      <w:r w:rsidR="00532DD9">
        <w:t>or</w:t>
      </w:r>
      <w:r>
        <w:t xml:space="preserve"> each of the indicators for monitoring and evaluation of Commonwealth environmental water in the Edward-Wakool system.</w:t>
      </w:r>
      <w:r w:rsidR="00EF668C">
        <w:t xml:space="preserve"> </w:t>
      </w:r>
      <w:r w:rsidR="00532DD9">
        <w:t xml:space="preserve">The </w:t>
      </w:r>
      <w:r w:rsidR="004E727D">
        <w:t xml:space="preserve">detailed </w:t>
      </w:r>
      <w:r w:rsidR="00532DD9">
        <w:t xml:space="preserve">methods </w:t>
      </w:r>
      <w:r w:rsidR="004E727D">
        <w:t>for each indicator</w:t>
      </w:r>
      <w:r w:rsidR="00532DD9">
        <w:t xml:space="preserve"> </w:t>
      </w:r>
      <w:r w:rsidR="004E727D">
        <w:t>are presented in sections 5.1 to 5.10</w:t>
      </w:r>
      <w:r w:rsidR="00532DD9">
        <w:t>.</w:t>
      </w:r>
    </w:p>
    <w:p w14:paraId="2791DB8F" w14:textId="0185CC35" w:rsidR="00A619A4" w:rsidRPr="00C34C03" w:rsidRDefault="00A619A4" w:rsidP="00DD718B">
      <w:pPr>
        <w:spacing w:after="240"/>
        <w:ind w:right="255"/>
      </w:pPr>
      <w:r>
        <w:t>Table 6</w:t>
      </w:r>
      <w:r w:rsidRPr="00CF08DA">
        <w:t xml:space="preserve"> provides</w:t>
      </w:r>
      <w:r>
        <w:t xml:space="preserve"> a summary of the monitoring and evaluation activities for this MER Plan and provides a summary of the changes or additions relative to the Edward-Wakool LTIM project (2014-2019). One of the main changes is that carbon and water quality monitoring has been </w:t>
      </w:r>
      <w:r w:rsidRPr="00F8361A">
        <w:t xml:space="preserve">extended so that evaluation can be undertaken across the </w:t>
      </w:r>
      <w:r>
        <w:t>entire</w:t>
      </w:r>
      <w:r w:rsidRPr="00F8361A">
        <w:t xml:space="preserve"> Edward-Wakool system (Table </w:t>
      </w:r>
      <w:r w:rsidR="00532DD9">
        <w:t>6</w:t>
      </w:r>
      <w:r>
        <w:t xml:space="preserve">). </w:t>
      </w:r>
      <w:r w:rsidR="00C03EB5">
        <w:t xml:space="preserve">A summary of the </w:t>
      </w:r>
      <w:r w:rsidR="00DD718B">
        <w:t xml:space="preserve">long-term and short-term </w:t>
      </w:r>
      <w:r w:rsidR="00C03EB5">
        <w:t>evaluation questions is provided in Table 7.</w:t>
      </w:r>
      <w:r w:rsidR="00DD718B">
        <w:t xml:space="preserve"> Category 1 monitoring and evaluation questions follow those outlined in the CEWO LTIM Standard methods (Hale et al. 2014).</w:t>
      </w:r>
    </w:p>
    <w:p w14:paraId="21A0D392" w14:textId="4F1E837B" w:rsidR="00A619A4" w:rsidRPr="00CF08DA" w:rsidRDefault="00A619A4" w:rsidP="00DD718B">
      <w:pPr>
        <w:pStyle w:val="Default"/>
        <w:ind w:right="4"/>
        <w:rPr>
          <w:rFonts w:asciiTheme="minorHAnsi" w:hAnsiTheme="minorHAnsi" w:cstheme="minorHAnsi"/>
          <w:b/>
          <w:bCs/>
          <w:sz w:val="20"/>
          <w:szCs w:val="20"/>
        </w:rPr>
      </w:pPr>
      <w:r w:rsidRPr="008532D1">
        <w:rPr>
          <w:rFonts w:asciiTheme="minorHAnsi" w:hAnsiTheme="minorHAnsi" w:cstheme="minorHAnsi"/>
          <w:b/>
          <w:bCs/>
          <w:sz w:val="20"/>
          <w:szCs w:val="20"/>
        </w:rPr>
        <w:t xml:space="preserve">Table </w:t>
      </w:r>
      <w:r>
        <w:rPr>
          <w:rFonts w:asciiTheme="minorHAnsi" w:hAnsiTheme="minorHAnsi" w:cstheme="minorHAnsi"/>
          <w:b/>
          <w:bCs/>
          <w:sz w:val="20"/>
          <w:szCs w:val="20"/>
        </w:rPr>
        <w:t>6</w:t>
      </w:r>
      <w:r w:rsidRPr="008532D1">
        <w:rPr>
          <w:rFonts w:asciiTheme="minorHAnsi" w:hAnsiTheme="minorHAnsi" w:cstheme="minorHAnsi"/>
          <w:b/>
          <w:bCs/>
          <w:sz w:val="20"/>
          <w:szCs w:val="20"/>
        </w:rPr>
        <w:t xml:space="preserve"> </w:t>
      </w:r>
      <w:r w:rsidRPr="008532D1">
        <w:rPr>
          <w:rFonts w:asciiTheme="minorHAnsi" w:hAnsiTheme="minorHAnsi" w:cstheme="minorHAnsi"/>
          <w:bCs/>
          <w:sz w:val="20"/>
          <w:szCs w:val="20"/>
        </w:rPr>
        <w:t xml:space="preserve">Summary of monitoring and </w:t>
      </w:r>
      <w:r w:rsidR="004E727D">
        <w:rPr>
          <w:rFonts w:asciiTheme="minorHAnsi" w:hAnsiTheme="minorHAnsi" w:cstheme="minorHAnsi"/>
          <w:bCs/>
          <w:sz w:val="20"/>
          <w:szCs w:val="20"/>
        </w:rPr>
        <w:t>evaluation</w:t>
      </w:r>
      <w:r w:rsidRPr="008532D1">
        <w:rPr>
          <w:rFonts w:asciiTheme="minorHAnsi" w:hAnsiTheme="minorHAnsi" w:cstheme="minorHAnsi"/>
          <w:bCs/>
          <w:sz w:val="20"/>
          <w:szCs w:val="20"/>
        </w:rPr>
        <w:t xml:space="preserve"> to be undertaken in the Edward-Wakool system for the CEWO Monitoring, Evaluation and Research (MER) Project from 2019 to 2022. Changes and additions relative to the Edward-Wakool LTIM project </w:t>
      </w:r>
      <w:r>
        <w:rPr>
          <w:rFonts w:asciiTheme="minorHAnsi" w:hAnsiTheme="minorHAnsi" w:cstheme="minorHAnsi"/>
          <w:bCs/>
          <w:sz w:val="20"/>
          <w:szCs w:val="20"/>
        </w:rPr>
        <w:t xml:space="preserve">(2014-2019) </w:t>
      </w:r>
      <w:r w:rsidRPr="008532D1">
        <w:rPr>
          <w:rFonts w:asciiTheme="minorHAnsi" w:hAnsiTheme="minorHAnsi" w:cstheme="minorHAnsi"/>
          <w:bCs/>
          <w:sz w:val="20"/>
          <w:szCs w:val="20"/>
        </w:rPr>
        <w:t xml:space="preserve">are described. Zones and sites </w:t>
      </w:r>
      <w:r>
        <w:rPr>
          <w:rFonts w:asciiTheme="minorHAnsi" w:hAnsiTheme="minorHAnsi" w:cstheme="minorHAnsi"/>
          <w:bCs/>
          <w:sz w:val="20"/>
          <w:szCs w:val="20"/>
        </w:rPr>
        <w:t>are</w:t>
      </w:r>
      <w:r w:rsidRPr="008532D1">
        <w:rPr>
          <w:rFonts w:asciiTheme="minorHAnsi" w:hAnsiTheme="minorHAnsi" w:cstheme="minorHAnsi"/>
          <w:bCs/>
          <w:sz w:val="20"/>
          <w:szCs w:val="20"/>
        </w:rPr>
        <w:t xml:space="preserve"> described in section 2.</w:t>
      </w:r>
      <w:r>
        <w:rPr>
          <w:rFonts w:asciiTheme="minorHAnsi" w:hAnsiTheme="minorHAnsi" w:cstheme="minorHAnsi"/>
          <w:bCs/>
          <w:sz w:val="20"/>
          <w:szCs w:val="20"/>
        </w:rPr>
        <w:t xml:space="preserve"> </w:t>
      </w:r>
      <w:r w:rsidRPr="00CF08DA">
        <w:rPr>
          <w:rFonts w:asciiTheme="minorHAnsi" w:hAnsiTheme="minorHAnsi" w:cstheme="minorHAnsi"/>
          <w:sz w:val="20"/>
          <w:szCs w:val="20"/>
        </w:rPr>
        <w:t xml:space="preserve">Category </w:t>
      </w:r>
      <w:r>
        <w:rPr>
          <w:rFonts w:asciiTheme="minorHAnsi" w:hAnsiTheme="minorHAnsi" w:cstheme="minorHAnsi"/>
          <w:sz w:val="20"/>
          <w:szCs w:val="20"/>
        </w:rPr>
        <w:t>1</w:t>
      </w:r>
      <w:r w:rsidRPr="00CF08DA">
        <w:rPr>
          <w:rFonts w:asciiTheme="minorHAnsi" w:hAnsiTheme="minorHAnsi" w:cstheme="minorHAnsi"/>
          <w:sz w:val="20"/>
          <w:szCs w:val="20"/>
        </w:rPr>
        <w:t xml:space="preserve"> and 2 indicators are monitored using standard operating protocols to inform Basin-scale evaluation and may be used to answer Selected Area questions. Category 3 indicators are those monitored to answer Selected Area questions.</w:t>
      </w:r>
    </w:p>
    <w:tbl>
      <w:tblPr>
        <w:tblStyle w:val="TableGrid"/>
        <w:tblW w:w="9500" w:type="dxa"/>
        <w:tblLayout w:type="fixed"/>
        <w:tblLook w:val="04A0" w:firstRow="1" w:lastRow="0" w:firstColumn="1" w:lastColumn="0" w:noHBand="0" w:noVBand="1"/>
      </w:tblPr>
      <w:tblGrid>
        <w:gridCol w:w="1980"/>
        <w:gridCol w:w="567"/>
        <w:gridCol w:w="992"/>
        <w:gridCol w:w="5961"/>
      </w:tblGrid>
      <w:tr w:rsidR="00A619A4" w14:paraId="3B1DE909" w14:textId="77777777" w:rsidTr="00950D1F">
        <w:trPr>
          <w:trHeight w:hRule="exact" w:val="170"/>
        </w:trPr>
        <w:tc>
          <w:tcPr>
            <w:tcW w:w="1980" w:type="dxa"/>
            <w:vMerge w:val="restart"/>
            <w:shd w:val="clear" w:color="auto" w:fill="31849B"/>
          </w:tcPr>
          <w:p w14:paraId="31E13A9E" w14:textId="77777777" w:rsidR="00A619A4" w:rsidRPr="00C33BF0" w:rsidRDefault="00A619A4" w:rsidP="00B77C0D">
            <w:pPr>
              <w:ind w:right="253"/>
              <w:contextualSpacing/>
              <w:rPr>
                <w:b/>
                <w:color w:val="FFFFFF" w:themeColor="background1"/>
                <w:sz w:val="20"/>
                <w:szCs w:val="20"/>
                <w:lang w:val="en-US"/>
              </w:rPr>
            </w:pPr>
            <w:r>
              <w:rPr>
                <w:b/>
                <w:color w:val="FFFFFF" w:themeColor="background1"/>
                <w:sz w:val="20"/>
                <w:szCs w:val="20"/>
                <w:lang w:val="en-US"/>
              </w:rPr>
              <w:t>Theme</w:t>
            </w:r>
          </w:p>
        </w:tc>
        <w:tc>
          <w:tcPr>
            <w:tcW w:w="567" w:type="dxa"/>
            <w:vMerge w:val="restart"/>
            <w:shd w:val="clear" w:color="auto" w:fill="31849B"/>
            <w:tcMar>
              <w:left w:w="57" w:type="dxa"/>
              <w:right w:w="57" w:type="dxa"/>
            </w:tcMar>
          </w:tcPr>
          <w:p w14:paraId="28928A2E" w14:textId="77777777" w:rsidR="00A619A4" w:rsidRPr="00C33BF0" w:rsidRDefault="00A619A4" w:rsidP="00B77C0D">
            <w:pPr>
              <w:ind w:right="84"/>
              <w:contextualSpacing/>
              <w:rPr>
                <w:b/>
                <w:color w:val="FFFFFF" w:themeColor="background1"/>
                <w:sz w:val="20"/>
                <w:szCs w:val="20"/>
                <w:lang w:val="en-US"/>
              </w:rPr>
            </w:pPr>
            <w:r w:rsidRPr="00C33BF0">
              <w:rPr>
                <w:b/>
                <w:color w:val="FFFFFF" w:themeColor="background1"/>
                <w:sz w:val="20"/>
                <w:szCs w:val="20"/>
                <w:lang w:val="en-US"/>
              </w:rPr>
              <w:t>Cat</w:t>
            </w:r>
          </w:p>
        </w:tc>
        <w:tc>
          <w:tcPr>
            <w:tcW w:w="992" w:type="dxa"/>
            <w:vMerge w:val="restart"/>
            <w:shd w:val="clear" w:color="auto" w:fill="31849B"/>
          </w:tcPr>
          <w:p w14:paraId="18CBC4D4" w14:textId="77777777" w:rsidR="00A619A4" w:rsidRPr="00C33BF0" w:rsidRDefault="00A619A4" w:rsidP="00DD718B">
            <w:pPr>
              <w:ind w:right="-18"/>
              <w:contextualSpacing/>
              <w:rPr>
                <w:b/>
                <w:color w:val="FFFFFF" w:themeColor="background1"/>
                <w:sz w:val="20"/>
                <w:szCs w:val="20"/>
                <w:lang w:val="en-US"/>
              </w:rPr>
            </w:pPr>
            <w:r w:rsidRPr="00C33BF0">
              <w:rPr>
                <w:b/>
                <w:color w:val="FFFFFF" w:themeColor="background1"/>
                <w:sz w:val="20"/>
                <w:szCs w:val="20"/>
                <w:lang w:val="en-US"/>
              </w:rPr>
              <w:t>Zones</w:t>
            </w:r>
          </w:p>
        </w:tc>
        <w:tc>
          <w:tcPr>
            <w:tcW w:w="5961" w:type="dxa"/>
            <w:vMerge w:val="restart"/>
            <w:shd w:val="clear" w:color="auto" w:fill="31849B"/>
          </w:tcPr>
          <w:p w14:paraId="5C4AC2BE" w14:textId="77777777" w:rsidR="00A619A4" w:rsidRPr="00C33BF0" w:rsidRDefault="00A619A4" w:rsidP="00B77C0D">
            <w:pPr>
              <w:ind w:right="253"/>
              <w:rPr>
                <w:b/>
                <w:color w:val="FFFFFF" w:themeColor="background1"/>
                <w:sz w:val="20"/>
                <w:szCs w:val="20"/>
                <w:lang w:val="en-US"/>
              </w:rPr>
            </w:pPr>
            <w:r>
              <w:rPr>
                <w:b/>
                <w:color w:val="FFFFFF" w:themeColor="background1"/>
                <w:sz w:val="20"/>
                <w:szCs w:val="20"/>
                <w:lang w:val="en-US"/>
              </w:rPr>
              <w:t>Changes or additions compared to the LTIM project (2014-19)</w:t>
            </w:r>
          </w:p>
        </w:tc>
      </w:tr>
      <w:tr w:rsidR="00A619A4" w14:paraId="2BCD2E6D" w14:textId="77777777" w:rsidTr="00950D1F">
        <w:trPr>
          <w:trHeight w:val="244"/>
        </w:trPr>
        <w:tc>
          <w:tcPr>
            <w:tcW w:w="1980" w:type="dxa"/>
            <w:vMerge/>
            <w:shd w:val="clear" w:color="auto" w:fill="31849B"/>
          </w:tcPr>
          <w:p w14:paraId="0581DB56" w14:textId="77777777" w:rsidR="00A619A4" w:rsidRPr="00C33BF0" w:rsidRDefault="00A619A4" w:rsidP="00B77C0D">
            <w:pPr>
              <w:ind w:right="253"/>
              <w:contextualSpacing/>
              <w:rPr>
                <w:b/>
                <w:color w:val="FFFFFF" w:themeColor="background1"/>
                <w:sz w:val="20"/>
                <w:szCs w:val="20"/>
                <w:lang w:val="en-US"/>
              </w:rPr>
            </w:pPr>
          </w:p>
        </w:tc>
        <w:tc>
          <w:tcPr>
            <w:tcW w:w="567" w:type="dxa"/>
            <w:vMerge/>
            <w:shd w:val="clear" w:color="auto" w:fill="31849B"/>
          </w:tcPr>
          <w:p w14:paraId="61C81648" w14:textId="77777777" w:rsidR="00A619A4" w:rsidRPr="00C33BF0" w:rsidRDefault="00A619A4" w:rsidP="00B77C0D">
            <w:pPr>
              <w:ind w:right="253"/>
              <w:contextualSpacing/>
              <w:rPr>
                <w:b/>
                <w:color w:val="FFFFFF" w:themeColor="background1"/>
                <w:sz w:val="20"/>
                <w:szCs w:val="20"/>
                <w:lang w:val="en-US"/>
              </w:rPr>
            </w:pPr>
          </w:p>
        </w:tc>
        <w:tc>
          <w:tcPr>
            <w:tcW w:w="992" w:type="dxa"/>
            <w:vMerge/>
            <w:shd w:val="clear" w:color="auto" w:fill="31849B"/>
          </w:tcPr>
          <w:p w14:paraId="540BB028" w14:textId="77777777" w:rsidR="00A619A4" w:rsidRPr="00C33BF0" w:rsidRDefault="00A619A4" w:rsidP="00B77C0D">
            <w:pPr>
              <w:ind w:right="253"/>
              <w:contextualSpacing/>
              <w:rPr>
                <w:b/>
                <w:color w:val="FFFFFF" w:themeColor="background1"/>
                <w:sz w:val="20"/>
                <w:szCs w:val="20"/>
                <w:lang w:val="en-US"/>
              </w:rPr>
            </w:pPr>
          </w:p>
        </w:tc>
        <w:tc>
          <w:tcPr>
            <w:tcW w:w="5961" w:type="dxa"/>
            <w:vMerge/>
            <w:shd w:val="clear" w:color="auto" w:fill="31849B"/>
          </w:tcPr>
          <w:p w14:paraId="5F71CCDD" w14:textId="77777777" w:rsidR="00A619A4" w:rsidRPr="00C33BF0" w:rsidRDefault="00A619A4" w:rsidP="00B77C0D">
            <w:pPr>
              <w:ind w:right="253"/>
              <w:contextualSpacing/>
              <w:rPr>
                <w:b/>
                <w:color w:val="FFFFFF" w:themeColor="background1"/>
                <w:sz w:val="20"/>
                <w:szCs w:val="20"/>
                <w:lang w:val="en-US"/>
              </w:rPr>
            </w:pPr>
          </w:p>
        </w:tc>
      </w:tr>
      <w:tr w:rsidR="00A619A4" w14:paraId="7820299E" w14:textId="77777777" w:rsidTr="00950D1F">
        <w:tc>
          <w:tcPr>
            <w:tcW w:w="9500" w:type="dxa"/>
            <w:gridSpan w:val="4"/>
            <w:shd w:val="clear" w:color="auto" w:fill="B6DDE8"/>
            <w:tcMar>
              <w:left w:w="57" w:type="dxa"/>
              <w:right w:w="57" w:type="dxa"/>
            </w:tcMar>
          </w:tcPr>
          <w:p w14:paraId="797AD3E6" w14:textId="77777777" w:rsidR="00A619A4" w:rsidRPr="00547375" w:rsidRDefault="00A619A4" w:rsidP="00B77C0D">
            <w:pPr>
              <w:ind w:right="253"/>
              <w:contextualSpacing/>
              <w:rPr>
                <w:sz w:val="20"/>
                <w:szCs w:val="20"/>
                <w:lang w:val="en-US"/>
              </w:rPr>
            </w:pPr>
            <w:r>
              <w:rPr>
                <w:sz w:val="20"/>
                <w:szCs w:val="20"/>
                <w:lang w:val="en-US"/>
              </w:rPr>
              <w:t>Monitoring and Evaluation</w:t>
            </w:r>
          </w:p>
        </w:tc>
      </w:tr>
      <w:tr w:rsidR="00A619A4" w14:paraId="58C31C3E" w14:textId="77777777" w:rsidTr="00950D1F">
        <w:tc>
          <w:tcPr>
            <w:tcW w:w="1980" w:type="dxa"/>
            <w:tcMar>
              <w:left w:w="57" w:type="dxa"/>
              <w:right w:w="57" w:type="dxa"/>
            </w:tcMar>
          </w:tcPr>
          <w:p w14:paraId="04E99766" w14:textId="77777777" w:rsidR="00A619A4" w:rsidRPr="00547375" w:rsidRDefault="00A619A4" w:rsidP="00DD718B">
            <w:pPr>
              <w:ind w:right="142"/>
              <w:contextualSpacing/>
              <w:rPr>
                <w:sz w:val="20"/>
                <w:szCs w:val="20"/>
              </w:rPr>
            </w:pPr>
            <w:r w:rsidRPr="00547375">
              <w:rPr>
                <w:sz w:val="20"/>
                <w:szCs w:val="20"/>
              </w:rPr>
              <w:t xml:space="preserve">River hydrology </w:t>
            </w:r>
          </w:p>
        </w:tc>
        <w:tc>
          <w:tcPr>
            <w:tcW w:w="567" w:type="dxa"/>
          </w:tcPr>
          <w:p w14:paraId="1061E76B" w14:textId="77777777" w:rsidR="00A619A4" w:rsidRPr="00547375" w:rsidRDefault="00A619A4" w:rsidP="00B77C0D">
            <w:pPr>
              <w:ind w:right="253"/>
              <w:contextualSpacing/>
              <w:rPr>
                <w:sz w:val="20"/>
                <w:szCs w:val="20"/>
                <w:lang w:val="en-US"/>
              </w:rPr>
            </w:pPr>
            <w:r w:rsidRPr="00547375">
              <w:rPr>
                <w:sz w:val="20"/>
                <w:szCs w:val="20"/>
                <w:lang w:val="en-US"/>
              </w:rPr>
              <w:t>1</w:t>
            </w:r>
          </w:p>
        </w:tc>
        <w:tc>
          <w:tcPr>
            <w:tcW w:w="992" w:type="dxa"/>
            <w:tcMar>
              <w:left w:w="57" w:type="dxa"/>
              <w:right w:w="57" w:type="dxa"/>
            </w:tcMar>
          </w:tcPr>
          <w:p w14:paraId="16F7B2AA" w14:textId="77777777" w:rsidR="00A619A4" w:rsidRPr="009816A5" w:rsidRDefault="00A619A4" w:rsidP="00DD718B">
            <w:pPr>
              <w:ind w:right="33"/>
              <w:contextualSpacing/>
              <w:rPr>
                <w:sz w:val="20"/>
                <w:szCs w:val="20"/>
                <w:lang w:val="en-US"/>
              </w:rPr>
            </w:pPr>
            <w:r w:rsidRPr="009816A5">
              <w:rPr>
                <w:sz w:val="20"/>
                <w:szCs w:val="20"/>
                <w:lang w:val="en-US"/>
              </w:rPr>
              <w:t>system</w:t>
            </w:r>
          </w:p>
        </w:tc>
        <w:tc>
          <w:tcPr>
            <w:tcW w:w="5961" w:type="dxa"/>
            <w:tcMar>
              <w:left w:w="57" w:type="dxa"/>
              <w:right w:w="57" w:type="dxa"/>
            </w:tcMar>
          </w:tcPr>
          <w:p w14:paraId="378DDF7A" w14:textId="77777777" w:rsidR="00A619A4" w:rsidRPr="00547375" w:rsidRDefault="00A619A4" w:rsidP="00B77C0D">
            <w:pPr>
              <w:ind w:right="253"/>
              <w:contextualSpacing/>
              <w:rPr>
                <w:sz w:val="20"/>
                <w:szCs w:val="20"/>
                <w:lang w:val="en-US"/>
              </w:rPr>
            </w:pPr>
            <w:r>
              <w:rPr>
                <w:sz w:val="20"/>
                <w:szCs w:val="20"/>
                <w:lang w:val="en-US"/>
              </w:rPr>
              <w:t>No changes to monitoring or evaluation from LTIM project</w:t>
            </w:r>
          </w:p>
        </w:tc>
      </w:tr>
      <w:tr w:rsidR="00A619A4" w14:paraId="6168433A" w14:textId="77777777" w:rsidTr="00950D1F">
        <w:tc>
          <w:tcPr>
            <w:tcW w:w="1980" w:type="dxa"/>
            <w:tcMar>
              <w:left w:w="57" w:type="dxa"/>
              <w:right w:w="57" w:type="dxa"/>
            </w:tcMar>
          </w:tcPr>
          <w:p w14:paraId="685E0DBA" w14:textId="77E7E667" w:rsidR="00A619A4" w:rsidRPr="00547375" w:rsidRDefault="00A619A4" w:rsidP="00DD718B">
            <w:pPr>
              <w:ind w:right="142"/>
              <w:contextualSpacing/>
              <w:rPr>
                <w:sz w:val="20"/>
                <w:szCs w:val="20"/>
              </w:rPr>
            </w:pPr>
            <w:r>
              <w:rPr>
                <w:sz w:val="20"/>
                <w:szCs w:val="20"/>
              </w:rPr>
              <w:t>Hydraulic modelling</w:t>
            </w:r>
          </w:p>
        </w:tc>
        <w:tc>
          <w:tcPr>
            <w:tcW w:w="567" w:type="dxa"/>
          </w:tcPr>
          <w:p w14:paraId="7B418583" w14:textId="77777777" w:rsidR="00A619A4" w:rsidRPr="00547375" w:rsidRDefault="00A619A4" w:rsidP="00B77C0D">
            <w:pPr>
              <w:ind w:right="253"/>
              <w:contextualSpacing/>
              <w:rPr>
                <w:sz w:val="20"/>
                <w:szCs w:val="20"/>
                <w:lang w:val="en-US"/>
              </w:rPr>
            </w:pPr>
          </w:p>
        </w:tc>
        <w:tc>
          <w:tcPr>
            <w:tcW w:w="992" w:type="dxa"/>
            <w:tcMar>
              <w:left w:w="57" w:type="dxa"/>
              <w:right w:w="57" w:type="dxa"/>
            </w:tcMar>
          </w:tcPr>
          <w:p w14:paraId="1BABF6D7" w14:textId="77777777" w:rsidR="00A619A4" w:rsidRPr="00AC11FC" w:rsidRDefault="00A619A4" w:rsidP="00DD718B">
            <w:pPr>
              <w:ind w:right="33"/>
              <w:contextualSpacing/>
              <w:rPr>
                <w:sz w:val="20"/>
                <w:szCs w:val="20"/>
                <w:lang w:val="en-US"/>
              </w:rPr>
            </w:pPr>
          </w:p>
        </w:tc>
        <w:tc>
          <w:tcPr>
            <w:tcW w:w="5961" w:type="dxa"/>
            <w:tcMar>
              <w:left w:w="57" w:type="dxa"/>
              <w:right w:w="57" w:type="dxa"/>
            </w:tcMar>
          </w:tcPr>
          <w:p w14:paraId="2F296083" w14:textId="318854C9" w:rsidR="00A619A4" w:rsidRDefault="00A619A4" w:rsidP="00A619A4">
            <w:pPr>
              <w:ind w:right="226"/>
              <w:contextualSpacing/>
              <w:rPr>
                <w:sz w:val="20"/>
                <w:szCs w:val="20"/>
                <w:lang w:val="en-US"/>
              </w:rPr>
            </w:pPr>
            <w:r>
              <w:rPr>
                <w:sz w:val="20"/>
                <w:szCs w:val="20"/>
                <w:lang w:val="en-US"/>
              </w:rPr>
              <w:t>Hydraulic modelling was undertaken in zones 1,2,3,4 and 8 as part of the LTIM project. These models will continue to be used as part of MER evaluations but no new hydraulic modelling will be undertaken in these zones. Reaches in zones 11 and 12 will modelled as part of the integrated Edward River research project (see section 6)</w:t>
            </w:r>
          </w:p>
        </w:tc>
      </w:tr>
      <w:tr w:rsidR="00A619A4" w14:paraId="5CA45E18" w14:textId="77777777" w:rsidTr="00950D1F">
        <w:tc>
          <w:tcPr>
            <w:tcW w:w="1980" w:type="dxa"/>
            <w:tcMar>
              <w:left w:w="57" w:type="dxa"/>
              <w:right w:w="57" w:type="dxa"/>
            </w:tcMar>
          </w:tcPr>
          <w:p w14:paraId="501F56F5" w14:textId="77777777" w:rsidR="00A619A4" w:rsidRPr="00547375" w:rsidRDefault="00A619A4" w:rsidP="00DD718B">
            <w:pPr>
              <w:ind w:right="142"/>
              <w:contextualSpacing/>
              <w:rPr>
                <w:sz w:val="20"/>
                <w:szCs w:val="20"/>
              </w:rPr>
            </w:pPr>
            <w:r w:rsidRPr="00547375">
              <w:rPr>
                <w:sz w:val="20"/>
                <w:szCs w:val="20"/>
              </w:rPr>
              <w:t xml:space="preserve">Carbon </w:t>
            </w:r>
            <w:r>
              <w:rPr>
                <w:sz w:val="20"/>
                <w:szCs w:val="20"/>
              </w:rPr>
              <w:t>and water quality</w:t>
            </w:r>
          </w:p>
        </w:tc>
        <w:tc>
          <w:tcPr>
            <w:tcW w:w="567" w:type="dxa"/>
          </w:tcPr>
          <w:p w14:paraId="5D57C613" w14:textId="77777777" w:rsidR="00A619A4" w:rsidRPr="00547375" w:rsidRDefault="00A619A4" w:rsidP="00B77C0D">
            <w:pPr>
              <w:ind w:right="253"/>
              <w:contextualSpacing/>
              <w:rPr>
                <w:sz w:val="20"/>
                <w:szCs w:val="20"/>
                <w:lang w:val="en-US"/>
              </w:rPr>
            </w:pPr>
            <w:r w:rsidRPr="00547375">
              <w:rPr>
                <w:sz w:val="20"/>
                <w:szCs w:val="20"/>
                <w:lang w:val="en-US"/>
              </w:rPr>
              <w:t>3</w:t>
            </w:r>
          </w:p>
        </w:tc>
        <w:tc>
          <w:tcPr>
            <w:tcW w:w="992" w:type="dxa"/>
            <w:tcMar>
              <w:left w:w="57" w:type="dxa"/>
              <w:right w:w="57" w:type="dxa"/>
            </w:tcMar>
          </w:tcPr>
          <w:p w14:paraId="0B56B546" w14:textId="77777777" w:rsidR="00A619A4" w:rsidRPr="00AC11FC" w:rsidRDefault="00A619A4" w:rsidP="00DD718B">
            <w:pPr>
              <w:ind w:right="33"/>
              <w:contextualSpacing/>
              <w:rPr>
                <w:sz w:val="18"/>
                <w:szCs w:val="18"/>
                <w:lang w:val="en-US"/>
              </w:rPr>
            </w:pPr>
            <w:r w:rsidRPr="00AC11FC">
              <w:rPr>
                <w:sz w:val="20"/>
                <w:szCs w:val="20"/>
                <w:lang w:val="en-US"/>
              </w:rPr>
              <w:t>system</w:t>
            </w:r>
          </w:p>
        </w:tc>
        <w:tc>
          <w:tcPr>
            <w:tcW w:w="5961" w:type="dxa"/>
            <w:tcMar>
              <w:left w:w="57" w:type="dxa"/>
              <w:right w:w="57" w:type="dxa"/>
            </w:tcMar>
          </w:tcPr>
          <w:p w14:paraId="18750743" w14:textId="77777777" w:rsidR="00A619A4" w:rsidRPr="00547375" w:rsidRDefault="00A619A4" w:rsidP="00B77C0D">
            <w:pPr>
              <w:ind w:right="226"/>
              <w:contextualSpacing/>
              <w:rPr>
                <w:sz w:val="20"/>
                <w:szCs w:val="20"/>
                <w:lang w:val="en-US"/>
              </w:rPr>
            </w:pPr>
            <w:r>
              <w:rPr>
                <w:sz w:val="20"/>
                <w:szCs w:val="20"/>
                <w:lang w:val="en-US"/>
              </w:rPr>
              <w:t>No changes in methods from LTIM. New sites have been added for the MER project so that the evaluation of this indicator will be undertaken across the whole Edward-Wakool system.</w:t>
            </w:r>
          </w:p>
        </w:tc>
      </w:tr>
      <w:tr w:rsidR="00A619A4" w14:paraId="276D1400" w14:textId="77777777" w:rsidTr="00950D1F">
        <w:tc>
          <w:tcPr>
            <w:tcW w:w="1980" w:type="dxa"/>
            <w:tcMar>
              <w:left w:w="57" w:type="dxa"/>
              <w:right w:w="57" w:type="dxa"/>
            </w:tcMar>
          </w:tcPr>
          <w:p w14:paraId="28BAA6DF" w14:textId="77777777" w:rsidR="00A619A4" w:rsidRPr="00547375" w:rsidRDefault="00A619A4" w:rsidP="00DD718B">
            <w:pPr>
              <w:ind w:right="142"/>
              <w:contextualSpacing/>
              <w:rPr>
                <w:sz w:val="20"/>
                <w:szCs w:val="20"/>
                <w:lang w:val="en-US"/>
              </w:rPr>
            </w:pPr>
            <w:r w:rsidRPr="00547375">
              <w:rPr>
                <w:sz w:val="20"/>
                <w:szCs w:val="20"/>
              </w:rPr>
              <w:t xml:space="preserve">Stream metabolism </w:t>
            </w:r>
          </w:p>
        </w:tc>
        <w:tc>
          <w:tcPr>
            <w:tcW w:w="567" w:type="dxa"/>
          </w:tcPr>
          <w:p w14:paraId="1BA07EEC" w14:textId="77777777" w:rsidR="00A619A4" w:rsidRPr="00547375" w:rsidRDefault="00A619A4" w:rsidP="00B77C0D">
            <w:pPr>
              <w:ind w:right="253"/>
              <w:contextualSpacing/>
              <w:rPr>
                <w:sz w:val="20"/>
                <w:szCs w:val="20"/>
                <w:lang w:val="en-US"/>
              </w:rPr>
            </w:pPr>
            <w:r w:rsidRPr="00547375">
              <w:rPr>
                <w:sz w:val="20"/>
                <w:szCs w:val="20"/>
                <w:lang w:val="en-US"/>
              </w:rPr>
              <w:t>1</w:t>
            </w:r>
          </w:p>
        </w:tc>
        <w:tc>
          <w:tcPr>
            <w:tcW w:w="992" w:type="dxa"/>
            <w:tcMar>
              <w:left w:w="57" w:type="dxa"/>
              <w:right w:w="57" w:type="dxa"/>
            </w:tcMar>
          </w:tcPr>
          <w:p w14:paraId="7731E944" w14:textId="77777777" w:rsidR="00A619A4" w:rsidRPr="00AC11FC" w:rsidRDefault="00A619A4" w:rsidP="00DD718B">
            <w:pPr>
              <w:ind w:right="33"/>
              <w:contextualSpacing/>
              <w:rPr>
                <w:sz w:val="18"/>
                <w:szCs w:val="18"/>
                <w:lang w:val="en-US"/>
              </w:rPr>
            </w:pPr>
            <w:r>
              <w:rPr>
                <w:sz w:val="18"/>
                <w:szCs w:val="18"/>
                <w:lang w:val="en-US"/>
              </w:rPr>
              <w:t>1,2,</w:t>
            </w:r>
            <w:r w:rsidRPr="00AC11FC">
              <w:rPr>
                <w:sz w:val="18"/>
                <w:szCs w:val="18"/>
                <w:lang w:val="en-US"/>
              </w:rPr>
              <w:t>3</w:t>
            </w:r>
            <w:r>
              <w:rPr>
                <w:sz w:val="18"/>
                <w:szCs w:val="18"/>
                <w:lang w:val="en-US"/>
              </w:rPr>
              <w:t>,4,8</w:t>
            </w:r>
          </w:p>
        </w:tc>
        <w:tc>
          <w:tcPr>
            <w:tcW w:w="5961" w:type="dxa"/>
            <w:tcMar>
              <w:left w:w="57" w:type="dxa"/>
              <w:right w:w="57" w:type="dxa"/>
            </w:tcMar>
          </w:tcPr>
          <w:p w14:paraId="50CEC51F" w14:textId="18B36979" w:rsidR="00A619A4" w:rsidRPr="00547375" w:rsidRDefault="00A619A4" w:rsidP="004E727D">
            <w:pPr>
              <w:ind w:right="253"/>
              <w:contextualSpacing/>
              <w:rPr>
                <w:sz w:val="20"/>
                <w:szCs w:val="20"/>
                <w:lang w:val="en-US"/>
              </w:rPr>
            </w:pPr>
            <w:r>
              <w:rPr>
                <w:sz w:val="20"/>
                <w:szCs w:val="20"/>
                <w:lang w:val="en-US"/>
              </w:rPr>
              <w:t>No changes in methods from LTIM</w:t>
            </w:r>
            <w:r w:rsidR="00532DD9">
              <w:rPr>
                <w:sz w:val="20"/>
                <w:szCs w:val="20"/>
                <w:lang w:val="en-US"/>
              </w:rPr>
              <w:t xml:space="preserve">. </w:t>
            </w:r>
            <w:r w:rsidR="004E727D">
              <w:rPr>
                <w:sz w:val="20"/>
                <w:szCs w:val="20"/>
                <w:lang w:val="en-US"/>
              </w:rPr>
              <w:t>Additional d</w:t>
            </w:r>
            <w:r w:rsidR="00532DD9">
              <w:rPr>
                <w:sz w:val="20"/>
                <w:szCs w:val="20"/>
                <w:lang w:val="en-US"/>
              </w:rPr>
              <w:t>issolved oxygen logger s</w:t>
            </w:r>
            <w:r>
              <w:rPr>
                <w:sz w:val="20"/>
                <w:szCs w:val="20"/>
                <w:lang w:val="en-US"/>
              </w:rPr>
              <w:t xml:space="preserve">ite </w:t>
            </w:r>
            <w:r w:rsidR="004E727D">
              <w:rPr>
                <w:sz w:val="20"/>
                <w:szCs w:val="20"/>
                <w:lang w:val="en-US"/>
              </w:rPr>
              <w:t xml:space="preserve">established </w:t>
            </w:r>
            <w:r>
              <w:rPr>
                <w:sz w:val="20"/>
                <w:szCs w:val="20"/>
                <w:lang w:val="en-US"/>
              </w:rPr>
              <w:t>in Colligen Creek</w:t>
            </w:r>
          </w:p>
        </w:tc>
      </w:tr>
      <w:tr w:rsidR="00A619A4" w14:paraId="35988C49" w14:textId="77777777" w:rsidTr="00950D1F">
        <w:tc>
          <w:tcPr>
            <w:tcW w:w="1980" w:type="dxa"/>
            <w:tcMar>
              <w:left w:w="57" w:type="dxa"/>
              <w:right w:w="57" w:type="dxa"/>
            </w:tcMar>
          </w:tcPr>
          <w:p w14:paraId="1EA50065" w14:textId="77777777" w:rsidR="00A619A4" w:rsidRPr="00547375" w:rsidRDefault="00A619A4" w:rsidP="00DD718B">
            <w:pPr>
              <w:ind w:right="142"/>
              <w:contextualSpacing/>
              <w:rPr>
                <w:sz w:val="20"/>
                <w:szCs w:val="20"/>
                <w:lang w:val="en-US"/>
              </w:rPr>
            </w:pPr>
            <w:r>
              <w:rPr>
                <w:sz w:val="20"/>
                <w:szCs w:val="20"/>
              </w:rPr>
              <w:t>Riverbank and aquatic vegetation</w:t>
            </w:r>
          </w:p>
        </w:tc>
        <w:tc>
          <w:tcPr>
            <w:tcW w:w="567" w:type="dxa"/>
          </w:tcPr>
          <w:p w14:paraId="3B0CE59A" w14:textId="77777777" w:rsidR="00A619A4" w:rsidRPr="00547375" w:rsidRDefault="00A619A4" w:rsidP="00B77C0D">
            <w:pPr>
              <w:ind w:right="253"/>
              <w:contextualSpacing/>
              <w:rPr>
                <w:sz w:val="20"/>
                <w:szCs w:val="20"/>
                <w:lang w:val="en-US"/>
              </w:rPr>
            </w:pPr>
            <w:r w:rsidRPr="00547375">
              <w:rPr>
                <w:sz w:val="20"/>
                <w:szCs w:val="20"/>
                <w:lang w:val="en-US"/>
              </w:rPr>
              <w:t>3</w:t>
            </w:r>
          </w:p>
        </w:tc>
        <w:tc>
          <w:tcPr>
            <w:tcW w:w="992" w:type="dxa"/>
            <w:tcMar>
              <w:left w:w="57" w:type="dxa"/>
              <w:right w:w="57" w:type="dxa"/>
            </w:tcMar>
          </w:tcPr>
          <w:p w14:paraId="78D126A6" w14:textId="77777777" w:rsidR="00A619A4" w:rsidRPr="00AC11FC" w:rsidRDefault="00A619A4" w:rsidP="00DD718B">
            <w:pPr>
              <w:ind w:right="33"/>
              <w:contextualSpacing/>
              <w:rPr>
                <w:sz w:val="18"/>
                <w:szCs w:val="18"/>
                <w:lang w:val="en-US"/>
              </w:rPr>
            </w:pPr>
            <w:r>
              <w:rPr>
                <w:sz w:val="18"/>
                <w:szCs w:val="18"/>
                <w:lang w:val="en-US"/>
              </w:rPr>
              <w:t>1,2,3,4,8</w:t>
            </w:r>
          </w:p>
        </w:tc>
        <w:tc>
          <w:tcPr>
            <w:tcW w:w="5961" w:type="dxa"/>
            <w:tcMar>
              <w:left w:w="57" w:type="dxa"/>
              <w:right w:w="57" w:type="dxa"/>
            </w:tcMar>
          </w:tcPr>
          <w:p w14:paraId="0AC4A91E" w14:textId="36CF79D5" w:rsidR="00A619A4" w:rsidRPr="004C064F" w:rsidRDefault="00A619A4" w:rsidP="004E727D">
            <w:pPr>
              <w:ind w:right="253"/>
              <w:contextualSpacing/>
              <w:rPr>
                <w:sz w:val="18"/>
                <w:szCs w:val="18"/>
                <w:lang w:val="en-US"/>
              </w:rPr>
            </w:pPr>
            <w:r>
              <w:rPr>
                <w:sz w:val="20"/>
                <w:szCs w:val="20"/>
                <w:lang w:val="en-US"/>
              </w:rPr>
              <w:t xml:space="preserve">No changes in methods from LTIM. </w:t>
            </w:r>
            <w:r w:rsidR="004E727D">
              <w:rPr>
                <w:sz w:val="20"/>
                <w:szCs w:val="20"/>
                <w:lang w:val="en-US"/>
              </w:rPr>
              <w:t>Four reaches</w:t>
            </w:r>
            <w:r>
              <w:rPr>
                <w:sz w:val="20"/>
                <w:szCs w:val="20"/>
                <w:lang w:val="en-US"/>
              </w:rPr>
              <w:t xml:space="preserve"> added in Colligen Creek for </w:t>
            </w:r>
            <w:r w:rsidR="00532DD9">
              <w:rPr>
                <w:sz w:val="20"/>
                <w:szCs w:val="20"/>
                <w:lang w:val="en-US"/>
              </w:rPr>
              <w:t xml:space="preserve">the </w:t>
            </w:r>
            <w:r>
              <w:rPr>
                <w:sz w:val="20"/>
                <w:szCs w:val="20"/>
                <w:lang w:val="en-US"/>
              </w:rPr>
              <w:t xml:space="preserve">MER </w:t>
            </w:r>
            <w:r w:rsidR="00532DD9">
              <w:rPr>
                <w:sz w:val="20"/>
                <w:szCs w:val="20"/>
                <w:lang w:val="en-US"/>
              </w:rPr>
              <w:t>project</w:t>
            </w:r>
            <w:r>
              <w:rPr>
                <w:sz w:val="20"/>
                <w:szCs w:val="20"/>
                <w:lang w:val="en-US"/>
              </w:rPr>
              <w:t xml:space="preserve"> </w:t>
            </w:r>
            <w:r w:rsidR="004E727D">
              <w:rPr>
                <w:sz w:val="20"/>
                <w:szCs w:val="20"/>
                <w:lang w:val="en-US"/>
              </w:rPr>
              <w:t>were</w:t>
            </w:r>
            <w:r>
              <w:rPr>
                <w:sz w:val="20"/>
                <w:szCs w:val="20"/>
                <w:lang w:val="en-US"/>
              </w:rPr>
              <w:t xml:space="preserve"> previously monitored 2014-2019 through a project funded by Murray Local Land Services</w:t>
            </w:r>
          </w:p>
        </w:tc>
      </w:tr>
      <w:tr w:rsidR="00A619A4" w14:paraId="72EBEACC" w14:textId="77777777" w:rsidTr="00950D1F">
        <w:tc>
          <w:tcPr>
            <w:tcW w:w="1980" w:type="dxa"/>
            <w:tcMar>
              <w:left w:w="57" w:type="dxa"/>
              <w:right w:w="57" w:type="dxa"/>
            </w:tcMar>
          </w:tcPr>
          <w:p w14:paraId="384AA2B0" w14:textId="77777777" w:rsidR="00A619A4" w:rsidRPr="00547375" w:rsidRDefault="00A619A4" w:rsidP="00DD718B">
            <w:pPr>
              <w:pStyle w:val="Default"/>
              <w:ind w:right="142"/>
              <w:contextualSpacing/>
              <w:rPr>
                <w:rFonts w:asciiTheme="minorHAnsi" w:hAnsiTheme="minorHAnsi"/>
                <w:sz w:val="20"/>
                <w:szCs w:val="20"/>
              </w:rPr>
            </w:pPr>
            <w:r>
              <w:rPr>
                <w:rFonts w:asciiTheme="minorHAnsi" w:hAnsiTheme="minorHAnsi"/>
                <w:sz w:val="20"/>
                <w:szCs w:val="20"/>
              </w:rPr>
              <w:t>Fish movement</w:t>
            </w:r>
          </w:p>
        </w:tc>
        <w:tc>
          <w:tcPr>
            <w:tcW w:w="567" w:type="dxa"/>
          </w:tcPr>
          <w:p w14:paraId="22500F6F" w14:textId="77777777" w:rsidR="00A619A4" w:rsidRPr="00547375" w:rsidRDefault="00A619A4" w:rsidP="00B77C0D">
            <w:pPr>
              <w:ind w:right="253"/>
              <w:contextualSpacing/>
              <w:rPr>
                <w:sz w:val="20"/>
                <w:szCs w:val="20"/>
                <w:lang w:val="en-US"/>
              </w:rPr>
            </w:pPr>
            <w:r>
              <w:rPr>
                <w:sz w:val="20"/>
                <w:szCs w:val="20"/>
                <w:lang w:val="en-US"/>
              </w:rPr>
              <w:t>2</w:t>
            </w:r>
          </w:p>
        </w:tc>
        <w:tc>
          <w:tcPr>
            <w:tcW w:w="992" w:type="dxa"/>
            <w:tcMar>
              <w:left w:w="57" w:type="dxa"/>
              <w:right w:w="57" w:type="dxa"/>
            </w:tcMar>
          </w:tcPr>
          <w:p w14:paraId="746CD276" w14:textId="77777777" w:rsidR="00A619A4" w:rsidRPr="00AC11FC" w:rsidRDefault="00A619A4" w:rsidP="00DD718B">
            <w:pPr>
              <w:ind w:right="33"/>
              <w:contextualSpacing/>
              <w:rPr>
                <w:sz w:val="18"/>
                <w:szCs w:val="18"/>
                <w:lang w:val="en-US"/>
              </w:rPr>
            </w:pPr>
            <w:r w:rsidRPr="00AC11FC">
              <w:rPr>
                <w:sz w:val="20"/>
                <w:szCs w:val="20"/>
                <w:lang w:val="en-US"/>
              </w:rPr>
              <w:t>system</w:t>
            </w:r>
          </w:p>
        </w:tc>
        <w:tc>
          <w:tcPr>
            <w:tcW w:w="5961" w:type="dxa"/>
            <w:tcMar>
              <w:left w:w="57" w:type="dxa"/>
              <w:right w:w="57" w:type="dxa"/>
            </w:tcMar>
          </w:tcPr>
          <w:p w14:paraId="0DD30177" w14:textId="5FA7C708" w:rsidR="00A619A4" w:rsidRPr="00C86CAE" w:rsidRDefault="00A619A4" w:rsidP="00B77C0D">
            <w:pPr>
              <w:ind w:right="253"/>
              <w:contextualSpacing/>
            </w:pPr>
            <w:r>
              <w:rPr>
                <w:sz w:val="20"/>
                <w:szCs w:val="20"/>
                <w:lang w:val="en-US"/>
              </w:rPr>
              <w:t xml:space="preserve">Golden perch </w:t>
            </w:r>
            <w:r w:rsidRPr="003F6FA7">
              <w:rPr>
                <w:sz w:val="20"/>
                <w:szCs w:val="20"/>
                <w:lang w:val="en-US"/>
              </w:rPr>
              <w:t>movement will b</w:t>
            </w:r>
            <w:r>
              <w:rPr>
                <w:sz w:val="20"/>
                <w:szCs w:val="20"/>
                <w:lang w:val="en-US"/>
              </w:rPr>
              <w:t xml:space="preserve">e monitored from June-Sept </w:t>
            </w:r>
            <w:r w:rsidRPr="003F6FA7">
              <w:rPr>
                <w:sz w:val="20"/>
                <w:szCs w:val="20"/>
                <w:lang w:val="en-US"/>
              </w:rPr>
              <w:t xml:space="preserve">2019 </w:t>
            </w:r>
            <w:r>
              <w:rPr>
                <w:sz w:val="20"/>
                <w:szCs w:val="20"/>
                <w:lang w:val="en-US"/>
              </w:rPr>
              <w:t>to evaluate the 2019 winter environmental watering action</w:t>
            </w:r>
            <w:r w:rsidR="00532DD9">
              <w:rPr>
                <w:sz w:val="20"/>
                <w:szCs w:val="20"/>
                <w:lang w:val="en-US"/>
              </w:rPr>
              <w:t xml:space="preserve">. No fish movement </w:t>
            </w:r>
            <w:r w:rsidR="004E727D">
              <w:rPr>
                <w:sz w:val="20"/>
                <w:szCs w:val="20"/>
                <w:lang w:val="en-US"/>
              </w:rPr>
              <w:t xml:space="preserve">will be </w:t>
            </w:r>
            <w:r w:rsidR="00532DD9">
              <w:rPr>
                <w:sz w:val="20"/>
                <w:szCs w:val="20"/>
                <w:lang w:val="en-US"/>
              </w:rPr>
              <w:t xml:space="preserve">monitored </w:t>
            </w:r>
            <w:r w:rsidR="004E727D">
              <w:rPr>
                <w:sz w:val="20"/>
                <w:szCs w:val="20"/>
                <w:lang w:val="en-US"/>
              </w:rPr>
              <w:t xml:space="preserve">as part of the MER project </w:t>
            </w:r>
            <w:r w:rsidR="00532DD9">
              <w:rPr>
                <w:sz w:val="20"/>
                <w:szCs w:val="20"/>
                <w:lang w:val="en-US"/>
              </w:rPr>
              <w:t>after September 2019.</w:t>
            </w:r>
          </w:p>
        </w:tc>
      </w:tr>
      <w:tr w:rsidR="00A619A4" w14:paraId="563EAF5B" w14:textId="77777777" w:rsidTr="00950D1F">
        <w:tc>
          <w:tcPr>
            <w:tcW w:w="1980" w:type="dxa"/>
            <w:tcMar>
              <w:left w:w="57" w:type="dxa"/>
              <w:right w:w="57" w:type="dxa"/>
            </w:tcMar>
          </w:tcPr>
          <w:p w14:paraId="5F9B99A1" w14:textId="77777777" w:rsidR="00A619A4" w:rsidRPr="00547375" w:rsidRDefault="00A619A4" w:rsidP="00DD718B">
            <w:pPr>
              <w:pStyle w:val="Default"/>
              <w:ind w:right="142"/>
              <w:contextualSpacing/>
              <w:rPr>
                <w:rFonts w:asciiTheme="minorHAnsi" w:hAnsiTheme="minorHAnsi"/>
                <w:sz w:val="20"/>
                <w:szCs w:val="20"/>
                <w:lang w:val="en-US"/>
              </w:rPr>
            </w:pPr>
            <w:r>
              <w:rPr>
                <w:rFonts w:asciiTheme="minorHAnsi" w:hAnsiTheme="minorHAnsi"/>
                <w:sz w:val="20"/>
                <w:szCs w:val="20"/>
              </w:rPr>
              <w:t>Fish reproduction</w:t>
            </w:r>
          </w:p>
        </w:tc>
        <w:tc>
          <w:tcPr>
            <w:tcW w:w="567" w:type="dxa"/>
          </w:tcPr>
          <w:p w14:paraId="6F61A9B3" w14:textId="77777777" w:rsidR="00A619A4" w:rsidRPr="00547375" w:rsidRDefault="00A619A4" w:rsidP="00B77C0D">
            <w:pPr>
              <w:ind w:right="253"/>
              <w:contextualSpacing/>
              <w:rPr>
                <w:sz w:val="20"/>
                <w:szCs w:val="20"/>
                <w:lang w:val="en-US"/>
              </w:rPr>
            </w:pPr>
            <w:r w:rsidRPr="00547375">
              <w:rPr>
                <w:sz w:val="20"/>
                <w:szCs w:val="20"/>
                <w:lang w:val="en-US"/>
              </w:rPr>
              <w:t>1</w:t>
            </w:r>
          </w:p>
        </w:tc>
        <w:tc>
          <w:tcPr>
            <w:tcW w:w="992" w:type="dxa"/>
            <w:tcMar>
              <w:left w:w="57" w:type="dxa"/>
              <w:right w:w="57" w:type="dxa"/>
            </w:tcMar>
          </w:tcPr>
          <w:p w14:paraId="10B82DAB" w14:textId="77777777" w:rsidR="00A619A4" w:rsidRPr="00AC11FC" w:rsidRDefault="00A619A4" w:rsidP="00DD718B">
            <w:pPr>
              <w:ind w:right="33"/>
              <w:contextualSpacing/>
              <w:rPr>
                <w:sz w:val="18"/>
                <w:szCs w:val="18"/>
                <w:lang w:val="en-US"/>
              </w:rPr>
            </w:pPr>
            <w:r w:rsidRPr="00AC11FC">
              <w:rPr>
                <w:sz w:val="18"/>
                <w:szCs w:val="18"/>
                <w:lang w:val="en-US"/>
              </w:rPr>
              <w:t>3</w:t>
            </w:r>
          </w:p>
        </w:tc>
        <w:tc>
          <w:tcPr>
            <w:tcW w:w="5961" w:type="dxa"/>
            <w:tcMar>
              <w:left w:w="57" w:type="dxa"/>
              <w:right w:w="57" w:type="dxa"/>
            </w:tcMar>
          </w:tcPr>
          <w:p w14:paraId="04BCB37F" w14:textId="77777777" w:rsidR="00A619A4" w:rsidRPr="00547375" w:rsidRDefault="00A619A4" w:rsidP="00B77C0D">
            <w:pPr>
              <w:ind w:right="253"/>
              <w:contextualSpacing/>
              <w:rPr>
                <w:sz w:val="20"/>
                <w:szCs w:val="20"/>
                <w:lang w:val="en-US"/>
              </w:rPr>
            </w:pPr>
            <w:r>
              <w:rPr>
                <w:sz w:val="20"/>
                <w:szCs w:val="20"/>
                <w:lang w:val="en-US"/>
              </w:rPr>
              <w:t>No changes to monitoring or evaluation from LTIM project</w:t>
            </w:r>
          </w:p>
        </w:tc>
      </w:tr>
      <w:tr w:rsidR="00A619A4" w14:paraId="41712145" w14:textId="77777777" w:rsidTr="00950D1F">
        <w:tc>
          <w:tcPr>
            <w:tcW w:w="1980" w:type="dxa"/>
            <w:tcMar>
              <w:left w:w="57" w:type="dxa"/>
              <w:right w:w="57" w:type="dxa"/>
            </w:tcMar>
          </w:tcPr>
          <w:p w14:paraId="3DDA13F2" w14:textId="77777777" w:rsidR="00A619A4" w:rsidRPr="00547375" w:rsidRDefault="00A619A4" w:rsidP="00DD718B">
            <w:pPr>
              <w:pStyle w:val="Default"/>
              <w:ind w:right="142"/>
              <w:contextualSpacing/>
              <w:rPr>
                <w:rFonts w:asciiTheme="minorHAnsi" w:hAnsiTheme="minorHAnsi"/>
                <w:sz w:val="20"/>
                <w:szCs w:val="20"/>
              </w:rPr>
            </w:pPr>
            <w:r>
              <w:rPr>
                <w:rFonts w:asciiTheme="minorHAnsi" w:hAnsiTheme="minorHAnsi"/>
                <w:sz w:val="20"/>
                <w:szCs w:val="20"/>
              </w:rPr>
              <w:t>Fish reproduction</w:t>
            </w:r>
          </w:p>
        </w:tc>
        <w:tc>
          <w:tcPr>
            <w:tcW w:w="567" w:type="dxa"/>
          </w:tcPr>
          <w:p w14:paraId="723BF53D" w14:textId="77777777" w:rsidR="00A619A4" w:rsidRPr="00547375" w:rsidRDefault="00A619A4" w:rsidP="00B77C0D">
            <w:pPr>
              <w:ind w:right="253"/>
              <w:contextualSpacing/>
              <w:rPr>
                <w:sz w:val="20"/>
                <w:szCs w:val="20"/>
                <w:lang w:val="en-US"/>
              </w:rPr>
            </w:pPr>
            <w:r w:rsidRPr="00547375">
              <w:rPr>
                <w:sz w:val="20"/>
                <w:szCs w:val="20"/>
                <w:lang w:val="en-US"/>
              </w:rPr>
              <w:t>3</w:t>
            </w:r>
          </w:p>
        </w:tc>
        <w:tc>
          <w:tcPr>
            <w:tcW w:w="992" w:type="dxa"/>
            <w:tcMar>
              <w:left w:w="57" w:type="dxa"/>
              <w:right w:w="57" w:type="dxa"/>
            </w:tcMar>
          </w:tcPr>
          <w:p w14:paraId="013C2C8F" w14:textId="77777777" w:rsidR="00A619A4" w:rsidRPr="00AC11FC" w:rsidRDefault="00A619A4" w:rsidP="00DD718B">
            <w:pPr>
              <w:ind w:right="33"/>
              <w:contextualSpacing/>
              <w:rPr>
                <w:sz w:val="18"/>
                <w:szCs w:val="18"/>
                <w:lang w:val="en-US"/>
              </w:rPr>
            </w:pPr>
            <w:r>
              <w:rPr>
                <w:sz w:val="18"/>
                <w:szCs w:val="18"/>
                <w:lang w:val="en-US"/>
              </w:rPr>
              <w:t>1,2,3,4,</w:t>
            </w:r>
          </w:p>
        </w:tc>
        <w:tc>
          <w:tcPr>
            <w:tcW w:w="5961" w:type="dxa"/>
            <w:tcMar>
              <w:left w:w="57" w:type="dxa"/>
              <w:right w:w="57" w:type="dxa"/>
            </w:tcMar>
          </w:tcPr>
          <w:p w14:paraId="7C86261D" w14:textId="7B04BA44" w:rsidR="00A619A4" w:rsidRPr="00547375" w:rsidRDefault="00A619A4" w:rsidP="004E727D">
            <w:pPr>
              <w:ind w:right="253"/>
              <w:contextualSpacing/>
              <w:rPr>
                <w:sz w:val="20"/>
                <w:szCs w:val="20"/>
                <w:lang w:val="en-US"/>
              </w:rPr>
            </w:pPr>
            <w:r>
              <w:rPr>
                <w:sz w:val="20"/>
                <w:szCs w:val="20"/>
                <w:lang w:val="en-US"/>
              </w:rPr>
              <w:t xml:space="preserve">No changes in methods from LTIM. </w:t>
            </w:r>
            <w:r w:rsidR="00532DD9">
              <w:rPr>
                <w:sz w:val="20"/>
                <w:szCs w:val="20"/>
                <w:lang w:val="en-US"/>
              </w:rPr>
              <w:t xml:space="preserve">Research on </w:t>
            </w:r>
            <w:r w:rsidR="004E727D">
              <w:rPr>
                <w:sz w:val="20"/>
                <w:szCs w:val="20"/>
                <w:lang w:val="en-US"/>
              </w:rPr>
              <w:t>fish</w:t>
            </w:r>
            <w:r w:rsidR="00532DD9">
              <w:rPr>
                <w:sz w:val="20"/>
                <w:szCs w:val="20"/>
                <w:lang w:val="en-US"/>
              </w:rPr>
              <w:t xml:space="preserve"> spawning will be undertaken in the Edward River as part of the integrated research project (see section 6)</w:t>
            </w:r>
          </w:p>
        </w:tc>
      </w:tr>
      <w:tr w:rsidR="00A619A4" w14:paraId="349E18A2" w14:textId="77777777" w:rsidTr="00950D1F">
        <w:tc>
          <w:tcPr>
            <w:tcW w:w="1980" w:type="dxa"/>
            <w:tcMar>
              <w:left w:w="57" w:type="dxa"/>
              <w:right w:w="57" w:type="dxa"/>
            </w:tcMar>
          </w:tcPr>
          <w:p w14:paraId="2C162750" w14:textId="77777777" w:rsidR="00A619A4" w:rsidRPr="00547375" w:rsidRDefault="00A619A4" w:rsidP="00DD718B">
            <w:pPr>
              <w:ind w:right="142"/>
              <w:contextualSpacing/>
              <w:rPr>
                <w:sz w:val="20"/>
                <w:szCs w:val="20"/>
              </w:rPr>
            </w:pPr>
            <w:r w:rsidRPr="00547375">
              <w:rPr>
                <w:sz w:val="20"/>
                <w:szCs w:val="20"/>
              </w:rPr>
              <w:t>Fish recruitment</w:t>
            </w:r>
          </w:p>
        </w:tc>
        <w:tc>
          <w:tcPr>
            <w:tcW w:w="567" w:type="dxa"/>
          </w:tcPr>
          <w:p w14:paraId="68EEFA55" w14:textId="77777777" w:rsidR="00A619A4" w:rsidRPr="00547375" w:rsidRDefault="00A619A4" w:rsidP="00B77C0D">
            <w:pPr>
              <w:ind w:right="253"/>
              <w:contextualSpacing/>
              <w:rPr>
                <w:sz w:val="20"/>
                <w:szCs w:val="20"/>
                <w:lang w:val="en-US"/>
              </w:rPr>
            </w:pPr>
            <w:r w:rsidRPr="00547375">
              <w:rPr>
                <w:sz w:val="20"/>
                <w:szCs w:val="20"/>
                <w:lang w:val="en-US"/>
              </w:rPr>
              <w:t>3</w:t>
            </w:r>
          </w:p>
        </w:tc>
        <w:tc>
          <w:tcPr>
            <w:tcW w:w="992" w:type="dxa"/>
            <w:tcMar>
              <w:left w:w="57" w:type="dxa"/>
              <w:right w:w="57" w:type="dxa"/>
            </w:tcMar>
          </w:tcPr>
          <w:p w14:paraId="330679A7" w14:textId="77777777" w:rsidR="00A619A4" w:rsidRPr="00AC11FC" w:rsidRDefault="00A619A4" w:rsidP="00DD718B">
            <w:pPr>
              <w:ind w:right="33"/>
              <w:contextualSpacing/>
              <w:rPr>
                <w:sz w:val="18"/>
                <w:szCs w:val="18"/>
                <w:lang w:val="en-US"/>
              </w:rPr>
            </w:pPr>
            <w:r w:rsidRPr="00AC11FC">
              <w:rPr>
                <w:sz w:val="18"/>
                <w:szCs w:val="18"/>
                <w:lang w:val="en-US"/>
              </w:rPr>
              <w:t>1,2,3,4</w:t>
            </w:r>
          </w:p>
        </w:tc>
        <w:tc>
          <w:tcPr>
            <w:tcW w:w="5961" w:type="dxa"/>
            <w:tcMar>
              <w:left w:w="57" w:type="dxa"/>
              <w:right w:w="57" w:type="dxa"/>
            </w:tcMar>
          </w:tcPr>
          <w:p w14:paraId="1A75CF4A" w14:textId="77777777" w:rsidR="00A619A4" w:rsidRPr="00547375" w:rsidRDefault="00A619A4" w:rsidP="00B77C0D">
            <w:pPr>
              <w:ind w:right="253"/>
              <w:contextualSpacing/>
              <w:rPr>
                <w:sz w:val="20"/>
                <w:szCs w:val="20"/>
                <w:lang w:val="en-US"/>
              </w:rPr>
            </w:pPr>
            <w:r>
              <w:rPr>
                <w:sz w:val="20"/>
                <w:szCs w:val="20"/>
                <w:lang w:val="en-US"/>
              </w:rPr>
              <w:t>Minor changes to monitoring methods from LTIM project. No changes to monitoring sites</w:t>
            </w:r>
          </w:p>
        </w:tc>
      </w:tr>
      <w:tr w:rsidR="00A619A4" w14:paraId="1B9E3520" w14:textId="77777777" w:rsidTr="00950D1F">
        <w:tc>
          <w:tcPr>
            <w:tcW w:w="1980" w:type="dxa"/>
            <w:tcMar>
              <w:left w:w="57" w:type="dxa"/>
              <w:right w:w="57" w:type="dxa"/>
            </w:tcMar>
          </w:tcPr>
          <w:p w14:paraId="3023D505" w14:textId="77777777" w:rsidR="00A619A4" w:rsidRPr="00547375" w:rsidRDefault="00A619A4" w:rsidP="00DD718B">
            <w:pPr>
              <w:ind w:right="142"/>
              <w:contextualSpacing/>
              <w:rPr>
                <w:sz w:val="20"/>
                <w:szCs w:val="20"/>
              </w:rPr>
            </w:pPr>
            <w:r w:rsidRPr="00547375">
              <w:rPr>
                <w:sz w:val="20"/>
                <w:szCs w:val="20"/>
              </w:rPr>
              <w:t xml:space="preserve">Fish </w:t>
            </w:r>
            <w:r>
              <w:rPr>
                <w:sz w:val="20"/>
                <w:szCs w:val="20"/>
              </w:rPr>
              <w:t xml:space="preserve">river </w:t>
            </w:r>
            <w:r w:rsidRPr="00547375">
              <w:rPr>
                <w:sz w:val="20"/>
                <w:szCs w:val="20"/>
              </w:rPr>
              <w:t>(</w:t>
            </w:r>
            <w:r>
              <w:rPr>
                <w:sz w:val="20"/>
                <w:szCs w:val="20"/>
              </w:rPr>
              <w:t>Cat 1</w:t>
            </w:r>
            <w:r w:rsidRPr="00547375">
              <w:rPr>
                <w:sz w:val="20"/>
                <w:szCs w:val="20"/>
              </w:rPr>
              <w:t xml:space="preserve">) </w:t>
            </w:r>
          </w:p>
        </w:tc>
        <w:tc>
          <w:tcPr>
            <w:tcW w:w="567" w:type="dxa"/>
          </w:tcPr>
          <w:p w14:paraId="69AFF64F" w14:textId="77777777" w:rsidR="00A619A4" w:rsidRPr="00547375" w:rsidRDefault="00A619A4" w:rsidP="00B77C0D">
            <w:pPr>
              <w:ind w:right="253"/>
              <w:contextualSpacing/>
              <w:rPr>
                <w:sz w:val="20"/>
                <w:szCs w:val="20"/>
                <w:lang w:val="en-US"/>
              </w:rPr>
            </w:pPr>
            <w:r w:rsidRPr="00547375">
              <w:rPr>
                <w:sz w:val="20"/>
                <w:szCs w:val="20"/>
                <w:lang w:val="en-US"/>
              </w:rPr>
              <w:t>1</w:t>
            </w:r>
          </w:p>
        </w:tc>
        <w:tc>
          <w:tcPr>
            <w:tcW w:w="992" w:type="dxa"/>
            <w:tcMar>
              <w:left w:w="57" w:type="dxa"/>
              <w:right w:w="57" w:type="dxa"/>
            </w:tcMar>
          </w:tcPr>
          <w:p w14:paraId="1E891835" w14:textId="77777777" w:rsidR="00A619A4" w:rsidRPr="00AC11FC" w:rsidRDefault="00A619A4" w:rsidP="00DD718B">
            <w:pPr>
              <w:ind w:right="33"/>
              <w:contextualSpacing/>
              <w:rPr>
                <w:sz w:val="18"/>
                <w:szCs w:val="18"/>
                <w:lang w:val="en-US"/>
              </w:rPr>
            </w:pPr>
            <w:r w:rsidRPr="00AC11FC">
              <w:rPr>
                <w:sz w:val="18"/>
                <w:szCs w:val="18"/>
                <w:lang w:val="en-US"/>
              </w:rPr>
              <w:t xml:space="preserve">3 </w:t>
            </w:r>
          </w:p>
        </w:tc>
        <w:tc>
          <w:tcPr>
            <w:tcW w:w="5961" w:type="dxa"/>
            <w:tcMar>
              <w:left w:w="57" w:type="dxa"/>
              <w:right w:w="57" w:type="dxa"/>
            </w:tcMar>
          </w:tcPr>
          <w:p w14:paraId="0C726520" w14:textId="77777777" w:rsidR="00A619A4" w:rsidRPr="00547375" w:rsidRDefault="00A619A4" w:rsidP="00B77C0D">
            <w:pPr>
              <w:ind w:right="253"/>
              <w:contextualSpacing/>
              <w:rPr>
                <w:sz w:val="20"/>
                <w:szCs w:val="20"/>
                <w:lang w:val="en-US"/>
              </w:rPr>
            </w:pPr>
            <w:r>
              <w:rPr>
                <w:sz w:val="20"/>
                <w:szCs w:val="20"/>
                <w:lang w:val="en-US"/>
              </w:rPr>
              <w:t>No changes to monitoring or evaluation from LTIM project</w:t>
            </w:r>
          </w:p>
        </w:tc>
      </w:tr>
      <w:tr w:rsidR="00A619A4" w14:paraId="589117CE" w14:textId="77777777" w:rsidTr="00950D1F">
        <w:tc>
          <w:tcPr>
            <w:tcW w:w="1980" w:type="dxa"/>
            <w:tcMar>
              <w:left w:w="57" w:type="dxa"/>
              <w:right w:w="57" w:type="dxa"/>
            </w:tcMar>
          </w:tcPr>
          <w:p w14:paraId="1F68BE74" w14:textId="77777777" w:rsidR="00A619A4" w:rsidRPr="00547375" w:rsidRDefault="00A619A4" w:rsidP="00DD718B">
            <w:pPr>
              <w:ind w:right="142"/>
              <w:contextualSpacing/>
              <w:rPr>
                <w:sz w:val="20"/>
                <w:szCs w:val="20"/>
              </w:rPr>
            </w:pPr>
            <w:r w:rsidRPr="00547375">
              <w:rPr>
                <w:sz w:val="20"/>
                <w:szCs w:val="20"/>
              </w:rPr>
              <w:t>Fish community survey</w:t>
            </w:r>
          </w:p>
        </w:tc>
        <w:tc>
          <w:tcPr>
            <w:tcW w:w="567" w:type="dxa"/>
          </w:tcPr>
          <w:p w14:paraId="105F39F7" w14:textId="77777777" w:rsidR="00A619A4" w:rsidRPr="00547375" w:rsidRDefault="00A619A4" w:rsidP="00B77C0D">
            <w:pPr>
              <w:ind w:right="253"/>
              <w:contextualSpacing/>
              <w:rPr>
                <w:sz w:val="20"/>
                <w:szCs w:val="20"/>
                <w:lang w:val="en-US"/>
              </w:rPr>
            </w:pPr>
            <w:r w:rsidRPr="00547375">
              <w:rPr>
                <w:sz w:val="20"/>
                <w:szCs w:val="20"/>
                <w:lang w:val="en-US"/>
              </w:rPr>
              <w:t>3</w:t>
            </w:r>
          </w:p>
        </w:tc>
        <w:tc>
          <w:tcPr>
            <w:tcW w:w="992" w:type="dxa"/>
            <w:tcMar>
              <w:left w:w="57" w:type="dxa"/>
              <w:right w:w="57" w:type="dxa"/>
            </w:tcMar>
          </w:tcPr>
          <w:p w14:paraId="303F79B2" w14:textId="77777777" w:rsidR="00A619A4" w:rsidRPr="00AC11FC" w:rsidRDefault="00A619A4" w:rsidP="00DD718B">
            <w:pPr>
              <w:ind w:right="33"/>
              <w:contextualSpacing/>
              <w:rPr>
                <w:sz w:val="18"/>
                <w:szCs w:val="18"/>
                <w:lang w:val="en-US"/>
              </w:rPr>
            </w:pPr>
            <w:r w:rsidRPr="00AC11FC">
              <w:rPr>
                <w:sz w:val="20"/>
                <w:szCs w:val="20"/>
                <w:lang w:val="en-US"/>
              </w:rPr>
              <w:t xml:space="preserve">system </w:t>
            </w:r>
          </w:p>
        </w:tc>
        <w:tc>
          <w:tcPr>
            <w:tcW w:w="5961" w:type="dxa"/>
            <w:tcMar>
              <w:left w:w="57" w:type="dxa"/>
              <w:right w:w="57" w:type="dxa"/>
            </w:tcMar>
          </w:tcPr>
          <w:p w14:paraId="0E2C67A7" w14:textId="5AEC6F07" w:rsidR="00A619A4" w:rsidRPr="00547375" w:rsidRDefault="00A619A4" w:rsidP="00B77C0D">
            <w:pPr>
              <w:ind w:right="253"/>
              <w:contextualSpacing/>
              <w:rPr>
                <w:sz w:val="20"/>
                <w:szCs w:val="20"/>
                <w:lang w:val="en-US"/>
              </w:rPr>
            </w:pPr>
            <w:r>
              <w:rPr>
                <w:sz w:val="20"/>
                <w:szCs w:val="20"/>
                <w:lang w:val="en-US"/>
              </w:rPr>
              <w:t xml:space="preserve">No changes from LTIM project. This monitoring and evaluation will be undertaken in 2022 </w:t>
            </w:r>
            <w:r w:rsidR="00532DD9">
              <w:rPr>
                <w:sz w:val="20"/>
                <w:szCs w:val="20"/>
                <w:lang w:val="en-US"/>
              </w:rPr>
              <w:t xml:space="preserve">only </w:t>
            </w:r>
            <w:r>
              <w:rPr>
                <w:sz w:val="20"/>
                <w:szCs w:val="20"/>
                <w:lang w:val="en-US"/>
              </w:rPr>
              <w:t xml:space="preserve">(year 3 of the </w:t>
            </w:r>
            <w:r w:rsidR="00532DD9">
              <w:rPr>
                <w:sz w:val="20"/>
                <w:szCs w:val="20"/>
                <w:lang w:val="en-US"/>
              </w:rPr>
              <w:t xml:space="preserve">MER </w:t>
            </w:r>
            <w:r>
              <w:rPr>
                <w:sz w:val="20"/>
                <w:szCs w:val="20"/>
                <w:lang w:val="en-US"/>
              </w:rPr>
              <w:t>project)</w:t>
            </w:r>
          </w:p>
        </w:tc>
      </w:tr>
    </w:tbl>
    <w:p w14:paraId="7CC2EB9D" w14:textId="65BE5FB6" w:rsidR="00532DD9" w:rsidRPr="00DD718B" w:rsidRDefault="00DD718B" w:rsidP="00DD718B">
      <w:pPr>
        <w:pStyle w:val="Default"/>
        <w:ind w:right="4"/>
        <w:rPr>
          <w:rFonts w:asciiTheme="minorHAnsi" w:hAnsiTheme="minorHAnsi" w:cstheme="minorHAnsi"/>
          <w:bCs/>
          <w:sz w:val="20"/>
          <w:szCs w:val="20"/>
        </w:rPr>
      </w:pPr>
      <w:r w:rsidRPr="00DD718B">
        <w:rPr>
          <w:rFonts w:asciiTheme="minorHAnsi" w:hAnsiTheme="minorHAnsi" w:cstheme="minorHAnsi"/>
          <w:b/>
          <w:bCs/>
          <w:sz w:val="20"/>
          <w:szCs w:val="20"/>
        </w:rPr>
        <w:lastRenderedPageBreak/>
        <w:t xml:space="preserve">Table 7 </w:t>
      </w:r>
      <w:r w:rsidRPr="00DD718B">
        <w:rPr>
          <w:rFonts w:asciiTheme="minorHAnsi" w:hAnsiTheme="minorHAnsi" w:cstheme="minorHAnsi"/>
          <w:bCs/>
          <w:sz w:val="20"/>
          <w:szCs w:val="20"/>
        </w:rPr>
        <w:t>Summary of the long-term and short-term evaluation questions for the Edward-Wakool MER project</w:t>
      </w:r>
    </w:p>
    <w:tbl>
      <w:tblPr>
        <w:tblStyle w:val="TableGrid"/>
        <w:tblW w:w="9351" w:type="dxa"/>
        <w:tblLayout w:type="fixed"/>
        <w:tblLook w:val="04A0" w:firstRow="1" w:lastRow="0" w:firstColumn="1" w:lastColumn="0" w:noHBand="0" w:noVBand="1"/>
      </w:tblPr>
      <w:tblGrid>
        <w:gridCol w:w="1437"/>
        <w:gridCol w:w="7914"/>
      </w:tblGrid>
      <w:tr w:rsidR="00812B54" w14:paraId="6EC90B15" w14:textId="77777777" w:rsidTr="00950D1F">
        <w:trPr>
          <w:trHeight w:val="316"/>
        </w:trPr>
        <w:tc>
          <w:tcPr>
            <w:tcW w:w="1437" w:type="dxa"/>
            <w:shd w:val="clear" w:color="auto" w:fill="31849B"/>
            <w:noWrap/>
            <w:tcMar>
              <w:left w:w="57" w:type="dxa"/>
              <w:right w:w="0" w:type="dxa"/>
            </w:tcMar>
          </w:tcPr>
          <w:p w14:paraId="4B490B6E" w14:textId="565A61C0" w:rsidR="00812B54" w:rsidRPr="00812B54" w:rsidRDefault="00812B54" w:rsidP="00950D1F">
            <w:pPr>
              <w:ind w:right="253"/>
              <w:rPr>
                <w:b/>
                <w:sz w:val="24"/>
                <w:szCs w:val="24"/>
              </w:rPr>
            </w:pPr>
            <w:r w:rsidRPr="00812B54">
              <w:rPr>
                <w:b/>
                <w:color w:val="FFFFFF" w:themeColor="background1"/>
                <w:sz w:val="24"/>
                <w:szCs w:val="24"/>
              </w:rPr>
              <w:t>Indicator</w:t>
            </w:r>
          </w:p>
        </w:tc>
        <w:tc>
          <w:tcPr>
            <w:tcW w:w="7914" w:type="dxa"/>
            <w:shd w:val="clear" w:color="auto" w:fill="31849B"/>
          </w:tcPr>
          <w:p w14:paraId="0980E93C" w14:textId="6EC1AE4B" w:rsidR="00812B54" w:rsidRPr="00C03EB5" w:rsidRDefault="00812B54" w:rsidP="00950D1F">
            <w:pPr>
              <w:ind w:right="255"/>
              <w:jc w:val="center"/>
              <w:rPr>
                <w:rFonts w:cs="Calibri"/>
                <w:b/>
                <w:color w:val="FFFFFF" w:themeColor="background1"/>
                <w:sz w:val="24"/>
                <w:szCs w:val="24"/>
              </w:rPr>
            </w:pPr>
            <w:r w:rsidRPr="00812B54">
              <w:rPr>
                <w:rFonts w:cs="Calibri"/>
                <w:b/>
                <w:color w:val="FFFFFF" w:themeColor="background1"/>
                <w:sz w:val="24"/>
                <w:szCs w:val="24"/>
              </w:rPr>
              <w:t>Evaluation questions</w:t>
            </w:r>
          </w:p>
        </w:tc>
      </w:tr>
      <w:tr w:rsidR="00812B54" w14:paraId="4DA8698A" w14:textId="77777777" w:rsidTr="00950D1F">
        <w:trPr>
          <w:cantSplit/>
          <w:trHeight w:val="1030"/>
        </w:trPr>
        <w:tc>
          <w:tcPr>
            <w:tcW w:w="1437" w:type="dxa"/>
            <w:shd w:val="clear" w:color="auto" w:fill="87C7D9"/>
            <w:noWrap/>
            <w:tcMar>
              <w:left w:w="57" w:type="dxa"/>
              <w:right w:w="57" w:type="dxa"/>
            </w:tcMar>
          </w:tcPr>
          <w:p w14:paraId="626169E4" w14:textId="0FAD136C" w:rsidR="00812B54" w:rsidRPr="004E727D" w:rsidRDefault="00812B54" w:rsidP="00C03EB5">
            <w:pPr>
              <w:rPr>
                <w:b/>
              </w:rPr>
            </w:pPr>
            <w:r w:rsidRPr="004E727D">
              <w:rPr>
                <w:b/>
                <w:color w:val="000000" w:themeColor="text1"/>
              </w:rPr>
              <w:t>Hydrology</w:t>
            </w:r>
          </w:p>
        </w:tc>
        <w:tc>
          <w:tcPr>
            <w:tcW w:w="7914" w:type="dxa"/>
          </w:tcPr>
          <w:p w14:paraId="4C2E81A8" w14:textId="2F30E8AB" w:rsidR="00812B54" w:rsidRPr="007D4621" w:rsidRDefault="00812B54" w:rsidP="00812B54">
            <w:pPr>
              <w:pStyle w:val="NoSpacing"/>
              <w:contextualSpacing/>
              <w:rPr>
                <w:i/>
                <w:sz w:val="20"/>
              </w:rPr>
            </w:pPr>
            <w:r w:rsidRPr="007D4621">
              <w:rPr>
                <w:i/>
                <w:sz w:val="20"/>
              </w:rPr>
              <w:t>Short and long-term questions</w:t>
            </w:r>
          </w:p>
          <w:p w14:paraId="06F281DF" w14:textId="35D4C48E" w:rsidR="00812B54" w:rsidRPr="007D4621" w:rsidRDefault="00812B54" w:rsidP="00812B54">
            <w:pPr>
              <w:pStyle w:val="NoSpacing"/>
              <w:numPr>
                <w:ilvl w:val="0"/>
                <w:numId w:val="6"/>
              </w:numPr>
              <w:ind w:left="176" w:hanging="176"/>
              <w:contextualSpacing/>
              <w:rPr>
                <w:sz w:val="20"/>
              </w:rPr>
            </w:pPr>
            <w:r w:rsidRPr="007D4621">
              <w:rPr>
                <w:sz w:val="20"/>
              </w:rPr>
              <w:t xml:space="preserve">What was the effect of </w:t>
            </w:r>
            <w:r w:rsidR="007D4621">
              <w:rPr>
                <w:sz w:val="20"/>
              </w:rPr>
              <w:t>CEW (Commonwealth environmental water)</w:t>
            </w:r>
            <w:r w:rsidRPr="007D4621">
              <w:rPr>
                <w:sz w:val="20"/>
              </w:rPr>
              <w:t xml:space="preserve"> on the hydrology of the rivers in the Edward-Wakool system?</w:t>
            </w:r>
          </w:p>
          <w:p w14:paraId="4E282805" w14:textId="1A33FEE7" w:rsidR="00812B54" w:rsidRPr="007D4621" w:rsidRDefault="00812B54" w:rsidP="007D4621">
            <w:pPr>
              <w:pStyle w:val="ListParagraph"/>
              <w:numPr>
                <w:ilvl w:val="0"/>
                <w:numId w:val="6"/>
              </w:numPr>
              <w:ind w:left="176" w:right="253" w:hanging="176"/>
              <w:rPr>
                <w:sz w:val="20"/>
                <w:szCs w:val="20"/>
              </w:rPr>
            </w:pPr>
            <w:r w:rsidRPr="007D4621">
              <w:rPr>
                <w:sz w:val="20"/>
                <w:szCs w:val="20"/>
              </w:rPr>
              <w:t xml:space="preserve">What did </w:t>
            </w:r>
            <w:r w:rsidR="007D4621">
              <w:rPr>
                <w:sz w:val="20"/>
                <w:szCs w:val="20"/>
              </w:rPr>
              <w:t>CEW</w:t>
            </w:r>
            <w:r w:rsidRPr="007D4621">
              <w:rPr>
                <w:sz w:val="20"/>
                <w:szCs w:val="20"/>
              </w:rPr>
              <w:t xml:space="preserve"> contribute to longitudinal connectivity?</w:t>
            </w:r>
          </w:p>
        </w:tc>
      </w:tr>
      <w:tr w:rsidR="00812B54" w14:paraId="48F4D6C0" w14:textId="77777777" w:rsidTr="00950D1F">
        <w:trPr>
          <w:cantSplit/>
          <w:trHeight w:val="1134"/>
        </w:trPr>
        <w:tc>
          <w:tcPr>
            <w:tcW w:w="1437" w:type="dxa"/>
            <w:shd w:val="clear" w:color="auto" w:fill="87C7D9"/>
            <w:noWrap/>
            <w:tcMar>
              <w:left w:w="57" w:type="dxa"/>
              <w:right w:w="57" w:type="dxa"/>
            </w:tcMar>
          </w:tcPr>
          <w:p w14:paraId="50E5BF8E" w14:textId="689E6851" w:rsidR="00812B54" w:rsidRPr="004E727D" w:rsidRDefault="00812B54" w:rsidP="00C03EB5">
            <w:r w:rsidRPr="004E727D">
              <w:rPr>
                <w:b/>
                <w:color w:val="000000" w:themeColor="text1"/>
              </w:rPr>
              <w:t>Carbon and water quality</w:t>
            </w:r>
          </w:p>
        </w:tc>
        <w:tc>
          <w:tcPr>
            <w:tcW w:w="7914" w:type="dxa"/>
          </w:tcPr>
          <w:p w14:paraId="6650D66D" w14:textId="77777777" w:rsidR="00812B54" w:rsidRPr="007D4621" w:rsidRDefault="00812B54" w:rsidP="00812B54">
            <w:pPr>
              <w:pStyle w:val="NoSpacing"/>
              <w:contextualSpacing/>
              <w:rPr>
                <w:i/>
                <w:sz w:val="20"/>
              </w:rPr>
            </w:pPr>
            <w:r w:rsidRPr="007D4621">
              <w:rPr>
                <w:i/>
                <w:sz w:val="20"/>
              </w:rPr>
              <w:t>Short and long-term questions</w:t>
            </w:r>
          </w:p>
          <w:p w14:paraId="034D6A67" w14:textId="7D313B3E" w:rsidR="00812B54" w:rsidRPr="007D4621" w:rsidRDefault="00812B54" w:rsidP="00812B54">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modification of the type and amount of dissolved organic matter through reconnection with previously dry or disconnected in-channel habitat?</w:t>
            </w:r>
          </w:p>
          <w:p w14:paraId="5A8F7480" w14:textId="68B65A49" w:rsidR="00812B54" w:rsidRPr="007D4621" w:rsidRDefault="00812B54" w:rsidP="00812B54">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dissolved oxygen concentrations?</w:t>
            </w:r>
            <w:r w:rsidRPr="007D4621">
              <w:rPr>
                <w:rFonts w:cstheme="minorHAnsi"/>
                <w:sz w:val="20"/>
              </w:rPr>
              <w:t xml:space="preserve"> </w:t>
            </w:r>
          </w:p>
          <w:p w14:paraId="29DF6DAE" w14:textId="7C059CCD" w:rsidR="00812B54" w:rsidRPr="007D4621" w:rsidRDefault="00812B54" w:rsidP="00812B54">
            <w:pPr>
              <w:pStyle w:val="NoSpacing"/>
              <w:numPr>
                <w:ilvl w:val="0"/>
                <w:numId w:val="6"/>
              </w:numPr>
              <w:ind w:left="176" w:hanging="176"/>
              <w:contextualSpacing/>
              <w:rPr>
                <w:sz w:val="20"/>
              </w:rPr>
            </w:pPr>
            <w:r w:rsidRPr="007D4621">
              <w:rPr>
                <w:rFonts w:cstheme="minorHAnsi"/>
                <w:sz w:val="20"/>
              </w:rPr>
              <w:t xml:space="preserve">What did </w:t>
            </w:r>
            <w:r w:rsidR="007D4621">
              <w:rPr>
                <w:rFonts w:cstheme="minorHAnsi"/>
                <w:sz w:val="20"/>
              </w:rPr>
              <w:t>CEW</w:t>
            </w:r>
            <w:r w:rsidRPr="007D4621">
              <w:rPr>
                <w:rFonts w:cstheme="minorHAnsi"/>
                <w:sz w:val="20"/>
              </w:rPr>
              <w:t xml:space="preserve"> contribute to nutrient concentrations?</w:t>
            </w:r>
          </w:p>
          <w:p w14:paraId="7B7F855F" w14:textId="77777777" w:rsidR="00812B54" w:rsidRPr="007D4621" w:rsidRDefault="00812B54" w:rsidP="00812B54">
            <w:pPr>
              <w:pStyle w:val="NoSpacing"/>
              <w:contextualSpacing/>
              <w:rPr>
                <w:i/>
                <w:sz w:val="20"/>
              </w:rPr>
            </w:pPr>
            <w:r w:rsidRPr="007D4621">
              <w:rPr>
                <w:i/>
                <w:sz w:val="20"/>
              </w:rPr>
              <w:t>Question for contingency monitoring</w:t>
            </w:r>
          </w:p>
          <w:p w14:paraId="18F27E0F" w14:textId="5F1FFBB3" w:rsidR="00812B54" w:rsidRPr="007D4621" w:rsidRDefault="00812B54" w:rsidP="007D4621">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reducing the impact of hypoxic blackwater or other adverse water quality events in the system?</w:t>
            </w:r>
          </w:p>
        </w:tc>
      </w:tr>
      <w:tr w:rsidR="00812B54" w14:paraId="71DD7980" w14:textId="77777777" w:rsidTr="00950D1F">
        <w:trPr>
          <w:cantSplit/>
          <w:trHeight w:val="945"/>
        </w:trPr>
        <w:tc>
          <w:tcPr>
            <w:tcW w:w="1437" w:type="dxa"/>
            <w:shd w:val="clear" w:color="auto" w:fill="87C7D9"/>
            <w:noWrap/>
            <w:tcMar>
              <w:left w:w="57" w:type="dxa"/>
              <w:right w:w="57" w:type="dxa"/>
            </w:tcMar>
          </w:tcPr>
          <w:p w14:paraId="73DF587E" w14:textId="64644115" w:rsidR="00812B54" w:rsidRPr="004E727D" w:rsidRDefault="00C03EB5" w:rsidP="00C03EB5">
            <w:pPr>
              <w:contextualSpacing/>
            </w:pPr>
            <w:r w:rsidRPr="004E727D">
              <w:rPr>
                <w:b/>
                <w:color w:val="000000" w:themeColor="text1"/>
              </w:rPr>
              <w:t>Stream metabolism (Cat 1)</w:t>
            </w:r>
          </w:p>
        </w:tc>
        <w:tc>
          <w:tcPr>
            <w:tcW w:w="7914" w:type="dxa"/>
          </w:tcPr>
          <w:p w14:paraId="695410EA" w14:textId="77777777" w:rsidR="00C03EB5" w:rsidRPr="007D4621" w:rsidRDefault="00C03EB5" w:rsidP="00C03EB5">
            <w:pPr>
              <w:pStyle w:val="NoSpacing"/>
              <w:contextualSpacing/>
              <w:rPr>
                <w:i/>
                <w:sz w:val="20"/>
              </w:rPr>
            </w:pPr>
            <w:r w:rsidRPr="007D4621">
              <w:rPr>
                <w:i/>
                <w:sz w:val="20"/>
              </w:rPr>
              <w:t>Short and long-term questions</w:t>
            </w:r>
          </w:p>
          <w:p w14:paraId="3463C88A" w14:textId="7116FC73" w:rsidR="00C03EB5" w:rsidRPr="007D4621" w:rsidRDefault="00C03EB5" w:rsidP="00C03EB5">
            <w:pPr>
              <w:pStyle w:val="NoSpacing"/>
              <w:numPr>
                <w:ilvl w:val="0"/>
                <w:numId w:val="6"/>
              </w:numPr>
              <w:ind w:left="176" w:hanging="176"/>
              <w:contextualSpacing/>
              <w:rPr>
                <w:sz w:val="20"/>
              </w:rPr>
            </w:pPr>
            <w:r w:rsidRPr="007D4621">
              <w:rPr>
                <w:sz w:val="20"/>
              </w:rPr>
              <w:t xml:space="preserve">What was the effect of </w:t>
            </w:r>
            <w:r w:rsidR="007D4621">
              <w:rPr>
                <w:sz w:val="20"/>
              </w:rPr>
              <w:t>CEW</w:t>
            </w:r>
            <w:r w:rsidRPr="007D4621">
              <w:rPr>
                <w:sz w:val="20"/>
              </w:rPr>
              <w:t xml:space="preserve"> on rates of GPP, ER and NPP</w:t>
            </w:r>
          </w:p>
          <w:p w14:paraId="7311166B" w14:textId="3946F716" w:rsidR="00C03EB5" w:rsidRPr="007D4621" w:rsidRDefault="00C03EB5" w:rsidP="00C03EB5">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total GPP, ER and NPP?</w:t>
            </w:r>
          </w:p>
          <w:p w14:paraId="5A52C452" w14:textId="7A7E89DA" w:rsidR="00812B54" w:rsidRPr="007D4621" w:rsidRDefault="00C03EB5" w:rsidP="007D4621">
            <w:pPr>
              <w:pStyle w:val="NoSpacing"/>
              <w:numPr>
                <w:ilvl w:val="0"/>
                <w:numId w:val="6"/>
              </w:numPr>
              <w:ind w:left="176" w:hanging="176"/>
              <w:contextualSpacing/>
              <w:rPr>
                <w:sz w:val="20"/>
              </w:rPr>
            </w:pPr>
            <w:r w:rsidRPr="007D4621">
              <w:rPr>
                <w:sz w:val="20"/>
              </w:rPr>
              <w:t xml:space="preserve">Which aspect of </w:t>
            </w:r>
            <w:r w:rsidR="007D4621">
              <w:rPr>
                <w:sz w:val="20"/>
              </w:rPr>
              <w:t>CEW</w:t>
            </w:r>
            <w:r w:rsidRPr="007D4621">
              <w:rPr>
                <w:sz w:val="20"/>
              </w:rPr>
              <w:t xml:space="preserve"> delivery contributed most to productivity outcomes?</w:t>
            </w:r>
          </w:p>
        </w:tc>
      </w:tr>
      <w:tr w:rsidR="00C03EB5" w14:paraId="528D74B9" w14:textId="77777777" w:rsidTr="00950D1F">
        <w:trPr>
          <w:cantSplit/>
          <w:trHeight w:val="1134"/>
        </w:trPr>
        <w:tc>
          <w:tcPr>
            <w:tcW w:w="1437" w:type="dxa"/>
            <w:shd w:val="clear" w:color="auto" w:fill="87C7D9"/>
            <w:noWrap/>
            <w:tcMar>
              <w:left w:w="57" w:type="dxa"/>
              <w:right w:w="57" w:type="dxa"/>
            </w:tcMar>
          </w:tcPr>
          <w:p w14:paraId="588B16AA" w14:textId="61C01BD2" w:rsidR="00C03EB5" w:rsidRPr="004E727D" w:rsidRDefault="00C03EB5" w:rsidP="00C03EB5">
            <w:pPr>
              <w:contextualSpacing/>
              <w:rPr>
                <w:b/>
                <w:color w:val="000000" w:themeColor="text1"/>
              </w:rPr>
            </w:pPr>
            <w:r w:rsidRPr="004E727D">
              <w:rPr>
                <w:b/>
                <w:color w:val="000000" w:themeColor="text1"/>
              </w:rPr>
              <w:t>Riverbank and aquatic vegetation</w:t>
            </w:r>
          </w:p>
        </w:tc>
        <w:tc>
          <w:tcPr>
            <w:tcW w:w="7914" w:type="dxa"/>
            <w:vAlign w:val="center"/>
          </w:tcPr>
          <w:p w14:paraId="135CC47E" w14:textId="77777777" w:rsidR="00C03EB5" w:rsidRPr="007D4621" w:rsidRDefault="00C03EB5" w:rsidP="00C03EB5">
            <w:pPr>
              <w:pStyle w:val="Para0bullet"/>
              <w:numPr>
                <w:ilvl w:val="0"/>
                <w:numId w:val="0"/>
              </w:numPr>
              <w:spacing w:after="0" w:line="240" w:lineRule="auto"/>
              <w:rPr>
                <w:rFonts w:ascii="Calibri" w:eastAsia="Calibri" w:hAnsi="Calibri" w:cs="Times New Roman"/>
                <w:i/>
                <w:szCs w:val="20"/>
                <w:lang w:val="en-AU"/>
              </w:rPr>
            </w:pPr>
            <w:r w:rsidRPr="007D4621">
              <w:rPr>
                <w:rFonts w:ascii="Calibri" w:eastAsia="Calibri" w:hAnsi="Calibri" w:cs="Times New Roman"/>
                <w:i/>
                <w:szCs w:val="20"/>
                <w:lang w:val="en-AU"/>
              </w:rPr>
              <w:t xml:space="preserve">Long-term questions </w:t>
            </w:r>
          </w:p>
          <w:p w14:paraId="59A3401F" w14:textId="1882608E" w:rsidR="00C03EB5" w:rsidRPr="007D4621" w:rsidRDefault="00C03EB5" w:rsidP="00C03EB5">
            <w:pPr>
              <w:pStyle w:val="NoSpacing"/>
              <w:numPr>
                <w:ilvl w:val="0"/>
                <w:numId w:val="6"/>
              </w:numPr>
              <w:ind w:left="176" w:hanging="176"/>
              <w:contextualSpacing/>
              <w:rPr>
                <w:sz w:val="20"/>
              </w:rPr>
            </w:pPr>
            <w:r w:rsidRPr="007D4621">
              <w:rPr>
                <w:sz w:val="20"/>
              </w:rPr>
              <w:t xml:space="preserve">What has </w:t>
            </w:r>
            <w:r w:rsidR="007D4621">
              <w:rPr>
                <w:sz w:val="20"/>
              </w:rPr>
              <w:t>CEW</w:t>
            </w:r>
            <w:r w:rsidRPr="007D4621">
              <w:rPr>
                <w:sz w:val="20"/>
              </w:rPr>
              <w:t xml:space="preserve"> contributed to the recovery (measured through species richness, plant cover and recruitment) of riverbank and aquatic vegetation that have been impacted by operational flows and drought and how do those responses vary over time?</w:t>
            </w:r>
          </w:p>
          <w:p w14:paraId="450B0085" w14:textId="227094C5" w:rsidR="00C03EB5" w:rsidRPr="007D4621" w:rsidRDefault="00C03EB5" w:rsidP="00C03EB5">
            <w:pPr>
              <w:pStyle w:val="NoSpacing"/>
              <w:numPr>
                <w:ilvl w:val="0"/>
                <w:numId w:val="6"/>
              </w:numPr>
              <w:ind w:left="176" w:hanging="176"/>
              <w:contextualSpacing/>
              <w:rPr>
                <w:sz w:val="20"/>
              </w:rPr>
            </w:pPr>
            <w:r w:rsidRPr="007D4621">
              <w:rPr>
                <w:sz w:val="20"/>
              </w:rPr>
              <w:t xml:space="preserve">How do vegetation responses to </w:t>
            </w:r>
            <w:r w:rsidR="007D4621">
              <w:rPr>
                <w:sz w:val="20"/>
              </w:rPr>
              <w:t>CEW</w:t>
            </w:r>
            <w:r w:rsidRPr="007D4621">
              <w:rPr>
                <w:sz w:val="20"/>
              </w:rPr>
              <w:t xml:space="preserve"> delivery vary among hydrological zones? </w:t>
            </w:r>
          </w:p>
          <w:p w14:paraId="285305D4" w14:textId="521FCC93" w:rsidR="00C03EB5" w:rsidRPr="007D4621" w:rsidRDefault="00C03EB5" w:rsidP="00C03EB5">
            <w:pPr>
              <w:rPr>
                <w:i/>
                <w:sz w:val="20"/>
                <w:szCs w:val="20"/>
              </w:rPr>
            </w:pPr>
            <w:r w:rsidRPr="007D4621">
              <w:rPr>
                <w:i/>
                <w:sz w:val="20"/>
                <w:szCs w:val="20"/>
              </w:rPr>
              <w:t>Short-term questions</w:t>
            </w:r>
          </w:p>
          <w:p w14:paraId="55E07220" w14:textId="5312EEB1" w:rsidR="00C03EB5" w:rsidRPr="007D4621" w:rsidRDefault="00C03EB5" w:rsidP="00C03EB5">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the percent cover of riverbank and aquatic vegetation?</w:t>
            </w:r>
          </w:p>
          <w:p w14:paraId="6AF158A3" w14:textId="16865101" w:rsidR="00C03EB5" w:rsidRPr="007D4621" w:rsidRDefault="00C03EB5" w:rsidP="007D4621">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the diversity of riverbank and aquatic vegetation taxa?</w:t>
            </w:r>
          </w:p>
        </w:tc>
      </w:tr>
      <w:tr w:rsidR="00C03EB5" w14:paraId="31CBDEB5" w14:textId="77777777" w:rsidTr="00950D1F">
        <w:trPr>
          <w:cantSplit/>
          <w:trHeight w:val="550"/>
        </w:trPr>
        <w:tc>
          <w:tcPr>
            <w:tcW w:w="1437" w:type="dxa"/>
            <w:shd w:val="clear" w:color="auto" w:fill="87C7D9"/>
            <w:noWrap/>
            <w:tcMar>
              <w:left w:w="57" w:type="dxa"/>
              <w:right w:w="57" w:type="dxa"/>
            </w:tcMar>
          </w:tcPr>
          <w:p w14:paraId="17C3CEA7" w14:textId="21F838BC" w:rsidR="00C03EB5" w:rsidRPr="004E727D" w:rsidRDefault="00C03EB5" w:rsidP="00C03EB5">
            <w:pPr>
              <w:rPr>
                <w:b/>
                <w:color w:val="000000" w:themeColor="text1"/>
              </w:rPr>
            </w:pPr>
            <w:r w:rsidRPr="004E727D">
              <w:rPr>
                <w:b/>
                <w:color w:val="000000" w:themeColor="text1"/>
              </w:rPr>
              <w:t>Fish movement</w:t>
            </w:r>
          </w:p>
        </w:tc>
        <w:tc>
          <w:tcPr>
            <w:tcW w:w="7914" w:type="dxa"/>
            <w:vAlign w:val="center"/>
          </w:tcPr>
          <w:p w14:paraId="2C4AC18A" w14:textId="77777777" w:rsidR="00C03EB5" w:rsidRPr="007D4621" w:rsidRDefault="00C03EB5" w:rsidP="00C03EB5">
            <w:pPr>
              <w:ind w:right="253"/>
              <w:rPr>
                <w:sz w:val="20"/>
                <w:szCs w:val="20"/>
              </w:rPr>
            </w:pPr>
            <w:r w:rsidRPr="007D4621">
              <w:rPr>
                <w:i/>
                <w:sz w:val="20"/>
                <w:szCs w:val="20"/>
              </w:rPr>
              <w:t>Short term questions</w:t>
            </w:r>
            <w:r w:rsidRPr="007D4621">
              <w:rPr>
                <w:sz w:val="20"/>
                <w:szCs w:val="20"/>
              </w:rPr>
              <w:t xml:space="preserve"> </w:t>
            </w:r>
          </w:p>
          <w:p w14:paraId="4DDB904B" w14:textId="1E95A030" w:rsidR="00C03EB5" w:rsidRPr="007D4621" w:rsidRDefault="00C03EB5" w:rsidP="007D4621">
            <w:pPr>
              <w:pStyle w:val="NoSpacing"/>
              <w:numPr>
                <w:ilvl w:val="0"/>
                <w:numId w:val="6"/>
              </w:numPr>
              <w:ind w:left="176" w:hanging="176"/>
              <w:contextualSpacing/>
              <w:rPr>
                <w:sz w:val="20"/>
              </w:rPr>
            </w:pPr>
            <w:r w:rsidRPr="007D4621">
              <w:rPr>
                <w:sz w:val="20"/>
              </w:rPr>
              <w:t xml:space="preserve">Does </w:t>
            </w:r>
            <w:r w:rsidR="007D4621">
              <w:rPr>
                <w:sz w:val="20"/>
              </w:rPr>
              <w:t>CEW</w:t>
            </w:r>
            <w:r w:rsidRPr="007D4621">
              <w:rPr>
                <w:sz w:val="20"/>
              </w:rPr>
              <w:t xml:space="preserve"> facilitate longitudinal connectivity for periodic species during winter?</w:t>
            </w:r>
          </w:p>
        </w:tc>
      </w:tr>
      <w:tr w:rsidR="00C03EB5" w14:paraId="3BDEDC62" w14:textId="77777777" w:rsidTr="00950D1F">
        <w:trPr>
          <w:cantSplit/>
          <w:trHeight w:val="1134"/>
        </w:trPr>
        <w:tc>
          <w:tcPr>
            <w:tcW w:w="1437" w:type="dxa"/>
            <w:shd w:val="clear" w:color="auto" w:fill="87C7D9"/>
            <w:noWrap/>
            <w:tcMar>
              <w:left w:w="57" w:type="dxa"/>
              <w:right w:w="57" w:type="dxa"/>
            </w:tcMar>
          </w:tcPr>
          <w:p w14:paraId="317C5352" w14:textId="7521B80A" w:rsidR="00C03EB5" w:rsidRPr="004E727D" w:rsidRDefault="00C03EB5" w:rsidP="00C03EB5">
            <w:pPr>
              <w:rPr>
                <w:b/>
                <w:color w:val="000000" w:themeColor="text1"/>
              </w:rPr>
            </w:pPr>
            <w:r w:rsidRPr="004E727D">
              <w:rPr>
                <w:b/>
                <w:color w:val="000000" w:themeColor="text1"/>
              </w:rPr>
              <w:t>Fish reproduction (Cat 1)</w:t>
            </w:r>
          </w:p>
        </w:tc>
        <w:tc>
          <w:tcPr>
            <w:tcW w:w="7914" w:type="dxa"/>
            <w:vAlign w:val="center"/>
          </w:tcPr>
          <w:p w14:paraId="586ABA22" w14:textId="77777777" w:rsidR="00C03EB5" w:rsidRPr="007D4621" w:rsidRDefault="00C03EB5" w:rsidP="00C03EB5">
            <w:pPr>
              <w:ind w:right="253"/>
              <w:rPr>
                <w:i/>
                <w:sz w:val="20"/>
                <w:szCs w:val="20"/>
              </w:rPr>
            </w:pPr>
            <w:r w:rsidRPr="007D4621">
              <w:rPr>
                <w:i/>
                <w:sz w:val="20"/>
                <w:szCs w:val="20"/>
              </w:rPr>
              <w:t>Long term questions</w:t>
            </w:r>
          </w:p>
          <w:p w14:paraId="2DDFA24B" w14:textId="07575101" w:rsidR="00C03EB5" w:rsidRPr="007D4621" w:rsidRDefault="00C03EB5" w:rsidP="00C03EB5">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native fish populations?</w:t>
            </w:r>
          </w:p>
          <w:p w14:paraId="5846DC3D" w14:textId="7FD9BE3D" w:rsidR="00C03EB5" w:rsidRPr="007D4621" w:rsidRDefault="00C03EB5" w:rsidP="00C03EB5">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native fish species diversity?</w:t>
            </w:r>
          </w:p>
          <w:p w14:paraId="7B3CC31D" w14:textId="77777777" w:rsidR="00C03EB5" w:rsidRPr="007D4621" w:rsidRDefault="00C03EB5" w:rsidP="00C03EB5">
            <w:pPr>
              <w:ind w:right="253"/>
              <w:rPr>
                <w:i/>
                <w:sz w:val="20"/>
                <w:szCs w:val="20"/>
              </w:rPr>
            </w:pPr>
            <w:r w:rsidRPr="007D4621">
              <w:rPr>
                <w:i/>
                <w:sz w:val="20"/>
                <w:szCs w:val="20"/>
              </w:rPr>
              <w:t>Short term questions</w:t>
            </w:r>
          </w:p>
          <w:p w14:paraId="3DB97C70" w14:textId="22CAEBBD" w:rsidR="00C03EB5" w:rsidRPr="007D4621" w:rsidRDefault="00C03EB5" w:rsidP="00C03EB5">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native fish reproduction?</w:t>
            </w:r>
          </w:p>
          <w:p w14:paraId="09953354" w14:textId="0801C69F" w:rsidR="00C03EB5" w:rsidRPr="007D4621" w:rsidRDefault="00C03EB5" w:rsidP="007D4621">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native fish survival</w:t>
            </w:r>
          </w:p>
        </w:tc>
      </w:tr>
      <w:tr w:rsidR="00C03EB5" w14:paraId="50CD1190" w14:textId="77777777" w:rsidTr="00950D1F">
        <w:trPr>
          <w:cantSplit/>
          <w:trHeight w:val="1022"/>
        </w:trPr>
        <w:tc>
          <w:tcPr>
            <w:tcW w:w="1437" w:type="dxa"/>
            <w:shd w:val="clear" w:color="auto" w:fill="87C7D9"/>
            <w:noWrap/>
            <w:tcMar>
              <w:left w:w="57" w:type="dxa"/>
              <w:right w:w="57" w:type="dxa"/>
            </w:tcMar>
          </w:tcPr>
          <w:p w14:paraId="13442140" w14:textId="3F5F3858" w:rsidR="00C03EB5" w:rsidRPr="004E727D" w:rsidRDefault="00C03EB5" w:rsidP="00C03EB5">
            <w:pPr>
              <w:rPr>
                <w:b/>
                <w:color w:val="000000" w:themeColor="text1"/>
              </w:rPr>
            </w:pPr>
            <w:r w:rsidRPr="004E727D">
              <w:rPr>
                <w:b/>
                <w:color w:val="000000" w:themeColor="text1"/>
              </w:rPr>
              <w:t>Fish reproduction</w:t>
            </w:r>
          </w:p>
        </w:tc>
        <w:tc>
          <w:tcPr>
            <w:tcW w:w="7914" w:type="dxa"/>
            <w:vAlign w:val="center"/>
          </w:tcPr>
          <w:p w14:paraId="3EE8DAE2" w14:textId="77777777" w:rsidR="00C03EB5" w:rsidRPr="007D4621" w:rsidRDefault="00C03EB5" w:rsidP="00C03EB5">
            <w:pPr>
              <w:ind w:right="253"/>
              <w:rPr>
                <w:i/>
                <w:sz w:val="20"/>
                <w:szCs w:val="20"/>
              </w:rPr>
            </w:pPr>
            <w:r w:rsidRPr="007D4621">
              <w:rPr>
                <w:i/>
                <w:sz w:val="20"/>
                <w:szCs w:val="20"/>
              </w:rPr>
              <w:t>Short and Long-term questions</w:t>
            </w:r>
          </w:p>
          <w:p w14:paraId="0D8D360E" w14:textId="348A6742" w:rsidR="00C03EB5" w:rsidRPr="007D4621" w:rsidRDefault="00C03EB5" w:rsidP="00C03EB5">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the spawning of 'Opportunistic' (e.g. small bodied fish) species?</w:t>
            </w:r>
          </w:p>
          <w:p w14:paraId="37BC6074" w14:textId="1813640B" w:rsidR="00C03EB5" w:rsidRPr="007D4621" w:rsidRDefault="00C03EB5" w:rsidP="007D4621">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spawning in ‘flow-dependent’ spawning species (e.g. golden and silver perch)?</w:t>
            </w:r>
          </w:p>
        </w:tc>
      </w:tr>
      <w:tr w:rsidR="00325586" w14:paraId="5DE3C33C" w14:textId="77777777" w:rsidTr="00950D1F">
        <w:trPr>
          <w:cantSplit/>
          <w:trHeight w:val="726"/>
        </w:trPr>
        <w:tc>
          <w:tcPr>
            <w:tcW w:w="1437" w:type="dxa"/>
            <w:shd w:val="clear" w:color="auto" w:fill="87C7D9"/>
            <w:noWrap/>
            <w:tcMar>
              <w:left w:w="57" w:type="dxa"/>
              <w:right w:w="57" w:type="dxa"/>
            </w:tcMar>
          </w:tcPr>
          <w:p w14:paraId="60A4C1DF" w14:textId="4301591E" w:rsidR="00325586" w:rsidRPr="004E727D" w:rsidRDefault="00325586" w:rsidP="00325586">
            <w:pPr>
              <w:rPr>
                <w:b/>
                <w:color w:val="000000" w:themeColor="text1"/>
              </w:rPr>
            </w:pPr>
            <w:r w:rsidRPr="004E727D">
              <w:rPr>
                <w:b/>
                <w:color w:val="000000" w:themeColor="text1"/>
              </w:rPr>
              <w:t>Fish recruitment</w:t>
            </w:r>
          </w:p>
        </w:tc>
        <w:tc>
          <w:tcPr>
            <w:tcW w:w="7914" w:type="dxa"/>
            <w:vAlign w:val="center"/>
          </w:tcPr>
          <w:p w14:paraId="0E6B6BDA" w14:textId="77777777" w:rsidR="00325586" w:rsidRPr="007D4621" w:rsidRDefault="00325586" w:rsidP="00325586">
            <w:pPr>
              <w:ind w:right="253"/>
              <w:rPr>
                <w:i/>
                <w:sz w:val="20"/>
                <w:szCs w:val="20"/>
              </w:rPr>
            </w:pPr>
            <w:r w:rsidRPr="007D4621">
              <w:rPr>
                <w:i/>
                <w:sz w:val="20"/>
                <w:szCs w:val="20"/>
              </w:rPr>
              <w:t>Short and Long-term questions</w:t>
            </w:r>
          </w:p>
          <w:p w14:paraId="7BE4383A" w14:textId="6645195B" w:rsidR="00325586" w:rsidRPr="007D4621" w:rsidRDefault="00325586" w:rsidP="00325586">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native fish recruitment to the first year of life?</w:t>
            </w:r>
          </w:p>
          <w:p w14:paraId="2BAE6EF7" w14:textId="5E91D52D" w:rsidR="00325586" w:rsidRPr="007D4621" w:rsidRDefault="00325586" w:rsidP="007D4621">
            <w:pPr>
              <w:pStyle w:val="NoSpacing"/>
              <w:numPr>
                <w:ilvl w:val="0"/>
                <w:numId w:val="6"/>
              </w:numPr>
              <w:ind w:left="176" w:hanging="176"/>
              <w:contextualSpacing/>
              <w:rPr>
                <w:sz w:val="20"/>
              </w:rPr>
            </w:pPr>
            <w:r w:rsidRPr="007D4621">
              <w:rPr>
                <w:sz w:val="20"/>
              </w:rPr>
              <w:t xml:space="preserve">What did </w:t>
            </w:r>
            <w:r w:rsidR="007D4621">
              <w:rPr>
                <w:sz w:val="20"/>
              </w:rPr>
              <w:t>CEW</w:t>
            </w:r>
            <w:r w:rsidRPr="007D4621">
              <w:rPr>
                <w:sz w:val="20"/>
              </w:rPr>
              <w:t xml:space="preserve"> contribute to native fish growth rate during the first year of life?</w:t>
            </w:r>
          </w:p>
        </w:tc>
      </w:tr>
      <w:tr w:rsidR="00325586" w14:paraId="0416BC1E" w14:textId="77777777" w:rsidTr="00950D1F">
        <w:trPr>
          <w:cantSplit/>
          <w:trHeight w:val="1134"/>
        </w:trPr>
        <w:tc>
          <w:tcPr>
            <w:tcW w:w="1437" w:type="dxa"/>
            <w:shd w:val="clear" w:color="auto" w:fill="87C7D9"/>
            <w:noWrap/>
            <w:tcMar>
              <w:left w:w="57" w:type="dxa"/>
              <w:right w:w="57" w:type="dxa"/>
            </w:tcMar>
          </w:tcPr>
          <w:p w14:paraId="58E88021" w14:textId="77777777" w:rsidR="00DD718B" w:rsidRPr="004E727D" w:rsidRDefault="00325586" w:rsidP="00325586">
            <w:pPr>
              <w:rPr>
                <w:b/>
                <w:color w:val="000000" w:themeColor="text1"/>
              </w:rPr>
            </w:pPr>
            <w:r w:rsidRPr="004E727D">
              <w:rPr>
                <w:b/>
                <w:color w:val="000000" w:themeColor="text1"/>
              </w:rPr>
              <w:t xml:space="preserve">Fish river </w:t>
            </w:r>
          </w:p>
          <w:p w14:paraId="752B94CD" w14:textId="6A88539E" w:rsidR="00325586" w:rsidRPr="004E727D" w:rsidRDefault="00325586" w:rsidP="00325586">
            <w:pPr>
              <w:rPr>
                <w:b/>
                <w:color w:val="000000" w:themeColor="text1"/>
              </w:rPr>
            </w:pPr>
            <w:r w:rsidRPr="004E727D">
              <w:rPr>
                <w:b/>
                <w:color w:val="000000" w:themeColor="text1"/>
              </w:rPr>
              <w:t xml:space="preserve">(Cat 1) </w:t>
            </w:r>
          </w:p>
        </w:tc>
        <w:tc>
          <w:tcPr>
            <w:tcW w:w="7914" w:type="dxa"/>
            <w:vAlign w:val="center"/>
          </w:tcPr>
          <w:p w14:paraId="7B10FEE1" w14:textId="77777777" w:rsidR="00325586" w:rsidRPr="007D4621" w:rsidRDefault="00325586" w:rsidP="00325586">
            <w:pPr>
              <w:ind w:right="253"/>
              <w:rPr>
                <w:i/>
                <w:sz w:val="20"/>
                <w:szCs w:val="20"/>
              </w:rPr>
            </w:pPr>
            <w:r w:rsidRPr="007D4621">
              <w:rPr>
                <w:i/>
                <w:sz w:val="20"/>
                <w:szCs w:val="20"/>
              </w:rPr>
              <w:t>Long term questions</w:t>
            </w:r>
          </w:p>
          <w:p w14:paraId="6BEA65A7" w14:textId="6C0467B9" w:rsidR="00325586" w:rsidRPr="007D4621" w:rsidRDefault="00325586" w:rsidP="00325586">
            <w:pPr>
              <w:pStyle w:val="NoSpacing"/>
              <w:numPr>
                <w:ilvl w:val="0"/>
                <w:numId w:val="6"/>
              </w:numPr>
              <w:ind w:left="176" w:hanging="176"/>
              <w:contextualSpacing/>
              <w:rPr>
                <w:sz w:val="20"/>
              </w:rPr>
            </w:pPr>
            <w:r w:rsidRPr="007D4621">
              <w:rPr>
                <w:sz w:val="20"/>
              </w:rPr>
              <w:t xml:space="preserve">What did </w:t>
            </w:r>
            <w:r w:rsidR="00950D1F">
              <w:rPr>
                <w:sz w:val="20"/>
              </w:rPr>
              <w:t>CEW</w:t>
            </w:r>
            <w:r w:rsidRPr="007D4621">
              <w:rPr>
                <w:sz w:val="20"/>
              </w:rPr>
              <w:t xml:space="preserve"> contribute to native fish populations?</w:t>
            </w:r>
          </w:p>
          <w:p w14:paraId="5159E0AC" w14:textId="77777777" w:rsidR="00325586" w:rsidRPr="007D4621" w:rsidRDefault="00325586" w:rsidP="00325586">
            <w:pPr>
              <w:ind w:right="253"/>
              <w:rPr>
                <w:i/>
                <w:sz w:val="20"/>
                <w:szCs w:val="20"/>
              </w:rPr>
            </w:pPr>
            <w:r w:rsidRPr="007D4621">
              <w:rPr>
                <w:i/>
                <w:sz w:val="20"/>
                <w:szCs w:val="20"/>
              </w:rPr>
              <w:t>Short term questions</w:t>
            </w:r>
          </w:p>
          <w:p w14:paraId="49D3B682" w14:textId="6A81FD0C" w:rsidR="00325586" w:rsidRPr="007D4621" w:rsidRDefault="00325586" w:rsidP="00325586">
            <w:pPr>
              <w:pStyle w:val="NoSpacing"/>
              <w:numPr>
                <w:ilvl w:val="0"/>
                <w:numId w:val="6"/>
              </w:numPr>
              <w:ind w:left="176" w:hanging="176"/>
              <w:contextualSpacing/>
              <w:rPr>
                <w:sz w:val="20"/>
              </w:rPr>
            </w:pPr>
            <w:r w:rsidRPr="007D4621">
              <w:rPr>
                <w:sz w:val="20"/>
              </w:rPr>
              <w:t xml:space="preserve">What did </w:t>
            </w:r>
            <w:r w:rsidR="00950D1F">
              <w:rPr>
                <w:sz w:val="20"/>
              </w:rPr>
              <w:t>CEW</w:t>
            </w:r>
            <w:r w:rsidRPr="007D4621">
              <w:rPr>
                <w:sz w:val="20"/>
              </w:rPr>
              <w:t xml:space="preserve"> contribute to native fish reproduction?</w:t>
            </w:r>
          </w:p>
          <w:p w14:paraId="23F86E84" w14:textId="7B13A698" w:rsidR="00325586" w:rsidRPr="007D4621" w:rsidRDefault="00325586" w:rsidP="00950D1F">
            <w:pPr>
              <w:pStyle w:val="NoSpacing"/>
              <w:numPr>
                <w:ilvl w:val="0"/>
                <w:numId w:val="6"/>
              </w:numPr>
              <w:ind w:left="176" w:hanging="176"/>
              <w:contextualSpacing/>
              <w:rPr>
                <w:sz w:val="20"/>
              </w:rPr>
            </w:pPr>
            <w:r w:rsidRPr="007D4621">
              <w:rPr>
                <w:sz w:val="20"/>
              </w:rPr>
              <w:t xml:space="preserve">What did </w:t>
            </w:r>
            <w:r w:rsidR="00950D1F">
              <w:rPr>
                <w:sz w:val="20"/>
              </w:rPr>
              <w:t>CEW</w:t>
            </w:r>
            <w:r w:rsidRPr="007D4621">
              <w:rPr>
                <w:sz w:val="20"/>
              </w:rPr>
              <w:t xml:space="preserve"> contribute to native fish survival?</w:t>
            </w:r>
          </w:p>
        </w:tc>
      </w:tr>
      <w:tr w:rsidR="00325586" w14:paraId="404D6CD2" w14:textId="77777777" w:rsidTr="00950D1F">
        <w:trPr>
          <w:cantSplit/>
          <w:trHeight w:val="709"/>
        </w:trPr>
        <w:tc>
          <w:tcPr>
            <w:tcW w:w="1437" w:type="dxa"/>
            <w:shd w:val="clear" w:color="auto" w:fill="87C7D9"/>
            <w:noWrap/>
            <w:tcMar>
              <w:left w:w="57" w:type="dxa"/>
              <w:right w:w="57" w:type="dxa"/>
            </w:tcMar>
          </w:tcPr>
          <w:p w14:paraId="250C3392" w14:textId="2964E792" w:rsidR="00325586" w:rsidRPr="004E727D" w:rsidRDefault="00325586" w:rsidP="00950D1F">
            <w:pPr>
              <w:rPr>
                <w:b/>
                <w:color w:val="000000" w:themeColor="text1"/>
              </w:rPr>
            </w:pPr>
            <w:r w:rsidRPr="004E727D">
              <w:rPr>
                <w:b/>
                <w:color w:val="000000" w:themeColor="text1"/>
              </w:rPr>
              <w:t xml:space="preserve">Fish community </w:t>
            </w:r>
          </w:p>
        </w:tc>
        <w:tc>
          <w:tcPr>
            <w:tcW w:w="7914" w:type="dxa"/>
            <w:vAlign w:val="center"/>
          </w:tcPr>
          <w:p w14:paraId="2F8C88A0" w14:textId="77777777" w:rsidR="00325586" w:rsidRPr="007D4621" w:rsidRDefault="00325586" w:rsidP="00325586">
            <w:pPr>
              <w:ind w:right="253"/>
              <w:rPr>
                <w:i/>
                <w:sz w:val="20"/>
                <w:szCs w:val="20"/>
              </w:rPr>
            </w:pPr>
            <w:r w:rsidRPr="007D4621">
              <w:rPr>
                <w:i/>
                <w:sz w:val="20"/>
                <w:szCs w:val="20"/>
              </w:rPr>
              <w:t>Long-term question</w:t>
            </w:r>
          </w:p>
          <w:p w14:paraId="60232B9F" w14:textId="3E865238" w:rsidR="00325586" w:rsidRPr="007D4621" w:rsidRDefault="00325586" w:rsidP="00325586">
            <w:pPr>
              <w:pStyle w:val="NoSpacing"/>
              <w:numPr>
                <w:ilvl w:val="0"/>
                <w:numId w:val="6"/>
              </w:numPr>
              <w:ind w:left="176" w:hanging="176"/>
              <w:contextualSpacing/>
              <w:rPr>
                <w:sz w:val="20"/>
              </w:rPr>
            </w:pPr>
            <w:r w:rsidRPr="007D4621">
              <w:rPr>
                <w:sz w:val="20"/>
              </w:rPr>
              <w:t>How does the fish community in the Edward-Wakool system vary over 3-5 years, and does this link with sequential flow characteristics?</w:t>
            </w:r>
          </w:p>
        </w:tc>
      </w:tr>
    </w:tbl>
    <w:p w14:paraId="4F3E4D1A" w14:textId="25E8C69A" w:rsidR="00E302E2" w:rsidRPr="009C03F2" w:rsidRDefault="00E302E2" w:rsidP="00013D9B">
      <w:pPr>
        <w:pStyle w:val="Heading2"/>
        <w:spacing w:after="240"/>
        <w:rPr>
          <w:rFonts w:asciiTheme="minorHAnsi" w:hAnsiTheme="minorHAnsi" w:cstheme="minorHAnsi"/>
          <w:b/>
          <w:color w:val="308298"/>
        </w:rPr>
      </w:pPr>
      <w:bookmarkStart w:id="23" w:name="_Toc12956124"/>
      <w:r w:rsidRPr="009C03F2">
        <w:rPr>
          <w:rFonts w:asciiTheme="minorHAnsi" w:hAnsiTheme="minorHAnsi" w:cstheme="minorHAnsi"/>
          <w:b/>
          <w:color w:val="308298"/>
        </w:rPr>
        <w:lastRenderedPageBreak/>
        <w:t xml:space="preserve">5.1 </w:t>
      </w:r>
      <w:r w:rsidR="009C03F2" w:rsidRPr="009C03F2">
        <w:rPr>
          <w:rFonts w:asciiTheme="minorHAnsi" w:hAnsiTheme="minorHAnsi" w:cstheme="minorHAnsi"/>
          <w:b/>
          <w:color w:val="308298"/>
        </w:rPr>
        <w:t>Hydrology</w:t>
      </w:r>
      <w:r w:rsidR="002C19A4">
        <w:rPr>
          <w:rFonts w:asciiTheme="minorHAnsi" w:hAnsiTheme="minorHAnsi" w:cstheme="minorHAnsi"/>
          <w:b/>
          <w:color w:val="308298"/>
        </w:rPr>
        <w:t xml:space="preserve"> (Category 1)</w:t>
      </w:r>
      <w:bookmarkEnd w:id="23"/>
    </w:p>
    <w:p w14:paraId="4A75B734" w14:textId="37BF2EE8" w:rsidR="00863AB8" w:rsidRPr="000169C6" w:rsidRDefault="00863AB8" w:rsidP="0006707E">
      <w:pPr>
        <w:ind w:left="709"/>
        <w:rPr>
          <w:b/>
          <w:color w:val="308298"/>
          <w:sz w:val="24"/>
          <w:szCs w:val="24"/>
        </w:rPr>
      </w:pPr>
      <w:r w:rsidRPr="000169C6">
        <w:rPr>
          <w:b/>
          <w:color w:val="308298"/>
          <w:sz w:val="24"/>
          <w:szCs w:val="24"/>
        </w:rPr>
        <w:t>5.1.</w:t>
      </w:r>
      <w:r w:rsidR="006552E4" w:rsidRPr="000169C6">
        <w:rPr>
          <w:b/>
          <w:color w:val="308298"/>
          <w:sz w:val="24"/>
          <w:szCs w:val="24"/>
        </w:rPr>
        <w:t>1</w:t>
      </w:r>
      <w:r w:rsidRPr="000169C6">
        <w:rPr>
          <w:b/>
          <w:color w:val="308298"/>
          <w:sz w:val="24"/>
          <w:szCs w:val="24"/>
        </w:rPr>
        <w:t xml:space="preserve"> </w:t>
      </w:r>
      <w:r w:rsidR="0006707E" w:rsidRPr="000169C6">
        <w:rPr>
          <w:b/>
          <w:color w:val="308298"/>
          <w:sz w:val="24"/>
          <w:szCs w:val="24"/>
        </w:rPr>
        <w:t>Monitoring</w:t>
      </w:r>
    </w:p>
    <w:p w14:paraId="09CA3590" w14:textId="13916217" w:rsidR="00833A18" w:rsidRPr="00833A18" w:rsidRDefault="00833A18" w:rsidP="00833A18">
      <w:pPr>
        <w:ind w:left="709"/>
        <w:rPr>
          <w:rFonts w:cstheme="minorHAnsi"/>
          <w:b/>
        </w:rPr>
      </w:pPr>
      <w:r w:rsidRPr="00833A18">
        <w:rPr>
          <w:rFonts w:cstheme="minorHAnsi"/>
          <w:b/>
        </w:rPr>
        <w:t>Overview and context</w:t>
      </w:r>
    </w:p>
    <w:p w14:paraId="66E03CB8" w14:textId="77777777" w:rsidR="00167F43" w:rsidRDefault="00833A18" w:rsidP="00833A18">
      <w:pPr>
        <w:ind w:left="709"/>
        <w:rPr>
          <w:rFonts w:cstheme="minorHAnsi"/>
        </w:rPr>
      </w:pPr>
      <w:r>
        <w:rPr>
          <w:rFonts w:cstheme="minorHAnsi"/>
        </w:rPr>
        <w:t>Monitoring of river hydrology will</w:t>
      </w:r>
      <w:r w:rsidRPr="00833A18">
        <w:rPr>
          <w:rFonts w:cstheme="minorHAnsi"/>
        </w:rPr>
        <w:t xml:space="preserve"> </w:t>
      </w:r>
      <w:r w:rsidR="00167F43">
        <w:rPr>
          <w:rFonts w:cstheme="minorHAnsi"/>
        </w:rPr>
        <w:t xml:space="preserve">be used to </w:t>
      </w:r>
      <w:r w:rsidR="006552E4">
        <w:rPr>
          <w:rFonts w:cstheme="minorHAnsi"/>
        </w:rPr>
        <w:t>describe</w:t>
      </w:r>
      <w:r w:rsidRPr="00833A18">
        <w:rPr>
          <w:rFonts w:cstheme="minorHAnsi"/>
        </w:rPr>
        <w:t xml:space="preserve"> </w:t>
      </w:r>
      <w:r w:rsidR="006552E4">
        <w:rPr>
          <w:rFonts w:cstheme="minorHAnsi"/>
        </w:rPr>
        <w:t>the flow</w:t>
      </w:r>
      <w:r w:rsidRPr="00833A18">
        <w:rPr>
          <w:rFonts w:cstheme="minorHAnsi"/>
        </w:rPr>
        <w:t xml:space="preserve"> regime </w:t>
      </w:r>
      <w:r w:rsidR="006552E4">
        <w:rPr>
          <w:rFonts w:cstheme="minorHAnsi"/>
        </w:rPr>
        <w:t>of rivers in the Edward-Wakool system</w:t>
      </w:r>
      <w:r w:rsidR="004548DE">
        <w:rPr>
          <w:rFonts w:cstheme="minorHAnsi"/>
        </w:rPr>
        <w:t xml:space="preserve"> and </w:t>
      </w:r>
      <w:r w:rsidR="00167F43">
        <w:rPr>
          <w:rFonts w:cstheme="minorHAnsi"/>
        </w:rPr>
        <w:t xml:space="preserve">evaluate </w:t>
      </w:r>
      <w:r w:rsidR="004548DE">
        <w:rPr>
          <w:rFonts w:cstheme="minorHAnsi"/>
        </w:rPr>
        <w:t xml:space="preserve">the contribution of Commonwealth environmental water to the </w:t>
      </w:r>
      <w:r w:rsidR="00167F43">
        <w:rPr>
          <w:rFonts w:cstheme="minorHAnsi"/>
        </w:rPr>
        <w:t xml:space="preserve">flows </w:t>
      </w:r>
      <w:r w:rsidR="004548DE">
        <w:rPr>
          <w:rFonts w:cstheme="minorHAnsi"/>
        </w:rPr>
        <w:t>in this system</w:t>
      </w:r>
      <w:r w:rsidR="006552E4">
        <w:rPr>
          <w:rFonts w:cstheme="minorHAnsi"/>
        </w:rPr>
        <w:t>. Hydrological data will</w:t>
      </w:r>
      <w:r w:rsidRPr="00833A18">
        <w:rPr>
          <w:rFonts w:cstheme="minorHAnsi"/>
        </w:rPr>
        <w:t xml:space="preserve"> </w:t>
      </w:r>
      <w:r w:rsidR="006552E4">
        <w:rPr>
          <w:rFonts w:cstheme="minorHAnsi"/>
        </w:rPr>
        <w:t xml:space="preserve">be used to underpin the evaluation of </w:t>
      </w:r>
      <w:r>
        <w:rPr>
          <w:rFonts w:cstheme="minorHAnsi"/>
        </w:rPr>
        <w:t xml:space="preserve">water quality, stream metabolism, aquatic and riverbank vegetation, and native fish </w:t>
      </w:r>
      <w:r w:rsidR="006552E4">
        <w:rPr>
          <w:rFonts w:cstheme="minorHAnsi"/>
        </w:rPr>
        <w:t>in this system</w:t>
      </w:r>
      <w:r w:rsidRPr="00833A18">
        <w:rPr>
          <w:rFonts w:cstheme="minorHAnsi"/>
        </w:rPr>
        <w:t xml:space="preserve">. </w:t>
      </w:r>
    </w:p>
    <w:p w14:paraId="2E089991" w14:textId="44C42FC5" w:rsidR="00833A18" w:rsidRDefault="00167F43" w:rsidP="00833A18">
      <w:pPr>
        <w:ind w:left="709"/>
        <w:rPr>
          <w:rFonts w:cstheme="minorHAnsi"/>
        </w:rPr>
      </w:pPr>
      <w:r>
        <w:rPr>
          <w:rFonts w:cstheme="minorHAnsi"/>
        </w:rPr>
        <w:t>H</w:t>
      </w:r>
      <w:r w:rsidR="00833A18">
        <w:rPr>
          <w:rFonts w:cstheme="minorHAnsi"/>
        </w:rPr>
        <w:t>ydrological data will be obtained from:</w:t>
      </w:r>
    </w:p>
    <w:p w14:paraId="259AE4F8" w14:textId="3A559A63" w:rsidR="00833A18" w:rsidRDefault="00833A18" w:rsidP="00AE41D5">
      <w:pPr>
        <w:pStyle w:val="ListParagraph"/>
        <w:numPr>
          <w:ilvl w:val="0"/>
          <w:numId w:val="7"/>
        </w:numPr>
        <w:rPr>
          <w:rFonts w:cstheme="minorHAnsi"/>
        </w:rPr>
      </w:pPr>
      <w:r>
        <w:rPr>
          <w:rFonts w:cstheme="minorHAnsi"/>
        </w:rPr>
        <w:t>Downloading data from WaterNSW automated hydrological gauges</w:t>
      </w:r>
    </w:p>
    <w:p w14:paraId="0DD6B7ED" w14:textId="13D054E5" w:rsidR="00833A18" w:rsidRPr="00833A18" w:rsidRDefault="00833A18" w:rsidP="00AE41D5">
      <w:pPr>
        <w:pStyle w:val="ListParagraph"/>
        <w:numPr>
          <w:ilvl w:val="0"/>
          <w:numId w:val="7"/>
        </w:numPr>
        <w:rPr>
          <w:rFonts w:cstheme="minorHAnsi"/>
        </w:rPr>
      </w:pPr>
      <w:r>
        <w:rPr>
          <w:rFonts w:cstheme="minorHAnsi"/>
        </w:rPr>
        <w:t>Obtaining discharge data for irrigation escapes from Murray irrigation Limited</w:t>
      </w:r>
    </w:p>
    <w:p w14:paraId="424EB444" w14:textId="43BAF214" w:rsidR="00833A18" w:rsidRDefault="00833A18" w:rsidP="00AE41D5">
      <w:pPr>
        <w:pStyle w:val="ListParagraph"/>
        <w:numPr>
          <w:ilvl w:val="0"/>
          <w:numId w:val="7"/>
        </w:numPr>
        <w:spacing w:after="240"/>
        <w:ind w:hanging="357"/>
        <w:rPr>
          <w:rFonts w:cstheme="minorHAnsi"/>
        </w:rPr>
      </w:pPr>
      <w:r>
        <w:rPr>
          <w:rFonts w:cstheme="minorHAnsi"/>
        </w:rPr>
        <w:t xml:space="preserve">Field readings of </w:t>
      </w:r>
      <w:r w:rsidR="00167F43">
        <w:rPr>
          <w:rFonts w:cstheme="minorHAnsi"/>
        </w:rPr>
        <w:t>gauge boards</w:t>
      </w:r>
    </w:p>
    <w:p w14:paraId="35696A9D" w14:textId="71406765" w:rsidR="00167F43" w:rsidRPr="00167F43" w:rsidRDefault="00167F43" w:rsidP="00167F43">
      <w:pPr>
        <w:ind w:left="709"/>
        <w:rPr>
          <w:rFonts w:cstheme="minorHAnsi"/>
        </w:rPr>
      </w:pPr>
      <w:r>
        <w:rPr>
          <w:rFonts w:cstheme="minorHAnsi"/>
        </w:rPr>
        <w:t xml:space="preserve">The key elements of river hydrology used for the Selected Area monitoring and evaluation are shown in Figure </w:t>
      </w:r>
      <w:r w:rsidR="000B60D2">
        <w:rPr>
          <w:rFonts w:cstheme="minorHAnsi"/>
        </w:rPr>
        <w:t>4</w:t>
      </w:r>
      <w:r>
        <w:rPr>
          <w:rFonts w:cstheme="minorHAnsi"/>
        </w:rPr>
        <w:t xml:space="preserve">. </w:t>
      </w:r>
    </w:p>
    <w:p w14:paraId="21151065" w14:textId="6B4D0E28" w:rsidR="004548DE" w:rsidRDefault="00B04EAE" w:rsidP="004548DE">
      <w:pPr>
        <w:spacing w:after="0"/>
        <w:ind w:left="709"/>
      </w:pPr>
      <w:r>
        <w:rPr>
          <w:noProof/>
          <w:lang w:eastAsia="en-AU"/>
        </w:rPr>
        <w:drawing>
          <wp:inline distT="0" distB="0" distL="0" distR="0" wp14:anchorId="445E6BA0" wp14:editId="7437BFE7">
            <wp:extent cx="5530783" cy="374400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30783" cy="3744000"/>
                    </a:xfrm>
                    <a:prstGeom prst="rect">
                      <a:avLst/>
                    </a:prstGeom>
                    <a:noFill/>
                  </pic:spPr>
                </pic:pic>
              </a:graphicData>
            </a:graphic>
          </wp:inline>
        </w:drawing>
      </w:r>
    </w:p>
    <w:p w14:paraId="4022A950" w14:textId="0F505337" w:rsidR="004548DE" w:rsidRDefault="004548DE" w:rsidP="004548DE">
      <w:pPr>
        <w:pStyle w:val="FigureCaption"/>
        <w:ind w:left="709"/>
        <w:rPr>
          <w:b w:val="0"/>
        </w:rPr>
      </w:pPr>
      <w:bookmarkStart w:id="24" w:name="_Toc398112763"/>
      <w:r>
        <w:t xml:space="preserve">Figure </w:t>
      </w:r>
      <w:r w:rsidR="000B60D2">
        <w:t>4</w:t>
      </w:r>
      <w:r>
        <w:t xml:space="preserve"> </w:t>
      </w:r>
      <w:r w:rsidRPr="000B60D2">
        <w:rPr>
          <w:b w:val="0"/>
        </w:rPr>
        <w:t xml:space="preserve">Schematic of key elements of </w:t>
      </w:r>
      <w:r w:rsidR="00167F43" w:rsidRPr="000B60D2">
        <w:rPr>
          <w:b w:val="0"/>
        </w:rPr>
        <w:t xml:space="preserve">River Hydrology </w:t>
      </w:r>
      <w:r w:rsidRPr="000B60D2">
        <w:rPr>
          <w:b w:val="0"/>
        </w:rPr>
        <w:t>used for the Selected Area monitoring and evaluation. Components covered by this protocol are highlighted in grey.</w:t>
      </w:r>
      <w:bookmarkEnd w:id="24"/>
    </w:p>
    <w:p w14:paraId="74D9C349" w14:textId="77777777" w:rsidR="00B15573" w:rsidRDefault="00B15573" w:rsidP="004548DE">
      <w:pPr>
        <w:pStyle w:val="FigureCaption"/>
        <w:ind w:left="709"/>
      </w:pPr>
    </w:p>
    <w:p w14:paraId="7FB9C967" w14:textId="77777777" w:rsidR="00B15573" w:rsidRDefault="00B15573">
      <w:pPr>
        <w:rPr>
          <w:rFonts w:eastAsia="Times New Roman" w:cs="Times New Roman"/>
          <w:b/>
          <w:color w:val="000000"/>
          <w:kern w:val="28"/>
          <w:sz w:val="20"/>
          <w:szCs w:val="20"/>
        </w:rPr>
      </w:pPr>
      <w:r>
        <w:br w:type="page"/>
      </w:r>
    </w:p>
    <w:p w14:paraId="7784ED50" w14:textId="7D1C2DBD" w:rsidR="00833A18" w:rsidRDefault="006552E4" w:rsidP="00833A18">
      <w:pPr>
        <w:ind w:left="709"/>
        <w:rPr>
          <w:rFonts w:cstheme="minorHAnsi"/>
          <w:b/>
        </w:rPr>
      </w:pPr>
      <w:r>
        <w:rPr>
          <w:rFonts w:cstheme="minorHAnsi"/>
          <w:b/>
        </w:rPr>
        <w:lastRenderedPageBreak/>
        <w:t>Indicators</w:t>
      </w:r>
    </w:p>
    <w:p w14:paraId="66A43FFB" w14:textId="576DE85B" w:rsidR="004C3B74" w:rsidRDefault="004C3B74" w:rsidP="00AE41D5">
      <w:pPr>
        <w:pStyle w:val="ListParagraph"/>
        <w:numPr>
          <w:ilvl w:val="0"/>
          <w:numId w:val="9"/>
        </w:numPr>
        <w:rPr>
          <w:rFonts w:cstheme="minorHAnsi"/>
        </w:rPr>
      </w:pPr>
      <w:r>
        <w:rPr>
          <w:rFonts w:cstheme="minorHAnsi"/>
        </w:rPr>
        <w:t>Daily discharge (ML/d)</w:t>
      </w:r>
    </w:p>
    <w:p w14:paraId="3AE9DA47" w14:textId="46376D6E" w:rsidR="00833A18" w:rsidRDefault="004C3B74" w:rsidP="00AE41D5">
      <w:pPr>
        <w:pStyle w:val="ListParagraph"/>
        <w:numPr>
          <w:ilvl w:val="0"/>
          <w:numId w:val="9"/>
        </w:numPr>
        <w:rPr>
          <w:rFonts w:cstheme="minorHAnsi"/>
        </w:rPr>
      </w:pPr>
      <w:r w:rsidRPr="004C3B74">
        <w:rPr>
          <w:rFonts w:cstheme="minorHAnsi"/>
        </w:rPr>
        <w:t>Minimum, maximum, mean, median and coefficient of variation (SD/mean) of the daily discharge</w:t>
      </w:r>
    </w:p>
    <w:p w14:paraId="7DA141D2" w14:textId="371C8A61" w:rsidR="00833A18" w:rsidRPr="00833A18" w:rsidRDefault="006552E4" w:rsidP="00833A18">
      <w:pPr>
        <w:ind w:left="709"/>
        <w:rPr>
          <w:rFonts w:cstheme="minorHAnsi"/>
          <w:b/>
        </w:rPr>
      </w:pPr>
      <w:r>
        <w:rPr>
          <w:rFonts w:cstheme="minorHAnsi"/>
          <w:b/>
        </w:rPr>
        <w:t>Location for monitoring</w:t>
      </w:r>
    </w:p>
    <w:p w14:paraId="30750EFC" w14:textId="6D432277" w:rsidR="00167F43" w:rsidRPr="00167F43" w:rsidRDefault="00167F43" w:rsidP="002C6949">
      <w:pPr>
        <w:ind w:left="709"/>
        <w:rPr>
          <w:rFonts w:cstheme="minorHAnsi"/>
        </w:rPr>
      </w:pPr>
      <w:r w:rsidRPr="00167F43">
        <w:rPr>
          <w:rFonts w:cstheme="minorHAnsi"/>
        </w:rPr>
        <w:t xml:space="preserve">Hydrological data is available </w:t>
      </w:r>
      <w:r w:rsidR="00023C04">
        <w:rPr>
          <w:rFonts w:cstheme="minorHAnsi"/>
        </w:rPr>
        <w:t xml:space="preserve">at sites listed in table </w:t>
      </w:r>
      <w:r w:rsidR="00950D1F">
        <w:rPr>
          <w:rFonts w:cstheme="minorHAnsi"/>
        </w:rPr>
        <w:t>8</w:t>
      </w:r>
      <w:r w:rsidRPr="00167F43">
        <w:rPr>
          <w:rFonts w:cstheme="minorHAnsi"/>
        </w:rPr>
        <w:t xml:space="preserve"> from </w:t>
      </w:r>
      <w:r w:rsidR="00BE0A86">
        <w:rPr>
          <w:rFonts w:cstheme="minorHAnsi"/>
        </w:rPr>
        <w:t>ten</w:t>
      </w:r>
      <w:r w:rsidR="00617672">
        <w:rPr>
          <w:rFonts w:cstheme="minorHAnsi"/>
        </w:rPr>
        <w:t xml:space="preserve"> </w:t>
      </w:r>
      <w:r w:rsidRPr="00167F43">
        <w:rPr>
          <w:rFonts w:cstheme="minorHAnsi"/>
        </w:rPr>
        <w:t xml:space="preserve">established automated hydrological gauges in this system. </w:t>
      </w:r>
      <w:r w:rsidR="00617672">
        <w:rPr>
          <w:rFonts w:cstheme="minorHAnsi"/>
        </w:rPr>
        <w:t>For a small number of study reaches where there is no automated gauge, the</w:t>
      </w:r>
      <w:r w:rsidR="00617672" w:rsidRPr="00023C04">
        <w:rPr>
          <w:rFonts w:cstheme="minorHAnsi"/>
        </w:rPr>
        <w:t xml:space="preserve"> daily discharge </w:t>
      </w:r>
      <w:r w:rsidR="00617672">
        <w:rPr>
          <w:rFonts w:cstheme="minorHAnsi"/>
        </w:rPr>
        <w:t>will be</w:t>
      </w:r>
      <w:r w:rsidR="00617672" w:rsidRPr="00023C04">
        <w:rPr>
          <w:rFonts w:cstheme="minorHAnsi"/>
        </w:rPr>
        <w:t xml:space="preserve"> </w:t>
      </w:r>
      <w:r w:rsidR="00617672">
        <w:rPr>
          <w:rFonts w:cstheme="minorHAnsi"/>
        </w:rPr>
        <w:t>determined</w:t>
      </w:r>
      <w:r w:rsidR="00617672" w:rsidRPr="00023C04">
        <w:rPr>
          <w:rFonts w:cstheme="minorHAnsi"/>
        </w:rPr>
        <w:t xml:space="preserve"> by </w:t>
      </w:r>
      <w:r w:rsidR="00617672">
        <w:rPr>
          <w:rFonts w:cstheme="minorHAnsi"/>
        </w:rPr>
        <w:t>numerical estimation from the nearest upstream gauge, taking into account losses.</w:t>
      </w:r>
    </w:p>
    <w:p w14:paraId="15CCA501" w14:textId="624A5444" w:rsidR="00167F43" w:rsidRPr="00167F43" w:rsidRDefault="00167F43" w:rsidP="002C6949">
      <w:pPr>
        <w:spacing w:after="240"/>
        <w:ind w:left="709"/>
        <w:rPr>
          <w:rFonts w:cstheme="minorHAnsi"/>
        </w:rPr>
      </w:pPr>
      <w:r w:rsidRPr="00167F43">
        <w:rPr>
          <w:rFonts w:cstheme="minorHAnsi"/>
        </w:rPr>
        <w:t>A</w:t>
      </w:r>
      <w:r w:rsidR="00617672">
        <w:rPr>
          <w:rFonts w:cstheme="minorHAnsi"/>
        </w:rPr>
        <w:t>n</w:t>
      </w:r>
      <w:r w:rsidRPr="00167F43">
        <w:rPr>
          <w:rFonts w:cstheme="minorHAnsi"/>
        </w:rPr>
        <w:t xml:space="preserve"> </w:t>
      </w:r>
      <w:r w:rsidR="00617672">
        <w:rPr>
          <w:rFonts w:cstheme="minorHAnsi"/>
        </w:rPr>
        <w:t xml:space="preserve">array of gauge boards have been installed </w:t>
      </w:r>
      <w:r w:rsidRPr="00167F43">
        <w:rPr>
          <w:rFonts w:cstheme="minorHAnsi"/>
        </w:rPr>
        <w:t xml:space="preserve">throughout the </w:t>
      </w:r>
      <w:r w:rsidR="00617672">
        <w:rPr>
          <w:rFonts w:cstheme="minorHAnsi"/>
        </w:rPr>
        <w:t xml:space="preserve">river </w:t>
      </w:r>
      <w:r w:rsidRPr="00167F43">
        <w:rPr>
          <w:rFonts w:cstheme="minorHAnsi"/>
        </w:rPr>
        <w:t xml:space="preserve">system and </w:t>
      </w:r>
      <w:r w:rsidR="00617672">
        <w:rPr>
          <w:rFonts w:cstheme="minorHAnsi"/>
        </w:rPr>
        <w:t xml:space="preserve">data from </w:t>
      </w:r>
      <w:r w:rsidRPr="00167F43">
        <w:rPr>
          <w:rFonts w:cstheme="minorHAnsi"/>
        </w:rPr>
        <w:t xml:space="preserve">these </w:t>
      </w:r>
      <w:r w:rsidR="00617672">
        <w:rPr>
          <w:rFonts w:cstheme="minorHAnsi"/>
        </w:rPr>
        <w:t xml:space="preserve">will </w:t>
      </w:r>
      <w:r w:rsidRPr="00167F43">
        <w:rPr>
          <w:rFonts w:cstheme="minorHAnsi"/>
        </w:rPr>
        <w:t xml:space="preserve">complement the existing network of automated gauges. </w:t>
      </w:r>
    </w:p>
    <w:p w14:paraId="29EFE506" w14:textId="7DF35FF8" w:rsidR="00023C04" w:rsidRPr="00223958" w:rsidRDefault="00023C04" w:rsidP="00521C6A">
      <w:pPr>
        <w:pStyle w:val="NoSpacing"/>
        <w:spacing w:after="120"/>
        <w:ind w:left="754" w:right="567"/>
        <w:jc w:val="left"/>
        <w:rPr>
          <w:sz w:val="20"/>
        </w:rPr>
      </w:pPr>
      <w:r w:rsidRPr="00223958">
        <w:rPr>
          <w:b/>
          <w:sz w:val="20"/>
        </w:rPr>
        <w:t xml:space="preserve">Table </w:t>
      </w:r>
      <w:r w:rsidR="00950D1F">
        <w:rPr>
          <w:b/>
          <w:sz w:val="20"/>
        </w:rPr>
        <w:t>8</w:t>
      </w:r>
      <w:r w:rsidRPr="00521C6A">
        <w:rPr>
          <w:b/>
          <w:sz w:val="20"/>
        </w:rPr>
        <w:t xml:space="preserve"> </w:t>
      </w:r>
      <w:r w:rsidRPr="000B60D2">
        <w:rPr>
          <w:sz w:val="20"/>
        </w:rPr>
        <w:t xml:space="preserve">Details of Water NSW hydrometric gauges used to obtain discharge data. Zone codes are as described in Figure </w:t>
      </w:r>
      <w:r w:rsidR="000B60D2" w:rsidRPr="000B60D2">
        <w:rPr>
          <w:sz w:val="20"/>
        </w:rPr>
        <w:t>3</w:t>
      </w:r>
      <w:r w:rsidRPr="000B60D2">
        <w:rPr>
          <w:sz w:val="20"/>
        </w:rPr>
        <w:t xml:space="preserve"> and Table </w:t>
      </w:r>
      <w:r w:rsidR="000B60D2" w:rsidRPr="000B60D2">
        <w:rPr>
          <w:sz w:val="20"/>
        </w:rPr>
        <w:t>2</w:t>
      </w:r>
      <w:r w:rsidRPr="000B60D2">
        <w:rPr>
          <w:sz w:val="20"/>
        </w:rPr>
        <w:t>.</w:t>
      </w:r>
    </w:p>
    <w:tbl>
      <w:tblPr>
        <w:tblStyle w:val="TableGrid"/>
        <w:tblW w:w="0" w:type="auto"/>
        <w:jc w:val="center"/>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1582"/>
        <w:gridCol w:w="1246"/>
        <w:gridCol w:w="1567"/>
        <w:gridCol w:w="3260"/>
      </w:tblGrid>
      <w:tr w:rsidR="00023C04" w14:paraId="1205D8BA" w14:textId="77777777" w:rsidTr="00023C04">
        <w:trPr>
          <w:jc w:val="center"/>
        </w:trPr>
        <w:tc>
          <w:tcPr>
            <w:tcW w:w="1582" w:type="dxa"/>
            <w:tcBorders>
              <w:top w:val="single" w:sz="4" w:space="0" w:color="44546A" w:themeColor="text2"/>
              <w:left w:val="nil"/>
              <w:bottom w:val="single" w:sz="4" w:space="0" w:color="44546A" w:themeColor="text2"/>
            </w:tcBorders>
            <w:shd w:val="clear" w:color="auto" w:fill="B6DDE8"/>
          </w:tcPr>
          <w:p w14:paraId="7331DBE3" w14:textId="77777777" w:rsidR="00023C04" w:rsidRPr="001812C7" w:rsidRDefault="00023C04" w:rsidP="00023C04">
            <w:pPr>
              <w:pStyle w:val="NoSpacing"/>
              <w:spacing w:after="80"/>
              <w:ind w:left="-108"/>
              <w:contextualSpacing/>
              <w:jc w:val="left"/>
              <w:rPr>
                <w:b/>
                <w:sz w:val="20"/>
              </w:rPr>
            </w:pPr>
            <w:r w:rsidRPr="001812C7">
              <w:rPr>
                <w:b/>
                <w:sz w:val="20"/>
              </w:rPr>
              <w:t>River</w:t>
            </w:r>
          </w:p>
        </w:tc>
        <w:tc>
          <w:tcPr>
            <w:tcW w:w="1246" w:type="dxa"/>
            <w:tcBorders>
              <w:top w:val="single" w:sz="4" w:space="0" w:color="44546A" w:themeColor="text2"/>
              <w:bottom w:val="single" w:sz="4" w:space="0" w:color="44546A" w:themeColor="text2"/>
            </w:tcBorders>
            <w:shd w:val="clear" w:color="auto" w:fill="B6DDE8"/>
          </w:tcPr>
          <w:p w14:paraId="5ACD82F5" w14:textId="25C88A1C" w:rsidR="00023C04" w:rsidRPr="001812C7" w:rsidRDefault="00050B8A" w:rsidP="00023C04">
            <w:pPr>
              <w:pStyle w:val="NoSpacing"/>
              <w:spacing w:after="80"/>
              <w:ind w:left="-108"/>
              <w:contextualSpacing/>
              <w:jc w:val="center"/>
              <w:rPr>
                <w:b/>
                <w:sz w:val="20"/>
              </w:rPr>
            </w:pPr>
            <w:r>
              <w:rPr>
                <w:b/>
                <w:sz w:val="20"/>
              </w:rPr>
              <w:t>Hydrological</w:t>
            </w:r>
            <w:r w:rsidR="00023C04" w:rsidRPr="001812C7">
              <w:rPr>
                <w:b/>
                <w:sz w:val="20"/>
              </w:rPr>
              <w:t xml:space="preserve"> zone</w:t>
            </w:r>
          </w:p>
        </w:tc>
        <w:tc>
          <w:tcPr>
            <w:tcW w:w="1567" w:type="dxa"/>
            <w:tcBorders>
              <w:top w:val="single" w:sz="4" w:space="0" w:color="44546A" w:themeColor="text2"/>
              <w:bottom w:val="single" w:sz="4" w:space="0" w:color="44546A" w:themeColor="text2"/>
            </w:tcBorders>
            <w:shd w:val="clear" w:color="auto" w:fill="B6DDE8"/>
          </w:tcPr>
          <w:p w14:paraId="1925D5A3" w14:textId="77777777" w:rsidR="00023C04" w:rsidRPr="001812C7" w:rsidRDefault="00023C04" w:rsidP="00023C04">
            <w:pPr>
              <w:pStyle w:val="NoSpacing"/>
              <w:spacing w:after="80"/>
              <w:ind w:left="-108"/>
              <w:contextualSpacing/>
              <w:jc w:val="center"/>
              <w:rPr>
                <w:b/>
                <w:sz w:val="20"/>
              </w:rPr>
            </w:pPr>
            <w:r w:rsidRPr="001812C7">
              <w:rPr>
                <w:b/>
                <w:sz w:val="20"/>
              </w:rPr>
              <w:t>Gauge number</w:t>
            </w:r>
          </w:p>
        </w:tc>
        <w:tc>
          <w:tcPr>
            <w:tcW w:w="3260" w:type="dxa"/>
            <w:tcBorders>
              <w:top w:val="single" w:sz="4" w:space="0" w:color="44546A" w:themeColor="text2"/>
              <w:bottom w:val="single" w:sz="4" w:space="0" w:color="44546A" w:themeColor="text2"/>
              <w:right w:val="nil"/>
            </w:tcBorders>
            <w:shd w:val="clear" w:color="auto" w:fill="B6DDE8"/>
          </w:tcPr>
          <w:p w14:paraId="5B817F84" w14:textId="77777777" w:rsidR="00023C04" w:rsidRPr="001812C7" w:rsidRDefault="00023C04" w:rsidP="00023C04">
            <w:pPr>
              <w:pStyle w:val="NoSpacing"/>
              <w:spacing w:after="80"/>
              <w:ind w:left="-108"/>
              <w:contextualSpacing/>
              <w:jc w:val="left"/>
              <w:rPr>
                <w:b/>
                <w:sz w:val="20"/>
              </w:rPr>
            </w:pPr>
            <w:r w:rsidRPr="001812C7">
              <w:rPr>
                <w:b/>
                <w:sz w:val="20"/>
              </w:rPr>
              <w:t>Name of gauge</w:t>
            </w:r>
          </w:p>
        </w:tc>
      </w:tr>
      <w:tr w:rsidR="00023C04" w14:paraId="5073BE0D" w14:textId="77777777" w:rsidTr="00023C04">
        <w:trPr>
          <w:jc w:val="center"/>
        </w:trPr>
        <w:tc>
          <w:tcPr>
            <w:tcW w:w="1582" w:type="dxa"/>
            <w:tcBorders>
              <w:top w:val="single" w:sz="4" w:space="0" w:color="44546A" w:themeColor="text2"/>
              <w:left w:val="nil"/>
            </w:tcBorders>
            <w:shd w:val="clear" w:color="auto" w:fill="auto"/>
          </w:tcPr>
          <w:p w14:paraId="05580F05" w14:textId="77777777" w:rsidR="00023C04" w:rsidRPr="0083480F" w:rsidRDefault="00023C04" w:rsidP="00023C04">
            <w:pPr>
              <w:pStyle w:val="NoSpacing"/>
              <w:spacing w:after="80"/>
              <w:ind w:left="-108"/>
              <w:contextualSpacing/>
              <w:jc w:val="left"/>
              <w:rPr>
                <w:sz w:val="20"/>
              </w:rPr>
            </w:pPr>
            <w:r w:rsidRPr="0083480F">
              <w:rPr>
                <w:sz w:val="20"/>
              </w:rPr>
              <w:t>Yallakool Creek</w:t>
            </w:r>
          </w:p>
        </w:tc>
        <w:tc>
          <w:tcPr>
            <w:tcW w:w="1246" w:type="dxa"/>
            <w:tcBorders>
              <w:top w:val="single" w:sz="4" w:space="0" w:color="44546A" w:themeColor="text2"/>
            </w:tcBorders>
            <w:shd w:val="clear" w:color="auto" w:fill="auto"/>
          </w:tcPr>
          <w:p w14:paraId="1E44F62E" w14:textId="77777777" w:rsidR="00023C04" w:rsidRPr="0083480F" w:rsidRDefault="00023C04" w:rsidP="00023C04">
            <w:pPr>
              <w:pStyle w:val="NoSpacing"/>
              <w:spacing w:after="80"/>
              <w:ind w:left="-108"/>
              <w:contextualSpacing/>
              <w:jc w:val="center"/>
              <w:rPr>
                <w:sz w:val="20"/>
              </w:rPr>
            </w:pPr>
            <w:r w:rsidRPr="0083480F">
              <w:rPr>
                <w:sz w:val="20"/>
              </w:rPr>
              <w:t>1</w:t>
            </w:r>
          </w:p>
        </w:tc>
        <w:tc>
          <w:tcPr>
            <w:tcW w:w="1567" w:type="dxa"/>
            <w:tcBorders>
              <w:top w:val="single" w:sz="4" w:space="0" w:color="44546A" w:themeColor="text2"/>
            </w:tcBorders>
            <w:shd w:val="clear" w:color="auto" w:fill="auto"/>
          </w:tcPr>
          <w:p w14:paraId="56A50180" w14:textId="77777777" w:rsidR="00023C04" w:rsidRPr="0083480F" w:rsidRDefault="00023C04" w:rsidP="00023C04">
            <w:pPr>
              <w:pStyle w:val="NoSpacing"/>
              <w:spacing w:after="80"/>
              <w:ind w:left="-108"/>
              <w:contextualSpacing/>
              <w:jc w:val="center"/>
              <w:rPr>
                <w:sz w:val="20"/>
              </w:rPr>
            </w:pPr>
            <w:r w:rsidRPr="0083480F">
              <w:rPr>
                <w:rFonts w:asciiTheme="minorHAnsi" w:hAnsiTheme="minorHAnsi" w:cs="Courier New"/>
                <w:color w:val="000000"/>
                <w:sz w:val="20"/>
              </w:rPr>
              <w:t>409020</w:t>
            </w:r>
          </w:p>
        </w:tc>
        <w:tc>
          <w:tcPr>
            <w:tcW w:w="3260" w:type="dxa"/>
            <w:tcBorders>
              <w:top w:val="single" w:sz="4" w:space="0" w:color="44546A" w:themeColor="text2"/>
              <w:right w:val="nil"/>
            </w:tcBorders>
            <w:shd w:val="clear" w:color="auto" w:fill="auto"/>
          </w:tcPr>
          <w:p w14:paraId="13376D96" w14:textId="77777777" w:rsidR="00023C04" w:rsidRPr="0083480F" w:rsidRDefault="00023C04" w:rsidP="00023C04">
            <w:pPr>
              <w:pStyle w:val="NoSpacing"/>
              <w:spacing w:after="80"/>
              <w:ind w:left="-108"/>
              <w:contextualSpacing/>
              <w:jc w:val="left"/>
              <w:rPr>
                <w:sz w:val="20"/>
              </w:rPr>
            </w:pPr>
            <w:r w:rsidRPr="0083480F">
              <w:rPr>
                <w:sz w:val="20"/>
              </w:rPr>
              <w:t>Yallakool Creek @ Offtake</w:t>
            </w:r>
          </w:p>
        </w:tc>
      </w:tr>
      <w:tr w:rsidR="00023C04" w14:paraId="6F227918" w14:textId="77777777" w:rsidTr="00023C04">
        <w:trPr>
          <w:jc w:val="center"/>
        </w:trPr>
        <w:tc>
          <w:tcPr>
            <w:tcW w:w="1582" w:type="dxa"/>
            <w:tcBorders>
              <w:left w:val="nil"/>
            </w:tcBorders>
            <w:shd w:val="clear" w:color="auto" w:fill="auto"/>
          </w:tcPr>
          <w:p w14:paraId="034ED929" w14:textId="77777777" w:rsidR="00023C04" w:rsidRPr="0083480F" w:rsidRDefault="00023C04" w:rsidP="00023C04">
            <w:pPr>
              <w:pStyle w:val="NoSpacing"/>
              <w:spacing w:after="80"/>
              <w:ind w:left="-108"/>
              <w:contextualSpacing/>
              <w:jc w:val="left"/>
              <w:rPr>
                <w:sz w:val="20"/>
              </w:rPr>
            </w:pPr>
            <w:r w:rsidRPr="0083480F">
              <w:rPr>
                <w:sz w:val="20"/>
              </w:rPr>
              <w:t>Wakool River</w:t>
            </w:r>
          </w:p>
        </w:tc>
        <w:tc>
          <w:tcPr>
            <w:tcW w:w="1246" w:type="dxa"/>
            <w:shd w:val="clear" w:color="auto" w:fill="auto"/>
          </w:tcPr>
          <w:p w14:paraId="02EDA49C" w14:textId="77777777" w:rsidR="00023C04" w:rsidRPr="0083480F" w:rsidRDefault="00023C04" w:rsidP="00023C04">
            <w:pPr>
              <w:pStyle w:val="NoSpacing"/>
              <w:spacing w:after="80"/>
              <w:ind w:left="-108"/>
              <w:contextualSpacing/>
              <w:jc w:val="center"/>
              <w:rPr>
                <w:sz w:val="20"/>
              </w:rPr>
            </w:pPr>
            <w:r w:rsidRPr="0083480F">
              <w:rPr>
                <w:sz w:val="20"/>
              </w:rPr>
              <w:t>2</w:t>
            </w:r>
          </w:p>
        </w:tc>
        <w:tc>
          <w:tcPr>
            <w:tcW w:w="1567" w:type="dxa"/>
            <w:shd w:val="clear" w:color="auto" w:fill="auto"/>
          </w:tcPr>
          <w:p w14:paraId="71D09650" w14:textId="77777777" w:rsidR="00023C04" w:rsidRPr="0083480F" w:rsidRDefault="00023C04" w:rsidP="00023C04">
            <w:pPr>
              <w:pStyle w:val="NoSpacing"/>
              <w:spacing w:after="80"/>
              <w:ind w:left="-108"/>
              <w:contextualSpacing/>
              <w:jc w:val="center"/>
              <w:rPr>
                <w:sz w:val="20"/>
              </w:rPr>
            </w:pPr>
            <w:r w:rsidRPr="0083480F">
              <w:rPr>
                <w:rFonts w:asciiTheme="minorHAnsi" w:hAnsiTheme="minorHAnsi" w:cs="Courier New"/>
                <w:color w:val="000000"/>
                <w:sz w:val="20"/>
              </w:rPr>
              <w:t>409019</w:t>
            </w:r>
          </w:p>
        </w:tc>
        <w:tc>
          <w:tcPr>
            <w:tcW w:w="3260" w:type="dxa"/>
            <w:tcBorders>
              <w:right w:val="nil"/>
            </w:tcBorders>
            <w:shd w:val="clear" w:color="auto" w:fill="auto"/>
          </w:tcPr>
          <w:p w14:paraId="6A238141" w14:textId="77777777" w:rsidR="00023C04" w:rsidRPr="0083480F" w:rsidRDefault="00023C04" w:rsidP="00023C04">
            <w:pPr>
              <w:pStyle w:val="NoSpacing"/>
              <w:spacing w:after="80"/>
              <w:ind w:left="-108"/>
              <w:contextualSpacing/>
              <w:jc w:val="left"/>
              <w:rPr>
                <w:sz w:val="20"/>
              </w:rPr>
            </w:pPr>
            <w:r w:rsidRPr="0083480F">
              <w:rPr>
                <w:sz w:val="20"/>
              </w:rPr>
              <w:t>Wakool River Offtake regulator</w:t>
            </w:r>
          </w:p>
        </w:tc>
      </w:tr>
      <w:tr w:rsidR="00023C04" w14:paraId="31632899" w14:textId="77777777" w:rsidTr="00023C04">
        <w:trPr>
          <w:jc w:val="center"/>
        </w:trPr>
        <w:tc>
          <w:tcPr>
            <w:tcW w:w="1582" w:type="dxa"/>
            <w:tcBorders>
              <w:left w:val="nil"/>
            </w:tcBorders>
            <w:shd w:val="clear" w:color="auto" w:fill="auto"/>
          </w:tcPr>
          <w:p w14:paraId="188C8FCC" w14:textId="77777777" w:rsidR="00023C04" w:rsidRPr="0083480F" w:rsidRDefault="00023C04" w:rsidP="00023C04">
            <w:pPr>
              <w:pStyle w:val="NoSpacing"/>
              <w:spacing w:after="80"/>
              <w:ind w:left="-108"/>
              <w:contextualSpacing/>
              <w:jc w:val="left"/>
              <w:rPr>
                <w:sz w:val="20"/>
              </w:rPr>
            </w:pPr>
            <w:r w:rsidRPr="0083480F">
              <w:rPr>
                <w:sz w:val="20"/>
              </w:rPr>
              <w:t>Wakool River</w:t>
            </w:r>
          </w:p>
        </w:tc>
        <w:tc>
          <w:tcPr>
            <w:tcW w:w="1246" w:type="dxa"/>
            <w:shd w:val="clear" w:color="auto" w:fill="auto"/>
          </w:tcPr>
          <w:p w14:paraId="6375452C" w14:textId="77777777" w:rsidR="00023C04" w:rsidRPr="0083480F" w:rsidRDefault="00023C04" w:rsidP="00023C04">
            <w:pPr>
              <w:pStyle w:val="NoSpacing"/>
              <w:spacing w:after="80"/>
              <w:ind w:left="-108"/>
              <w:contextualSpacing/>
              <w:jc w:val="center"/>
              <w:rPr>
                <w:sz w:val="20"/>
              </w:rPr>
            </w:pPr>
            <w:r w:rsidRPr="0083480F">
              <w:rPr>
                <w:sz w:val="20"/>
              </w:rPr>
              <w:t>4</w:t>
            </w:r>
          </w:p>
        </w:tc>
        <w:tc>
          <w:tcPr>
            <w:tcW w:w="1567" w:type="dxa"/>
            <w:shd w:val="clear" w:color="auto" w:fill="auto"/>
          </w:tcPr>
          <w:p w14:paraId="24EB8E70" w14:textId="77777777" w:rsidR="00023C04" w:rsidRPr="0083480F" w:rsidRDefault="00023C04" w:rsidP="00023C04">
            <w:pPr>
              <w:pStyle w:val="NoSpacing"/>
              <w:spacing w:after="80"/>
              <w:ind w:left="-108"/>
              <w:contextualSpacing/>
              <w:jc w:val="center"/>
              <w:rPr>
                <w:sz w:val="20"/>
              </w:rPr>
            </w:pPr>
            <w:r w:rsidRPr="0083480F">
              <w:rPr>
                <w:rFonts w:asciiTheme="minorHAnsi" w:hAnsiTheme="minorHAnsi" w:cs="Courier New"/>
                <w:color w:val="000000"/>
                <w:sz w:val="20"/>
              </w:rPr>
              <w:t>409045</w:t>
            </w:r>
          </w:p>
        </w:tc>
        <w:tc>
          <w:tcPr>
            <w:tcW w:w="3260" w:type="dxa"/>
            <w:tcBorders>
              <w:right w:val="nil"/>
            </w:tcBorders>
            <w:shd w:val="clear" w:color="auto" w:fill="auto"/>
          </w:tcPr>
          <w:p w14:paraId="7BC43646" w14:textId="77777777" w:rsidR="00023C04" w:rsidRPr="0083480F" w:rsidRDefault="00023C04" w:rsidP="00023C04">
            <w:pPr>
              <w:pStyle w:val="NoSpacing"/>
              <w:spacing w:after="80"/>
              <w:ind w:left="-108"/>
              <w:contextualSpacing/>
              <w:jc w:val="left"/>
              <w:rPr>
                <w:sz w:val="20"/>
              </w:rPr>
            </w:pPr>
            <w:r w:rsidRPr="0083480F">
              <w:rPr>
                <w:sz w:val="20"/>
              </w:rPr>
              <w:t>Wakool @ Wakool-Barham Road</w:t>
            </w:r>
          </w:p>
        </w:tc>
      </w:tr>
      <w:tr w:rsidR="00023C04" w14:paraId="359EB8CC" w14:textId="77777777" w:rsidTr="00023C04">
        <w:trPr>
          <w:jc w:val="center"/>
        </w:trPr>
        <w:tc>
          <w:tcPr>
            <w:tcW w:w="1582" w:type="dxa"/>
            <w:tcBorders>
              <w:left w:val="nil"/>
            </w:tcBorders>
            <w:shd w:val="clear" w:color="auto" w:fill="auto"/>
          </w:tcPr>
          <w:p w14:paraId="44193126" w14:textId="77777777" w:rsidR="00023C04" w:rsidRPr="0083480F" w:rsidRDefault="00023C04" w:rsidP="00023C04">
            <w:pPr>
              <w:pStyle w:val="NoSpacing"/>
              <w:spacing w:after="80"/>
              <w:ind w:left="-108"/>
              <w:contextualSpacing/>
              <w:jc w:val="left"/>
              <w:rPr>
                <w:sz w:val="20"/>
              </w:rPr>
            </w:pPr>
            <w:r w:rsidRPr="0083480F">
              <w:rPr>
                <w:sz w:val="20"/>
              </w:rPr>
              <w:t>Wakool River</w:t>
            </w:r>
          </w:p>
        </w:tc>
        <w:tc>
          <w:tcPr>
            <w:tcW w:w="1246" w:type="dxa"/>
            <w:shd w:val="clear" w:color="auto" w:fill="auto"/>
          </w:tcPr>
          <w:p w14:paraId="157F6828" w14:textId="77777777" w:rsidR="00023C04" w:rsidRPr="0083480F" w:rsidRDefault="00023C04" w:rsidP="00023C04">
            <w:pPr>
              <w:pStyle w:val="NoSpacing"/>
              <w:spacing w:after="80"/>
              <w:ind w:left="-108"/>
              <w:contextualSpacing/>
              <w:jc w:val="center"/>
              <w:rPr>
                <w:sz w:val="20"/>
              </w:rPr>
            </w:pPr>
            <w:r w:rsidRPr="0083480F">
              <w:rPr>
                <w:sz w:val="20"/>
              </w:rPr>
              <w:t>5</w:t>
            </w:r>
          </w:p>
        </w:tc>
        <w:tc>
          <w:tcPr>
            <w:tcW w:w="1567" w:type="dxa"/>
            <w:shd w:val="clear" w:color="auto" w:fill="auto"/>
          </w:tcPr>
          <w:p w14:paraId="53CB88D8" w14:textId="77777777" w:rsidR="00023C04" w:rsidRPr="0083480F" w:rsidRDefault="00023C04" w:rsidP="00023C04">
            <w:pPr>
              <w:pStyle w:val="NoSpacing"/>
              <w:spacing w:after="80"/>
              <w:ind w:left="-108"/>
              <w:contextualSpacing/>
              <w:jc w:val="center"/>
              <w:rPr>
                <w:sz w:val="20"/>
              </w:rPr>
            </w:pPr>
            <w:r w:rsidRPr="0083480F">
              <w:rPr>
                <w:sz w:val="20"/>
              </w:rPr>
              <w:t>409062</w:t>
            </w:r>
          </w:p>
        </w:tc>
        <w:tc>
          <w:tcPr>
            <w:tcW w:w="3260" w:type="dxa"/>
            <w:tcBorders>
              <w:right w:val="nil"/>
            </w:tcBorders>
            <w:shd w:val="clear" w:color="auto" w:fill="auto"/>
          </w:tcPr>
          <w:p w14:paraId="424D96CB" w14:textId="77777777" w:rsidR="00023C04" w:rsidRPr="0083480F" w:rsidRDefault="00023C04" w:rsidP="00023C04">
            <w:pPr>
              <w:pStyle w:val="NoSpacing"/>
              <w:spacing w:after="80"/>
              <w:ind w:left="-108"/>
              <w:contextualSpacing/>
              <w:jc w:val="left"/>
              <w:rPr>
                <w:sz w:val="20"/>
              </w:rPr>
            </w:pPr>
            <w:r w:rsidRPr="0083480F">
              <w:rPr>
                <w:sz w:val="20"/>
              </w:rPr>
              <w:t>Wakool River Gee Gee Bridge 2</w:t>
            </w:r>
          </w:p>
        </w:tc>
      </w:tr>
      <w:tr w:rsidR="00023C04" w14:paraId="65678C58" w14:textId="77777777" w:rsidTr="00023C04">
        <w:trPr>
          <w:jc w:val="center"/>
        </w:trPr>
        <w:tc>
          <w:tcPr>
            <w:tcW w:w="1582" w:type="dxa"/>
            <w:tcBorders>
              <w:left w:val="nil"/>
              <w:bottom w:val="nil"/>
            </w:tcBorders>
            <w:shd w:val="clear" w:color="auto" w:fill="auto"/>
          </w:tcPr>
          <w:p w14:paraId="252435CA" w14:textId="77777777" w:rsidR="00023C04" w:rsidRPr="0083480F" w:rsidRDefault="00023C04" w:rsidP="00023C04">
            <w:pPr>
              <w:pStyle w:val="NoSpacing"/>
              <w:spacing w:after="80"/>
              <w:ind w:left="-108"/>
              <w:contextualSpacing/>
              <w:jc w:val="left"/>
              <w:rPr>
                <w:sz w:val="20"/>
              </w:rPr>
            </w:pPr>
            <w:r w:rsidRPr="0083480F">
              <w:rPr>
                <w:sz w:val="20"/>
              </w:rPr>
              <w:t>Wakool River</w:t>
            </w:r>
          </w:p>
        </w:tc>
        <w:tc>
          <w:tcPr>
            <w:tcW w:w="1246" w:type="dxa"/>
            <w:tcBorders>
              <w:bottom w:val="nil"/>
            </w:tcBorders>
            <w:shd w:val="clear" w:color="auto" w:fill="auto"/>
          </w:tcPr>
          <w:p w14:paraId="79304B63" w14:textId="77777777" w:rsidR="00023C04" w:rsidRPr="0083480F" w:rsidRDefault="00023C04" w:rsidP="00023C04">
            <w:pPr>
              <w:pStyle w:val="NoSpacing"/>
              <w:spacing w:after="80"/>
              <w:ind w:left="-108"/>
              <w:contextualSpacing/>
              <w:jc w:val="center"/>
              <w:rPr>
                <w:sz w:val="20"/>
              </w:rPr>
            </w:pPr>
            <w:r w:rsidRPr="0083480F">
              <w:rPr>
                <w:sz w:val="20"/>
              </w:rPr>
              <w:t>6</w:t>
            </w:r>
          </w:p>
        </w:tc>
        <w:tc>
          <w:tcPr>
            <w:tcW w:w="1567" w:type="dxa"/>
            <w:tcBorders>
              <w:bottom w:val="nil"/>
            </w:tcBorders>
            <w:shd w:val="clear" w:color="auto" w:fill="auto"/>
          </w:tcPr>
          <w:p w14:paraId="4CC92055" w14:textId="77777777" w:rsidR="00023C04" w:rsidRPr="0083480F" w:rsidRDefault="00023C04" w:rsidP="00023C04">
            <w:pPr>
              <w:pStyle w:val="NoSpacing"/>
              <w:spacing w:after="80"/>
              <w:ind w:left="-108"/>
              <w:contextualSpacing/>
              <w:jc w:val="center"/>
              <w:rPr>
                <w:sz w:val="20"/>
              </w:rPr>
            </w:pPr>
            <w:r w:rsidRPr="0083480F">
              <w:rPr>
                <w:sz w:val="20"/>
              </w:rPr>
              <w:t>409013</w:t>
            </w:r>
          </w:p>
        </w:tc>
        <w:tc>
          <w:tcPr>
            <w:tcW w:w="3260" w:type="dxa"/>
            <w:tcBorders>
              <w:bottom w:val="nil"/>
              <w:right w:val="nil"/>
            </w:tcBorders>
            <w:shd w:val="clear" w:color="auto" w:fill="auto"/>
          </w:tcPr>
          <w:p w14:paraId="5AEA3106" w14:textId="77777777" w:rsidR="00023C04" w:rsidRPr="0083480F" w:rsidRDefault="00023C04" w:rsidP="00023C04">
            <w:pPr>
              <w:pStyle w:val="NoSpacing"/>
              <w:spacing w:after="80"/>
              <w:ind w:left="-108"/>
              <w:contextualSpacing/>
              <w:jc w:val="left"/>
              <w:rPr>
                <w:sz w:val="20"/>
              </w:rPr>
            </w:pPr>
            <w:r w:rsidRPr="0083480F">
              <w:rPr>
                <w:sz w:val="20"/>
              </w:rPr>
              <w:t>Wakool @ Stoney Crossing</w:t>
            </w:r>
          </w:p>
        </w:tc>
      </w:tr>
      <w:tr w:rsidR="00023C04" w14:paraId="5C96D479" w14:textId="77777777" w:rsidTr="006E5655">
        <w:trPr>
          <w:jc w:val="center"/>
        </w:trPr>
        <w:tc>
          <w:tcPr>
            <w:tcW w:w="1582" w:type="dxa"/>
            <w:tcBorders>
              <w:top w:val="nil"/>
              <w:left w:val="nil"/>
              <w:bottom w:val="nil"/>
            </w:tcBorders>
            <w:shd w:val="clear" w:color="auto" w:fill="auto"/>
          </w:tcPr>
          <w:p w14:paraId="507FEBA7" w14:textId="77777777" w:rsidR="00023C04" w:rsidRPr="0083480F" w:rsidRDefault="00023C04" w:rsidP="00023C04">
            <w:pPr>
              <w:pStyle w:val="NoSpacing"/>
              <w:spacing w:after="80"/>
              <w:ind w:left="-108"/>
              <w:contextualSpacing/>
              <w:jc w:val="left"/>
              <w:rPr>
                <w:sz w:val="20"/>
              </w:rPr>
            </w:pPr>
            <w:r w:rsidRPr="0083480F">
              <w:rPr>
                <w:sz w:val="20"/>
              </w:rPr>
              <w:t>Colligen Creek</w:t>
            </w:r>
          </w:p>
        </w:tc>
        <w:tc>
          <w:tcPr>
            <w:tcW w:w="1246" w:type="dxa"/>
            <w:tcBorders>
              <w:top w:val="nil"/>
              <w:bottom w:val="nil"/>
            </w:tcBorders>
            <w:shd w:val="clear" w:color="auto" w:fill="auto"/>
          </w:tcPr>
          <w:p w14:paraId="56803DC8" w14:textId="77777777" w:rsidR="00023C04" w:rsidRPr="0083480F" w:rsidRDefault="00023C04" w:rsidP="00023C04">
            <w:pPr>
              <w:pStyle w:val="NoSpacing"/>
              <w:spacing w:after="80"/>
              <w:ind w:left="-108"/>
              <w:contextualSpacing/>
              <w:jc w:val="center"/>
              <w:rPr>
                <w:sz w:val="20"/>
              </w:rPr>
            </w:pPr>
            <w:r w:rsidRPr="0083480F">
              <w:rPr>
                <w:sz w:val="20"/>
              </w:rPr>
              <w:t>8</w:t>
            </w:r>
          </w:p>
        </w:tc>
        <w:tc>
          <w:tcPr>
            <w:tcW w:w="1567" w:type="dxa"/>
            <w:tcBorders>
              <w:top w:val="nil"/>
              <w:bottom w:val="nil"/>
            </w:tcBorders>
            <w:shd w:val="clear" w:color="auto" w:fill="auto"/>
          </w:tcPr>
          <w:p w14:paraId="10CF12E0" w14:textId="77777777" w:rsidR="00023C04" w:rsidRPr="0083480F" w:rsidRDefault="00023C04" w:rsidP="00023C04">
            <w:pPr>
              <w:pStyle w:val="NoSpacing"/>
              <w:spacing w:after="80"/>
              <w:ind w:left="-108"/>
              <w:contextualSpacing/>
              <w:jc w:val="center"/>
              <w:rPr>
                <w:sz w:val="20"/>
              </w:rPr>
            </w:pPr>
            <w:r w:rsidRPr="0083480F">
              <w:rPr>
                <w:rFonts w:asciiTheme="minorHAnsi" w:hAnsiTheme="minorHAnsi" w:cs="Courier New"/>
                <w:color w:val="000000"/>
                <w:sz w:val="20"/>
              </w:rPr>
              <w:t>409024</w:t>
            </w:r>
          </w:p>
        </w:tc>
        <w:tc>
          <w:tcPr>
            <w:tcW w:w="3260" w:type="dxa"/>
            <w:tcBorders>
              <w:top w:val="nil"/>
              <w:bottom w:val="nil"/>
              <w:right w:val="nil"/>
            </w:tcBorders>
            <w:shd w:val="clear" w:color="auto" w:fill="auto"/>
          </w:tcPr>
          <w:p w14:paraId="7313E075" w14:textId="0E16EECA" w:rsidR="006E5655" w:rsidRPr="0083480F" w:rsidRDefault="00023C04" w:rsidP="006E5655">
            <w:pPr>
              <w:pStyle w:val="NoSpacing"/>
              <w:spacing w:after="80"/>
              <w:ind w:left="-108"/>
              <w:contextualSpacing/>
              <w:jc w:val="left"/>
              <w:rPr>
                <w:sz w:val="20"/>
              </w:rPr>
            </w:pPr>
            <w:r w:rsidRPr="0083480F">
              <w:rPr>
                <w:sz w:val="20"/>
              </w:rPr>
              <w:t>Colligen Creek B/L regulator</w:t>
            </w:r>
          </w:p>
        </w:tc>
      </w:tr>
      <w:tr w:rsidR="006E5655" w14:paraId="642BB240" w14:textId="77777777" w:rsidTr="006E5655">
        <w:trPr>
          <w:jc w:val="center"/>
        </w:trPr>
        <w:tc>
          <w:tcPr>
            <w:tcW w:w="1582" w:type="dxa"/>
            <w:tcBorders>
              <w:top w:val="nil"/>
              <w:left w:val="nil"/>
              <w:bottom w:val="nil"/>
            </w:tcBorders>
            <w:shd w:val="clear" w:color="auto" w:fill="auto"/>
          </w:tcPr>
          <w:p w14:paraId="19D77E08" w14:textId="7B622979" w:rsidR="006E5655" w:rsidRPr="0083480F" w:rsidRDefault="006E5655" w:rsidP="00023C04">
            <w:pPr>
              <w:pStyle w:val="NoSpacing"/>
              <w:spacing w:after="80"/>
              <w:ind w:left="-108"/>
              <w:contextualSpacing/>
              <w:jc w:val="left"/>
              <w:rPr>
                <w:sz w:val="20"/>
              </w:rPr>
            </w:pPr>
            <w:r>
              <w:rPr>
                <w:sz w:val="20"/>
              </w:rPr>
              <w:t>Niemur River</w:t>
            </w:r>
          </w:p>
        </w:tc>
        <w:tc>
          <w:tcPr>
            <w:tcW w:w="1246" w:type="dxa"/>
            <w:tcBorders>
              <w:top w:val="nil"/>
              <w:bottom w:val="nil"/>
            </w:tcBorders>
            <w:shd w:val="clear" w:color="auto" w:fill="auto"/>
          </w:tcPr>
          <w:p w14:paraId="7B0AC75A" w14:textId="750EAC8E" w:rsidR="006E5655" w:rsidRPr="0083480F" w:rsidRDefault="006269BE" w:rsidP="00023C04">
            <w:pPr>
              <w:pStyle w:val="NoSpacing"/>
              <w:spacing w:after="80"/>
              <w:ind w:left="-108"/>
              <w:contextualSpacing/>
              <w:jc w:val="center"/>
              <w:rPr>
                <w:sz w:val="20"/>
              </w:rPr>
            </w:pPr>
            <w:r>
              <w:rPr>
                <w:sz w:val="20"/>
              </w:rPr>
              <w:t>9</w:t>
            </w:r>
          </w:p>
        </w:tc>
        <w:tc>
          <w:tcPr>
            <w:tcW w:w="1567" w:type="dxa"/>
            <w:tcBorders>
              <w:top w:val="nil"/>
              <w:bottom w:val="nil"/>
            </w:tcBorders>
            <w:shd w:val="clear" w:color="auto" w:fill="auto"/>
          </w:tcPr>
          <w:p w14:paraId="678ECEB7" w14:textId="01D43818" w:rsidR="006E5655" w:rsidRPr="0083480F" w:rsidRDefault="006E5655" w:rsidP="00023C04">
            <w:pPr>
              <w:pStyle w:val="NoSpacing"/>
              <w:spacing w:after="80"/>
              <w:ind w:left="-108"/>
              <w:contextualSpacing/>
              <w:jc w:val="center"/>
              <w:rPr>
                <w:rFonts w:asciiTheme="minorHAnsi" w:hAnsiTheme="minorHAnsi" w:cs="Courier New"/>
                <w:color w:val="000000"/>
                <w:sz w:val="20"/>
              </w:rPr>
            </w:pPr>
            <w:r>
              <w:rPr>
                <w:rFonts w:asciiTheme="minorHAnsi" w:hAnsiTheme="minorHAnsi" w:cs="Courier New"/>
                <w:color w:val="000000"/>
                <w:sz w:val="20"/>
              </w:rPr>
              <w:t>409048</w:t>
            </w:r>
          </w:p>
        </w:tc>
        <w:tc>
          <w:tcPr>
            <w:tcW w:w="3260" w:type="dxa"/>
            <w:tcBorders>
              <w:top w:val="nil"/>
              <w:bottom w:val="nil"/>
              <w:right w:val="nil"/>
            </w:tcBorders>
            <w:shd w:val="clear" w:color="auto" w:fill="auto"/>
          </w:tcPr>
          <w:p w14:paraId="6C9D289B" w14:textId="7FDDFA31" w:rsidR="006E5655" w:rsidRPr="0083480F" w:rsidRDefault="006E5655" w:rsidP="006E5655">
            <w:pPr>
              <w:pStyle w:val="NoSpacing"/>
              <w:spacing w:after="80"/>
              <w:ind w:left="-108"/>
              <w:contextualSpacing/>
              <w:jc w:val="left"/>
              <w:rPr>
                <w:sz w:val="20"/>
              </w:rPr>
            </w:pPr>
            <w:r>
              <w:rPr>
                <w:sz w:val="20"/>
              </w:rPr>
              <w:t>Niemur R Barham-Moulamein Road</w:t>
            </w:r>
          </w:p>
        </w:tc>
      </w:tr>
      <w:tr w:rsidR="006E5655" w14:paraId="0853ADDA" w14:textId="77777777" w:rsidTr="006E5655">
        <w:trPr>
          <w:jc w:val="center"/>
        </w:trPr>
        <w:tc>
          <w:tcPr>
            <w:tcW w:w="1582" w:type="dxa"/>
            <w:tcBorders>
              <w:top w:val="nil"/>
              <w:left w:val="nil"/>
              <w:bottom w:val="nil"/>
            </w:tcBorders>
            <w:shd w:val="clear" w:color="auto" w:fill="auto"/>
          </w:tcPr>
          <w:p w14:paraId="1FEEE18E" w14:textId="6BA68D14" w:rsidR="006E5655" w:rsidRPr="0083480F" w:rsidRDefault="006E5655" w:rsidP="00023C04">
            <w:pPr>
              <w:pStyle w:val="NoSpacing"/>
              <w:spacing w:after="80"/>
              <w:ind w:left="-108"/>
              <w:contextualSpacing/>
              <w:jc w:val="left"/>
              <w:rPr>
                <w:sz w:val="20"/>
              </w:rPr>
            </w:pPr>
            <w:r>
              <w:rPr>
                <w:sz w:val="20"/>
              </w:rPr>
              <w:t>Niemur River</w:t>
            </w:r>
          </w:p>
        </w:tc>
        <w:tc>
          <w:tcPr>
            <w:tcW w:w="1246" w:type="dxa"/>
            <w:tcBorders>
              <w:top w:val="nil"/>
              <w:bottom w:val="nil"/>
            </w:tcBorders>
            <w:shd w:val="clear" w:color="auto" w:fill="auto"/>
          </w:tcPr>
          <w:p w14:paraId="2A4FBBBC" w14:textId="4EFEAE49" w:rsidR="006E5655" w:rsidRPr="0083480F" w:rsidRDefault="006269BE" w:rsidP="00023C04">
            <w:pPr>
              <w:pStyle w:val="NoSpacing"/>
              <w:spacing w:after="80"/>
              <w:ind w:left="-108"/>
              <w:contextualSpacing/>
              <w:jc w:val="center"/>
              <w:rPr>
                <w:sz w:val="20"/>
              </w:rPr>
            </w:pPr>
            <w:r>
              <w:rPr>
                <w:sz w:val="20"/>
              </w:rPr>
              <w:t>9</w:t>
            </w:r>
          </w:p>
        </w:tc>
        <w:tc>
          <w:tcPr>
            <w:tcW w:w="1567" w:type="dxa"/>
            <w:tcBorders>
              <w:top w:val="nil"/>
              <w:bottom w:val="nil"/>
            </w:tcBorders>
            <w:shd w:val="clear" w:color="auto" w:fill="auto"/>
          </w:tcPr>
          <w:p w14:paraId="4FE1E926" w14:textId="6F7F3060" w:rsidR="006E5655" w:rsidRPr="0083480F" w:rsidRDefault="006E5655" w:rsidP="00023C04">
            <w:pPr>
              <w:pStyle w:val="NoSpacing"/>
              <w:spacing w:after="80"/>
              <w:ind w:left="-108"/>
              <w:contextualSpacing/>
              <w:jc w:val="center"/>
              <w:rPr>
                <w:rFonts w:asciiTheme="minorHAnsi" w:hAnsiTheme="minorHAnsi" w:cs="Courier New"/>
                <w:color w:val="000000"/>
                <w:sz w:val="20"/>
              </w:rPr>
            </w:pPr>
            <w:r>
              <w:rPr>
                <w:rFonts w:asciiTheme="minorHAnsi" w:hAnsiTheme="minorHAnsi" w:cs="Courier New"/>
                <w:color w:val="000000"/>
                <w:sz w:val="20"/>
              </w:rPr>
              <w:t>409086</w:t>
            </w:r>
          </w:p>
        </w:tc>
        <w:tc>
          <w:tcPr>
            <w:tcW w:w="3260" w:type="dxa"/>
            <w:tcBorders>
              <w:top w:val="nil"/>
              <w:bottom w:val="nil"/>
              <w:right w:val="nil"/>
            </w:tcBorders>
            <w:shd w:val="clear" w:color="auto" w:fill="auto"/>
          </w:tcPr>
          <w:p w14:paraId="28BA2615" w14:textId="7D6FB34E" w:rsidR="006E5655" w:rsidRPr="0083480F" w:rsidRDefault="006E5655" w:rsidP="00023C04">
            <w:pPr>
              <w:pStyle w:val="NoSpacing"/>
              <w:spacing w:after="80"/>
              <w:ind w:left="-108"/>
              <w:contextualSpacing/>
              <w:jc w:val="left"/>
              <w:rPr>
                <w:sz w:val="20"/>
              </w:rPr>
            </w:pPr>
            <w:r>
              <w:rPr>
                <w:sz w:val="20"/>
              </w:rPr>
              <w:t>Niemur @Mallan School</w:t>
            </w:r>
          </w:p>
        </w:tc>
      </w:tr>
      <w:tr w:rsidR="006E5655" w14:paraId="647DA4E0" w14:textId="77777777" w:rsidTr="006E5655">
        <w:trPr>
          <w:jc w:val="center"/>
        </w:trPr>
        <w:tc>
          <w:tcPr>
            <w:tcW w:w="1582" w:type="dxa"/>
            <w:tcBorders>
              <w:top w:val="nil"/>
              <w:left w:val="nil"/>
              <w:bottom w:val="nil"/>
            </w:tcBorders>
            <w:shd w:val="clear" w:color="auto" w:fill="auto"/>
          </w:tcPr>
          <w:p w14:paraId="50B80CCE" w14:textId="432B17B7" w:rsidR="006E5655" w:rsidRDefault="006E5655" w:rsidP="00023C04">
            <w:pPr>
              <w:pStyle w:val="NoSpacing"/>
              <w:spacing w:after="80"/>
              <w:ind w:left="-108"/>
              <w:contextualSpacing/>
              <w:jc w:val="left"/>
              <w:rPr>
                <w:sz w:val="20"/>
              </w:rPr>
            </w:pPr>
            <w:r>
              <w:rPr>
                <w:sz w:val="20"/>
              </w:rPr>
              <w:t>Edward River</w:t>
            </w:r>
          </w:p>
        </w:tc>
        <w:tc>
          <w:tcPr>
            <w:tcW w:w="1246" w:type="dxa"/>
            <w:tcBorders>
              <w:top w:val="nil"/>
              <w:bottom w:val="nil"/>
            </w:tcBorders>
            <w:shd w:val="clear" w:color="auto" w:fill="auto"/>
          </w:tcPr>
          <w:p w14:paraId="3FD00C82" w14:textId="572DB1DB" w:rsidR="006E5655" w:rsidRPr="0083480F" w:rsidRDefault="006269BE" w:rsidP="00023C04">
            <w:pPr>
              <w:pStyle w:val="NoSpacing"/>
              <w:spacing w:after="80"/>
              <w:ind w:left="-108"/>
              <w:contextualSpacing/>
              <w:jc w:val="center"/>
              <w:rPr>
                <w:sz w:val="20"/>
              </w:rPr>
            </w:pPr>
            <w:r>
              <w:rPr>
                <w:sz w:val="20"/>
              </w:rPr>
              <w:t>11</w:t>
            </w:r>
          </w:p>
        </w:tc>
        <w:tc>
          <w:tcPr>
            <w:tcW w:w="1567" w:type="dxa"/>
            <w:tcBorders>
              <w:top w:val="nil"/>
              <w:bottom w:val="nil"/>
            </w:tcBorders>
            <w:shd w:val="clear" w:color="auto" w:fill="auto"/>
          </w:tcPr>
          <w:p w14:paraId="2B7CB09E" w14:textId="6739A85C" w:rsidR="006E5655" w:rsidRDefault="006E5655" w:rsidP="00023C04">
            <w:pPr>
              <w:pStyle w:val="NoSpacing"/>
              <w:spacing w:after="80"/>
              <w:ind w:left="-108"/>
              <w:contextualSpacing/>
              <w:jc w:val="center"/>
              <w:rPr>
                <w:rFonts w:asciiTheme="minorHAnsi" w:hAnsiTheme="minorHAnsi" w:cs="Courier New"/>
                <w:color w:val="000000"/>
                <w:sz w:val="20"/>
              </w:rPr>
            </w:pPr>
            <w:r>
              <w:rPr>
                <w:rFonts w:asciiTheme="minorHAnsi" w:hAnsiTheme="minorHAnsi" w:cs="Courier New"/>
                <w:color w:val="000000"/>
                <w:sz w:val="20"/>
              </w:rPr>
              <w:t>409023</w:t>
            </w:r>
          </w:p>
        </w:tc>
        <w:tc>
          <w:tcPr>
            <w:tcW w:w="3260" w:type="dxa"/>
            <w:tcBorders>
              <w:top w:val="nil"/>
              <w:bottom w:val="nil"/>
              <w:right w:val="nil"/>
            </w:tcBorders>
            <w:shd w:val="clear" w:color="auto" w:fill="auto"/>
          </w:tcPr>
          <w:p w14:paraId="69906B9F" w14:textId="753435E7" w:rsidR="006E5655" w:rsidRDefault="006E5655" w:rsidP="00023C04">
            <w:pPr>
              <w:pStyle w:val="NoSpacing"/>
              <w:spacing w:after="80"/>
              <w:ind w:left="-108"/>
              <w:contextualSpacing/>
              <w:jc w:val="left"/>
              <w:rPr>
                <w:sz w:val="20"/>
              </w:rPr>
            </w:pPr>
            <w:r>
              <w:rPr>
                <w:sz w:val="20"/>
              </w:rPr>
              <w:t>Edward R D/S Stevens</w:t>
            </w:r>
          </w:p>
        </w:tc>
      </w:tr>
      <w:tr w:rsidR="006E5655" w14:paraId="26E29686" w14:textId="77777777" w:rsidTr="006E5655">
        <w:trPr>
          <w:jc w:val="center"/>
        </w:trPr>
        <w:tc>
          <w:tcPr>
            <w:tcW w:w="1582" w:type="dxa"/>
            <w:tcBorders>
              <w:top w:val="nil"/>
              <w:left w:val="nil"/>
              <w:bottom w:val="single" w:sz="4" w:space="0" w:color="auto"/>
            </w:tcBorders>
            <w:shd w:val="clear" w:color="auto" w:fill="auto"/>
          </w:tcPr>
          <w:p w14:paraId="274A2E97" w14:textId="64F0E543" w:rsidR="006E5655" w:rsidRDefault="006E5655" w:rsidP="00023C04">
            <w:pPr>
              <w:pStyle w:val="NoSpacing"/>
              <w:spacing w:after="80"/>
              <w:ind w:left="-108"/>
              <w:contextualSpacing/>
              <w:jc w:val="left"/>
              <w:rPr>
                <w:sz w:val="20"/>
              </w:rPr>
            </w:pPr>
            <w:r>
              <w:rPr>
                <w:sz w:val="20"/>
              </w:rPr>
              <w:t>Edward River</w:t>
            </w:r>
          </w:p>
        </w:tc>
        <w:tc>
          <w:tcPr>
            <w:tcW w:w="1246" w:type="dxa"/>
            <w:tcBorders>
              <w:top w:val="nil"/>
              <w:bottom w:val="single" w:sz="4" w:space="0" w:color="auto"/>
            </w:tcBorders>
            <w:shd w:val="clear" w:color="auto" w:fill="auto"/>
          </w:tcPr>
          <w:p w14:paraId="63EA21B5" w14:textId="1B70F32C" w:rsidR="006E5655" w:rsidRPr="0083480F" w:rsidRDefault="006269BE" w:rsidP="00023C04">
            <w:pPr>
              <w:pStyle w:val="NoSpacing"/>
              <w:spacing w:after="80"/>
              <w:ind w:left="-108"/>
              <w:contextualSpacing/>
              <w:jc w:val="center"/>
              <w:rPr>
                <w:sz w:val="20"/>
              </w:rPr>
            </w:pPr>
            <w:r>
              <w:rPr>
                <w:sz w:val="20"/>
              </w:rPr>
              <w:t>14</w:t>
            </w:r>
          </w:p>
        </w:tc>
        <w:tc>
          <w:tcPr>
            <w:tcW w:w="1567" w:type="dxa"/>
            <w:tcBorders>
              <w:top w:val="nil"/>
              <w:bottom w:val="single" w:sz="4" w:space="0" w:color="auto"/>
            </w:tcBorders>
            <w:shd w:val="clear" w:color="auto" w:fill="auto"/>
          </w:tcPr>
          <w:p w14:paraId="281C0834" w14:textId="08981555" w:rsidR="006E5655" w:rsidRDefault="006E5655" w:rsidP="00023C04">
            <w:pPr>
              <w:pStyle w:val="NoSpacing"/>
              <w:spacing w:after="80"/>
              <w:ind w:left="-108"/>
              <w:contextualSpacing/>
              <w:jc w:val="center"/>
              <w:rPr>
                <w:rFonts w:asciiTheme="minorHAnsi" w:hAnsiTheme="minorHAnsi" w:cs="Courier New"/>
                <w:color w:val="000000"/>
                <w:sz w:val="20"/>
              </w:rPr>
            </w:pPr>
            <w:r>
              <w:rPr>
                <w:rFonts w:asciiTheme="minorHAnsi" w:hAnsiTheme="minorHAnsi" w:cs="Courier New"/>
                <w:color w:val="000000"/>
                <w:sz w:val="20"/>
              </w:rPr>
              <w:t>409014</w:t>
            </w:r>
          </w:p>
        </w:tc>
        <w:tc>
          <w:tcPr>
            <w:tcW w:w="3260" w:type="dxa"/>
            <w:tcBorders>
              <w:top w:val="nil"/>
              <w:bottom w:val="single" w:sz="4" w:space="0" w:color="auto"/>
              <w:right w:val="nil"/>
            </w:tcBorders>
            <w:shd w:val="clear" w:color="auto" w:fill="auto"/>
          </w:tcPr>
          <w:p w14:paraId="5673787F" w14:textId="6CBEF7C5" w:rsidR="006E5655" w:rsidRDefault="006E5655" w:rsidP="00023C04">
            <w:pPr>
              <w:pStyle w:val="NoSpacing"/>
              <w:spacing w:after="80"/>
              <w:ind w:left="-108"/>
              <w:contextualSpacing/>
              <w:jc w:val="left"/>
              <w:rPr>
                <w:sz w:val="20"/>
              </w:rPr>
            </w:pPr>
            <w:r>
              <w:rPr>
                <w:sz w:val="20"/>
              </w:rPr>
              <w:t>Edward R @ Moulamein</w:t>
            </w:r>
          </w:p>
        </w:tc>
      </w:tr>
    </w:tbl>
    <w:p w14:paraId="2E6712DF" w14:textId="77777777" w:rsidR="00833A18" w:rsidRDefault="00833A18" w:rsidP="00833A18">
      <w:pPr>
        <w:ind w:left="709"/>
        <w:rPr>
          <w:rFonts w:cstheme="minorHAnsi"/>
          <w:b/>
        </w:rPr>
      </w:pPr>
    </w:p>
    <w:p w14:paraId="4B03F8A1" w14:textId="4DFCF01B" w:rsidR="00833A18" w:rsidRPr="00833A18" w:rsidRDefault="006552E4" w:rsidP="00833A18">
      <w:pPr>
        <w:ind w:left="709"/>
        <w:rPr>
          <w:rFonts w:cstheme="minorHAnsi"/>
          <w:b/>
        </w:rPr>
      </w:pPr>
      <w:r>
        <w:rPr>
          <w:rFonts w:cstheme="minorHAnsi"/>
          <w:b/>
        </w:rPr>
        <w:t>Timing and frequency</w:t>
      </w:r>
    </w:p>
    <w:p w14:paraId="434BB8F9" w14:textId="48896263" w:rsidR="00833A18" w:rsidRPr="006552E4" w:rsidRDefault="008937F8" w:rsidP="00E21306">
      <w:pPr>
        <w:ind w:left="709"/>
        <w:jc w:val="both"/>
        <w:rPr>
          <w:rFonts w:cstheme="minorHAnsi"/>
        </w:rPr>
      </w:pPr>
      <w:r>
        <w:rPr>
          <w:rFonts w:cstheme="minorHAnsi"/>
        </w:rPr>
        <w:t>Water NSW automated gauging stations record discharge continuously</w:t>
      </w:r>
      <w:r w:rsidR="00617672">
        <w:rPr>
          <w:rFonts w:cstheme="minorHAnsi"/>
        </w:rPr>
        <w:t>.</w:t>
      </w:r>
      <w:r w:rsidR="00B15573">
        <w:rPr>
          <w:rFonts w:cstheme="minorHAnsi"/>
        </w:rPr>
        <w:t xml:space="preserve"> </w:t>
      </w:r>
      <w:r>
        <w:rPr>
          <w:rFonts w:cstheme="minorHAnsi"/>
        </w:rPr>
        <w:t xml:space="preserve">Field readings of </w:t>
      </w:r>
      <w:r w:rsidR="00617672">
        <w:rPr>
          <w:rFonts w:cstheme="minorHAnsi"/>
        </w:rPr>
        <w:t>gauge boards</w:t>
      </w:r>
      <w:r>
        <w:rPr>
          <w:rFonts w:cstheme="minorHAnsi"/>
        </w:rPr>
        <w:t xml:space="preserve"> in hydrological zones 1 to 4 will be undertaken fortnightly between September and March and monthly </w:t>
      </w:r>
      <w:r w:rsidR="00023C04">
        <w:rPr>
          <w:rFonts w:cstheme="minorHAnsi"/>
        </w:rPr>
        <w:t>between April and August</w:t>
      </w:r>
      <w:r>
        <w:rPr>
          <w:rFonts w:cstheme="minorHAnsi"/>
        </w:rPr>
        <w:t>. Staff gauges elsewhere in the system will be monitored monthly.</w:t>
      </w:r>
    </w:p>
    <w:p w14:paraId="1B84A95F" w14:textId="19AA99D2" w:rsidR="006552E4" w:rsidRPr="00833A18" w:rsidRDefault="006552E4" w:rsidP="006552E4">
      <w:pPr>
        <w:ind w:left="709"/>
        <w:rPr>
          <w:rFonts w:cstheme="minorHAnsi"/>
          <w:b/>
        </w:rPr>
      </w:pPr>
      <w:r>
        <w:rPr>
          <w:rFonts w:cstheme="minorHAnsi"/>
          <w:b/>
        </w:rPr>
        <w:t>Responsibilities</w:t>
      </w:r>
    </w:p>
    <w:p w14:paraId="075E5F4C" w14:textId="3616246E" w:rsidR="008937F8" w:rsidRDefault="008937F8" w:rsidP="002C6949">
      <w:pPr>
        <w:pStyle w:val="ListParagraph"/>
        <w:numPr>
          <w:ilvl w:val="0"/>
          <w:numId w:val="8"/>
        </w:numPr>
        <w:rPr>
          <w:rFonts w:cstheme="minorHAnsi"/>
        </w:rPr>
      </w:pPr>
      <w:r w:rsidRPr="008937F8">
        <w:rPr>
          <w:rFonts w:cstheme="minorHAnsi"/>
        </w:rPr>
        <w:t xml:space="preserve">CSU staff will download discharge data from water NSW website and obtain discharge data from Murray Irrigation Limited. </w:t>
      </w:r>
    </w:p>
    <w:p w14:paraId="5E72D8C6" w14:textId="5264BC14" w:rsidR="008937F8" w:rsidRDefault="008937F8" w:rsidP="00AE41D5">
      <w:pPr>
        <w:pStyle w:val="ListParagraph"/>
        <w:numPr>
          <w:ilvl w:val="0"/>
          <w:numId w:val="8"/>
        </w:numPr>
        <w:jc w:val="both"/>
        <w:rPr>
          <w:rFonts w:cstheme="minorHAnsi"/>
        </w:rPr>
      </w:pPr>
      <w:r w:rsidRPr="008937F8">
        <w:rPr>
          <w:rFonts w:cstheme="minorHAnsi"/>
        </w:rPr>
        <w:t xml:space="preserve">Field readings of </w:t>
      </w:r>
      <w:r w:rsidR="00617672">
        <w:rPr>
          <w:rFonts w:cstheme="minorHAnsi"/>
        </w:rPr>
        <w:t>gauge boards</w:t>
      </w:r>
      <w:r w:rsidRPr="008937F8">
        <w:rPr>
          <w:rFonts w:cstheme="minorHAnsi"/>
        </w:rPr>
        <w:t xml:space="preserve"> will be undertaken by CSU, DPI and OEH staff. </w:t>
      </w:r>
    </w:p>
    <w:p w14:paraId="40DBD898" w14:textId="0DE7B478" w:rsidR="006552E4" w:rsidRPr="00023C04" w:rsidRDefault="008937F8" w:rsidP="00AE41D5">
      <w:pPr>
        <w:pStyle w:val="ListParagraph"/>
        <w:numPr>
          <w:ilvl w:val="0"/>
          <w:numId w:val="8"/>
        </w:numPr>
        <w:spacing w:after="240"/>
        <w:ind w:left="1077" w:hanging="357"/>
        <w:jc w:val="both"/>
        <w:rPr>
          <w:rFonts w:cstheme="minorHAnsi"/>
        </w:rPr>
      </w:pPr>
      <w:r w:rsidRPr="008937F8">
        <w:rPr>
          <w:rFonts w:cstheme="minorHAnsi"/>
        </w:rPr>
        <w:t xml:space="preserve">Data analysis and reporting will be </w:t>
      </w:r>
      <w:r w:rsidR="0054137C">
        <w:rPr>
          <w:rFonts w:cstheme="minorHAnsi"/>
        </w:rPr>
        <w:t>undertaken by</w:t>
      </w:r>
      <w:r w:rsidRPr="008937F8">
        <w:rPr>
          <w:rFonts w:cstheme="minorHAnsi"/>
        </w:rPr>
        <w:t xml:space="preserve"> </w:t>
      </w:r>
      <w:r>
        <w:rPr>
          <w:rFonts w:cstheme="minorHAnsi"/>
        </w:rPr>
        <w:t>Robyn Watts (CSU)</w:t>
      </w:r>
    </w:p>
    <w:p w14:paraId="4D1107C0" w14:textId="1497120F" w:rsidR="006552E4" w:rsidRDefault="006552E4" w:rsidP="00833A18">
      <w:pPr>
        <w:ind w:left="709"/>
        <w:rPr>
          <w:rFonts w:cstheme="minorHAnsi"/>
          <w:b/>
        </w:rPr>
      </w:pPr>
      <w:r>
        <w:rPr>
          <w:rFonts w:cstheme="minorHAnsi"/>
          <w:b/>
        </w:rPr>
        <w:lastRenderedPageBreak/>
        <w:t>Methods</w:t>
      </w:r>
    </w:p>
    <w:p w14:paraId="4785AC60" w14:textId="50581145" w:rsidR="006552E4" w:rsidRDefault="00023C04" w:rsidP="002C6949">
      <w:pPr>
        <w:spacing w:after="240"/>
        <w:ind w:left="709"/>
        <w:rPr>
          <w:rFonts w:cstheme="minorHAnsi"/>
        </w:rPr>
      </w:pPr>
      <w:r w:rsidRPr="00023C04">
        <w:rPr>
          <w:rFonts w:cstheme="minorHAnsi"/>
        </w:rPr>
        <w:t>Daily discharge data f</w:t>
      </w:r>
      <w:r>
        <w:rPr>
          <w:rFonts w:cstheme="minorHAnsi"/>
        </w:rPr>
        <w:t>or automated hydrometric gauges</w:t>
      </w:r>
      <w:r w:rsidRPr="00023C04">
        <w:rPr>
          <w:rFonts w:cstheme="minorHAnsi"/>
        </w:rPr>
        <w:t xml:space="preserve"> </w:t>
      </w:r>
      <w:r>
        <w:rPr>
          <w:rFonts w:cstheme="minorHAnsi"/>
        </w:rPr>
        <w:t>will be</w:t>
      </w:r>
      <w:r w:rsidRPr="00023C04">
        <w:rPr>
          <w:rFonts w:cstheme="minorHAnsi"/>
        </w:rPr>
        <w:t xml:space="preserve"> obtained from the New South Wales Office of Water website (</w:t>
      </w:r>
      <w:hyperlink r:id="rId37" w:history="1">
        <w:r w:rsidRPr="00023C04">
          <w:rPr>
            <w:rFonts w:cstheme="minorHAnsi"/>
          </w:rPr>
          <w:t>https://realtimedata.waternsw.com.au/water.stm</w:t>
        </w:r>
      </w:hyperlink>
      <w:r w:rsidRPr="00023C04">
        <w:rPr>
          <w:rFonts w:cstheme="minorHAnsi"/>
        </w:rPr>
        <w:t xml:space="preserve">). Daily discharge data for non-automated sites, such as the Wakool escape from Mulwala Canal, and daily usage of Commonwealth environmental water </w:t>
      </w:r>
      <w:r>
        <w:rPr>
          <w:rFonts w:cstheme="minorHAnsi"/>
        </w:rPr>
        <w:t>will be</w:t>
      </w:r>
      <w:r w:rsidRPr="00023C04">
        <w:rPr>
          <w:rFonts w:cstheme="minorHAnsi"/>
        </w:rPr>
        <w:t xml:space="preserve"> </w:t>
      </w:r>
      <w:r>
        <w:rPr>
          <w:rFonts w:cstheme="minorHAnsi"/>
        </w:rPr>
        <w:t xml:space="preserve">obtained from WaterNSW </w:t>
      </w:r>
      <w:r w:rsidRPr="00023C04">
        <w:rPr>
          <w:rFonts w:cstheme="minorHAnsi"/>
        </w:rPr>
        <w:t>and the Commonwealth Environmental Water Office</w:t>
      </w:r>
      <w:r>
        <w:rPr>
          <w:rFonts w:cstheme="minorHAnsi"/>
        </w:rPr>
        <w:t xml:space="preserve"> staff.</w:t>
      </w:r>
    </w:p>
    <w:p w14:paraId="3E5C71D9" w14:textId="643B9F9C" w:rsidR="00023C04" w:rsidRDefault="00023C04" w:rsidP="002C6949">
      <w:pPr>
        <w:spacing w:after="240"/>
        <w:ind w:left="709"/>
        <w:rPr>
          <w:rFonts w:cstheme="minorHAnsi"/>
        </w:rPr>
      </w:pPr>
      <w:r>
        <w:rPr>
          <w:rFonts w:cstheme="minorHAnsi"/>
        </w:rPr>
        <w:t xml:space="preserve">Some of the study reaches do not have hydrometric gauging stations. </w:t>
      </w:r>
      <w:r w:rsidRPr="00023C04">
        <w:rPr>
          <w:rFonts w:cstheme="minorHAnsi"/>
        </w:rPr>
        <w:t xml:space="preserve">The daily discharge data for sites in the Wakool River zone 2 </w:t>
      </w:r>
      <w:r>
        <w:rPr>
          <w:rFonts w:cstheme="minorHAnsi"/>
        </w:rPr>
        <w:t>will be</w:t>
      </w:r>
      <w:r w:rsidRPr="00023C04">
        <w:rPr>
          <w:rFonts w:cstheme="minorHAnsi"/>
        </w:rPr>
        <w:t xml:space="preserve"> estimated by adding the discharge from gauge 409019 Wakool River offtake regulator to the discharge data from the Wakool escape from Mulwala canal.</w:t>
      </w:r>
      <w:r>
        <w:rPr>
          <w:rFonts w:cstheme="minorHAnsi"/>
        </w:rPr>
        <w:t xml:space="preserve"> </w:t>
      </w:r>
      <w:r w:rsidRPr="00023C04">
        <w:rPr>
          <w:rFonts w:cstheme="minorHAnsi"/>
        </w:rPr>
        <w:t xml:space="preserve">The daily discharge data for Wakool River zone 3 </w:t>
      </w:r>
      <w:r>
        <w:rPr>
          <w:rFonts w:cstheme="minorHAnsi"/>
        </w:rPr>
        <w:t>will be</w:t>
      </w:r>
      <w:r w:rsidRPr="00023C04">
        <w:rPr>
          <w:rFonts w:cstheme="minorHAnsi"/>
        </w:rPr>
        <w:t xml:space="preserve"> estimated by adding daily discharge data from Yallakool Creek offtake (gauge 409020), the Wakool offtake regulator (gauge 409019) and the Wakool Escape from Mulwala Canal with an adjustment during regulated flows to account for travel time (4 days) and estimated 20% losses (V. Kelly, WaterNSW pers. comm.) between the offtakes and the confluence of Yallakool Creek and the Wakool River. </w:t>
      </w:r>
    </w:p>
    <w:p w14:paraId="018E1C17" w14:textId="15738010" w:rsidR="006552E4" w:rsidRDefault="006552E4" w:rsidP="006552E4">
      <w:pPr>
        <w:ind w:left="709"/>
        <w:rPr>
          <w:rFonts w:cstheme="minorHAnsi"/>
          <w:b/>
        </w:rPr>
      </w:pPr>
      <w:r>
        <w:rPr>
          <w:rFonts w:cstheme="minorHAnsi"/>
          <w:b/>
        </w:rPr>
        <w:t>Health and Safety</w:t>
      </w:r>
    </w:p>
    <w:p w14:paraId="43D85D72" w14:textId="7F13097A" w:rsidR="006552E4" w:rsidRDefault="006552E4" w:rsidP="002C6949">
      <w:pPr>
        <w:ind w:left="709"/>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6E32B0EC" w14:textId="77777777" w:rsidR="006552E4" w:rsidRPr="006552E4" w:rsidRDefault="006552E4" w:rsidP="00833A18">
      <w:pPr>
        <w:ind w:left="709"/>
        <w:rPr>
          <w:rFonts w:cstheme="minorHAnsi"/>
        </w:rPr>
      </w:pPr>
    </w:p>
    <w:p w14:paraId="3BCCC914" w14:textId="77777777" w:rsidR="00833A18" w:rsidRPr="000169C6" w:rsidRDefault="00833A18" w:rsidP="0006707E">
      <w:pPr>
        <w:ind w:left="709"/>
        <w:rPr>
          <w:b/>
          <w:color w:val="308298"/>
          <w:sz w:val="24"/>
          <w:szCs w:val="24"/>
        </w:rPr>
      </w:pPr>
      <w:r w:rsidRPr="000169C6">
        <w:rPr>
          <w:b/>
          <w:color w:val="308298"/>
          <w:sz w:val="24"/>
          <w:szCs w:val="24"/>
        </w:rPr>
        <w:t>5.1.2 Evaluation</w:t>
      </w:r>
    </w:p>
    <w:p w14:paraId="1CADE849" w14:textId="77777777" w:rsidR="006552E4" w:rsidRDefault="006552E4" w:rsidP="006552E4">
      <w:pPr>
        <w:pStyle w:val="TableCaption"/>
        <w:ind w:left="714" w:hanging="14"/>
      </w:pPr>
      <w:bookmarkStart w:id="25" w:name="_Toc398112730"/>
    </w:p>
    <w:p w14:paraId="70AFC6DD" w14:textId="24AD3949" w:rsidR="008937F8" w:rsidRPr="008937F8" w:rsidRDefault="008937F8" w:rsidP="004C3B74">
      <w:pPr>
        <w:pStyle w:val="TableCaption"/>
        <w:spacing w:after="240"/>
        <w:ind w:left="708" w:hanging="11"/>
        <w:rPr>
          <w:b w:val="0"/>
          <w:sz w:val="22"/>
          <w:szCs w:val="22"/>
        </w:rPr>
      </w:pPr>
      <w:r w:rsidRPr="008937F8">
        <w:rPr>
          <w:b w:val="0"/>
          <w:sz w:val="22"/>
          <w:szCs w:val="22"/>
        </w:rPr>
        <w:t xml:space="preserve">River hydrology </w:t>
      </w:r>
      <w:r w:rsidR="004548DE">
        <w:rPr>
          <w:b w:val="0"/>
          <w:sz w:val="22"/>
          <w:szCs w:val="22"/>
        </w:rPr>
        <w:t xml:space="preserve">monitoring will address the Selected Area evaluation questions in table </w:t>
      </w:r>
      <w:r w:rsidR="00950D1F">
        <w:rPr>
          <w:b w:val="0"/>
          <w:sz w:val="22"/>
          <w:szCs w:val="22"/>
        </w:rPr>
        <w:t>9</w:t>
      </w:r>
      <w:r w:rsidR="004548DE">
        <w:rPr>
          <w:b w:val="0"/>
          <w:sz w:val="22"/>
          <w:szCs w:val="22"/>
        </w:rPr>
        <w:t>.</w:t>
      </w:r>
    </w:p>
    <w:p w14:paraId="79362889" w14:textId="2EC0D5E4" w:rsidR="006552E4" w:rsidRPr="00FE66C1" w:rsidRDefault="006552E4" w:rsidP="006552E4">
      <w:pPr>
        <w:pStyle w:val="TableCaption"/>
        <w:ind w:left="714" w:hanging="14"/>
      </w:pPr>
      <w:r>
        <w:t xml:space="preserve">Table </w:t>
      </w:r>
      <w:r w:rsidR="00950D1F">
        <w:t>9</w:t>
      </w:r>
      <w:r w:rsidRPr="00FE66C1">
        <w:t xml:space="preserve"> </w:t>
      </w:r>
      <w:r w:rsidRPr="000B60D2">
        <w:rPr>
          <w:b w:val="0"/>
        </w:rPr>
        <w:t xml:space="preserve">River Hydrology </w:t>
      </w:r>
      <w:r w:rsidR="00521C6A" w:rsidRPr="000B60D2">
        <w:rPr>
          <w:b w:val="0"/>
        </w:rPr>
        <w:t xml:space="preserve">evaluation </w:t>
      </w:r>
      <w:r w:rsidRPr="000B60D2">
        <w:rPr>
          <w:b w:val="0"/>
        </w:rPr>
        <w:t>questions</w:t>
      </w:r>
      <w:bookmarkEnd w:id="25"/>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6552E4" w:rsidRPr="00FF20A1" w14:paraId="704C4BA2" w14:textId="77777777" w:rsidTr="00642CFA">
        <w:trPr>
          <w:trHeight w:val="290"/>
        </w:trPr>
        <w:tc>
          <w:tcPr>
            <w:tcW w:w="8505" w:type="dxa"/>
            <w:gridSpan w:val="2"/>
            <w:vMerge w:val="restart"/>
            <w:shd w:val="clear" w:color="auto" w:fill="31849B"/>
          </w:tcPr>
          <w:p w14:paraId="2DBE1585" w14:textId="77777777" w:rsidR="006552E4" w:rsidRPr="00416681" w:rsidRDefault="006552E4" w:rsidP="00642CFA">
            <w:pPr>
              <w:spacing w:after="0"/>
              <w:rPr>
                <w:rFonts w:cs="Calibri"/>
                <w:b/>
                <w:color w:val="FFFFFF" w:themeColor="background1"/>
              </w:rPr>
            </w:pPr>
            <w:r w:rsidRPr="00416681">
              <w:rPr>
                <w:rFonts w:cs="Calibri"/>
                <w:b/>
                <w:color w:val="FFFFFF" w:themeColor="background1"/>
              </w:rPr>
              <w:t>Evaluation questions</w:t>
            </w:r>
          </w:p>
        </w:tc>
      </w:tr>
      <w:tr w:rsidR="006552E4" w:rsidRPr="00FF20A1" w14:paraId="6FEEAC5B" w14:textId="77777777" w:rsidTr="00642CFA">
        <w:trPr>
          <w:cantSplit/>
          <w:trHeight w:val="290"/>
        </w:trPr>
        <w:tc>
          <w:tcPr>
            <w:tcW w:w="8505" w:type="dxa"/>
            <w:gridSpan w:val="2"/>
            <w:vMerge/>
            <w:shd w:val="clear" w:color="auto" w:fill="31849B"/>
          </w:tcPr>
          <w:p w14:paraId="39FE6828" w14:textId="77777777" w:rsidR="006552E4" w:rsidRPr="00416681" w:rsidRDefault="006552E4" w:rsidP="00642CFA">
            <w:pPr>
              <w:spacing w:after="0"/>
              <w:rPr>
                <w:rFonts w:cs="Calibri"/>
                <w:b/>
                <w:color w:val="FFFFFF" w:themeColor="background1"/>
              </w:rPr>
            </w:pPr>
          </w:p>
        </w:tc>
      </w:tr>
      <w:tr w:rsidR="006552E4" w:rsidRPr="00416681" w14:paraId="5279C91E" w14:textId="77777777" w:rsidTr="00642CFA">
        <w:trPr>
          <w:gridAfter w:val="1"/>
          <w:wAfter w:w="20" w:type="dxa"/>
        </w:trPr>
        <w:tc>
          <w:tcPr>
            <w:tcW w:w="8485" w:type="dxa"/>
            <w:tcBorders>
              <w:bottom w:val="nil"/>
            </w:tcBorders>
            <w:shd w:val="clear" w:color="auto" w:fill="auto"/>
            <w:vAlign w:val="center"/>
          </w:tcPr>
          <w:p w14:paraId="3257197E" w14:textId="77777777" w:rsidR="006552E4" w:rsidRPr="00416681" w:rsidRDefault="006552E4" w:rsidP="00642CFA">
            <w:pPr>
              <w:spacing w:after="0"/>
              <w:rPr>
                <w:rFonts w:cs="Calibri"/>
              </w:rPr>
            </w:pPr>
            <w:r w:rsidRPr="00416681">
              <w:rPr>
                <w:i/>
              </w:rPr>
              <w:t>Short and Long-term questions</w:t>
            </w:r>
          </w:p>
        </w:tc>
      </w:tr>
      <w:tr w:rsidR="006552E4" w:rsidRPr="00FF20A1" w14:paraId="2120A264" w14:textId="77777777" w:rsidTr="00642CFA">
        <w:tc>
          <w:tcPr>
            <w:tcW w:w="8505" w:type="dxa"/>
            <w:gridSpan w:val="2"/>
            <w:tcBorders>
              <w:top w:val="nil"/>
              <w:bottom w:val="nil"/>
            </w:tcBorders>
            <w:shd w:val="clear" w:color="auto" w:fill="auto"/>
          </w:tcPr>
          <w:p w14:paraId="252575A4" w14:textId="77777777" w:rsidR="006552E4" w:rsidRPr="00833A18" w:rsidRDefault="006552E4" w:rsidP="00AE41D5">
            <w:pPr>
              <w:pStyle w:val="NoSpacing"/>
              <w:numPr>
                <w:ilvl w:val="0"/>
                <w:numId w:val="6"/>
              </w:numPr>
              <w:spacing w:after="120" w:line="320" w:lineRule="exact"/>
              <w:jc w:val="left"/>
              <w:rPr>
                <w:szCs w:val="22"/>
              </w:rPr>
            </w:pPr>
            <w:r w:rsidRPr="00833A18">
              <w:rPr>
                <w:szCs w:val="22"/>
              </w:rPr>
              <w:t>What was the effect of Commonwealth environmental water on the hydrology of the rivers in the Edward-Wakool system?</w:t>
            </w:r>
          </w:p>
          <w:p w14:paraId="291EE414" w14:textId="77777777" w:rsidR="006552E4" w:rsidRPr="00416681" w:rsidRDefault="006552E4" w:rsidP="00AE41D5">
            <w:pPr>
              <w:pStyle w:val="ListBullet"/>
              <w:numPr>
                <w:ilvl w:val="0"/>
                <w:numId w:val="6"/>
              </w:numPr>
              <w:spacing w:after="80"/>
            </w:pPr>
            <w:r w:rsidRPr="00416681">
              <w:t>What did Commonwealth environmental water contribute to longitudinal connectivity?</w:t>
            </w:r>
          </w:p>
        </w:tc>
      </w:tr>
      <w:tr w:rsidR="006552E4" w:rsidRPr="00416681" w14:paraId="0D193FB6" w14:textId="77777777" w:rsidTr="00642CFA">
        <w:trPr>
          <w:gridAfter w:val="1"/>
          <w:wAfter w:w="20" w:type="dxa"/>
        </w:trPr>
        <w:tc>
          <w:tcPr>
            <w:tcW w:w="8485" w:type="dxa"/>
            <w:tcBorders>
              <w:top w:val="nil"/>
              <w:bottom w:val="single" w:sz="4" w:space="0" w:color="auto"/>
            </w:tcBorders>
            <w:shd w:val="clear" w:color="auto" w:fill="auto"/>
          </w:tcPr>
          <w:p w14:paraId="7C02A8F8" w14:textId="496D9EA4" w:rsidR="006552E4" w:rsidRPr="00642CFA" w:rsidRDefault="006552E4" w:rsidP="00642CFA">
            <w:pPr>
              <w:spacing w:after="0"/>
              <w:rPr>
                <w:rFonts w:cs="Calibri"/>
              </w:rPr>
            </w:pPr>
          </w:p>
        </w:tc>
      </w:tr>
    </w:tbl>
    <w:p w14:paraId="76E1EFD5" w14:textId="77777777" w:rsidR="004C3B74" w:rsidRDefault="004C3B74" w:rsidP="004C3B74">
      <w:pPr>
        <w:ind w:left="709"/>
        <w:rPr>
          <w:rFonts w:cstheme="minorHAnsi"/>
          <w:b/>
        </w:rPr>
      </w:pPr>
    </w:p>
    <w:p w14:paraId="6CB0220C" w14:textId="1FFC7C36" w:rsidR="00642CFA" w:rsidRDefault="00642CFA" w:rsidP="002C6949">
      <w:pPr>
        <w:ind w:left="709"/>
        <w:rPr>
          <w:rFonts w:cstheme="minorHAnsi"/>
        </w:rPr>
      </w:pPr>
      <w:r>
        <w:rPr>
          <w:rFonts w:cstheme="minorHAnsi"/>
        </w:rPr>
        <w:t>In addition to the questions listed above, t</w:t>
      </w:r>
      <w:r w:rsidRPr="00E351F8">
        <w:rPr>
          <w:rFonts w:cstheme="minorHAnsi"/>
        </w:rPr>
        <w:t xml:space="preserve">his protocol </w:t>
      </w:r>
      <w:r>
        <w:rPr>
          <w:rFonts w:cstheme="minorHAnsi"/>
        </w:rPr>
        <w:t>is important for informing the Selected Area evaluation for the following indicators</w:t>
      </w:r>
      <w:r w:rsidRPr="00AA11A3">
        <w:rPr>
          <w:rFonts w:cstheme="minorHAnsi"/>
        </w:rPr>
        <w:t xml:space="preserve">: </w:t>
      </w:r>
      <w:r>
        <w:rPr>
          <w:rFonts w:cstheme="minorHAnsi"/>
        </w:rPr>
        <w:t xml:space="preserve">Carbon and Water Quality, </w:t>
      </w:r>
      <w:r w:rsidRPr="00AA11A3">
        <w:rPr>
          <w:rFonts w:cstheme="minorHAnsi"/>
        </w:rPr>
        <w:t xml:space="preserve">Metabolism, </w:t>
      </w:r>
      <w:r>
        <w:rPr>
          <w:rFonts w:cstheme="minorHAnsi"/>
        </w:rPr>
        <w:t xml:space="preserve">Fish (Larvae), </w:t>
      </w:r>
      <w:r w:rsidRPr="00FF4EC1">
        <w:rPr>
          <w:rFonts w:cstheme="minorHAnsi"/>
        </w:rPr>
        <w:t>Fish recruitment</w:t>
      </w:r>
      <w:r>
        <w:rPr>
          <w:rFonts w:cstheme="minorHAnsi"/>
        </w:rPr>
        <w:t>, and Fish (River).</w:t>
      </w:r>
    </w:p>
    <w:p w14:paraId="04DB509C" w14:textId="77777777" w:rsidR="00642CFA" w:rsidRDefault="00642CFA" w:rsidP="002C6949">
      <w:pPr>
        <w:ind w:left="709"/>
        <w:rPr>
          <w:rFonts w:cstheme="minorHAnsi"/>
          <w:b/>
        </w:rPr>
      </w:pPr>
    </w:p>
    <w:p w14:paraId="41764842" w14:textId="77777777" w:rsidR="004C3B74" w:rsidRPr="004C3B74" w:rsidRDefault="004C3B74" w:rsidP="002C6949">
      <w:pPr>
        <w:ind w:left="709"/>
        <w:rPr>
          <w:rFonts w:cstheme="minorHAnsi"/>
          <w:b/>
        </w:rPr>
      </w:pPr>
      <w:r w:rsidRPr="004C3B74">
        <w:rPr>
          <w:rFonts w:cstheme="minorHAnsi"/>
          <w:b/>
        </w:rPr>
        <w:lastRenderedPageBreak/>
        <w:t>Data analysis and reporting</w:t>
      </w:r>
    </w:p>
    <w:p w14:paraId="13FF3FD2" w14:textId="77777777" w:rsidR="00642CFA" w:rsidRPr="00642CFA" w:rsidRDefault="00642CFA" w:rsidP="002C6949">
      <w:pPr>
        <w:ind w:left="709"/>
        <w:rPr>
          <w:rFonts w:cstheme="minorHAnsi"/>
        </w:rPr>
      </w:pPr>
      <w:r w:rsidRPr="00642CFA">
        <w:rPr>
          <w:rFonts w:cstheme="minorHAnsi"/>
        </w:rPr>
        <w:t>The following river water regime parameters will be reported:</w:t>
      </w:r>
    </w:p>
    <w:p w14:paraId="42400553" w14:textId="77777777" w:rsidR="00642CFA" w:rsidRPr="00642CFA" w:rsidRDefault="00642CFA" w:rsidP="002C6949">
      <w:pPr>
        <w:pStyle w:val="ListParagraph"/>
        <w:numPr>
          <w:ilvl w:val="0"/>
          <w:numId w:val="10"/>
        </w:numPr>
        <w:rPr>
          <w:rFonts w:cstheme="minorHAnsi"/>
        </w:rPr>
      </w:pPr>
      <w:r w:rsidRPr="00642CFA">
        <w:rPr>
          <w:rFonts w:cstheme="minorHAnsi"/>
        </w:rPr>
        <w:t>Daily mean river ‘stage’ water height (cm)</w:t>
      </w:r>
    </w:p>
    <w:p w14:paraId="2D19172C" w14:textId="77777777" w:rsidR="00642CFA" w:rsidRPr="00642CFA" w:rsidRDefault="00642CFA" w:rsidP="002C6949">
      <w:pPr>
        <w:pStyle w:val="ListParagraph"/>
        <w:numPr>
          <w:ilvl w:val="0"/>
          <w:numId w:val="10"/>
        </w:numPr>
        <w:rPr>
          <w:rFonts w:cstheme="minorHAnsi"/>
        </w:rPr>
      </w:pPr>
      <w:r w:rsidRPr="00642CFA">
        <w:rPr>
          <w:rFonts w:cstheme="minorHAnsi"/>
        </w:rPr>
        <w:t>Daily mean river discharge (ML/day)</w:t>
      </w:r>
    </w:p>
    <w:p w14:paraId="71BED2C8" w14:textId="77777777" w:rsidR="004C3B74" w:rsidRPr="004C3B74" w:rsidRDefault="004C3B74" w:rsidP="002C6949">
      <w:pPr>
        <w:ind w:left="709"/>
        <w:rPr>
          <w:rFonts w:cstheme="minorHAnsi"/>
        </w:rPr>
      </w:pPr>
      <w:r w:rsidRPr="004C3B74">
        <w:rPr>
          <w:rFonts w:cstheme="minorHAnsi"/>
        </w:rPr>
        <w:t xml:space="preserve">Daily discharge data will be used to produce hydrographs showing the overall daily discharge and the proportion of that flow that is Commonwealth environmental water for reaches where usage of Commonwealth environmental water is available. </w:t>
      </w:r>
    </w:p>
    <w:p w14:paraId="40A93572" w14:textId="77777777" w:rsidR="004C3B74" w:rsidRDefault="004C3B74" w:rsidP="002C6949">
      <w:pPr>
        <w:ind w:left="709"/>
        <w:rPr>
          <w:rFonts w:cstheme="minorHAnsi"/>
        </w:rPr>
      </w:pPr>
      <w:r w:rsidRPr="004C3B74">
        <w:rPr>
          <w:rFonts w:cstheme="minorHAnsi"/>
        </w:rPr>
        <w:t>The minimum, maximum, mean, median and coefficient of variation (SD/mean) of the daily discharge will be calculated with and without Commonwealth environmental water.</w:t>
      </w:r>
    </w:p>
    <w:p w14:paraId="7E0582E8" w14:textId="311944B5" w:rsidR="00642CFA" w:rsidRPr="004C3B74" w:rsidRDefault="00642CFA" w:rsidP="002C6949">
      <w:pPr>
        <w:ind w:left="709"/>
        <w:rPr>
          <w:rFonts w:cstheme="minorHAnsi"/>
        </w:rPr>
      </w:pPr>
      <w:r w:rsidRPr="00642CFA">
        <w:rPr>
          <w:rFonts w:cstheme="minorHAnsi"/>
        </w:rPr>
        <w:t xml:space="preserve">All data provided for this indicator will conform to the data structure defined in the LTIM Project Data Standard </w:t>
      </w:r>
      <w:r w:rsidRPr="00642CFA">
        <w:rPr>
          <w:rFonts w:cstheme="minorHAnsi"/>
        </w:rPr>
        <w:fldChar w:fldCharType="begin"/>
      </w:r>
      <w:r w:rsidRPr="00642CFA">
        <w:rPr>
          <w:rFonts w:cstheme="minorHAnsi"/>
        </w:rPr>
        <w:instrText xml:space="preserve"> ADDIN ZOTERO_ITEM CSL_CITATION {"citationID":"1q1j4n65cq","properties":{"formattedCitation":"(Brooks and Wealands 2014)","plainCitation":"(Brooks and Wealands 2014)"},"citationItems":[{"id":1888,"uris":["http://zotero.org/users/local/mo2GyEiD/items/BI7RJ4Z6"],"uri":["http://zotero.org/users/local/mo2GyEiD/items/BI7RJ4Z6"],"itemData":{"id":1888,"type":"book","title":"Commonwealth Environmental Water Office Long Term Intervention Monitoring Project: Data Standard. Report prepared for the Commonwealth Environmental Water Office by The Murray-Darling Freshwater Research Centre","publisher":"MDFRC Publication 29.3/2013 Revised Jan 2014","author":[{"family":"Brooks","given":"Shane"},{"family":"Wealands","given":"Stephen R."}],"issued":{"date-parts":[["2014"]]}}}],"schema":"https://github.com/citation-style-language/schema/raw/master/csl-citation.json"} </w:instrText>
      </w:r>
      <w:r w:rsidRPr="00642CFA">
        <w:rPr>
          <w:rFonts w:cstheme="minorHAnsi"/>
        </w:rPr>
        <w:fldChar w:fldCharType="separate"/>
      </w:r>
      <w:r w:rsidRPr="00642CFA">
        <w:rPr>
          <w:rFonts w:cstheme="minorHAnsi"/>
        </w:rPr>
        <w:t>(Brooks and Wealands 2014)</w:t>
      </w:r>
      <w:r w:rsidRPr="00642CFA">
        <w:rPr>
          <w:rFonts w:cstheme="minorHAnsi"/>
        </w:rPr>
        <w:fldChar w:fldCharType="end"/>
      </w:r>
      <w:r w:rsidRPr="00642CFA">
        <w:rPr>
          <w:rFonts w:cstheme="minorHAnsi"/>
        </w:rPr>
        <w:t>. The data standard provides a means of collating consistent data that can be managed within the LTIM Project Monitoring Data Management System (MDMS).</w:t>
      </w:r>
    </w:p>
    <w:p w14:paraId="509C83DF" w14:textId="6B049A05" w:rsidR="00E302E2" w:rsidRPr="000169C6" w:rsidRDefault="00863AB8" w:rsidP="002C6949">
      <w:pPr>
        <w:ind w:left="709"/>
        <w:rPr>
          <w:b/>
          <w:color w:val="308298"/>
          <w:sz w:val="24"/>
          <w:szCs w:val="24"/>
        </w:rPr>
      </w:pPr>
      <w:r w:rsidRPr="000169C6">
        <w:rPr>
          <w:b/>
          <w:color w:val="308298"/>
          <w:sz w:val="24"/>
          <w:szCs w:val="24"/>
        </w:rPr>
        <w:t>5.1.3</w:t>
      </w:r>
      <w:r w:rsidR="00E302E2" w:rsidRPr="000169C6">
        <w:rPr>
          <w:b/>
          <w:color w:val="308298"/>
          <w:sz w:val="24"/>
          <w:szCs w:val="24"/>
        </w:rPr>
        <w:t xml:space="preserve"> Research</w:t>
      </w:r>
    </w:p>
    <w:p w14:paraId="28A71282" w14:textId="4F997510" w:rsidR="006552E4" w:rsidRPr="004C3B74" w:rsidRDefault="006552E4" w:rsidP="002C6949">
      <w:pPr>
        <w:spacing w:before="240" w:after="360" w:line="360" w:lineRule="auto"/>
        <w:ind w:left="709"/>
        <w:rPr>
          <w:i/>
        </w:rPr>
      </w:pPr>
      <w:r>
        <w:t>No new research on hydrological indicators will be undertaken</w:t>
      </w:r>
      <w:r w:rsidR="008D4918">
        <w:t xml:space="preserve"> as part of the MER project.</w:t>
      </w:r>
    </w:p>
    <w:p w14:paraId="159B00B3" w14:textId="77777777" w:rsidR="000B60D2" w:rsidRDefault="000B60D2">
      <w:pPr>
        <w:rPr>
          <w:rFonts w:ascii="Calibri" w:eastAsiaTheme="majorEastAsia" w:hAnsi="Calibri" w:cs="Calibri"/>
          <w:b/>
          <w:color w:val="308298"/>
          <w:sz w:val="26"/>
          <w:szCs w:val="26"/>
        </w:rPr>
      </w:pPr>
      <w:r>
        <w:rPr>
          <w:rFonts w:ascii="Calibri" w:hAnsi="Calibri" w:cs="Calibri"/>
          <w:b/>
          <w:color w:val="308298"/>
        </w:rPr>
        <w:br w:type="page"/>
      </w:r>
    </w:p>
    <w:p w14:paraId="5BB1F56D" w14:textId="00B8560B" w:rsidR="00617672" w:rsidRPr="009C03F2" w:rsidRDefault="00617672" w:rsidP="00617672">
      <w:pPr>
        <w:pStyle w:val="Heading2"/>
        <w:spacing w:after="240"/>
        <w:rPr>
          <w:rFonts w:ascii="Calibri" w:hAnsi="Calibri" w:cs="Calibri"/>
          <w:b/>
          <w:color w:val="308298"/>
        </w:rPr>
      </w:pPr>
      <w:bookmarkStart w:id="26" w:name="_Toc12956125"/>
      <w:r w:rsidRPr="009C03F2">
        <w:rPr>
          <w:rFonts w:ascii="Calibri" w:hAnsi="Calibri" w:cs="Calibri"/>
          <w:b/>
          <w:color w:val="308298"/>
        </w:rPr>
        <w:lastRenderedPageBreak/>
        <w:t>5.</w:t>
      </w:r>
      <w:r w:rsidR="00A574AC">
        <w:rPr>
          <w:rFonts w:ascii="Calibri" w:hAnsi="Calibri" w:cs="Calibri"/>
          <w:b/>
          <w:color w:val="308298"/>
        </w:rPr>
        <w:t>2</w:t>
      </w:r>
      <w:r w:rsidRPr="009C03F2">
        <w:rPr>
          <w:rFonts w:ascii="Calibri" w:hAnsi="Calibri" w:cs="Calibri"/>
          <w:b/>
          <w:color w:val="308298"/>
        </w:rPr>
        <w:t xml:space="preserve"> </w:t>
      </w:r>
      <w:r w:rsidR="00851C26">
        <w:rPr>
          <w:rFonts w:ascii="Calibri" w:hAnsi="Calibri" w:cs="Calibri"/>
          <w:b/>
          <w:color w:val="308298"/>
        </w:rPr>
        <w:t>Carbon and water quality</w:t>
      </w:r>
      <w:r w:rsidR="002C19A4">
        <w:rPr>
          <w:rFonts w:ascii="Calibri" w:hAnsi="Calibri" w:cs="Calibri"/>
          <w:b/>
          <w:color w:val="308298"/>
        </w:rPr>
        <w:t xml:space="preserve"> (</w:t>
      </w:r>
      <w:r w:rsidR="002C19A4">
        <w:rPr>
          <w:rFonts w:asciiTheme="minorHAnsi" w:hAnsiTheme="minorHAnsi" w:cstheme="minorHAnsi"/>
          <w:b/>
          <w:color w:val="308298"/>
        </w:rPr>
        <w:t xml:space="preserve">Category </w:t>
      </w:r>
      <w:r w:rsidR="002C19A4">
        <w:rPr>
          <w:rFonts w:ascii="Calibri" w:hAnsi="Calibri" w:cs="Calibri"/>
          <w:b/>
          <w:color w:val="308298"/>
        </w:rPr>
        <w:t>3)</w:t>
      </w:r>
      <w:bookmarkEnd w:id="26"/>
    </w:p>
    <w:p w14:paraId="552137B4" w14:textId="60D664DF" w:rsidR="00617672" w:rsidRPr="000169C6" w:rsidRDefault="00617672" w:rsidP="0006707E">
      <w:pPr>
        <w:ind w:left="709"/>
        <w:rPr>
          <w:b/>
          <w:color w:val="308298"/>
          <w:sz w:val="24"/>
          <w:szCs w:val="24"/>
        </w:rPr>
      </w:pPr>
      <w:r w:rsidRPr="000169C6">
        <w:rPr>
          <w:b/>
          <w:color w:val="308298"/>
          <w:sz w:val="24"/>
          <w:szCs w:val="24"/>
        </w:rPr>
        <w:t>5.</w:t>
      </w:r>
      <w:r w:rsidR="00A574AC">
        <w:rPr>
          <w:b/>
          <w:color w:val="308298"/>
          <w:sz w:val="24"/>
          <w:szCs w:val="24"/>
        </w:rPr>
        <w:t>2</w:t>
      </w:r>
      <w:r w:rsidRPr="000169C6">
        <w:rPr>
          <w:b/>
          <w:color w:val="308298"/>
          <w:sz w:val="24"/>
          <w:szCs w:val="24"/>
        </w:rPr>
        <w:t>.1 Monitoring</w:t>
      </w:r>
    </w:p>
    <w:p w14:paraId="7662DDD0" w14:textId="77777777" w:rsidR="00617672" w:rsidRPr="00833A18" w:rsidRDefault="00617672" w:rsidP="00617672">
      <w:pPr>
        <w:ind w:left="709"/>
        <w:rPr>
          <w:rFonts w:cstheme="minorHAnsi"/>
          <w:b/>
        </w:rPr>
      </w:pPr>
      <w:r w:rsidRPr="00833A18">
        <w:rPr>
          <w:rFonts w:cstheme="minorHAnsi"/>
          <w:b/>
        </w:rPr>
        <w:t>Overview and context</w:t>
      </w:r>
    </w:p>
    <w:p w14:paraId="02C324EB" w14:textId="4CFD3875" w:rsidR="00AB3F18" w:rsidRPr="00901C18" w:rsidRDefault="00AB3F18" w:rsidP="002C6949">
      <w:pPr>
        <w:ind w:left="709"/>
      </w:pPr>
      <w:r>
        <w:t>Dissolved organic carbon characterisation by ultra-violet/visible spectroscopy and fluorescence excitation-emission spectroscopy is a category 3 indicator for the Edward-Wakool River System, to be interpreted in conjunction with other water quality parameters, collec</w:t>
      </w:r>
      <w:r w:rsidR="00C93B7A">
        <w:t>ted as described in the stream metabolism protocol (section 5.</w:t>
      </w:r>
      <w:r w:rsidR="004247DD">
        <w:t>3</w:t>
      </w:r>
      <w:r w:rsidR="00C93B7A">
        <w:t>)</w:t>
      </w:r>
      <w:r>
        <w:t xml:space="preserve">. These methods have been applied to studies in this system since 2010 and have proved to be valuable tools for tracking the progress of hypoxic blackwater events and as rapid-response indicators for evaluating the releases of Commonwealth environmental water from the Mulwala Canal to mitigate the effects of </w:t>
      </w:r>
      <w:r w:rsidR="009C5E58">
        <w:t>hypoxic black</w:t>
      </w:r>
      <w:r>
        <w:t xml:space="preserve">water in the river system (Watts et al 2013, Watts et al 2017). During the 2012-13 sampling season the fluorescence technique also proved invaluable as a marker of connectivity and assisted with interpretation of a number of other key response variables as a result. During the 2016 algal bloom event these indicators were also valuable for identifying a substantial shift in the composition of the DOC in the system during the bloom (Watts et al 2016). This indicator is complementary to DOC, nutrient and DO indicators used as part of the metabolism analysis. </w:t>
      </w:r>
    </w:p>
    <w:p w14:paraId="136BEAB2" w14:textId="77777777" w:rsidR="00AB3F18" w:rsidRDefault="00AB3F18" w:rsidP="002C6949">
      <w:pPr>
        <w:ind w:left="709"/>
      </w:pPr>
      <w:r>
        <w:t xml:space="preserve">The Edward-Wakool River system has a history of hypoxic blackwater events </w:t>
      </w:r>
      <w:r>
        <w:fldChar w:fldCharType="begin">
          <w:fldData xml:space="preserve">PEVuZE5vdGU+PENpdGU+PEF1dGhvcj5CYWxkd2luPC9BdXRob3I+PFllYXI+MjAwMTwvWWVhcj48
UmVjTnVtPjQwNTwvUmVjTnVtPjxEaXNwbGF5VGV4dD4oQmFsZHdpbiwgSG93aXR0PHN0eWxlIGZh
Y2U9Iml0YWxpYyI+IGV0IGFsLjwvc3R5bGU+IDIwMDE7IEhvd2l0dCwgQmFsZHdpbjxzdHlsZSBm
YWNlPSJpdGFsaWMiPiBldCBhbC48L3N0eWxlPiAyMDA3OyBIbGFkeXosIFdhdGtpbnM8c3R5bGUg
ZmFjZT0iaXRhbGljIj4gZXQgYWwuPC9zdHlsZT4gMjAxMTsgV2hpdHdvcnRoLCBCYWxkd2luPHN0
eWxlIGZhY2U9Iml0YWxpYyI+IGV0IGFsLjwvc3R5bGU+IDIwMTIpPC9EaXNwbGF5VGV4dD48cmVj
b3JkPjxyZWMtbnVtYmVyPjQwNTwvcmVjLW51bWJlcj48Zm9yZWlnbi1rZXlzPjxrZXkgYXBwPSJF
TiIgZGItaWQ9InMyOWRkeHc5cDkwMHM5ZWYyMmx2MndwcmQ5d3I5cnRwMjBwcyI+NDA1PC9rZXk+
PC9mb3JlaWduLWtleXM+PHJlZi10eXBlIG5hbWU9IkpvdXJuYWwgQXJ0aWNsZSI+MTc8L3JlZi10
eXBlPjxjb250cmlidXRvcnM+PGF1dGhvcnM+PGF1dGhvcj5CYWxkd2luLCBEYXJyZW48L2F1dGhv
cj48YXV0aG9yPkhvd2l0dCwgSnVsaWE8L2F1dGhvcj48YXV0aG9yPkVkd2FyZHMsIE1lZ2FuPC9h
dXRob3I+PC9hdXRob3JzPjwvY29udHJpYnV0b3JzPjx0aXRsZXM+PHRpdGxlPkJsYWNrd2F0ZXIg
RXZlbnQ8L3RpdGxlPjxzZWNvbmRhcnktdGl0bGU+QXVzdGFzaWEgQXF1YWN1bHR1cmU8L3NlY29u
ZGFyeS10aXRsZT48L3RpdGxlcz48cGFnZXM+MjE8L3BhZ2VzPjx2b2x1bWU+MTU8L3ZvbHVtZT48
ZGF0ZXM+PHllYXI+MjAwMTwveWVhcj48L2RhdGVzPjx1cmxzPjwvdXJscz48L3JlY29yZD48L0Np
dGU+PENpdGU+PEF1dGhvcj5IbGFkeXo8L0F1dGhvcj48WWVhcj4yMDExPC9ZZWFyPjxSZWNOdW0+
MTU3NTwvUmVjTnVtPjxyZWNvcmQ+PHJlYy1udW1iZXI+MTU3NTwvcmVjLW51bWJlcj48Zm9yZWln
bi1rZXlzPjxrZXkgYXBwPSJFTiIgZGItaWQ9InMyOWRkeHc5cDkwMHM5ZWYyMmx2MndwcmQ5d3I5
cnRwMjBwcyI+MTU3NTwva2V5PjwvZm9yZWlnbi1rZXlzPjxyZWYtdHlwZSBuYW1lPSJKb3VybmFs
IEFydGljbGUiPjE3PC9yZWYtdHlwZT48Y29udHJpYnV0b3JzPjxhdXRob3JzPjxhdXRob3I+SGxh
ZHl6LCBTLjwvYXV0aG9yPjxhdXRob3I+V2F0a2lucywgUy4gQy48L2F1dGhvcj48YXV0aG9yPldo
aXR3b3J0aCwgSy4gTC48L2F1dGhvcj48YXV0aG9yPkJhbGR3aW4sIEQuIFMuPC9hdXRob3I+PC9h
dXRob3JzPjwvY29udHJpYnV0b3JzPjxhdXRoLWFkZHJlc3M+W0hsYWR5eiwgU2FsbHk7IEJhbGR3
aW4sIERhcnJlbiBTLl0gQ1NJUk8gTGFuZCAmYW1wOyBXYXRlciwgV29kb25nYSwgVmljIDM2ODks
IEF1c3RyYWxpYS4gW0hsYWR5eiwgU2FsbHk7IFdhdGtpbnMsIFN1c2FubmUgQy47IFdoaXR3b3J0
aCwgS2VycnkgTC47IEJhbGR3aW4sIERhcnJlbiBTLl0gTXVycmF5IERhcmxpbmcgRnJlc2h3YXRl
ciBDdHIsIFdvZG9uZ2EsIFZpYyAzNjg5LCBBdXN0cmFsaWEuIFtXYXRraW5zLCBTdXNhbm5lIEMu
OyBXaGl0d29ydGgsIEtlcnJ5IEwuXSBMYSBUcm9iZSBVbml2LCBXb2RvbmdhLCBWaWMgMzY4OSwg
QXVzdHJhbGlhLiYjeEQ7QmFsZHdpbiwgRFMgKHJlcHJpbnQgYXV0aG9yKSwgQ1NJUk8gTGFuZCAm
YW1wOyBXYXRlciwgUE9CIDk5MSwgV29kb25nYSwgVmljIDM2ODksIEF1c3RyYWxpYSYjeEQ7c2Fs
bHkuaGxhZHl6QGNzaXJvLmF1IHNtYXRraW5zQGxhdHJvYmUuZWR1LmF1IGsud2hpdHdvcnRoQGxh
dG9iZS5lZHUuYXUgZGFycmVuLmJhbGR3aW5AY3Npcm8uYXU8L2F1dGgtYWRkcmVzcz48dGl0bGVz
Pjx0aXRsZT5GbG93cyBhbmQgaHlwb3hpYyBibGFja3dhdGVyIGV2ZW50cyBpbiBtYW5hZ2VkIGVw
aGVtZXJhbCByaXZlciBjaGFubmVsczwvdGl0bGU+PHNlY29uZGFyeS10aXRsZT5Kb3VybmFsIG9m
IEh5ZHJvbG9neTwvc2Vjb25kYXJ5LXRpdGxlPjxhbHQtdGl0bGU+Si4gSHlkcm9sLjwvYWx0LXRp
dGxlPjwvdGl0bGVzPjxwZXJpb2RpY2FsPjxmdWxsLXRpdGxlPkpvdXJuYWwgb2YgSHlkcm9sb2d5
PC9mdWxsLXRpdGxlPjwvcGVyaW9kaWNhbD48cGFnZXM+MTE3LTEyNTwvcGFnZXM+PHZvbHVtZT40
MDE8L3ZvbHVtZT48bnVtYmVyPjEtMjwvbnVtYmVyPjxrZXl3b3Jkcz48a2V5d29yZD5XYXRlciBx
dWFsaXR5PC9rZXl3b3JkPjxrZXl3b3JkPkFub3hpYTwva2V5d29yZD48a2V5d29yZD5TZW1pLWFy
aWQgem9uZSByaXZlcnM8L2tleXdvcmQ+PGtleXdvcmQ+QXJpZCB6b25lIHJpdmVyczwva2V5d29y
ZD48a2V5d29yZD5EaXNzb2x2ZWQgb3JnYW5pYyBjYXJib248L2tleXdvcmQ+PGtleXdvcmQ+TWFu
YWdlZCBmbG93czwva2V5d29yZD48a2V5d29yZD5kaXNzb2x2ZWQgb3JnYW5pYy1tYXR0ZXI8L2tl
eXdvcmQ+PGtleXdvcmQ+bG93bGFuZCByaXZlcjwva2V5d29yZD48a2V5d29yZD5saXR0ZXI8L2tl
eXdvcmQ+PGtleXdvcmQ+ZXVjYWx5cHR1czwva2V5d29yZD48a2V5d29yZD5keW5hbWljczwva2V5
d29yZD48a2V5d29yZD5zdHJlYW1zPC9rZXl3b3JkPjxrZXl3b3JkPmZvcmVzdDwva2V5d29yZD48
a2V5d29yZD5jYXJib248L2tleXdvcmQ+PGtleXdvcmQ+d2F0ZXI8L2tleXdvcmQ+PGtleXdvcmQ+
YmlvYXZhaWxhYmlsaXR5PC9rZXl3b3JkPjwva2V5d29yZHM+PGRhdGVzPjx5ZWFyPjIwMTE8L3ll
YXI+PHB1Yi1kYXRlcz48ZGF0ZT5BcHI8L2RhdGU+PC9wdWItZGF0ZXM+PC9kYXRlcz48aXNibj4w
MDIyLTE2OTQ8L2lzYm4+PGFjY2Vzc2lvbi1udW0+V09TOjAwMDI5MDA3MjAwMDAxMDwvYWNjZXNz
aW9uLW51bT48d29yay10eXBlPkFydGljbGU8L3dvcmstdHlwZT48dXJscz48cmVsYXRlZC11cmxz
Pjx1cmw+Jmx0O0dvIHRvIElTSSZndDs6Ly9XT1M6MDAwMjkwMDcyMDAwMDEwPC91cmw+PC9yZWxh
dGVkLXVybHM+PC91cmxzPjxlbGVjdHJvbmljLXJlc291cmNlLW51bT4xMC4xMDE2L2ouamh5ZHJv
bC4yMDExLjAyLjAxNDwvZWxlY3Ryb25pYy1yZXNvdXJjZS1udW0+PGxhbmd1YWdlPkVuZ2xpc2g8
L2xhbmd1YWdlPjwvcmVjb3JkPjwvQ2l0ZT48Q2l0ZT48QXV0aG9yPkhvd2l0dDwvQXV0aG9yPjxZ
ZWFyPjIwMDc8L1llYXI+PFJlY051bT45MDI8L1JlY051bT48cmVjb3JkPjxyZWMtbnVtYmVyPjkw
MjwvcmVjLW51bWJlcj48Zm9yZWlnbi1rZXlzPjxrZXkgYXBwPSJFTiIgZGItaWQ9InMyOWRkeHc5
cDkwMHM5ZWYyMmx2MndwcmQ5d3I5cnRwMjBwcyI+OTAyPC9rZXk+PC9mb3JlaWduLWtleXM+PHJl
Zi10eXBlIG5hbWU9IkpvdXJuYWwgQXJ0aWNsZSI+MTc8L3JlZi10eXBlPjxjb250cmlidXRvcnM+
PGF1dGhvcnM+PGF1dGhvcj5Ib3dpdHQsIEp1bGlhIEEuPC9hdXRob3I+PGF1dGhvcj5CYWxkd2lu
LCBEYXJyZW4gUy48L2F1dGhvcj48YXV0aG9yPlJlZXMsIEdhdmluIE4uPC9hdXRob3I+PGF1dGhv
cj5XaWxsaWFtcywgSmFuaWNlIEwuPC9hdXRob3I+PC9hdXRob3JzPjwvY29udHJpYnV0b3JzPjx0
aXRsZXM+PHRpdGxlPk1vZGVsbGluZyBibGFja3dhdGVyOiBQcmVkaWN0aW5nIHdhdGVyIHF1YWxp
dHkgZHVyaW5nIGZsb29kaW5nIG9mIGxvd2xhbmQgcml2ZXIgZm9yZXN0czwvdGl0bGU+PHNlY29u
ZGFyeS10aXRsZT5FY29sb2dpY2FsIE1vZGVsbGluZzwvc2Vjb25kYXJ5LXRpdGxlPjwvdGl0bGVz
PjxwZXJpb2RpY2FsPjxmdWxsLXRpdGxlPkVjb2xvZ2ljYWwgTW9kZWxsaW5nPC9mdWxsLXRpdGxl
PjwvcGVyaW9kaWNhbD48cGFnZXM+MjI5LTI0MjwvcGFnZXM+PHZvbHVtZT4yMDM8L3ZvbHVtZT48
bnVtYmVyPjMtNDwvbnVtYmVyPjxrZXl3b3Jkcz48a2V5d29yZD5XYXRlciBxdWFsaXR5PC9rZXl3
b3JkPjxrZXl3b3JkPkRpc3NvbHZlZCBveHlnZW48L2tleXdvcmQ+PGtleXdvcmQ+RXVjYWx5cHR1
cyBjYW1hbGR1bGVuc2lzPC9rZXl3b3JkPjxrZXl3b3JkPkJhcm1haC1NaWxsZXdhIEZvcmVzdDwv
a2V5d29yZD48a2V5d29yZD5EaXNzb2x2ZWQgb3JnYW5pYyBjYXJib248L2tleXdvcmQ+PGtleXdv
cmQ+Uml2ZXIgTXVycmF5PC9rZXl3b3JkPjwva2V5d29yZHM+PGRhdGVzPjx5ZWFyPjIwMDc8L3ll
YXI+PC9kYXRlcz48cHVibGlzaGVyPkVsc2V2aWVyPC9wdWJsaXNoZXI+PHVybHM+PHJlbGF0ZWQt
dXJscz48dXJsPmh0dHA6Ly93d3cuc2NpZW5jZWRpcmVjdC5jb20vc2NpZW5jZS9hcnRpY2xlL0I2
VkJTLTRNTTI2N1AtMi8yLzZjNDkwN2MxOGQ0NmI1MDQxYTZjZWQ0NGNhZjMzZmM5IDwvdXJsPjwv
cmVsYXRlZC11cmxzPjwvdXJscz48ZWxlY3Ryb25pYy1yZXNvdXJjZS1udW0+ZG9pOjEwLjEwMTYv
ai5lY29sbW9kZWwuMjAwNi4xMS4wMTcgPC9lbGVjdHJvbmljLXJlc291cmNlLW51bT48L3JlY29y
ZD48L0NpdGU+PENpdGU+PEF1dGhvcj5XaGl0d29ydGg8L0F1dGhvcj48WWVhcj4yMDEyPC9ZZWFy
PjxSZWNOdW0+MTYwNTwvUmVjTnVtPjxyZWNvcmQ+PHJlYy1udW1iZXI+MTYwNTwvcmVjLW51bWJl
cj48Zm9yZWlnbi1rZXlzPjxrZXkgYXBwPSJFTiIgZGItaWQ9InMyOWRkeHc5cDkwMHM5ZWYyMmx2
MndwcmQ5d3I5cnRwMjBwcyI+MTYwNTwva2V5PjwvZm9yZWlnbi1rZXlzPjxyZWYtdHlwZSBuYW1l
PSJKb3VybmFsIEFydGljbGUiPjE3PC9yZWYtdHlwZT48Y29udHJpYnV0b3JzPjxhdXRob3JzPjxh
dXRob3I+V2hpdHdvcnRoLCBLZXJyeSBMLjwvYXV0aG9yPjxhdXRob3I+QmFsZHdpbiwgRGFycmVu
IFMuPC9hdXRob3I+PGF1dGhvcj5LZXJyLCBKYW5pY2UgTC48L2F1dGhvcj48L2F1dGhvcnM+PC9j
b250cmlidXRvcnM+PHRpdGxlcz48dGl0bGU+RHJvdWdodCwgZmxvb2RzIGFuZCB3YXRlciBxdWFs
aXR5OiBEcml2ZXJzIG9mIGEgc2V2ZXJlIGh5cG94aWMgYmxhY2t3YXRlciBldmVudCBpbiBhIG1h
am9yIHJpdmVyIHN5c3RlbSAodGhlIHNvdXRoZXJuIE11cnJheeKAk0RhcmxpbmcgQmFzaW4sIEF1
c3RyYWxpYSk8L3RpdGxlPjxzZWNvbmRhcnktdGl0bGU+Sm91cm5hbCBvZiBIeWRyb2xvZ3k8L3Nl
Y29uZGFyeS10aXRsZT48L3RpdGxlcz48cGVyaW9kaWNhbD48ZnVsbC10aXRsZT5Kb3VybmFsIG9m
IEh5ZHJvbG9neTwvZnVsbC10aXRsZT48L3BlcmlvZGljYWw+PHBhZ2VzPjE5MC0xOTg8L3BhZ2Vz
Pjx2b2x1bWU+NDUw4oCTNDUxPC92b2x1bWU+PG51bWJlcj4wPC9udW1iZXI+PGtleXdvcmRzPjxr
ZXl3b3JkPkNhcmJvbjwva2V5d29yZD48a2V5d29yZD5EaXNzb2x2ZWQgb3h5Z2VuPC9rZXl3b3Jk
PjxrZXl3b3JkPkZsb29kcGxhaW5zPC9rZXl3b3JkPjxrZXl3b3JkPlJpdmVyIHJlZ3VsYXRpb248
L2tleXdvcmQ+PGtleXdvcmQ+VGVtcGVyYXR1cmU8L2tleXdvcmQ+PGtleXdvcmQ+Q2xpbWF0ZSBj
aGFuZ2U8L2tleXdvcmQ+PC9rZXl3b3Jkcz48ZGF0ZXM+PHllYXI+MjAxMjwveWVhcj48cHViLWRh
dGVzPjxkYXRlPjcvMTEvPC9kYXRlPjwvcHViLWRhdGVzPjwvZGF0ZXM+PGlzYm4+MDAyMi0xNjk0
PC9pc2JuPjx1cmxzPjxyZWxhdGVkLXVybHM+PHVybD5odHRwOi8vd3d3LnNjaWVuY2VkaXJlY3Qu
Y29tL3NjaWVuY2UvYXJ0aWNsZS9waWkvUzAwMjIxNjk0MTIwMDM2OTE8L3VybD48L3JlbGF0ZWQt
dXJscz48L3VybHM+PGVsZWN0cm9uaWMtcmVzb3VyY2UtbnVtPmh0dHA6Ly9keC5kb2kub3JnLzEw
LjEwMTYvai5qaHlkcm9sLjIwMTIuMDQuMDU3PC9lbGVjdHJvbmljLXJlc291cmNlLW51bT48L3Jl
Y29yZD48L0NpdGU+PC9FbmROb3RlPgB=
</w:fldData>
        </w:fldChar>
      </w:r>
      <w:r>
        <w:instrText xml:space="preserve"> ADDIN EN.CITE </w:instrText>
      </w:r>
      <w:r>
        <w:fldChar w:fldCharType="begin">
          <w:fldData xml:space="preserve">PEVuZE5vdGU+PENpdGU+PEF1dGhvcj5CYWxkd2luPC9BdXRob3I+PFllYXI+MjAwMTwvWWVhcj48
UmVjTnVtPjQwNTwvUmVjTnVtPjxEaXNwbGF5VGV4dD4oQmFsZHdpbiwgSG93aXR0PHN0eWxlIGZh
Y2U9Iml0YWxpYyI+IGV0IGFsLjwvc3R5bGU+IDIwMDE7IEhvd2l0dCwgQmFsZHdpbjxzdHlsZSBm
YWNlPSJpdGFsaWMiPiBldCBhbC48L3N0eWxlPiAyMDA3OyBIbGFkeXosIFdhdGtpbnM8c3R5bGUg
ZmFjZT0iaXRhbGljIj4gZXQgYWwuPC9zdHlsZT4gMjAxMTsgV2hpdHdvcnRoLCBCYWxkd2luPHN0
eWxlIGZhY2U9Iml0YWxpYyI+IGV0IGFsLjwvc3R5bGU+IDIwMTIpPC9EaXNwbGF5VGV4dD48cmVj
b3JkPjxyZWMtbnVtYmVyPjQwNTwvcmVjLW51bWJlcj48Zm9yZWlnbi1rZXlzPjxrZXkgYXBwPSJF
TiIgZGItaWQ9InMyOWRkeHc5cDkwMHM5ZWYyMmx2MndwcmQ5d3I5cnRwMjBwcyI+NDA1PC9rZXk+
PC9mb3JlaWduLWtleXM+PHJlZi10eXBlIG5hbWU9IkpvdXJuYWwgQXJ0aWNsZSI+MTc8L3JlZi10
eXBlPjxjb250cmlidXRvcnM+PGF1dGhvcnM+PGF1dGhvcj5CYWxkd2luLCBEYXJyZW48L2F1dGhv
cj48YXV0aG9yPkhvd2l0dCwgSnVsaWE8L2F1dGhvcj48YXV0aG9yPkVkd2FyZHMsIE1lZ2FuPC9h
dXRob3I+PC9hdXRob3JzPjwvY29udHJpYnV0b3JzPjx0aXRsZXM+PHRpdGxlPkJsYWNrd2F0ZXIg
RXZlbnQ8L3RpdGxlPjxzZWNvbmRhcnktdGl0bGU+QXVzdGFzaWEgQXF1YWN1bHR1cmU8L3NlY29u
ZGFyeS10aXRsZT48L3RpdGxlcz48cGFnZXM+MjE8L3BhZ2VzPjx2b2x1bWU+MTU8L3ZvbHVtZT48
ZGF0ZXM+PHllYXI+MjAwMTwveWVhcj48L2RhdGVzPjx1cmxzPjwvdXJscz48L3JlY29yZD48L0Np
dGU+PENpdGU+PEF1dGhvcj5IbGFkeXo8L0F1dGhvcj48WWVhcj4yMDExPC9ZZWFyPjxSZWNOdW0+
MTU3NTwvUmVjTnVtPjxyZWNvcmQ+PHJlYy1udW1iZXI+MTU3NTwvcmVjLW51bWJlcj48Zm9yZWln
bi1rZXlzPjxrZXkgYXBwPSJFTiIgZGItaWQ9InMyOWRkeHc5cDkwMHM5ZWYyMmx2MndwcmQ5d3I5
cnRwMjBwcyI+MTU3NTwva2V5PjwvZm9yZWlnbi1rZXlzPjxyZWYtdHlwZSBuYW1lPSJKb3VybmFs
IEFydGljbGUiPjE3PC9yZWYtdHlwZT48Y29udHJpYnV0b3JzPjxhdXRob3JzPjxhdXRob3I+SGxh
ZHl6LCBTLjwvYXV0aG9yPjxhdXRob3I+V2F0a2lucywgUy4gQy48L2F1dGhvcj48YXV0aG9yPldo
aXR3b3J0aCwgSy4gTC48L2F1dGhvcj48YXV0aG9yPkJhbGR3aW4sIEQuIFMuPC9hdXRob3I+PC9h
dXRob3JzPjwvY29udHJpYnV0b3JzPjxhdXRoLWFkZHJlc3M+W0hsYWR5eiwgU2FsbHk7IEJhbGR3
aW4sIERhcnJlbiBTLl0gQ1NJUk8gTGFuZCAmYW1wOyBXYXRlciwgV29kb25nYSwgVmljIDM2ODks
IEF1c3RyYWxpYS4gW0hsYWR5eiwgU2FsbHk7IFdhdGtpbnMsIFN1c2FubmUgQy47IFdoaXR3b3J0
aCwgS2VycnkgTC47IEJhbGR3aW4sIERhcnJlbiBTLl0gTXVycmF5IERhcmxpbmcgRnJlc2h3YXRl
ciBDdHIsIFdvZG9uZ2EsIFZpYyAzNjg5LCBBdXN0cmFsaWEuIFtXYXRraW5zLCBTdXNhbm5lIEMu
OyBXaGl0d29ydGgsIEtlcnJ5IEwuXSBMYSBUcm9iZSBVbml2LCBXb2RvbmdhLCBWaWMgMzY4OSwg
QXVzdHJhbGlhLiYjeEQ7QmFsZHdpbiwgRFMgKHJlcHJpbnQgYXV0aG9yKSwgQ1NJUk8gTGFuZCAm
YW1wOyBXYXRlciwgUE9CIDk5MSwgV29kb25nYSwgVmljIDM2ODksIEF1c3RyYWxpYSYjeEQ7c2Fs
bHkuaGxhZHl6QGNzaXJvLmF1IHNtYXRraW5zQGxhdHJvYmUuZWR1LmF1IGsud2hpdHdvcnRoQGxh
dG9iZS5lZHUuYXUgZGFycmVuLmJhbGR3aW5AY3Npcm8uYXU8L2F1dGgtYWRkcmVzcz48dGl0bGVz
Pjx0aXRsZT5GbG93cyBhbmQgaHlwb3hpYyBibGFja3dhdGVyIGV2ZW50cyBpbiBtYW5hZ2VkIGVw
aGVtZXJhbCByaXZlciBjaGFubmVsczwvdGl0bGU+PHNlY29uZGFyeS10aXRsZT5Kb3VybmFsIG9m
IEh5ZHJvbG9neTwvc2Vjb25kYXJ5LXRpdGxlPjxhbHQtdGl0bGU+Si4gSHlkcm9sLjwvYWx0LXRp
dGxlPjwvdGl0bGVzPjxwZXJpb2RpY2FsPjxmdWxsLXRpdGxlPkpvdXJuYWwgb2YgSHlkcm9sb2d5
PC9mdWxsLXRpdGxlPjwvcGVyaW9kaWNhbD48cGFnZXM+MTE3LTEyNTwvcGFnZXM+PHZvbHVtZT40
MDE8L3ZvbHVtZT48bnVtYmVyPjEtMjwvbnVtYmVyPjxrZXl3b3Jkcz48a2V5d29yZD5XYXRlciBx
dWFsaXR5PC9rZXl3b3JkPjxrZXl3b3JkPkFub3hpYTwva2V5d29yZD48a2V5d29yZD5TZW1pLWFy
aWQgem9uZSByaXZlcnM8L2tleXdvcmQ+PGtleXdvcmQ+QXJpZCB6b25lIHJpdmVyczwva2V5d29y
ZD48a2V5d29yZD5EaXNzb2x2ZWQgb3JnYW5pYyBjYXJib248L2tleXdvcmQ+PGtleXdvcmQ+TWFu
YWdlZCBmbG93czwva2V5d29yZD48a2V5d29yZD5kaXNzb2x2ZWQgb3JnYW5pYy1tYXR0ZXI8L2tl
eXdvcmQ+PGtleXdvcmQ+bG93bGFuZCByaXZlcjwva2V5d29yZD48a2V5d29yZD5saXR0ZXI8L2tl
eXdvcmQ+PGtleXdvcmQ+ZXVjYWx5cHR1czwva2V5d29yZD48a2V5d29yZD5keW5hbWljczwva2V5
d29yZD48a2V5d29yZD5zdHJlYW1zPC9rZXl3b3JkPjxrZXl3b3JkPmZvcmVzdDwva2V5d29yZD48
a2V5d29yZD5jYXJib248L2tleXdvcmQ+PGtleXdvcmQ+d2F0ZXI8L2tleXdvcmQ+PGtleXdvcmQ+
YmlvYXZhaWxhYmlsaXR5PC9rZXl3b3JkPjwva2V5d29yZHM+PGRhdGVzPjx5ZWFyPjIwMTE8L3ll
YXI+PHB1Yi1kYXRlcz48ZGF0ZT5BcHI8L2RhdGU+PC9wdWItZGF0ZXM+PC9kYXRlcz48aXNibj4w
MDIyLTE2OTQ8L2lzYm4+PGFjY2Vzc2lvbi1udW0+V09TOjAwMDI5MDA3MjAwMDAxMDwvYWNjZXNz
aW9uLW51bT48d29yay10eXBlPkFydGljbGU8L3dvcmstdHlwZT48dXJscz48cmVsYXRlZC11cmxz
Pjx1cmw+Jmx0O0dvIHRvIElTSSZndDs6Ly9XT1M6MDAwMjkwMDcyMDAwMDEwPC91cmw+PC9yZWxh
dGVkLXVybHM+PC91cmxzPjxlbGVjdHJvbmljLXJlc291cmNlLW51bT4xMC4xMDE2L2ouamh5ZHJv
bC4yMDExLjAyLjAxNDwvZWxlY3Ryb25pYy1yZXNvdXJjZS1udW0+PGxhbmd1YWdlPkVuZ2xpc2g8
L2xhbmd1YWdlPjwvcmVjb3JkPjwvQ2l0ZT48Q2l0ZT48QXV0aG9yPkhvd2l0dDwvQXV0aG9yPjxZ
ZWFyPjIwMDc8L1llYXI+PFJlY051bT45MDI8L1JlY051bT48cmVjb3JkPjxyZWMtbnVtYmVyPjkw
MjwvcmVjLW51bWJlcj48Zm9yZWlnbi1rZXlzPjxrZXkgYXBwPSJFTiIgZGItaWQ9InMyOWRkeHc5
cDkwMHM5ZWYyMmx2MndwcmQ5d3I5cnRwMjBwcyI+OTAyPC9rZXk+PC9mb3JlaWduLWtleXM+PHJl
Zi10eXBlIG5hbWU9IkpvdXJuYWwgQXJ0aWNsZSI+MTc8L3JlZi10eXBlPjxjb250cmlidXRvcnM+
PGF1dGhvcnM+PGF1dGhvcj5Ib3dpdHQsIEp1bGlhIEEuPC9hdXRob3I+PGF1dGhvcj5CYWxkd2lu
LCBEYXJyZW4gUy48L2F1dGhvcj48YXV0aG9yPlJlZXMsIEdhdmluIE4uPC9hdXRob3I+PGF1dGhv
cj5XaWxsaWFtcywgSmFuaWNlIEwuPC9hdXRob3I+PC9hdXRob3JzPjwvY29udHJpYnV0b3JzPjx0
aXRsZXM+PHRpdGxlPk1vZGVsbGluZyBibGFja3dhdGVyOiBQcmVkaWN0aW5nIHdhdGVyIHF1YWxp
dHkgZHVyaW5nIGZsb29kaW5nIG9mIGxvd2xhbmQgcml2ZXIgZm9yZXN0czwvdGl0bGU+PHNlY29u
ZGFyeS10aXRsZT5FY29sb2dpY2FsIE1vZGVsbGluZzwvc2Vjb25kYXJ5LXRpdGxlPjwvdGl0bGVz
PjxwZXJpb2RpY2FsPjxmdWxsLXRpdGxlPkVjb2xvZ2ljYWwgTW9kZWxsaW5nPC9mdWxsLXRpdGxl
PjwvcGVyaW9kaWNhbD48cGFnZXM+MjI5LTI0MjwvcGFnZXM+PHZvbHVtZT4yMDM8L3ZvbHVtZT48
bnVtYmVyPjMtNDwvbnVtYmVyPjxrZXl3b3Jkcz48a2V5d29yZD5XYXRlciBxdWFsaXR5PC9rZXl3
b3JkPjxrZXl3b3JkPkRpc3NvbHZlZCBveHlnZW48L2tleXdvcmQ+PGtleXdvcmQ+RXVjYWx5cHR1
cyBjYW1hbGR1bGVuc2lzPC9rZXl3b3JkPjxrZXl3b3JkPkJhcm1haC1NaWxsZXdhIEZvcmVzdDwv
a2V5d29yZD48a2V5d29yZD5EaXNzb2x2ZWQgb3JnYW5pYyBjYXJib248L2tleXdvcmQ+PGtleXdv
cmQ+Uml2ZXIgTXVycmF5PC9rZXl3b3JkPjwva2V5d29yZHM+PGRhdGVzPjx5ZWFyPjIwMDc8L3ll
YXI+PC9kYXRlcz48cHVibGlzaGVyPkVsc2V2aWVyPC9wdWJsaXNoZXI+PHVybHM+PHJlbGF0ZWQt
dXJscz48dXJsPmh0dHA6Ly93d3cuc2NpZW5jZWRpcmVjdC5jb20vc2NpZW5jZS9hcnRpY2xlL0I2
VkJTLTRNTTI2N1AtMi8yLzZjNDkwN2MxOGQ0NmI1MDQxYTZjZWQ0NGNhZjMzZmM5IDwvdXJsPjwv
cmVsYXRlZC11cmxzPjwvdXJscz48ZWxlY3Ryb25pYy1yZXNvdXJjZS1udW0+ZG9pOjEwLjEwMTYv
ai5lY29sbW9kZWwuMjAwNi4xMS4wMTcgPC9lbGVjdHJvbmljLXJlc291cmNlLW51bT48L3JlY29y
ZD48L0NpdGU+PENpdGU+PEF1dGhvcj5XaGl0d29ydGg8L0F1dGhvcj48WWVhcj4yMDEyPC9ZZWFy
PjxSZWNOdW0+MTYwNTwvUmVjTnVtPjxyZWNvcmQ+PHJlYy1udW1iZXI+MTYwNTwvcmVjLW51bWJl
cj48Zm9yZWlnbi1rZXlzPjxrZXkgYXBwPSJFTiIgZGItaWQ9InMyOWRkeHc5cDkwMHM5ZWYyMmx2
MndwcmQ5d3I5cnRwMjBwcyI+MTYwNTwva2V5PjwvZm9yZWlnbi1rZXlzPjxyZWYtdHlwZSBuYW1l
PSJKb3VybmFsIEFydGljbGUiPjE3PC9yZWYtdHlwZT48Y29udHJpYnV0b3JzPjxhdXRob3JzPjxh
dXRob3I+V2hpdHdvcnRoLCBLZXJyeSBMLjwvYXV0aG9yPjxhdXRob3I+QmFsZHdpbiwgRGFycmVu
IFMuPC9hdXRob3I+PGF1dGhvcj5LZXJyLCBKYW5pY2UgTC48L2F1dGhvcj48L2F1dGhvcnM+PC9j
b250cmlidXRvcnM+PHRpdGxlcz48dGl0bGU+RHJvdWdodCwgZmxvb2RzIGFuZCB3YXRlciBxdWFs
aXR5OiBEcml2ZXJzIG9mIGEgc2V2ZXJlIGh5cG94aWMgYmxhY2t3YXRlciBldmVudCBpbiBhIG1h
am9yIHJpdmVyIHN5c3RlbSAodGhlIHNvdXRoZXJuIE11cnJheeKAk0RhcmxpbmcgQmFzaW4sIEF1
c3RyYWxpYSk8L3RpdGxlPjxzZWNvbmRhcnktdGl0bGU+Sm91cm5hbCBvZiBIeWRyb2xvZ3k8L3Nl
Y29uZGFyeS10aXRsZT48L3RpdGxlcz48cGVyaW9kaWNhbD48ZnVsbC10aXRsZT5Kb3VybmFsIG9m
IEh5ZHJvbG9neTwvZnVsbC10aXRsZT48L3BlcmlvZGljYWw+PHBhZ2VzPjE5MC0xOTg8L3BhZ2Vz
Pjx2b2x1bWU+NDUw4oCTNDUxPC92b2x1bWU+PG51bWJlcj4wPC9udW1iZXI+PGtleXdvcmRzPjxr
ZXl3b3JkPkNhcmJvbjwva2V5d29yZD48a2V5d29yZD5EaXNzb2x2ZWQgb3h5Z2VuPC9rZXl3b3Jk
PjxrZXl3b3JkPkZsb29kcGxhaW5zPC9rZXl3b3JkPjxrZXl3b3JkPlJpdmVyIHJlZ3VsYXRpb248
L2tleXdvcmQ+PGtleXdvcmQ+VGVtcGVyYXR1cmU8L2tleXdvcmQ+PGtleXdvcmQ+Q2xpbWF0ZSBj
aGFuZ2U8L2tleXdvcmQ+PC9rZXl3b3Jkcz48ZGF0ZXM+PHllYXI+MjAxMjwveWVhcj48cHViLWRh
dGVzPjxkYXRlPjcvMTEvPC9kYXRlPjwvcHViLWRhdGVzPjwvZGF0ZXM+PGlzYm4+MDAyMi0xNjk0
PC9pc2JuPjx1cmxzPjxyZWxhdGVkLXVybHM+PHVybD5odHRwOi8vd3d3LnNjaWVuY2VkaXJlY3Qu
Y29tL3NjaWVuY2UvYXJ0aWNsZS9waWkvUzAwMjIxNjk0MTIwMDM2OTE8L3VybD48L3JlbGF0ZWQt
dXJscz48L3VybHM+PGVsZWN0cm9uaWMtcmVzb3VyY2UtbnVtPmh0dHA6Ly9keC5kb2kub3JnLzEw
LjEwMTYvai5qaHlkcm9sLjIwMTIuMDQuMDU3PC9lbGVjdHJvbmljLXJlc291cmNlLW51bT48L3Jl
Y29yZD48L0NpdGU+PC9FbmROb3RlPgB=
</w:fldData>
        </w:fldChar>
      </w:r>
      <w:r>
        <w:instrText xml:space="preserve"> ADDIN EN.CITE.DATA </w:instrText>
      </w:r>
      <w:r>
        <w:fldChar w:fldCharType="end"/>
      </w:r>
      <w:r>
        <w:fldChar w:fldCharType="separate"/>
      </w:r>
      <w:r>
        <w:rPr>
          <w:noProof/>
        </w:rPr>
        <w:t>(</w:t>
      </w:r>
      <w:hyperlink w:anchor="_ENREF_1" w:tooltip="Baldwin, 2001 #405" w:history="1">
        <w:r>
          <w:rPr>
            <w:noProof/>
          </w:rPr>
          <w:t xml:space="preserve">Baldwin </w:t>
        </w:r>
        <w:r w:rsidRPr="00340359">
          <w:rPr>
            <w:noProof/>
          </w:rPr>
          <w:t>et al</w:t>
        </w:r>
        <w:r w:rsidRPr="00252A29">
          <w:rPr>
            <w:i/>
            <w:noProof/>
          </w:rPr>
          <w:t>.</w:t>
        </w:r>
        <w:r>
          <w:rPr>
            <w:noProof/>
          </w:rPr>
          <w:t xml:space="preserve"> 2001</w:t>
        </w:r>
      </w:hyperlink>
      <w:r>
        <w:rPr>
          <w:noProof/>
        </w:rPr>
        <w:t xml:space="preserve">; </w:t>
      </w:r>
      <w:hyperlink w:anchor="_ENREF_4" w:tooltip="Howitt, 2007 #902" w:history="1">
        <w:r w:rsidRPr="00340359">
          <w:rPr>
            <w:noProof/>
          </w:rPr>
          <w:t>Howitt et al. 2007</w:t>
        </w:r>
      </w:hyperlink>
      <w:r w:rsidRPr="00340359">
        <w:rPr>
          <w:noProof/>
        </w:rPr>
        <w:t xml:space="preserve">; </w:t>
      </w:r>
      <w:hyperlink w:anchor="_ENREF_2" w:tooltip="Hladyz, 2011 #1575" w:history="1">
        <w:r w:rsidRPr="00340359">
          <w:rPr>
            <w:noProof/>
          </w:rPr>
          <w:t>Hladyz et al. 2011</w:t>
        </w:r>
      </w:hyperlink>
      <w:r w:rsidRPr="00340359">
        <w:rPr>
          <w:noProof/>
        </w:rPr>
        <w:t xml:space="preserve">; </w:t>
      </w:r>
      <w:hyperlink w:anchor="_ENREF_7" w:tooltip="Whitworth, 2012 #1605" w:history="1">
        <w:r w:rsidRPr="00340359">
          <w:rPr>
            <w:noProof/>
          </w:rPr>
          <w:t>Whitworth et al. 2012</w:t>
        </w:r>
      </w:hyperlink>
      <w:r w:rsidRPr="00340359">
        <w:rPr>
          <w:noProof/>
        </w:rPr>
        <w:t>)</w:t>
      </w:r>
      <w:r>
        <w:fldChar w:fldCharType="end"/>
      </w:r>
      <w:r>
        <w:t xml:space="preserve">. In recent years the area has been impacted by blackwater generated upstream, (especially from the Barmah Forest) </w:t>
      </w:r>
      <w:r>
        <w:fldChar w:fldCharType="begin">
          <w:fldData xml:space="preserve">PEVuZE5vdGU+PENpdGU+PEF1dGhvcj5XYXR0czwvQXV0aG9yPjxZZWFyPjIwMTM8L1llYXI+PFJl
Y051bT4xNjA2PC9SZWNOdW0+PERpc3BsYXlUZXh0PihIb3dpdHQsIEJhbGR3aW48c3R5bGUgZmFj
ZT0iaXRhbGljIj4gZXQgYWwuPC9zdHlsZT4gMjAwNzsgV2F0dHMsIEtvcGY8c3R5bGUgZmFjZT0i
aXRhbGljIj4gZXQgYWwuPC9zdHlsZT4gMjAxMyk8L0Rpc3BsYXlUZXh0PjxyZWNvcmQ+PHJlYy1u
dW1iZXI+MTYwNjwvcmVjLW51bWJlcj48Zm9yZWlnbi1rZXlzPjxrZXkgYXBwPSJFTiIgZGItaWQ9
InMyOWRkeHc5cDkwMHM5ZWYyMmx2MndwcmQ5d3I5cnRwMjBwcyI+MTYwNjwva2V5PjwvZm9yZWln
bi1rZXlzPjxyZWYtdHlwZSBuYW1lPSJSZXBvcnQiPjI3PC9yZWYtdHlwZT48Y29udHJpYnV0b3Jz
PjxhdXRob3JzPjxhdXRob3I+V2F0dHMsIFIuPC9hdXRob3I+PGF1dGhvcj5Lb3BmLCBSLiBLLjwv
YXV0aG9yPjxhdXRob3I+SGxhZHl6LCBTLjwvYXV0aG9yPjxhdXRob3I+R3JhY2UsIE0uPC9hdXRo
b3I+PGF1dGhvcj5UaG9tcHNvbiwgUi48L2F1dGhvcj48YXV0aG9yPk1jQ2Fza2VyLCBOLjwvYXV0
aG9yPjxhdXRob3I+V2Fzc2VucywgUy48L2F1dGhvcj48YXV0aG9yPkhvd2l0dCwgSi5BLjwvYXV0
aG9yPjxhdXRob3I+QnVybnMsIEEuPC9hdXRob3I+PGF1dGhvcj5Db25hbGxpbiwgSi48L2F1dGhv
cj48L2F1dGhvcnM+PC9jb250cmlidXRvcnM+PHRpdGxlcz48dGl0bGU+TW9uaXRvcmluZyBvZiBl
Y29zeXN0ZW0gcmVzcG9uc2VzIHRvIHRoZSBkZWxpdmVyeSBvZiBlbnZpcm9ubWVudGFsIHdhdGVy
IGluIHRoZSBFZHdhcmRzLVdha29vbCByaXZlciBzeXN0ZW0sIDIwMTEtMjAxMi4gUmVwb3J0IDIu
IDwvdGl0bGU+PC90aXRsZXM+PGRhdGVzPjx5ZWFyPjIwMTM8L3llYXI+PC9kYXRlcz48cHVibGlz
aGVyPiBJbnN0aXR1dGUgZm9yIExhbmQsIFdhdGVyIGFuZCBTb2NpZXR5LDwvcHVibGlzaGVyPjx1
cmxzPjwvdXJscz48L3JlY29yZD48L0NpdGU+PENpdGU+PEF1dGhvcj5Ib3dpdHQ8L0F1dGhvcj48
WWVhcj4yMDA3PC9ZZWFyPjxSZWNOdW0+OTAyPC9SZWNOdW0+PHJlY29yZD48cmVjLW51bWJlcj45
MDI8L3JlYy1udW1iZXI+PGZvcmVpZ24ta2V5cz48a2V5IGFwcD0iRU4iIGRiLWlkPSJzMjlkZHh3
OXA5MDBzOWVmMjJsdjJ3cHJkOXdyOXJ0cDIwcHMiPjkwMjwva2V5PjwvZm9yZWlnbi1rZXlzPjxy
ZWYtdHlwZSBuYW1lPSJKb3VybmFsIEFydGljbGUiPjE3PC9yZWYtdHlwZT48Y29udHJpYnV0b3Jz
PjxhdXRob3JzPjxhdXRob3I+SG93aXR0LCBKdWxpYSBBLjwvYXV0aG9yPjxhdXRob3I+QmFsZHdp
biwgRGFycmVuIFMuPC9hdXRob3I+PGF1dGhvcj5SZWVzLCBHYXZpbiBOLjwvYXV0aG9yPjxhdXRo
b3I+V2lsbGlhbXMsIEphbmljZSBMLjwvYXV0aG9yPjwvYXV0aG9ycz48L2NvbnRyaWJ1dG9ycz48
dGl0bGVzPjx0aXRsZT5Nb2RlbGxpbmcgYmxhY2t3YXRlcjogUHJlZGljdGluZyB3YXRlciBxdWFs
aXR5IGR1cmluZyBmbG9vZGluZyBvZiBsb3dsYW5kIHJpdmVyIGZvcmVzdHM8L3RpdGxlPjxzZWNv
bmRhcnktdGl0bGU+RWNvbG9naWNhbCBNb2RlbGxpbmc8L3NlY29uZGFyeS10aXRsZT48L3RpdGxl
cz48cGVyaW9kaWNhbD48ZnVsbC10aXRsZT5FY29sb2dpY2FsIE1vZGVsbGluZzwvZnVsbC10aXRs
ZT48L3BlcmlvZGljYWw+PHBhZ2VzPjIyOS0yNDI8L3BhZ2VzPjx2b2x1bWU+MjAzPC92b2x1bWU+
PG51bWJlcj4zLTQ8L251bWJlcj48a2V5d29yZHM+PGtleXdvcmQ+V2F0ZXIgcXVhbGl0eTwva2V5
d29yZD48a2V5d29yZD5EaXNzb2x2ZWQgb3h5Z2VuPC9rZXl3b3JkPjxrZXl3b3JkPkV1Y2FseXB0
dXMgY2FtYWxkdWxlbnNpczwva2V5d29yZD48a2V5d29yZD5CYXJtYWgtTWlsbGV3YSBGb3Jlc3Q8
L2tleXdvcmQ+PGtleXdvcmQ+RGlzc29sdmVkIG9yZ2FuaWMgY2FyYm9uPC9rZXl3b3JkPjxrZXl3
b3JkPlJpdmVyIE11cnJheTwva2V5d29yZD48L2tleXdvcmRzPjxkYXRlcz48eWVhcj4yMDA3PC95
ZWFyPjwvZGF0ZXM+PHB1Ymxpc2hlcj5FbHNldmllcjwvcHVibGlzaGVyPjx1cmxzPjxyZWxhdGVk
LXVybHM+PHVybD5odHRwOi8vd3d3LnNjaWVuY2VkaXJlY3QuY29tL3NjaWVuY2UvYXJ0aWNsZS9C
NlZCUy00TU0yNjdQLTIvMi82YzQ5MDdjMThkNDZiNTA0MWE2Y2VkNDRjYWYzM2ZjOSA8L3VybD48
L3JlbGF0ZWQtdXJscz48L3VybHM+PGVsZWN0cm9uaWMtcmVzb3VyY2UtbnVtPmRvaToxMC4xMDE2
L2ouZWNvbG1vZGVsLjIwMDYuMTEuMDE3IDwvZWxlY3Ryb25pYy1yZXNvdXJjZS1udW0+PC9yZWNv
cmQ+PC9DaXRlPjwvRW5kTm90ZT5=
</w:fldData>
        </w:fldChar>
      </w:r>
      <w:r>
        <w:instrText xml:space="preserve"> ADDIN EN.CITE </w:instrText>
      </w:r>
      <w:r>
        <w:fldChar w:fldCharType="begin">
          <w:fldData xml:space="preserve">PEVuZE5vdGU+PENpdGU+PEF1dGhvcj5XYXR0czwvQXV0aG9yPjxZZWFyPjIwMTM8L1llYXI+PFJl
Y051bT4xNjA2PC9SZWNOdW0+PERpc3BsYXlUZXh0PihIb3dpdHQsIEJhbGR3aW48c3R5bGUgZmFj
ZT0iaXRhbGljIj4gZXQgYWwuPC9zdHlsZT4gMjAwNzsgV2F0dHMsIEtvcGY8c3R5bGUgZmFjZT0i
aXRhbGljIj4gZXQgYWwuPC9zdHlsZT4gMjAxMyk8L0Rpc3BsYXlUZXh0PjxyZWNvcmQ+PHJlYy1u
dW1iZXI+MTYwNjwvcmVjLW51bWJlcj48Zm9yZWlnbi1rZXlzPjxrZXkgYXBwPSJFTiIgZGItaWQ9
InMyOWRkeHc5cDkwMHM5ZWYyMmx2MndwcmQ5d3I5cnRwMjBwcyI+MTYwNjwva2V5PjwvZm9yZWln
bi1rZXlzPjxyZWYtdHlwZSBuYW1lPSJSZXBvcnQiPjI3PC9yZWYtdHlwZT48Y29udHJpYnV0b3Jz
PjxhdXRob3JzPjxhdXRob3I+V2F0dHMsIFIuPC9hdXRob3I+PGF1dGhvcj5Lb3BmLCBSLiBLLjwv
YXV0aG9yPjxhdXRob3I+SGxhZHl6LCBTLjwvYXV0aG9yPjxhdXRob3I+R3JhY2UsIE0uPC9hdXRo
b3I+PGF1dGhvcj5UaG9tcHNvbiwgUi48L2F1dGhvcj48YXV0aG9yPk1jQ2Fza2VyLCBOLjwvYXV0
aG9yPjxhdXRob3I+V2Fzc2VucywgUy48L2F1dGhvcj48YXV0aG9yPkhvd2l0dCwgSi5BLjwvYXV0
aG9yPjxhdXRob3I+QnVybnMsIEEuPC9hdXRob3I+PGF1dGhvcj5Db25hbGxpbiwgSi48L2F1dGhv
cj48L2F1dGhvcnM+PC9jb250cmlidXRvcnM+PHRpdGxlcz48dGl0bGU+TW9uaXRvcmluZyBvZiBl
Y29zeXN0ZW0gcmVzcG9uc2VzIHRvIHRoZSBkZWxpdmVyeSBvZiBlbnZpcm9ubWVudGFsIHdhdGVy
IGluIHRoZSBFZHdhcmRzLVdha29vbCByaXZlciBzeXN0ZW0sIDIwMTEtMjAxMi4gUmVwb3J0IDIu
IDwvdGl0bGU+PC90aXRsZXM+PGRhdGVzPjx5ZWFyPjIwMTM8L3llYXI+PC9kYXRlcz48cHVibGlz
aGVyPiBJbnN0aXR1dGUgZm9yIExhbmQsIFdhdGVyIGFuZCBTb2NpZXR5LDwvcHVibGlzaGVyPjx1
cmxzPjwvdXJscz48L3JlY29yZD48L0NpdGU+PENpdGU+PEF1dGhvcj5Ib3dpdHQ8L0F1dGhvcj48
WWVhcj4yMDA3PC9ZZWFyPjxSZWNOdW0+OTAyPC9SZWNOdW0+PHJlY29yZD48cmVjLW51bWJlcj45
MDI8L3JlYy1udW1iZXI+PGZvcmVpZ24ta2V5cz48a2V5IGFwcD0iRU4iIGRiLWlkPSJzMjlkZHh3
OXA5MDBzOWVmMjJsdjJ3cHJkOXdyOXJ0cDIwcHMiPjkwMjwva2V5PjwvZm9yZWlnbi1rZXlzPjxy
ZWYtdHlwZSBuYW1lPSJKb3VybmFsIEFydGljbGUiPjE3PC9yZWYtdHlwZT48Y29udHJpYnV0b3Jz
PjxhdXRob3JzPjxhdXRob3I+SG93aXR0LCBKdWxpYSBBLjwvYXV0aG9yPjxhdXRob3I+QmFsZHdp
biwgRGFycmVuIFMuPC9hdXRob3I+PGF1dGhvcj5SZWVzLCBHYXZpbiBOLjwvYXV0aG9yPjxhdXRo
b3I+V2lsbGlhbXMsIEphbmljZSBMLjwvYXV0aG9yPjwvYXV0aG9ycz48L2NvbnRyaWJ1dG9ycz48
dGl0bGVzPjx0aXRsZT5Nb2RlbGxpbmcgYmxhY2t3YXRlcjogUHJlZGljdGluZyB3YXRlciBxdWFs
aXR5IGR1cmluZyBmbG9vZGluZyBvZiBsb3dsYW5kIHJpdmVyIGZvcmVzdHM8L3RpdGxlPjxzZWNv
bmRhcnktdGl0bGU+RWNvbG9naWNhbCBNb2RlbGxpbmc8L3NlY29uZGFyeS10aXRsZT48L3RpdGxl
cz48cGVyaW9kaWNhbD48ZnVsbC10aXRsZT5FY29sb2dpY2FsIE1vZGVsbGluZzwvZnVsbC10aXRs
ZT48L3BlcmlvZGljYWw+PHBhZ2VzPjIyOS0yNDI8L3BhZ2VzPjx2b2x1bWU+MjAzPC92b2x1bWU+
PG51bWJlcj4zLTQ8L251bWJlcj48a2V5d29yZHM+PGtleXdvcmQ+V2F0ZXIgcXVhbGl0eTwva2V5
d29yZD48a2V5d29yZD5EaXNzb2x2ZWQgb3h5Z2VuPC9rZXl3b3JkPjxrZXl3b3JkPkV1Y2FseXB0
dXMgY2FtYWxkdWxlbnNpczwva2V5d29yZD48a2V5d29yZD5CYXJtYWgtTWlsbGV3YSBGb3Jlc3Q8
L2tleXdvcmQ+PGtleXdvcmQ+RGlzc29sdmVkIG9yZ2FuaWMgY2FyYm9uPC9rZXl3b3JkPjxrZXl3
b3JkPlJpdmVyIE11cnJheTwva2V5d29yZD48L2tleXdvcmRzPjxkYXRlcz48eWVhcj4yMDA3PC95
ZWFyPjwvZGF0ZXM+PHB1Ymxpc2hlcj5FbHNldmllcjwvcHVibGlzaGVyPjx1cmxzPjxyZWxhdGVk
LXVybHM+PHVybD5odHRwOi8vd3d3LnNjaWVuY2VkaXJlY3QuY29tL3NjaWVuY2UvYXJ0aWNsZS9C
NlZCUy00TU0yNjdQLTIvMi82YzQ5MDdjMThkNDZiNTA0MWE2Y2VkNDRjYWYzM2ZjOSA8L3VybD48
L3JlbGF0ZWQtdXJscz48L3VybHM+PGVsZWN0cm9uaWMtcmVzb3VyY2UtbnVtPmRvaToxMC4xMDE2
L2ouZWNvbG1vZGVsLjIwMDYuMTEuMDE3IDwvZWxlY3Ryb25pYy1yZXNvdXJjZS1udW0+PC9yZWNv
cmQ+PC9DaXRlPjwvRW5kTm90ZT5=
</w:fldData>
        </w:fldChar>
      </w:r>
      <w:r>
        <w:instrText xml:space="preserve"> ADDIN EN.CITE.DATA </w:instrText>
      </w:r>
      <w:r>
        <w:fldChar w:fldCharType="end"/>
      </w:r>
      <w:r>
        <w:fldChar w:fldCharType="separate"/>
      </w:r>
      <w:r>
        <w:rPr>
          <w:noProof/>
        </w:rPr>
        <w:t>(</w:t>
      </w:r>
      <w:hyperlink w:anchor="_ENREF_4" w:tooltip="Howitt, 2007 #902" w:history="1">
        <w:r>
          <w:rPr>
            <w:noProof/>
          </w:rPr>
          <w:t xml:space="preserve">Howitt </w:t>
        </w:r>
        <w:r w:rsidRPr="00340359">
          <w:rPr>
            <w:noProof/>
          </w:rPr>
          <w:t>et al</w:t>
        </w:r>
        <w:r w:rsidRPr="00D056BB">
          <w:rPr>
            <w:i/>
            <w:noProof/>
          </w:rPr>
          <w:t>.</w:t>
        </w:r>
        <w:r>
          <w:rPr>
            <w:noProof/>
          </w:rPr>
          <w:t xml:space="preserve"> 2007</w:t>
        </w:r>
      </w:hyperlink>
      <w:r>
        <w:rPr>
          <w:noProof/>
        </w:rPr>
        <w:t xml:space="preserve">; </w:t>
      </w:r>
      <w:hyperlink w:anchor="_ENREF_6" w:tooltip="Watts, 2013 #1606" w:history="1">
        <w:r>
          <w:rPr>
            <w:noProof/>
          </w:rPr>
          <w:t xml:space="preserve">Watts </w:t>
        </w:r>
        <w:r w:rsidRPr="00340359">
          <w:rPr>
            <w:noProof/>
          </w:rPr>
          <w:t xml:space="preserve">et al. </w:t>
        </w:r>
        <w:r>
          <w:rPr>
            <w:noProof/>
          </w:rPr>
          <w:t>2013</w:t>
        </w:r>
      </w:hyperlink>
      <w:r>
        <w:rPr>
          <w:noProof/>
        </w:rPr>
        <w:t>)</w:t>
      </w:r>
      <w:r>
        <w:fldChar w:fldCharType="end"/>
      </w:r>
      <w:r>
        <w:t xml:space="preserve">, but has also seen blackwater generated within the system during re-wetting of non-flowing rivers </w:t>
      </w:r>
      <w:r>
        <w:fldChar w:fldCharType="begin">
          <w:fldData xml:space="preserve">PEVuZE5vdGU+PENpdGU+PEF1dGhvcj5IbGFkeXo8L0F1dGhvcj48WWVhcj4yMDExPC9ZZWFyPjxS
ZWNOdW0+MTU3NTwvUmVjTnVtPjxEaXNwbGF5VGV4dD4oSGxhZHl6LCBXYXRraW5zPHN0eWxlIGZh
Y2U9Iml0YWxpYyI+IGV0IGFsLjwvc3R5bGU+IDIwMTEpPC9EaXNwbGF5VGV4dD48cmVjb3JkPjxy
ZWMtbnVtYmVyPjE1NzU8L3JlYy1udW1iZXI+PGZvcmVpZ24ta2V5cz48a2V5IGFwcD0iRU4iIGRi
LWlkPSJzMjlkZHh3OXA5MDBzOWVmMjJsdjJ3cHJkOXdyOXJ0cDIwcHMiPjE1NzU8L2tleT48L2Zv
cmVpZ24ta2V5cz48cmVmLXR5cGUgbmFtZT0iSm91cm5hbCBBcnRpY2xlIj4xNzwvcmVmLXR5cGU+
PGNvbnRyaWJ1dG9ycz48YXV0aG9ycz48YXV0aG9yPkhsYWR5eiwgUy48L2F1dGhvcj48YXV0aG9y
PldhdGtpbnMsIFMuIEMuPC9hdXRob3I+PGF1dGhvcj5XaGl0d29ydGgsIEsuIEwuPC9hdXRob3I+
PGF1dGhvcj5CYWxkd2luLCBELiBTLjwvYXV0aG9yPjwvYXV0aG9ycz48L2NvbnRyaWJ1dG9ycz48
YXV0aC1hZGRyZXNzPltIbGFkeXosIFNhbGx5OyBCYWxkd2luLCBEYXJyZW4gUy5dIENTSVJPIExh
bmQgJmFtcDsgV2F0ZXIsIFdvZG9uZ2EsIFZpYyAzNjg5LCBBdXN0cmFsaWEuIFtIbGFkeXosIFNh
bGx5OyBXYXRraW5zLCBTdXNhbm5lIEMuOyBXaGl0d29ydGgsIEtlcnJ5IEwuOyBCYWxkd2luLCBE
YXJyZW4gUy5dIE11cnJheSBEYXJsaW5nIEZyZXNod2F0ZXIgQ3RyLCBXb2RvbmdhLCBWaWMgMzY4
OSwgQXVzdHJhbGlhLiBbV2F0a2lucywgU3VzYW5uZSBDLjsgV2hpdHdvcnRoLCBLZXJyeSBMLl0g
TGEgVHJvYmUgVW5pdiwgV29kb25nYSwgVmljIDM2ODksIEF1c3RyYWxpYS4mI3hEO0JhbGR3aW4s
IERTIChyZXByaW50IGF1dGhvciksIENTSVJPIExhbmQgJmFtcDsgV2F0ZXIsIFBPQiA5OTEsIFdv
ZG9uZ2EsIFZpYyAzNjg5LCBBdXN0cmFsaWEmI3hEO3NhbGx5LmhsYWR5ekBjc2lyby5hdSBzbWF0
a2luc0BsYXRyb2JlLmVkdS5hdSBrLndoaXR3b3J0aEBsYXRvYmUuZWR1LmF1IGRhcnJlbi5iYWxk
d2luQGNzaXJvLmF1PC9hdXRoLWFkZHJlc3M+PHRpdGxlcz48dGl0bGU+Rmxvd3MgYW5kIGh5cG94
aWMgYmxhY2t3YXRlciBldmVudHMgaW4gbWFuYWdlZCBlcGhlbWVyYWwgcml2ZXIgY2hhbm5lbHM8
L3RpdGxlPjxzZWNvbmRhcnktdGl0bGU+Sm91cm5hbCBvZiBIeWRyb2xvZ3k8L3NlY29uZGFyeS10
aXRsZT48YWx0LXRpdGxlPkouIEh5ZHJvbC48L2FsdC10aXRsZT48L3RpdGxlcz48cGVyaW9kaWNh
bD48ZnVsbC10aXRsZT5Kb3VybmFsIG9mIEh5ZHJvbG9neTwvZnVsbC10aXRsZT48L3BlcmlvZGlj
YWw+PHBhZ2VzPjExNy0xMjU8L3BhZ2VzPjx2b2x1bWU+NDAxPC92b2x1bWU+PG51bWJlcj4xLTI8
L251bWJlcj48a2V5d29yZHM+PGtleXdvcmQ+V2F0ZXIgcXVhbGl0eTwva2V5d29yZD48a2V5d29y
ZD5Bbm94aWE8L2tleXdvcmQ+PGtleXdvcmQ+U2VtaS1hcmlkIHpvbmUgcml2ZXJzPC9rZXl3b3Jk
PjxrZXl3b3JkPkFyaWQgem9uZSByaXZlcnM8L2tleXdvcmQ+PGtleXdvcmQ+RGlzc29sdmVkIG9y
Z2FuaWMgY2FyYm9uPC9rZXl3b3JkPjxrZXl3b3JkPk1hbmFnZWQgZmxvd3M8L2tleXdvcmQ+PGtl
eXdvcmQ+ZGlzc29sdmVkIG9yZ2FuaWMtbWF0dGVyPC9rZXl3b3JkPjxrZXl3b3JkPmxvd2xhbmQg
cml2ZXI8L2tleXdvcmQ+PGtleXdvcmQ+bGl0dGVyPC9rZXl3b3JkPjxrZXl3b3JkPmV1Y2FseXB0
dXM8L2tleXdvcmQ+PGtleXdvcmQ+ZHluYW1pY3M8L2tleXdvcmQ+PGtleXdvcmQ+c3RyZWFtczwv
a2V5d29yZD48a2V5d29yZD5mb3Jlc3Q8L2tleXdvcmQ+PGtleXdvcmQ+Y2FyYm9uPC9rZXl3b3Jk
PjxrZXl3b3JkPndhdGVyPC9rZXl3b3JkPjxrZXl3b3JkPmJpb2F2YWlsYWJpbGl0eTwva2V5d29y
ZD48L2tleXdvcmRzPjxkYXRlcz48eWVhcj4yMDExPC95ZWFyPjxwdWItZGF0ZXM+PGRhdGU+QXBy
PC9kYXRlPjwvcHViLWRhdGVzPjwvZGF0ZXM+PGlzYm4+MDAyMi0xNjk0PC9pc2JuPjxhY2Nlc3Np
b24tbnVtPldPUzowMDAyOTAwNzIwMDAwMTA8L2FjY2Vzc2lvbi1udW0+PHdvcmstdHlwZT5BcnRp
Y2xlPC93b3JrLXR5cGU+PHVybHM+PHJlbGF0ZWQtdXJscz48dXJsPiZsdDtHbyB0byBJU0kmZ3Q7
Oi8vV09TOjAwMDI5MDA3MjAwMDAxMDwvdXJsPjwvcmVsYXRlZC11cmxzPjwvdXJscz48ZWxlY3Ry
b25pYy1yZXNvdXJjZS1udW0+MTAuMTAxNi9qLmpoeWRyb2wuMjAxMS4wMi4wMTQ8L2VsZWN0cm9u
aWMtcmVzb3VyY2UtbnVtPjxsYW5ndWFnZT5FbmdsaXNoPC9sYW5ndWFnZT48L3JlY29yZD48L0Np
dGU+PC9FbmROb3RlPgB=
</w:fldData>
        </w:fldChar>
      </w:r>
      <w:r>
        <w:instrText xml:space="preserve"> ADDIN EN.CITE </w:instrText>
      </w:r>
      <w:r>
        <w:fldChar w:fldCharType="begin">
          <w:fldData xml:space="preserve">PEVuZE5vdGU+PENpdGU+PEF1dGhvcj5IbGFkeXo8L0F1dGhvcj48WWVhcj4yMDExPC9ZZWFyPjxS
ZWNOdW0+MTU3NTwvUmVjTnVtPjxEaXNwbGF5VGV4dD4oSGxhZHl6LCBXYXRraW5zPHN0eWxlIGZh
Y2U9Iml0YWxpYyI+IGV0IGFsLjwvc3R5bGU+IDIwMTEpPC9EaXNwbGF5VGV4dD48cmVjb3JkPjxy
ZWMtbnVtYmVyPjE1NzU8L3JlYy1udW1iZXI+PGZvcmVpZ24ta2V5cz48a2V5IGFwcD0iRU4iIGRi
LWlkPSJzMjlkZHh3OXA5MDBzOWVmMjJsdjJ3cHJkOXdyOXJ0cDIwcHMiPjE1NzU8L2tleT48L2Zv
cmVpZ24ta2V5cz48cmVmLXR5cGUgbmFtZT0iSm91cm5hbCBBcnRpY2xlIj4xNzwvcmVmLXR5cGU+
PGNvbnRyaWJ1dG9ycz48YXV0aG9ycz48YXV0aG9yPkhsYWR5eiwgUy48L2F1dGhvcj48YXV0aG9y
PldhdGtpbnMsIFMuIEMuPC9hdXRob3I+PGF1dGhvcj5XaGl0d29ydGgsIEsuIEwuPC9hdXRob3I+
PGF1dGhvcj5CYWxkd2luLCBELiBTLjwvYXV0aG9yPjwvYXV0aG9ycz48L2NvbnRyaWJ1dG9ycz48
YXV0aC1hZGRyZXNzPltIbGFkeXosIFNhbGx5OyBCYWxkd2luLCBEYXJyZW4gUy5dIENTSVJPIExh
bmQgJmFtcDsgV2F0ZXIsIFdvZG9uZ2EsIFZpYyAzNjg5LCBBdXN0cmFsaWEuIFtIbGFkeXosIFNh
bGx5OyBXYXRraW5zLCBTdXNhbm5lIEMuOyBXaGl0d29ydGgsIEtlcnJ5IEwuOyBCYWxkd2luLCBE
YXJyZW4gUy5dIE11cnJheSBEYXJsaW5nIEZyZXNod2F0ZXIgQ3RyLCBXb2RvbmdhLCBWaWMgMzY4
OSwgQXVzdHJhbGlhLiBbV2F0a2lucywgU3VzYW5uZSBDLjsgV2hpdHdvcnRoLCBLZXJyeSBMLl0g
TGEgVHJvYmUgVW5pdiwgV29kb25nYSwgVmljIDM2ODksIEF1c3RyYWxpYS4mI3hEO0JhbGR3aW4s
IERTIChyZXByaW50IGF1dGhvciksIENTSVJPIExhbmQgJmFtcDsgV2F0ZXIsIFBPQiA5OTEsIFdv
ZG9uZ2EsIFZpYyAzNjg5LCBBdXN0cmFsaWEmI3hEO3NhbGx5LmhsYWR5ekBjc2lyby5hdSBzbWF0
a2luc0BsYXRyb2JlLmVkdS5hdSBrLndoaXR3b3J0aEBsYXRvYmUuZWR1LmF1IGRhcnJlbi5iYWxk
d2luQGNzaXJvLmF1PC9hdXRoLWFkZHJlc3M+PHRpdGxlcz48dGl0bGU+Rmxvd3MgYW5kIGh5cG94
aWMgYmxhY2t3YXRlciBldmVudHMgaW4gbWFuYWdlZCBlcGhlbWVyYWwgcml2ZXIgY2hhbm5lbHM8
L3RpdGxlPjxzZWNvbmRhcnktdGl0bGU+Sm91cm5hbCBvZiBIeWRyb2xvZ3k8L3NlY29uZGFyeS10
aXRsZT48YWx0LXRpdGxlPkouIEh5ZHJvbC48L2FsdC10aXRsZT48L3RpdGxlcz48cGVyaW9kaWNh
bD48ZnVsbC10aXRsZT5Kb3VybmFsIG9mIEh5ZHJvbG9neTwvZnVsbC10aXRsZT48L3BlcmlvZGlj
YWw+PHBhZ2VzPjExNy0xMjU8L3BhZ2VzPjx2b2x1bWU+NDAxPC92b2x1bWU+PG51bWJlcj4xLTI8
L251bWJlcj48a2V5d29yZHM+PGtleXdvcmQ+V2F0ZXIgcXVhbGl0eTwva2V5d29yZD48a2V5d29y
ZD5Bbm94aWE8L2tleXdvcmQ+PGtleXdvcmQ+U2VtaS1hcmlkIHpvbmUgcml2ZXJzPC9rZXl3b3Jk
PjxrZXl3b3JkPkFyaWQgem9uZSByaXZlcnM8L2tleXdvcmQ+PGtleXdvcmQ+RGlzc29sdmVkIG9y
Z2FuaWMgY2FyYm9uPC9rZXl3b3JkPjxrZXl3b3JkPk1hbmFnZWQgZmxvd3M8L2tleXdvcmQ+PGtl
eXdvcmQ+ZGlzc29sdmVkIG9yZ2FuaWMtbWF0dGVyPC9rZXl3b3JkPjxrZXl3b3JkPmxvd2xhbmQg
cml2ZXI8L2tleXdvcmQ+PGtleXdvcmQ+bGl0dGVyPC9rZXl3b3JkPjxrZXl3b3JkPmV1Y2FseXB0
dXM8L2tleXdvcmQ+PGtleXdvcmQ+ZHluYW1pY3M8L2tleXdvcmQ+PGtleXdvcmQ+c3RyZWFtczwv
a2V5d29yZD48a2V5d29yZD5mb3Jlc3Q8L2tleXdvcmQ+PGtleXdvcmQ+Y2FyYm9uPC9rZXl3b3Jk
PjxrZXl3b3JkPndhdGVyPC9rZXl3b3JkPjxrZXl3b3JkPmJpb2F2YWlsYWJpbGl0eTwva2V5d29y
ZD48L2tleXdvcmRzPjxkYXRlcz48eWVhcj4yMDExPC95ZWFyPjxwdWItZGF0ZXM+PGRhdGU+QXBy
PC9kYXRlPjwvcHViLWRhdGVzPjwvZGF0ZXM+PGlzYm4+MDAyMi0xNjk0PC9pc2JuPjxhY2Nlc3Np
b24tbnVtPldPUzowMDAyOTAwNzIwMDAwMTA8L2FjY2Vzc2lvbi1udW0+PHdvcmstdHlwZT5BcnRp
Y2xlPC93b3JrLXR5cGU+PHVybHM+PHJlbGF0ZWQtdXJscz48dXJsPiZsdDtHbyB0byBJU0kmZ3Q7
Oi8vV09TOjAwMDI5MDA3MjAwMDAxMDwvdXJsPjwvcmVsYXRlZC11cmxzPjwvdXJscz48ZWxlY3Ry
b25pYy1yZXNvdXJjZS1udW0+MTAuMTAxNi9qLmpoeWRyb2wuMjAxMS4wMi4wMTQ8L2VsZWN0cm9u
aWMtcmVzb3VyY2UtbnVtPjxsYW5ndWFnZT5FbmdsaXNoPC9sYW5ndWFnZT48L3JlY29yZD48L0Np
dGU+PC9FbmROb3RlPgB=
</w:fldData>
        </w:fldChar>
      </w:r>
      <w:r>
        <w:instrText xml:space="preserve"> ADDIN EN.CITE.DATA </w:instrText>
      </w:r>
      <w:r>
        <w:fldChar w:fldCharType="end"/>
      </w:r>
      <w:r>
        <w:fldChar w:fldCharType="separate"/>
      </w:r>
      <w:r>
        <w:rPr>
          <w:noProof/>
        </w:rPr>
        <w:t>(</w:t>
      </w:r>
      <w:hyperlink w:anchor="_ENREF_2" w:tooltip="Hladyz, 2011 #1575" w:history="1">
        <w:r>
          <w:rPr>
            <w:noProof/>
          </w:rPr>
          <w:t xml:space="preserve">Hladyz </w:t>
        </w:r>
        <w:r w:rsidRPr="00340359">
          <w:rPr>
            <w:noProof/>
          </w:rPr>
          <w:t>et al.</w:t>
        </w:r>
        <w:r>
          <w:rPr>
            <w:noProof/>
          </w:rPr>
          <w:t xml:space="preserve"> 2011</w:t>
        </w:r>
      </w:hyperlink>
      <w:r>
        <w:rPr>
          <w:noProof/>
        </w:rPr>
        <w:t>)</w:t>
      </w:r>
      <w:r>
        <w:fldChar w:fldCharType="end"/>
      </w:r>
      <w:r>
        <w:t xml:space="preserve"> and a broader flooding event bringing organic matter from both upstream and within the system (Watts et al 2017). Understanding the processes controlling hypoxic blackwater events and alternatively, flow conditions that result in the input of valuable organic matter resources to the river channel without creating hypoxic conditions is essential for the long-term management of this system. In addition, it is important to fully understand the role of Commonwealth environmental water in the provision of temporary refuges within the river channel during severe hypoxic blackwater events.</w:t>
      </w:r>
    </w:p>
    <w:p w14:paraId="2E175F4C" w14:textId="23C77FEE" w:rsidR="00AB3F18" w:rsidRDefault="00AB3F18" w:rsidP="002C6949">
      <w:pPr>
        <w:ind w:left="709"/>
      </w:pPr>
      <w:r w:rsidRPr="007B3D14">
        <w:t>As noted in the Cause and Effect diagrams</w:t>
      </w:r>
      <w:r>
        <w:t xml:space="preserve"> (CED)</w:t>
      </w:r>
      <w:r w:rsidRPr="007B3D14">
        <w:t xml:space="preserve"> </w:t>
      </w:r>
      <w:r>
        <w:t xml:space="preserve">from the LTIM Project standard methods manual </w:t>
      </w:r>
      <w:r w:rsidRPr="007B3D14">
        <w:t>for decomposition, dissolved oxygen and dissolved organic carbon</w:t>
      </w:r>
      <w:r>
        <w:t xml:space="preserve"> (Figs. 21, 35</w:t>
      </w:r>
      <w:r w:rsidRPr="007B3D14">
        <w:t>,</w:t>
      </w:r>
      <w:r>
        <w:t xml:space="preserve"> and 37, Hale et al. 2014)</w:t>
      </w:r>
      <w:r w:rsidRPr="007B3D14">
        <w:t xml:space="preserve"> all of these parameters/processes are inter-related and have a flow dependence. </w:t>
      </w:r>
      <w:r>
        <w:t xml:space="preserve">A modified CED highlighting the linkages between key parameters involved in the development of </w:t>
      </w:r>
      <w:r w:rsidR="009C5E58">
        <w:t xml:space="preserve">hypoxic </w:t>
      </w:r>
      <w:r>
        <w:t xml:space="preserve">blackwater is given below (Figure </w:t>
      </w:r>
      <w:r w:rsidR="004247DD">
        <w:t>5</w:t>
      </w:r>
      <w:r>
        <w:t>).</w:t>
      </w:r>
    </w:p>
    <w:p w14:paraId="51AFACAB" w14:textId="77777777" w:rsidR="00AB3F18" w:rsidRDefault="00AB3F18" w:rsidP="002C6949">
      <w:pPr>
        <w:ind w:left="709"/>
        <w:jc w:val="center"/>
      </w:pPr>
      <w:r w:rsidRPr="007D7EDA">
        <w:rPr>
          <w:noProof/>
          <w:lang w:eastAsia="en-AU"/>
        </w:rPr>
        <w:lastRenderedPageBreak/>
        <w:drawing>
          <wp:inline distT="0" distB="0" distL="0" distR="0" wp14:anchorId="3A952E8D" wp14:editId="0827B377">
            <wp:extent cx="2914650" cy="3729712"/>
            <wp:effectExtent l="38100" t="19050" r="19050" b="23138"/>
            <wp:docPr id="6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a:stretch>
                      <a:fillRect/>
                    </a:stretch>
                  </pic:blipFill>
                  <pic:spPr bwMode="auto">
                    <a:xfrm>
                      <a:off x="0" y="0"/>
                      <a:ext cx="2914980" cy="3730134"/>
                    </a:xfrm>
                    <a:prstGeom prst="rect">
                      <a:avLst/>
                    </a:prstGeom>
                    <a:noFill/>
                    <a:ln w="9525">
                      <a:solidFill>
                        <a:schemeClr val="tx1"/>
                      </a:solidFill>
                      <a:miter lim="800000"/>
                      <a:headEnd/>
                      <a:tailEnd/>
                    </a:ln>
                  </pic:spPr>
                </pic:pic>
              </a:graphicData>
            </a:graphic>
          </wp:inline>
        </w:drawing>
      </w:r>
    </w:p>
    <w:p w14:paraId="5B7FEF97" w14:textId="4C12DC0E" w:rsidR="00AB3F18" w:rsidRPr="001B1212" w:rsidRDefault="00AB3F18" w:rsidP="00AB3F18">
      <w:pPr>
        <w:pStyle w:val="FigureCaption"/>
        <w:ind w:left="709"/>
      </w:pPr>
      <w:bookmarkStart w:id="27" w:name="_Toc398112770"/>
      <w:r w:rsidRPr="001B1212">
        <w:t xml:space="preserve">Figure </w:t>
      </w:r>
      <w:r w:rsidR="004247DD">
        <w:t>5</w:t>
      </w:r>
      <w:r w:rsidRPr="00C93B7A">
        <w:t xml:space="preserve"> </w:t>
      </w:r>
      <w:r w:rsidRPr="00C93B7A">
        <w:rPr>
          <w:b w:val="0"/>
        </w:rPr>
        <w:t>Modified</w:t>
      </w:r>
      <w:r w:rsidRPr="00F55936">
        <w:rPr>
          <w:b w:val="0"/>
        </w:rPr>
        <w:t xml:space="preserve"> Cause and Effect Diagram illustrating the effect of flow on key parameters associated with hypoxic blackwater events.</w:t>
      </w:r>
      <w:bookmarkEnd w:id="27"/>
    </w:p>
    <w:p w14:paraId="56175B08" w14:textId="77777777" w:rsidR="00AB3F18" w:rsidRDefault="00AB3F18" w:rsidP="00AB3F18">
      <w:pPr>
        <w:ind w:left="709"/>
      </w:pPr>
    </w:p>
    <w:p w14:paraId="06142025" w14:textId="74CD445C" w:rsidR="00AB3F18" w:rsidRDefault="00AB3F18" w:rsidP="002C6949">
      <w:pPr>
        <w:pStyle w:val="ListBullet"/>
        <w:numPr>
          <w:ilvl w:val="0"/>
          <w:numId w:val="0"/>
        </w:numPr>
        <w:ind w:left="709"/>
        <w:rPr>
          <w:noProof/>
          <w:lang w:eastAsia="en-AU"/>
        </w:rPr>
      </w:pPr>
      <w:r>
        <w:rPr>
          <w:noProof/>
          <w:lang w:eastAsia="en-AU"/>
        </w:rPr>
        <w:t xml:space="preserve">The process for evaluating the evaluation questions is illustrated in </w:t>
      </w:r>
      <w:r w:rsidRPr="00BD6C87">
        <w:rPr>
          <w:noProof/>
          <w:lang w:eastAsia="en-AU"/>
        </w:rPr>
        <w:t>Figure</w:t>
      </w:r>
      <w:r>
        <w:rPr>
          <w:noProof/>
          <w:lang w:eastAsia="en-AU"/>
        </w:rPr>
        <w:t xml:space="preserve"> </w:t>
      </w:r>
      <w:r w:rsidR="004247DD">
        <w:rPr>
          <w:noProof/>
          <w:lang w:eastAsia="en-AU"/>
        </w:rPr>
        <w:t>6</w:t>
      </w:r>
      <w:r>
        <w:rPr>
          <w:noProof/>
          <w:lang w:eastAsia="en-AU"/>
        </w:rPr>
        <w:t xml:space="preserve">, with components covered by the protocol highlighted in grey. </w:t>
      </w:r>
      <w:r w:rsidRPr="00520F21">
        <w:rPr>
          <w:noProof/>
          <w:lang w:eastAsia="en-AU"/>
        </w:rPr>
        <w:t>Components highlighted in blue are also required for the predictive ecological response model.</w:t>
      </w:r>
    </w:p>
    <w:p w14:paraId="4D21DA1F" w14:textId="77777777" w:rsidR="00AB3F18" w:rsidRDefault="00AB3F18" w:rsidP="00AB3F18">
      <w:pPr>
        <w:pStyle w:val="ListBullet"/>
        <w:numPr>
          <w:ilvl w:val="0"/>
          <w:numId w:val="0"/>
        </w:numPr>
        <w:ind w:left="709"/>
        <w:rPr>
          <w:noProof/>
          <w:lang w:eastAsia="en-AU"/>
        </w:rPr>
      </w:pPr>
    </w:p>
    <w:p w14:paraId="26B9B752" w14:textId="77777777" w:rsidR="00AB3F18" w:rsidRDefault="00AB3F18" w:rsidP="00AB3F18">
      <w:pPr>
        <w:pStyle w:val="ListBullet"/>
        <w:numPr>
          <w:ilvl w:val="0"/>
          <w:numId w:val="0"/>
        </w:numPr>
        <w:ind w:left="709"/>
      </w:pPr>
      <w:bookmarkStart w:id="28" w:name="_Toc398112771"/>
    </w:p>
    <w:p w14:paraId="3DBA9962" w14:textId="77777777" w:rsidR="00AB3F18" w:rsidRDefault="00AB3F18" w:rsidP="00AB3F18">
      <w:pPr>
        <w:pStyle w:val="FigureCaption"/>
        <w:ind w:left="709"/>
        <w:jc w:val="both"/>
      </w:pPr>
      <w:r w:rsidRPr="00F02490">
        <w:rPr>
          <w:noProof/>
          <w:lang w:eastAsia="en-AU"/>
        </w:rPr>
        <w:lastRenderedPageBreak/>
        <w:drawing>
          <wp:inline distT="0" distB="0" distL="0" distR="0" wp14:anchorId="761C8058" wp14:editId="3E749EF0">
            <wp:extent cx="5727700" cy="4408979"/>
            <wp:effectExtent l="0" t="0" r="6350" b="0"/>
            <wp:docPr id="7168" name="Picture 7168" descr="D:\Users\jhowitt\Documents\Research projects\Wakool\LTIM\Schematic - WQ J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howitt\Documents\Research projects\Wakool\LTIM\Schematic - WQ JAH.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7700" cy="4408979"/>
                    </a:xfrm>
                    <a:prstGeom prst="rect">
                      <a:avLst/>
                    </a:prstGeom>
                    <a:noFill/>
                    <a:ln>
                      <a:noFill/>
                    </a:ln>
                  </pic:spPr>
                </pic:pic>
              </a:graphicData>
            </a:graphic>
          </wp:inline>
        </w:drawing>
      </w:r>
    </w:p>
    <w:p w14:paraId="3A9B2137" w14:textId="67767314" w:rsidR="00AB3F18" w:rsidRPr="001B1212" w:rsidRDefault="00AB3F18" w:rsidP="00FD76F3">
      <w:pPr>
        <w:pStyle w:val="FigureCaption"/>
        <w:spacing w:after="240"/>
        <w:ind w:left="709"/>
        <w:jc w:val="both"/>
      </w:pPr>
      <w:r w:rsidRPr="001B1212">
        <w:t xml:space="preserve">Figure </w:t>
      </w:r>
      <w:r w:rsidR="004247DD">
        <w:t>6</w:t>
      </w:r>
      <w:r>
        <w:t xml:space="preserve"> </w:t>
      </w:r>
      <w:r w:rsidRPr="002C6949">
        <w:rPr>
          <w:b w:val="0"/>
        </w:rPr>
        <w:t>Schematic of key elements in Selected Area Monitoring and Evaluation – Water Quality. Components covered by this protocol are highlighted in grey. Components highlighted in blue are also required for the predictive ecological response model.</w:t>
      </w:r>
      <w:bookmarkEnd w:id="28"/>
      <w:r w:rsidRPr="001B1212">
        <w:t xml:space="preserve"> </w:t>
      </w:r>
    </w:p>
    <w:p w14:paraId="59E5119B" w14:textId="77777777" w:rsidR="00617672" w:rsidRDefault="00617672" w:rsidP="00617672">
      <w:pPr>
        <w:ind w:left="709"/>
        <w:rPr>
          <w:rFonts w:cstheme="minorHAnsi"/>
          <w:b/>
        </w:rPr>
      </w:pPr>
      <w:r>
        <w:rPr>
          <w:rFonts w:cstheme="minorHAnsi"/>
          <w:b/>
        </w:rPr>
        <w:t>Indicators</w:t>
      </w:r>
    </w:p>
    <w:p w14:paraId="5DD2AE65" w14:textId="48209B44" w:rsidR="00F55936" w:rsidRDefault="00F55936" w:rsidP="002C6949">
      <w:pPr>
        <w:ind w:left="709"/>
      </w:pPr>
      <w:r w:rsidRPr="00015206">
        <w:t>DOC, nutrients (TN</w:t>
      </w:r>
      <w:r>
        <w:t xml:space="preserve">, </w:t>
      </w:r>
      <w:r w:rsidRPr="00015206">
        <w:t>TP, FRP/NOx), dissolved oxygen</w:t>
      </w:r>
      <w:r>
        <w:t>, pH, temperature. These parameters will be collected as described for the Stream Metabolism indicator (Section 5.</w:t>
      </w:r>
      <w:r w:rsidR="004247DD">
        <w:t>3</w:t>
      </w:r>
      <w:r>
        <w:t>), including at core monitoring sites for water quality that are not included in the metabolism study sites.</w:t>
      </w:r>
    </w:p>
    <w:p w14:paraId="3D9AA93E" w14:textId="77777777" w:rsidR="00F55936" w:rsidRPr="00015206" w:rsidRDefault="00F55936" w:rsidP="002C6949">
      <w:pPr>
        <w:ind w:left="709"/>
        <w:rPr>
          <w:i/>
        </w:rPr>
      </w:pPr>
      <w:r w:rsidRPr="00954E28">
        <w:rPr>
          <w:i/>
        </w:rPr>
        <w:t>UV-vis and fluorescence organic matter profiles</w:t>
      </w:r>
    </w:p>
    <w:p w14:paraId="715B944D" w14:textId="77777777" w:rsidR="00F55936" w:rsidRDefault="00F55936" w:rsidP="002C6949">
      <w:pPr>
        <w:ind w:left="709"/>
      </w:pPr>
      <w:r>
        <w:t xml:space="preserve">Carbon fluorescence techniques can be used as rapid-response indicators of the progress of a blackwater event through the tracking of complex organic matter and serve as a sensitive marker of connectivity with previously dry habitat </w:t>
      </w:r>
      <w:r>
        <w:fldChar w:fldCharType="begin"/>
      </w:r>
      <w:r>
        <w:instrText xml:space="preserve"> ADDIN EN.CITE &lt;EndNote&gt;&lt;Cite&gt;&lt;Author&gt;Watts&lt;/Author&gt;&lt;Year&gt;2013&lt;/Year&gt;&lt;RecNum&gt;1606&lt;/RecNum&gt;&lt;DisplayText&gt;(Watts, Kopf&lt;style face="italic"&gt; et al.&lt;/style&gt; 2013)&lt;/DisplayText&gt;&lt;record&gt;&lt;rec-number&gt;1606&lt;/rec-number&gt;&lt;foreign-keys&gt;&lt;key app="EN" db-id="s29ddxw9p900s9ef22lv2wprd9wr9rtp20ps"&gt;1606&lt;/key&gt;&lt;/foreign-keys&gt;&lt;ref-type name="Report"&gt;27&lt;/ref-type&gt;&lt;contributors&gt;&lt;authors&gt;&lt;author&gt;Watts, R.&lt;/author&gt;&lt;author&gt;Kopf, R. K.&lt;/author&gt;&lt;author&gt;Hladyz, S.&lt;/author&gt;&lt;author&gt;Grace, M.&lt;/author&gt;&lt;author&gt;Thompson, R.&lt;/author&gt;&lt;author&gt;McCasker, N.&lt;/author&gt;&lt;author&gt;Wassens, S.&lt;/author&gt;&lt;author&gt;Howitt, J.A.&lt;/author&gt;&lt;author&gt;Burns, A.&lt;/author&gt;&lt;author&gt;Conallin, J.&lt;/author&gt;&lt;/authors&gt;&lt;/contributors&gt;&lt;titles&gt;&lt;title&gt;Monitoring of ecosystem responses to the delivery of environmental water in the Edwards-Wakool river system, 2011-2012. Report 2. &lt;/title&gt;&lt;/titles&gt;&lt;dates&gt;&lt;year&gt;2013&lt;/year&gt;&lt;/dates&gt;&lt;publisher&gt; Institute for Land, Water and Society,&lt;/publisher&gt;&lt;urls&gt;&lt;/urls&gt;&lt;/record&gt;&lt;/Cite&gt;&lt;/EndNote&gt;</w:instrText>
      </w:r>
      <w:r>
        <w:fldChar w:fldCharType="separate"/>
      </w:r>
      <w:r>
        <w:rPr>
          <w:noProof/>
        </w:rPr>
        <w:t>(</w:t>
      </w:r>
      <w:hyperlink w:anchor="_ENREF_6" w:tooltip="Watts, 2013 #1606" w:history="1">
        <w:r>
          <w:rPr>
            <w:noProof/>
          </w:rPr>
          <w:t>Watts</w:t>
        </w:r>
        <w:r w:rsidRPr="009E5EF3">
          <w:rPr>
            <w:i/>
            <w:noProof/>
          </w:rPr>
          <w:t xml:space="preserve"> </w:t>
        </w:r>
        <w:r w:rsidRPr="00340359">
          <w:rPr>
            <w:noProof/>
          </w:rPr>
          <w:t>et al.</w:t>
        </w:r>
        <w:r>
          <w:rPr>
            <w:noProof/>
          </w:rPr>
          <w:t xml:space="preserve"> 2013</w:t>
        </w:r>
      </w:hyperlink>
      <w:r>
        <w:rPr>
          <w:noProof/>
        </w:rPr>
        <w:t>)</w:t>
      </w:r>
      <w:r>
        <w:fldChar w:fldCharType="end"/>
      </w:r>
      <w:r>
        <w:t xml:space="preserve"> During the natural flooding event in 2012 these techniques provided the only strong indicators that the blackwater event in the Edward Wakool system had originated upstream of the study sites and had not developed within the study rivers themselves. They also provided a rapid indication that the environmental water releases from the Mulwala canal would be less effective than during the previous event (but still useful) due to floodwater impacts on the DOC concentrations in the canal</w:t>
      </w:r>
      <w:r>
        <w:fldChar w:fldCharType="begin"/>
      </w:r>
      <w:r>
        <w:instrText xml:space="preserve"> ADDIN EN.CITE &lt;EndNote&gt;&lt;Cite&gt;&lt;Author&gt;Watts&lt;/Author&gt;&lt;Year&gt;2013&lt;/Year&gt;&lt;RecNum&gt;1606&lt;/RecNum&gt;&lt;DisplayText&gt;(Watts, Kopf&lt;style face="italic"&gt; et al.&lt;/style&gt; 2013)&lt;/DisplayText&gt;&lt;record&gt;&lt;rec-number&gt;1606&lt;/rec-number&gt;&lt;foreign-keys&gt;&lt;key app="EN" db-id="s29ddxw9p900s9ef22lv2wprd9wr9rtp20ps"&gt;1606&lt;/key&gt;&lt;/foreign-keys&gt;&lt;ref-type name="Report"&gt;27&lt;/ref-type&gt;&lt;contributors&gt;&lt;authors&gt;&lt;author&gt;Watts, R.&lt;/author&gt;&lt;author&gt;Kopf, R. K.&lt;/author&gt;&lt;author&gt;Hladyz, S.&lt;/author&gt;&lt;author&gt;Grace, M.&lt;/author&gt;&lt;author&gt;Thompson, R.&lt;/author&gt;&lt;author&gt;McCasker, N.&lt;/author&gt;&lt;author&gt;Wassens, S.&lt;/author&gt;&lt;author&gt;Howitt, J.A.&lt;/author&gt;&lt;author&gt;Burns, A.&lt;/author&gt;&lt;author&gt;Conallin, J.&lt;/author&gt;&lt;/authors&gt;&lt;/contributors&gt;&lt;titles&gt;&lt;title&gt;Monitoring of ecosystem responses to the delivery of environmental water in the Edwards-Wakool river system, 2011-2012. Report 2. &lt;/title&gt;&lt;/titles&gt;&lt;dates&gt;&lt;year&gt;2013&lt;/year&gt;&lt;/dates&gt;&lt;publisher&gt; Institute for Land, Water and Society,&lt;/publisher&gt;&lt;urls&gt;&lt;/urls&gt;&lt;/record&gt;&lt;/Cite&gt;&lt;/EndNote&gt;</w:instrText>
      </w:r>
      <w:r>
        <w:fldChar w:fldCharType="separate"/>
      </w:r>
      <w:r>
        <w:rPr>
          <w:noProof/>
        </w:rPr>
        <w:t>(</w:t>
      </w:r>
      <w:hyperlink w:anchor="_ENREF_6" w:tooltip="Watts, 2013 #1606" w:history="1">
        <w:r>
          <w:rPr>
            <w:noProof/>
          </w:rPr>
          <w:t>Watts</w:t>
        </w:r>
        <w:r w:rsidRPr="008232D6">
          <w:rPr>
            <w:i/>
            <w:noProof/>
          </w:rPr>
          <w:t xml:space="preserve"> </w:t>
        </w:r>
        <w:r w:rsidRPr="00340359">
          <w:rPr>
            <w:noProof/>
          </w:rPr>
          <w:t>et al.</w:t>
        </w:r>
        <w:r>
          <w:rPr>
            <w:noProof/>
          </w:rPr>
          <w:t xml:space="preserve"> 2013</w:t>
        </w:r>
      </w:hyperlink>
      <w:r>
        <w:rPr>
          <w:noProof/>
        </w:rPr>
        <w:t>)</w:t>
      </w:r>
      <w:r>
        <w:fldChar w:fldCharType="end"/>
      </w:r>
      <w:r>
        <w:t>.</w:t>
      </w:r>
    </w:p>
    <w:p w14:paraId="61553393" w14:textId="77777777" w:rsidR="00F55936" w:rsidRDefault="00F55936" w:rsidP="002C6949">
      <w:pPr>
        <w:ind w:left="709"/>
      </w:pPr>
      <w:r>
        <w:lastRenderedPageBreak/>
        <w:t>The combination of fluorescence spectroscopy as an indicator of floodplain connectivity and the use of inundation models is valuable for the interpretation of other ecological indicators measured to assess the impacts of environmental water uses.</w:t>
      </w:r>
    </w:p>
    <w:p w14:paraId="5A2EB27F" w14:textId="77777777" w:rsidR="00F55936" w:rsidRPr="00F55936" w:rsidRDefault="00F55936" w:rsidP="002C6949">
      <w:pPr>
        <w:ind w:firstLine="709"/>
        <w:rPr>
          <w:i/>
        </w:rPr>
      </w:pPr>
      <w:r w:rsidRPr="00F55936">
        <w:rPr>
          <w:i/>
        </w:rPr>
        <w:t>Critical covariates</w:t>
      </w:r>
    </w:p>
    <w:p w14:paraId="4C829471" w14:textId="77777777" w:rsidR="00F55936" w:rsidRDefault="00F55936" w:rsidP="002C6949">
      <w:pPr>
        <w:spacing w:after="240"/>
        <w:ind w:firstLine="709"/>
      </w:pPr>
      <w:r>
        <w:t>Area of inundation</w:t>
      </w:r>
    </w:p>
    <w:p w14:paraId="07113293" w14:textId="0C10D5BE" w:rsidR="00617672" w:rsidRDefault="00617672" w:rsidP="002C6949">
      <w:pPr>
        <w:ind w:left="709"/>
        <w:rPr>
          <w:rFonts w:cstheme="minorHAnsi"/>
          <w:b/>
        </w:rPr>
      </w:pPr>
      <w:r>
        <w:rPr>
          <w:rFonts w:cstheme="minorHAnsi"/>
          <w:b/>
        </w:rPr>
        <w:t>Location</w:t>
      </w:r>
      <w:r w:rsidR="00F55936">
        <w:rPr>
          <w:rFonts w:cstheme="minorHAnsi"/>
          <w:b/>
        </w:rPr>
        <w:t>s</w:t>
      </w:r>
      <w:r>
        <w:rPr>
          <w:rFonts w:cstheme="minorHAnsi"/>
          <w:b/>
        </w:rPr>
        <w:t xml:space="preserve"> for monitoring</w:t>
      </w:r>
    </w:p>
    <w:p w14:paraId="7CE4A2B3" w14:textId="6F85AE06" w:rsidR="00F55936" w:rsidRPr="00E66253" w:rsidRDefault="00F55936" w:rsidP="002C6949">
      <w:pPr>
        <w:ind w:left="709"/>
        <w:rPr>
          <w:rFonts w:cs="Arial"/>
        </w:rPr>
      </w:pPr>
      <w:r>
        <w:rPr>
          <w:rFonts w:cs="Arial"/>
        </w:rPr>
        <w:t>This work has two components- an annual core monitoring component at standard sites and an expanded contingency component with more frequent sampling and a broader range of sites which will come into effect if hypoxic blackwater or other poor water quality occurs in the system.</w:t>
      </w:r>
    </w:p>
    <w:p w14:paraId="6A42B492" w14:textId="47431561" w:rsidR="00F55936" w:rsidRDefault="00F55936" w:rsidP="002C6949">
      <w:pPr>
        <w:ind w:left="709"/>
        <w:rPr>
          <w:rFonts w:cstheme="minorHAnsi"/>
        </w:rPr>
      </w:pPr>
      <w:r>
        <w:rPr>
          <w:rFonts w:cstheme="minorHAnsi"/>
        </w:rPr>
        <w:t xml:space="preserve">The core carbon fluorescence and water quality data will be collected at sites listed in Table </w:t>
      </w:r>
      <w:r w:rsidR="00C93B7A">
        <w:rPr>
          <w:rFonts w:cstheme="minorHAnsi"/>
        </w:rPr>
        <w:t>10</w:t>
      </w:r>
      <w:r>
        <w:rPr>
          <w:rFonts w:cstheme="minorHAnsi"/>
        </w:rPr>
        <w:t xml:space="preserve"> and includes ongoing monitoring at established sites in Yallakool Creek, Wakool River zones 2 to 4, and source water for these sites from the Mulwala Canal and the Edward River at Stephens Weir (Nutrients not sampled at source sites). New sites expand the water quality monitoring further downstream in the Wakool River and to Tuppal Creek, the Edward River channel, and the Colligen-Niemur River system to </w:t>
      </w:r>
      <w:r w:rsidRPr="004845DE">
        <w:rPr>
          <w:rFonts w:cstheme="minorHAnsi"/>
          <w:color w:val="000000" w:themeColor="text1"/>
        </w:rPr>
        <w:t>better capture the impact of environmental water in the broader system.</w:t>
      </w:r>
      <w:r w:rsidR="004845DE" w:rsidRPr="004845DE">
        <w:rPr>
          <w:rFonts w:cstheme="minorHAnsi"/>
          <w:color w:val="000000" w:themeColor="text1"/>
        </w:rPr>
        <w:t xml:space="preserve"> </w:t>
      </w:r>
      <w:r w:rsidR="004845DE" w:rsidRPr="004845DE">
        <w:rPr>
          <w:color w:val="000000" w:themeColor="text1"/>
        </w:rPr>
        <w:t>Sites 5 and 6 (Edward River) together with 8, 9 and 10 (Colligen-Niemur) (Table 10) may be used in combination to assess carbon and nutrient exchange between the river systems and the Werai Forest should an appropriate overbank flow occur.</w:t>
      </w:r>
    </w:p>
    <w:p w14:paraId="1C163582" w14:textId="35E5881A" w:rsidR="00F55936" w:rsidRDefault="00F55936" w:rsidP="002C6949">
      <w:pPr>
        <w:ind w:left="709"/>
        <w:rPr>
          <w:rFonts w:cstheme="minorHAnsi"/>
        </w:rPr>
      </w:pPr>
      <w:r>
        <w:rPr>
          <w:rFonts w:cstheme="minorHAnsi"/>
        </w:rPr>
        <w:t xml:space="preserve">Should the contingency component be triggered due to blackwater or other adverse water quality in the system, additional downstream sites will be selected to monitor the progress and severity of the blackwater in the broader system. The sites will be determined on an event basis in </w:t>
      </w:r>
      <w:r w:rsidRPr="00C93B7A">
        <w:rPr>
          <w:rFonts w:cstheme="minorHAnsi"/>
        </w:rPr>
        <w:t xml:space="preserve">collaboration with the CEWO but may include sites with existing dissolved oxygen loggers as marked in </w:t>
      </w:r>
      <w:r w:rsidR="00C93B7A" w:rsidRPr="00C93B7A">
        <w:rPr>
          <w:rFonts w:cstheme="minorHAnsi"/>
        </w:rPr>
        <w:t xml:space="preserve">figure </w:t>
      </w:r>
      <w:r w:rsidR="004247DD">
        <w:rPr>
          <w:rFonts w:cstheme="minorHAnsi"/>
        </w:rPr>
        <w:t>7</w:t>
      </w:r>
      <w:r w:rsidR="00C93B7A" w:rsidRPr="00C93B7A">
        <w:rPr>
          <w:rFonts w:cstheme="minorHAnsi"/>
        </w:rPr>
        <w:t>.</w:t>
      </w:r>
    </w:p>
    <w:p w14:paraId="1B0F885B" w14:textId="77777777" w:rsidR="00F55936" w:rsidRDefault="00F55936" w:rsidP="002C6949">
      <w:pPr>
        <w:spacing w:after="200" w:line="276" w:lineRule="auto"/>
        <w:ind w:left="709"/>
        <w:rPr>
          <w:rFonts w:cs="Arial"/>
          <w:b/>
          <w:noProof/>
          <w:lang w:eastAsia="en-AU"/>
        </w:rPr>
      </w:pPr>
      <w:r>
        <w:rPr>
          <w:rFonts w:cs="Arial"/>
          <w:b/>
          <w:noProof/>
          <w:lang w:eastAsia="en-AU"/>
        </w:rPr>
        <w:br w:type="page"/>
      </w:r>
    </w:p>
    <w:p w14:paraId="3DEED384" w14:textId="0A5CE815" w:rsidR="00F55936" w:rsidRPr="00F55936" w:rsidRDefault="00C93B7A" w:rsidP="00F55936">
      <w:pPr>
        <w:spacing w:after="0"/>
        <w:ind w:left="709"/>
        <w:jc w:val="both"/>
        <w:rPr>
          <w:rFonts w:cs="Arial"/>
          <w:b/>
          <w:noProof/>
          <w:sz w:val="20"/>
          <w:szCs w:val="20"/>
          <w:lang w:eastAsia="en-AU"/>
        </w:rPr>
      </w:pPr>
      <w:r w:rsidRPr="00C93B7A">
        <w:rPr>
          <w:rFonts w:cs="Arial"/>
          <w:b/>
          <w:noProof/>
          <w:sz w:val="20"/>
          <w:szCs w:val="20"/>
          <w:lang w:eastAsia="en-AU"/>
        </w:rPr>
        <w:lastRenderedPageBreak/>
        <w:t>Table 10</w:t>
      </w:r>
      <w:r w:rsidR="00F55936" w:rsidRPr="00F55936">
        <w:rPr>
          <w:rFonts w:cs="Arial"/>
          <w:noProof/>
          <w:sz w:val="20"/>
          <w:szCs w:val="20"/>
          <w:lang w:eastAsia="en-AU"/>
        </w:rPr>
        <w:t xml:space="preserve"> Sites for Water Quality and Organic carbon routine monitoring.</w:t>
      </w:r>
      <w:r w:rsidR="00F55936" w:rsidRPr="00F55936">
        <w:rPr>
          <w:rFonts w:cs="Arial"/>
          <w:noProof/>
          <w:sz w:val="20"/>
          <w:szCs w:val="20"/>
          <w:lang w:eastAsia="en-AU"/>
        </w:rPr>
        <w:drawing>
          <wp:inline distT="0" distB="0" distL="0" distR="0" wp14:anchorId="6C728ADD" wp14:editId="014623A5">
            <wp:extent cx="19050" cy="19050"/>
            <wp:effectExtent l="0" t="0" r="0"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 cy="19050"/>
                    </a:xfrm>
                    <a:prstGeom prst="rect">
                      <a:avLst/>
                    </a:prstGeom>
                    <a:noFill/>
                    <a:ln>
                      <a:noFill/>
                    </a:ln>
                  </pic:spPr>
                </pic:pic>
              </a:graphicData>
            </a:graphic>
          </wp:inline>
        </w:drawing>
      </w:r>
    </w:p>
    <w:p w14:paraId="0E353B3C" w14:textId="77777777" w:rsidR="00F55936" w:rsidRDefault="00F55936" w:rsidP="00F55936">
      <w:pPr>
        <w:ind w:left="709"/>
        <w:jc w:val="both"/>
        <w:rPr>
          <w:rFonts w:cs="Arial"/>
          <w:b/>
        </w:rPr>
      </w:pPr>
      <w:r w:rsidRPr="00BA53F0">
        <w:rPr>
          <w:rFonts w:cs="Arial"/>
          <w:b/>
          <w:noProof/>
          <w:lang w:eastAsia="en-AU"/>
        </w:rPr>
        <w:drawing>
          <wp:inline distT="0" distB="0" distL="0" distR="0" wp14:anchorId="7AD21F05" wp14:editId="69FCF7DA">
            <wp:extent cx="5727700" cy="3511550"/>
            <wp:effectExtent l="0" t="0" r="6350" b="0"/>
            <wp:docPr id="7172" name="Picture 7172" descr="D:\Users\jhowitt\Documents\Research projects\Wakool\LTIM2\site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jhowitt\Documents\Research projects\Wakool\LTIM2\site table.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7700" cy="3511550"/>
                    </a:xfrm>
                    <a:prstGeom prst="rect">
                      <a:avLst/>
                    </a:prstGeom>
                    <a:noFill/>
                    <a:ln>
                      <a:noFill/>
                    </a:ln>
                  </pic:spPr>
                </pic:pic>
              </a:graphicData>
            </a:graphic>
          </wp:inline>
        </w:drawing>
      </w:r>
    </w:p>
    <w:p w14:paraId="2B2E1CD4" w14:textId="299A3F0A" w:rsidR="00F55936" w:rsidRDefault="00F55936" w:rsidP="00F55936">
      <w:pPr>
        <w:spacing w:after="120" w:line="240" w:lineRule="auto"/>
        <w:ind w:left="709"/>
        <w:rPr>
          <w:rFonts w:cs="Arial"/>
          <w:b/>
        </w:rPr>
      </w:pPr>
      <w:r w:rsidRPr="00BA53F0">
        <w:rPr>
          <w:rFonts w:cs="Arial"/>
          <w:b/>
          <w:noProof/>
          <w:lang w:eastAsia="en-AU"/>
        </w:rPr>
        <w:drawing>
          <wp:inline distT="0" distB="0" distL="0" distR="0" wp14:anchorId="28BD674C" wp14:editId="0530A72E">
            <wp:extent cx="5727700" cy="3067685"/>
            <wp:effectExtent l="0" t="0" r="6350" b="0"/>
            <wp:docPr id="7173" name="Picture 7173" descr="D:\Users\jhowitt\Documents\Research projects\Wakool\LTIM2\edwardWakoolGauge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jhowitt\Documents\Research projects\Wakool\LTIM2\edwardWakoolGaugeMap.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7700" cy="3067685"/>
                    </a:xfrm>
                    <a:prstGeom prst="rect">
                      <a:avLst/>
                    </a:prstGeom>
                    <a:noFill/>
                    <a:ln>
                      <a:noFill/>
                    </a:ln>
                  </pic:spPr>
                </pic:pic>
              </a:graphicData>
            </a:graphic>
          </wp:inline>
        </w:drawing>
      </w:r>
      <w:r w:rsidR="00C93B7A">
        <w:rPr>
          <w:rFonts w:cs="Arial"/>
          <w:b/>
          <w:sz w:val="20"/>
          <w:szCs w:val="20"/>
        </w:rPr>
        <w:t xml:space="preserve">Figure </w:t>
      </w:r>
      <w:r w:rsidR="004247DD">
        <w:rPr>
          <w:rFonts w:cs="Arial"/>
          <w:b/>
          <w:sz w:val="20"/>
          <w:szCs w:val="20"/>
        </w:rPr>
        <w:t>7</w:t>
      </w:r>
      <w:r w:rsidRPr="00F55936">
        <w:rPr>
          <w:rFonts w:cs="Arial"/>
          <w:b/>
          <w:sz w:val="20"/>
          <w:szCs w:val="20"/>
        </w:rPr>
        <w:t xml:space="preserve"> </w:t>
      </w:r>
      <w:r w:rsidRPr="00F55936">
        <w:rPr>
          <w:rFonts w:cs="Arial"/>
          <w:sz w:val="20"/>
          <w:szCs w:val="20"/>
        </w:rPr>
        <w:t>Map of the Edward Wakool Selected Area showing existing LTIM sites that will be continued (red), sites where water quality sampling will be supplemented with data from WaterNSW loggers (green), sites where new loggers will be installed (yellow)</w:t>
      </w:r>
      <w:r w:rsidR="00050B8A">
        <w:rPr>
          <w:rFonts w:cs="Arial"/>
          <w:sz w:val="20"/>
          <w:szCs w:val="20"/>
        </w:rPr>
        <w:t>. S</w:t>
      </w:r>
      <w:r w:rsidRPr="00F55936">
        <w:rPr>
          <w:rFonts w:cs="Arial"/>
          <w:sz w:val="20"/>
          <w:szCs w:val="20"/>
        </w:rPr>
        <w:t>ites with existing DO loggers that will not be routinely sampled but may be considered for contingency sampling events (pink).</w:t>
      </w:r>
    </w:p>
    <w:p w14:paraId="2314B50D" w14:textId="77777777" w:rsidR="00F55936" w:rsidRDefault="00F55936" w:rsidP="00F55936">
      <w:pPr>
        <w:rPr>
          <w:rFonts w:cs="Arial"/>
          <w:b/>
        </w:rPr>
      </w:pPr>
    </w:p>
    <w:p w14:paraId="0514BC2D" w14:textId="77777777" w:rsidR="00C93B7A" w:rsidRDefault="00C93B7A">
      <w:pPr>
        <w:rPr>
          <w:rFonts w:cstheme="minorHAnsi"/>
          <w:b/>
        </w:rPr>
      </w:pPr>
      <w:r>
        <w:rPr>
          <w:rFonts w:cstheme="minorHAnsi"/>
          <w:b/>
        </w:rPr>
        <w:br w:type="page"/>
      </w:r>
    </w:p>
    <w:p w14:paraId="2BB85311" w14:textId="276FBF90" w:rsidR="00617672" w:rsidRPr="00833A18" w:rsidRDefault="00617672" w:rsidP="00F55936">
      <w:pPr>
        <w:ind w:left="709"/>
        <w:rPr>
          <w:rFonts w:cstheme="minorHAnsi"/>
          <w:b/>
        </w:rPr>
      </w:pPr>
      <w:r>
        <w:rPr>
          <w:rFonts w:cstheme="minorHAnsi"/>
          <w:b/>
        </w:rPr>
        <w:lastRenderedPageBreak/>
        <w:t>Timing and frequency</w:t>
      </w:r>
    </w:p>
    <w:p w14:paraId="1BC33379" w14:textId="2B396427" w:rsidR="00F55936" w:rsidRPr="00F55936" w:rsidRDefault="00F55936" w:rsidP="00C93B7A">
      <w:pPr>
        <w:spacing w:after="120"/>
        <w:ind w:left="709"/>
        <w:rPr>
          <w:b/>
          <w:i/>
          <w:color w:val="000000" w:themeColor="text1"/>
        </w:rPr>
      </w:pPr>
      <w:r w:rsidRPr="00F55936">
        <w:rPr>
          <w:i/>
        </w:rPr>
        <w:t xml:space="preserve">Core </w:t>
      </w:r>
      <w:r>
        <w:rPr>
          <w:i/>
        </w:rPr>
        <w:t>monitoring</w:t>
      </w:r>
    </w:p>
    <w:p w14:paraId="344788E5" w14:textId="31E76461" w:rsidR="00F55936" w:rsidRDefault="00F55936" w:rsidP="00C93B7A">
      <w:pPr>
        <w:ind w:left="709"/>
      </w:pPr>
      <w:r>
        <w:rPr>
          <w:color w:val="000000" w:themeColor="text1"/>
        </w:rPr>
        <w:t xml:space="preserve">The focus of the annual monitoring is the assessment of organic matter inputs and water quality changes during in-stream flows. </w:t>
      </w:r>
      <w:r>
        <w:t xml:space="preserve">Sampling will consist of water samples collected from each site in </w:t>
      </w:r>
      <w:r w:rsidR="00C93B7A">
        <w:t>t</w:t>
      </w:r>
      <w:r w:rsidRPr="00C93B7A">
        <w:t xml:space="preserve">able </w:t>
      </w:r>
      <w:r w:rsidR="00C93B7A" w:rsidRPr="00C93B7A">
        <w:t>10</w:t>
      </w:r>
      <w:r>
        <w:t xml:space="preserve"> on a monthly basis throughout the year (expanded from 8 months monitoring during LTIM program to include monitoring of winter flows during the MER program). Where possible, sites will be aligned with dissolved oxygen loggers established for the assessment of metabolism.</w:t>
      </w:r>
    </w:p>
    <w:p w14:paraId="5F964D32" w14:textId="3D4E0385" w:rsidR="00F55936" w:rsidRPr="00F55936" w:rsidRDefault="00F55936" w:rsidP="00C93B7A">
      <w:pPr>
        <w:spacing w:after="120"/>
        <w:ind w:left="720"/>
        <w:rPr>
          <w:i/>
        </w:rPr>
      </w:pPr>
      <w:r w:rsidRPr="00F55936">
        <w:rPr>
          <w:i/>
        </w:rPr>
        <w:t>Targeted monitoring</w:t>
      </w:r>
    </w:p>
    <w:p w14:paraId="241C6ADB" w14:textId="4A14B529" w:rsidR="00F55936" w:rsidRDefault="00F55936" w:rsidP="00F55936">
      <w:pPr>
        <w:ind w:left="720"/>
      </w:pPr>
      <w:r>
        <w:t xml:space="preserve">Large flow events, water quality crises and releases of environmental water for hypoxic blackwater mitigation require more intensive sampling than the core monthly monitoring. The sampling design for contingency monitoring will be developed depending on the event. </w:t>
      </w:r>
    </w:p>
    <w:p w14:paraId="0B4E8C38" w14:textId="375B9162" w:rsidR="00617672" w:rsidRPr="00833A18" w:rsidRDefault="00617672" w:rsidP="00F55936">
      <w:pPr>
        <w:ind w:left="709"/>
        <w:rPr>
          <w:rFonts w:cstheme="minorHAnsi"/>
          <w:b/>
        </w:rPr>
      </w:pPr>
      <w:r>
        <w:rPr>
          <w:rFonts w:cstheme="minorHAnsi"/>
          <w:b/>
        </w:rPr>
        <w:t>Responsibilities</w:t>
      </w:r>
    </w:p>
    <w:p w14:paraId="787D4BA8" w14:textId="0A3DDECD" w:rsidR="00F55936" w:rsidRDefault="00F55936" w:rsidP="00557A0D">
      <w:pPr>
        <w:pStyle w:val="ListParagraph"/>
        <w:numPr>
          <w:ilvl w:val="0"/>
          <w:numId w:val="75"/>
        </w:numPr>
      </w:pPr>
      <w:r>
        <w:t xml:space="preserve">Field work: </w:t>
      </w:r>
      <w:r w:rsidR="001A793A">
        <w:t xml:space="preserve">Dr </w:t>
      </w:r>
      <w:r>
        <w:t>Xiaoying Liu</w:t>
      </w:r>
      <w:r w:rsidR="006439CA">
        <w:t xml:space="preserve"> </w:t>
      </w:r>
      <w:r>
        <w:t>(CSU)</w:t>
      </w:r>
      <w:r w:rsidR="001A793A">
        <w:t xml:space="preserve"> will lead the field program with assistance from </w:t>
      </w:r>
      <w:r>
        <w:t xml:space="preserve">Robyn Watts (CSU), John Trethewie (CSU) </w:t>
      </w:r>
      <w:r w:rsidR="001A793A">
        <w:t xml:space="preserve">and </w:t>
      </w:r>
      <w:r>
        <w:t>casual staff (CSU)</w:t>
      </w:r>
    </w:p>
    <w:p w14:paraId="79CC5C92" w14:textId="3CACD951" w:rsidR="00F55936" w:rsidRDefault="00F55936" w:rsidP="00557A0D">
      <w:pPr>
        <w:pStyle w:val="ListParagraph"/>
        <w:numPr>
          <w:ilvl w:val="0"/>
          <w:numId w:val="75"/>
        </w:numPr>
      </w:pPr>
      <w:r>
        <w:t xml:space="preserve">Laboratory analysis for organic matter characterisation will be undertaken by </w:t>
      </w:r>
      <w:r w:rsidR="001A793A">
        <w:t xml:space="preserve">Dr </w:t>
      </w:r>
      <w:r>
        <w:t>Xiaoying Liu (CSU) under the supervision of Dr Julia Howitt (CSU). Nutrient and DOC analysis will be subcontracted</w:t>
      </w:r>
      <w:r w:rsidR="001A793A">
        <w:t xml:space="preserve"> as fee for service</w:t>
      </w:r>
      <w:r>
        <w:t xml:space="preserve"> (CSIRO NATA certified lab)</w:t>
      </w:r>
    </w:p>
    <w:p w14:paraId="300846A6" w14:textId="77C36CA6" w:rsidR="00F55936" w:rsidRDefault="00F55936" w:rsidP="00557A0D">
      <w:pPr>
        <w:pStyle w:val="ListParagraph"/>
        <w:numPr>
          <w:ilvl w:val="0"/>
          <w:numId w:val="75"/>
        </w:numPr>
        <w:spacing w:after="240"/>
        <w:ind w:left="1066" w:hanging="357"/>
      </w:pPr>
      <w:r>
        <w:t>Data analysis</w:t>
      </w:r>
      <w:r w:rsidR="001A793A">
        <w:t xml:space="preserve"> and data management</w:t>
      </w:r>
      <w:r>
        <w:t xml:space="preserve">: Dr Julia Howitt (CSU), Xiaoying Liu (CSU), </w:t>
      </w:r>
      <w:r w:rsidR="001A793A">
        <w:t xml:space="preserve">Dr </w:t>
      </w:r>
      <w:r>
        <w:t xml:space="preserve">Nicole McCasker (CSU), </w:t>
      </w:r>
      <w:r w:rsidR="001A793A">
        <w:t xml:space="preserve">Prof </w:t>
      </w:r>
      <w:r>
        <w:t>Nick Bond (La Trobe)</w:t>
      </w:r>
    </w:p>
    <w:p w14:paraId="4DDCAC39" w14:textId="69340269" w:rsidR="001A793A" w:rsidRDefault="001A793A" w:rsidP="00557A0D">
      <w:pPr>
        <w:pStyle w:val="ListParagraph"/>
        <w:numPr>
          <w:ilvl w:val="0"/>
          <w:numId w:val="75"/>
        </w:numPr>
        <w:spacing w:after="240"/>
        <w:ind w:left="1066" w:hanging="357"/>
      </w:pPr>
      <w:r>
        <w:t>Data analysis and reporting: Dr Julia Howitt (CSU), Dr Xiaoying Liu (CSU)</w:t>
      </w:r>
    </w:p>
    <w:p w14:paraId="7CF79F66" w14:textId="77777777" w:rsidR="001A793A" w:rsidRPr="001A793A" w:rsidRDefault="001A793A" w:rsidP="001A793A">
      <w:pPr>
        <w:shd w:val="clear" w:color="auto" w:fill="FFFFFF"/>
        <w:ind w:left="709"/>
        <w:rPr>
          <w:b/>
        </w:rPr>
      </w:pPr>
      <w:r w:rsidRPr="001A793A">
        <w:rPr>
          <w:rFonts w:cs="Arial"/>
          <w:b/>
        </w:rPr>
        <w:t xml:space="preserve">Field Methods </w:t>
      </w:r>
    </w:p>
    <w:p w14:paraId="628C89D8" w14:textId="2E41A760" w:rsidR="001A793A" w:rsidRDefault="001A793A" w:rsidP="001A793A">
      <w:pPr>
        <w:shd w:val="clear" w:color="auto" w:fill="FFFFFF"/>
        <w:ind w:left="709"/>
      </w:pPr>
      <w:r>
        <w:t xml:space="preserve">Water samples for organic matter characterisation (approx 30 mL) will be filtered in the field using 0.2 </w:t>
      </w:r>
      <w:r w:rsidRPr="001A793A">
        <w:rPr>
          <w:rFonts w:ascii="Symbol" w:hAnsi="Symbol"/>
        </w:rPr>
        <w:t></w:t>
      </w:r>
      <w:r>
        <w:t>m syringe filters. Samples will be stored on ice, in the dark (not frozen) and brought to the CSU laboratories in Wagga Wagga at the end of each field trip.</w:t>
      </w:r>
      <w:r w:rsidR="00C93B7A">
        <w:t xml:space="preserve"> </w:t>
      </w:r>
      <w:r>
        <w:t>Spot water quality, nutrients, DOC and Chlorophyll-a will be collected and analysed as described in section 5.</w:t>
      </w:r>
      <w:r w:rsidR="004247DD">
        <w:t>3</w:t>
      </w:r>
      <w:r>
        <w:t xml:space="preserve"> (stream metabolism).</w:t>
      </w:r>
    </w:p>
    <w:p w14:paraId="0FCA5573" w14:textId="77777777" w:rsidR="001A793A" w:rsidRDefault="001A793A" w:rsidP="001A793A">
      <w:pPr>
        <w:shd w:val="clear" w:color="auto" w:fill="FFFFFF"/>
        <w:ind w:left="709"/>
        <w:rPr>
          <w:rFonts w:cs="Arial"/>
          <w:b/>
        </w:rPr>
      </w:pPr>
      <w:r w:rsidRPr="00F8623D">
        <w:rPr>
          <w:rFonts w:cs="Arial"/>
          <w:b/>
        </w:rPr>
        <w:t>Laboratory</w:t>
      </w:r>
      <w:r>
        <w:rPr>
          <w:rFonts w:cs="Arial"/>
          <w:b/>
        </w:rPr>
        <w:t xml:space="preserve"> </w:t>
      </w:r>
      <w:r w:rsidRPr="00F8623D">
        <w:rPr>
          <w:rFonts w:cs="Arial"/>
          <w:b/>
        </w:rPr>
        <w:t>methods</w:t>
      </w:r>
    </w:p>
    <w:p w14:paraId="0CC229CD" w14:textId="603CC430" w:rsidR="001A793A" w:rsidRDefault="001A793A" w:rsidP="001A793A">
      <w:pPr>
        <w:shd w:val="clear" w:color="auto" w:fill="FFFFFF"/>
        <w:ind w:left="709"/>
      </w:pPr>
      <w:r w:rsidRPr="008165E4">
        <w:rPr>
          <w:rFonts w:cstheme="minorHAnsi"/>
        </w:rPr>
        <w:t xml:space="preserve">Water samples will be analysed by UV-Vis and fluorescence spectroscopy within 1 day of receipt by the laboratory (48 hours may be necessary during a blackwater event due to the larger number of </w:t>
      </w:r>
      <w:r>
        <w:rPr>
          <w:rFonts w:cstheme="minorHAnsi"/>
        </w:rPr>
        <w:t xml:space="preserve">samples). </w:t>
      </w:r>
      <w:r w:rsidRPr="008165E4">
        <w:rPr>
          <w:rFonts w:cstheme="minorHAnsi"/>
        </w:rPr>
        <w:t xml:space="preserve">Absorbance scans will be collected using a Varian Cary 4000 instrument across a wavelength range of 550 nm to 200 nm (green through to ultraviolet) with a 1 nm step size. Fluorescence scans will be collected using a Varian Eclipse spectrofluorometer scanning both emission and excitation wavelengths to give an </w:t>
      </w:r>
      <w:r>
        <w:rPr>
          <w:rFonts w:cstheme="minorHAnsi"/>
        </w:rPr>
        <w:t>excitation-emission matrix</w:t>
      </w:r>
      <w:r w:rsidRPr="008165E4">
        <w:rPr>
          <w:rFonts w:cstheme="minorHAnsi"/>
        </w:rPr>
        <w:t>.</w:t>
      </w:r>
    </w:p>
    <w:p w14:paraId="5E30D83F" w14:textId="77777777" w:rsidR="00C93B7A" w:rsidRDefault="00C93B7A">
      <w:pPr>
        <w:rPr>
          <w:rFonts w:cstheme="minorHAnsi"/>
          <w:b/>
        </w:rPr>
      </w:pPr>
      <w:r>
        <w:rPr>
          <w:rFonts w:cstheme="minorHAnsi"/>
          <w:b/>
        </w:rPr>
        <w:br w:type="page"/>
      </w:r>
    </w:p>
    <w:p w14:paraId="7EFB8EC2" w14:textId="4B142088" w:rsidR="00617672" w:rsidRDefault="00617672" w:rsidP="001A793A">
      <w:pPr>
        <w:shd w:val="clear" w:color="auto" w:fill="FFFFFF"/>
        <w:ind w:left="709"/>
        <w:jc w:val="both"/>
        <w:rPr>
          <w:rFonts w:cstheme="minorHAnsi"/>
          <w:b/>
        </w:rPr>
      </w:pPr>
      <w:r>
        <w:rPr>
          <w:rFonts w:cstheme="minorHAnsi"/>
          <w:b/>
        </w:rPr>
        <w:lastRenderedPageBreak/>
        <w:t>Health and Safety</w:t>
      </w:r>
    </w:p>
    <w:p w14:paraId="13A0B412" w14:textId="77777777" w:rsidR="00617672" w:rsidRDefault="00617672" w:rsidP="00617672">
      <w:pPr>
        <w:ind w:left="709"/>
        <w:jc w:val="both"/>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152532BF" w14:textId="484BFC2D" w:rsidR="00617672" w:rsidRPr="000169C6" w:rsidRDefault="00617672" w:rsidP="0006707E">
      <w:pPr>
        <w:ind w:left="709"/>
        <w:rPr>
          <w:b/>
          <w:color w:val="308298"/>
          <w:sz w:val="24"/>
          <w:szCs w:val="24"/>
        </w:rPr>
      </w:pPr>
      <w:r w:rsidRPr="000169C6">
        <w:rPr>
          <w:b/>
          <w:color w:val="308298"/>
          <w:sz w:val="24"/>
          <w:szCs w:val="24"/>
        </w:rPr>
        <w:t>5.</w:t>
      </w:r>
      <w:r w:rsidR="00DA1E42">
        <w:rPr>
          <w:b/>
          <w:color w:val="308298"/>
          <w:sz w:val="24"/>
          <w:szCs w:val="24"/>
        </w:rPr>
        <w:t>2</w:t>
      </w:r>
      <w:r w:rsidRPr="000169C6">
        <w:rPr>
          <w:b/>
          <w:color w:val="308298"/>
          <w:sz w:val="24"/>
          <w:szCs w:val="24"/>
        </w:rPr>
        <w:t>.2 Evaluation</w:t>
      </w:r>
    </w:p>
    <w:p w14:paraId="670F66A7" w14:textId="606A990F" w:rsidR="00AB3F18" w:rsidRDefault="00AB3F18" w:rsidP="00AB3F18">
      <w:pPr>
        <w:ind w:left="697"/>
      </w:pPr>
      <w:r>
        <w:rPr>
          <w:noProof/>
        </w:rPr>
        <w:t>This component of the monitoring is composed of two parts: annual core sampling and targetted studies of adverse water qual</w:t>
      </w:r>
      <w:r w:rsidR="00C93B7A">
        <w:rPr>
          <w:noProof/>
        </w:rPr>
        <w:t>ity events</w:t>
      </w:r>
      <w:r>
        <w:rPr>
          <w:noProof/>
        </w:rPr>
        <w:t>. The monitoring consistes of a combination of the water quality</w:t>
      </w:r>
      <w:r w:rsidR="00566D56">
        <w:rPr>
          <w:noProof/>
        </w:rPr>
        <w:t xml:space="preserve"> sampling described in the Cat 1</w:t>
      </w:r>
      <w:r>
        <w:rPr>
          <w:noProof/>
        </w:rPr>
        <w:t xml:space="preserve"> Stream Metabolism </w:t>
      </w:r>
      <w:r w:rsidR="00566D56">
        <w:rPr>
          <w:noProof/>
        </w:rPr>
        <w:t>Methodology</w:t>
      </w:r>
      <w:r>
        <w:rPr>
          <w:noProof/>
        </w:rPr>
        <w:t xml:space="preserve"> (See Section 5.</w:t>
      </w:r>
      <w:r w:rsidR="004247DD">
        <w:rPr>
          <w:noProof/>
        </w:rPr>
        <w:t>3</w:t>
      </w:r>
      <w:r>
        <w:rPr>
          <w:noProof/>
        </w:rPr>
        <w:t xml:space="preserve">) expanded to a greater range of sites, and Cat </w:t>
      </w:r>
      <w:r w:rsidR="00566D56">
        <w:rPr>
          <w:noProof/>
        </w:rPr>
        <w:t>3</w:t>
      </w:r>
      <w:r>
        <w:rPr>
          <w:noProof/>
        </w:rPr>
        <w:t xml:space="preserve"> methods for organic matter characterisation. </w:t>
      </w:r>
      <w:r w:rsidRPr="00AC2239">
        <w:t xml:space="preserve">This monitoring protocol addresses the </w:t>
      </w:r>
      <w:r>
        <w:t>Selected Area</w:t>
      </w:r>
      <w:r w:rsidRPr="00AC2239">
        <w:t xml:space="preserve"> evaluation </w:t>
      </w:r>
      <w:r>
        <w:t xml:space="preserve">questions listed in Table </w:t>
      </w:r>
      <w:r w:rsidR="00C93B7A">
        <w:t>11</w:t>
      </w:r>
      <w:r>
        <w:t>.</w:t>
      </w:r>
    </w:p>
    <w:p w14:paraId="79E8370A" w14:textId="4387201A" w:rsidR="00617672" w:rsidRPr="00C93B7A" w:rsidRDefault="00617672" w:rsidP="00617672">
      <w:pPr>
        <w:pStyle w:val="TableCaption"/>
        <w:ind w:left="714" w:hanging="14"/>
        <w:rPr>
          <w:b w:val="0"/>
        </w:rPr>
      </w:pPr>
      <w:r>
        <w:t xml:space="preserve">Table </w:t>
      </w:r>
      <w:r w:rsidR="00C93B7A" w:rsidRPr="00C93B7A">
        <w:t>11</w:t>
      </w:r>
      <w:r w:rsidRPr="00FE66C1">
        <w:t xml:space="preserve"> </w:t>
      </w:r>
      <w:r w:rsidR="00521C6A" w:rsidRPr="00C93B7A">
        <w:rPr>
          <w:b w:val="0"/>
        </w:rPr>
        <w:t xml:space="preserve">Carbon and water quality evaluation </w:t>
      </w:r>
      <w:r w:rsidRPr="00C93B7A">
        <w:rPr>
          <w:b w:val="0"/>
        </w:rPr>
        <w:t>questions</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617672" w:rsidRPr="00FF20A1" w14:paraId="46AF3BB2" w14:textId="77777777" w:rsidTr="00642CFA">
        <w:trPr>
          <w:trHeight w:val="290"/>
        </w:trPr>
        <w:tc>
          <w:tcPr>
            <w:tcW w:w="8505" w:type="dxa"/>
            <w:gridSpan w:val="2"/>
            <w:vMerge w:val="restart"/>
            <w:shd w:val="clear" w:color="auto" w:fill="31849B"/>
          </w:tcPr>
          <w:p w14:paraId="5C94773D" w14:textId="77777777" w:rsidR="00617672" w:rsidRPr="00416681" w:rsidRDefault="00617672" w:rsidP="00642CFA">
            <w:pPr>
              <w:spacing w:after="0"/>
              <w:rPr>
                <w:rFonts w:cs="Calibri"/>
                <w:b/>
                <w:color w:val="FFFFFF" w:themeColor="background1"/>
              </w:rPr>
            </w:pPr>
            <w:r w:rsidRPr="00416681">
              <w:rPr>
                <w:rFonts w:cs="Calibri"/>
                <w:b/>
                <w:color w:val="FFFFFF" w:themeColor="background1"/>
              </w:rPr>
              <w:t>Evaluation questions</w:t>
            </w:r>
          </w:p>
        </w:tc>
      </w:tr>
      <w:tr w:rsidR="00617672" w:rsidRPr="00FF20A1" w14:paraId="3B6431F0" w14:textId="77777777" w:rsidTr="00642CFA">
        <w:trPr>
          <w:cantSplit/>
          <w:trHeight w:val="290"/>
        </w:trPr>
        <w:tc>
          <w:tcPr>
            <w:tcW w:w="8505" w:type="dxa"/>
            <w:gridSpan w:val="2"/>
            <w:vMerge/>
            <w:shd w:val="clear" w:color="auto" w:fill="31849B"/>
          </w:tcPr>
          <w:p w14:paraId="4B920204" w14:textId="77777777" w:rsidR="00617672" w:rsidRPr="00416681" w:rsidRDefault="00617672" w:rsidP="00642CFA">
            <w:pPr>
              <w:spacing w:after="0"/>
              <w:rPr>
                <w:rFonts w:cs="Calibri"/>
                <w:b/>
                <w:color w:val="FFFFFF" w:themeColor="background1"/>
              </w:rPr>
            </w:pPr>
          </w:p>
        </w:tc>
      </w:tr>
      <w:tr w:rsidR="00AB3F18" w:rsidRPr="00AB3F18" w14:paraId="4094F123" w14:textId="77777777" w:rsidTr="00AB3F18">
        <w:trPr>
          <w:gridAfter w:val="1"/>
          <w:wAfter w:w="20" w:type="dxa"/>
        </w:trPr>
        <w:tc>
          <w:tcPr>
            <w:tcW w:w="8485" w:type="dxa"/>
            <w:tcBorders>
              <w:bottom w:val="nil"/>
            </w:tcBorders>
            <w:shd w:val="clear" w:color="auto" w:fill="B6DDE8"/>
            <w:vAlign w:val="center"/>
          </w:tcPr>
          <w:p w14:paraId="702E703E" w14:textId="39C66EA9" w:rsidR="00AB3F18" w:rsidRPr="00AB3F18" w:rsidRDefault="00AB3F18" w:rsidP="00642CFA">
            <w:pPr>
              <w:spacing w:after="0"/>
            </w:pPr>
            <w:r>
              <w:t>Selected Area questions for core monitoring</w:t>
            </w:r>
          </w:p>
        </w:tc>
      </w:tr>
      <w:tr w:rsidR="00617672" w:rsidRPr="00416681" w14:paraId="63EF20FB" w14:textId="77777777" w:rsidTr="00642CFA">
        <w:trPr>
          <w:gridAfter w:val="1"/>
          <w:wAfter w:w="20" w:type="dxa"/>
        </w:trPr>
        <w:tc>
          <w:tcPr>
            <w:tcW w:w="8485" w:type="dxa"/>
            <w:tcBorders>
              <w:bottom w:val="nil"/>
            </w:tcBorders>
            <w:shd w:val="clear" w:color="auto" w:fill="auto"/>
            <w:vAlign w:val="center"/>
          </w:tcPr>
          <w:p w14:paraId="0DDC9FE7" w14:textId="77777777" w:rsidR="00617672" w:rsidRPr="00416681" w:rsidRDefault="00617672" w:rsidP="00642CFA">
            <w:pPr>
              <w:spacing w:after="0"/>
              <w:rPr>
                <w:rFonts w:cs="Calibri"/>
              </w:rPr>
            </w:pPr>
            <w:r w:rsidRPr="00416681">
              <w:rPr>
                <w:i/>
              </w:rPr>
              <w:t>Short and Long-term questions</w:t>
            </w:r>
          </w:p>
        </w:tc>
      </w:tr>
      <w:tr w:rsidR="00617672" w:rsidRPr="00FF20A1" w14:paraId="471B2BA3" w14:textId="77777777" w:rsidTr="00642CFA">
        <w:tc>
          <w:tcPr>
            <w:tcW w:w="8505" w:type="dxa"/>
            <w:gridSpan w:val="2"/>
            <w:tcBorders>
              <w:top w:val="nil"/>
              <w:bottom w:val="nil"/>
            </w:tcBorders>
            <w:shd w:val="clear" w:color="auto" w:fill="auto"/>
          </w:tcPr>
          <w:p w14:paraId="11AFDA72" w14:textId="77777777" w:rsidR="00AB3F18" w:rsidRPr="00AB3F18" w:rsidRDefault="00AB3F18" w:rsidP="00AE41D5">
            <w:pPr>
              <w:pStyle w:val="ListBullet"/>
              <w:numPr>
                <w:ilvl w:val="0"/>
                <w:numId w:val="6"/>
              </w:numPr>
              <w:spacing w:after="80"/>
            </w:pPr>
            <w:r w:rsidRPr="00AB3F18">
              <w:rPr>
                <w:rFonts w:cstheme="minorHAnsi"/>
              </w:rPr>
              <w:t>What did Commonwealth environmental water contribute to modification of the type and amount of dissolved organic matter through reconnection with previously dry or disconnected in-channel habitat?</w:t>
            </w:r>
          </w:p>
          <w:p w14:paraId="5D2A9ECE" w14:textId="573D078B" w:rsidR="00617672" w:rsidRPr="00AB3F18" w:rsidRDefault="00AB3F18" w:rsidP="00AE41D5">
            <w:pPr>
              <w:pStyle w:val="ListBullet"/>
              <w:numPr>
                <w:ilvl w:val="0"/>
                <w:numId w:val="6"/>
              </w:numPr>
              <w:spacing w:after="80"/>
            </w:pPr>
            <w:r w:rsidRPr="00AB3F18">
              <w:rPr>
                <w:rFonts w:cstheme="minorHAnsi"/>
              </w:rPr>
              <w:t>What did Commonwealth environmental water contribute to dissolved oxygen concentrations?</w:t>
            </w:r>
          </w:p>
        </w:tc>
      </w:tr>
      <w:tr w:rsidR="00617672" w:rsidRPr="00AB3F18" w14:paraId="796DEACA" w14:textId="77777777" w:rsidTr="00AB3F18">
        <w:trPr>
          <w:gridAfter w:val="1"/>
          <w:wAfter w:w="20" w:type="dxa"/>
        </w:trPr>
        <w:tc>
          <w:tcPr>
            <w:tcW w:w="8485" w:type="dxa"/>
            <w:tcBorders>
              <w:top w:val="nil"/>
              <w:bottom w:val="single" w:sz="4" w:space="0" w:color="auto"/>
            </w:tcBorders>
            <w:shd w:val="clear" w:color="auto" w:fill="auto"/>
          </w:tcPr>
          <w:p w14:paraId="7865EE25" w14:textId="691BDF62" w:rsidR="00617672" w:rsidRPr="00AB3F18" w:rsidRDefault="00AB3F18" w:rsidP="00AE41D5">
            <w:pPr>
              <w:pStyle w:val="ListParagraph"/>
              <w:numPr>
                <w:ilvl w:val="0"/>
                <w:numId w:val="6"/>
              </w:numPr>
              <w:spacing w:after="0"/>
              <w:rPr>
                <w:rFonts w:cs="Calibri"/>
              </w:rPr>
            </w:pPr>
            <w:r w:rsidRPr="00AB3F18">
              <w:rPr>
                <w:rFonts w:cstheme="minorHAnsi"/>
              </w:rPr>
              <w:t>What did Commonwealth environmental water contribute to nutrient concentrations?</w:t>
            </w:r>
          </w:p>
        </w:tc>
      </w:tr>
      <w:tr w:rsidR="00AB3F18" w:rsidRPr="00AB3F18" w14:paraId="4370DDFC" w14:textId="77777777" w:rsidTr="00AB3F18">
        <w:trPr>
          <w:gridAfter w:val="1"/>
          <w:wAfter w:w="20" w:type="dxa"/>
        </w:trPr>
        <w:tc>
          <w:tcPr>
            <w:tcW w:w="8485" w:type="dxa"/>
            <w:tcBorders>
              <w:top w:val="single" w:sz="4" w:space="0" w:color="auto"/>
              <w:bottom w:val="single" w:sz="4" w:space="0" w:color="auto"/>
            </w:tcBorders>
            <w:shd w:val="clear" w:color="auto" w:fill="B6DDE8"/>
          </w:tcPr>
          <w:p w14:paraId="0AC50581" w14:textId="51F36701" w:rsidR="00AB3F18" w:rsidRPr="00AB3F18" w:rsidRDefault="00AB3F18" w:rsidP="00AB3F18">
            <w:pPr>
              <w:spacing w:after="0"/>
              <w:rPr>
                <w:rFonts w:cstheme="minorHAnsi"/>
              </w:rPr>
            </w:pPr>
            <w:r w:rsidRPr="00AB3F18">
              <w:t>Selected Ar</w:t>
            </w:r>
            <w:r w:rsidR="009C5E58">
              <w:t>ea questions for targeted conti</w:t>
            </w:r>
            <w:r w:rsidRPr="00AB3F18">
              <w:t>ngency monitoring</w:t>
            </w:r>
          </w:p>
        </w:tc>
      </w:tr>
      <w:tr w:rsidR="00AB3F18" w:rsidRPr="00AB3F18" w14:paraId="545DDEDF" w14:textId="77777777" w:rsidTr="00AB3F18">
        <w:trPr>
          <w:gridAfter w:val="1"/>
          <w:wAfter w:w="20" w:type="dxa"/>
        </w:trPr>
        <w:tc>
          <w:tcPr>
            <w:tcW w:w="8485" w:type="dxa"/>
            <w:tcBorders>
              <w:top w:val="single" w:sz="4" w:space="0" w:color="auto"/>
              <w:bottom w:val="single" w:sz="4" w:space="0" w:color="auto"/>
            </w:tcBorders>
            <w:shd w:val="clear" w:color="auto" w:fill="auto"/>
          </w:tcPr>
          <w:p w14:paraId="29DB1268" w14:textId="7126C8D6" w:rsidR="00AB3F18" w:rsidRPr="00AB3F18" w:rsidRDefault="00AB3F18" w:rsidP="00557A0D">
            <w:pPr>
              <w:pStyle w:val="ListParagraph"/>
              <w:numPr>
                <w:ilvl w:val="0"/>
                <w:numId w:val="74"/>
              </w:numPr>
              <w:spacing w:after="0"/>
              <w:rPr>
                <w:rFonts w:cstheme="minorHAnsi"/>
              </w:rPr>
            </w:pPr>
            <w:r w:rsidRPr="00AB3F18">
              <w:t>What did Commonwealth environmental water contribute to reducing the impact of hypoxic blackwater or other adverse water quality events in the system?</w:t>
            </w:r>
          </w:p>
        </w:tc>
      </w:tr>
    </w:tbl>
    <w:p w14:paraId="08D53036" w14:textId="77777777" w:rsidR="00617672" w:rsidRPr="00617672" w:rsidRDefault="00617672" w:rsidP="00617672"/>
    <w:p w14:paraId="75A73F96" w14:textId="77777777" w:rsidR="00617672" w:rsidRPr="004C3B74" w:rsidRDefault="00617672" w:rsidP="00617672">
      <w:pPr>
        <w:ind w:left="709"/>
        <w:rPr>
          <w:rFonts w:cstheme="minorHAnsi"/>
          <w:b/>
        </w:rPr>
      </w:pPr>
      <w:r w:rsidRPr="004C3B74">
        <w:rPr>
          <w:rFonts w:cstheme="minorHAnsi"/>
          <w:b/>
        </w:rPr>
        <w:t>Data analysis and reporting</w:t>
      </w:r>
    </w:p>
    <w:p w14:paraId="058F6E83" w14:textId="700EA8B6" w:rsidR="001A793A" w:rsidRPr="0047019A" w:rsidRDefault="001A793A" w:rsidP="00C93B7A">
      <w:pPr>
        <w:shd w:val="clear" w:color="auto" w:fill="FFFFFF"/>
        <w:ind w:left="709"/>
      </w:pPr>
      <w:r w:rsidRPr="008165E4">
        <w:rPr>
          <w:rFonts w:cstheme="minorHAnsi"/>
        </w:rPr>
        <w:t xml:space="preserve">Spectroscopic analyses will be plotted using Sigma Plot </w:t>
      </w:r>
      <w:r>
        <w:rPr>
          <w:rFonts w:cstheme="minorHAnsi"/>
        </w:rPr>
        <w:t xml:space="preserve">or R </w:t>
      </w:r>
      <w:r w:rsidRPr="008165E4">
        <w:rPr>
          <w:rFonts w:cstheme="minorHAnsi"/>
        </w:rPr>
        <w:t>for comparison between sampling sites and sampling dates.</w:t>
      </w:r>
      <w:r>
        <w:rPr>
          <w:rFonts w:cstheme="minorHAnsi"/>
        </w:rPr>
        <w:t xml:space="preserve"> </w:t>
      </w:r>
      <w:r w:rsidRPr="008165E4">
        <w:rPr>
          <w:rFonts w:cstheme="minorHAnsi"/>
        </w:rPr>
        <w:t xml:space="preserve">UV-Vis scans will be plotted as line graphs and fluorescence results will be corrected for sample absorption and plotted as contour plots (Howitt </w:t>
      </w:r>
      <w:r w:rsidRPr="00340359">
        <w:rPr>
          <w:rFonts w:cstheme="minorHAnsi"/>
          <w:iCs/>
        </w:rPr>
        <w:t>et al.</w:t>
      </w:r>
      <w:r w:rsidRPr="008165E4">
        <w:rPr>
          <w:rFonts w:cstheme="minorHAnsi"/>
          <w:i/>
          <w:iCs/>
        </w:rPr>
        <w:t xml:space="preserve"> </w:t>
      </w:r>
      <w:r w:rsidRPr="008165E4">
        <w:rPr>
          <w:rFonts w:cstheme="minorHAnsi"/>
        </w:rPr>
        <w:t>2008).</w:t>
      </w:r>
      <w:r w:rsidR="00C93B7A">
        <w:rPr>
          <w:rFonts w:cstheme="minorHAnsi"/>
        </w:rPr>
        <w:t xml:space="preserve"> </w:t>
      </w:r>
      <w:r>
        <w:t>Spectroscopic analyses will be reported annually for the core monitoring component. Spectroscopic analyses during targeted contingency water quality monitoring can serve as rapid-response indicators with the UV-Vis results available on the day of analysis (same day as receipt if urgent) and the fluorescence results available within 2-3 days (due to the greater data processing requirements). Combined with spot water quality measurements, this data will provide a critical guide to the progress of a blackwater event and the impact of any releases from channel escapes.</w:t>
      </w:r>
    </w:p>
    <w:p w14:paraId="0FE18337" w14:textId="3D963328" w:rsidR="00617672" w:rsidRPr="000169C6" w:rsidRDefault="00617672" w:rsidP="00C93B7A">
      <w:pPr>
        <w:spacing w:after="120"/>
        <w:ind w:left="709"/>
        <w:rPr>
          <w:b/>
          <w:color w:val="308298"/>
          <w:sz w:val="24"/>
          <w:szCs w:val="24"/>
        </w:rPr>
      </w:pPr>
      <w:r w:rsidRPr="000169C6">
        <w:rPr>
          <w:b/>
          <w:color w:val="308298"/>
          <w:sz w:val="24"/>
          <w:szCs w:val="24"/>
        </w:rPr>
        <w:t>5.</w:t>
      </w:r>
      <w:r w:rsidR="00DA1E42">
        <w:rPr>
          <w:b/>
          <w:color w:val="308298"/>
          <w:sz w:val="24"/>
          <w:szCs w:val="24"/>
        </w:rPr>
        <w:t>2</w:t>
      </w:r>
      <w:r w:rsidRPr="000169C6">
        <w:rPr>
          <w:b/>
          <w:color w:val="308298"/>
          <w:sz w:val="24"/>
          <w:szCs w:val="24"/>
        </w:rPr>
        <w:t>.3 Research</w:t>
      </w:r>
    </w:p>
    <w:p w14:paraId="59739904" w14:textId="4178CECC" w:rsidR="00617672" w:rsidRPr="004C3B74" w:rsidRDefault="008D4918" w:rsidP="001A793A">
      <w:pPr>
        <w:spacing w:after="240"/>
        <w:ind w:left="709"/>
        <w:rPr>
          <w:i/>
        </w:rPr>
      </w:pPr>
      <w:r>
        <w:t>N</w:t>
      </w:r>
      <w:r w:rsidR="00617672">
        <w:t xml:space="preserve">ew research on </w:t>
      </w:r>
      <w:r w:rsidR="001A793A">
        <w:t>carbon and water quality</w:t>
      </w:r>
      <w:r w:rsidR="00617672">
        <w:t xml:space="preserve"> indicators will be undertaken</w:t>
      </w:r>
      <w:r w:rsidR="001A793A">
        <w:t xml:space="preserve"> as part of the </w:t>
      </w:r>
      <w:r>
        <w:t xml:space="preserve">integrated research project on the Edward River (see section 6). </w:t>
      </w:r>
    </w:p>
    <w:p w14:paraId="42C20598" w14:textId="074EA91A" w:rsidR="00617672" w:rsidRPr="009C03F2" w:rsidRDefault="00617672" w:rsidP="00617672">
      <w:pPr>
        <w:pStyle w:val="Heading2"/>
        <w:spacing w:after="240"/>
        <w:rPr>
          <w:rFonts w:ascii="Calibri" w:hAnsi="Calibri" w:cs="Calibri"/>
          <w:b/>
          <w:color w:val="308298"/>
        </w:rPr>
      </w:pPr>
      <w:bookmarkStart w:id="29" w:name="_Toc12956126"/>
      <w:r w:rsidRPr="009C03F2">
        <w:rPr>
          <w:rFonts w:ascii="Calibri" w:hAnsi="Calibri" w:cs="Calibri"/>
          <w:b/>
          <w:color w:val="308298"/>
        </w:rPr>
        <w:lastRenderedPageBreak/>
        <w:t>5.</w:t>
      </w:r>
      <w:r w:rsidR="004247DD">
        <w:rPr>
          <w:rFonts w:ascii="Calibri" w:hAnsi="Calibri" w:cs="Calibri"/>
          <w:b/>
          <w:color w:val="308298"/>
        </w:rPr>
        <w:t>3</w:t>
      </w:r>
      <w:r w:rsidRPr="009C03F2">
        <w:rPr>
          <w:rFonts w:ascii="Calibri" w:hAnsi="Calibri" w:cs="Calibri"/>
          <w:b/>
          <w:color w:val="308298"/>
        </w:rPr>
        <w:t xml:space="preserve"> </w:t>
      </w:r>
      <w:r w:rsidR="00851C26">
        <w:rPr>
          <w:rFonts w:ascii="Calibri" w:hAnsi="Calibri" w:cs="Calibri"/>
          <w:b/>
          <w:color w:val="308298"/>
        </w:rPr>
        <w:t>Stream metabolism</w:t>
      </w:r>
      <w:r w:rsidR="002C19A4">
        <w:rPr>
          <w:rFonts w:ascii="Calibri" w:hAnsi="Calibri" w:cs="Calibri"/>
          <w:b/>
          <w:color w:val="308298"/>
        </w:rPr>
        <w:t xml:space="preserve"> (</w:t>
      </w:r>
      <w:r w:rsidR="002C19A4">
        <w:rPr>
          <w:rFonts w:asciiTheme="minorHAnsi" w:hAnsiTheme="minorHAnsi" w:cstheme="minorHAnsi"/>
          <w:b/>
          <w:color w:val="308298"/>
        </w:rPr>
        <w:t xml:space="preserve">Category </w:t>
      </w:r>
      <w:r w:rsidR="002C19A4">
        <w:rPr>
          <w:rFonts w:ascii="Calibri" w:hAnsi="Calibri" w:cs="Calibri"/>
          <w:b/>
          <w:color w:val="308298"/>
        </w:rPr>
        <w:t>1)</w:t>
      </w:r>
      <w:bookmarkEnd w:id="29"/>
    </w:p>
    <w:p w14:paraId="285D7B93" w14:textId="078597CE" w:rsidR="00617672" w:rsidRPr="000169C6" w:rsidRDefault="00617672" w:rsidP="0006707E">
      <w:pPr>
        <w:ind w:left="709"/>
        <w:rPr>
          <w:b/>
          <w:color w:val="308298"/>
          <w:sz w:val="24"/>
          <w:szCs w:val="24"/>
        </w:rPr>
      </w:pPr>
      <w:r w:rsidRPr="000169C6">
        <w:rPr>
          <w:b/>
          <w:color w:val="308298"/>
          <w:sz w:val="24"/>
          <w:szCs w:val="24"/>
        </w:rPr>
        <w:t>5.</w:t>
      </w:r>
      <w:r w:rsidR="004247DD">
        <w:rPr>
          <w:b/>
          <w:color w:val="308298"/>
          <w:sz w:val="24"/>
          <w:szCs w:val="24"/>
        </w:rPr>
        <w:t>3</w:t>
      </w:r>
      <w:r w:rsidRPr="000169C6">
        <w:rPr>
          <w:b/>
          <w:color w:val="308298"/>
          <w:sz w:val="24"/>
          <w:szCs w:val="24"/>
        </w:rPr>
        <w:t>.1 Monitoring</w:t>
      </w:r>
    </w:p>
    <w:p w14:paraId="255A8AB3" w14:textId="77777777" w:rsidR="00617672" w:rsidRPr="00833A18" w:rsidRDefault="00617672" w:rsidP="00617672">
      <w:pPr>
        <w:ind w:left="709"/>
        <w:rPr>
          <w:rFonts w:cstheme="minorHAnsi"/>
          <w:b/>
        </w:rPr>
      </w:pPr>
      <w:r w:rsidRPr="00833A18">
        <w:rPr>
          <w:rFonts w:cstheme="minorHAnsi"/>
          <w:b/>
        </w:rPr>
        <w:t>Overview and context</w:t>
      </w:r>
    </w:p>
    <w:p w14:paraId="3ACC58CD" w14:textId="77777777" w:rsidR="00D6710B" w:rsidRPr="002374D4" w:rsidRDefault="00D6710B" w:rsidP="00D6710B">
      <w:pPr>
        <w:ind w:left="709"/>
        <w:rPr>
          <w:rFonts w:cstheme="minorHAnsi"/>
        </w:rPr>
      </w:pPr>
      <w:r w:rsidRPr="002374D4">
        <w:rPr>
          <w:rFonts w:cstheme="minorHAnsi"/>
        </w:rPr>
        <w:t>The key objective of the stream metabolism monitoring program is to enable determination of the effects of environmental watering actions on the rates of Gross Primary Production (GPP) and Ecosystem Respiration (ER) within the Edward-Wakool system. These processes support and sustain aquatic food</w:t>
      </w:r>
      <w:r>
        <w:rPr>
          <w:rFonts w:cstheme="minorHAnsi"/>
        </w:rPr>
        <w:t xml:space="preserve"> </w:t>
      </w:r>
      <w:r w:rsidRPr="002374D4">
        <w:rPr>
          <w:rFonts w:cstheme="minorHAnsi"/>
        </w:rPr>
        <w:t>webs</w:t>
      </w:r>
      <w:r>
        <w:rPr>
          <w:rFonts w:cstheme="minorHAnsi"/>
        </w:rPr>
        <w:t>, and</w:t>
      </w:r>
      <w:r w:rsidRPr="002374D4">
        <w:rPr>
          <w:rFonts w:cstheme="minorHAnsi"/>
        </w:rPr>
        <w:t xml:space="preserve"> hence are directly related to ecosystem health and viable fish populations. Important drivers for these processes, notably nutrient and organic carbon concentrations and light are collected concurrently to allow flow effects to be distinguished from nutrient variations and daily weather fluctuations.</w:t>
      </w:r>
    </w:p>
    <w:p w14:paraId="4C7775C8" w14:textId="77777777" w:rsidR="00D6710B" w:rsidRDefault="00D6710B" w:rsidP="00D6710B">
      <w:pPr>
        <w:ind w:left="709"/>
        <w:rPr>
          <w:rFonts w:cstheme="minorHAnsi"/>
        </w:rPr>
      </w:pPr>
      <w:r>
        <w:rPr>
          <w:rFonts w:cstheme="minorHAnsi"/>
        </w:rPr>
        <w:t xml:space="preserve">Flow variability is a key factor influencing rates of GPP and ER in river systems. For example, flow pulses that inundate benches and areas of low lying floodplain increase terrestrial carbon inputs, as well as increasing the area of shallow water where benthic and planktonic algae can grow. In turn this primary production help provide food and fuels food webs. These links have been clearly identified as important processes supporting native fish and waterbird outcomes under the Basin Plan. </w:t>
      </w:r>
    </w:p>
    <w:p w14:paraId="1DEE542C" w14:textId="235EE315" w:rsidR="00D6710B" w:rsidRDefault="00D6710B" w:rsidP="00D6710B">
      <w:pPr>
        <w:ind w:left="709"/>
        <w:rPr>
          <w:rFonts w:cstheme="minorHAnsi"/>
        </w:rPr>
      </w:pPr>
      <w:r>
        <w:rPr>
          <w:rFonts w:cstheme="minorHAnsi"/>
        </w:rPr>
        <w:t xml:space="preserve">The aim of the stream metabolism component of the LTIM monitoring, is thus to assess how delivery of Commonwealth Environmental Water contributes to rates of primary productivity, </w:t>
      </w:r>
      <w:r w:rsidRPr="00C93B7A">
        <w:rPr>
          <w:rFonts w:cstheme="minorHAnsi"/>
        </w:rPr>
        <w:t>and overall ecosystem production and respiration in the Edward Wakool River System. This component of work forms an important contribution to predicting broader ecosystem outcomes (</w:t>
      </w:r>
      <w:r w:rsidR="00C93B7A" w:rsidRPr="00C93B7A">
        <w:rPr>
          <w:rFonts w:cstheme="minorHAnsi"/>
        </w:rPr>
        <w:t xml:space="preserve">Figure </w:t>
      </w:r>
      <w:r w:rsidR="004247DD">
        <w:rPr>
          <w:rFonts w:cstheme="minorHAnsi"/>
        </w:rPr>
        <w:t>8</w:t>
      </w:r>
      <w:r w:rsidRPr="00C93B7A">
        <w:rPr>
          <w:rFonts w:cstheme="minorHAnsi"/>
        </w:rPr>
        <w:t>).</w:t>
      </w:r>
    </w:p>
    <w:p w14:paraId="7A54F7A4" w14:textId="77777777" w:rsidR="00617672" w:rsidRDefault="00617672" w:rsidP="00617672">
      <w:pPr>
        <w:ind w:left="709"/>
        <w:rPr>
          <w:rFonts w:cstheme="minorHAnsi"/>
          <w:b/>
        </w:rPr>
      </w:pPr>
      <w:r>
        <w:rPr>
          <w:rFonts w:cstheme="minorHAnsi"/>
          <w:b/>
        </w:rPr>
        <w:t>Indicators</w:t>
      </w:r>
    </w:p>
    <w:p w14:paraId="233DBF9C" w14:textId="77777777" w:rsidR="00D6710B" w:rsidRDefault="00D6710B" w:rsidP="00D6710B">
      <w:pPr>
        <w:pStyle w:val="ListParagraph"/>
        <w:numPr>
          <w:ilvl w:val="0"/>
          <w:numId w:val="9"/>
        </w:numPr>
        <w:rPr>
          <w:rFonts w:cstheme="minorHAnsi"/>
        </w:rPr>
      </w:pPr>
      <w:r>
        <w:rPr>
          <w:rFonts w:cstheme="minorHAnsi"/>
        </w:rPr>
        <w:t>Rates of Gross Primary Productivity (GPP), Ecosystem Respiration (ER) and Net Primary Productivity (NPP) reported in mg Carbon / Litre / day.</w:t>
      </w:r>
    </w:p>
    <w:p w14:paraId="12EC9665" w14:textId="77777777" w:rsidR="00D6710B" w:rsidRDefault="00D6710B" w:rsidP="00D6710B">
      <w:pPr>
        <w:pStyle w:val="ListParagraph"/>
        <w:numPr>
          <w:ilvl w:val="0"/>
          <w:numId w:val="9"/>
        </w:numPr>
        <w:spacing w:after="240"/>
        <w:ind w:left="1077" w:hanging="357"/>
        <w:rPr>
          <w:rFonts w:cstheme="minorHAnsi"/>
        </w:rPr>
      </w:pPr>
      <w:r>
        <w:rPr>
          <w:rFonts w:cstheme="minorHAnsi"/>
        </w:rPr>
        <w:t>Total GPP, ER, and NPP, taking into account not just rates but also the total daily flow</w:t>
      </w:r>
    </w:p>
    <w:p w14:paraId="1952688D" w14:textId="77777777" w:rsidR="00D6710B" w:rsidRDefault="00D6710B" w:rsidP="00D6710B">
      <w:pPr>
        <w:pStyle w:val="ListParagraph"/>
        <w:numPr>
          <w:ilvl w:val="0"/>
          <w:numId w:val="9"/>
        </w:numPr>
        <w:spacing w:after="240"/>
        <w:ind w:left="1077" w:hanging="357"/>
        <w:rPr>
          <w:rFonts w:cstheme="minorHAnsi"/>
        </w:rPr>
      </w:pPr>
      <w:r>
        <w:rPr>
          <w:rFonts w:cstheme="minorHAnsi"/>
        </w:rPr>
        <w:t>Estimated contribution of Commonwealth environmental water to total GPP, ER and NPP, based on counterfactual modelling.</w:t>
      </w:r>
    </w:p>
    <w:p w14:paraId="4EBB6F11" w14:textId="77777777" w:rsidR="00617672" w:rsidRDefault="00617672" w:rsidP="00617672">
      <w:pPr>
        <w:ind w:left="709"/>
        <w:rPr>
          <w:rFonts w:cstheme="minorHAnsi"/>
          <w:b/>
        </w:rPr>
      </w:pPr>
      <w:r>
        <w:rPr>
          <w:rFonts w:cstheme="minorHAnsi"/>
          <w:b/>
        </w:rPr>
        <w:t>Location for monitoring</w:t>
      </w:r>
    </w:p>
    <w:p w14:paraId="4D81E3E5" w14:textId="72CC79DF" w:rsidR="00D6710B" w:rsidRPr="007D4D05" w:rsidRDefault="00D6710B" w:rsidP="00D6710B">
      <w:pPr>
        <w:ind w:left="709"/>
        <w:rPr>
          <w:rFonts w:cstheme="minorHAnsi"/>
        </w:rPr>
      </w:pPr>
      <w:r>
        <w:rPr>
          <w:rFonts w:cstheme="minorHAnsi"/>
        </w:rPr>
        <w:t>Measurements of dissolved oxygen concentrations to support stream metabolism modelling will be undertaken in four hydrological</w:t>
      </w:r>
      <w:r w:rsidRPr="00601BC3">
        <w:rPr>
          <w:rFonts w:cstheme="minorHAnsi"/>
        </w:rPr>
        <w:t xml:space="preserve"> zones in the Edward-Wakool system</w:t>
      </w:r>
      <w:r>
        <w:rPr>
          <w:rFonts w:cstheme="minorHAnsi"/>
        </w:rPr>
        <w:t>: zone 1 (</w:t>
      </w:r>
      <w:r w:rsidRPr="009817CC">
        <w:rPr>
          <w:rFonts w:cstheme="minorHAnsi"/>
        </w:rPr>
        <w:t>Yallakool Creek</w:t>
      </w:r>
      <w:r>
        <w:rPr>
          <w:rFonts w:cstheme="minorHAnsi"/>
        </w:rPr>
        <w:t>), zone 2 (</w:t>
      </w:r>
      <w:r w:rsidRPr="009817CC">
        <w:rPr>
          <w:rFonts w:cstheme="minorHAnsi"/>
        </w:rPr>
        <w:t>Upper Wakool River</w:t>
      </w:r>
      <w:r>
        <w:rPr>
          <w:rFonts w:cstheme="minorHAnsi"/>
        </w:rPr>
        <w:t>), zone 3 (</w:t>
      </w:r>
      <w:r w:rsidRPr="009817CC">
        <w:rPr>
          <w:rFonts w:cstheme="minorHAnsi"/>
        </w:rPr>
        <w:t>Mid Wakool River</w:t>
      </w:r>
      <w:r>
        <w:rPr>
          <w:rFonts w:cstheme="minorHAnsi"/>
        </w:rPr>
        <w:t xml:space="preserve">, upstream Thule Creek), zone 4 (Mid Wakool River, downstream Thule Creek). </w:t>
      </w:r>
      <w:r w:rsidRPr="007D4D05">
        <w:rPr>
          <w:rFonts w:cstheme="minorHAnsi"/>
        </w:rPr>
        <w:t xml:space="preserve">Each logger integrates between 2 and 10 km of stream reach depending on water velocity and re-aeration rate. One logger will be deployed at the bottom end of each zone. In addition, one logger will be deployed </w:t>
      </w:r>
      <w:r>
        <w:rPr>
          <w:rFonts w:cstheme="minorHAnsi"/>
        </w:rPr>
        <w:t>in zone</w:t>
      </w:r>
      <w:r w:rsidRPr="007D4D05">
        <w:rPr>
          <w:rFonts w:cstheme="minorHAnsi"/>
        </w:rPr>
        <w:t xml:space="preserve"> </w:t>
      </w:r>
      <w:r>
        <w:rPr>
          <w:rFonts w:cstheme="minorHAnsi"/>
        </w:rPr>
        <w:t xml:space="preserve">11 in the Edward River downstream of Stevens Weir </w:t>
      </w:r>
      <w:r w:rsidRPr="007D4D05">
        <w:rPr>
          <w:rFonts w:cstheme="minorHAnsi"/>
        </w:rPr>
        <w:t xml:space="preserve">and one </w:t>
      </w:r>
      <w:r>
        <w:rPr>
          <w:rFonts w:cstheme="minorHAnsi"/>
        </w:rPr>
        <w:t xml:space="preserve">in </w:t>
      </w:r>
      <w:r w:rsidRPr="007D4D05">
        <w:rPr>
          <w:rFonts w:cstheme="minorHAnsi"/>
        </w:rPr>
        <w:t>zone 1</w:t>
      </w:r>
      <w:r>
        <w:rPr>
          <w:rFonts w:cstheme="minorHAnsi"/>
        </w:rPr>
        <w:t>2 in the Edward River downstream of Werai Forest</w:t>
      </w:r>
      <w:r w:rsidR="008D4918">
        <w:rPr>
          <w:rFonts w:cstheme="minorHAnsi"/>
        </w:rPr>
        <w:t xml:space="preserve"> as part of the integrated Edward River research project (see section 6)</w:t>
      </w:r>
      <w:r w:rsidRPr="007D4D05">
        <w:rPr>
          <w:rFonts w:cstheme="minorHAnsi"/>
        </w:rPr>
        <w:t>.</w:t>
      </w:r>
    </w:p>
    <w:p w14:paraId="0D40C363" w14:textId="77777777" w:rsidR="000B7610" w:rsidRDefault="000B7610" w:rsidP="00617672">
      <w:pPr>
        <w:ind w:left="709"/>
        <w:rPr>
          <w:rFonts w:cstheme="minorHAnsi"/>
          <w:b/>
        </w:rPr>
      </w:pPr>
    </w:p>
    <w:p w14:paraId="7F4C08ED" w14:textId="7AD22575" w:rsidR="00B04EAE" w:rsidRPr="001B1212" w:rsidRDefault="00B04EAE" w:rsidP="00B04EAE">
      <w:pPr>
        <w:pStyle w:val="FigureCaption"/>
        <w:ind w:left="709"/>
        <w:jc w:val="both"/>
      </w:pPr>
      <w:r>
        <w:rPr>
          <w:rFonts w:cstheme="minorHAnsi"/>
          <w:b w:val="0"/>
          <w:noProof/>
          <w:lang w:eastAsia="en-AU"/>
        </w:rPr>
        <w:lastRenderedPageBreak/>
        <w:drawing>
          <wp:inline distT="0" distB="0" distL="0" distR="0" wp14:anchorId="37A1F28F" wp14:editId="787B5451">
            <wp:extent cx="5452768" cy="3708000"/>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52768" cy="3708000"/>
                    </a:xfrm>
                    <a:prstGeom prst="rect">
                      <a:avLst/>
                    </a:prstGeom>
                    <a:noFill/>
                  </pic:spPr>
                </pic:pic>
              </a:graphicData>
            </a:graphic>
          </wp:inline>
        </w:drawing>
      </w:r>
      <w:r w:rsidRPr="00B04EAE">
        <w:t xml:space="preserve"> </w:t>
      </w:r>
      <w:r w:rsidRPr="001B1212">
        <w:t xml:space="preserve">Figure </w:t>
      </w:r>
      <w:r w:rsidR="004247DD">
        <w:t>8</w:t>
      </w:r>
      <w:r>
        <w:t xml:space="preserve"> </w:t>
      </w:r>
      <w:r w:rsidRPr="002C6949">
        <w:rPr>
          <w:b w:val="0"/>
        </w:rPr>
        <w:t xml:space="preserve">Schematic of key elements in Selected Area Monitoring and Evaluation – </w:t>
      </w:r>
      <w:r>
        <w:rPr>
          <w:b w:val="0"/>
        </w:rPr>
        <w:t>Stream metabolism</w:t>
      </w:r>
      <w:r w:rsidRPr="002C6949">
        <w:rPr>
          <w:b w:val="0"/>
        </w:rPr>
        <w:t>. Components covered by this protocol are highlighted in grey. Components highlighted in blue are also required for the predictive ecological response model.</w:t>
      </w:r>
      <w:r w:rsidRPr="001B1212">
        <w:t xml:space="preserve"> </w:t>
      </w:r>
    </w:p>
    <w:p w14:paraId="3DF1C897" w14:textId="209A5B89" w:rsidR="00617672" w:rsidRPr="00833A18" w:rsidRDefault="00617672" w:rsidP="00617672">
      <w:pPr>
        <w:ind w:left="709"/>
        <w:rPr>
          <w:rFonts w:cstheme="minorHAnsi"/>
          <w:b/>
        </w:rPr>
      </w:pPr>
      <w:r>
        <w:rPr>
          <w:rFonts w:cstheme="minorHAnsi"/>
          <w:b/>
        </w:rPr>
        <w:t>Timing and frequency</w:t>
      </w:r>
    </w:p>
    <w:p w14:paraId="3DCC235B" w14:textId="5428AD94" w:rsidR="00D6710B" w:rsidRPr="007D4D05" w:rsidRDefault="00D6710B" w:rsidP="00D6710B">
      <w:pPr>
        <w:ind w:left="709"/>
        <w:rPr>
          <w:rFonts w:cstheme="minorHAnsi"/>
        </w:rPr>
      </w:pPr>
      <w:r w:rsidRPr="007D4D05">
        <w:rPr>
          <w:rFonts w:cstheme="minorHAnsi"/>
        </w:rPr>
        <w:t xml:space="preserve">Stream metabolism will be calculated for each site over the </w:t>
      </w:r>
      <w:r>
        <w:rPr>
          <w:rFonts w:cstheme="minorHAnsi"/>
        </w:rPr>
        <w:t>three</w:t>
      </w:r>
      <w:r w:rsidRPr="007D4D05">
        <w:rPr>
          <w:rFonts w:cstheme="minorHAnsi"/>
        </w:rPr>
        <w:t xml:space="preserve"> year period, thus providing daily estimates of the metabolic parameters. Monitoring </w:t>
      </w:r>
      <w:r>
        <w:rPr>
          <w:rFonts w:cstheme="minorHAnsi"/>
        </w:rPr>
        <w:t>will be continuous all year round</w:t>
      </w:r>
      <w:r w:rsidRPr="007D4D05">
        <w:rPr>
          <w:rFonts w:cstheme="minorHAnsi"/>
        </w:rPr>
        <w:t xml:space="preserve"> to capture the diversity of timing in unregulated flows and Commonwealth environmental water as well as seasonal responses.</w:t>
      </w:r>
    </w:p>
    <w:p w14:paraId="5B752AD4" w14:textId="57A79674" w:rsidR="00D6710B" w:rsidRPr="007D4D05" w:rsidRDefault="00D6710B" w:rsidP="00D6710B">
      <w:pPr>
        <w:ind w:left="709"/>
        <w:rPr>
          <w:rFonts w:cstheme="minorHAnsi"/>
        </w:rPr>
      </w:pPr>
      <w:r w:rsidRPr="007D4D05">
        <w:rPr>
          <w:rFonts w:cstheme="minorHAnsi"/>
        </w:rPr>
        <w:t>Measurement of dissolved oxygen, temperature, surface light (PAR) and barometric pressure will be recorded every 10 minutes. The need for a strict maintenance, calibration check and possible recalibration means that one day’s data is lost per month as the probe is removed from the stream for these activities. Water samples for nutrient analysis (FRP, NOx, ammonia, chlorophyll-a, TP, TN and DOC) will be collected once per month.</w:t>
      </w:r>
    </w:p>
    <w:p w14:paraId="1368FD96" w14:textId="77777777" w:rsidR="00617672" w:rsidRPr="00833A18" w:rsidRDefault="00617672" w:rsidP="00617672">
      <w:pPr>
        <w:ind w:left="709"/>
        <w:rPr>
          <w:rFonts w:cstheme="minorHAnsi"/>
          <w:b/>
        </w:rPr>
      </w:pPr>
      <w:r>
        <w:rPr>
          <w:rFonts w:cstheme="minorHAnsi"/>
          <w:b/>
        </w:rPr>
        <w:t>Responsibilities</w:t>
      </w:r>
    </w:p>
    <w:p w14:paraId="24720273" w14:textId="77777777" w:rsidR="00D6710B" w:rsidRDefault="00D6710B" w:rsidP="00D6710B">
      <w:pPr>
        <w:pStyle w:val="ListParagraph"/>
        <w:numPr>
          <w:ilvl w:val="0"/>
          <w:numId w:val="8"/>
        </w:numPr>
        <w:spacing w:line="254" w:lineRule="auto"/>
        <w:rPr>
          <w:rFonts w:cstheme="minorHAnsi"/>
        </w:rPr>
      </w:pPr>
      <w:r>
        <w:rPr>
          <w:rFonts w:cstheme="minorHAnsi"/>
        </w:rPr>
        <w:t>Collaboration: This is a collaboration involving Charles Sturt University and La Trobe University</w:t>
      </w:r>
    </w:p>
    <w:p w14:paraId="44D4BEAF" w14:textId="77777777" w:rsidR="00D6710B" w:rsidRDefault="00D6710B" w:rsidP="00D6710B">
      <w:pPr>
        <w:pStyle w:val="ListParagraph"/>
        <w:numPr>
          <w:ilvl w:val="0"/>
          <w:numId w:val="8"/>
        </w:numPr>
        <w:spacing w:after="120" w:line="240" w:lineRule="auto"/>
        <w:jc w:val="both"/>
        <w:rPr>
          <w:b/>
        </w:rPr>
      </w:pPr>
      <w:r>
        <w:t>Field sampling: Field Technicians from CSU</w:t>
      </w:r>
    </w:p>
    <w:p w14:paraId="30A40F4D" w14:textId="44ED657C" w:rsidR="00D6710B" w:rsidRPr="002F2E60" w:rsidRDefault="00D6710B" w:rsidP="00D6710B">
      <w:pPr>
        <w:pStyle w:val="ListParagraph"/>
        <w:numPr>
          <w:ilvl w:val="0"/>
          <w:numId w:val="8"/>
        </w:numPr>
        <w:spacing w:after="120" w:line="240" w:lineRule="auto"/>
        <w:jc w:val="both"/>
      </w:pPr>
      <w:r>
        <w:t>Data management and preparation: Nicole McCasker and John Trethewie(CSU)</w:t>
      </w:r>
    </w:p>
    <w:p w14:paraId="625B1BD7" w14:textId="5DD62901" w:rsidR="00D6710B" w:rsidRPr="00D6710B" w:rsidRDefault="00D6710B" w:rsidP="000B7610">
      <w:pPr>
        <w:pStyle w:val="ListParagraph"/>
        <w:numPr>
          <w:ilvl w:val="0"/>
          <w:numId w:val="8"/>
        </w:numPr>
        <w:spacing w:after="240"/>
        <w:ind w:left="1077" w:hanging="357"/>
        <w:contextualSpacing w:val="0"/>
        <w:rPr>
          <w:rFonts w:cstheme="minorHAnsi"/>
          <w:b/>
        </w:rPr>
      </w:pPr>
      <w:r>
        <w:t>Data analysis and reporting : Nick Bond and Paul McInerney (LTU)</w:t>
      </w:r>
    </w:p>
    <w:p w14:paraId="2882FAF4" w14:textId="77777777" w:rsidR="00B04EAE" w:rsidRDefault="00B04EAE">
      <w:pPr>
        <w:rPr>
          <w:rFonts w:cstheme="minorHAnsi"/>
          <w:b/>
        </w:rPr>
      </w:pPr>
      <w:r>
        <w:rPr>
          <w:rFonts w:cstheme="minorHAnsi"/>
          <w:b/>
        </w:rPr>
        <w:br w:type="page"/>
      </w:r>
    </w:p>
    <w:p w14:paraId="1CF52726" w14:textId="09F8CAA6" w:rsidR="00617672" w:rsidRPr="00D6710B" w:rsidRDefault="00617672" w:rsidP="00D6710B">
      <w:pPr>
        <w:ind w:left="720"/>
        <w:rPr>
          <w:rFonts w:cstheme="minorHAnsi"/>
          <w:b/>
        </w:rPr>
      </w:pPr>
      <w:r w:rsidRPr="00D6710B">
        <w:rPr>
          <w:rFonts w:cstheme="minorHAnsi"/>
          <w:b/>
        </w:rPr>
        <w:lastRenderedPageBreak/>
        <w:t>Methods</w:t>
      </w:r>
    </w:p>
    <w:p w14:paraId="792351B3" w14:textId="1C631B13" w:rsidR="00D6710B" w:rsidRDefault="00D6710B" w:rsidP="00D6710B">
      <w:pPr>
        <w:pStyle w:val="ListParagraph"/>
        <w:rPr>
          <w:rFonts w:cstheme="minorHAnsi"/>
        </w:rPr>
      </w:pPr>
      <w:r w:rsidRPr="007D4D05">
        <w:rPr>
          <w:rFonts w:cstheme="minorHAnsi"/>
        </w:rPr>
        <w:t xml:space="preserve">Stream metabolism measures for temperature, dissolved oxygen, light (PAR) and barometric pressure will be </w:t>
      </w:r>
      <w:r>
        <w:rPr>
          <w:rFonts w:cstheme="minorHAnsi"/>
        </w:rPr>
        <w:t>logged at ten-minute intervals.</w:t>
      </w:r>
    </w:p>
    <w:p w14:paraId="5B023776" w14:textId="77777777" w:rsidR="00D6710B" w:rsidRPr="007D4D05" w:rsidRDefault="00D6710B" w:rsidP="00D6710B">
      <w:pPr>
        <w:pStyle w:val="ListParagraph"/>
        <w:rPr>
          <w:rFonts w:cstheme="minorHAnsi"/>
        </w:rPr>
      </w:pPr>
    </w:p>
    <w:p w14:paraId="7F169862" w14:textId="77777777" w:rsidR="00D6710B" w:rsidRPr="007D4D05" w:rsidRDefault="00D6710B" w:rsidP="00D6710B">
      <w:pPr>
        <w:pStyle w:val="ListParagraph"/>
        <w:rPr>
          <w:rFonts w:cstheme="minorHAnsi"/>
          <w:i/>
        </w:rPr>
      </w:pPr>
      <w:r w:rsidRPr="007D4D05">
        <w:rPr>
          <w:rFonts w:cstheme="minorHAnsi"/>
          <w:i/>
        </w:rPr>
        <w:t>Equipment</w:t>
      </w:r>
    </w:p>
    <w:p w14:paraId="20E0E4BC" w14:textId="77777777" w:rsidR="00D6710B" w:rsidRPr="007D4D05" w:rsidRDefault="00D6710B" w:rsidP="00557A0D">
      <w:pPr>
        <w:pStyle w:val="ListParagraph"/>
        <w:numPr>
          <w:ilvl w:val="0"/>
          <w:numId w:val="88"/>
        </w:numPr>
        <w:ind w:left="1560"/>
        <w:rPr>
          <w:rFonts w:cstheme="minorHAnsi"/>
        </w:rPr>
      </w:pPr>
      <w:r w:rsidRPr="007D4D05">
        <w:rPr>
          <w:rFonts w:cstheme="minorHAnsi"/>
        </w:rPr>
        <w:t>Dissolved oxygen and temperature sensors with an integrated logger (e.g. ZebraTech DOpto) using optical (fluorescence) DO measurement.</w:t>
      </w:r>
    </w:p>
    <w:p w14:paraId="6EB3C0F5" w14:textId="77777777" w:rsidR="00D6710B" w:rsidRPr="007D4D05" w:rsidRDefault="00D6710B" w:rsidP="00557A0D">
      <w:pPr>
        <w:pStyle w:val="ListParagraph"/>
        <w:numPr>
          <w:ilvl w:val="0"/>
          <w:numId w:val="88"/>
        </w:numPr>
        <w:ind w:left="1560"/>
        <w:rPr>
          <w:rFonts w:cstheme="minorHAnsi"/>
        </w:rPr>
      </w:pPr>
      <w:r w:rsidRPr="007D4D05">
        <w:rPr>
          <w:rFonts w:cstheme="minorHAnsi"/>
        </w:rPr>
        <w:t>PAR sensor and logger (e.g. DataFlow Odyssey). The sensor will be calibrated against a laboratory-based sensor reading in μEs/m</w:t>
      </w:r>
      <w:r w:rsidRPr="007D4D05">
        <w:rPr>
          <w:rFonts w:cstheme="minorHAnsi"/>
          <w:vertAlign w:val="superscript"/>
        </w:rPr>
        <w:t>2</w:t>
      </w:r>
      <w:r w:rsidRPr="007D4D05">
        <w:rPr>
          <w:rFonts w:cstheme="minorHAnsi"/>
        </w:rPr>
        <w:t>/s across the full range of PAR expected throughout a bright summer’s day.</w:t>
      </w:r>
    </w:p>
    <w:p w14:paraId="00FE6DD8" w14:textId="77777777" w:rsidR="00D6710B" w:rsidRPr="007D4D05" w:rsidRDefault="00D6710B" w:rsidP="00557A0D">
      <w:pPr>
        <w:pStyle w:val="ListParagraph"/>
        <w:numPr>
          <w:ilvl w:val="0"/>
          <w:numId w:val="88"/>
        </w:numPr>
        <w:ind w:left="1560"/>
        <w:rPr>
          <w:rFonts w:cstheme="minorHAnsi"/>
        </w:rPr>
      </w:pPr>
      <w:r w:rsidRPr="007D4D05">
        <w:rPr>
          <w:rFonts w:cstheme="minorHAnsi"/>
        </w:rPr>
        <w:t xml:space="preserve">Barometric pressure sensor and logger (weather station). </w:t>
      </w:r>
    </w:p>
    <w:p w14:paraId="3BC8AE3E" w14:textId="77777777" w:rsidR="00D6710B" w:rsidRPr="007D4D05" w:rsidRDefault="00D6710B" w:rsidP="00557A0D">
      <w:pPr>
        <w:pStyle w:val="ListParagraph"/>
        <w:numPr>
          <w:ilvl w:val="0"/>
          <w:numId w:val="88"/>
        </w:numPr>
        <w:ind w:left="1560"/>
        <w:rPr>
          <w:rFonts w:cstheme="minorHAnsi"/>
        </w:rPr>
      </w:pPr>
      <w:r w:rsidRPr="007D4D05">
        <w:rPr>
          <w:rFonts w:cstheme="minorHAnsi"/>
        </w:rPr>
        <w:t>Tool kit and spare parts for the multi-parameter probe; including spare batteries</w:t>
      </w:r>
    </w:p>
    <w:p w14:paraId="1CD151E6" w14:textId="77777777" w:rsidR="00D6710B" w:rsidRPr="007D4D05" w:rsidRDefault="00D6710B" w:rsidP="00557A0D">
      <w:pPr>
        <w:pStyle w:val="ListParagraph"/>
        <w:numPr>
          <w:ilvl w:val="0"/>
          <w:numId w:val="88"/>
        </w:numPr>
        <w:ind w:left="1560"/>
        <w:rPr>
          <w:rFonts w:cstheme="minorHAnsi"/>
        </w:rPr>
      </w:pPr>
      <w:r w:rsidRPr="007D4D05">
        <w:rPr>
          <w:rFonts w:cstheme="minorHAnsi"/>
        </w:rPr>
        <w:t>Metal star pickets and star picket driver or mallet</w:t>
      </w:r>
    </w:p>
    <w:p w14:paraId="253FAD89" w14:textId="77777777" w:rsidR="00D6710B" w:rsidRPr="007D4D05" w:rsidRDefault="00D6710B" w:rsidP="00557A0D">
      <w:pPr>
        <w:pStyle w:val="ListParagraph"/>
        <w:numPr>
          <w:ilvl w:val="0"/>
          <w:numId w:val="88"/>
        </w:numPr>
        <w:ind w:left="1560"/>
        <w:rPr>
          <w:rFonts w:cstheme="minorHAnsi"/>
        </w:rPr>
      </w:pPr>
      <w:r w:rsidRPr="007D4D05">
        <w:rPr>
          <w:rFonts w:cstheme="minorHAnsi"/>
        </w:rPr>
        <w:t>Anodized chain with padlock, plus cable ties to attach probe to a star picket or permanent structure</w:t>
      </w:r>
    </w:p>
    <w:p w14:paraId="16F13777" w14:textId="77777777" w:rsidR="00D6710B" w:rsidRPr="007D4D05" w:rsidRDefault="00D6710B" w:rsidP="00557A0D">
      <w:pPr>
        <w:pStyle w:val="ListParagraph"/>
        <w:numPr>
          <w:ilvl w:val="0"/>
          <w:numId w:val="88"/>
        </w:numPr>
        <w:ind w:left="1560"/>
        <w:rPr>
          <w:rFonts w:cstheme="minorHAnsi"/>
        </w:rPr>
      </w:pPr>
      <w:r w:rsidRPr="007D4D05">
        <w:rPr>
          <w:rFonts w:cstheme="minorHAnsi"/>
        </w:rPr>
        <w:t>GPS</w:t>
      </w:r>
    </w:p>
    <w:p w14:paraId="3EE989C7" w14:textId="77777777" w:rsidR="00D6710B" w:rsidRPr="007D4D05" w:rsidRDefault="00D6710B" w:rsidP="00557A0D">
      <w:pPr>
        <w:pStyle w:val="ListParagraph"/>
        <w:numPr>
          <w:ilvl w:val="0"/>
          <w:numId w:val="88"/>
        </w:numPr>
        <w:ind w:left="1560"/>
        <w:rPr>
          <w:rFonts w:cstheme="minorHAnsi"/>
        </w:rPr>
      </w:pPr>
      <w:r w:rsidRPr="007D4D05">
        <w:rPr>
          <w:rFonts w:cstheme="minorHAnsi"/>
        </w:rPr>
        <w:t>Probe calibration log</w:t>
      </w:r>
    </w:p>
    <w:p w14:paraId="20575DF4" w14:textId="77777777" w:rsidR="00D6710B" w:rsidRPr="007D4D05" w:rsidRDefault="00D6710B" w:rsidP="00557A0D">
      <w:pPr>
        <w:pStyle w:val="ListParagraph"/>
        <w:numPr>
          <w:ilvl w:val="0"/>
          <w:numId w:val="88"/>
        </w:numPr>
        <w:ind w:left="1560"/>
        <w:rPr>
          <w:rFonts w:cstheme="minorHAnsi"/>
        </w:rPr>
      </w:pPr>
      <w:r w:rsidRPr="007D4D05">
        <w:rPr>
          <w:rFonts w:cstheme="minorHAnsi"/>
        </w:rPr>
        <w:t>Field sheets</w:t>
      </w:r>
    </w:p>
    <w:p w14:paraId="52BC1821" w14:textId="77777777" w:rsidR="00D6710B" w:rsidRPr="007D4D05" w:rsidRDefault="00D6710B" w:rsidP="00557A0D">
      <w:pPr>
        <w:pStyle w:val="ListParagraph"/>
        <w:numPr>
          <w:ilvl w:val="0"/>
          <w:numId w:val="88"/>
        </w:numPr>
        <w:ind w:left="1560"/>
        <w:rPr>
          <w:rFonts w:cstheme="minorHAnsi"/>
        </w:rPr>
      </w:pPr>
      <w:r w:rsidRPr="007D4D05">
        <w:rPr>
          <w:rFonts w:cstheme="minorHAnsi"/>
        </w:rPr>
        <w:t>Laptop and data cables for connecting to probes / logger</w:t>
      </w:r>
    </w:p>
    <w:p w14:paraId="14F69690" w14:textId="77777777" w:rsidR="00D6710B" w:rsidRDefault="00D6710B" w:rsidP="00557A0D">
      <w:pPr>
        <w:pStyle w:val="ListParagraph"/>
        <w:numPr>
          <w:ilvl w:val="0"/>
          <w:numId w:val="88"/>
        </w:numPr>
        <w:ind w:left="1560"/>
        <w:rPr>
          <w:rFonts w:cstheme="minorHAnsi"/>
        </w:rPr>
      </w:pPr>
      <w:r w:rsidRPr="007D4D05">
        <w:rPr>
          <w:rFonts w:cstheme="minorHAnsi"/>
        </w:rPr>
        <w:t>Air bubbler with battery (e.g. one suitable for a large fish tank) and a large bucket (e.g. 20 L), for probe calibration.</w:t>
      </w:r>
    </w:p>
    <w:p w14:paraId="2112777A" w14:textId="77777777" w:rsidR="00D6710B" w:rsidRPr="000B7610" w:rsidRDefault="00D6710B" w:rsidP="000B7610">
      <w:pPr>
        <w:ind w:left="1200"/>
        <w:rPr>
          <w:rFonts w:cstheme="minorHAnsi"/>
        </w:rPr>
      </w:pPr>
    </w:p>
    <w:p w14:paraId="52FACD5B" w14:textId="77777777" w:rsidR="00D6710B" w:rsidRPr="007D4D05" w:rsidRDefault="00D6710B" w:rsidP="00D6710B">
      <w:pPr>
        <w:pStyle w:val="ListParagraph"/>
        <w:rPr>
          <w:rFonts w:cstheme="minorHAnsi"/>
          <w:i/>
        </w:rPr>
      </w:pPr>
      <w:r w:rsidRPr="007D4D05">
        <w:rPr>
          <w:rFonts w:cstheme="minorHAnsi"/>
          <w:i/>
        </w:rPr>
        <w:t>Protocol</w:t>
      </w:r>
    </w:p>
    <w:p w14:paraId="263DC16F" w14:textId="77777777" w:rsidR="00D6710B" w:rsidRPr="00CF3E77" w:rsidRDefault="00D6710B" w:rsidP="00557A0D">
      <w:pPr>
        <w:pStyle w:val="ListParagraph"/>
        <w:numPr>
          <w:ilvl w:val="0"/>
          <w:numId w:val="89"/>
        </w:numPr>
        <w:ind w:left="1134" w:hanging="425"/>
        <w:rPr>
          <w:rFonts w:cstheme="minorHAnsi"/>
        </w:rPr>
      </w:pPr>
      <w:r w:rsidRPr="00CF3E77">
        <w:rPr>
          <w:rFonts w:cstheme="minorHAnsi"/>
        </w:rPr>
        <w:t xml:space="preserve">Prior to deployment in the field, the probe(s) will be calibrated, using a two point (100% &amp; 0% DO saturation) according to manufacturer’s instructions and results of calibration entered into a calibration log. </w:t>
      </w:r>
    </w:p>
    <w:p w14:paraId="2A328D2D" w14:textId="77777777" w:rsidR="00D6710B" w:rsidRPr="00CF3E77" w:rsidRDefault="00D6710B" w:rsidP="00557A0D">
      <w:pPr>
        <w:pStyle w:val="ListParagraph"/>
        <w:numPr>
          <w:ilvl w:val="0"/>
          <w:numId w:val="89"/>
        </w:numPr>
        <w:ind w:left="1134" w:hanging="425"/>
        <w:rPr>
          <w:rFonts w:cstheme="minorHAnsi"/>
        </w:rPr>
      </w:pPr>
      <w:r w:rsidRPr="00CF3E77">
        <w:rPr>
          <w:rFonts w:cstheme="minorHAnsi"/>
        </w:rPr>
        <w:t>Before leaving the office / laboratory the following will be checked for all electronic equipment (probes, loggers, GPS):</w:t>
      </w:r>
    </w:p>
    <w:p w14:paraId="705EC69F" w14:textId="77777777" w:rsidR="00D6710B" w:rsidRPr="00CF3E77" w:rsidRDefault="00D6710B" w:rsidP="00557A0D">
      <w:pPr>
        <w:pStyle w:val="ListParagraph"/>
        <w:numPr>
          <w:ilvl w:val="0"/>
          <w:numId w:val="90"/>
        </w:numPr>
        <w:ind w:left="1560" w:hanging="425"/>
        <w:rPr>
          <w:rFonts w:cstheme="minorHAnsi"/>
        </w:rPr>
      </w:pPr>
      <w:r w:rsidRPr="00CF3E77">
        <w:rPr>
          <w:rFonts w:cstheme="minorHAnsi"/>
        </w:rPr>
        <w:t xml:space="preserve">Batteries are charged and properly inserted </w:t>
      </w:r>
    </w:p>
    <w:p w14:paraId="7EF6A257" w14:textId="77777777" w:rsidR="00D6710B" w:rsidRPr="00CF3E77" w:rsidRDefault="00D6710B" w:rsidP="00557A0D">
      <w:pPr>
        <w:pStyle w:val="ListParagraph"/>
        <w:numPr>
          <w:ilvl w:val="0"/>
          <w:numId w:val="90"/>
        </w:numPr>
        <w:ind w:left="1560" w:hanging="425"/>
        <w:rPr>
          <w:rFonts w:cstheme="minorHAnsi"/>
        </w:rPr>
      </w:pPr>
      <w:r w:rsidRPr="00CF3E77">
        <w:rPr>
          <w:rFonts w:cstheme="minorHAnsi"/>
        </w:rPr>
        <w:t>Previous data downloaded and memory cleared</w:t>
      </w:r>
    </w:p>
    <w:p w14:paraId="56BEE90D" w14:textId="77777777" w:rsidR="00D6710B" w:rsidRPr="00CF3E77" w:rsidRDefault="00D6710B" w:rsidP="00557A0D">
      <w:pPr>
        <w:pStyle w:val="ListParagraph"/>
        <w:numPr>
          <w:ilvl w:val="0"/>
          <w:numId w:val="90"/>
        </w:numPr>
        <w:ind w:left="1560" w:hanging="425"/>
        <w:rPr>
          <w:rFonts w:cstheme="minorHAnsi"/>
        </w:rPr>
      </w:pPr>
      <w:r w:rsidRPr="00CF3E77">
        <w:rPr>
          <w:rFonts w:cstheme="minorHAnsi"/>
        </w:rPr>
        <w:t xml:space="preserve">Check cable and cable connections </w:t>
      </w:r>
    </w:p>
    <w:p w14:paraId="74FF84E4" w14:textId="77777777" w:rsidR="00D6710B" w:rsidRPr="00CF3E77" w:rsidRDefault="00D6710B" w:rsidP="00557A0D">
      <w:pPr>
        <w:pStyle w:val="ListParagraph"/>
        <w:numPr>
          <w:ilvl w:val="0"/>
          <w:numId w:val="90"/>
        </w:numPr>
        <w:ind w:left="1560" w:hanging="425"/>
        <w:rPr>
          <w:rFonts w:cstheme="minorHAnsi"/>
        </w:rPr>
      </w:pPr>
      <w:r w:rsidRPr="00CF3E77">
        <w:rPr>
          <w:rFonts w:cstheme="minorHAnsi"/>
        </w:rPr>
        <w:t>Check for any obvious/minor faults on sensors including growth or dirt on the probes or tubing</w:t>
      </w:r>
    </w:p>
    <w:p w14:paraId="099A119F" w14:textId="77777777" w:rsidR="00D6710B" w:rsidRPr="00CF3E77" w:rsidRDefault="00D6710B" w:rsidP="00557A0D">
      <w:pPr>
        <w:pStyle w:val="ListParagraph"/>
        <w:numPr>
          <w:ilvl w:val="0"/>
          <w:numId w:val="90"/>
        </w:numPr>
        <w:ind w:left="1560" w:hanging="425"/>
        <w:rPr>
          <w:rFonts w:cstheme="minorHAnsi"/>
        </w:rPr>
      </w:pPr>
      <w:r w:rsidRPr="00CF3E77">
        <w:rPr>
          <w:rFonts w:cstheme="minorHAnsi"/>
        </w:rPr>
        <w:t>Check contents and condition of probe toolkit</w:t>
      </w:r>
    </w:p>
    <w:p w14:paraId="76A2BEB9" w14:textId="77777777" w:rsidR="00D6710B" w:rsidRPr="00CF3E77" w:rsidRDefault="00D6710B" w:rsidP="00557A0D">
      <w:pPr>
        <w:pStyle w:val="ListParagraph"/>
        <w:numPr>
          <w:ilvl w:val="0"/>
          <w:numId w:val="90"/>
        </w:numPr>
        <w:ind w:left="1560" w:hanging="425"/>
        <w:rPr>
          <w:rFonts w:cstheme="minorHAnsi"/>
        </w:rPr>
      </w:pPr>
      <w:r w:rsidRPr="00CF3E77">
        <w:rPr>
          <w:rFonts w:cstheme="minorHAnsi"/>
        </w:rPr>
        <w:t>All equipment listed above is present and in functional order</w:t>
      </w:r>
    </w:p>
    <w:p w14:paraId="7C3304EB"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A suitable location, above the area likely to be inundated and in a clear open (unshaded) area will be identified. This could be a nearby paddock. Note that on private property locations a fence post near gate access may be suitable.</w:t>
      </w:r>
    </w:p>
    <w:p w14:paraId="4C509AF0"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Secure PAR logger to existing structure or if necessary, a newly placed star picket.</w:t>
      </w:r>
    </w:p>
    <w:p w14:paraId="1076D670" w14:textId="0058A5FA" w:rsidR="00D6710B" w:rsidRPr="00D6710B" w:rsidRDefault="00D6710B" w:rsidP="00557A0D">
      <w:pPr>
        <w:pStyle w:val="ListParagraph"/>
        <w:numPr>
          <w:ilvl w:val="0"/>
          <w:numId w:val="89"/>
        </w:numPr>
        <w:ind w:left="1134" w:hanging="425"/>
        <w:rPr>
          <w:rFonts w:cstheme="minorHAnsi"/>
        </w:rPr>
      </w:pPr>
      <w:r w:rsidRPr="007D4D05">
        <w:rPr>
          <w:rFonts w:cstheme="minorHAnsi"/>
        </w:rPr>
        <w:t>Set loggers to read at 10 minute intervals.</w:t>
      </w:r>
    </w:p>
    <w:p w14:paraId="70E7923B" w14:textId="77777777" w:rsidR="00D6710B" w:rsidRPr="00CF3E77" w:rsidRDefault="00D6710B" w:rsidP="00557A0D">
      <w:pPr>
        <w:pStyle w:val="ListParagraph"/>
        <w:numPr>
          <w:ilvl w:val="0"/>
          <w:numId w:val="89"/>
        </w:numPr>
        <w:ind w:left="1134" w:hanging="425"/>
        <w:rPr>
          <w:rFonts w:cstheme="minorHAnsi"/>
        </w:rPr>
      </w:pPr>
      <w:r w:rsidRPr="00CF3E77">
        <w:rPr>
          <w:rFonts w:cstheme="minorHAnsi"/>
        </w:rPr>
        <w:t>The following information will be recorded on field sheets:</w:t>
      </w:r>
    </w:p>
    <w:p w14:paraId="7EE1DA37" w14:textId="77777777" w:rsidR="00D6710B" w:rsidRPr="007D4D05" w:rsidRDefault="00D6710B" w:rsidP="00557A0D">
      <w:pPr>
        <w:pStyle w:val="ListParagraph"/>
        <w:numPr>
          <w:ilvl w:val="0"/>
          <w:numId w:val="87"/>
        </w:numPr>
        <w:ind w:left="1560" w:hanging="425"/>
        <w:rPr>
          <w:rFonts w:cstheme="minorHAnsi"/>
        </w:rPr>
      </w:pPr>
      <w:r w:rsidRPr="007D4D05">
        <w:rPr>
          <w:rFonts w:cstheme="minorHAnsi"/>
        </w:rPr>
        <w:lastRenderedPageBreak/>
        <w:t>River name and ANAE Streamid</w:t>
      </w:r>
    </w:p>
    <w:p w14:paraId="397D68B1" w14:textId="77777777" w:rsidR="00D6710B" w:rsidRPr="007D4D05" w:rsidRDefault="00D6710B" w:rsidP="00557A0D">
      <w:pPr>
        <w:pStyle w:val="ListParagraph"/>
        <w:numPr>
          <w:ilvl w:val="0"/>
          <w:numId w:val="87"/>
        </w:numPr>
        <w:ind w:left="1560" w:hanging="425"/>
        <w:rPr>
          <w:rFonts w:cstheme="minorHAnsi"/>
        </w:rPr>
      </w:pPr>
      <w:r w:rsidRPr="007D4D05">
        <w:rPr>
          <w:rFonts w:cstheme="minorHAnsi"/>
        </w:rPr>
        <w:t>Date and time</w:t>
      </w:r>
    </w:p>
    <w:p w14:paraId="1B2619C2" w14:textId="77777777" w:rsidR="00D6710B" w:rsidRPr="007D4D05" w:rsidRDefault="00D6710B" w:rsidP="00557A0D">
      <w:pPr>
        <w:pStyle w:val="ListParagraph"/>
        <w:numPr>
          <w:ilvl w:val="0"/>
          <w:numId w:val="87"/>
        </w:numPr>
        <w:ind w:left="1560" w:hanging="425"/>
        <w:rPr>
          <w:rFonts w:cstheme="minorHAnsi"/>
        </w:rPr>
      </w:pPr>
      <w:r w:rsidRPr="007D4D05">
        <w:rPr>
          <w:rFonts w:cstheme="minorHAnsi"/>
        </w:rPr>
        <w:t>GPS coordinates (latitude and longitude; GDA94)</w:t>
      </w:r>
    </w:p>
    <w:p w14:paraId="1FB6D795" w14:textId="77777777" w:rsidR="00D6710B" w:rsidRPr="00CF3E77" w:rsidRDefault="00D6710B" w:rsidP="00557A0D">
      <w:pPr>
        <w:pStyle w:val="ListParagraph"/>
        <w:numPr>
          <w:ilvl w:val="0"/>
          <w:numId w:val="87"/>
        </w:numPr>
        <w:ind w:left="1560" w:hanging="425"/>
        <w:rPr>
          <w:rFonts w:cstheme="minorHAnsi"/>
        </w:rPr>
      </w:pPr>
      <w:r w:rsidRPr="007D4D05">
        <w:rPr>
          <w:rFonts w:cstheme="minorHAnsi"/>
        </w:rPr>
        <w:t>Name(s) of survey team</w:t>
      </w:r>
    </w:p>
    <w:p w14:paraId="44793A22"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Record site characteristics:</w:t>
      </w:r>
    </w:p>
    <w:p w14:paraId="79B7FD5E" w14:textId="77777777" w:rsidR="00D6710B" w:rsidRPr="007D4D05" w:rsidRDefault="00D6710B" w:rsidP="00557A0D">
      <w:pPr>
        <w:pStyle w:val="ListParagraph"/>
        <w:numPr>
          <w:ilvl w:val="0"/>
          <w:numId w:val="87"/>
        </w:numPr>
        <w:ind w:left="1560" w:hanging="414"/>
        <w:rPr>
          <w:rFonts w:cstheme="minorHAnsi"/>
        </w:rPr>
      </w:pPr>
      <w:r w:rsidRPr="007D4D05">
        <w:rPr>
          <w:rFonts w:cstheme="minorHAnsi"/>
        </w:rPr>
        <w:t>Substrate type</w:t>
      </w:r>
    </w:p>
    <w:p w14:paraId="2280093E" w14:textId="77777777" w:rsidR="00D6710B" w:rsidRPr="007D4D05" w:rsidRDefault="00D6710B" w:rsidP="00557A0D">
      <w:pPr>
        <w:pStyle w:val="ListParagraph"/>
        <w:numPr>
          <w:ilvl w:val="0"/>
          <w:numId w:val="87"/>
        </w:numPr>
        <w:ind w:left="1560" w:hanging="414"/>
        <w:rPr>
          <w:rFonts w:cstheme="minorHAnsi"/>
        </w:rPr>
      </w:pPr>
      <w:r w:rsidRPr="007D4D05">
        <w:rPr>
          <w:rFonts w:cstheme="minorHAnsi"/>
        </w:rPr>
        <w:t xml:space="preserve">Width of channel </w:t>
      </w:r>
    </w:p>
    <w:p w14:paraId="24EF605F" w14:textId="77777777" w:rsidR="00D6710B" w:rsidRPr="007D4D05" w:rsidRDefault="00D6710B" w:rsidP="00557A0D">
      <w:pPr>
        <w:pStyle w:val="ListParagraph"/>
        <w:numPr>
          <w:ilvl w:val="0"/>
          <w:numId w:val="87"/>
        </w:numPr>
        <w:ind w:left="1560" w:hanging="414"/>
        <w:rPr>
          <w:rFonts w:cstheme="minorHAnsi"/>
        </w:rPr>
      </w:pPr>
      <w:r w:rsidRPr="007D4D05">
        <w:rPr>
          <w:rFonts w:cstheme="minorHAnsi"/>
        </w:rPr>
        <w:t>Presence of any geomorphic features</w:t>
      </w:r>
    </w:p>
    <w:p w14:paraId="0E50F5FB" w14:textId="77777777" w:rsidR="00D6710B" w:rsidRPr="007D4D05" w:rsidRDefault="00D6710B" w:rsidP="00557A0D">
      <w:pPr>
        <w:pStyle w:val="ListParagraph"/>
        <w:numPr>
          <w:ilvl w:val="0"/>
          <w:numId w:val="87"/>
        </w:numPr>
        <w:ind w:left="1560" w:hanging="414"/>
        <w:rPr>
          <w:rFonts w:cstheme="minorHAnsi"/>
        </w:rPr>
      </w:pPr>
      <w:r w:rsidRPr="007D4D05">
        <w:rPr>
          <w:rFonts w:cstheme="minorHAnsi"/>
        </w:rPr>
        <w:t>Percent canopy cover</w:t>
      </w:r>
    </w:p>
    <w:p w14:paraId="52F94D03" w14:textId="77777777" w:rsidR="00D6710B" w:rsidRPr="007D4D05" w:rsidRDefault="00D6710B" w:rsidP="00557A0D">
      <w:pPr>
        <w:pStyle w:val="ListParagraph"/>
        <w:numPr>
          <w:ilvl w:val="0"/>
          <w:numId w:val="87"/>
        </w:numPr>
        <w:ind w:left="1560" w:hanging="414"/>
        <w:rPr>
          <w:rFonts w:cstheme="minorHAnsi"/>
        </w:rPr>
      </w:pPr>
      <w:r w:rsidRPr="007D4D05">
        <w:rPr>
          <w:rFonts w:cstheme="minorHAnsi"/>
        </w:rPr>
        <w:t>Land use immediate adjacent to site</w:t>
      </w:r>
    </w:p>
    <w:p w14:paraId="410C5A16"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Collect water quality samples and spot measures as described above.</w:t>
      </w:r>
    </w:p>
    <w:p w14:paraId="11E8CA59"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Calibrate dissolved oxygen sensor on site:</w:t>
      </w:r>
    </w:p>
    <w:p w14:paraId="2AA76F55" w14:textId="77777777" w:rsidR="00D6710B" w:rsidRPr="007D4D05" w:rsidRDefault="00D6710B" w:rsidP="00557A0D">
      <w:pPr>
        <w:pStyle w:val="ListParagraph"/>
        <w:numPr>
          <w:ilvl w:val="1"/>
          <w:numId w:val="86"/>
        </w:numPr>
        <w:ind w:left="1560" w:hanging="425"/>
        <w:rPr>
          <w:rFonts w:cstheme="minorHAnsi"/>
        </w:rPr>
      </w:pPr>
      <w:r w:rsidRPr="007D4D05">
        <w:rPr>
          <w:rFonts w:cstheme="minorHAnsi"/>
        </w:rPr>
        <w:t>Calibrate according to manufacturer’s instructions for both oxygen free water (e.g. 1% sodium sulfite Na</w:t>
      </w:r>
      <w:r w:rsidRPr="007D4D05">
        <w:rPr>
          <w:rFonts w:cstheme="minorHAnsi"/>
          <w:vertAlign w:val="subscript"/>
        </w:rPr>
        <w:t>2</w:t>
      </w:r>
      <w:r w:rsidRPr="007D4D05">
        <w:rPr>
          <w:rFonts w:cstheme="minorHAnsi"/>
        </w:rPr>
        <w:t>SO</w:t>
      </w:r>
      <w:r w:rsidRPr="007D4D05">
        <w:rPr>
          <w:rFonts w:cstheme="minorHAnsi"/>
          <w:vertAlign w:val="subscript"/>
        </w:rPr>
        <w:t>3</w:t>
      </w:r>
      <w:r w:rsidRPr="007D4D05">
        <w:rPr>
          <w:rFonts w:cstheme="minorHAnsi"/>
        </w:rPr>
        <w:t xml:space="preserve"> solution) and 100% saturation (air saturated water). The easiest way to obtain a reliable on-site calibration of 100% saturation is to place the probe in a bucket of stream water which itself is sitting in the stream to ensure thermal control. Air is bubbled through the water in the bucket for at least 45-60 minutes. This should result in a stable reading from the probe. It is important that the probe is not in the direct line of air bubbles.</w:t>
      </w:r>
    </w:p>
    <w:p w14:paraId="7466CFCA" w14:textId="77777777" w:rsidR="00D6710B" w:rsidRPr="00CF3E77" w:rsidRDefault="00D6710B" w:rsidP="00557A0D">
      <w:pPr>
        <w:pStyle w:val="ListParagraph"/>
        <w:numPr>
          <w:ilvl w:val="0"/>
          <w:numId w:val="89"/>
        </w:numPr>
        <w:ind w:left="1134" w:hanging="425"/>
        <w:rPr>
          <w:rFonts w:cstheme="minorHAnsi"/>
        </w:rPr>
      </w:pPr>
      <w:r w:rsidRPr="00CF3E77">
        <w:rPr>
          <w:rFonts w:cstheme="minorHAnsi"/>
        </w:rPr>
        <w:t>Set the dissolved oxygen, temperature, PAR and barometric pressure loggers to record at ten minute intervals. Synchronise loggers so as to obtain corresponding readings.</w:t>
      </w:r>
    </w:p>
    <w:p w14:paraId="273E7644" w14:textId="77777777" w:rsidR="00D6710B" w:rsidRPr="00CF3E77" w:rsidRDefault="00D6710B" w:rsidP="00557A0D">
      <w:pPr>
        <w:pStyle w:val="ListParagraph"/>
        <w:numPr>
          <w:ilvl w:val="0"/>
          <w:numId w:val="89"/>
        </w:numPr>
        <w:ind w:left="1134" w:hanging="425"/>
        <w:rPr>
          <w:rFonts w:cstheme="minorHAnsi"/>
        </w:rPr>
      </w:pPr>
      <w:r w:rsidRPr="00CF3E77">
        <w:rPr>
          <w:rFonts w:cstheme="minorHAnsi"/>
        </w:rPr>
        <w:t>Select appropriate place for deployment of sensors and loggers noting:</w:t>
      </w:r>
    </w:p>
    <w:p w14:paraId="224BC82D" w14:textId="77777777" w:rsidR="00D6710B" w:rsidRPr="007D4D05" w:rsidRDefault="00D6710B" w:rsidP="00557A0D">
      <w:pPr>
        <w:pStyle w:val="ListParagraph"/>
        <w:numPr>
          <w:ilvl w:val="0"/>
          <w:numId w:val="85"/>
        </w:numPr>
        <w:ind w:left="1560" w:hanging="425"/>
        <w:rPr>
          <w:rFonts w:cstheme="minorHAnsi"/>
        </w:rPr>
      </w:pPr>
      <w:r w:rsidRPr="007D4D05">
        <w:rPr>
          <w:rFonts w:cstheme="minorHAnsi"/>
        </w:rPr>
        <w:t>Dissolved oxygen and temperature sensors must be placed in open water, mid stream and at a depth that will not expose sensors for entire deployment period. Sensors should not be placed in eddies, stratified zones, backwaters or where flow is influenced by structures.</w:t>
      </w:r>
    </w:p>
    <w:p w14:paraId="504B2609" w14:textId="77777777" w:rsidR="00D6710B" w:rsidRPr="007D4D05" w:rsidRDefault="00D6710B" w:rsidP="00557A0D">
      <w:pPr>
        <w:pStyle w:val="ListParagraph"/>
        <w:numPr>
          <w:ilvl w:val="0"/>
          <w:numId w:val="85"/>
        </w:numPr>
        <w:ind w:left="1560" w:hanging="425"/>
        <w:rPr>
          <w:rFonts w:cstheme="minorHAnsi"/>
        </w:rPr>
      </w:pPr>
      <w:r w:rsidRPr="007D4D05">
        <w:rPr>
          <w:rFonts w:cstheme="minorHAnsi"/>
        </w:rPr>
        <w:t>Sensors can be deployed on suitable existing structures or on star pickets securing embedded mid-stream.</w:t>
      </w:r>
    </w:p>
    <w:p w14:paraId="6DFF103E"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Deploy loggers.</w:t>
      </w:r>
    </w:p>
    <w:p w14:paraId="6D1F06B8" w14:textId="69C82D7E" w:rsidR="00D6710B" w:rsidRPr="00CF3E77" w:rsidRDefault="00D6710B" w:rsidP="00557A0D">
      <w:pPr>
        <w:pStyle w:val="ListParagraph"/>
        <w:numPr>
          <w:ilvl w:val="0"/>
          <w:numId w:val="89"/>
        </w:numPr>
        <w:ind w:left="1134" w:hanging="425"/>
        <w:rPr>
          <w:rFonts w:cstheme="minorHAnsi"/>
        </w:rPr>
      </w:pPr>
      <w:r w:rsidRPr="00CF3E77">
        <w:rPr>
          <w:rFonts w:cstheme="minorHAnsi"/>
        </w:rPr>
        <w:t xml:space="preserve">Leave loggers deployed for between four and six weeks. Experience over the </w:t>
      </w:r>
      <w:r>
        <w:rPr>
          <w:rFonts w:cstheme="minorHAnsi"/>
        </w:rPr>
        <w:t xml:space="preserve">LTIM </w:t>
      </w:r>
      <w:r w:rsidRPr="00CF3E77">
        <w:rPr>
          <w:rFonts w:cstheme="minorHAnsi"/>
        </w:rPr>
        <w:t>program in these streams indicated that more frequent cleaning was required, hence logg</w:t>
      </w:r>
      <w:r>
        <w:rPr>
          <w:rFonts w:cstheme="minorHAnsi"/>
        </w:rPr>
        <w:t>ers will be maintained every 2</w:t>
      </w:r>
      <w:r w:rsidRPr="00CF3E77">
        <w:rPr>
          <w:rFonts w:cstheme="minorHAnsi"/>
        </w:rPr>
        <w:t xml:space="preserve"> weeks</w:t>
      </w:r>
      <w:r>
        <w:rPr>
          <w:rFonts w:cstheme="minorHAnsi"/>
        </w:rPr>
        <w:t xml:space="preserve"> during the warmer months when necessary</w:t>
      </w:r>
      <w:r w:rsidRPr="00CF3E77">
        <w:rPr>
          <w:rFonts w:cstheme="minorHAnsi"/>
        </w:rPr>
        <w:t>.</w:t>
      </w:r>
    </w:p>
    <w:p w14:paraId="5A51A5C5"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Perform servicing, cleaning and calibration of loggers at each repeat visit.</w:t>
      </w:r>
    </w:p>
    <w:p w14:paraId="09516A2F"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Repeat water quality samples and spot measures at each repeat visit.</w:t>
      </w:r>
    </w:p>
    <w:p w14:paraId="13634AF8"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Repeat 100% saturation value check (water saturated air) and note the value of any drift.</w:t>
      </w:r>
    </w:p>
    <w:p w14:paraId="633FC0EB"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 xml:space="preserve">Record any relevant information, such as changes in site characteristics since deployment. </w:t>
      </w:r>
    </w:p>
    <w:p w14:paraId="1FD8D363" w14:textId="77777777" w:rsidR="00D6710B" w:rsidRPr="007D4D05" w:rsidRDefault="00D6710B" w:rsidP="00557A0D">
      <w:pPr>
        <w:pStyle w:val="ListParagraph"/>
        <w:numPr>
          <w:ilvl w:val="0"/>
          <w:numId w:val="89"/>
        </w:numPr>
        <w:ind w:left="1134" w:hanging="425"/>
        <w:rPr>
          <w:rFonts w:cstheme="minorHAnsi"/>
        </w:rPr>
      </w:pPr>
      <w:r w:rsidRPr="007D4D05">
        <w:rPr>
          <w:rFonts w:cstheme="minorHAnsi"/>
        </w:rPr>
        <w:t>Upload data onto laptop following manufacturer’s instructions.</w:t>
      </w:r>
    </w:p>
    <w:p w14:paraId="5C32328A" w14:textId="77777777" w:rsidR="00D6710B" w:rsidRPr="002A7D18" w:rsidRDefault="00D6710B" w:rsidP="00557A0D">
      <w:pPr>
        <w:pStyle w:val="ListParagraph"/>
        <w:numPr>
          <w:ilvl w:val="0"/>
          <w:numId w:val="89"/>
        </w:numPr>
        <w:ind w:left="1134" w:hanging="425"/>
        <w:rPr>
          <w:rFonts w:cstheme="minorHAnsi"/>
        </w:rPr>
      </w:pPr>
      <w:r w:rsidRPr="007D4D05">
        <w:rPr>
          <w:rFonts w:cstheme="minorHAnsi"/>
        </w:rPr>
        <w:t xml:space="preserve">Calibrate all sensors and loggers and perform routine maintenance / cleaning as necessary. </w:t>
      </w:r>
    </w:p>
    <w:p w14:paraId="1838C0E8" w14:textId="77777777" w:rsidR="00617672" w:rsidRDefault="00617672" w:rsidP="00617672">
      <w:pPr>
        <w:ind w:left="709"/>
        <w:rPr>
          <w:rFonts w:cstheme="minorHAnsi"/>
          <w:b/>
        </w:rPr>
      </w:pPr>
      <w:r>
        <w:rPr>
          <w:rFonts w:cstheme="minorHAnsi"/>
          <w:b/>
        </w:rPr>
        <w:t>Health and Safety</w:t>
      </w:r>
    </w:p>
    <w:p w14:paraId="544D4698" w14:textId="77777777" w:rsidR="00617672" w:rsidRDefault="00617672" w:rsidP="00617672">
      <w:pPr>
        <w:ind w:left="709"/>
        <w:jc w:val="both"/>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36D3748C" w14:textId="2EA250C6" w:rsidR="00617672" w:rsidRPr="000169C6" w:rsidRDefault="00617672" w:rsidP="0006707E">
      <w:pPr>
        <w:ind w:left="709"/>
        <w:rPr>
          <w:b/>
          <w:color w:val="308298"/>
          <w:sz w:val="24"/>
          <w:szCs w:val="24"/>
        </w:rPr>
      </w:pPr>
      <w:r w:rsidRPr="000169C6">
        <w:rPr>
          <w:b/>
          <w:color w:val="308298"/>
          <w:sz w:val="24"/>
          <w:szCs w:val="24"/>
        </w:rPr>
        <w:lastRenderedPageBreak/>
        <w:t>5.</w:t>
      </w:r>
      <w:r w:rsidR="004247DD">
        <w:rPr>
          <w:b/>
          <w:color w:val="308298"/>
          <w:sz w:val="24"/>
          <w:szCs w:val="24"/>
        </w:rPr>
        <w:t>3</w:t>
      </w:r>
      <w:r w:rsidRPr="000169C6">
        <w:rPr>
          <w:b/>
          <w:color w:val="308298"/>
          <w:sz w:val="24"/>
          <w:szCs w:val="24"/>
        </w:rPr>
        <w:t>.2 Evaluation</w:t>
      </w:r>
    </w:p>
    <w:p w14:paraId="692AEA89" w14:textId="554EB95C" w:rsidR="00617672" w:rsidRPr="008937F8" w:rsidRDefault="00D6710B" w:rsidP="00617672">
      <w:pPr>
        <w:pStyle w:val="TableCaption"/>
        <w:spacing w:after="240"/>
        <w:ind w:left="708" w:hanging="11"/>
        <w:rPr>
          <w:b w:val="0"/>
          <w:sz w:val="22"/>
          <w:szCs w:val="22"/>
        </w:rPr>
      </w:pPr>
      <w:r>
        <w:rPr>
          <w:b w:val="0"/>
          <w:sz w:val="22"/>
          <w:szCs w:val="22"/>
        </w:rPr>
        <w:t>Metabolism</w:t>
      </w:r>
      <w:r w:rsidR="00617672" w:rsidRPr="008937F8">
        <w:rPr>
          <w:b w:val="0"/>
          <w:sz w:val="22"/>
          <w:szCs w:val="22"/>
        </w:rPr>
        <w:t xml:space="preserve"> </w:t>
      </w:r>
      <w:r w:rsidR="00617672">
        <w:rPr>
          <w:b w:val="0"/>
          <w:sz w:val="22"/>
          <w:szCs w:val="22"/>
        </w:rPr>
        <w:t xml:space="preserve">monitoring will address the Selected Area evaluation questions in table </w:t>
      </w:r>
      <w:r w:rsidR="00B04EAE">
        <w:rPr>
          <w:b w:val="0"/>
          <w:sz w:val="22"/>
          <w:szCs w:val="22"/>
        </w:rPr>
        <w:t>12</w:t>
      </w:r>
      <w:r w:rsidR="00617672">
        <w:rPr>
          <w:b w:val="0"/>
          <w:sz w:val="22"/>
          <w:szCs w:val="22"/>
        </w:rPr>
        <w:t>.</w:t>
      </w:r>
    </w:p>
    <w:p w14:paraId="2E747525" w14:textId="649867B4" w:rsidR="00617672" w:rsidRPr="00FE66C1" w:rsidRDefault="00617672" w:rsidP="00617672">
      <w:pPr>
        <w:pStyle w:val="TableCaption"/>
        <w:ind w:left="714" w:hanging="14"/>
      </w:pPr>
      <w:r>
        <w:t xml:space="preserve">Table </w:t>
      </w:r>
      <w:r w:rsidR="00B04EAE" w:rsidRPr="00B04EAE">
        <w:t>12</w:t>
      </w:r>
      <w:r w:rsidRPr="00FE66C1">
        <w:t xml:space="preserve"> </w:t>
      </w:r>
      <w:r w:rsidR="00521C6A" w:rsidRPr="00B04EAE">
        <w:t>Stream metabolism evaluation</w:t>
      </w:r>
      <w:r w:rsidRPr="00B04EAE">
        <w:t xml:space="preserve"> questions</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617672" w:rsidRPr="00FF20A1" w14:paraId="6681B8C5" w14:textId="77777777" w:rsidTr="00642CFA">
        <w:trPr>
          <w:trHeight w:val="290"/>
        </w:trPr>
        <w:tc>
          <w:tcPr>
            <w:tcW w:w="8505" w:type="dxa"/>
            <w:gridSpan w:val="2"/>
            <w:vMerge w:val="restart"/>
            <w:shd w:val="clear" w:color="auto" w:fill="31849B"/>
          </w:tcPr>
          <w:p w14:paraId="44BECB15" w14:textId="77777777" w:rsidR="00617672" w:rsidRPr="00416681" w:rsidRDefault="00617672" w:rsidP="00642CFA">
            <w:pPr>
              <w:spacing w:after="0"/>
              <w:rPr>
                <w:rFonts w:cs="Calibri"/>
                <w:b/>
                <w:color w:val="FFFFFF" w:themeColor="background1"/>
              </w:rPr>
            </w:pPr>
            <w:r w:rsidRPr="00416681">
              <w:rPr>
                <w:rFonts w:cs="Calibri"/>
                <w:b/>
                <w:color w:val="FFFFFF" w:themeColor="background1"/>
              </w:rPr>
              <w:t>Evaluation questions</w:t>
            </w:r>
          </w:p>
        </w:tc>
      </w:tr>
      <w:tr w:rsidR="00617672" w:rsidRPr="00FF20A1" w14:paraId="51F24167" w14:textId="77777777" w:rsidTr="00642CFA">
        <w:trPr>
          <w:cantSplit/>
          <w:trHeight w:val="290"/>
        </w:trPr>
        <w:tc>
          <w:tcPr>
            <w:tcW w:w="8505" w:type="dxa"/>
            <w:gridSpan w:val="2"/>
            <w:vMerge/>
            <w:shd w:val="clear" w:color="auto" w:fill="31849B"/>
          </w:tcPr>
          <w:p w14:paraId="199A5D19" w14:textId="77777777" w:rsidR="00617672" w:rsidRPr="00416681" w:rsidRDefault="00617672" w:rsidP="00642CFA">
            <w:pPr>
              <w:spacing w:after="0"/>
              <w:rPr>
                <w:rFonts w:cs="Calibri"/>
                <w:b/>
                <w:color w:val="FFFFFF" w:themeColor="background1"/>
              </w:rPr>
            </w:pPr>
          </w:p>
        </w:tc>
      </w:tr>
      <w:tr w:rsidR="00617672" w:rsidRPr="00416681" w14:paraId="5723269F" w14:textId="77777777" w:rsidTr="00642CFA">
        <w:trPr>
          <w:gridAfter w:val="1"/>
          <w:wAfter w:w="20" w:type="dxa"/>
        </w:trPr>
        <w:tc>
          <w:tcPr>
            <w:tcW w:w="8485" w:type="dxa"/>
            <w:tcBorders>
              <w:bottom w:val="nil"/>
            </w:tcBorders>
            <w:shd w:val="clear" w:color="auto" w:fill="auto"/>
            <w:vAlign w:val="center"/>
          </w:tcPr>
          <w:p w14:paraId="55C3E488" w14:textId="77777777" w:rsidR="00617672" w:rsidRPr="00416681" w:rsidRDefault="00617672" w:rsidP="00642CFA">
            <w:pPr>
              <w:spacing w:after="0"/>
              <w:rPr>
                <w:rFonts w:cs="Calibri"/>
              </w:rPr>
            </w:pPr>
            <w:r w:rsidRPr="00416681">
              <w:rPr>
                <w:i/>
              </w:rPr>
              <w:t>Short and Long-term questions</w:t>
            </w:r>
          </w:p>
        </w:tc>
      </w:tr>
      <w:tr w:rsidR="00D6710B" w:rsidRPr="00FF20A1" w14:paraId="77B47F2A" w14:textId="77777777" w:rsidTr="00D6710B">
        <w:tc>
          <w:tcPr>
            <w:tcW w:w="8505" w:type="dxa"/>
            <w:gridSpan w:val="2"/>
            <w:tcBorders>
              <w:top w:val="nil"/>
              <w:bottom w:val="single" w:sz="4" w:space="0" w:color="auto"/>
            </w:tcBorders>
            <w:shd w:val="clear" w:color="auto" w:fill="auto"/>
          </w:tcPr>
          <w:p w14:paraId="7F48F631" w14:textId="77777777" w:rsidR="00D6710B" w:rsidRPr="002F2E60" w:rsidRDefault="00D6710B" w:rsidP="00D6710B">
            <w:pPr>
              <w:pStyle w:val="NoSpacing"/>
              <w:numPr>
                <w:ilvl w:val="0"/>
                <w:numId w:val="6"/>
              </w:numPr>
              <w:spacing w:after="120" w:line="320" w:lineRule="exact"/>
              <w:jc w:val="left"/>
              <w:rPr>
                <w:szCs w:val="22"/>
              </w:rPr>
            </w:pPr>
            <w:r w:rsidRPr="002F2E60">
              <w:rPr>
                <w:szCs w:val="22"/>
              </w:rPr>
              <w:t>What was the effect of Commonwealth environmental water on rates of GPP, ER and NPP</w:t>
            </w:r>
          </w:p>
          <w:p w14:paraId="2D19AA77" w14:textId="77777777" w:rsidR="00D6710B" w:rsidRPr="002F2E60" w:rsidRDefault="00D6710B" w:rsidP="00D6710B">
            <w:pPr>
              <w:pStyle w:val="ListBullet"/>
              <w:numPr>
                <w:ilvl w:val="0"/>
                <w:numId w:val="6"/>
              </w:numPr>
              <w:spacing w:after="80"/>
            </w:pPr>
            <w:r w:rsidRPr="002F2E60">
              <w:t>What did Commonwealth environmental water contribute to total GPP, ER and NPP?</w:t>
            </w:r>
          </w:p>
          <w:p w14:paraId="236F163A" w14:textId="4CAD6A07" w:rsidR="00D6710B" w:rsidRPr="00416681" w:rsidRDefault="00D6710B" w:rsidP="00D6710B">
            <w:pPr>
              <w:pStyle w:val="ListBullet"/>
              <w:numPr>
                <w:ilvl w:val="0"/>
                <w:numId w:val="6"/>
              </w:numPr>
              <w:spacing w:after="80"/>
            </w:pPr>
            <w:r w:rsidRPr="002A7D18">
              <w:t>Which aspect of Commonwealth environmental water delivery contributed most to productivity outcomes?</w:t>
            </w:r>
          </w:p>
        </w:tc>
      </w:tr>
    </w:tbl>
    <w:p w14:paraId="4EF435CA" w14:textId="77777777" w:rsidR="00617672" w:rsidRPr="00617672" w:rsidRDefault="00617672" w:rsidP="00617672"/>
    <w:p w14:paraId="09C075F4" w14:textId="77777777" w:rsidR="00617672" w:rsidRPr="004C3B74" w:rsidRDefault="00617672" w:rsidP="00617672">
      <w:pPr>
        <w:ind w:left="709"/>
        <w:rPr>
          <w:rFonts w:cstheme="minorHAnsi"/>
          <w:b/>
        </w:rPr>
      </w:pPr>
      <w:r w:rsidRPr="004C3B74">
        <w:rPr>
          <w:rFonts w:cstheme="minorHAnsi"/>
          <w:b/>
        </w:rPr>
        <w:t>Data analysis and reporting</w:t>
      </w:r>
    </w:p>
    <w:p w14:paraId="5E5DDA2F" w14:textId="77777777" w:rsidR="00D6710B" w:rsidRPr="002F2E60" w:rsidRDefault="00D6710B" w:rsidP="00D6710B">
      <w:pPr>
        <w:pStyle w:val="ListParagraph"/>
        <w:spacing w:after="240"/>
        <w:contextualSpacing w:val="0"/>
        <w:rPr>
          <w:rFonts w:cstheme="minorHAnsi"/>
        </w:rPr>
      </w:pPr>
      <w:r w:rsidRPr="007D4D05">
        <w:rPr>
          <w:rFonts w:cstheme="minorHAnsi"/>
        </w:rPr>
        <w:t>This method adopts the approach of determining GPP, ER and reaeration rate (K</w:t>
      </w:r>
      <w:r w:rsidRPr="007D4D05">
        <w:rPr>
          <w:rFonts w:cstheme="minorHAnsi"/>
          <w:vertAlign w:val="subscript"/>
        </w:rPr>
        <w:t>O2</w:t>
      </w:r>
      <w:r w:rsidRPr="007D4D05">
        <w:rPr>
          <w:rFonts w:cstheme="minorHAnsi"/>
        </w:rPr>
        <w:t>) from the diel dissolved oxygen curves using the daytime regression model reviewed by Kosinski (1984). A program to evaluate these parameters for the diel dissolved oxygen curve, ‘BASE’, has been developed by Mike Grace, Darren Giling and Ralph MacNally at Monash University</w:t>
      </w:r>
      <w:r w:rsidRPr="00980AFF">
        <w:rPr>
          <w:rFonts w:cstheme="minorHAnsi"/>
        </w:rPr>
        <w:t xml:space="preserve">. </w:t>
      </w:r>
    </w:p>
    <w:p w14:paraId="7061D875" w14:textId="77777777" w:rsidR="00D6710B" w:rsidRDefault="00D6710B" w:rsidP="000B7610">
      <w:pPr>
        <w:pStyle w:val="ListParagraph"/>
        <w:contextualSpacing w:val="0"/>
        <w:rPr>
          <w:rFonts w:cstheme="majorBidi"/>
          <w:color w:val="000000"/>
        </w:rPr>
      </w:pPr>
      <w:r w:rsidRPr="007D4D05">
        <w:rPr>
          <w:rFonts w:cstheme="minorHAnsi"/>
        </w:rPr>
        <w:t>The model requires data for dissolved oxygen in mg O</w:t>
      </w:r>
      <w:r w:rsidRPr="007D4D05">
        <w:rPr>
          <w:rFonts w:cstheme="minorHAnsi"/>
          <w:vertAlign w:val="subscript"/>
        </w:rPr>
        <w:t>2</w:t>
      </w:r>
      <w:r w:rsidRPr="007D4D05">
        <w:rPr>
          <w:rFonts w:cstheme="minorHAnsi"/>
        </w:rPr>
        <w:t>/L, temperature, PAR and barometric pressure (in atmospheres) at 10 minute intervals. The salinity also needs to be entered. This will be approximated as 0 unless the electrical conductivity increases above 500 μS/cm, in which case salinity = 6 x 10</w:t>
      </w:r>
      <w:r w:rsidRPr="007D4D05">
        <w:rPr>
          <w:rFonts w:cstheme="minorHAnsi"/>
          <w:vertAlign w:val="superscript"/>
        </w:rPr>
        <w:t>-4</w:t>
      </w:r>
      <w:r w:rsidRPr="007D4D05">
        <w:rPr>
          <w:rFonts w:cstheme="minorHAnsi"/>
        </w:rPr>
        <w:t xml:space="preserve"> x EC (Based on conversion factor of 1 µS/cm = 0.6 mg/L TDS). The ‘BASE’ program provides estimates of GPP and ER in mg O</w:t>
      </w:r>
      <w:r w:rsidRPr="007D4D05">
        <w:rPr>
          <w:rFonts w:cstheme="minorHAnsi"/>
          <w:vertAlign w:val="subscript"/>
        </w:rPr>
        <w:t>2</w:t>
      </w:r>
      <w:r w:rsidRPr="007D4D05">
        <w:rPr>
          <w:rFonts w:cstheme="minorHAnsi"/>
        </w:rPr>
        <w:t xml:space="preserve"> /L/Day with uncertainties for each and goodness of fit parameters.</w:t>
      </w:r>
      <w:r>
        <w:rPr>
          <w:rFonts w:cstheme="majorBidi"/>
          <w:i/>
          <w:color w:val="000000"/>
        </w:rPr>
        <w:t xml:space="preserve"> </w:t>
      </w:r>
    </w:p>
    <w:p w14:paraId="1C4FED3C" w14:textId="77777777" w:rsidR="00D6710B" w:rsidRPr="002F2E60" w:rsidRDefault="00D6710B" w:rsidP="000B7610">
      <w:pPr>
        <w:pStyle w:val="ListParagraph"/>
        <w:contextualSpacing w:val="0"/>
        <w:rPr>
          <w:rFonts w:cstheme="minorHAnsi"/>
        </w:rPr>
      </w:pPr>
      <w:r>
        <w:rPr>
          <w:rFonts w:cstheme="minorHAnsi"/>
        </w:rPr>
        <w:t xml:space="preserve">The current version of BASE (BASEmetab; </w:t>
      </w:r>
      <w:r w:rsidRPr="00980AFF">
        <w:rPr>
          <w:rFonts w:cstheme="minorHAnsi"/>
        </w:rPr>
        <w:t>https://github.com/dgiling/BASEmetab</w:t>
      </w:r>
      <w:r>
        <w:rPr>
          <w:rFonts w:cstheme="minorHAnsi"/>
        </w:rPr>
        <w:t xml:space="preserve">) includes a number of changes made </w:t>
      </w:r>
      <w:r w:rsidRPr="002F2E60">
        <w:rPr>
          <w:rFonts w:cstheme="minorHAnsi"/>
        </w:rPr>
        <w:t xml:space="preserve">following Song et al. (2016). Results published by Song et al. (2016) showed that BASE underestimated metabolic rates in some cases due to two differences in the model formulation compared to other aquatic metabolic models (e.g. Hall and Tank 2005; Hanson et al. 2008; Holtgrieve et al. 2010; Van de Bogert et al. 2007): </w:t>
      </w:r>
    </w:p>
    <w:p w14:paraId="414CCD92" w14:textId="77777777" w:rsidR="00D6710B" w:rsidRPr="002F2E60" w:rsidRDefault="00D6710B" w:rsidP="00557A0D">
      <w:pPr>
        <w:pStyle w:val="ListParagraph"/>
        <w:numPr>
          <w:ilvl w:val="0"/>
          <w:numId w:val="91"/>
        </w:numPr>
        <w:ind w:left="1134" w:hanging="357"/>
        <w:rPr>
          <w:rFonts w:cstheme="minorHAnsi"/>
        </w:rPr>
      </w:pPr>
      <w:r w:rsidRPr="002F2E60">
        <w:rPr>
          <w:rFonts w:cstheme="minorHAnsi"/>
        </w:rPr>
        <w:t xml:space="preserve">BASE used a ‘stepwise’ approach to model changes in DO concentration (Δ[DO]) between successive measurements rather than DO concentration ([DO]) directly. </w:t>
      </w:r>
    </w:p>
    <w:p w14:paraId="3A772B69" w14:textId="77777777" w:rsidR="00D6710B" w:rsidRPr="002F2E60" w:rsidRDefault="00D6710B" w:rsidP="00557A0D">
      <w:pPr>
        <w:pStyle w:val="ListParagraph"/>
        <w:numPr>
          <w:ilvl w:val="0"/>
          <w:numId w:val="91"/>
        </w:numPr>
        <w:ind w:left="1134"/>
        <w:contextualSpacing w:val="0"/>
        <w:rPr>
          <w:rFonts w:cstheme="minorHAnsi"/>
        </w:rPr>
      </w:pPr>
      <w:r w:rsidRPr="002F2E60">
        <w:rPr>
          <w:rFonts w:cstheme="minorHAnsi"/>
        </w:rPr>
        <w:t xml:space="preserve">BASE also used the measured DO concentration ([DO]measured) to estimate oxygen deficiency for reaeration rates instead of the modelled DO concentration ([DO]measured). </w:t>
      </w:r>
    </w:p>
    <w:p w14:paraId="2B83A7E4" w14:textId="77777777" w:rsidR="00D6710B" w:rsidRPr="002F2E60" w:rsidRDefault="00D6710B" w:rsidP="000B7610">
      <w:pPr>
        <w:pStyle w:val="ListParagraph"/>
        <w:contextualSpacing w:val="0"/>
        <w:rPr>
          <w:rFonts w:cstheme="minorHAnsi"/>
        </w:rPr>
      </w:pPr>
      <w:r w:rsidRPr="002F2E60">
        <w:rPr>
          <w:rFonts w:cstheme="minorHAnsi"/>
        </w:rPr>
        <w:t>Given the findings of Song et al. (2016), these inconsistencies in the BASE model were rectified:</w:t>
      </w:r>
    </w:p>
    <w:p w14:paraId="74CCA014" w14:textId="77777777" w:rsidR="00D6710B" w:rsidRPr="002F2E60" w:rsidRDefault="00D6710B" w:rsidP="000B7610">
      <w:pPr>
        <w:pStyle w:val="ListParagraph"/>
        <w:contextualSpacing w:val="0"/>
        <w:rPr>
          <w:rFonts w:cstheme="minorHAnsi"/>
        </w:rPr>
      </w:pPr>
      <w:r w:rsidRPr="002F2E60">
        <w:rPr>
          <w:rFonts w:cstheme="minorHAnsi"/>
        </w:rPr>
        <w:t>BASE: Δ[</w:t>
      </w:r>
      <w:r w:rsidRPr="002F2E60">
        <w:rPr>
          <w:rFonts w:ascii="Cambria Math" w:hAnsi="Cambria Math" w:cs="Cambria Math"/>
        </w:rPr>
        <w:t>𝐷𝑂</w:t>
      </w:r>
      <w:r w:rsidRPr="002F2E60">
        <w:rPr>
          <w:rFonts w:cstheme="minorHAnsi"/>
        </w:rPr>
        <w:t>]</w:t>
      </w:r>
      <w:r w:rsidRPr="002F2E60">
        <w:rPr>
          <w:rFonts w:ascii="Cambria Math" w:hAnsi="Cambria Math" w:cs="Cambria Math"/>
        </w:rPr>
        <w:t>𝑡</w:t>
      </w:r>
      <w:r w:rsidRPr="002F2E60">
        <w:rPr>
          <w:rFonts w:cstheme="minorHAnsi"/>
        </w:rPr>
        <w:t>Δ</w:t>
      </w:r>
      <w:r w:rsidRPr="002F2E60">
        <w:rPr>
          <w:rFonts w:ascii="Cambria Math" w:hAnsi="Cambria Math" w:cs="Cambria Math"/>
        </w:rPr>
        <w:t>𝑡</w:t>
      </w:r>
      <w:r w:rsidRPr="002F2E60">
        <w:rPr>
          <w:rFonts w:cstheme="minorHAnsi"/>
        </w:rPr>
        <w:t>⁄=</w:t>
      </w:r>
      <w:r w:rsidRPr="002F2E60">
        <w:rPr>
          <w:rFonts w:ascii="Cambria Math" w:hAnsi="Cambria Math" w:cs="Cambria Math"/>
        </w:rPr>
        <w:t>𝐴𝐼𝑡𝑝</w:t>
      </w:r>
      <w:r w:rsidRPr="002F2E60">
        <w:rPr>
          <w:rFonts w:cstheme="minorHAnsi"/>
        </w:rPr>
        <w:t>−</w:t>
      </w:r>
      <w:r w:rsidRPr="002F2E60">
        <w:rPr>
          <w:rFonts w:ascii="Cambria Math" w:hAnsi="Cambria Math" w:cs="Cambria Math"/>
        </w:rPr>
        <w:t>𝑅</w:t>
      </w:r>
      <w:r w:rsidRPr="002F2E60">
        <w:rPr>
          <w:rFonts w:cstheme="minorHAnsi"/>
        </w:rPr>
        <w:t>(</w:t>
      </w:r>
      <w:r w:rsidRPr="002F2E60">
        <w:rPr>
          <w:rFonts w:ascii="Cambria Math" w:hAnsi="Cambria Math" w:cs="Cambria Math"/>
        </w:rPr>
        <w:t>𝜃</w:t>
      </w:r>
      <w:r w:rsidRPr="002F2E60">
        <w:rPr>
          <w:rFonts w:cstheme="minorHAnsi"/>
        </w:rPr>
        <w:t>(</w:t>
      </w:r>
      <w:r w:rsidRPr="002F2E60">
        <w:rPr>
          <w:rFonts w:ascii="Cambria Math" w:hAnsi="Cambria Math" w:cs="Cambria Math"/>
        </w:rPr>
        <w:t>𝑇𝑡</w:t>
      </w:r>
      <w:r w:rsidRPr="002F2E60">
        <w:rPr>
          <w:rFonts w:cstheme="minorHAnsi"/>
        </w:rPr>
        <w:t>−</w:t>
      </w:r>
      <w:r w:rsidRPr="002F2E60">
        <w:rPr>
          <w:rFonts w:ascii="Cambria Math" w:hAnsi="Cambria Math" w:cs="Cambria Math"/>
        </w:rPr>
        <w:t>𝑇</w:t>
      </w:r>
      <w:r w:rsidRPr="002F2E60">
        <w:rPr>
          <w:rFonts w:cstheme="minorHAnsi"/>
        </w:rPr>
        <w:t>̅))+</w:t>
      </w:r>
      <w:r w:rsidRPr="002F2E60">
        <w:rPr>
          <w:rFonts w:ascii="Cambria Math" w:hAnsi="Cambria Math" w:cs="Cambria Math"/>
        </w:rPr>
        <w:t>𝐾𝐷𝑂</w:t>
      </w:r>
      <w:r w:rsidRPr="002F2E60">
        <w:rPr>
          <w:rFonts w:cstheme="minorHAnsi"/>
        </w:rPr>
        <w:t>.(1.0241(</w:t>
      </w:r>
      <w:r w:rsidRPr="002F2E60">
        <w:rPr>
          <w:rFonts w:ascii="Cambria Math" w:hAnsi="Cambria Math" w:cs="Cambria Math"/>
        </w:rPr>
        <w:t>𝑇𝑡</w:t>
      </w:r>
      <w:r w:rsidRPr="002F2E60">
        <w:rPr>
          <w:rFonts w:cstheme="minorHAnsi"/>
        </w:rPr>
        <w:t>−</w:t>
      </w:r>
      <w:r w:rsidRPr="002F2E60">
        <w:rPr>
          <w:rFonts w:ascii="Cambria Math" w:hAnsi="Cambria Math" w:cs="Cambria Math"/>
        </w:rPr>
        <w:t>𝑇</w:t>
      </w:r>
      <w:r w:rsidRPr="002F2E60">
        <w:rPr>
          <w:rFonts w:cstheme="minorHAnsi"/>
        </w:rPr>
        <w:t>̅)).([</w:t>
      </w:r>
      <w:r w:rsidRPr="002F2E60">
        <w:rPr>
          <w:rFonts w:ascii="Cambria Math" w:hAnsi="Cambria Math" w:cs="Cambria Math"/>
        </w:rPr>
        <w:t>𝐷𝑂</w:t>
      </w:r>
      <w:r w:rsidRPr="002F2E60">
        <w:rPr>
          <w:rFonts w:cstheme="minorHAnsi"/>
        </w:rPr>
        <w:t>]</w:t>
      </w:r>
      <w:r w:rsidRPr="002F2E60">
        <w:rPr>
          <w:rFonts w:ascii="Cambria Math" w:hAnsi="Cambria Math" w:cs="Cambria Math"/>
        </w:rPr>
        <w:t>𝑠𝑎𝑡</w:t>
      </w:r>
      <w:r w:rsidRPr="002F2E60">
        <w:rPr>
          <w:rFonts w:cstheme="minorHAnsi"/>
        </w:rPr>
        <w:t>,</w:t>
      </w:r>
      <w:r w:rsidRPr="002F2E60">
        <w:rPr>
          <w:rFonts w:ascii="Cambria Math" w:hAnsi="Cambria Math" w:cs="Cambria Math"/>
        </w:rPr>
        <w:t>𝑡</w:t>
      </w:r>
      <w:r w:rsidRPr="002F2E60">
        <w:rPr>
          <w:rFonts w:cstheme="minorHAnsi"/>
        </w:rPr>
        <w:t>− [</w:t>
      </w:r>
      <w:r w:rsidRPr="002F2E60">
        <w:rPr>
          <w:rFonts w:ascii="Cambria Math" w:hAnsi="Cambria Math" w:cs="Cambria Math"/>
        </w:rPr>
        <w:t>𝐷𝑂</w:t>
      </w:r>
      <w:r w:rsidRPr="002F2E60">
        <w:rPr>
          <w:rFonts w:cstheme="minorHAnsi"/>
        </w:rPr>
        <w:t>]</w:t>
      </w:r>
      <w:r w:rsidRPr="002F2E60">
        <w:rPr>
          <w:rFonts w:ascii="Cambria Math" w:hAnsi="Cambria Math" w:cs="Cambria Math"/>
        </w:rPr>
        <w:t>𝑚𝑒𝑎𝑠</w:t>
      </w:r>
      <w:r w:rsidRPr="002F2E60">
        <w:rPr>
          <w:rFonts w:cstheme="minorHAnsi"/>
        </w:rPr>
        <w:t>,</w:t>
      </w:r>
      <w:r w:rsidRPr="002F2E60">
        <w:rPr>
          <w:rFonts w:ascii="Cambria Math" w:hAnsi="Cambria Math" w:cs="Cambria Math"/>
        </w:rPr>
        <w:t>𝑡</w:t>
      </w:r>
      <w:r w:rsidRPr="002F2E60">
        <w:rPr>
          <w:rFonts w:cstheme="minorHAnsi"/>
        </w:rPr>
        <w:t xml:space="preserve">) </w:t>
      </w:r>
    </w:p>
    <w:p w14:paraId="69261FB1" w14:textId="77777777" w:rsidR="00D6710B" w:rsidRPr="002F2E60" w:rsidRDefault="00D6710B" w:rsidP="000B7610">
      <w:pPr>
        <w:pStyle w:val="ListParagraph"/>
        <w:contextualSpacing w:val="0"/>
        <w:rPr>
          <w:rFonts w:cstheme="minorHAnsi"/>
        </w:rPr>
      </w:pPr>
      <w:r w:rsidRPr="002F2E60">
        <w:rPr>
          <w:rFonts w:cstheme="minorHAnsi"/>
        </w:rPr>
        <w:t>BASEv2: [</w:t>
      </w:r>
      <w:r w:rsidRPr="002F2E60">
        <w:rPr>
          <w:rFonts w:ascii="Cambria Math" w:hAnsi="Cambria Math" w:cs="Cambria Math"/>
        </w:rPr>
        <w:t>𝐷𝑂</w:t>
      </w:r>
      <w:r w:rsidRPr="002F2E60">
        <w:rPr>
          <w:rFonts w:cstheme="minorHAnsi"/>
        </w:rPr>
        <w:t>]</w:t>
      </w:r>
      <w:r w:rsidRPr="002F2E60">
        <w:rPr>
          <w:rFonts w:ascii="Cambria Math" w:hAnsi="Cambria Math" w:cs="Cambria Math"/>
        </w:rPr>
        <w:t>𝑡</w:t>
      </w:r>
      <w:r w:rsidRPr="002F2E60">
        <w:rPr>
          <w:rFonts w:cstheme="minorHAnsi"/>
        </w:rPr>
        <w:t>+1=[</w:t>
      </w:r>
      <w:r w:rsidRPr="002F2E60">
        <w:rPr>
          <w:rFonts w:ascii="Cambria Math" w:hAnsi="Cambria Math" w:cs="Cambria Math"/>
        </w:rPr>
        <w:t>𝐷𝑂</w:t>
      </w:r>
      <w:r w:rsidRPr="002F2E60">
        <w:rPr>
          <w:rFonts w:cstheme="minorHAnsi"/>
        </w:rPr>
        <w:t>]</w:t>
      </w:r>
      <w:r w:rsidRPr="002F2E60">
        <w:rPr>
          <w:rFonts w:ascii="Cambria Math" w:hAnsi="Cambria Math" w:cs="Cambria Math"/>
        </w:rPr>
        <w:t>𝑡</w:t>
      </w:r>
      <w:r w:rsidRPr="002F2E60">
        <w:rPr>
          <w:rFonts w:cstheme="minorHAnsi"/>
        </w:rPr>
        <w:t>+</w:t>
      </w:r>
      <w:r w:rsidRPr="002F2E60">
        <w:rPr>
          <w:rFonts w:ascii="Cambria Math" w:hAnsi="Cambria Math" w:cs="Cambria Math"/>
        </w:rPr>
        <w:t>𝐴𝐼𝑡𝑝</w:t>
      </w:r>
      <w:r w:rsidRPr="002F2E60">
        <w:rPr>
          <w:rFonts w:cstheme="minorHAnsi"/>
        </w:rPr>
        <w:t>−</w:t>
      </w:r>
      <w:r w:rsidRPr="002F2E60">
        <w:rPr>
          <w:rFonts w:ascii="Cambria Math" w:hAnsi="Cambria Math" w:cs="Cambria Math"/>
        </w:rPr>
        <w:t>𝑅</w:t>
      </w:r>
      <w:r w:rsidRPr="002F2E60">
        <w:rPr>
          <w:rFonts w:cstheme="minorHAnsi"/>
        </w:rPr>
        <w:t>(</w:t>
      </w:r>
      <w:r w:rsidRPr="002F2E60">
        <w:rPr>
          <w:rFonts w:ascii="Cambria Math" w:hAnsi="Cambria Math" w:cs="Cambria Math"/>
        </w:rPr>
        <w:t>𝜃</w:t>
      </w:r>
      <w:r w:rsidRPr="002F2E60">
        <w:rPr>
          <w:rFonts w:cstheme="minorHAnsi"/>
        </w:rPr>
        <w:t>(</w:t>
      </w:r>
      <w:r w:rsidRPr="002F2E60">
        <w:rPr>
          <w:rFonts w:ascii="Cambria Math" w:hAnsi="Cambria Math" w:cs="Cambria Math"/>
        </w:rPr>
        <w:t>𝑇𝑡</w:t>
      </w:r>
      <w:r w:rsidRPr="002F2E60">
        <w:rPr>
          <w:rFonts w:cstheme="minorHAnsi"/>
        </w:rPr>
        <w:t>−</w:t>
      </w:r>
      <w:r w:rsidRPr="002F2E60">
        <w:rPr>
          <w:rFonts w:ascii="Cambria Math" w:hAnsi="Cambria Math" w:cs="Cambria Math"/>
        </w:rPr>
        <w:t>𝑇</w:t>
      </w:r>
      <w:r w:rsidRPr="002F2E60">
        <w:rPr>
          <w:rFonts w:cstheme="minorHAnsi"/>
        </w:rPr>
        <w:t>̅))+</w:t>
      </w:r>
      <w:r w:rsidRPr="002F2E60">
        <w:rPr>
          <w:rFonts w:ascii="Cambria Math" w:hAnsi="Cambria Math" w:cs="Cambria Math"/>
        </w:rPr>
        <w:t>𝐾𝐷𝑂</w:t>
      </w:r>
      <w:r w:rsidRPr="002F2E60">
        <w:rPr>
          <w:rFonts w:cstheme="minorHAnsi"/>
        </w:rPr>
        <w:t>.(1.0241(</w:t>
      </w:r>
      <w:r w:rsidRPr="002F2E60">
        <w:rPr>
          <w:rFonts w:ascii="Cambria Math" w:hAnsi="Cambria Math" w:cs="Cambria Math"/>
        </w:rPr>
        <w:t>𝑇𝑡</w:t>
      </w:r>
      <w:r w:rsidRPr="002F2E60">
        <w:rPr>
          <w:rFonts w:cstheme="minorHAnsi"/>
        </w:rPr>
        <w:t>−</w:t>
      </w:r>
      <w:r w:rsidRPr="002F2E60">
        <w:rPr>
          <w:rFonts w:ascii="Cambria Math" w:hAnsi="Cambria Math" w:cs="Cambria Math"/>
        </w:rPr>
        <w:t>𝑇</w:t>
      </w:r>
      <w:r w:rsidRPr="002F2E60">
        <w:rPr>
          <w:rFonts w:cstheme="minorHAnsi"/>
        </w:rPr>
        <w:t>̅)).([</w:t>
      </w:r>
      <w:r w:rsidRPr="002F2E60">
        <w:rPr>
          <w:rFonts w:ascii="Cambria Math" w:hAnsi="Cambria Math" w:cs="Cambria Math"/>
        </w:rPr>
        <w:t>𝐷𝑂</w:t>
      </w:r>
      <w:r w:rsidRPr="002F2E60">
        <w:rPr>
          <w:rFonts w:cstheme="minorHAnsi"/>
        </w:rPr>
        <w:t>]</w:t>
      </w:r>
      <w:r w:rsidRPr="002F2E60">
        <w:rPr>
          <w:rFonts w:ascii="Cambria Math" w:hAnsi="Cambria Math" w:cs="Cambria Math"/>
        </w:rPr>
        <w:t>𝑠𝑎𝑡</w:t>
      </w:r>
      <w:r w:rsidRPr="002F2E60">
        <w:rPr>
          <w:rFonts w:cstheme="minorHAnsi"/>
        </w:rPr>
        <w:t>,</w:t>
      </w:r>
      <w:r w:rsidRPr="002F2E60">
        <w:rPr>
          <w:rFonts w:ascii="Cambria Math" w:hAnsi="Cambria Math" w:cs="Cambria Math"/>
        </w:rPr>
        <w:t>𝑡</w:t>
      </w:r>
      <w:r w:rsidRPr="002F2E60">
        <w:rPr>
          <w:rFonts w:cstheme="minorHAnsi"/>
        </w:rPr>
        <w:t>− [</w:t>
      </w:r>
      <w:r w:rsidRPr="002F2E60">
        <w:rPr>
          <w:rFonts w:ascii="Cambria Math" w:hAnsi="Cambria Math" w:cs="Cambria Math"/>
        </w:rPr>
        <w:t>𝐷𝑂</w:t>
      </w:r>
      <w:r w:rsidRPr="002F2E60">
        <w:rPr>
          <w:rFonts w:cstheme="minorHAnsi"/>
        </w:rPr>
        <w:t>]</w:t>
      </w:r>
      <w:r w:rsidRPr="002F2E60">
        <w:rPr>
          <w:rFonts w:ascii="Cambria Math" w:hAnsi="Cambria Math" w:cs="Cambria Math"/>
        </w:rPr>
        <w:t>𝑚𝑜𝑑𝑒𝑙𝑙𝑒𝑑</w:t>
      </w:r>
      <w:r w:rsidRPr="002F2E60">
        <w:rPr>
          <w:rFonts w:cstheme="minorHAnsi"/>
        </w:rPr>
        <w:t>,</w:t>
      </w:r>
      <w:r w:rsidRPr="002F2E60">
        <w:rPr>
          <w:rFonts w:ascii="Cambria Math" w:hAnsi="Cambria Math" w:cs="Cambria Math"/>
        </w:rPr>
        <w:t>𝑡</w:t>
      </w:r>
      <w:r w:rsidRPr="002F2E60">
        <w:rPr>
          <w:rFonts w:cstheme="minorHAnsi"/>
        </w:rPr>
        <w:t xml:space="preserve">) </w:t>
      </w:r>
    </w:p>
    <w:p w14:paraId="769AB006" w14:textId="77777777" w:rsidR="00D6710B" w:rsidRPr="002F2E60" w:rsidRDefault="00D6710B" w:rsidP="000B7610">
      <w:pPr>
        <w:pStyle w:val="ListParagraph"/>
        <w:spacing w:after="120"/>
        <w:contextualSpacing w:val="0"/>
        <w:rPr>
          <w:rFonts w:cstheme="minorHAnsi"/>
        </w:rPr>
      </w:pPr>
      <w:r w:rsidRPr="002F2E60">
        <w:rPr>
          <w:rFonts w:cstheme="minorHAnsi"/>
        </w:rPr>
        <w:lastRenderedPageBreak/>
        <w:t>Here, t indicates the timestep, A is a constant, p is an exponent describing incident light use, ϴ describes temperature dependence of respiration, T is water temperature and sat, meas and mod indicate [DO] at saturation, observed concentration and modelled concentration. The updated model of BASEv2 improved fit (visual and R2) of modelled DO to observed values and reduced uncertainty in parameter estimates of the validation dataset of Grace et al. (2015). There was greater agreement between the estimates from BASEv2, BaMM (Holtgrieve et al. 2010) and the ‘accurate’ method of Song et al. (2016), for a wide range of stream characteristics and range of metabolic rates.</w:t>
      </w:r>
    </w:p>
    <w:p w14:paraId="549E2DEB" w14:textId="6ED14974" w:rsidR="00D6710B" w:rsidRPr="00D6710B" w:rsidRDefault="00D6710B" w:rsidP="000B7610">
      <w:pPr>
        <w:pStyle w:val="ListParagraph"/>
        <w:spacing w:after="120"/>
        <w:contextualSpacing w:val="0"/>
        <w:rPr>
          <w:rFonts w:cstheme="minorHAnsi"/>
        </w:rPr>
      </w:pPr>
      <w:r w:rsidRPr="002F2E60">
        <w:rPr>
          <w:rFonts w:cstheme="minorHAnsi"/>
        </w:rPr>
        <w:t xml:space="preserve">As part of the update of the BASE model, there </w:t>
      </w:r>
      <w:r>
        <w:rPr>
          <w:rFonts w:cstheme="minorHAnsi"/>
        </w:rPr>
        <w:t xml:space="preserve">was also a </w:t>
      </w:r>
      <w:r w:rsidRPr="002F2E60">
        <w:rPr>
          <w:rFonts w:cstheme="minorHAnsi"/>
        </w:rPr>
        <w:t xml:space="preserve">change in software for the MCMC (Markov Chain Monte Carlo) algorithm from OpenBUGS (Lunn et al. 2000) to JAGS (Plummer 2003) for platform-independence and to allow for parallel core processing of the three chains, greatly increasing computational speed. </w:t>
      </w:r>
    </w:p>
    <w:p w14:paraId="53548256" w14:textId="77777777" w:rsidR="00D6710B" w:rsidRPr="007D4D05" w:rsidRDefault="00D6710B" w:rsidP="000B7610">
      <w:pPr>
        <w:pStyle w:val="ListParagraph"/>
        <w:spacing w:after="120"/>
        <w:contextualSpacing w:val="0"/>
        <w:rPr>
          <w:rFonts w:cstheme="minorHAnsi"/>
        </w:rPr>
      </w:pPr>
      <w:r w:rsidRPr="007D4D05">
        <w:rPr>
          <w:rFonts w:cstheme="minorHAnsi"/>
        </w:rPr>
        <w:t xml:space="preserve">Subsequent data analysis will involve </w:t>
      </w:r>
      <w:r>
        <w:rPr>
          <w:rFonts w:cstheme="minorHAnsi"/>
        </w:rPr>
        <w:t>using the</w:t>
      </w:r>
      <w:r w:rsidRPr="007D4D05">
        <w:rPr>
          <w:rFonts w:cstheme="minorHAnsi"/>
        </w:rPr>
        <w:t xml:space="preserve"> daily estimates for the two metabolic parameters with the collected explanatory variables (nutrients, DOC, chlorophyll-a, light) as well as daily discharge and season</w:t>
      </w:r>
      <w:r>
        <w:rPr>
          <w:rFonts w:cstheme="minorHAnsi"/>
        </w:rPr>
        <w:t xml:space="preserve"> to determine the influence of flow on rates of GPP, ER and NPP, and also total GPP, ER, and NPP. By undertaking counterfactual modelling estimates of the contribution of Commonwealth environmental water to GPP, ER and NPP will be determined and reported</w:t>
      </w:r>
      <w:r w:rsidRPr="007D4D05">
        <w:rPr>
          <w:rFonts w:cstheme="minorHAnsi"/>
        </w:rPr>
        <w:t xml:space="preserve">. </w:t>
      </w:r>
    </w:p>
    <w:p w14:paraId="7AEDC53D" w14:textId="095088E9" w:rsidR="00617672" w:rsidRPr="000169C6" w:rsidRDefault="00617672" w:rsidP="000B7610">
      <w:pPr>
        <w:spacing w:after="120"/>
        <w:ind w:left="709"/>
        <w:rPr>
          <w:b/>
          <w:color w:val="308298"/>
          <w:sz w:val="24"/>
          <w:szCs w:val="24"/>
        </w:rPr>
      </w:pPr>
      <w:r w:rsidRPr="000169C6">
        <w:rPr>
          <w:b/>
          <w:color w:val="308298"/>
          <w:sz w:val="24"/>
          <w:szCs w:val="24"/>
        </w:rPr>
        <w:t>5.</w:t>
      </w:r>
      <w:r w:rsidR="00DA1E42">
        <w:rPr>
          <w:b/>
          <w:color w:val="308298"/>
          <w:sz w:val="24"/>
          <w:szCs w:val="24"/>
        </w:rPr>
        <w:t>3</w:t>
      </w:r>
      <w:r w:rsidRPr="000169C6">
        <w:rPr>
          <w:b/>
          <w:color w:val="308298"/>
          <w:sz w:val="24"/>
          <w:szCs w:val="24"/>
        </w:rPr>
        <w:t>.3 Research</w:t>
      </w:r>
    </w:p>
    <w:p w14:paraId="0EB4B0A5" w14:textId="479349DF" w:rsidR="00617672" w:rsidRPr="00403EED" w:rsidRDefault="008D4918" w:rsidP="00403EED">
      <w:pPr>
        <w:spacing w:after="120"/>
        <w:ind w:left="709"/>
        <w:rPr>
          <w:rFonts w:cstheme="minorHAnsi"/>
        </w:rPr>
      </w:pPr>
      <w:r w:rsidRPr="00403EED">
        <w:rPr>
          <w:rFonts w:cstheme="minorHAnsi"/>
        </w:rPr>
        <w:t>N</w:t>
      </w:r>
      <w:r w:rsidR="00617672" w:rsidRPr="00403EED">
        <w:rPr>
          <w:rFonts w:cstheme="minorHAnsi"/>
        </w:rPr>
        <w:t xml:space="preserve">ew research on </w:t>
      </w:r>
      <w:r w:rsidR="009F31FA" w:rsidRPr="00403EED">
        <w:rPr>
          <w:rFonts w:cstheme="minorHAnsi"/>
        </w:rPr>
        <w:t>stream metabolism and productivity is planned for the MER program</w:t>
      </w:r>
      <w:r w:rsidRPr="00403EED">
        <w:rPr>
          <w:rFonts w:cstheme="minorHAnsi"/>
        </w:rPr>
        <w:t xml:space="preserve"> as part of the integrated research project on the Edward River (see section 6)</w:t>
      </w:r>
      <w:r w:rsidR="009F31FA" w:rsidRPr="00403EED">
        <w:rPr>
          <w:rFonts w:cstheme="minorHAnsi"/>
        </w:rPr>
        <w:t>.</w:t>
      </w:r>
    </w:p>
    <w:p w14:paraId="3DC0AA82" w14:textId="77777777" w:rsidR="00B04EAE" w:rsidRDefault="00B04EAE">
      <w:pPr>
        <w:rPr>
          <w:rFonts w:ascii="Calibri" w:eastAsiaTheme="majorEastAsia" w:hAnsi="Calibri" w:cs="Calibri"/>
          <w:b/>
          <w:color w:val="308298"/>
          <w:sz w:val="26"/>
          <w:szCs w:val="26"/>
        </w:rPr>
      </w:pPr>
      <w:r>
        <w:rPr>
          <w:rFonts w:ascii="Calibri" w:hAnsi="Calibri" w:cs="Calibri"/>
          <w:b/>
          <w:color w:val="308298"/>
        </w:rPr>
        <w:br w:type="page"/>
      </w:r>
    </w:p>
    <w:p w14:paraId="44E96A9B" w14:textId="6C936FF6" w:rsidR="00617672" w:rsidRPr="009C03F2" w:rsidRDefault="00617672" w:rsidP="00617672">
      <w:pPr>
        <w:pStyle w:val="Heading2"/>
        <w:spacing w:after="240"/>
        <w:rPr>
          <w:rFonts w:ascii="Calibri" w:hAnsi="Calibri" w:cs="Calibri"/>
          <w:b/>
          <w:color w:val="308298"/>
        </w:rPr>
      </w:pPr>
      <w:bookmarkStart w:id="30" w:name="_Toc12956127"/>
      <w:r w:rsidRPr="009C03F2">
        <w:rPr>
          <w:rFonts w:ascii="Calibri" w:hAnsi="Calibri" w:cs="Calibri"/>
          <w:b/>
          <w:color w:val="308298"/>
        </w:rPr>
        <w:lastRenderedPageBreak/>
        <w:t>5.</w:t>
      </w:r>
      <w:r w:rsidR="004247DD">
        <w:rPr>
          <w:rFonts w:ascii="Calibri" w:hAnsi="Calibri" w:cs="Calibri"/>
          <w:b/>
          <w:color w:val="308298"/>
        </w:rPr>
        <w:t>4</w:t>
      </w:r>
      <w:r w:rsidRPr="009C03F2">
        <w:rPr>
          <w:rFonts w:ascii="Calibri" w:hAnsi="Calibri" w:cs="Calibri"/>
          <w:b/>
          <w:color w:val="308298"/>
        </w:rPr>
        <w:t xml:space="preserve"> </w:t>
      </w:r>
      <w:r w:rsidR="00851C26">
        <w:rPr>
          <w:rFonts w:ascii="Calibri" w:hAnsi="Calibri" w:cs="Calibri"/>
          <w:b/>
          <w:color w:val="308298"/>
        </w:rPr>
        <w:t>Riverbank and aquatic vegetation</w:t>
      </w:r>
      <w:r w:rsidR="002C19A4">
        <w:rPr>
          <w:rFonts w:ascii="Calibri" w:hAnsi="Calibri" w:cs="Calibri"/>
          <w:b/>
          <w:color w:val="308298"/>
        </w:rPr>
        <w:t xml:space="preserve"> (</w:t>
      </w:r>
      <w:r w:rsidR="002C19A4">
        <w:rPr>
          <w:rFonts w:asciiTheme="minorHAnsi" w:hAnsiTheme="minorHAnsi" w:cstheme="minorHAnsi"/>
          <w:b/>
          <w:color w:val="308298"/>
        </w:rPr>
        <w:t xml:space="preserve">Category </w:t>
      </w:r>
      <w:r w:rsidR="002C19A4">
        <w:rPr>
          <w:rFonts w:ascii="Calibri" w:hAnsi="Calibri" w:cs="Calibri"/>
          <w:b/>
          <w:color w:val="308298"/>
        </w:rPr>
        <w:t>3)</w:t>
      </w:r>
      <w:bookmarkEnd w:id="30"/>
    </w:p>
    <w:p w14:paraId="49AB8CC8" w14:textId="47AA1D80" w:rsidR="00617672" w:rsidRPr="000169C6" w:rsidRDefault="00617672" w:rsidP="0006707E">
      <w:pPr>
        <w:ind w:left="709"/>
        <w:rPr>
          <w:b/>
          <w:color w:val="308298"/>
          <w:sz w:val="24"/>
          <w:szCs w:val="24"/>
        </w:rPr>
      </w:pPr>
      <w:r w:rsidRPr="000169C6">
        <w:rPr>
          <w:b/>
          <w:color w:val="308298"/>
          <w:sz w:val="24"/>
          <w:szCs w:val="24"/>
        </w:rPr>
        <w:t>5.</w:t>
      </w:r>
      <w:r w:rsidR="004247DD">
        <w:rPr>
          <w:b/>
          <w:color w:val="308298"/>
          <w:sz w:val="24"/>
          <w:szCs w:val="24"/>
        </w:rPr>
        <w:t>4</w:t>
      </w:r>
      <w:r w:rsidRPr="000169C6">
        <w:rPr>
          <w:b/>
          <w:color w:val="308298"/>
          <w:sz w:val="24"/>
          <w:szCs w:val="24"/>
        </w:rPr>
        <w:t>.1 Monitoring</w:t>
      </w:r>
    </w:p>
    <w:p w14:paraId="5544B1A4" w14:textId="77777777" w:rsidR="00617672" w:rsidRPr="00833A18" w:rsidRDefault="00617672" w:rsidP="00617672">
      <w:pPr>
        <w:ind w:left="709"/>
        <w:rPr>
          <w:rFonts w:cstheme="minorHAnsi"/>
          <w:b/>
        </w:rPr>
      </w:pPr>
      <w:r w:rsidRPr="00833A18">
        <w:rPr>
          <w:rFonts w:cstheme="minorHAnsi"/>
          <w:b/>
        </w:rPr>
        <w:t>Overview and context</w:t>
      </w:r>
    </w:p>
    <w:p w14:paraId="1A4FD794" w14:textId="77777777" w:rsidR="004560F2" w:rsidRPr="004560F2" w:rsidRDefault="00AF2AF6" w:rsidP="002C6949">
      <w:pPr>
        <w:ind w:left="709"/>
        <w:rPr>
          <w:rFonts w:cstheme="minorHAnsi"/>
        </w:rPr>
      </w:pPr>
      <w:r w:rsidRPr="004560F2">
        <w:rPr>
          <w:rFonts w:cstheme="minorHAnsi"/>
        </w:rPr>
        <w:t xml:space="preserve">Riverbank vegetation and aquatic vegetation play an important role in the functioning of aquatic ecosystems, supporting riverine productivity and food webs and providing habitat for fish, invertebrates, frogs and birds (Roberts and Marston 2011). </w:t>
      </w:r>
      <w:r w:rsidR="004560F2" w:rsidRPr="004560F2">
        <w:rPr>
          <w:rFonts w:cstheme="minorHAnsi"/>
        </w:rPr>
        <w:t xml:space="preserve">The cover and composition of aquatic vegetation can determine the availability of oviposition sites for macro invertebrates and calling and spawning locations for frogs (Wassens et al. 2010) and support wetland food webs and zooplankton communities (Warfe and Barmuta 2006). Furthermore, the response of aquatic and riverbank vegetation following a flow event can assist understanding the response of other biological indicators. </w:t>
      </w:r>
    </w:p>
    <w:p w14:paraId="040E0889" w14:textId="409017EA" w:rsidR="004560F2" w:rsidRDefault="004560F2" w:rsidP="00B04EAE">
      <w:pPr>
        <w:spacing w:after="120"/>
        <w:ind w:left="709"/>
        <w:rPr>
          <w:rFonts w:cstheme="minorHAnsi"/>
        </w:rPr>
      </w:pPr>
      <w:r w:rsidRPr="004560F2">
        <w:rPr>
          <w:rFonts w:cstheme="minorHAnsi"/>
        </w:rPr>
        <w:t>Riverbank plant survival and growth is affected by the frequency and duration of inundation (Toner and Keddy 1997; Johansson and Nilsson 2002; Lowe et al. 2010). Frequent inundation can delay reproduction (Blom and Voesenek 1996), whilst long duration of inundat</w:t>
      </w:r>
      <w:r w:rsidR="009C5E58">
        <w:rPr>
          <w:rFonts w:cstheme="minorHAnsi"/>
        </w:rPr>
        <w:t>ion can reduce growth or surviv</w:t>
      </w:r>
      <w:r w:rsidRPr="004560F2">
        <w:rPr>
          <w:rFonts w:cstheme="minorHAnsi"/>
        </w:rPr>
        <w:t xml:space="preserve">al (Blom et al. 1994; Johansson and Nilsson 2002; Lowe et al. 2010). Favourable soil moisture and nutrient conditions created by a receding flood can encourage rapid recovery and root and shoot development and many plants, including emergent macrophytes and riparian understorey herbs, often germinate on flood recession (Nicol 2004; Roberts and Marston 2011). Differences in seasonal patterns of inundation within a single year can result in different survival, growth and reproduction responses of riverbank and aquatic plant species (Lowe 2002). </w:t>
      </w:r>
    </w:p>
    <w:p w14:paraId="30C5B910" w14:textId="35904C28" w:rsidR="007C560B" w:rsidRDefault="007C560B" w:rsidP="002C6949">
      <w:pPr>
        <w:ind w:left="709"/>
        <w:rPr>
          <w:rFonts w:cstheme="minorHAnsi"/>
        </w:rPr>
      </w:pPr>
      <w:r w:rsidRPr="007C560B">
        <w:rPr>
          <w:rFonts w:cstheme="minorHAnsi"/>
        </w:rPr>
        <w:t xml:space="preserve">The process for evaluating the questions is illustrated in </w:t>
      </w:r>
      <w:r w:rsidRPr="00B04EAE">
        <w:rPr>
          <w:rFonts w:cstheme="minorHAnsi"/>
        </w:rPr>
        <w:t xml:space="preserve">Figure </w:t>
      </w:r>
      <w:r w:rsidR="004247DD">
        <w:rPr>
          <w:rFonts w:cstheme="minorHAnsi"/>
        </w:rPr>
        <w:t>9</w:t>
      </w:r>
      <w:r w:rsidRPr="00B04EAE">
        <w:rPr>
          <w:rFonts w:cstheme="minorHAnsi"/>
        </w:rPr>
        <w:t>,</w:t>
      </w:r>
      <w:r w:rsidRPr="007C560B">
        <w:rPr>
          <w:rFonts w:cstheme="minorHAnsi"/>
        </w:rPr>
        <w:t xml:space="preserve"> with components covered by the protocol highlighted in grey. Components highlighted in blue are also required for the predictive ecological response model.</w:t>
      </w:r>
    </w:p>
    <w:p w14:paraId="6B2966FC" w14:textId="77777777" w:rsidR="00B04EAE" w:rsidRDefault="00B04EAE" w:rsidP="00B04EAE">
      <w:pPr>
        <w:ind w:left="709"/>
        <w:rPr>
          <w:rFonts w:cstheme="minorHAnsi"/>
          <w:b/>
        </w:rPr>
      </w:pPr>
      <w:r>
        <w:rPr>
          <w:rFonts w:cstheme="minorHAnsi"/>
          <w:b/>
        </w:rPr>
        <w:t>Indicators</w:t>
      </w:r>
    </w:p>
    <w:p w14:paraId="2E60CD68" w14:textId="77777777" w:rsidR="00B04EAE" w:rsidRPr="00286082" w:rsidRDefault="00B04EAE" w:rsidP="00B04EAE">
      <w:pPr>
        <w:pStyle w:val="ListParagraph"/>
        <w:numPr>
          <w:ilvl w:val="0"/>
          <w:numId w:val="9"/>
        </w:numPr>
        <w:spacing w:after="120" w:line="240" w:lineRule="auto"/>
        <w:rPr>
          <w:rFonts w:ascii="Calibri" w:hAnsi="Calibri"/>
        </w:rPr>
      </w:pPr>
      <w:r>
        <w:rPr>
          <w:rFonts w:cstheme="minorHAnsi"/>
        </w:rPr>
        <w:t>Percent cover of aquatic vegetation</w:t>
      </w:r>
    </w:p>
    <w:p w14:paraId="52B4CBFF" w14:textId="77777777" w:rsidR="00B04EAE" w:rsidRPr="00286082" w:rsidRDefault="00B04EAE" w:rsidP="00B04EAE">
      <w:pPr>
        <w:pStyle w:val="ListParagraph"/>
        <w:numPr>
          <w:ilvl w:val="0"/>
          <w:numId w:val="9"/>
        </w:numPr>
        <w:spacing w:after="120" w:line="240" w:lineRule="auto"/>
        <w:rPr>
          <w:rFonts w:ascii="Calibri" w:hAnsi="Calibri"/>
        </w:rPr>
      </w:pPr>
      <w:r>
        <w:rPr>
          <w:rFonts w:cstheme="minorHAnsi"/>
        </w:rPr>
        <w:t>Percent cover and maximum height of riverbank vegetation</w:t>
      </w:r>
    </w:p>
    <w:p w14:paraId="7D02DED5" w14:textId="77777777" w:rsidR="00B04EAE" w:rsidRPr="00286082" w:rsidRDefault="00B04EAE" w:rsidP="00B04EAE">
      <w:pPr>
        <w:pStyle w:val="ListParagraph"/>
        <w:numPr>
          <w:ilvl w:val="0"/>
          <w:numId w:val="9"/>
        </w:numPr>
        <w:spacing w:after="120" w:line="240" w:lineRule="auto"/>
        <w:rPr>
          <w:rFonts w:ascii="Calibri" w:hAnsi="Calibri"/>
        </w:rPr>
      </w:pPr>
      <w:r>
        <w:rPr>
          <w:rFonts w:cstheme="minorHAnsi"/>
        </w:rPr>
        <w:t>Diversity of aquatic vegetation</w:t>
      </w:r>
    </w:p>
    <w:p w14:paraId="722B927A" w14:textId="77777777" w:rsidR="00B04EAE" w:rsidRDefault="00B04EAE" w:rsidP="00B04EAE">
      <w:pPr>
        <w:pStyle w:val="ListParagraph"/>
        <w:numPr>
          <w:ilvl w:val="0"/>
          <w:numId w:val="9"/>
        </w:numPr>
        <w:spacing w:after="240" w:line="240" w:lineRule="auto"/>
        <w:ind w:left="1077" w:hanging="357"/>
        <w:rPr>
          <w:rFonts w:ascii="Calibri" w:hAnsi="Calibri"/>
        </w:rPr>
      </w:pPr>
      <w:r>
        <w:rPr>
          <w:rFonts w:cstheme="minorHAnsi"/>
        </w:rPr>
        <w:t xml:space="preserve">Diversity of riverbank vegetation </w:t>
      </w:r>
    </w:p>
    <w:p w14:paraId="56FFB27F" w14:textId="77777777" w:rsidR="00B04EAE" w:rsidRDefault="00B04EAE" w:rsidP="00B04EAE">
      <w:pPr>
        <w:ind w:left="709"/>
        <w:rPr>
          <w:rFonts w:cstheme="minorHAnsi"/>
          <w:b/>
        </w:rPr>
      </w:pPr>
      <w:r>
        <w:rPr>
          <w:rFonts w:cstheme="minorHAnsi"/>
          <w:b/>
        </w:rPr>
        <w:t>Locations for monitoring</w:t>
      </w:r>
    </w:p>
    <w:p w14:paraId="13B5EEDE" w14:textId="6377C3FE" w:rsidR="00B04EAE" w:rsidRDefault="00B04EAE" w:rsidP="00B04EAE">
      <w:pPr>
        <w:spacing w:after="120"/>
        <w:ind w:left="709"/>
        <w:rPr>
          <w:rFonts w:cstheme="minorHAnsi"/>
        </w:rPr>
      </w:pPr>
      <w:r>
        <w:rPr>
          <w:rFonts w:cstheme="minorHAnsi"/>
        </w:rPr>
        <w:t>Monitoring sites established as part of the LTIM program will continue to be</w:t>
      </w:r>
      <w:r w:rsidRPr="004560F2">
        <w:rPr>
          <w:rFonts w:cstheme="minorHAnsi"/>
        </w:rPr>
        <w:t xml:space="preserve"> surveyed</w:t>
      </w:r>
      <w:r>
        <w:rPr>
          <w:rFonts w:cstheme="minorHAnsi"/>
        </w:rPr>
        <w:t xml:space="preserve"> as part of the MER program</w:t>
      </w:r>
      <w:r w:rsidRPr="004560F2">
        <w:rPr>
          <w:rFonts w:cstheme="minorHAnsi"/>
        </w:rPr>
        <w:t>.</w:t>
      </w:r>
      <w:r>
        <w:rPr>
          <w:rFonts w:cstheme="minorHAnsi"/>
        </w:rPr>
        <w:t xml:space="preserve"> </w:t>
      </w:r>
      <w:r w:rsidRPr="003123A7">
        <w:rPr>
          <w:rFonts w:cstheme="minorHAnsi"/>
        </w:rPr>
        <w:t xml:space="preserve">Monitoring will occur in zone 1 (Yallakool Creek), zone 2 (upper Wakool River), zone 3 (mid Wakool River, </w:t>
      </w:r>
      <w:r>
        <w:rPr>
          <w:rFonts w:cstheme="minorHAnsi"/>
        </w:rPr>
        <w:t>upstream Thule Creek), zone 4 (m</w:t>
      </w:r>
      <w:r w:rsidRPr="003123A7">
        <w:rPr>
          <w:rFonts w:cstheme="minorHAnsi"/>
        </w:rPr>
        <w:t>id Wakool River, downstream Thule Creek)</w:t>
      </w:r>
      <w:r>
        <w:rPr>
          <w:rFonts w:cstheme="minorHAnsi"/>
        </w:rPr>
        <w:t>, and Colligen Creek</w:t>
      </w:r>
      <w:r w:rsidRPr="003123A7">
        <w:rPr>
          <w:rFonts w:cstheme="minorHAnsi"/>
        </w:rPr>
        <w:t xml:space="preserve">. </w:t>
      </w:r>
      <w:r>
        <w:rPr>
          <w:rFonts w:cstheme="minorHAnsi"/>
        </w:rPr>
        <w:t>Four</w:t>
      </w:r>
      <w:r w:rsidRPr="003123A7">
        <w:rPr>
          <w:rFonts w:cstheme="minorHAnsi"/>
        </w:rPr>
        <w:t xml:space="preserve"> sample sites will be </w:t>
      </w:r>
      <w:r>
        <w:rPr>
          <w:rFonts w:cstheme="minorHAnsi"/>
        </w:rPr>
        <w:t>monitored</w:t>
      </w:r>
      <w:r w:rsidRPr="003123A7">
        <w:rPr>
          <w:rFonts w:cstheme="minorHAnsi"/>
        </w:rPr>
        <w:t xml:space="preserve"> in each zone.</w:t>
      </w:r>
      <w:r>
        <w:rPr>
          <w:rFonts w:cstheme="minorHAnsi"/>
        </w:rPr>
        <w:t xml:space="preserve"> </w:t>
      </w:r>
    </w:p>
    <w:p w14:paraId="7BE8FE59" w14:textId="6CE9A96A" w:rsidR="007C560B" w:rsidRPr="007C560B" w:rsidRDefault="00B04EAE" w:rsidP="007C560B">
      <w:pPr>
        <w:ind w:left="709"/>
        <w:jc w:val="both"/>
        <w:rPr>
          <w:rFonts w:cstheme="minorHAnsi"/>
        </w:rPr>
      </w:pPr>
      <w:r>
        <w:rPr>
          <w:rFonts w:cstheme="minorHAnsi"/>
          <w:noProof/>
          <w:lang w:eastAsia="en-AU"/>
        </w:rPr>
        <w:lastRenderedPageBreak/>
        <w:drawing>
          <wp:inline distT="0" distB="0" distL="0" distR="0" wp14:anchorId="12F8A67D" wp14:editId="444CA694">
            <wp:extent cx="5292866" cy="399600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2866" cy="3996000"/>
                    </a:xfrm>
                    <a:prstGeom prst="rect">
                      <a:avLst/>
                    </a:prstGeom>
                    <a:noFill/>
                  </pic:spPr>
                </pic:pic>
              </a:graphicData>
            </a:graphic>
          </wp:inline>
        </w:drawing>
      </w:r>
    </w:p>
    <w:p w14:paraId="3472A5C0" w14:textId="0E7C4F19" w:rsidR="007C560B" w:rsidRPr="007C560B" w:rsidRDefault="004247DD" w:rsidP="002C6949">
      <w:pPr>
        <w:spacing w:after="0" w:line="240" w:lineRule="auto"/>
        <w:ind w:left="709"/>
        <w:rPr>
          <w:rFonts w:cstheme="minorHAnsi"/>
          <w:sz w:val="20"/>
          <w:szCs w:val="20"/>
        </w:rPr>
      </w:pPr>
      <w:bookmarkStart w:id="31" w:name="_Toc398112772"/>
      <w:r w:rsidRPr="004247DD">
        <w:rPr>
          <w:rFonts w:cstheme="minorHAnsi"/>
          <w:b/>
          <w:sz w:val="20"/>
          <w:szCs w:val="20"/>
        </w:rPr>
        <w:t>Figure 9</w:t>
      </w:r>
      <w:r w:rsidR="007C560B" w:rsidRPr="004247DD">
        <w:rPr>
          <w:rFonts w:cstheme="minorHAnsi"/>
          <w:b/>
          <w:sz w:val="20"/>
          <w:szCs w:val="20"/>
        </w:rPr>
        <w:t>.</w:t>
      </w:r>
      <w:r w:rsidR="007C560B" w:rsidRPr="007C560B">
        <w:rPr>
          <w:rFonts w:cstheme="minorHAnsi"/>
          <w:sz w:val="20"/>
          <w:szCs w:val="20"/>
        </w:rPr>
        <w:t xml:space="preserve"> Schematic of key elements in Selected Area Monitoring and Evaluation – Riverbank and aquatic vegetation. Components covered by this protocol are highlighted in grey. Components highlighted in blue are also required for the predictive ecological response model.</w:t>
      </w:r>
      <w:bookmarkEnd w:id="31"/>
      <w:r w:rsidR="007C560B" w:rsidRPr="007C560B">
        <w:rPr>
          <w:rFonts w:cstheme="minorHAnsi"/>
          <w:sz w:val="20"/>
          <w:szCs w:val="20"/>
        </w:rPr>
        <w:t xml:space="preserve"> </w:t>
      </w:r>
    </w:p>
    <w:p w14:paraId="677FE6CA" w14:textId="77777777" w:rsidR="007C560B" w:rsidRPr="004560F2" w:rsidRDefault="007C560B" w:rsidP="004560F2">
      <w:pPr>
        <w:spacing w:after="240"/>
        <w:ind w:left="709"/>
        <w:jc w:val="both"/>
        <w:rPr>
          <w:rFonts w:cstheme="minorHAnsi"/>
        </w:rPr>
      </w:pPr>
    </w:p>
    <w:p w14:paraId="5FC7576E" w14:textId="77777777" w:rsidR="00617672" w:rsidRPr="00833A18" w:rsidRDefault="00617672" w:rsidP="002C6949">
      <w:pPr>
        <w:ind w:left="709"/>
        <w:rPr>
          <w:rFonts w:cstheme="minorHAnsi"/>
          <w:b/>
        </w:rPr>
      </w:pPr>
      <w:r>
        <w:rPr>
          <w:rFonts w:cstheme="minorHAnsi"/>
          <w:b/>
        </w:rPr>
        <w:t>Timing and frequency</w:t>
      </w:r>
    </w:p>
    <w:p w14:paraId="146D55E2" w14:textId="58383CE5" w:rsidR="007C560B" w:rsidRPr="007C560B" w:rsidRDefault="007C560B" w:rsidP="002C6949">
      <w:pPr>
        <w:spacing w:after="240"/>
        <w:ind w:left="709"/>
        <w:rPr>
          <w:rFonts w:cstheme="minorHAnsi"/>
        </w:rPr>
      </w:pPr>
      <w:r w:rsidRPr="00B201E4">
        <w:rPr>
          <w:rFonts w:cstheme="minorHAnsi"/>
        </w:rPr>
        <w:t xml:space="preserve">Monitoring </w:t>
      </w:r>
      <w:r>
        <w:rPr>
          <w:rFonts w:cstheme="minorHAnsi"/>
        </w:rPr>
        <w:t xml:space="preserve">of </w:t>
      </w:r>
      <w:r w:rsidR="00980907">
        <w:rPr>
          <w:rFonts w:cstheme="minorHAnsi"/>
        </w:rPr>
        <w:t>riverbank and aquatic vegetation</w:t>
      </w:r>
      <w:r>
        <w:rPr>
          <w:rFonts w:cstheme="minorHAnsi"/>
        </w:rPr>
        <w:t xml:space="preserve"> </w:t>
      </w:r>
      <w:r w:rsidR="00980907">
        <w:rPr>
          <w:rFonts w:cstheme="minorHAnsi"/>
        </w:rPr>
        <w:t xml:space="preserve">in zones 1 to 4 and Colligen Creek </w:t>
      </w:r>
      <w:r>
        <w:rPr>
          <w:rFonts w:cstheme="minorHAnsi"/>
        </w:rPr>
        <w:t>will be undertaken monthly</w:t>
      </w:r>
      <w:r w:rsidR="00980907">
        <w:rPr>
          <w:rFonts w:cstheme="minorHAnsi"/>
        </w:rPr>
        <w:t xml:space="preserve">. </w:t>
      </w:r>
    </w:p>
    <w:p w14:paraId="183B0E1F" w14:textId="762975AE" w:rsidR="00617672" w:rsidRPr="00833A18" w:rsidRDefault="00617672" w:rsidP="002C6949">
      <w:pPr>
        <w:ind w:left="709"/>
        <w:rPr>
          <w:rFonts w:cstheme="minorHAnsi"/>
          <w:b/>
        </w:rPr>
      </w:pPr>
      <w:r>
        <w:rPr>
          <w:rFonts w:cstheme="minorHAnsi"/>
          <w:b/>
        </w:rPr>
        <w:t>Responsibilities</w:t>
      </w:r>
      <w:r w:rsidR="00980907">
        <w:rPr>
          <w:rFonts w:cstheme="minorHAnsi"/>
          <w:b/>
        </w:rPr>
        <w:t xml:space="preserve"> and collaboration</w:t>
      </w:r>
    </w:p>
    <w:p w14:paraId="4E73CB47" w14:textId="1ADD1DC8" w:rsidR="00980907" w:rsidRDefault="00980907" w:rsidP="002C6949">
      <w:pPr>
        <w:pStyle w:val="ListParagraph"/>
        <w:numPr>
          <w:ilvl w:val="0"/>
          <w:numId w:val="8"/>
        </w:numPr>
        <w:spacing w:line="254" w:lineRule="auto"/>
        <w:rPr>
          <w:rFonts w:cstheme="minorHAnsi"/>
        </w:rPr>
      </w:pPr>
      <w:r>
        <w:rPr>
          <w:rFonts w:cstheme="minorHAnsi"/>
        </w:rPr>
        <w:t>Collabo</w:t>
      </w:r>
      <w:r w:rsidR="00906B10">
        <w:rPr>
          <w:rFonts w:cstheme="minorHAnsi"/>
        </w:rPr>
        <w:t xml:space="preserve">ration: This is a collaboration </w:t>
      </w:r>
      <w:r>
        <w:rPr>
          <w:rFonts w:cstheme="minorHAnsi"/>
        </w:rPr>
        <w:t xml:space="preserve">involving NSW Office of Environment and Heritage, Charles Sturt University </w:t>
      </w:r>
    </w:p>
    <w:p w14:paraId="2BBD0A27" w14:textId="76BB4624" w:rsidR="007C560B" w:rsidRPr="00EA4C51" w:rsidRDefault="007C560B" w:rsidP="002C6949">
      <w:pPr>
        <w:pStyle w:val="ListParagraph"/>
        <w:numPr>
          <w:ilvl w:val="0"/>
          <w:numId w:val="8"/>
        </w:numPr>
        <w:spacing w:after="0" w:line="240" w:lineRule="auto"/>
        <w:contextualSpacing w:val="0"/>
        <w:rPr>
          <w:rFonts w:ascii="Calibri" w:hAnsi="Calibri"/>
          <w:b/>
        </w:rPr>
      </w:pPr>
      <w:r w:rsidRPr="00EA4C51">
        <w:rPr>
          <w:rFonts w:ascii="Calibri" w:hAnsi="Calibri"/>
        </w:rPr>
        <w:t>Field sampling: Sascha Healy (OEH)</w:t>
      </w:r>
      <w:r>
        <w:rPr>
          <w:rFonts w:ascii="Calibri" w:hAnsi="Calibri"/>
        </w:rPr>
        <w:t xml:space="preserve">, Robyn Watts (CSU), </w:t>
      </w:r>
      <w:r w:rsidRPr="00846D3D">
        <w:rPr>
          <w:rFonts w:cstheme="minorHAnsi"/>
        </w:rPr>
        <w:t>casual staff (CSU)</w:t>
      </w:r>
      <w:r>
        <w:rPr>
          <w:rFonts w:cstheme="minorHAnsi"/>
        </w:rPr>
        <w:t xml:space="preserve">. </w:t>
      </w:r>
    </w:p>
    <w:p w14:paraId="5AF8FE55" w14:textId="5B4BEC03" w:rsidR="007C560B" w:rsidRPr="00FF19C2" w:rsidRDefault="007C560B" w:rsidP="002C6949">
      <w:pPr>
        <w:pStyle w:val="ListParagraph"/>
        <w:numPr>
          <w:ilvl w:val="0"/>
          <w:numId w:val="8"/>
        </w:numPr>
        <w:rPr>
          <w:rFonts w:cstheme="minorHAnsi"/>
        </w:rPr>
      </w:pPr>
      <w:r w:rsidRPr="00846D3D">
        <w:rPr>
          <w:rFonts w:cstheme="minorHAnsi"/>
        </w:rPr>
        <w:t xml:space="preserve">Data </w:t>
      </w:r>
      <w:r>
        <w:rPr>
          <w:rFonts w:cstheme="minorHAnsi"/>
        </w:rPr>
        <w:t xml:space="preserve">entry and </w:t>
      </w:r>
      <w:r w:rsidRPr="00846D3D">
        <w:rPr>
          <w:rFonts w:cstheme="minorHAnsi"/>
        </w:rPr>
        <w:t xml:space="preserve">management: </w:t>
      </w:r>
      <w:r>
        <w:rPr>
          <w:rFonts w:cstheme="minorHAnsi"/>
        </w:rPr>
        <w:t>Xiaoying Liu</w:t>
      </w:r>
      <w:r w:rsidRPr="00846D3D">
        <w:rPr>
          <w:rFonts w:cstheme="minorHAnsi"/>
        </w:rPr>
        <w:t xml:space="preserve"> (</w:t>
      </w:r>
      <w:r>
        <w:rPr>
          <w:rFonts w:cstheme="minorHAnsi"/>
        </w:rPr>
        <w:t>CSU</w:t>
      </w:r>
      <w:r w:rsidRPr="00846D3D">
        <w:rPr>
          <w:rFonts w:cstheme="minorHAnsi"/>
        </w:rPr>
        <w:t xml:space="preserve">), </w:t>
      </w:r>
      <w:r>
        <w:rPr>
          <w:rFonts w:cstheme="minorHAnsi"/>
        </w:rPr>
        <w:t>Nicole McCasker (CSU)</w:t>
      </w:r>
    </w:p>
    <w:p w14:paraId="71110844" w14:textId="6B0E889A" w:rsidR="00617672" w:rsidRPr="007C560B" w:rsidRDefault="007C560B" w:rsidP="002C6949">
      <w:pPr>
        <w:pStyle w:val="ListParagraph"/>
        <w:numPr>
          <w:ilvl w:val="0"/>
          <w:numId w:val="8"/>
        </w:numPr>
        <w:rPr>
          <w:rFonts w:cstheme="minorHAnsi"/>
        </w:rPr>
      </w:pPr>
      <w:r w:rsidRPr="00846D3D">
        <w:rPr>
          <w:rFonts w:cstheme="minorHAnsi"/>
        </w:rPr>
        <w:t>Data analysis and reporting: Robyn Watts (CSU)</w:t>
      </w:r>
      <w:r>
        <w:rPr>
          <w:rFonts w:cstheme="minorHAnsi"/>
        </w:rPr>
        <w:t>, Sascha Healy (OEH)</w:t>
      </w:r>
    </w:p>
    <w:p w14:paraId="021DD588" w14:textId="77777777" w:rsidR="00DF0B85" w:rsidRDefault="00DF0B85">
      <w:pPr>
        <w:rPr>
          <w:rFonts w:cstheme="minorHAnsi"/>
          <w:b/>
        </w:rPr>
      </w:pPr>
      <w:r>
        <w:rPr>
          <w:rFonts w:cstheme="minorHAnsi"/>
          <w:b/>
        </w:rPr>
        <w:br w:type="page"/>
      </w:r>
    </w:p>
    <w:p w14:paraId="35770D4B" w14:textId="437BDEC4" w:rsidR="00617672" w:rsidRDefault="00617672" w:rsidP="00480F2F">
      <w:pPr>
        <w:spacing w:after="120"/>
        <w:ind w:left="709"/>
        <w:rPr>
          <w:rFonts w:cstheme="minorHAnsi"/>
          <w:b/>
        </w:rPr>
      </w:pPr>
      <w:r>
        <w:rPr>
          <w:rFonts w:cstheme="minorHAnsi"/>
          <w:b/>
        </w:rPr>
        <w:lastRenderedPageBreak/>
        <w:t>Methods</w:t>
      </w:r>
    </w:p>
    <w:p w14:paraId="02F06046" w14:textId="052652CC" w:rsidR="004560F2" w:rsidRPr="004560F2" w:rsidRDefault="004560F2" w:rsidP="002C6949">
      <w:pPr>
        <w:ind w:left="709"/>
        <w:rPr>
          <w:rFonts w:cstheme="minorHAnsi"/>
        </w:rPr>
      </w:pPr>
      <w:r w:rsidRPr="004560F2">
        <w:rPr>
          <w:rFonts w:cstheme="minorHAnsi"/>
        </w:rPr>
        <w:t xml:space="preserve">Monitoring </w:t>
      </w:r>
      <w:r>
        <w:rPr>
          <w:rFonts w:cstheme="minorHAnsi"/>
        </w:rPr>
        <w:t>will be</w:t>
      </w:r>
      <w:r w:rsidRPr="004560F2">
        <w:rPr>
          <w:rFonts w:cstheme="minorHAnsi"/>
        </w:rPr>
        <w:t xml:space="preserve"> undertaken once per month</w:t>
      </w:r>
      <w:r w:rsidR="007C560B">
        <w:rPr>
          <w:rFonts w:cstheme="minorHAnsi"/>
        </w:rPr>
        <w:t xml:space="preserve"> at each site</w:t>
      </w:r>
      <w:r w:rsidRPr="004560F2">
        <w:rPr>
          <w:rFonts w:cstheme="minorHAnsi"/>
        </w:rPr>
        <w:t xml:space="preserve">. </w:t>
      </w:r>
      <w:r w:rsidR="007C560B">
        <w:rPr>
          <w:rFonts w:cstheme="minorHAnsi"/>
        </w:rPr>
        <w:t>In 2014 six p</w:t>
      </w:r>
      <w:r w:rsidRPr="004560F2">
        <w:rPr>
          <w:rFonts w:cstheme="minorHAnsi"/>
        </w:rPr>
        <w:t>ermanent 20 m long transects were established parallel with the river channel. Star pickets were installed at each end of the permanent transect. The lowest transect on the riverbank was labelled as transect 0 and the other five transects labelled consecutively up to transect 5 highest on the river bank. The transects were surveyed so they were 25 cm apart in vertical height, with the five transects thus covering 1.25 m of vertical height of the bank. Transects zero and one were in the water at base operational flows, and the other four transects further up the riverbank have the potential to be inundated during Commonwealth environmental watering or during unregulated flows.</w:t>
      </w:r>
    </w:p>
    <w:p w14:paraId="5AAA0285" w14:textId="05709CF0" w:rsidR="004560F2" w:rsidRPr="004560F2" w:rsidRDefault="004560F2" w:rsidP="002C6949">
      <w:pPr>
        <w:spacing w:after="240"/>
        <w:ind w:left="709"/>
        <w:rPr>
          <w:rFonts w:cstheme="minorHAnsi"/>
        </w:rPr>
      </w:pPr>
      <w:r w:rsidRPr="004560F2">
        <w:rPr>
          <w:rFonts w:cstheme="minorHAnsi"/>
        </w:rPr>
        <w:t xml:space="preserve">Vegetation </w:t>
      </w:r>
      <w:r>
        <w:rPr>
          <w:rFonts w:cstheme="minorHAnsi"/>
        </w:rPr>
        <w:t>will be</w:t>
      </w:r>
      <w:r w:rsidRPr="004560F2">
        <w:rPr>
          <w:rFonts w:cstheme="minorHAnsi"/>
        </w:rPr>
        <w:t xml:space="preserve"> assessed using the line point intercept method along transects. At each of the transects on each sampling date a 20 m tape measure </w:t>
      </w:r>
      <w:r>
        <w:rPr>
          <w:rFonts w:cstheme="minorHAnsi"/>
        </w:rPr>
        <w:t>will be</w:t>
      </w:r>
      <w:r w:rsidRPr="004560F2">
        <w:rPr>
          <w:rFonts w:cstheme="minorHAnsi"/>
        </w:rPr>
        <w:t xml:space="preserve"> laid out running horizontally along the riverbank between two star pickets installed at a known height of riverbank. The taxa at each 50 cm point quadrat along the 20 m transect (40 points on each transect) </w:t>
      </w:r>
      <w:r>
        <w:rPr>
          <w:rFonts w:cstheme="minorHAnsi"/>
        </w:rPr>
        <w:t>will be</w:t>
      </w:r>
      <w:r w:rsidRPr="004560F2">
        <w:rPr>
          <w:rFonts w:cstheme="minorHAnsi"/>
        </w:rPr>
        <w:t xml:space="preserve"> recorded. Plants </w:t>
      </w:r>
      <w:r>
        <w:rPr>
          <w:rFonts w:cstheme="minorHAnsi"/>
        </w:rPr>
        <w:t>will be</w:t>
      </w:r>
      <w:r w:rsidRPr="004560F2">
        <w:rPr>
          <w:rFonts w:cstheme="minorHAnsi"/>
        </w:rPr>
        <w:t xml:space="preserve"> identified to species level where possible, but if the plants </w:t>
      </w:r>
      <w:r>
        <w:rPr>
          <w:rFonts w:cstheme="minorHAnsi"/>
        </w:rPr>
        <w:t>are</w:t>
      </w:r>
      <w:r w:rsidRPr="004560F2">
        <w:rPr>
          <w:rFonts w:cstheme="minorHAnsi"/>
        </w:rPr>
        <w:t xml:space="preserve"> very small and without seeds or flowers to enable correct identification they </w:t>
      </w:r>
      <w:r>
        <w:rPr>
          <w:rFonts w:cstheme="minorHAnsi"/>
        </w:rPr>
        <w:t>will be</w:t>
      </w:r>
      <w:r w:rsidRPr="004560F2">
        <w:rPr>
          <w:rFonts w:cstheme="minorHAnsi"/>
        </w:rPr>
        <w:t xml:space="preserve"> identified to genus. If no vegetation </w:t>
      </w:r>
      <w:r>
        <w:rPr>
          <w:rFonts w:cstheme="minorHAnsi"/>
        </w:rPr>
        <w:t>is</w:t>
      </w:r>
      <w:r w:rsidRPr="004560F2">
        <w:rPr>
          <w:rFonts w:cstheme="minorHAnsi"/>
        </w:rPr>
        <w:t xml:space="preserve"> present at a point, then that point </w:t>
      </w:r>
      <w:r>
        <w:rPr>
          <w:rFonts w:cstheme="minorHAnsi"/>
        </w:rPr>
        <w:t>will be</w:t>
      </w:r>
      <w:r w:rsidRPr="004560F2">
        <w:rPr>
          <w:rFonts w:cstheme="minorHAnsi"/>
        </w:rPr>
        <w:t xml:space="preserve"> recorded as bare ground, leaf litter or log/tree trunk. </w:t>
      </w:r>
      <w:r>
        <w:rPr>
          <w:rFonts w:cstheme="minorHAnsi"/>
        </w:rPr>
        <w:t>For</w:t>
      </w:r>
      <w:r w:rsidRPr="004560F2">
        <w:rPr>
          <w:rFonts w:cstheme="minorHAnsi"/>
        </w:rPr>
        <w:t xml:space="preserve"> transects in the water the tape measure </w:t>
      </w:r>
      <w:r>
        <w:rPr>
          <w:rFonts w:cstheme="minorHAnsi"/>
        </w:rPr>
        <w:t>will be</w:t>
      </w:r>
      <w:r w:rsidRPr="004560F2">
        <w:rPr>
          <w:rFonts w:cstheme="minorHAnsi"/>
        </w:rPr>
        <w:t xml:space="preserve"> laid at the water’s edge and a flexible fibreglass pole held from the tape out to the water surface to locate the point on the transect for recording data. Photopoints were established at each site </w:t>
      </w:r>
      <w:r>
        <w:rPr>
          <w:rFonts w:cstheme="minorHAnsi"/>
        </w:rPr>
        <w:t>in 2014 as part of the LTIM program. P</w:t>
      </w:r>
      <w:r w:rsidRPr="004560F2">
        <w:rPr>
          <w:rFonts w:cstheme="minorHAnsi"/>
        </w:rPr>
        <w:t xml:space="preserve">hotos </w:t>
      </w:r>
      <w:r>
        <w:rPr>
          <w:rFonts w:cstheme="minorHAnsi"/>
        </w:rPr>
        <w:t xml:space="preserve">will </w:t>
      </w:r>
      <w:r w:rsidR="007C560B">
        <w:rPr>
          <w:rFonts w:cstheme="minorHAnsi"/>
        </w:rPr>
        <w:t xml:space="preserve">be </w:t>
      </w:r>
      <w:r w:rsidRPr="004560F2">
        <w:rPr>
          <w:rFonts w:cstheme="minorHAnsi"/>
        </w:rPr>
        <w:t xml:space="preserve">taken </w:t>
      </w:r>
      <w:r>
        <w:rPr>
          <w:rFonts w:cstheme="minorHAnsi"/>
        </w:rPr>
        <w:t xml:space="preserve">at these sites </w:t>
      </w:r>
      <w:r w:rsidRPr="004560F2">
        <w:rPr>
          <w:rFonts w:cstheme="minorHAnsi"/>
        </w:rPr>
        <w:t xml:space="preserve">on </w:t>
      </w:r>
      <w:r>
        <w:rPr>
          <w:rFonts w:cstheme="minorHAnsi"/>
        </w:rPr>
        <w:t>each</w:t>
      </w:r>
      <w:r w:rsidRPr="004560F2">
        <w:rPr>
          <w:rFonts w:cstheme="minorHAnsi"/>
        </w:rPr>
        <w:t xml:space="preserve"> sample event.</w:t>
      </w:r>
    </w:p>
    <w:p w14:paraId="54F968B4" w14:textId="77777777" w:rsidR="00617672" w:rsidRDefault="00617672" w:rsidP="00480F2F">
      <w:pPr>
        <w:spacing w:after="120"/>
        <w:ind w:left="709"/>
        <w:rPr>
          <w:rFonts w:cstheme="minorHAnsi"/>
          <w:b/>
        </w:rPr>
      </w:pPr>
      <w:r>
        <w:rPr>
          <w:rFonts w:cstheme="minorHAnsi"/>
          <w:b/>
        </w:rPr>
        <w:t>Health and Safety</w:t>
      </w:r>
    </w:p>
    <w:p w14:paraId="7F3295E8" w14:textId="77777777" w:rsidR="00617672" w:rsidRDefault="00617672" w:rsidP="002C6949">
      <w:pPr>
        <w:spacing w:after="240"/>
        <w:ind w:left="709"/>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73A89F08" w14:textId="7ADA4F40" w:rsidR="00617672" w:rsidRPr="000169C6" w:rsidRDefault="00617672" w:rsidP="00480F2F">
      <w:pPr>
        <w:spacing w:after="120"/>
        <w:ind w:left="709"/>
        <w:rPr>
          <w:b/>
          <w:color w:val="308298"/>
          <w:sz w:val="24"/>
          <w:szCs w:val="24"/>
        </w:rPr>
      </w:pPr>
      <w:r w:rsidRPr="000169C6">
        <w:rPr>
          <w:b/>
          <w:color w:val="308298"/>
          <w:sz w:val="24"/>
          <w:szCs w:val="24"/>
        </w:rPr>
        <w:t>5.</w:t>
      </w:r>
      <w:r w:rsidR="004247DD">
        <w:rPr>
          <w:b/>
          <w:color w:val="308298"/>
          <w:sz w:val="24"/>
          <w:szCs w:val="24"/>
        </w:rPr>
        <w:t>4</w:t>
      </w:r>
      <w:r w:rsidRPr="000169C6">
        <w:rPr>
          <w:b/>
          <w:color w:val="308298"/>
          <w:sz w:val="24"/>
          <w:szCs w:val="24"/>
        </w:rPr>
        <w:t>.2 Evaluation</w:t>
      </w:r>
    </w:p>
    <w:p w14:paraId="26E9FD3B" w14:textId="434180BF" w:rsidR="00617672" w:rsidRPr="008937F8" w:rsidRDefault="00102B18" w:rsidP="00DF0B85">
      <w:pPr>
        <w:pStyle w:val="TableCaption"/>
        <w:spacing w:after="120"/>
        <w:ind w:left="708" w:hanging="11"/>
        <w:rPr>
          <w:b w:val="0"/>
          <w:sz w:val="22"/>
          <w:szCs w:val="22"/>
        </w:rPr>
      </w:pPr>
      <w:r w:rsidRPr="00102B18">
        <w:rPr>
          <w:b w:val="0"/>
          <w:sz w:val="22"/>
          <w:szCs w:val="22"/>
        </w:rPr>
        <w:t>Riverbank vegetation and aquatic vegetation</w:t>
      </w:r>
      <w:r w:rsidRPr="004560F2">
        <w:rPr>
          <w:rFonts w:cstheme="minorHAnsi"/>
        </w:rPr>
        <w:t xml:space="preserve"> </w:t>
      </w:r>
      <w:r w:rsidR="00617672">
        <w:rPr>
          <w:b w:val="0"/>
          <w:sz w:val="22"/>
          <w:szCs w:val="22"/>
        </w:rPr>
        <w:t xml:space="preserve">monitoring will address the Selected Area evaluation questions in table </w:t>
      </w:r>
      <w:r w:rsidR="00DF0B85">
        <w:rPr>
          <w:b w:val="0"/>
          <w:sz w:val="22"/>
          <w:szCs w:val="22"/>
        </w:rPr>
        <w:t>13</w:t>
      </w:r>
      <w:r w:rsidR="00617672">
        <w:rPr>
          <w:b w:val="0"/>
          <w:sz w:val="22"/>
          <w:szCs w:val="22"/>
        </w:rPr>
        <w:t>.</w:t>
      </w:r>
    </w:p>
    <w:p w14:paraId="79A475B4" w14:textId="7AFF5193" w:rsidR="00617672" w:rsidRPr="00DF0B85" w:rsidRDefault="00DF0B85" w:rsidP="00480F2F">
      <w:pPr>
        <w:pStyle w:val="TableCaption"/>
        <w:spacing w:after="0"/>
        <w:ind w:left="708" w:hanging="11"/>
        <w:rPr>
          <w:b w:val="0"/>
        </w:rPr>
      </w:pPr>
      <w:r>
        <w:t>Table13</w:t>
      </w:r>
      <w:r w:rsidR="00617672">
        <w:t>.</w:t>
      </w:r>
      <w:r w:rsidR="00617672" w:rsidRPr="00FE66C1">
        <w:t xml:space="preserve"> </w:t>
      </w:r>
      <w:r w:rsidR="00AF2AF6" w:rsidRPr="00DF0B85">
        <w:rPr>
          <w:b w:val="0"/>
        </w:rPr>
        <w:t xml:space="preserve">Riverbank and aquatic vegetation </w:t>
      </w:r>
      <w:r w:rsidR="00521C6A" w:rsidRPr="00DF0B85">
        <w:rPr>
          <w:b w:val="0"/>
        </w:rPr>
        <w:t xml:space="preserve">evaluation </w:t>
      </w:r>
      <w:r w:rsidR="00617672" w:rsidRPr="00DF0B85">
        <w:rPr>
          <w:b w:val="0"/>
        </w:rPr>
        <w:t>questions</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617672" w:rsidRPr="00FF20A1" w14:paraId="1FF78158" w14:textId="77777777" w:rsidTr="00E30F24">
        <w:trPr>
          <w:trHeight w:hRule="exact" w:val="142"/>
        </w:trPr>
        <w:tc>
          <w:tcPr>
            <w:tcW w:w="8505" w:type="dxa"/>
            <w:gridSpan w:val="2"/>
            <w:vMerge w:val="restart"/>
            <w:shd w:val="clear" w:color="auto" w:fill="31849B"/>
          </w:tcPr>
          <w:p w14:paraId="35448037" w14:textId="77777777" w:rsidR="00617672" w:rsidRPr="00416681" w:rsidRDefault="00617672" w:rsidP="00642CFA">
            <w:pPr>
              <w:spacing w:after="0"/>
              <w:rPr>
                <w:rFonts w:cs="Calibri"/>
                <w:b/>
                <w:color w:val="FFFFFF" w:themeColor="background1"/>
              </w:rPr>
            </w:pPr>
            <w:r w:rsidRPr="00416681">
              <w:rPr>
                <w:rFonts w:cs="Calibri"/>
                <w:b/>
                <w:color w:val="FFFFFF" w:themeColor="background1"/>
              </w:rPr>
              <w:t>Evaluation questions</w:t>
            </w:r>
          </w:p>
        </w:tc>
      </w:tr>
      <w:tr w:rsidR="00617672" w:rsidRPr="00FF20A1" w14:paraId="5F7AB38E" w14:textId="77777777" w:rsidTr="00E30F24">
        <w:trPr>
          <w:cantSplit/>
          <w:trHeight w:val="290"/>
        </w:trPr>
        <w:tc>
          <w:tcPr>
            <w:tcW w:w="8505" w:type="dxa"/>
            <w:gridSpan w:val="2"/>
            <w:vMerge/>
            <w:shd w:val="clear" w:color="auto" w:fill="31849B"/>
          </w:tcPr>
          <w:p w14:paraId="7529CBC1" w14:textId="77777777" w:rsidR="00617672" w:rsidRPr="00416681" w:rsidRDefault="00617672" w:rsidP="00642CFA">
            <w:pPr>
              <w:spacing w:after="0"/>
              <w:rPr>
                <w:rFonts w:cs="Calibri"/>
                <w:b/>
                <w:color w:val="FFFFFF" w:themeColor="background1"/>
              </w:rPr>
            </w:pPr>
          </w:p>
        </w:tc>
      </w:tr>
      <w:tr w:rsidR="00617672" w:rsidRPr="00416681" w14:paraId="26533C51" w14:textId="77777777" w:rsidTr="00642CFA">
        <w:trPr>
          <w:gridAfter w:val="1"/>
          <w:wAfter w:w="20" w:type="dxa"/>
        </w:trPr>
        <w:tc>
          <w:tcPr>
            <w:tcW w:w="8485" w:type="dxa"/>
            <w:tcBorders>
              <w:bottom w:val="nil"/>
            </w:tcBorders>
            <w:shd w:val="clear" w:color="auto" w:fill="auto"/>
            <w:vAlign w:val="center"/>
          </w:tcPr>
          <w:p w14:paraId="014745F3" w14:textId="05D57389" w:rsidR="00617672" w:rsidRPr="00416681" w:rsidRDefault="00AF2AF6" w:rsidP="00642CFA">
            <w:pPr>
              <w:spacing w:after="0"/>
              <w:rPr>
                <w:rFonts w:cs="Calibri"/>
              </w:rPr>
            </w:pPr>
            <w:r>
              <w:rPr>
                <w:i/>
              </w:rPr>
              <w:t>Long</w:t>
            </w:r>
            <w:r w:rsidR="00617672" w:rsidRPr="00416681">
              <w:rPr>
                <w:i/>
              </w:rPr>
              <w:t>-term questions</w:t>
            </w:r>
          </w:p>
        </w:tc>
      </w:tr>
      <w:tr w:rsidR="00617672" w:rsidRPr="00FF20A1" w14:paraId="7E14DE2E" w14:textId="77777777" w:rsidTr="00642CFA">
        <w:tc>
          <w:tcPr>
            <w:tcW w:w="8505" w:type="dxa"/>
            <w:gridSpan w:val="2"/>
            <w:tcBorders>
              <w:top w:val="nil"/>
              <w:bottom w:val="nil"/>
            </w:tcBorders>
            <w:shd w:val="clear" w:color="auto" w:fill="auto"/>
          </w:tcPr>
          <w:p w14:paraId="38564236" w14:textId="7022317A" w:rsidR="00AF2AF6" w:rsidRPr="00AF2AF6" w:rsidRDefault="00AF2AF6" w:rsidP="00DF0B85">
            <w:pPr>
              <w:pStyle w:val="Para0bullet"/>
              <w:numPr>
                <w:ilvl w:val="0"/>
                <w:numId w:val="13"/>
              </w:numPr>
              <w:spacing w:after="0" w:line="240" w:lineRule="auto"/>
              <w:rPr>
                <w:rFonts w:asciiTheme="minorHAnsi" w:hAnsiTheme="minorHAnsi"/>
                <w:sz w:val="22"/>
                <w:szCs w:val="22"/>
              </w:rPr>
            </w:pPr>
            <w:r w:rsidRPr="00AF2AF6">
              <w:rPr>
                <w:rFonts w:asciiTheme="minorHAnsi" w:hAnsiTheme="minorHAnsi"/>
                <w:sz w:val="22"/>
                <w:szCs w:val="22"/>
              </w:rPr>
              <w:t xml:space="preserve">What has </w:t>
            </w:r>
            <w:r w:rsidRPr="00AF2AF6">
              <w:rPr>
                <w:rFonts w:asciiTheme="minorHAnsi" w:hAnsiTheme="minorHAnsi" w:cs="Calibri"/>
                <w:sz w:val="22"/>
                <w:szCs w:val="22"/>
              </w:rPr>
              <w:t xml:space="preserve">Commonwealth environmental water </w:t>
            </w:r>
            <w:r w:rsidRPr="00AF2AF6">
              <w:rPr>
                <w:rFonts w:asciiTheme="minorHAnsi" w:hAnsiTheme="minorHAnsi"/>
                <w:sz w:val="22"/>
                <w:szCs w:val="22"/>
              </w:rPr>
              <w:t>contributed to the recovery (measured through species richness, plant cover and recruitment) of riverbank and aquatic vegetation that have been impacted by operational flows and drought and how do those responses vary over time?</w:t>
            </w:r>
          </w:p>
          <w:p w14:paraId="7570A91E" w14:textId="139516C0" w:rsidR="00617672" w:rsidRPr="00AF2AF6" w:rsidRDefault="00AF2AF6" w:rsidP="00DF0B85">
            <w:pPr>
              <w:pStyle w:val="Para0bullet"/>
              <w:numPr>
                <w:ilvl w:val="0"/>
                <w:numId w:val="13"/>
              </w:numPr>
              <w:spacing w:after="0" w:line="240" w:lineRule="auto"/>
              <w:ind w:left="357" w:hanging="357"/>
              <w:rPr>
                <w:rFonts w:asciiTheme="minorHAnsi" w:hAnsiTheme="minorHAnsi"/>
                <w:color w:val="2F5496" w:themeColor="accent5" w:themeShade="BF"/>
                <w:szCs w:val="22"/>
              </w:rPr>
            </w:pPr>
            <w:r w:rsidRPr="00AF2AF6">
              <w:rPr>
                <w:rFonts w:asciiTheme="minorHAnsi" w:hAnsiTheme="minorHAnsi"/>
                <w:sz w:val="22"/>
                <w:szCs w:val="22"/>
              </w:rPr>
              <w:t>How do vegetation responses to Commonwealth environmental water delivery vary among hy</w:t>
            </w:r>
            <w:r w:rsidR="004560F2">
              <w:rPr>
                <w:rFonts w:asciiTheme="minorHAnsi" w:hAnsiTheme="minorHAnsi"/>
                <w:sz w:val="22"/>
                <w:szCs w:val="22"/>
              </w:rPr>
              <w:t>drological zones?</w:t>
            </w:r>
          </w:p>
        </w:tc>
      </w:tr>
      <w:tr w:rsidR="00617672" w:rsidRPr="00416681" w14:paraId="6A4E2A00" w14:textId="77777777" w:rsidTr="00642CFA">
        <w:trPr>
          <w:gridAfter w:val="1"/>
          <w:wAfter w:w="20" w:type="dxa"/>
        </w:trPr>
        <w:tc>
          <w:tcPr>
            <w:tcW w:w="8485" w:type="dxa"/>
            <w:tcBorders>
              <w:top w:val="nil"/>
              <w:bottom w:val="single" w:sz="4" w:space="0" w:color="auto"/>
            </w:tcBorders>
            <w:shd w:val="clear" w:color="auto" w:fill="auto"/>
          </w:tcPr>
          <w:p w14:paraId="490FF2CF" w14:textId="77777777" w:rsidR="00AF2AF6" w:rsidRDefault="00AF2AF6" w:rsidP="00DF0B85">
            <w:pPr>
              <w:spacing w:after="0" w:line="240" w:lineRule="auto"/>
              <w:rPr>
                <w:i/>
              </w:rPr>
            </w:pPr>
            <w:r>
              <w:rPr>
                <w:i/>
              </w:rPr>
              <w:t>Short</w:t>
            </w:r>
            <w:r w:rsidRPr="00AF2AF6">
              <w:rPr>
                <w:i/>
              </w:rPr>
              <w:t>-term questions</w:t>
            </w:r>
          </w:p>
          <w:p w14:paraId="16736F38" w14:textId="0176C0A1" w:rsidR="00AF2AF6" w:rsidRPr="00AF2AF6" w:rsidRDefault="00AF2AF6" w:rsidP="00DF0B85">
            <w:pPr>
              <w:pStyle w:val="Para0bullet"/>
              <w:numPr>
                <w:ilvl w:val="0"/>
                <w:numId w:val="14"/>
              </w:numPr>
              <w:spacing w:after="0" w:line="240" w:lineRule="auto"/>
              <w:rPr>
                <w:rFonts w:asciiTheme="minorHAnsi" w:hAnsiTheme="minorHAnsi" w:cs="Calibri"/>
                <w:sz w:val="22"/>
                <w:szCs w:val="22"/>
              </w:rPr>
            </w:pPr>
            <w:r w:rsidRPr="00AF2AF6">
              <w:rPr>
                <w:rFonts w:asciiTheme="minorHAnsi" w:hAnsiTheme="minorHAnsi" w:cs="Calibri"/>
                <w:sz w:val="22"/>
                <w:szCs w:val="22"/>
              </w:rPr>
              <w:t>What did Commonwealth environmental water contribute to the percent cover of ri</w:t>
            </w:r>
            <w:r w:rsidR="00980907">
              <w:rPr>
                <w:rFonts w:asciiTheme="minorHAnsi" w:hAnsiTheme="minorHAnsi" w:cs="Calibri"/>
                <w:sz w:val="22"/>
                <w:szCs w:val="22"/>
              </w:rPr>
              <w:t>verbank and aquatic vegetation</w:t>
            </w:r>
            <w:r w:rsidRPr="00AF2AF6">
              <w:rPr>
                <w:rFonts w:asciiTheme="minorHAnsi" w:hAnsiTheme="minorHAnsi" w:cs="Calibri"/>
                <w:sz w:val="22"/>
                <w:szCs w:val="22"/>
              </w:rPr>
              <w:t>?</w:t>
            </w:r>
          </w:p>
          <w:p w14:paraId="019C7557" w14:textId="43C8825B" w:rsidR="00AF2AF6" w:rsidRPr="00AF2AF6" w:rsidRDefault="00AF2AF6" w:rsidP="00DF0B85">
            <w:pPr>
              <w:pStyle w:val="ListParagraph"/>
              <w:numPr>
                <w:ilvl w:val="0"/>
                <w:numId w:val="14"/>
              </w:numPr>
              <w:spacing w:after="0" w:line="240" w:lineRule="auto"/>
              <w:rPr>
                <w:rFonts w:cs="Calibri"/>
              </w:rPr>
            </w:pPr>
            <w:r w:rsidRPr="00AF2AF6">
              <w:rPr>
                <w:rFonts w:cs="Calibri"/>
              </w:rPr>
              <w:t>What did Commonwealth environmental water contribute to the diversity of riverbank and aquatic vegetation taxa?</w:t>
            </w:r>
          </w:p>
        </w:tc>
      </w:tr>
    </w:tbl>
    <w:p w14:paraId="5A0CFD21" w14:textId="77777777" w:rsidR="00617672" w:rsidRPr="004C3B74" w:rsidRDefault="00617672" w:rsidP="00617672">
      <w:pPr>
        <w:ind w:left="709"/>
        <w:rPr>
          <w:rFonts w:cstheme="minorHAnsi"/>
          <w:b/>
        </w:rPr>
      </w:pPr>
      <w:r w:rsidRPr="004C3B74">
        <w:rPr>
          <w:rFonts w:cstheme="minorHAnsi"/>
          <w:b/>
        </w:rPr>
        <w:lastRenderedPageBreak/>
        <w:t>Data analysis and reporting</w:t>
      </w:r>
    </w:p>
    <w:p w14:paraId="0B6378C1" w14:textId="31441084" w:rsidR="004560F2" w:rsidRPr="004560F2" w:rsidRDefault="004560F2" w:rsidP="002C6949">
      <w:pPr>
        <w:ind w:left="709"/>
        <w:rPr>
          <w:rFonts w:cstheme="minorHAnsi"/>
        </w:rPr>
      </w:pPr>
      <w:r w:rsidRPr="004560F2">
        <w:rPr>
          <w:rFonts w:cstheme="minorHAnsi"/>
        </w:rPr>
        <w:t xml:space="preserve">Each taxa </w:t>
      </w:r>
      <w:r>
        <w:rPr>
          <w:rFonts w:cstheme="minorHAnsi"/>
        </w:rPr>
        <w:t>will be</w:t>
      </w:r>
      <w:r w:rsidRPr="004560F2">
        <w:rPr>
          <w:rFonts w:cstheme="minorHAnsi"/>
        </w:rPr>
        <w:t xml:space="preserve"> classified into three broad functional categories using a range of sources including Brock and Casanova (1997), Casanova (2011) and Roberts and Marston (2011). Although there are some limitations of using water plant functional groups to classify taxa, the approach of using three functional categories is sound for common taxa that can be reliably distinguished and can be related to hydrological information on wetting and drying regimes.</w:t>
      </w:r>
    </w:p>
    <w:p w14:paraId="0FA74C5E" w14:textId="28AB72C5" w:rsidR="004560F2" w:rsidRPr="004560F2" w:rsidRDefault="004560F2" w:rsidP="002C6949">
      <w:pPr>
        <w:ind w:left="709"/>
        <w:rPr>
          <w:rFonts w:cstheme="minorHAnsi"/>
        </w:rPr>
      </w:pPr>
      <w:r w:rsidRPr="004560F2">
        <w:rPr>
          <w:rFonts w:cstheme="minorHAnsi"/>
        </w:rPr>
        <w:t xml:space="preserve">The three functional categories </w:t>
      </w:r>
      <w:r>
        <w:rPr>
          <w:rFonts w:cstheme="minorHAnsi"/>
        </w:rPr>
        <w:t>are</w:t>
      </w:r>
      <w:r w:rsidRPr="004560F2">
        <w:rPr>
          <w:rFonts w:cstheme="minorHAnsi"/>
        </w:rPr>
        <w:t>:</w:t>
      </w:r>
    </w:p>
    <w:p w14:paraId="20296674" w14:textId="77777777" w:rsidR="004560F2" w:rsidRPr="004560F2" w:rsidRDefault="004560F2" w:rsidP="002C6949">
      <w:pPr>
        <w:pStyle w:val="ListParagraph"/>
        <w:numPr>
          <w:ilvl w:val="0"/>
          <w:numId w:val="15"/>
        </w:numPr>
        <w:rPr>
          <w:rFonts w:cstheme="minorHAnsi"/>
        </w:rPr>
      </w:pPr>
      <w:r w:rsidRPr="004560F2">
        <w:rPr>
          <w:rFonts w:cstheme="minorHAnsi"/>
        </w:rPr>
        <w:t xml:space="preserve">Submerged taxa, being those that have special adaptations for living submerged in water. These plants grow to, but do not emerge from, the surface of the water. </w:t>
      </w:r>
    </w:p>
    <w:p w14:paraId="6F4C3260" w14:textId="77777777" w:rsidR="004560F2" w:rsidRPr="004560F2" w:rsidRDefault="004560F2" w:rsidP="00AE41D5">
      <w:pPr>
        <w:pStyle w:val="ListParagraph"/>
        <w:numPr>
          <w:ilvl w:val="0"/>
          <w:numId w:val="15"/>
        </w:numPr>
        <w:jc w:val="both"/>
        <w:rPr>
          <w:rFonts w:cstheme="minorHAnsi"/>
        </w:rPr>
      </w:pPr>
      <w:r w:rsidRPr="004560F2">
        <w:rPr>
          <w:rFonts w:cstheme="minorHAnsi"/>
        </w:rPr>
        <w:t>Amphibious taxa, including those that tolerate wetting and drying, and those that respond to water level fluctuations, and</w:t>
      </w:r>
    </w:p>
    <w:p w14:paraId="59357C98" w14:textId="77777777" w:rsidR="004560F2" w:rsidRPr="004560F2" w:rsidRDefault="004560F2" w:rsidP="00AE41D5">
      <w:pPr>
        <w:pStyle w:val="ListParagraph"/>
        <w:numPr>
          <w:ilvl w:val="0"/>
          <w:numId w:val="15"/>
        </w:numPr>
        <w:jc w:val="both"/>
        <w:rPr>
          <w:rFonts w:cstheme="minorHAnsi"/>
        </w:rPr>
      </w:pPr>
      <w:r w:rsidRPr="004560F2">
        <w:rPr>
          <w:rFonts w:cstheme="minorHAnsi"/>
        </w:rPr>
        <w:t>Terrestrial taxa, being those that typically occur in damp or dry habitats.</w:t>
      </w:r>
    </w:p>
    <w:p w14:paraId="73F9A676" w14:textId="40166383" w:rsidR="004560F2" w:rsidRDefault="004560F2" w:rsidP="002C6949">
      <w:pPr>
        <w:ind w:left="709"/>
        <w:rPr>
          <w:rFonts w:cstheme="minorHAnsi"/>
        </w:rPr>
      </w:pPr>
      <w:r w:rsidRPr="004560F2">
        <w:rPr>
          <w:rFonts w:cstheme="minorHAnsi"/>
        </w:rPr>
        <w:t xml:space="preserve">Total species richness </w:t>
      </w:r>
      <w:r>
        <w:rPr>
          <w:rFonts w:cstheme="minorHAnsi"/>
        </w:rPr>
        <w:t>will be</w:t>
      </w:r>
      <w:r w:rsidRPr="004560F2">
        <w:rPr>
          <w:rFonts w:cstheme="minorHAnsi"/>
        </w:rPr>
        <w:t xml:space="preserve"> calculated for each site in each zone for each month. The percent cover </w:t>
      </w:r>
      <w:r>
        <w:rPr>
          <w:rFonts w:cstheme="minorHAnsi"/>
        </w:rPr>
        <w:t>will be</w:t>
      </w:r>
      <w:r w:rsidRPr="004560F2">
        <w:rPr>
          <w:rFonts w:cstheme="minorHAnsi"/>
        </w:rPr>
        <w:t xml:space="preserve"> calculated for each transect for each sample date. To compare cover of vegetation across the years of the LTI</w:t>
      </w:r>
      <w:r>
        <w:rPr>
          <w:rFonts w:cstheme="minorHAnsi"/>
        </w:rPr>
        <w:t xml:space="preserve">M program and CEWO MER program, </w:t>
      </w:r>
      <w:r w:rsidRPr="004560F2">
        <w:rPr>
          <w:rFonts w:cstheme="minorHAnsi"/>
        </w:rPr>
        <w:t xml:space="preserve">the month when the maximum cover occurred </w:t>
      </w:r>
      <w:r>
        <w:rPr>
          <w:rFonts w:cstheme="minorHAnsi"/>
        </w:rPr>
        <w:t>will be</w:t>
      </w:r>
      <w:r w:rsidRPr="004560F2">
        <w:rPr>
          <w:rFonts w:cstheme="minorHAnsi"/>
        </w:rPr>
        <w:t xml:space="preserve"> identified for each taxa</w:t>
      </w:r>
      <w:r>
        <w:rPr>
          <w:rFonts w:cstheme="minorHAnsi"/>
        </w:rPr>
        <w:t>.</w:t>
      </w:r>
      <w:r w:rsidR="007449BD">
        <w:rPr>
          <w:rFonts w:cstheme="minorHAnsi"/>
        </w:rPr>
        <w:t xml:space="preserve"> </w:t>
      </w:r>
    </w:p>
    <w:p w14:paraId="7C2A6AE6" w14:textId="77777777" w:rsidR="000A1D08" w:rsidRPr="000A1D08" w:rsidRDefault="000A1D08" w:rsidP="002C6949">
      <w:pPr>
        <w:ind w:left="709"/>
        <w:rPr>
          <w:rFonts w:cstheme="minorHAnsi"/>
        </w:rPr>
      </w:pPr>
      <w:r w:rsidRPr="000A1D08">
        <w:rPr>
          <w:rFonts w:cstheme="minorHAnsi"/>
        </w:rPr>
        <w:t xml:space="preserve">To test if the percent cover of vegetation </w:t>
      </w:r>
      <w:r>
        <w:rPr>
          <w:rFonts w:cstheme="minorHAnsi"/>
        </w:rPr>
        <w:t>is</w:t>
      </w:r>
      <w:r w:rsidRPr="000A1D08">
        <w:rPr>
          <w:rFonts w:cstheme="minorHAnsi"/>
        </w:rPr>
        <w:t xml:space="preserve"> significantly different among the </w:t>
      </w:r>
      <w:r>
        <w:rPr>
          <w:rFonts w:cstheme="minorHAnsi"/>
        </w:rPr>
        <w:t>hydrological</w:t>
      </w:r>
      <w:r w:rsidRPr="000A1D08">
        <w:rPr>
          <w:rFonts w:cstheme="minorHAnsi"/>
        </w:rPr>
        <w:t xml:space="preserve"> zones</w:t>
      </w:r>
      <w:r>
        <w:rPr>
          <w:rFonts w:cstheme="minorHAnsi"/>
        </w:rPr>
        <w:t xml:space="preserve"> across years</w:t>
      </w:r>
      <w:r w:rsidRPr="000A1D08">
        <w:rPr>
          <w:rFonts w:cstheme="minorHAnsi"/>
        </w:rPr>
        <w:t xml:space="preserve">, the total percent cover of all taxa </w:t>
      </w:r>
      <w:r>
        <w:rPr>
          <w:rFonts w:cstheme="minorHAnsi"/>
        </w:rPr>
        <w:t xml:space="preserve">will be transformed </w:t>
      </w:r>
      <w:r w:rsidRPr="000A1D08">
        <w:rPr>
          <w:rFonts w:cstheme="minorHAnsi"/>
        </w:rPr>
        <w:t xml:space="preserve">and analysed using a one way ANOVA with zone as the treatment factor. Analysis of the percent cover for the eight most common taxa </w:t>
      </w:r>
      <w:r>
        <w:rPr>
          <w:rFonts w:cstheme="minorHAnsi"/>
        </w:rPr>
        <w:t>will be</w:t>
      </w:r>
      <w:r w:rsidRPr="000A1D08">
        <w:rPr>
          <w:rFonts w:cstheme="minorHAnsi"/>
        </w:rPr>
        <w:t xml:space="preserve"> analysed individually using Kruskal-Wakllis nonparametric test because the data </w:t>
      </w:r>
      <w:r>
        <w:rPr>
          <w:rFonts w:cstheme="minorHAnsi"/>
        </w:rPr>
        <w:t>are usually</w:t>
      </w:r>
      <w:r w:rsidRPr="000A1D08">
        <w:rPr>
          <w:rFonts w:cstheme="minorHAnsi"/>
        </w:rPr>
        <w:t xml:space="preserve"> not normally distributed. Statistical analyses </w:t>
      </w:r>
      <w:r>
        <w:rPr>
          <w:rFonts w:cstheme="minorHAnsi"/>
        </w:rPr>
        <w:t>will be</w:t>
      </w:r>
      <w:r w:rsidRPr="000A1D08">
        <w:rPr>
          <w:rFonts w:cstheme="minorHAnsi"/>
        </w:rPr>
        <w:t xml:space="preserve"> </w:t>
      </w:r>
      <w:r>
        <w:rPr>
          <w:rFonts w:cstheme="minorHAnsi"/>
        </w:rPr>
        <w:t>undertaken</w:t>
      </w:r>
      <w:r w:rsidRPr="000A1D08">
        <w:rPr>
          <w:rFonts w:cstheme="minorHAnsi"/>
        </w:rPr>
        <w:t xml:space="preserve"> using the freeware R and the R package MASS (R Development Core Team 2013) and IBM SPSS Statistics v20. When significant differences </w:t>
      </w:r>
      <w:r>
        <w:rPr>
          <w:rFonts w:cstheme="minorHAnsi"/>
        </w:rPr>
        <w:t>are</w:t>
      </w:r>
      <w:r w:rsidRPr="000A1D08">
        <w:rPr>
          <w:rFonts w:cstheme="minorHAnsi"/>
        </w:rPr>
        <w:t xml:space="preserve"> indicated, post hoc pairwise comparisons </w:t>
      </w:r>
      <w:r>
        <w:rPr>
          <w:rFonts w:cstheme="minorHAnsi"/>
        </w:rPr>
        <w:t>will be</w:t>
      </w:r>
      <w:r w:rsidRPr="000A1D08">
        <w:rPr>
          <w:rFonts w:cstheme="minorHAnsi"/>
        </w:rPr>
        <w:t xml:space="preserve"> undertaken to determine differences between hydrological zones.</w:t>
      </w:r>
    </w:p>
    <w:p w14:paraId="3938B65C" w14:textId="06929626" w:rsidR="00617672" w:rsidRPr="000169C6" w:rsidRDefault="00617672" w:rsidP="002C6949">
      <w:pPr>
        <w:ind w:left="709"/>
        <w:rPr>
          <w:b/>
          <w:color w:val="308298"/>
          <w:sz w:val="24"/>
          <w:szCs w:val="24"/>
        </w:rPr>
      </w:pPr>
      <w:r w:rsidRPr="000169C6">
        <w:rPr>
          <w:b/>
          <w:color w:val="308298"/>
          <w:sz w:val="24"/>
          <w:szCs w:val="24"/>
        </w:rPr>
        <w:t>5.</w:t>
      </w:r>
      <w:r w:rsidR="004247DD">
        <w:rPr>
          <w:b/>
          <w:color w:val="308298"/>
          <w:sz w:val="24"/>
          <w:szCs w:val="24"/>
        </w:rPr>
        <w:t>4</w:t>
      </w:r>
      <w:r w:rsidRPr="000169C6">
        <w:rPr>
          <w:b/>
          <w:color w:val="308298"/>
          <w:sz w:val="24"/>
          <w:szCs w:val="24"/>
        </w:rPr>
        <w:t>.3 Research</w:t>
      </w:r>
    </w:p>
    <w:p w14:paraId="4FB8B592" w14:textId="5C097580" w:rsidR="00617672" w:rsidRDefault="008D4918" w:rsidP="002C6949">
      <w:pPr>
        <w:spacing w:after="240"/>
        <w:ind w:left="709"/>
        <w:rPr>
          <w:rFonts w:cstheme="minorHAnsi"/>
        </w:rPr>
      </w:pPr>
      <w:r>
        <w:rPr>
          <w:rFonts w:cstheme="minorHAnsi"/>
        </w:rPr>
        <w:t>R</w:t>
      </w:r>
      <w:r w:rsidR="00980907" w:rsidRPr="007449BD">
        <w:rPr>
          <w:rFonts w:cstheme="minorHAnsi"/>
        </w:rPr>
        <w:t xml:space="preserve">esearch on </w:t>
      </w:r>
      <w:r w:rsidR="004560F2" w:rsidRPr="007449BD">
        <w:rPr>
          <w:rFonts w:cstheme="minorHAnsi"/>
        </w:rPr>
        <w:t>riverbank and aquatic vegetation</w:t>
      </w:r>
      <w:r w:rsidR="00617672" w:rsidRPr="007449BD">
        <w:rPr>
          <w:rFonts w:cstheme="minorHAnsi"/>
        </w:rPr>
        <w:t xml:space="preserve"> will be undertaken</w:t>
      </w:r>
      <w:r w:rsidR="00980907" w:rsidRPr="007449BD">
        <w:rPr>
          <w:rFonts w:cstheme="minorHAnsi"/>
        </w:rPr>
        <w:t xml:space="preserve"> as part of the </w:t>
      </w:r>
      <w:r>
        <w:rPr>
          <w:rFonts w:cstheme="minorHAnsi"/>
        </w:rPr>
        <w:t xml:space="preserve">integrated research project on the Edward River and Werai Forest (see section 6). </w:t>
      </w:r>
    </w:p>
    <w:p w14:paraId="64E3FCAD" w14:textId="6B6E6E83" w:rsidR="007449BD" w:rsidRPr="000169C6" w:rsidRDefault="007449BD" w:rsidP="002C6949">
      <w:pPr>
        <w:ind w:left="709"/>
        <w:rPr>
          <w:b/>
          <w:color w:val="308298"/>
          <w:sz w:val="24"/>
          <w:szCs w:val="24"/>
        </w:rPr>
      </w:pPr>
      <w:r w:rsidRPr="000169C6">
        <w:rPr>
          <w:b/>
          <w:color w:val="308298"/>
          <w:sz w:val="24"/>
          <w:szCs w:val="24"/>
        </w:rPr>
        <w:t>5.</w:t>
      </w:r>
      <w:r w:rsidR="004247DD">
        <w:rPr>
          <w:b/>
          <w:color w:val="308298"/>
          <w:sz w:val="24"/>
          <w:szCs w:val="24"/>
        </w:rPr>
        <w:t>4</w:t>
      </w:r>
      <w:r w:rsidRPr="000169C6">
        <w:rPr>
          <w:b/>
          <w:color w:val="308298"/>
          <w:sz w:val="24"/>
          <w:szCs w:val="24"/>
        </w:rPr>
        <w:t xml:space="preserve">.4 </w:t>
      </w:r>
      <w:r w:rsidR="00595F9F" w:rsidRPr="000169C6">
        <w:rPr>
          <w:b/>
          <w:color w:val="308298"/>
          <w:sz w:val="24"/>
          <w:szCs w:val="24"/>
        </w:rPr>
        <w:t xml:space="preserve">Links to other monitoring </w:t>
      </w:r>
      <w:r w:rsidR="00595F9F">
        <w:rPr>
          <w:b/>
          <w:color w:val="308298"/>
          <w:sz w:val="24"/>
          <w:szCs w:val="24"/>
        </w:rPr>
        <w:t xml:space="preserve">and research </w:t>
      </w:r>
      <w:r w:rsidR="00595F9F" w:rsidRPr="000169C6">
        <w:rPr>
          <w:b/>
          <w:color w:val="308298"/>
          <w:sz w:val="24"/>
          <w:szCs w:val="24"/>
        </w:rPr>
        <w:t>themes</w:t>
      </w:r>
    </w:p>
    <w:p w14:paraId="196152EA" w14:textId="6DF24D42" w:rsidR="007449BD" w:rsidRDefault="007449BD" w:rsidP="002C6949">
      <w:pPr>
        <w:ind w:left="709"/>
        <w:rPr>
          <w:rFonts w:cstheme="minorHAnsi"/>
        </w:rPr>
      </w:pPr>
      <w:r>
        <w:rPr>
          <w:rFonts w:cstheme="minorHAnsi"/>
        </w:rPr>
        <w:t>The riverbank and aquatic vegetation theme links with the hydrology (section 5.1)</w:t>
      </w:r>
      <w:r w:rsidR="004247DD">
        <w:rPr>
          <w:rFonts w:cstheme="minorHAnsi"/>
        </w:rPr>
        <w:t xml:space="preserve">, </w:t>
      </w:r>
      <w:r>
        <w:rPr>
          <w:rFonts w:cstheme="minorHAnsi"/>
        </w:rPr>
        <w:t>larval fish (section 5.</w:t>
      </w:r>
      <w:r w:rsidR="004247DD">
        <w:rPr>
          <w:rFonts w:cstheme="minorHAnsi"/>
        </w:rPr>
        <w:t>6, 5.7</w:t>
      </w:r>
      <w:r>
        <w:rPr>
          <w:rFonts w:cstheme="minorHAnsi"/>
        </w:rPr>
        <w:t xml:space="preserve">) and fish recruitment (section 5.8) themes and with </w:t>
      </w:r>
      <w:r w:rsidR="00403EED">
        <w:rPr>
          <w:rFonts w:cstheme="minorHAnsi"/>
        </w:rPr>
        <w:t>several</w:t>
      </w:r>
      <w:r>
        <w:rPr>
          <w:rFonts w:cstheme="minorHAnsi"/>
        </w:rPr>
        <w:t xml:space="preserve"> </w:t>
      </w:r>
      <w:r w:rsidR="00403EED">
        <w:rPr>
          <w:rFonts w:cstheme="minorHAnsi"/>
        </w:rPr>
        <w:t xml:space="preserve">aspects of the integrated research project (e.g. hydraulic modelling and turtle research, </w:t>
      </w:r>
      <w:r>
        <w:rPr>
          <w:rFonts w:cstheme="minorHAnsi"/>
        </w:rPr>
        <w:t xml:space="preserve">section </w:t>
      </w:r>
      <w:r w:rsidR="008D4918">
        <w:rPr>
          <w:rFonts w:cstheme="minorHAnsi"/>
        </w:rPr>
        <w:t>6</w:t>
      </w:r>
      <w:r>
        <w:rPr>
          <w:rFonts w:cstheme="minorHAnsi"/>
        </w:rPr>
        <w:t>).</w:t>
      </w:r>
    </w:p>
    <w:p w14:paraId="3ED962FB" w14:textId="77777777" w:rsidR="007449BD" w:rsidRPr="007449BD" w:rsidRDefault="007449BD" w:rsidP="007449BD">
      <w:pPr>
        <w:spacing w:after="240"/>
        <w:ind w:left="709"/>
        <w:jc w:val="both"/>
        <w:rPr>
          <w:rFonts w:cstheme="minorHAnsi"/>
        </w:rPr>
      </w:pPr>
    </w:p>
    <w:p w14:paraId="4A953412" w14:textId="77777777" w:rsidR="00E30F24" w:rsidRDefault="00E30F24">
      <w:pPr>
        <w:rPr>
          <w:rFonts w:ascii="Calibri" w:eastAsiaTheme="majorEastAsia" w:hAnsi="Calibri" w:cs="Calibri"/>
          <w:b/>
          <w:color w:val="308298"/>
          <w:sz w:val="26"/>
          <w:szCs w:val="26"/>
        </w:rPr>
      </w:pPr>
      <w:r>
        <w:rPr>
          <w:rFonts w:ascii="Calibri" w:hAnsi="Calibri" w:cs="Calibri"/>
          <w:b/>
          <w:color w:val="308298"/>
        </w:rPr>
        <w:br w:type="page"/>
      </w:r>
    </w:p>
    <w:p w14:paraId="7C1A8D2F" w14:textId="46639E46" w:rsidR="00617672" w:rsidRPr="009C03F2" w:rsidRDefault="00617672" w:rsidP="00617672">
      <w:pPr>
        <w:pStyle w:val="Heading2"/>
        <w:spacing w:after="240"/>
        <w:rPr>
          <w:rFonts w:ascii="Calibri" w:hAnsi="Calibri" w:cs="Calibri"/>
          <w:b/>
          <w:color w:val="308298"/>
        </w:rPr>
      </w:pPr>
      <w:bookmarkStart w:id="32" w:name="_Toc12956128"/>
      <w:r w:rsidRPr="009C03F2">
        <w:rPr>
          <w:rFonts w:ascii="Calibri" w:hAnsi="Calibri" w:cs="Calibri"/>
          <w:b/>
          <w:color w:val="308298"/>
        </w:rPr>
        <w:lastRenderedPageBreak/>
        <w:t>5.</w:t>
      </w:r>
      <w:r w:rsidR="008D4918">
        <w:rPr>
          <w:rFonts w:ascii="Calibri" w:hAnsi="Calibri" w:cs="Calibri"/>
          <w:b/>
          <w:color w:val="308298"/>
        </w:rPr>
        <w:t>5</w:t>
      </w:r>
      <w:r w:rsidRPr="009C03F2">
        <w:rPr>
          <w:rFonts w:ascii="Calibri" w:hAnsi="Calibri" w:cs="Calibri"/>
          <w:b/>
          <w:color w:val="308298"/>
        </w:rPr>
        <w:t xml:space="preserve"> </w:t>
      </w:r>
      <w:r w:rsidR="00851C26">
        <w:rPr>
          <w:rFonts w:ascii="Calibri" w:hAnsi="Calibri" w:cs="Calibri"/>
          <w:b/>
          <w:color w:val="308298"/>
        </w:rPr>
        <w:t>Fish movement</w:t>
      </w:r>
      <w:r w:rsidR="002C19A4">
        <w:rPr>
          <w:rFonts w:ascii="Calibri" w:hAnsi="Calibri" w:cs="Calibri"/>
          <w:b/>
          <w:color w:val="308298"/>
        </w:rPr>
        <w:t xml:space="preserve"> (</w:t>
      </w:r>
      <w:r w:rsidR="002C19A4">
        <w:rPr>
          <w:rFonts w:asciiTheme="minorHAnsi" w:hAnsiTheme="minorHAnsi" w:cstheme="minorHAnsi"/>
          <w:b/>
          <w:color w:val="308298"/>
        </w:rPr>
        <w:t xml:space="preserve">Category </w:t>
      </w:r>
      <w:r w:rsidR="002C19A4">
        <w:rPr>
          <w:rFonts w:ascii="Calibri" w:hAnsi="Calibri" w:cs="Calibri"/>
          <w:b/>
          <w:color w:val="308298"/>
        </w:rPr>
        <w:t>2)</w:t>
      </w:r>
      <w:bookmarkEnd w:id="32"/>
    </w:p>
    <w:p w14:paraId="21A73A8A" w14:textId="1AC07898" w:rsidR="00617672" w:rsidRPr="000169C6" w:rsidRDefault="00617672" w:rsidP="0006707E">
      <w:pPr>
        <w:ind w:left="709"/>
        <w:rPr>
          <w:b/>
          <w:color w:val="308298"/>
          <w:sz w:val="24"/>
          <w:szCs w:val="24"/>
        </w:rPr>
      </w:pPr>
      <w:r w:rsidRPr="000169C6">
        <w:rPr>
          <w:b/>
          <w:color w:val="308298"/>
          <w:sz w:val="24"/>
          <w:szCs w:val="24"/>
        </w:rPr>
        <w:t>5.</w:t>
      </w:r>
      <w:r w:rsidR="008D4918">
        <w:rPr>
          <w:b/>
          <w:color w:val="308298"/>
          <w:sz w:val="24"/>
          <w:szCs w:val="24"/>
        </w:rPr>
        <w:t>5</w:t>
      </w:r>
      <w:r w:rsidRPr="000169C6">
        <w:rPr>
          <w:b/>
          <w:color w:val="308298"/>
          <w:sz w:val="24"/>
          <w:szCs w:val="24"/>
        </w:rPr>
        <w:t>.1 Monitoring</w:t>
      </w:r>
    </w:p>
    <w:p w14:paraId="277D7A5B" w14:textId="77777777" w:rsidR="00617672" w:rsidRPr="00833A18" w:rsidRDefault="00617672" w:rsidP="00617672">
      <w:pPr>
        <w:ind w:left="709"/>
        <w:rPr>
          <w:rFonts w:cstheme="minorHAnsi"/>
          <w:b/>
        </w:rPr>
      </w:pPr>
      <w:r w:rsidRPr="00833A18">
        <w:rPr>
          <w:rFonts w:cstheme="minorHAnsi"/>
          <w:b/>
        </w:rPr>
        <w:t>Overview and context</w:t>
      </w:r>
    </w:p>
    <w:p w14:paraId="47DC228F" w14:textId="7FFB0EF9" w:rsidR="00E5032E" w:rsidRDefault="00E5032E" w:rsidP="00E5032E">
      <w:pPr>
        <w:ind w:left="709"/>
        <w:rPr>
          <w:rFonts w:cstheme="minorHAnsi"/>
        </w:rPr>
      </w:pPr>
      <w:r w:rsidRPr="002C03F7">
        <w:rPr>
          <w:rFonts w:cstheme="minorHAnsi"/>
        </w:rPr>
        <w:t xml:space="preserve">Freshwater fish </w:t>
      </w:r>
      <w:r>
        <w:rPr>
          <w:rFonts w:cstheme="minorHAnsi"/>
        </w:rPr>
        <w:t>make reproduction, dispersal and feeding movements</w:t>
      </w:r>
      <w:r w:rsidRPr="002C03F7">
        <w:rPr>
          <w:rFonts w:cstheme="minorHAnsi"/>
        </w:rPr>
        <w:t xml:space="preserve"> in response to biotic and abiotic stimuli (Lucas </w:t>
      </w:r>
      <w:r>
        <w:rPr>
          <w:rFonts w:cstheme="minorHAnsi"/>
        </w:rPr>
        <w:t>et al.</w:t>
      </w:r>
      <w:r w:rsidRPr="002C03F7">
        <w:rPr>
          <w:rFonts w:cstheme="minorHAnsi"/>
        </w:rPr>
        <w:t xml:space="preserve"> </w:t>
      </w:r>
      <w:r w:rsidRPr="00E30F24">
        <w:rPr>
          <w:rFonts w:cstheme="minorHAnsi"/>
        </w:rPr>
        <w:t>2001)</w:t>
      </w:r>
      <w:r w:rsidR="006B6F64">
        <w:rPr>
          <w:rFonts w:cstheme="minorHAnsi"/>
        </w:rPr>
        <w:t xml:space="preserve"> </w:t>
      </w:r>
      <w:r w:rsidRPr="00E30F24">
        <w:rPr>
          <w:rFonts w:cstheme="minorHAnsi"/>
        </w:rPr>
        <w:t>(</w:t>
      </w:r>
      <w:r w:rsidR="00403EED">
        <w:rPr>
          <w:rFonts w:cstheme="minorHAnsi"/>
        </w:rPr>
        <w:t>Figure 10</w:t>
      </w:r>
      <w:r w:rsidRPr="00E30F24">
        <w:rPr>
          <w:rFonts w:cstheme="minorHAnsi"/>
        </w:rPr>
        <w:t xml:space="preserve">). </w:t>
      </w:r>
      <w:r w:rsidRPr="00E30F24">
        <w:t>The</w:t>
      </w:r>
      <w:r>
        <w:t xml:space="preserve"> delivery of Commonwealth environmental water will affect the scale of fish responses to these stimuli, as </w:t>
      </w:r>
      <w:r w:rsidRPr="00675DC8">
        <w:t>the frequency</w:t>
      </w:r>
      <w:r>
        <w:t xml:space="preserve">, timing </w:t>
      </w:r>
      <w:r w:rsidRPr="00675DC8">
        <w:t xml:space="preserve">and magnitude of </w:t>
      </w:r>
      <w:r>
        <w:t xml:space="preserve">fish </w:t>
      </w:r>
      <w:r w:rsidRPr="00675DC8">
        <w:t>movements</w:t>
      </w:r>
      <w:r w:rsidRPr="002C03F7">
        <w:rPr>
          <w:rFonts w:cstheme="minorHAnsi"/>
        </w:rPr>
        <w:t xml:space="preserve"> </w:t>
      </w:r>
      <w:r>
        <w:rPr>
          <w:rFonts w:cstheme="minorHAnsi"/>
        </w:rPr>
        <w:t xml:space="preserve">are strongly related to flow (Taylor and Cooke 2012). </w:t>
      </w:r>
      <w:r w:rsidRPr="002560BB">
        <w:t xml:space="preserve">It is important that </w:t>
      </w:r>
      <w:r>
        <w:t xml:space="preserve">any fish </w:t>
      </w:r>
      <w:r w:rsidRPr="002560BB">
        <w:t>movements are able to be quantified</w:t>
      </w:r>
      <w:r>
        <w:t xml:space="preserve"> and related back to discharge (whether it is delivered by the Commonwealth or otherwise)</w:t>
      </w:r>
      <w:r w:rsidRPr="002560BB">
        <w:t xml:space="preserve">, </w:t>
      </w:r>
      <w:r>
        <w:t>to enable</w:t>
      </w:r>
      <w:r w:rsidRPr="002560BB">
        <w:t xml:space="preserve"> adaptive management </w:t>
      </w:r>
      <w:r>
        <w:t>of future flow events</w:t>
      </w:r>
      <w:r w:rsidRPr="002560BB">
        <w:t xml:space="preserve">. </w:t>
      </w:r>
      <w:r>
        <w:t>For example, e</w:t>
      </w:r>
      <w:r w:rsidRPr="002C03F7">
        <w:rPr>
          <w:rFonts w:cstheme="minorHAnsi"/>
        </w:rPr>
        <w:t>levated flows increase</w:t>
      </w:r>
      <w:r>
        <w:rPr>
          <w:rFonts w:cstheme="minorHAnsi"/>
        </w:rPr>
        <w:t xml:space="preserve"> longitudinal and lateral habitat connections, enabling fish to seek refuge to avoid disturbances such as hypoxic blackwater events or to recolonise following disturbances. </w:t>
      </w:r>
      <w:r>
        <w:t>Commonwealth environmental water objectives have, in the past, had ecological objectives which required monitoring</w:t>
      </w:r>
      <w:r w:rsidRPr="00675DC8">
        <w:t xml:space="preserve"> </w:t>
      </w:r>
      <w:r>
        <w:t>of fish movements to determine outcomes. For instance, if fish</w:t>
      </w:r>
      <w:r w:rsidRPr="00675DC8">
        <w:t xml:space="preserve"> reproduction (and thus changes in landscape fish diversity)</w:t>
      </w:r>
      <w:r>
        <w:t xml:space="preserve"> is an objective, then tracking the movements of fish to breeding locations, or documenting behaviour consistent with reproduction, provides direct evidence that the delivery was successful. In addition, movement data can demonstrate whether fish survived during poor water quality events, or whether fish successfully moved into refuge habitat during periods of low flow. The </w:t>
      </w:r>
      <w:r w:rsidRPr="002C03F7">
        <w:rPr>
          <w:rFonts w:cstheme="minorHAnsi"/>
        </w:rPr>
        <w:t xml:space="preserve">strategic placement of acoustic receivers </w:t>
      </w:r>
      <w:r>
        <w:rPr>
          <w:rFonts w:cstheme="minorHAnsi"/>
        </w:rPr>
        <w:t xml:space="preserve">in the Edward-Wakool Selected Area </w:t>
      </w:r>
      <w:r w:rsidRPr="002C03F7">
        <w:rPr>
          <w:rFonts w:cstheme="minorHAnsi"/>
        </w:rPr>
        <w:t xml:space="preserve">will provide information on </w:t>
      </w:r>
      <w:r>
        <w:rPr>
          <w:rFonts w:cstheme="minorHAnsi"/>
        </w:rPr>
        <w:t xml:space="preserve">the </w:t>
      </w:r>
      <w:r w:rsidRPr="002C03F7">
        <w:rPr>
          <w:rFonts w:cstheme="minorHAnsi"/>
        </w:rPr>
        <w:t>timing</w:t>
      </w:r>
      <w:r>
        <w:rPr>
          <w:rFonts w:cstheme="minorHAnsi"/>
        </w:rPr>
        <w:t xml:space="preserve">, frequency and magnitude </w:t>
      </w:r>
      <w:r w:rsidRPr="002C03F7">
        <w:rPr>
          <w:rFonts w:cstheme="minorHAnsi"/>
        </w:rPr>
        <w:t>of movements</w:t>
      </w:r>
      <w:r>
        <w:rPr>
          <w:rFonts w:cstheme="minorHAnsi"/>
        </w:rPr>
        <w:t xml:space="preserve"> related to Commonwealth environmental watering events. Importantly, data is logged on average every 90 seconds</w:t>
      </w:r>
      <w:r w:rsidRPr="00622B8E">
        <w:rPr>
          <w:rFonts w:cstheme="minorHAnsi"/>
        </w:rPr>
        <w:t xml:space="preserve">. With this level of precision, movement events can be linked to particular aspects of the hydrograph. Such information is important to determine whether the fish movement aspects of Commonwealth environmental water delivery are successfully achieved. </w:t>
      </w:r>
    </w:p>
    <w:p w14:paraId="15DACEF9" w14:textId="77777777" w:rsidR="00403EED" w:rsidRPr="002C03F7" w:rsidRDefault="00403EED" w:rsidP="00403EED">
      <w:pPr>
        <w:ind w:left="709"/>
        <w:rPr>
          <w:rFonts w:cstheme="minorHAnsi"/>
        </w:rPr>
      </w:pPr>
      <w:r w:rsidRPr="002C03F7">
        <w:rPr>
          <w:rFonts w:cstheme="minorHAnsi"/>
        </w:rPr>
        <w:t xml:space="preserve">Given the climatic variability in Australia and the associated unpredictable hydrology, numerous species rely on in-channel flows, rather than off-channel connections, to complete their life cycle (Humphries et al. 1999). For example, golden perch </w:t>
      </w:r>
      <w:r>
        <w:rPr>
          <w:rFonts w:cstheme="minorHAnsi"/>
        </w:rPr>
        <w:t>reproduction</w:t>
      </w:r>
      <w:r w:rsidRPr="002C03F7">
        <w:rPr>
          <w:rFonts w:cstheme="minorHAnsi"/>
        </w:rPr>
        <w:t xml:space="preserve"> can occur from early November to March (Roberts et al. 2008; King et al. 2009). In-channel </w:t>
      </w:r>
      <w:r>
        <w:rPr>
          <w:rFonts w:cstheme="minorHAnsi"/>
        </w:rPr>
        <w:t>reproduction</w:t>
      </w:r>
      <w:r w:rsidRPr="002C03F7">
        <w:rPr>
          <w:rFonts w:cstheme="minorHAnsi"/>
        </w:rPr>
        <w:t xml:space="preserve"> has occurred in non-flood years for golden and silver perch, and rapid responses of </w:t>
      </w:r>
      <w:r>
        <w:rPr>
          <w:rFonts w:cstheme="minorHAnsi"/>
        </w:rPr>
        <w:t>reproduction</w:t>
      </w:r>
      <w:r w:rsidRPr="002C03F7">
        <w:rPr>
          <w:rFonts w:cstheme="minorHAnsi"/>
        </w:rPr>
        <w:t xml:space="preserve"> to rising water levels and temperatures have been documented, often in conjunction with long-distance migrations (Reynolds 1983, Mallen-Cooper and Stuart 2003, O’Connor et al. 2005). This suggests that both species are in a state of ‘reproductive readiness’ over a specified season and are awaiting suitable environmental conditions to spawn. If these conditions are not achieved minimal </w:t>
      </w:r>
      <w:r>
        <w:rPr>
          <w:rFonts w:cstheme="minorHAnsi"/>
        </w:rPr>
        <w:t>reproduction</w:t>
      </w:r>
      <w:r w:rsidRPr="002C03F7">
        <w:rPr>
          <w:rFonts w:cstheme="minorHAnsi"/>
        </w:rPr>
        <w:t xml:space="preserve"> may occur or the species will simply resorb gonads. </w:t>
      </w:r>
    </w:p>
    <w:p w14:paraId="585D7EEA" w14:textId="77777777" w:rsidR="00403EED" w:rsidRDefault="00403EED" w:rsidP="00E5032E">
      <w:pPr>
        <w:ind w:left="709"/>
        <w:rPr>
          <w:rFonts w:cstheme="minorHAnsi"/>
        </w:rPr>
      </w:pPr>
    </w:p>
    <w:p w14:paraId="6326AA11" w14:textId="16DD2C2F" w:rsidR="00E5032E" w:rsidRDefault="00E5032E" w:rsidP="002C6949">
      <w:pPr>
        <w:pStyle w:val="FigureCaption"/>
        <w:spacing w:after="0"/>
        <w:ind w:left="709"/>
        <w:jc w:val="center"/>
      </w:pPr>
      <w:r w:rsidRPr="00382C7E">
        <w:rPr>
          <w:noProof/>
          <w:lang w:eastAsia="en-AU"/>
        </w:rPr>
        <w:lastRenderedPageBreak/>
        <w:drawing>
          <wp:inline distT="0" distB="0" distL="0" distR="0" wp14:anchorId="4FB968DC" wp14:editId="509D995C">
            <wp:extent cx="5258626" cy="3708000"/>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5258626" cy="3708000"/>
                    </a:xfrm>
                    <a:prstGeom prst="rect">
                      <a:avLst/>
                    </a:prstGeom>
                    <a:noFill/>
                    <a:ln w="9525">
                      <a:noFill/>
                      <a:miter lim="800000"/>
                      <a:headEnd/>
                      <a:tailEnd/>
                    </a:ln>
                  </pic:spPr>
                </pic:pic>
              </a:graphicData>
            </a:graphic>
          </wp:inline>
        </w:drawing>
      </w:r>
    </w:p>
    <w:p w14:paraId="5D5735BA" w14:textId="11315B88" w:rsidR="00E5032E" w:rsidRPr="001B1212" w:rsidRDefault="00E5032E" w:rsidP="00E5032E">
      <w:pPr>
        <w:pStyle w:val="FigureCaption"/>
        <w:ind w:left="709"/>
      </w:pPr>
      <w:bookmarkStart w:id="33" w:name="_Toc398112773"/>
      <w:r w:rsidRPr="00E30F24">
        <w:t xml:space="preserve">Figure </w:t>
      </w:r>
      <w:r w:rsidR="00E30F24" w:rsidRPr="00E30F24">
        <w:t>1</w:t>
      </w:r>
      <w:r w:rsidR="00403EED">
        <w:t>0</w:t>
      </w:r>
      <w:r w:rsidRPr="00E30F24">
        <w:t>.</w:t>
      </w:r>
      <w:r w:rsidRPr="001B1212">
        <w:t xml:space="preserve"> </w:t>
      </w:r>
      <w:r w:rsidRPr="002C6949">
        <w:rPr>
          <w:b w:val="0"/>
        </w:rPr>
        <w:t>Modified biotic dispersal cause and effect diagram reflecting the biotic and abiotic influences on fish movement. Yellow boxes indicate other cause and effect diagrams. The critical reason biotic dispersal is important for fish is that it may be reproduction related in response to flow. (Modified from MDFRC 2013).</w:t>
      </w:r>
      <w:bookmarkEnd w:id="33"/>
    </w:p>
    <w:p w14:paraId="3B1F9E02" w14:textId="77777777" w:rsidR="00E5032E" w:rsidRPr="002C03F7" w:rsidRDefault="00E5032E" w:rsidP="00E5032E">
      <w:pPr>
        <w:ind w:left="709"/>
        <w:rPr>
          <w:rFonts w:cstheme="minorHAnsi"/>
        </w:rPr>
      </w:pPr>
      <w:r w:rsidRPr="002C03F7">
        <w:rPr>
          <w:rFonts w:cstheme="minorHAnsi"/>
        </w:rPr>
        <w:t xml:space="preserve">Telemetry is a useful method for obtaining detailed movement information on fish, as it enables quantification of the magnitude, timing and frequency of individual responses to abiotic stimuli such as flows (Taylor and Cooke 2012). In Australia, telemetry has been used to identify the </w:t>
      </w:r>
      <w:r>
        <w:rPr>
          <w:rFonts w:cstheme="minorHAnsi"/>
        </w:rPr>
        <w:t>reproduction</w:t>
      </w:r>
      <w:r w:rsidRPr="002C03F7">
        <w:rPr>
          <w:rFonts w:cstheme="minorHAnsi"/>
        </w:rPr>
        <w:t xml:space="preserve"> related movements of golden perch in response to flow events (O’Connor et al. 2005). Leigh and Zampatti (2013) used telemetry to quantify the lateral movements of Murray cod during high discharge events. Using telemetry, Simpson and Mapleston (2002) identified a positive correlation between the distance moved by Mary River cod and discharge. Telemetry can also be used to quantify large scale dispersal, including movements to and from refuge habitats, and serves as a useful additional line of evidence to infer successful </w:t>
      </w:r>
      <w:r>
        <w:rPr>
          <w:rFonts w:cstheme="minorHAnsi"/>
        </w:rPr>
        <w:t>reproduction</w:t>
      </w:r>
      <w:r w:rsidRPr="002C03F7">
        <w:rPr>
          <w:rFonts w:cstheme="minorHAnsi"/>
        </w:rPr>
        <w:t xml:space="preserve"> (e.g. Thiem et al. 2013, Walsh et al. 2013).</w:t>
      </w:r>
    </w:p>
    <w:p w14:paraId="46FD78C9" w14:textId="77777777" w:rsidR="00E5032E" w:rsidRDefault="00E5032E" w:rsidP="00E5032E">
      <w:pPr>
        <w:ind w:left="709"/>
        <w:rPr>
          <w:rFonts w:cstheme="minorHAnsi"/>
        </w:rPr>
      </w:pPr>
      <w:r w:rsidRPr="002C03F7">
        <w:rPr>
          <w:rFonts w:cstheme="minorHAnsi"/>
        </w:rPr>
        <w:t xml:space="preserve">Acoustic tracking is a useful telemetry method for obtaining information on fish movements. The process involves implanting a transmitter into a fish, which is then detected by a series of stationary readers installed in a target stream. Acoustic monitoring can provide high resolution spatial information on fish location, and data can be graphically presented to identify specific movement patterns (Barnett et al. 2010). In the case of environmental water delivery, the strategic placement of acoustic receivers will provide information on timing of movements, distances travelled, residency, correlation of movements with flow delivery and evidence of </w:t>
      </w:r>
      <w:r>
        <w:rPr>
          <w:rFonts w:cstheme="minorHAnsi"/>
        </w:rPr>
        <w:t>reproduction</w:t>
      </w:r>
      <w:r w:rsidRPr="002C03F7">
        <w:rPr>
          <w:rFonts w:cstheme="minorHAnsi"/>
        </w:rPr>
        <w:t xml:space="preserve"> behaviour. Such information is important to determine the delivery success of a </w:t>
      </w:r>
      <w:r w:rsidRPr="002C03F7">
        <w:rPr>
          <w:rFonts w:cstheme="minorHAnsi"/>
        </w:rPr>
        <w:lastRenderedPageBreak/>
        <w:t xml:space="preserve">particular </w:t>
      </w:r>
      <w:r>
        <w:rPr>
          <w:rFonts w:cstheme="minorHAnsi"/>
        </w:rPr>
        <w:t xml:space="preserve">Commonwealth </w:t>
      </w:r>
      <w:r w:rsidRPr="002C03F7">
        <w:rPr>
          <w:rFonts w:cstheme="minorHAnsi"/>
        </w:rPr>
        <w:t>environmental water volume, to provide additional evidence to support existing monitoring activities such as larval fish monitoring, and to infor</w:t>
      </w:r>
      <w:r>
        <w:rPr>
          <w:rFonts w:cstheme="minorHAnsi"/>
        </w:rPr>
        <w:t>m the planning of future events.</w:t>
      </w:r>
    </w:p>
    <w:p w14:paraId="050F8A7E" w14:textId="77777777" w:rsidR="00E5032E" w:rsidRDefault="00E5032E" w:rsidP="00E5032E">
      <w:pPr>
        <w:ind w:left="709"/>
      </w:pPr>
      <w:r w:rsidRPr="00187E47">
        <w:t>Th</w:t>
      </w:r>
      <w:r>
        <w:t>ese</w:t>
      </w:r>
      <w:r w:rsidRPr="00187E47">
        <w:t xml:space="preserve"> </w:t>
      </w:r>
      <w:r>
        <w:t xml:space="preserve">standard </w:t>
      </w:r>
      <w:r w:rsidRPr="00187E47">
        <w:t>method</w:t>
      </w:r>
      <w:r>
        <w:t>s</w:t>
      </w:r>
      <w:r w:rsidRPr="00187E47">
        <w:t xml:space="preserve"> </w:t>
      </w:r>
      <w:r>
        <w:t>describe monitoring required for the Basin-s</w:t>
      </w:r>
      <w:r w:rsidRPr="00187E47">
        <w:t xml:space="preserve">cale evaluation </w:t>
      </w:r>
      <w:r>
        <w:t xml:space="preserve">and Selected Area evaluation </w:t>
      </w:r>
      <w:r w:rsidRPr="00187E47">
        <w:t xml:space="preserve">of </w:t>
      </w:r>
      <w:r>
        <w:t>the response of river fish to Commonwealth environmental water</w:t>
      </w:r>
      <w:r w:rsidRPr="00187E47">
        <w:t>.</w:t>
      </w:r>
      <w:r>
        <w:t xml:space="preserve"> The methods describe the sampling design and protocol for large-bodied fishes in river channels for the LTIM Project.</w:t>
      </w:r>
    </w:p>
    <w:p w14:paraId="0FC28CE8" w14:textId="2C1956D8" w:rsidR="00E5032E" w:rsidRDefault="00E5032E" w:rsidP="00E30F24">
      <w:pPr>
        <w:spacing w:after="120"/>
        <w:ind w:left="709"/>
      </w:pPr>
      <w:r>
        <w:t>This protocol describes equipment specifications and implantation procedures to measure</w:t>
      </w:r>
      <w:r w:rsidR="00E30F24">
        <w:t xml:space="preserve"> d</w:t>
      </w:r>
      <w:r>
        <w:t>ispersal rates and directions of target periodic life-history fishes</w:t>
      </w:r>
    </w:p>
    <w:p w14:paraId="7B6A93F0" w14:textId="06FD7FB4" w:rsidR="00E5032E" w:rsidRPr="00A4317C" w:rsidRDefault="00E5032E" w:rsidP="00E5032E">
      <w:pPr>
        <w:ind w:left="709"/>
        <w:rPr>
          <w:rFonts w:ascii="Calibri" w:hAnsi="Calibri"/>
        </w:rPr>
      </w:pPr>
      <w:r w:rsidRPr="0032508D">
        <w:rPr>
          <w:rFonts w:ascii="Calibri" w:hAnsi="Calibri"/>
        </w:rPr>
        <w:t>Th</w:t>
      </w:r>
      <w:r>
        <w:rPr>
          <w:rFonts w:ascii="Calibri" w:hAnsi="Calibri"/>
        </w:rPr>
        <w:t>e process for evaluating Basin-s</w:t>
      </w:r>
      <w:r w:rsidRPr="0032508D">
        <w:rPr>
          <w:rFonts w:ascii="Calibri" w:hAnsi="Calibri"/>
        </w:rPr>
        <w:t xml:space="preserve">cale questions is illustrated in </w:t>
      </w:r>
      <w:r w:rsidRPr="00E30F24">
        <w:fldChar w:fldCharType="begin"/>
      </w:r>
      <w:r w:rsidRPr="00E30F24">
        <w:instrText xml:space="preserve"> REF _Ref252788816 \h  \* MERGEFORMAT </w:instrText>
      </w:r>
      <w:r w:rsidRPr="00E30F24">
        <w:fldChar w:fldCharType="separate"/>
      </w:r>
      <w:r w:rsidR="00AB181A" w:rsidRPr="00AB181A">
        <w:rPr>
          <w:bCs/>
        </w:rPr>
        <w:t xml:space="preserve">Figure </w:t>
      </w:r>
      <w:r w:rsidRPr="00E30F24">
        <w:fldChar w:fldCharType="end"/>
      </w:r>
      <w:r w:rsidR="00E30F24" w:rsidRPr="00E30F24">
        <w:rPr>
          <w:rFonts w:ascii="Calibri" w:hAnsi="Calibri"/>
        </w:rPr>
        <w:t>1</w:t>
      </w:r>
      <w:r w:rsidR="00403EED">
        <w:rPr>
          <w:rFonts w:ascii="Calibri" w:hAnsi="Calibri"/>
        </w:rPr>
        <w:t>1</w:t>
      </w:r>
      <w:r w:rsidRPr="00E30F24">
        <w:rPr>
          <w:rFonts w:ascii="Calibri" w:hAnsi="Calibri"/>
        </w:rPr>
        <w:t>,</w:t>
      </w:r>
      <w:r>
        <w:rPr>
          <w:rFonts w:ascii="Calibri" w:hAnsi="Calibri"/>
        </w:rPr>
        <w:t xml:space="preserve"> </w:t>
      </w:r>
      <w:r w:rsidRPr="00A4317C">
        <w:rPr>
          <w:rFonts w:ascii="Calibri" w:hAnsi="Calibri"/>
        </w:rPr>
        <w:t xml:space="preserve">with components covered by this protocol highlighted in </w:t>
      </w:r>
      <w:r>
        <w:rPr>
          <w:rFonts w:ascii="Calibri" w:hAnsi="Calibri"/>
        </w:rPr>
        <w:t>grey</w:t>
      </w:r>
      <w:r w:rsidRPr="00A4317C">
        <w:rPr>
          <w:rFonts w:ascii="Calibri" w:hAnsi="Calibri"/>
        </w:rPr>
        <w:t>.</w:t>
      </w:r>
    </w:p>
    <w:p w14:paraId="42BA69A1" w14:textId="6E6BD6F1" w:rsidR="00E5032E" w:rsidRPr="00A4317C" w:rsidRDefault="00E30F24" w:rsidP="00E5032E">
      <w:pPr>
        <w:spacing w:before="120" w:after="0"/>
        <w:ind w:left="709"/>
        <w:rPr>
          <w:rFonts w:ascii="Calibri" w:hAnsi="Calibri"/>
        </w:rPr>
      </w:pPr>
      <w:r>
        <w:rPr>
          <w:rFonts w:ascii="Calibri" w:hAnsi="Calibri"/>
          <w:noProof/>
          <w:lang w:eastAsia="en-AU"/>
        </w:rPr>
        <w:drawing>
          <wp:inline distT="0" distB="0" distL="0" distR="0" wp14:anchorId="7A215FD3" wp14:editId="03D18A53">
            <wp:extent cx="5292645" cy="35640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92645" cy="3564000"/>
                    </a:xfrm>
                    <a:prstGeom prst="rect">
                      <a:avLst/>
                    </a:prstGeom>
                    <a:noFill/>
                  </pic:spPr>
                </pic:pic>
              </a:graphicData>
            </a:graphic>
          </wp:inline>
        </w:drawing>
      </w:r>
    </w:p>
    <w:p w14:paraId="047320AE" w14:textId="3D383132" w:rsidR="00E5032E" w:rsidRDefault="00E5032E" w:rsidP="00E5032E">
      <w:pPr>
        <w:pStyle w:val="FigureCaption"/>
        <w:ind w:left="709"/>
      </w:pPr>
      <w:bookmarkStart w:id="34" w:name="_Ref252788816"/>
      <w:bookmarkStart w:id="35" w:name="_Toc252803510"/>
      <w:bookmarkStart w:id="36" w:name="_Toc398112774"/>
      <w:r w:rsidRPr="00E30F24">
        <w:t xml:space="preserve">Figure </w:t>
      </w:r>
      <w:bookmarkEnd w:id="34"/>
      <w:r w:rsidR="00E30F24" w:rsidRPr="00E30F24">
        <w:t>1</w:t>
      </w:r>
      <w:r w:rsidR="00403EED">
        <w:t>1</w:t>
      </w:r>
      <w:r w:rsidRPr="001B1212">
        <w:t xml:space="preserve"> </w:t>
      </w:r>
      <w:r w:rsidRPr="00E5032E">
        <w:rPr>
          <w:b w:val="0"/>
        </w:rPr>
        <w:t>Schematic of key elements in LTIM Project Standard Protocol: Fish (Movement).</w:t>
      </w:r>
      <w:bookmarkStart w:id="37" w:name="_Toc252789557"/>
      <w:bookmarkStart w:id="38" w:name="_Toc252803379"/>
      <w:bookmarkEnd w:id="35"/>
      <w:r w:rsidRPr="00E5032E">
        <w:rPr>
          <w:b w:val="0"/>
        </w:rPr>
        <w:t xml:space="preserve"> Components covered by this protocol are highlighted in grey.  Components highlighted in blue are also required for the predictive ecological response model</w:t>
      </w:r>
      <w:bookmarkEnd w:id="36"/>
    </w:p>
    <w:p w14:paraId="35DBC62D" w14:textId="77777777" w:rsidR="003A1CEB" w:rsidRDefault="003A1CEB">
      <w:pPr>
        <w:rPr>
          <w:b/>
        </w:rPr>
      </w:pPr>
      <w:bookmarkStart w:id="39" w:name="_Toc252789558"/>
      <w:bookmarkStart w:id="40" w:name="_Toc252803380"/>
      <w:bookmarkEnd w:id="37"/>
      <w:bookmarkEnd w:id="38"/>
      <w:r>
        <w:rPr>
          <w:b/>
        </w:rPr>
        <w:br w:type="page"/>
      </w:r>
    </w:p>
    <w:p w14:paraId="074D6792" w14:textId="49114047" w:rsidR="00E5032E" w:rsidRPr="00E11F17" w:rsidRDefault="00E5032E" w:rsidP="00E5032E">
      <w:pPr>
        <w:ind w:left="709"/>
        <w:rPr>
          <w:b/>
        </w:rPr>
      </w:pPr>
      <w:r w:rsidRPr="00E11F17">
        <w:rPr>
          <w:b/>
        </w:rPr>
        <w:lastRenderedPageBreak/>
        <w:t>Establishing sites</w:t>
      </w:r>
      <w:bookmarkEnd w:id="39"/>
      <w:bookmarkEnd w:id="40"/>
    </w:p>
    <w:p w14:paraId="55BFDFA1" w14:textId="77777777" w:rsidR="00E5032E" w:rsidRPr="00E11F17" w:rsidRDefault="00E5032E" w:rsidP="00E5032E">
      <w:pPr>
        <w:ind w:left="709"/>
        <w:jc w:val="both"/>
        <w:rPr>
          <w:i/>
        </w:rPr>
      </w:pPr>
      <w:bookmarkStart w:id="41" w:name="_Toc252789560"/>
      <w:r w:rsidRPr="00E11F17">
        <w:rPr>
          <w:i/>
        </w:rPr>
        <w:t>Protocol</w:t>
      </w:r>
      <w:bookmarkEnd w:id="41"/>
    </w:p>
    <w:p w14:paraId="3CF304F8" w14:textId="70ECD7C4" w:rsidR="00E5032E" w:rsidRDefault="00E5032E" w:rsidP="00A62A8E">
      <w:pPr>
        <w:ind w:left="709"/>
      </w:pPr>
      <w:r>
        <w:t>LTIM Project for Basin-scale evaluation adopted a hierarchical approach to sample design. The spatial hierarchy for fish (movement) monitoring is as follows:</w:t>
      </w:r>
    </w:p>
    <w:p w14:paraId="521283FF" w14:textId="77777777" w:rsidR="00E5032E" w:rsidRDefault="00E5032E" w:rsidP="00557A0D">
      <w:pPr>
        <w:pStyle w:val="ListParagraph"/>
        <w:numPr>
          <w:ilvl w:val="0"/>
          <w:numId w:val="49"/>
        </w:numPr>
        <w:spacing w:line="240" w:lineRule="auto"/>
        <w:ind w:left="1429"/>
      </w:pPr>
      <w:r>
        <w:t>Selected Area</w:t>
      </w:r>
    </w:p>
    <w:p w14:paraId="2B5EA8AD" w14:textId="77777777" w:rsidR="00E5032E" w:rsidRDefault="00E5032E" w:rsidP="00557A0D">
      <w:pPr>
        <w:pStyle w:val="ListParagraph"/>
        <w:numPr>
          <w:ilvl w:val="1"/>
          <w:numId w:val="49"/>
        </w:numPr>
        <w:spacing w:line="240" w:lineRule="auto"/>
        <w:ind w:left="2149"/>
      </w:pPr>
      <w:r>
        <w:t>Zone</w:t>
      </w:r>
    </w:p>
    <w:p w14:paraId="6979C2EC" w14:textId="77777777" w:rsidR="00E5032E" w:rsidRDefault="00E5032E" w:rsidP="00557A0D">
      <w:pPr>
        <w:pStyle w:val="ListParagraph"/>
        <w:numPr>
          <w:ilvl w:val="2"/>
          <w:numId w:val="49"/>
        </w:numPr>
        <w:spacing w:line="240" w:lineRule="auto"/>
        <w:ind w:left="2869"/>
      </w:pPr>
      <w:r>
        <w:t xml:space="preserve">Site </w:t>
      </w:r>
    </w:p>
    <w:p w14:paraId="7F37BBE9" w14:textId="77777777" w:rsidR="00E5032E" w:rsidRPr="00BA1844" w:rsidRDefault="00E5032E" w:rsidP="00A62A8E">
      <w:pPr>
        <w:ind w:left="709"/>
        <w:rPr>
          <w:i/>
        </w:rPr>
      </w:pPr>
      <w:r w:rsidRPr="00BA1844">
        <w:rPr>
          <w:i/>
        </w:rPr>
        <w:t>Zone placement within Selected Areas</w:t>
      </w:r>
    </w:p>
    <w:p w14:paraId="1830D43B" w14:textId="77777777" w:rsidR="00E5032E" w:rsidRDefault="00E5032E" w:rsidP="00A62A8E">
      <w:pPr>
        <w:ind w:left="709"/>
      </w:pPr>
      <w:r>
        <w:t>A ‘zone’ is a subset of a Selected Area that r</w:t>
      </w:r>
      <w:r w:rsidRPr="00C83EF2">
        <w:t>epresent</w:t>
      </w:r>
      <w:r>
        <w:t>s a</w:t>
      </w:r>
      <w:r w:rsidRPr="00C83EF2">
        <w:t xml:space="preserve"> sp</w:t>
      </w:r>
      <w:r>
        <w:t>atially, geomorphological and/</w:t>
      </w:r>
      <w:r w:rsidRPr="00C83EF2">
        <w:t>or hydrological</w:t>
      </w:r>
      <w:r>
        <w:t xml:space="preserve"> distinct unit at a broad landscape scale. For example, separate river systems, sub-catchments or large groups of wetlands. </w:t>
      </w:r>
    </w:p>
    <w:p w14:paraId="244A9535" w14:textId="77777777" w:rsidR="00E5032E" w:rsidRDefault="00E5032E" w:rsidP="00A62A8E">
      <w:pPr>
        <w:ind w:left="709"/>
      </w:pPr>
      <w:r>
        <w:t>For Basin-scale evaluation, we selected four zones for monitoring of fish movement in river channels based on the following recommendations of Hale et al. (2014):</w:t>
      </w:r>
    </w:p>
    <w:p w14:paraId="5C4AC774" w14:textId="77777777" w:rsidR="00E5032E" w:rsidRDefault="00E5032E" w:rsidP="00557A0D">
      <w:pPr>
        <w:pStyle w:val="PlainText"/>
        <w:numPr>
          <w:ilvl w:val="0"/>
          <w:numId w:val="50"/>
        </w:numPr>
        <w:ind w:left="1429"/>
        <w:rPr>
          <w:rFonts w:asciiTheme="minorHAnsi" w:hAnsiTheme="minorHAnsi"/>
          <w:sz w:val="22"/>
          <w:szCs w:val="22"/>
        </w:rPr>
      </w:pPr>
      <w:r>
        <w:rPr>
          <w:rFonts w:asciiTheme="minorHAnsi" w:hAnsiTheme="minorHAnsi"/>
          <w:sz w:val="22"/>
          <w:szCs w:val="22"/>
        </w:rPr>
        <w:t>Different zones within Selected Areas r</w:t>
      </w:r>
      <w:r w:rsidRPr="00C83EF2">
        <w:rPr>
          <w:rFonts w:asciiTheme="minorHAnsi" w:hAnsiTheme="minorHAnsi"/>
          <w:sz w:val="22"/>
          <w:szCs w:val="22"/>
        </w:rPr>
        <w:t>epresent sp</w:t>
      </w:r>
      <w:r>
        <w:rPr>
          <w:rFonts w:asciiTheme="minorHAnsi" w:hAnsiTheme="minorHAnsi"/>
          <w:sz w:val="22"/>
          <w:szCs w:val="22"/>
        </w:rPr>
        <w:t>atially-, geomorphologically- and/</w:t>
      </w:r>
      <w:r w:rsidRPr="00C83EF2">
        <w:rPr>
          <w:rFonts w:asciiTheme="minorHAnsi" w:hAnsiTheme="minorHAnsi"/>
          <w:sz w:val="22"/>
          <w:szCs w:val="22"/>
        </w:rPr>
        <w:t>or hydrological</w:t>
      </w:r>
      <w:r>
        <w:rPr>
          <w:rFonts w:asciiTheme="minorHAnsi" w:hAnsiTheme="minorHAnsi"/>
          <w:sz w:val="22"/>
          <w:szCs w:val="22"/>
        </w:rPr>
        <w:t>ly-distinct units;</w:t>
      </w:r>
    </w:p>
    <w:p w14:paraId="3BD285A2" w14:textId="77777777" w:rsidR="00E5032E" w:rsidRDefault="00E5032E" w:rsidP="00557A0D">
      <w:pPr>
        <w:pStyle w:val="PlainText"/>
        <w:numPr>
          <w:ilvl w:val="0"/>
          <w:numId w:val="50"/>
        </w:numPr>
        <w:ind w:left="1429"/>
        <w:rPr>
          <w:rFonts w:asciiTheme="minorHAnsi" w:hAnsiTheme="minorHAnsi"/>
          <w:sz w:val="22"/>
          <w:szCs w:val="22"/>
        </w:rPr>
      </w:pPr>
      <w:r>
        <w:rPr>
          <w:rFonts w:asciiTheme="minorHAnsi" w:hAnsiTheme="minorHAnsi"/>
          <w:sz w:val="22"/>
          <w:szCs w:val="22"/>
        </w:rPr>
        <w:t>Zones m</w:t>
      </w:r>
      <w:r w:rsidRPr="00C83EF2">
        <w:rPr>
          <w:rFonts w:asciiTheme="minorHAnsi" w:hAnsiTheme="minorHAnsi"/>
          <w:sz w:val="22"/>
          <w:szCs w:val="22"/>
        </w:rPr>
        <w:t>ust be likely to receive Commonwealth environmental water at least once in the next five years</w:t>
      </w:r>
      <w:r>
        <w:rPr>
          <w:rFonts w:asciiTheme="minorHAnsi" w:hAnsiTheme="minorHAnsi"/>
          <w:sz w:val="22"/>
          <w:szCs w:val="22"/>
        </w:rPr>
        <w:t>;</w:t>
      </w:r>
    </w:p>
    <w:p w14:paraId="165D5F30" w14:textId="77777777" w:rsidR="00E5032E" w:rsidRDefault="00E5032E" w:rsidP="00557A0D">
      <w:pPr>
        <w:pStyle w:val="PlainText"/>
        <w:numPr>
          <w:ilvl w:val="0"/>
          <w:numId w:val="50"/>
        </w:numPr>
        <w:ind w:left="1429"/>
        <w:rPr>
          <w:rFonts w:asciiTheme="minorHAnsi" w:hAnsiTheme="minorHAnsi"/>
          <w:sz w:val="22"/>
          <w:szCs w:val="22"/>
        </w:rPr>
      </w:pPr>
      <w:r>
        <w:rPr>
          <w:rFonts w:asciiTheme="minorHAnsi" w:hAnsiTheme="minorHAnsi"/>
          <w:sz w:val="22"/>
          <w:szCs w:val="22"/>
        </w:rPr>
        <w:t>Zones m</w:t>
      </w:r>
      <w:r w:rsidRPr="00C83EF2">
        <w:rPr>
          <w:rFonts w:asciiTheme="minorHAnsi" w:hAnsiTheme="minorHAnsi"/>
          <w:sz w:val="22"/>
          <w:szCs w:val="22"/>
        </w:rPr>
        <w:t>ust have an expected outcome related to the indicator in question (in this instance fish</w:t>
      </w:r>
      <w:r>
        <w:rPr>
          <w:rFonts w:asciiTheme="minorHAnsi" w:hAnsiTheme="minorHAnsi"/>
          <w:sz w:val="22"/>
          <w:szCs w:val="22"/>
        </w:rPr>
        <w:t xml:space="preserve"> movement</w:t>
      </w:r>
      <w:r w:rsidRPr="00C83EF2">
        <w:rPr>
          <w:rFonts w:asciiTheme="minorHAnsi" w:hAnsiTheme="minorHAnsi"/>
          <w:sz w:val="22"/>
          <w:szCs w:val="22"/>
        </w:rPr>
        <w:t>)</w:t>
      </w:r>
      <w:r>
        <w:rPr>
          <w:rFonts w:asciiTheme="minorHAnsi" w:hAnsiTheme="minorHAnsi"/>
          <w:sz w:val="22"/>
          <w:szCs w:val="22"/>
        </w:rPr>
        <w:t>;</w:t>
      </w:r>
    </w:p>
    <w:p w14:paraId="171964EB" w14:textId="77777777" w:rsidR="00E5032E" w:rsidRPr="0032508D" w:rsidRDefault="00E5032E" w:rsidP="00557A0D">
      <w:pPr>
        <w:pStyle w:val="PlainText"/>
        <w:numPr>
          <w:ilvl w:val="0"/>
          <w:numId w:val="50"/>
        </w:numPr>
        <w:ind w:left="1429"/>
        <w:rPr>
          <w:rFonts w:asciiTheme="minorHAnsi" w:hAnsiTheme="minorHAnsi"/>
          <w:sz w:val="22"/>
          <w:szCs w:val="22"/>
        </w:rPr>
      </w:pPr>
      <w:r w:rsidRPr="0032508D">
        <w:rPr>
          <w:rFonts w:asciiTheme="minorHAnsi" w:hAnsiTheme="minorHAnsi"/>
          <w:sz w:val="22"/>
          <w:szCs w:val="22"/>
        </w:rPr>
        <w:t>The zones selected for monitoring fish movement response</w:t>
      </w:r>
      <w:r>
        <w:rPr>
          <w:rFonts w:asciiTheme="minorHAnsi" w:hAnsiTheme="minorHAnsi"/>
          <w:sz w:val="22"/>
          <w:szCs w:val="22"/>
        </w:rPr>
        <w:t>s</w:t>
      </w:r>
      <w:r w:rsidRPr="0032508D">
        <w:rPr>
          <w:rFonts w:asciiTheme="minorHAnsi" w:hAnsiTheme="minorHAnsi"/>
          <w:sz w:val="22"/>
          <w:szCs w:val="22"/>
        </w:rPr>
        <w:t xml:space="preserve"> to flows are to be the same as</w:t>
      </w:r>
      <w:r>
        <w:rPr>
          <w:rFonts w:asciiTheme="minorHAnsi" w:hAnsiTheme="minorHAnsi"/>
          <w:sz w:val="22"/>
          <w:szCs w:val="22"/>
        </w:rPr>
        <w:t xml:space="preserve"> </w:t>
      </w:r>
      <w:r w:rsidRPr="0032508D">
        <w:rPr>
          <w:rFonts w:asciiTheme="minorHAnsi" w:hAnsiTheme="minorHAnsi"/>
          <w:sz w:val="22"/>
          <w:szCs w:val="22"/>
        </w:rPr>
        <w:t xml:space="preserve">selected for monitoring fish population and community structure for Basin-scale modelling data (see </w:t>
      </w:r>
      <w:r>
        <w:rPr>
          <w:rFonts w:asciiTheme="minorHAnsi" w:hAnsiTheme="minorHAnsi"/>
          <w:sz w:val="22"/>
          <w:szCs w:val="22"/>
        </w:rPr>
        <w:t xml:space="preserve">LTIM Project </w:t>
      </w:r>
      <w:r w:rsidRPr="0032508D">
        <w:rPr>
          <w:rFonts w:asciiTheme="minorHAnsi" w:hAnsiTheme="minorHAnsi"/>
          <w:sz w:val="22"/>
          <w:szCs w:val="22"/>
        </w:rPr>
        <w:t>Standard Protocol: Fish (River)). In this way we may achieve synergies amongst different forms of fish data collected.</w:t>
      </w:r>
    </w:p>
    <w:p w14:paraId="444152DA" w14:textId="77777777" w:rsidR="00E5032E" w:rsidRDefault="00E5032E" w:rsidP="00E5032E">
      <w:pPr>
        <w:ind w:left="709"/>
        <w:jc w:val="both"/>
        <w:rPr>
          <w:i/>
        </w:rPr>
      </w:pPr>
    </w:p>
    <w:p w14:paraId="191459FA" w14:textId="77777777" w:rsidR="00E5032E" w:rsidRPr="00BA1844" w:rsidRDefault="00E5032E" w:rsidP="00E5032E">
      <w:pPr>
        <w:ind w:left="709"/>
        <w:jc w:val="both"/>
        <w:rPr>
          <w:i/>
        </w:rPr>
      </w:pPr>
      <w:r w:rsidRPr="00BA1844">
        <w:rPr>
          <w:i/>
        </w:rPr>
        <w:t>Receiver design / placement within zones</w:t>
      </w:r>
    </w:p>
    <w:p w14:paraId="3CCC8B0F" w14:textId="1B96329B" w:rsidR="00E5032E" w:rsidRDefault="00E5032E" w:rsidP="00A62A8E">
      <w:pPr>
        <w:ind w:left="709"/>
      </w:pPr>
      <w:r>
        <w:t xml:space="preserve">The array and design of the telemetry study in the Edward-Wakool Selected Area </w:t>
      </w:r>
      <w:r w:rsidRPr="00E30F24">
        <w:t>(</w:t>
      </w:r>
      <w:r w:rsidR="00E30F24" w:rsidRPr="00E30F24">
        <w:t>Figure 1</w:t>
      </w:r>
      <w:r w:rsidR="003A1CEB">
        <w:t>2</w:t>
      </w:r>
      <w:r w:rsidRPr="00E30F24">
        <w:t>)</w:t>
      </w:r>
      <w:r>
        <w:t xml:space="preserve"> was established with respect to the following general requirements outlined in Hale et al. (2014):</w:t>
      </w:r>
    </w:p>
    <w:p w14:paraId="0DFFA3FB" w14:textId="77777777" w:rsidR="00E5032E" w:rsidRDefault="00E5032E" w:rsidP="00557A0D">
      <w:pPr>
        <w:pStyle w:val="ListParagraph"/>
        <w:numPr>
          <w:ilvl w:val="0"/>
          <w:numId w:val="51"/>
        </w:numPr>
        <w:spacing w:after="0" w:line="240" w:lineRule="auto"/>
        <w:ind w:left="1429"/>
      </w:pPr>
      <w:r>
        <w:t xml:space="preserve">Receivers will span the length of channel defined by the ten sites established as part of the population/community monitoring; these are placed within Zone 3 </w:t>
      </w:r>
      <w:r w:rsidRPr="00EB0A93">
        <w:t xml:space="preserve">(see </w:t>
      </w:r>
      <w:r>
        <w:t>LTIM Project Standard Protocol: Fish (River)</w:t>
      </w:r>
      <w:r w:rsidRPr="00EB0A93">
        <w:t>)</w:t>
      </w:r>
      <w:r>
        <w:t>;</w:t>
      </w:r>
    </w:p>
    <w:p w14:paraId="23428C62" w14:textId="77777777" w:rsidR="00E5032E" w:rsidRDefault="00E5032E" w:rsidP="00557A0D">
      <w:pPr>
        <w:pStyle w:val="ListParagraph"/>
        <w:numPr>
          <w:ilvl w:val="0"/>
          <w:numId w:val="51"/>
        </w:numPr>
        <w:spacing w:after="0" w:line="240" w:lineRule="auto"/>
        <w:ind w:left="1429"/>
      </w:pPr>
      <w:r>
        <w:t>Consistent spacing of acoustic receivers will occur within monitoring zones.</w:t>
      </w:r>
    </w:p>
    <w:p w14:paraId="4B1047EB" w14:textId="77777777" w:rsidR="00E5032E" w:rsidRDefault="00E5032E" w:rsidP="00557A0D">
      <w:pPr>
        <w:pStyle w:val="ListParagraph"/>
        <w:numPr>
          <w:ilvl w:val="0"/>
          <w:numId w:val="51"/>
        </w:numPr>
        <w:spacing w:after="0" w:line="240" w:lineRule="auto"/>
        <w:ind w:left="1429"/>
      </w:pPr>
      <w:r>
        <w:t>Additional receivers will be deployed at major waterway junctions to determine the direction of movement into and out of these waterways.</w:t>
      </w:r>
    </w:p>
    <w:p w14:paraId="4AA3E4AD" w14:textId="77777777" w:rsidR="00E5032E" w:rsidRDefault="00E5032E" w:rsidP="00557A0D">
      <w:pPr>
        <w:numPr>
          <w:ilvl w:val="0"/>
          <w:numId w:val="51"/>
        </w:numPr>
        <w:spacing w:after="0" w:line="240" w:lineRule="auto"/>
        <w:ind w:left="1429"/>
      </w:pPr>
      <w:r>
        <w:t>GPS coordinates of receiver locations will be recorded to facilitate calculation of distances moved by individual fish.</w:t>
      </w:r>
    </w:p>
    <w:p w14:paraId="0C88A6AE" w14:textId="77777777" w:rsidR="00E5032E" w:rsidRDefault="00E5032E" w:rsidP="00E5032E">
      <w:pPr>
        <w:ind w:left="709"/>
        <w:jc w:val="both"/>
      </w:pPr>
    </w:p>
    <w:p w14:paraId="716F0EEA" w14:textId="38E81329" w:rsidR="00E5032E" w:rsidRDefault="00E5032E" w:rsidP="00E5032E">
      <w:pPr>
        <w:spacing w:after="0"/>
        <w:ind w:left="709"/>
        <w:jc w:val="both"/>
      </w:pPr>
      <w:r>
        <w:rPr>
          <w:noProof/>
          <w:lang w:eastAsia="en-AU"/>
        </w:rPr>
        <w:lastRenderedPageBreak/>
        <w:drawing>
          <wp:inline distT="0" distB="0" distL="0" distR="0" wp14:anchorId="5BB415B8" wp14:editId="1F6A7F4F">
            <wp:extent cx="5489180" cy="388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5489180" cy="3888000"/>
                    </a:xfrm>
                    <a:prstGeom prst="rect">
                      <a:avLst/>
                    </a:prstGeom>
                    <a:noFill/>
                    <a:ln>
                      <a:noFill/>
                    </a:ln>
                    <a:extLst>
                      <a:ext uri="{53640926-AAD7-44D8-BBD7-CCE9431645EC}">
                        <a14:shadowObscured xmlns:a14="http://schemas.microsoft.com/office/drawing/2010/main"/>
                      </a:ext>
                    </a:extLst>
                  </pic:spPr>
                </pic:pic>
              </a:graphicData>
            </a:graphic>
          </wp:inline>
        </w:drawing>
      </w:r>
    </w:p>
    <w:p w14:paraId="7A08E92C" w14:textId="2AE63606" w:rsidR="00E5032E" w:rsidRDefault="00E30F24" w:rsidP="00E5032E">
      <w:pPr>
        <w:spacing w:after="0"/>
        <w:ind w:left="709"/>
        <w:jc w:val="both"/>
        <w:rPr>
          <w:b/>
          <w:sz w:val="20"/>
        </w:rPr>
      </w:pPr>
      <w:r w:rsidRPr="00E30F24">
        <w:rPr>
          <w:b/>
          <w:sz w:val="20"/>
        </w:rPr>
        <w:t>Figure 1</w:t>
      </w:r>
      <w:r w:rsidR="003A1CEB">
        <w:rPr>
          <w:b/>
          <w:sz w:val="20"/>
        </w:rPr>
        <w:t>2</w:t>
      </w:r>
      <w:r w:rsidR="00E5032E">
        <w:rPr>
          <w:b/>
          <w:sz w:val="20"/>
        </w:rPr>
        <w:t xml:space="preserve"> </w:t>
      </w:r>
      <w:r w:rsidR="00E5032E" w:rsidRPr="00E5032E">
        <w:rPr>
          <w:sz w:val="20"/>
        </w:rPr>
        <w:t>Locations of acoustic receivers in the Edward-Wakool system.</w:t>
      </w:r>
    </w:p>
    <w:p w14:paraId="4C9C1F91" w14:textId="42E625BC" w:rsidR="00E5032E" w:rsidRPr="00587361" w:rsidRDefault="00E5032E" w:rsidP="00E5032E">
      <w:pPr>
        <w:spacing w:after="0"/>
        <w:jc w:val="both"/>
        <w:rPr>
          <w:b/>
          <w:sz w:val="20"/>
        </w:rPr>
      </w:pPr>
      <w:r w:rsidRPr="00587361">
        <w:rPr>
          <w:b/>
          <w:sz w:val="20"/>
        </w:rPr>
        <w:t xml:space="preserve"> </w:t>
      </w:r>
    </w:p>
    <w:p w14:paraId="07D3B886" w14:textId="77777777" w:rsidR="00617672" w:rsidRDefault="00617672" w:rsidP="00617672">
      <w:pPr>
        <w:ind w:left="709"/>
        <w:rPr>
          <w:rFonts w:cstheme="minorHAnsi"/>
          <w:b/>
        </w:rPr>
      </w:pPr>
      <w:r>
        <w:rPr>
          <w:rFonts w:cstheme="minorHAnsi"/>
          <w:b/>
        </w:rPr>
        <w:t>Indicators</w:t>
      </w:r>
    </w:p>
    <w:p w14:paraId="3400D0C9" w14:textId="77777777" w:rsidR="00A62A8E" w:rsidRDefault="00A62A8E" w:rsidP="00A62A8E">
      <w:pPr>
        <w:spacing w:after="0"/>
        <w:ind w:left="709"/>
      </w:pPr>
      <w:r>
        <w:t>Fish movement metrics and location data will be calculated including: linear range (the maximum upstream minus the maximum downstream location), mobility (the sum of all distances moved) and residency (the proportion of the tagged sample within any given location). These metrics will be relation to season and discharge for periodic species and will be queried on time-scales of days to months depending upon the question of interest.</w:t>
      </w:r>
    </w:p>
    <w:p w14:paraId="1E566E90" w14:textId="77777777" w:rsidR="00A62A8E" w:rsidRDefault="00A62A8E" w:rsidP="00A62A8E">
      <w:pPr>
        <w:spacing w:after="0"/>
      </w:pPr>
    </w:p>
    <w:p w14:paraId="31621202" w14:textId="77777777" w:rsidR="00617672" w:rsidRDefault="00617672" w:rsidP="00617672">
      <w:pPr>
        <w:ind w:left="709"/>
        <w:rPr>
          <w:rFonts w:cstheme="minorHAnsi"/>
          <w:b/>
        </w:rPr>
      </w:pPr>
      <w:r>
        <w:rPr>
          <w:rFonts w:cstheme="minorHAnsi"/>
          <w:b/>
        </w:rPr>
        <w:t>Location for monitoring</w:t>
      </w:r>
    </w:p>
    <w:p w14:paraId="51455946" w14:textId="1ECDA681" w:rsidR="00E5032E" w:rsidRPr="00C940A2" w:rsidRDefault="00E5032E" w:rsidP="00E5032E">
      <w:pPr>
        <w:pStyle w:val="ListParagraph"/>
        <w:ind w:left="709"/>
      </w:pPr>
      <w:r>
        <w:t xml:space="preserve">Fish (movement) Cat </w:t>
      </w:r>
      <w:r w:rsidR="00566D56">
        <w:t>2</w:t>
      </w:r>
      <w:r>
        <w:t xml:space="preserve"> will be monitored in zones 1 (Yallakool Creek), 2 (Upper Wakool River), 3 (mid Wakool River, upstream of Thule Creek) and 4 (mid Wakool River, downstream of Thule Creek). Additional acoustic receivers will be placed at major junctions within the broader Edward-Wakool river system to quantify emigration and routes of travel. </w:t>
      </w:r>
    </w:p>
    <w:p w14:paraId="6C7EBE66" w14:textId="77777777" w:rsidR="00E5032E" w:rsidRDefault="00E5032E" w:rsidP="00E5032E">
      <w:pPr>
        <w:ind w:left="709"/>
      </w:pPr>
      <w:r w:rsidRPr="002C03F7">
        <w:rPr>
          <w:rFonts w:cstheme="minorHAnsi"/>
        </w:rPr>
        <w:t xml:space="preserve">Knowledge of </w:t>
      </w:r>
      <w:r>
        <w:rPr>
          <w:rFonts w:cstheme="minorHAnsi"/>
        </w:rPr>
        <w:t xml:space="preserve">the dispersal </w:t>
      </w:r>
      <w:r w:rsidRPr="002C03F7">
        <w:rPr>
          <w:rFonts w:cstheme="minorHAnsi"/>
        </w:rPr>
        <w:t xml:space="preserve">paths in </w:t>
      </w:r>
      <w:r>
        <w:rPr>
          <w:rFonts w:cstheme="minorHAnsi"/>
        </w:rPr>
        <w:t>the system</w:t>
      </w:r>
      <w:r w:rsidRPr="002C03F7">
        <w:rPr>
          <w:rFonts w:cstheme="minorHAnsi"/>
        </w:rPr>
        <w:t xml:space="preserve"> </w:t>
      </w:r>
      <w:r>
        <w:rPr>
          <w:rFonts w:cstheme="minorHAnsi"/>
        </w:rPr>
        <w:t>will enhance</w:t>
      </w:r>
      <w:r w:rsidRPr="002C03F7">
        <w:rPr>
          <w:rFonts w:cstheme="minorHAnsi"/>
        </w:rPr>
        <w:t xml:space="preserve"> manage</w:t>
      </w:r>
      <w:r>
        <w:rPr>
          <w:rFonts w:cstheme="minorHAnsi"/>
        </w:rPr>
        <w:t xml:space="preserve">ment of future </w:t>
      </w:r>
      <w:r>
        <w:rPr>
          <w:rFonts w:cstheme="minorHAnsi"/>
          <w:lang w:eastAsia="en-AU"/>
        </w:rPr>
        <w:t xml:space="preserve">Commonwealth environmental </w:t>
      </w:r>
      <w:r w:rsidRPr="002C03F7">
        <w:rPr>
          <w:rFonts w:cstheme="minorHAnsi"/>
        </w:rPr>
        <w:t>water</w:t>
      </w:r>
      <w:r>
        <w:rPr>
          <w:rFonts w:cstheme="minorHAnsi"/>
        </w:rPr>
        <w:t>ing actions</w:t>
      </w:r>
      <w:r w:rsidRPr="002C03F7">
        <w:rPr>
          <w:rFonts w:cstheme="minorHAnsi"/>
        </w:rPr>
        <w:t xml:space="preserve"> </w:t>
      </w:r>
      <w:r>
        <w:rPr>
          <w:rFonts w:cstheme="minorHAnsi"/>
        </w:rPr>
        <w:t xml:space="preserve">targeting native fish </w:t>
      </w:r>
      <w:r w:rsidRPr="002C03F7">
        <w:rPr>
          <w:rFonts w:cstheme="minorHAnsi"/>
        </w:rPr>
        <w:t>colonisation and dispersal.</w:t>
      </w:r>
      <w:r w:rsidRPr="002C03F7">
        <w:rPr>
          <w:rFonts w:cstheme="minorHAnsi"/>
          <w:lang w:eastAsia="en-AU"/>
        </w:rPr>
        <w:t xml:space="preserve"> </w:t>
      </w:r>
      <w:r>
        <w:rPr>
          <w:rFonts w:cstheme="minorHAnsi"/>
          <w:lang w:eastAsia="en-AU"/>
        </w:rPr>
        <w:t>The scale of movement exhibited by fish will likely vary depending upon the magnitude of Commonwealth</w:t>
      </w:r>
      <w:r w:rsidRPr="002C03F7">
        <w:rPr>
          <w:rFonts w:cstheme="minorHAnsi"/>
        </w:rPr>
        <w:t xml:space="preserve"> </w:t>
      </w:r>
      <w:r>
        <w:rPr>
          <w:rFonts w:cstheme="minorHAnsi"/>
        </w:rPr>
        <w:t>environmental water that is delivered</w:t>
      </w:r>
      <w:r w:rsidRPr="002C03F7">
        <w:rPr>
          <w:rFonts w:cstheme="minorHAnsi"/>
        </w:rPr>
        <w:t xml:space="preserve">, </w:t>
      </w:r>
      <w:r>
        <w:rPr>
          <w:rFonts w:cstheme="minorHAnsi"/>
        </w:rPr>
        <w:t xml:space="preserve">and will be of the greatest magnitude </w:t>
      </w:r>
      <w:r w:rsidRPr="002C03F7">
        <w:rPr>
          <w:rFonts w:cstheme="minorHAnsi"/>
        </w:rPr>
        <w:t xml:space="preserve">during high flow events. </w:t>
      </w:r>
      <w:r w:rsidRPr="002C03F7">
        <w:rPr>
          <w:rFonts w:cstheme="minorHAnsi"/>
          <w:lang w:eastAsia="en-AU"/>
        </w:rPr>
        <w:t xml:space="preserve">Dispersal of tagged fish from the study area into the catchment will provide insight into resilience, emigration, immigration </w:t>
      </w:r>
      <w:r>
        <w:rPr>
          <w:rFonts w:cstheme="minorHAnsi"/>
          <w:lang w:eastAsia="en-AU"/>
        </w:rPr>
        <w:t>and</w:t>
      </w:r>
      <w:r w:rsidRPr="002C03F7">
        <w:rPr>
          <w:rFonts w:cstheme="minorHAnsi"/>
          <w:lang w:eastAsia="en-AU"/>
        </w:rPr>
        <w:t xml:space="preserve"> blackwater related movements</w:t>
      </w:r>
      <w:r>
        <w:rPr>
          <w:rFonts w:cstheme="minorHAnsi"/>
          <w:lang w:eastAsia="en-AU"/>
        </w:rPr>
        <w:t xml:space="preserve">, </w:t>
      </w:r>
      <w:r>
        <w:rPr>
          <w:rFonts w:cstheme="minorHAnsi"/>
          <w:lang w:eastAsia="en-AU"/>
        </w:rPr>
        <w:lastRenderedPageBreak/>
        <w:t>informing S</w:t>
      </w:r>
      <w:r w:rsidRPr="002C03F7">
        <w:rPr>
          <w:rFonts w:cstheme="minorHAnsi"/>
          <w:lang w:eastAsia="en-AU"/>
        </w:rPr>
        <w:t xml:space="preserve">elected </w:t>
      </w:r>
      <w:r>
        <w:rPr>
          <w:rFonts w:cstheme="minorHAnsi"/>
          <w:lang w:eastAsia="en-AU"/>
        </w:rPr>
        <w:t>A</w:t>
      </w:r>
      <w:r w:rsidRPr="002C03F7">
        <w:rPr>
          <w:rFonts w:cstheme="minorHAnsi"/>
          <w:lang w:eastAsia="en-AU"/>
        </w:rPr>
        <w:t>rea reporting.</w:t>
      </w:r>
      <w:r w:rsidRPr="002C03F7">
        <w:rPr>
          <w:rFonts w:cstheme="minorHAnsi"/>
        </w:rPr>
        <w:t xml:space="preserve"> </w:t>
      </w:r>
      <w:r>
        <w:rPr>
          <w:rFonts w:cstheme="minorHAnsi"/>
        </w:rPr>
        <w:t xml:space="preserve">Movements by fish throughout the Selected Area result in increased population resilience, through dispersal into new habitats, by enabling greater access to breeding habitat, through colonisation of new or previously impacted habitat (e.g. drought or hypoxic blackwater affected areas) and avoidance of poor quality habitat (e.g. water quality). Large bodied fish communities in the mid and lower Wakool river system were significantly impacted by drought (2000 – 2010) and large scale fish kills caused by hypoxic blackwater following system wide flooding in 2010. The monitoring of flow related fish movement into and out of these zones from less affected ‘refuge’ areas will assist in interpretation of the role of </w:t>
      </w:r>
      <w:r>
        <w:rPr>
          <w:rFonts w:cstheme="minorHAnsi"/>
          <w:lang w:eastAsia="en-AU"/>
        </w:rPr>
        <w:t>Commonwealth environmental water in facilitating system-wide recovery</w:t>
      </w:r>
      <w:r>
        <w:rPr>
          <w:rFonts w:cstheme="minorHAnsi"/>
        </w:rPr>
        <w:t>. The data collected from the fish movement component will also be used to compliment fish community monitoring that will occur annually in these zones</w:t>
      </w:r>
    </w:p>
    <w:p w14:paraId="7B6A9847" w14:textId="77777777" w:rsidR="00617672" w:rsidRPr="00833A18" w:rsidRDefault="00617672" w:rsidP="00617672">
      <w:pPr>
        <w:ind w:left="709"/>
        <w:rPr>
          <w:rFonts w:cstheme="minorHAnsi"/>
          <w:b/>
        </w:rPr>
      </w:pPr>
      <w:r>
        <w:rPr>
          <w:rFonts w:cstheme="minorHAnsi"/>
          <w:b/>
        </w:rPr>
        <w:t>Timing and frequency</w:t>
      </w:r>
    </w:p>
    <w:p w14:paraId="0308D728" w14:textId="32BD24D2" w:rsidR="00A62A8E" w:rsidRDefault="00A62A8E" w:rsidP="00A62A8E">
      <w:pPr>
        <w:shd w:val="clear" w:color="auto" w:fill="FFFFFF"/>
        <w:ind w:left="709"/>
        <w:rPr>
          <w:rFonts w:cstheme="minorHAnsi"/>
        </w:rPr>
      </w:pPr>
      <w:r>
        <w:rPr>
          <w:rFonts w:cstheme="minorHAnsi"/>
          <w:lang w:eastAsia="en-AU"/>
        </w:rPr>
        <w:t>S</w:t>
      </w:r>
      <w:r w:rsidRPr="002C03F7">
        <w:rPr>
          <w:rFonts w:cstheme="minorHAnsi"/>
          <w:lang w:eastAsia="en-AU"/>
        </w:rPr>
        <w:t>ubmerged Vemco autonomous receivers will record the time, date and identity of acoustic tagged fish swimming within detection range of the receiver units</w:t>
      </w:r>
      <w:r>
        <w:rPr>
          <w:rFonts w:cstheme="minorHAnsi"/>
          <w:lang w:eastAsia="en-AU"/>
        </w:rPr>
        <w:t xml:space="preserve"> (~ 500 m)</w:t>
      </w:r>
      <w:r w:rsidRPr="002C03F7">
        <w:rPr>
          <w:rFonts w:cstheme="minorHAnsi"/>
          <w:lang w:eastAsia="en-AU"/>
        </w:rPr>
        <w:t xml:space="preserve">. Logged receiver data will be downloaded quarterly, </w:t>
      </w:r>
      <w:r>
        <w:rPr>
          <w:rFonts w:cstheme="minorHAnsi"/>
          <w:lang w:eastAsia="en-AU"/>
        </w:rPr>
        <w:t>although</w:t>
      </w:r>
      <w:r w:rsidRPr="002C03F7">
        <w:rPr>
          <w:rFonts w:cstheme="minorHAnsi"/>
          <w:lang w:eastAsia="en-AU"/>
        </w:rPr>
        <w:t xml:space="preserve"> there is potential to incorporate strategic downloads to inform adaptive management. </w:t>
      </w:r>
      <w:r w:rsidRPr="002C03F7">
        <w:rPr>
          <w:rFonts w:cstheme="minorHAnsi"/>
        </w:rPr>
        <w:t xml:space="preserve">Individually coded acoustic transmitters will be inserted into the peritoneal cavity of each fish and </w:t>
      </w:r>
      <w:r>
        <w:rPr>
          <w:rFonts w:cstheme="minorHAnsi"/>
        </w:rPr>
        <w:t xml:space="preserve">tags will have a </w:t>
      </w:r>
      <w:r w:rsidRPr="002C03F7">
        <w:rPr>
          <w:rFonts w:cstheme="minorHAnsi"/>
        </w:rPr>
        <w:t>programming</w:t>
      </w:r>
      <w:r>
        <w:rPr>
          <w:rFonts w:cstheme="minorHAnsi"/>
        </w:rPr>
        <w:t>-</w:t>
      </w:r>
      <w:r w:rsidRPr="002C03F7">
        <w:rPr>
          <w:rFonts w:cstheme="minorHAnsi"/>
        </w:rPr>
        <w:t>dependent battery life of up to 900 days</w:t>
      </w:r>
      <w:r>
        <w:rPr>
          <w:rFonts w:cstheme="minorHAnsi"/>
        </w:rPr>
        <w:t xml:space="preserve"> depending upon fish size</w:t>
      </w:r>
      <w:r w:rsidRPr="002C03F7">
        <w:rPr>
          <w:rFonts w:cstheme="minorHAnsi"/>
        </w:rPr>
        <w:t xml:space="preserve">. </w:t>
      </w:r>
    </w:p>
    <w:p w14:paraId="76FE4AB5" w14:textId="77777777" w:rsidR="00617672" w:rsidRPr="00833A18" w:rsidRDefault="00617672" w:rsidP="00617672">
      <w:pPr>
        <w:ind w:left="709"/>
        <w:rPr>
          <w:rFonts w:cstheme="minorHAnsi"/>
          <w:b/>
        </w:rPr>
      </w:pPr>
      <w:r>
        <w:rPr>
          <w:rFonts w:cstheme="minorHAnsi"/>
          <w:b/>
        </w:rPr>
        <w:t>Responsibilities</w:t>
      </w:r>
    </w:p>
    <w:p w14:paraId="4EB6C283" w14:textId="728D60B2" w:rsidR="00A62A8E" w:rsidRPr="007117BB" w:rsidRDefault="00A62A8E" w:rsidP="007117BB">
      <w:pPr>
        <w:ind w:left="720"/>
        <w:rPr>
          <w:rFonts w:cstheme="minorHAnsi"/>
          <w:lang w:eastAsia="en-AU"/>
        </w:rPr>
      </w:pPr>
      <w:r w:rsidRPr="007117BB">
        <w:rPr>
          <w:rFonts w:cstheme="minorHAnsi"/>
          <w:lang w:eastAsia="en-AU"/>
        </w:rPr>
        <w:t>Fisheries NSW project staff based at Narrandera Fisheries Centre will perform receiver deployment, acoustic tagging, receiver downloads, data management, analysis and reporting. Fisheries NSW staff involved in the project (Thiem, Wooden and Smith have extensive experience with all aspects of telemetry – including tagging, data management, analysis and reporting)</w:t>
      </w:r>
      <w:r w:rsidR="007117BB">
        <w:rPr>
          <w:rFonts w:cstheme="minorHAnsi"/>
          <w:lang w:eastAsia="en-AU"/>
        </w:rPr>
        <w:t>.</w:t>
      </w:r>
    </w:p>
    <w:p w14:paraId="63AF5847" w14:textId="77777777" w:rsidR="00617672" w:rsidRDefault="00617672" w:rsidP="00617672">
      <w:pPr>
        <w:ind w:left="709"/>
        <w:rPr>
          <w:rFonts w:cstheme="minorHAnsi"/>
          <w:b/>
        </w:rPr>
      </w:pPr>
      <w:r>
        <w:rPr>
          <w:rFonts w:cstheme="minorHAnsi"/>
          <w:b/>
        </w:rPr>
        <w:t>Methods</w:t>
      </w:r>
    </w:p>
    <w:p w14:paraId="17D99817" w14:textId="11AC700B" w:rsidR="003A1CEB" w:rsidRPr="006162EA" w:rsidRDefault="00A62A8E" w:rsidP="003A1CEB">
      <w:pPr>
        <w:spacing w:after="240"/>
        <w:ind w:left="709"/>
      </w:pPr>
      <w:r>
        <w:rPr>
          <w:rFonts w:cstheme="minorHAnsi"/>
        </w:rPr>
        <w:t xml:space="preserve">This fish movement </w:t>
      </w:r>
      <w:r w:rsidR="00C1102E">
        <w:rPr>
          <w:rFonts w:cstheme="minorHAnsi"/>
        </w:rPr>
        <w:t xml:space="preserve">indicator </w:t>
      </w:r>
      <w:r>
        <w:rPr>
          <w:rFonts w:cstheme="minorHAnsi"/>
        </w:rPr>
        <w:t xml:space="preserve">will build upon 4 years of monitoring fish movement under LTIM. </w:t>
      </w:r>
      <w:r w:rsidR="00E5032E" w:rsidRPr="006162EA">
        <w:t xml:space="preserve">This </w:t>
      </w:r>
      <w:r w:rsidR="00317334">
        <w:t>methodology</w:t>
      </w:r>
      <w:r w:rsidR="00E5032E" w:rsidRPr="006162EA">
        <w:t xml:space="preserve"> </w:t>
      </w:r>
      <w:r w:rsidR="00E5032E">
        <w:t>is according to Hale et al. (2014</w:t>
      </w:r>
      <w:r w:rsidR="00E5032E" w:rsidRPr="006162EA">
        <w:t xml:space="preserve">), </w:t>
      </w:r>
      <w:r w:rsidR="00E5032E">
        <w:t xml:space="preserve">and includes adjustments (where relevant) to incorporate Edward-Wakool selected area methods and evaluation questions, </w:t>
      </w:r>
      <w:r w:rsidR="00E5032E" w:rsidRPr="006162EA">
        <w:t>with inclusions of Health and Safety Plan, Location for monitoring</w:t>
      </w:r>
      <w:r w:rsidR="00E5032E">
        <w:t>,</w:t>
      </w:r>
      <w:r w:rsidR="00E5032E" w:rsidRPr="006162EA">
        <w:t xml:space="preserve"> and Responsibilities. </w:t>
      </w:r>
    </w:p>
    <w:p w14:paraId="75D9106A" w14:textId="77777777" w:rsidR="00E5032E" w:rsidRPr="00E11F17" w:rsidRDefault="00E5032E" w:rsidP="00E5032E">
      <w:pPr>
        <w:ind w:left="709"/>
        <w:jc w:val="both"/>
        <w:rPr>
          <w:b/>
        </w:rPr>
      </w:pPr>
      <w:r w:rsidRPr="00E11F17">
        <w:rPr>
          <w:b/>
        </w:rPr>
        <w:t>Representative species from life-history guilds</w:t>
      </w:r>
    </w:p>
    <w:p w14:paraId="2357A66D" w14:textId="77777777" w:rsidR="00E5032E" w:rsidRPr="0032508D" w:rsidRDefault="00E5032E" w:rsidP="00E5032E">
      <w:pPr>
        <w:ind w:left="709"/>
        <w:jc w:val="both"/>
        <w:rPr>
          <w:i/>
        </w:rPr>
      </w:pPr>
      <w:bookmarkStart w:id="42" w:name="_Toc252789562"/>
      <w:r w:rsidRPr="0032508D">
        <w:rPr>
          <w:i/>
        </w:rPr>
        <w:t>Overview</w:t>
      </w:r>
      <w:bookmarkEnd w:id="42"/>
    </w:p>
    <w:p w14:paraId="74985712" w14:textId="77777777" w:rsidR="00E5032E" w:rsidRDefault="00E5032E" w:rsidP="007117BB">
      <w:pPr>
        <w:ind w:left="709"/>
      </w:pPr>
      <w:r>
        <w:t xml:space="preserve">Fishes belonging to different life history guilds may respond in different ways to managed and natural flows. Periodic species including golden and silver perch are considered to be flow dependent spawners and are expected to provide detectable responses to Commonwealth environmental water. </w:t>
      </w:r>
    </w:p>
    <w:p w14:paraId="1F5306A0" w14:textId="77777777" w:rsidR="003A1CEB" w:rsidRDefault="003A1CEB" w:rsidP="0098086D">
      <w:pPr>
        <w:spacing w:after="120"/>
        <w:ind w:left="709"/>
        <w:rPr>
          <w:i/>
        </w:rPr>
      </w:pPr>
      <w:bookmarkStart w:id="43" w:name="_Toc252789563"/>
    </w:p>
    <w:p w14:paraId="4F31FD8B" w14:textId="77777777" w:rsidR="003A1CEB" w:rsidRDefault="003A1CEB" w:rsidP="0098086D">
      <w:pPr>
        <w:spacing w:after="120"/>
        <w:ind w:left="709"/>
        <w:rPr>
          <w:i/>
        </w:rPr>
      </w:pPr>
    </w:p>
    <w:p w14:paraId="2FE6F1F1" w14:textId="77777777" w:rsidR="00E5032E" w:rsidRPr="0032508D" w:rsidRDefault="00E5032E" w:rsidP="0098086D">
      <w:pPr>
        <w:spacing w:after="120"/>
        <w:ind w:left="709"/>
        <w:rPr>
          <w:i/>
        </w:rPr>
      </w:pPr>
      <w:r w:rsidRPr="0032508D">
        <w:rPr>
          <w:i/>
        </w:rPr>
        <w:lastRenderedPageBreak/>
        <w:t>Protocol</w:t>
      </w:r>
      <w:bookmarkEnd w:id="43"/>
    </w:p>
    <w:p w14:paraId="49DC86B6" w14:textId="63AEC176" w:rsidR="00E5032E" w:rsidRDefault="00E5032E" w:rsidP="0098086D">
      <w:pPr>
        <w:spacing w:after="0"/>
        <w:ind w:left="709"/>
      </w:pPr>
      <w:r>
        <w:t>The monitoring of fish movement in the Edward-Wakool Selected Area will be undertaken with respect to the gui</w:t>
      </w:r>
      <w:r w:rsidR="003A1CEB">
        <w:t>delines from Hale et al. (2014).</w:t>
      </w:r>
    </w:p>
    <w:p w14:paraId="4240A794" w14:textId="77777777" w:rsidR="003A1CEB" w:rsidRDefault="003A1CEB" w:rsidP="0098086D">
      <w:pPr>
        <w:shd w:val="clear" w:color="auto" w:fill="FFFFFF"/>
        <w:spacing w:after="120"/>
        <w:ind w:left="709"/>
        <w:rPr>
          <w:rFonts w:cstheme="minorHAnsi"/>
          <w:i/>
          <w:lang w:eastAsia="en-AU"/>
        </w:rPr>
      </w:pPr>
    </w:p>
    <w:p w14:paraId="36D92600" w14:textId="77777777" w:rsidR="00E5032E" w:rsidRPr="0032508D" w:rsidRDefault="00E5032E" w:rsidP="0098086D">
      <w:pPr>
        <w:shd w:val="clear" w:color="auto" w:fill="FFFFFF"/>
        <w:spacing w:after="120"/>
        <w:ind w:left="709"/>
        <w:rPr>
          <w:rFonts w:cstheme="minorHAnsi"/>
          <w:i/>
          <w:lang w:eastAsia="en-AU"/>
        </w:rPr>
      </w:pPr>
      <w:r w:rsidRPr="0032508D">
        <w:rPr>
          <w:rFonts w:cstheme="minorHAnsi"/>
          <w:i/>
          <w:lang w:eastAsia="en-AU"/>
        </w:rPr>
        <w:t>Target species</w:t>
      </w:r>
      <w:r>
        <w:rPr>
          <w:rFonts w:cstheme="minorHAnsi"/>
          <w:i/>
          <w:lang w:eastAsia="en-AU"/>
        </w:rPr>
        <w:t xml:space="preserve"> for the Edward-Wakool Selected Area</w:t>
      </w:r>
    </w:p>
    <w:p w14:paraId="519A8757" w14:textId="77777777" w:rsidR="00C1102E" w:rsidRDefault="00C1102E" w:rsidP="00C1102E">
      <w:pPr>
        <w:ind w:left="709"/>
        <w:rPr>
          <w:rFonts w:cstheme="minorHAnsi"/>
        </w:rPr>
      </w:pPr>
      <w:r>
        <w:rPr>
          <w:rFonts w:cstheme="minorHAnsi"/>
        </w:rPr>
        <w:t xml:space="preserve">Tagging of golden perch (n=79) and silver perch (n=43) was undertaken in LTIM (2014-19). From December 2018 until May 2019 n=14/27 golden perch and n=8/32 silver perch tagged in 2017 were detected on acoustic receivers in the Edward-Wakool. Eighteen of the golden perch tagged in 2017 will have active transmitters during the winter 2019 watering action and are available to be detected (i.e. battery life extends past this point). No silver perch tagged in 2017 will have active transmitters during the 2019 winter watering action. Subsequently, the movement responses of golden perch already fitted with active acoustic transmitters will be monitored from May 2019-September 2019 in response to a winter watering event. </w:t>
      </w:r>
    </w:p>
    <w:p w14:paraId="239D882F" w14:textId="77777777" w:rsidR="00E5032E" w:rsidRPr="00E11F17" w:rsidRDefault="00E5032E" w:rsidP="007117BB">
      <w:pPr>
        <w:ind w:left="709"/>
        <w:rPr>
          <w:b/>
        </w:rPr>
      </w:pPr>
      <w:r w:rsidRPr="00E11F17">
        <w:rPr>
          <w:b/>
        </w:rPr>
        <w:t>Sampling protocol</w:t>
      </w:r>
    </w:p>
    <w:p w14:paraId="6D7E45B8" w14:textId="77777777" w:rsidR="00E5032E" w:rsidRPr="00E5032E" w:rsidRDefault="00E5032E" w:rsidP="0098086D">
      <w:pPr>
        <w:spacing w:after="0"/>
        <w:ind w:left="709"/>
        <w:rPr>
          <w:i/>
        </w:rPr>
      </w:pPr>
      <w:bookmarkStart w:id="44" w:name="_Toc252789565"/>
      <w:r w:rsidRPr="00E5032E">
        <w:rPr>
          <w:i/>
        </w:rPr>
        <w:t>Equipment</w:t>
      </w:r>
      <w:bookmarkEnd w:id="44"/>
    </w:p>
    <w:p w14:paraId="20458B19" w14:textId="77777777" w:rsidR="00E5032E" w:rsidRDefault="00E5032E" w:rsidP="00557A0D">
      <w:pPr>
        <w:numPr>
          <w:ilvl w:val="0"/>
          <w:numId w:val="53"/>
        </w:numPr>
        <w:tabs>
          <w:tab w:val="clear" w:pos="360"/>
          <w:tab w:val="num" w:pos="1069"/>
        </w:tabs>
        <w:spacing w:after="0" w:line="240" w:lineRule="auto"/>
        <w:ind w:left="1069"/>
      </w:pPr>
      <w:r>
        <w:t>For reliability as well as consistency with current projects (Murrumbidgee, Gwydir and Goulburn) we will use Vemco (</w:t>
      </w:r>
      <w:hyperlink r:id="rId48" w:history="1">
        <w:r w:rsidRPr="00A605B0">
          <w:rPr>
            <w:rStyle w:val="Hyperlink"/>
          </w:rPr>
          <w:t>http://vemco.com/</w:t>
        </w:r>
      </w:hyperlink>
      <w:r>
        <w:t xml:space="preserve">) VR2W acoustic monitoring receivers operating on 69 kHz; </w:t>
      </w:r>
      <w:r w:rsidRPr="002C03F7">
        <w:rPr>
          <w:rFonts w:cstheme="minorHAnsi"/>
        </w:rPr>
        <w:t xml:space="preserve">VR2Ws are </w:t>
      </w:r>
      <w:r>
        <w:rPr>
          <w:rFonts w:cstheme="minorHAnsi"/>
        </w:rPr>
        <w:t xml:space="preserve">a </w:t>
      </w:r>
      <w:r w:rsidRPr="002C03F7">
        <w:rPr>
          <w:rFonts w:cstheme="minorHAnsi"/>
        </w:rPr>
        <w:t xml:space="preserve">submerged, single channel, omni-directional receiver that record time, date and identity of fish fitted with acoustic transmitters. VR2W receivers are powered by a single “D” sized 3.6 Volt lithium battery, with a projected battery life of 15 months. Range testing of receivers in other Australian installations indicated 100% detection efficiency to 300 m which declines to 60% at 400 m. Receiver locations will be placed where channel widths are less than reliable detection ranges (&lt; 600 m) and possess clear open substrate </w:t>
      </w:r>
      <w:r>
        <w:rPr>
          <w:rFonts w:cstheme="minorHAnsi"/>
        </w:rPr>
        <w:t>to eliminate detection shadows</w:t>
      </w:r>
      <w:r w:rsidRPr="002C03F7">
        <w:rPr>
          <w:rFonts w:cstheme="minorHAnsi"/>
        </w:rPr>
        <w:t>.</w:t>
      </w:r>
    </w:p>
    <w:p w14:paraId="26F5FD40" w14:textId="77777777" w:rsidR="00E5032E" w:rsidRDefault="00E5032E" w:rsidP="00557A0D">
      <w:pPr>
        <w:numPr>
          <w:ilvl w:val="0"/>
          <w:numId w:val="53"/>
        </w:numPr>
        <w:tabs>
          <w:tab w:val="clear" w:pos="360"/>
          <w:tab w:val="num" w:pos="1069"/>
        </w:tabs>
        <w:spacing w:after="0" w:line="240" w:lineRule="auto"/>
        <w:ind w:left="1069"/>
      </w:pPr>
      <w:r>
        <w:t>Vemco tags will be used. Other ‘compatible’ tags are available on the market but cannot guarantee unique tag numbers. Duplicate tag numbers will be avoided;</w:t>
      </w:r>
    </w:p>
    <w:p w14:paraId="46013872" w14:textId="77777777" w:rsidR="00E5032E" w:rsidRDefault="00E5032E" w:rsidP="00557A0D">
      <w:pPr>
        <w:numPr>
          <w:ilvl w:val="0"/>
          <w:numId w:val="53"/>
        </w:numPr>
        <w:tabs>
          <w:tab w:val="clear" w:pos="360"/>
          <w:tab w:val="num" w:pos="1069"/>
        </w:tabs>
        <w:spacing w:after="0" w:line="240" w:lineRule="auto"/>
        <w:ind w:left="1069"/>
      </w:pPr>
      <w:r>
        <w:t>Tag size may vary with target species body size within the Edward-Wakool Selected Area. We will ensure that tag burden does not exceed 2% of the body weight of fish. Tag battery life will be maximised while considering transmission delays to reduce code collision, taking into account the following points raised by Hale et al. (2014):</w:t>
      </w:r>
    </w:p>
    <w:p w14:paraId="37DF5018" w14:textId="77777777" w:rsidR="00E5032E" w:rsidRDefault="00E5032E" w:rsidP="00557A0D">
      <w:pPr>
        <w:numPr>
          <w:ilvl w:val="0"/>
          <w:numId w:val="55"/>
        </w:numPr>
        <w:spacing w:after="0" w:line="240" w:lineRule="auto"/>
        <w:ind w:left="1789"/>
      </w:pPr>
      <w:r>
        <w:t>Tag size is governed by battery size; larger tags = larger battery = longer tag life;</w:t>
      </w:r>
    </w:p>
    <w:p w14:paraId="0D108B07" w14:textId="77777777" w:rsidR="00E5032E" w:rsidRDefault="00E5032E" w:rsidP="00557A0D">
      <w:pPr>
        <w:numPr>
          <w:ilvl w:val="0"/>
          <w:numId w:val="55"/>
        </w:numPr>
        <w:spacing w:after="0" w:line="240" w:lineRule="auto"/>
        <w:ind w:left="1789"/>
      </w:pPr>
      <w:r>
        <w:t>Tags with a 3 year life can be purchased but only implanted into large fish;</w:t>
      </w:r>
    </w:p>
    <w:p w14:paraId="4EB24B02" w14:textId="77777777" w:rsidR="00E5032E" w:rsidRDefault="00E5032E" w:rsidP="00557A0D">
      <w:pPr>
        <w:numPr>
          <w:ilvl w:val="0"/>
          <w:numId w:val="55"/>
        </w:numPr>
        <w:spacing w:after="0" w:line="240" w:lineRule="auto"/>
        <w:ind w:left="1789"/>
      </w:pPr>
      <w:r>
        <w:t>Tags transmit on a random delay. The delay is determined at the time of purchase and influences two things:</w:t>
      </w:r>
    </w:p>
    <w:p w14:paraId="28F45FCC" w14:textId="77777777" w:rsidR="00E5032E" w:rsidRDefault="00E5032E" w:rsidP="00557A0D">
      <w:pPr>
        <w:numPr>
          <w:ilvl w:val="1"/>
          <w:numId w:val="55"/>
        </w:numPr>
        <w:spacing w:after="0" w:line="240" w:lineRule="auto"/>
        <w:ind w:left="2509"/>
      </w:pPr>
      <w:r>
        <w:t>The chances of code collision. More tags in a location at any given time requires a longer transmission delay to reduce the risk of tags transmitting at the same time and collision of transmission codes (i.e. 2 tags transmitting at the same time in the same location will usually result in no detections)</w:t>
      </w:r>
    </w:p>
    <w:p w14:paraId="420BE74E" w14:textId="77777777" w:rsidR="00E5032E" w:rsidRDefault="00E5032E" w:rsidP="00557A0D">
      <w:pPr>
        <w:numPr>
          <w:ilvl w:val="1"/>
          <w:numId w:val="55"/>
        </w:numPr>
        <w:spacing w:after="0" w:line="240" w:lineRule="auto"/>
        <w:ind w:left="2509"/>
      </w:pPr>
      <w:r>
        <w:t>Tag life. Longer delays = longer tag life. BUT increase the chance a fish can swim past a receiver and not be detected as receivers are passive and only detect tags when tags transmit.</w:t>
      </w:r>
    </w:p>
    <w:p w14:paraId="5DB57F24" w14:textId="77777777" w:rsidR="00E5032E" w:rsidRDefault="00E5032E" w:rsidP="00557A0D">
      <w:pPr>
        <w:numPr>
          <w:ilvl w:val="0"/>
          <w:numId w:val="55"/>
        </w:numPr>
        <w:spacing w:after="240" w:line="240" w:lineRule="auto"/>
        <w:ind w:left="1786" w:hanging="357"/>
      </w:pPr>
      <w:r>
        <w:t>Previous Edward-Wakool projects used Vemco model V9 tags (</w:t>
      </w:r>
      <w:hyperlink r:id="rId49" w:history="1">
        <w:r w:rsidRPr="002252DF">
          <w:rPr>
            <w:rStyle w:val="Hyperlink"/>
          </w:rPr>
          <w:t>http://vemco.com/products/v7-to-v16-69khz/</w:t>
        </w:r>
      </w:hyperlink>
      <w:r>
        <w:t xml:space="preserve">) on an average 90 second delay (i.e. </w:t>
      </w:r>
      <w:r>
        <w:lastRenderedPageBreak/>
        <w:t>transmission occurs randomly between 50 and 130 seconds) for small fish (tag weight 3.6 g, battery life ~225 days) and V13 tags on an average 90 second delay for larger fish (tag weight 11g, battery life ~885 days). It is expected that these tags will continue to be used</w:t>
      </w:r>
    </w:p>
    <w:p w14:paraId="78F7C9A9" w14:textId="77777777" w:rsidR="00E5032E" w:rsidRPr="00885E0B" w:rsidRDefault="00E5032E" w:rsidP="007117BB">
      <w:pPr>
        <w:spacing w:after="0"/>
        <w:ind w:left="720"/>
        <w:rPr>
          <w:i/>
        </w:rPr>
      </w:pPr>
      <w:r w:rsidRPr="00885E0B">
        <w:rPr>
          <w:i/>
        </w:rPr>
        <w:t>Implantation</w:t>
      </w:r>
    </w:p>
    <w:p w14:paraId="094DF797" w14:textId="77777777" w:rsidR="00E5032E" w:rsidRDefault="00E5032E" w:rsidP="00557A0D">
      <w:pPr>
        <w:numPr>
          <w:ilvl w:val="0"/>
          <w:numId w:val="54"/>
        </w:numPr>
        <w:tabs>
          <w:tab w:val="clear" w:pos="360"/>
          <w:tab w:val="num" w:pos="1080"/>
        </w:tabs>
        <w:spacing w:after="0" w:line="240" w:lineRule="auto"/>
        <w:ind w:left="1080"/>
      </w:pPr>
      <w:r>
        <w:t xml:space="preserve">Telemetry tagging will be conducted between March and August to avoid high water temperatures and reproductive events. Fish with advanced gonad development have little room in the coelomic cavity to accommodate a tag. </w:t>
      </w:r>
    </w:p>
    <w:p w14:paraId="0F201E18" w14:textId="77777777" w:rsidR="00E5032E" w:rsidRDefault="00E5032E" w:rsidP="00557A0D">
      <w:pPr>
        <w:numPr>
          <w:ilvl w:val="0"/>
          <w:numId w:val="54"/>
        </w:numPr>
        <w:tabs>
          <w:tab w:val="clear" w:pos="360"/>
          <w:tab w:val="num" w:pos="1080"/>
        </w:tabs>
        <w:spacing w:after="0" w:line="240" w:lineRule="auto"/>
        <w:ind w:left="1080"/>
      </w:pPr>
      <w:r>
        <w:t>Fish will be immediately tagged on-site following recovery from capture.</w:t>
      </w:r>
    </w:p>
    <w:p w14:paraId="5E2F4812" w14:textId="77777777" w:rsidR="00E5032E" w:rsidRDefault="00E5032E" w:rsidP="00557A0D">
      <w:pPr>
        <w:numPr>
          <w:ilvl w:val="0"/>
          <w:numId w:val="54"/>
        </w:numPr>
        <w:tabs>
          <w:tab w:val="clear" w:pos="360"/>
          <w:tab w:val="num" w:pos="1080"/>
        </w:tabs>
        <w:spacing w:after="0" w:line="240" w:lineRule="auto"/>
        <w:ind w:left="1080"/>
      </w:pPr>
      <w:r>
        <w:t>All telemetry tags will be surgically implanted into the coelomic cavity whilst fish are under anaesthesia. Dose rates of anaesthesia will comply with animal ethics approval.</w:t>
      </w:r>
    </w:p>
    <w:p w14:paraId="56ECD412" w14:textId="77777777" w:rsidR="00E5032E" w:rsidRDefault="00E5032E" w:rsidP="00557A0D">
      <w:pPr>
        <w:numPr>
          <w:ilvl w:val="0"/>
          <w:numId w:val="54"/>
        </w:numPr>
        <w:tabs>
          <w:tab w:val="clear" w:pos="360"/>
          <w:tab w:val="num" w:pos="1080"/>
        </w:tabs>
        <w:spacing w:after="0" w:line="240" w:lineRule="auto"/>
        <w:ind w:left="1080"/>
      </w:pPr>
      <w:r>
        <w:t>Anaesthesia will be achieved through submersion of fish in an induction bath of either benzocaine or Aqui-S (</w:t>
      </w:r>
      <w:hyperlink r:id="rId50" w:history="1">
        <w:r w:rsidRPr="00A605B0">
          <w:rPr>
            <w:rStyle w:val="Hyperlink"/>
          </w:rPr>
          <w:t>http://www.aqui-s.com/</w:t>
        </w:r>
      </w:hyperlink>
      <w:r>
        <w:t xml:space="preserve">). </w:t>
      </w:r>
    </w:p>
    <w:p w14:paraId="5690A834" w14:textId="77777777" w:rsidR="00E5032E" w:rsidRDefault="00E5032E" w:rsidP="00557A0D">
      <w:pPr>
        <w:numPr>
          <w:ilvl w:val="0"/>
          <w:numId w:val="54"/>
        </w:numPr>
        <w:tabs>
          <w:tab w:val="clear" w:pos="360"/>
          <w:tab w:val="num" w:pos="1080"/>
        </w:tabs>
        <w:spacing w:after="0" w:line="240" w:lineRule="auto"/>
        <w:ind w:left="1080"/>
      </w:pPr>
      <w:r>
        <w:t>Stage 4 anaesthesia, characterised by total loss of equilibrium and no reaction to handling, is typically the stage required for surgical procedures on fish (Summerfelt &amp; Smith 1990).</w:t>
      </w:r>
    </w:p>
    <w:p w14:paraId="0691C1CA" w14:textId="77777777" w:rsidR="00E5032E" w:rsidRDefault="00E5032E" w:rsidP="00557A0D">
      <w:pPr>
        <w:numPr>
          <w:ilvl w:val="0"/>
          <w:numId w:val="54"/>
        </w:numPr>
        <w:tabs>
          <w:tab w:val="clear" w:pos="360"/>
          <w:tab w:val="num" w:pos="1080"/>
        </w:tabs>
        <w:spacing w:after="0" w:line="240" w:lineRule="auto"/>
        <w:ind w:left="1080"/>
      </w:pPr>
      <w:r>
        <w:t>Relevant total length (TL: mm) and fork length (FL: mm) as well as mass (g) will be recorded</w:t>
      </w:r>
    </w:p>
    <w:p w14:paraId="20C40F44" w14:textId="77777777" w:rsidR="00E5032E" w:rsidRDefault="00E5032E" w:rsidP="00557A0D">
      <w:pPr>
        <w:numPr>
          <w:ilvl w:val="0"/>
          <w:numId w:val="54"/>
        </w:numPr>
        <w:tabs>
          <w:tab w:val="clear" w:pos="360"/>
          <w:tab w:val="num" w:pos="1080"/>
        </w:tabs>
        <w:spacing w:after="0" w:line="240" w:lineRule="auto"/>
        <w:ind w:left="1080"/>
      </w:pPr>
      <w:r w:rsidRPr="000A21EE">
        <w:t xml:space="preserve">Fish exhibiting visible signs of disease, injuries and deformities </w:t>
      </w:r>
      <w:r>
        <w:t>will be</w:t>
      </w:r>
      <w:r w:rsidRPr="000A21EE">
        <w:t xml:space="preserve"> excluded from tagging.</w:t>
      </w:r>
    </w:p>
    <w:p w14:paraId="1C8A75FA" w14:textId="77777777" w:rsidR="00E5032E" w:rsidRDefault="00E5032E" w:rsidP="00557A0D">
      <w:pPr>
        <w:numPr>
          <w:ilvl w:val="0"/>
          <w:numId w:val="54"/>
        </w:numPr>
        <w:tabs>
          <w:tab w:val="clear" w:pos="360"/>
          <w:tab w:val="num" w:pos="1080"/>
        </w:tabs>
        <w:spacing w:after="0" w:line="240" w:lineRule="auto"/>
        <w:ind w:left="1080"/>
      </w:pPr>
      <w:r>
        <w:t>Surgery will take place in a V-shaped cradle and fish are to have water continually pumped over the gills (containing a reduced concentration of anaesthetic where necessary).</w:t>
      </w:r>
    </w:p>
    <w:p w14:paraId="06DCBC3C" w14:textId="77777777" w:rsidR="00E5032E" w:rsidRDefault="00E5032E" w:rsidP="00557A0D">
      <w:pPr>
        <w:numPr>
          <w:ilvl w:val="0"/>
          <w:numId w:val="54"/>
        </w:numPr>
        <w:tabs>
          <w:tab w:val="clear" w:pos="360"/>
          <w:tab w:val="num" w:pos="1080"/>
        </w:tabs>
        <w:spacing w:after="0" w:line="240" w:lineRule="auto"/>
        <w:ind w:left="1080"/>
      </w:pPr>
      <w:r>
        <w:t>Mid-ventral incisions of 20–30 mm will be made through the body wall of the fish posterior to the pelvic girdle and anterior of the anal vent.</w:t>
      </w:r>
    </w:p>
    <w:p w14:paraId="476BA2D6" w14:textId="13947AD0" w:rsidR="00E5032E" w:rsidRDefault="00E5032E" w:rsidP="00557A0D">
      <w:pPr>
        <w:numPr>
          <w:ilvl w:val="0"/>
          <w:numId w:val="54"/>
        </w:numPr>
        <w:tabs>
          <w:tab w:val="clear" w:pos="360"/>
          <w:tab w:val="num" w:pos="1080"/>
        </w:tabs>
        <w:spacing w:after="0" w:line="240" w:lineRule="auto"/>
        <w:ind w:left="1080"/>
      </w:pPr>
      <w:r>
        <w:t>Every possible effort will be made to determine the sex</w:t>
      </w:r>
      <w:r w:rsidRPr="003F4E9A">
        <w:t xml:space="preserve"> </w:t>
      </w:r>
      <w:r>
        <w:t>of</w:t>
      </w:r>
      <w:r w:rsidRPr="003F4E9A">
        <w:t xml:space="preserve"> fish by examining the gonads through the incision prior to transmitter insertion</w:t>
      </w:r>
      <w:r>
        <w:t xml:space="preserve"> or by collecting a fin clip to retrospectively assign sex. It will be important for later interpretation of data and identifying possible reproductive behaviour during flow events.</w:t>
      </w:r>
    </w:p>
    <w:p w14:paraId="0752C1EA" w14:textId="77777777" w:rsidR="00E5032E" w:rsidRDefault="00E5032E" w:rsidP="00557A0D">
      <w:pPr>
        <w:numPr>
          <w:ilvl w:val="0"/>
          <w:numId w:val="54"/>
        </w:numPr>
        <w:tabs>
          <w:tab w:val="clear" w:pos="360"/>
          <w:tab w:val="num" w:pos="1080"/>
        </w:tabs>
        <w:spacing w:after="0" w:line="240" w:lineRule="auto"/>
        <w:ind w:left="1080"/>
      </w:pPr>
      <w:r>
        <w:t xml:space="preserve">Incisions will be closed using 2–3 interrupted monofilament absorbable sutures </w:t>
      </w:r>
      <w:r w:rsidRPr="003F4E9A">
        <w:t xml:space="preserve">(Ethicon </w:t>
      </w:r>
      <w:r>
        <w:t xml:space="preserve">PDS II sutures: </w:t>
      </w:r>
      <w:hyperlink r:id="rId51" w:history="1">
        <w:r w:rsidRPr="002252DF">
          <w:rPr>
            <w:rStyle w:val="Hyperlink"/>
          </w:rPr>
          <w:t>http://www.ecatalog.ethicon.com/sutures-absorbable/view/pds-ii-suture</w:t>
        </w:r>
      </w:hyperlink>
      <w:r w:rsidRPr="003F4E9A">
        <w:t>)</w:t>
      </w:r>
      <w:r>
        <w:t xml:space="preserve"> using multiple surgeons knots.</w:t>
      </w:r>
    </w:p>
    <w:p w14:paraId="0CE5DD24" w14:textId="77777777" w:rsidR="00E5032E" w:rsidRDefault="00E5032E" w:rsidP="00557A0D">
      <w:pPr>
        <w:numPr>
          <w:ilvl w:val="0"/>
          <w:numId w:val="54"/>
        </w:numPr>
        <w:tabs>
          <w:tab w:val="clear" w:pos="360"/>
          <w:tab w:val="num" w:pos="1080"/>
        </w:tabs>
        <w:spacing w:after="0" w:line="240" w:lineRule="auto"/>
        <w:ind w:left="1080"/>
      </w:pPr>
      <w:r>
        <w:t>A single surgeon will be used for all tag implantation where possible, or record kept if multiple surgeons are used.</w:t>
      </w:r>
    </w:p>
    <w:p w14:paraId="69616B38" w14:textId="77777777" w:rsidR="00E5032E" w:rsidRDefault="00E5032E" w:rsidP="00557A0D">
      <w:pPr>
        <w:numPr>
          <w:ilvl w:val="0"/>
          <w:numId w:val="54"/>
        </w:numPr>
        <w:tabs>
          <w:tab w:val="clear" w:pos="360"/>
          <w:tab w:val="num" w:pos="1080"/>
        </w:tabs>
        <w:spacing w:after="0" w:line="240" w:lineRule="auto"/>
        <w:ind w:left="1080"/>
      </w:pPr>
      <w:r>
        <w:t>All tagged fish will be fitted with external, individually numbered dart tags in the dorsal musculature to aid angler identification and facilitate tag returns which is important to understand the fate of the fish if it is not detected in the future.</w:t>
      </w:r>
    </w:p>
    <w:p w14:paraId="25720E5B" w14:textId="595B2593" w:rsidR="00E5032E" w:rsidRDefault="00E5032E" w:rsidP="007117BB">
      <w:pPr>
        <w:spacing w:after="240"/>
        <w:ind w:left="1429"/>
        <w:rPr>
          <w:rFonts w:cstheme="minorHAnsi"/>
        </w:rPr>
      </w:pPr>
      <w:r>
        <w:t>Post-surgery fish will be recovered on-site and released within 24 hours of capture/surgery at the point of capture.</w:t>
      </w:r>
    </w:p>
    <w:p w14:paraId="11F78EAD" w14:textId="77777777" w:rsidR="00A62A8E" w:rsidRPr="00475756" w:rsidRDefault="00A62A8E" w:rsidP="007117BB">
      <w:pPr>
        <w:ind w:left="720"/>
        <w:rPr>
          <w:b/>
        </w:rPr>
      </w:pPr>
      <w:r w:rsidRPr="00475756">
        <w:rPr>
          <w:b/>
        </w:rPr>
        <w:t>Quality Assurance/Quality Control</w:t>
      </w:r>
    </w:p>
    <w:p w14:paraId="612941B6" w14:textId="77777777" w:rsidR="00A62A8E" w:rsidRDefault="00A62A8E" w:rsidP="007117BB">
      <w:pPr>
        <w:ind w:left="720"/>
        <w:rPr>
          <w:lang w:val="en-US"/>
        </w:rPr>
      </w:pPr>
      <w:r w:rsidRPr="00CF4F75">
        <w:t xml:space="preserve">Quality control and quality assurance protocols are documented in the Quality Plan developed as part of the </w:t>
      </w:r>
      <w:r>
        <w:t>Monitoring and Evaluation Plan for the Edward-Wakool Selected Area</w:t>
      </w:r>
      <w:r w:rsidRPr="00CF4F75">
        <w:rPr>
          <w:lang w:val="en-US"/>
        </w:rPr>
        <w:t>.</w:t>
      </w:r>
      <w:r>
        <w:rPr>
          <w:lang w:val="en-US"/>
        </w:rPr>
        <w:t xml:space="preserve"> QA/QC activities specific to this protocol include:</w:t>
      </w:r>
    </w:p>
    <w:p w14:paraId="06CACC2C" w14:textId="77777777" w:rsidR="00A62A8E" w:rsidRDefault="00A62A8E" w:rsidP="00557A0D">
      <w:pPr>
        <w:pStyle w:val="ListParagraph"/>
        <w:numPr>
          <w:ilvl w:val="0"/>
          <w:numId w:val="57"/>
        </w:numPr>
        <w:spacing w:line="240" w:lineRule="auto"/>
        <w:ind w:left="1440"/>
      </w:pPr>
      <w:r>
        <w:rPr>
          <w:lang w:val="en-US"/>
        </w:rPr>
        <w:lastRenderedPageBreak/>
        <w:t>Electrofishers will be experienced operators of units. They will be supervised by Senior Operators on-site, and have obtained their electrofishing certificates through a reputable course.</w:t>
      </w:r>
    </w:p>
    <w:p w14:paraId="2D075A6D" w14:textId="77777777" w:rsidR="00A62A8E" w:rsidRDefault="00A62A8E" w:rsidP="00557A0D">
      <w:pPr>
        <w:pStyle w:val="ListParagraph"/>
        <w:numPr>
          <w:ilvl w:val="0"/>
          <w:numId w:val="57"/>
        </w:numPr>
        <w:spacing w:line="240" w:lineRule="auto"/>
        <w:ind w:left="1440"/>
      </w:pPr>
      <w:r>
        <w:t>Monitoring and Evaluation Providers</w:t>
      </w:r>
      <w:r>
        <w:rPr>
          <w:lang w:val="en-US"/>
        </w:rPr>
        <w:t xml:space="preserve"> will have relevant boat licenses.</w:t>
      </w:r>
    </w:p>
    <w:p w14:paraId="0E24C20C" w14:textId="77777777" w:rsidR="00A62A8E" w:rsidRDefault="00A62A8E" w:rsidP="00557A0D">
      <w:pPr>
        <w:pStyle w:val="ListParagraph"/>
        <w:numPr>
          <w:ilvl w:val="0"/>
          <w:numId w:val="57"/>
        </w:numPr>
        <w:spacing w:line="240" w:lineRule="auto"/>
        <w:ind w:left="1440"/>
      </w:pPr>
      <w:r>
        <w:t>Monitoring and Evaluation Providers</w:t>
      </w:r>
      <w:r>
        <w:rPr>
          <w:lang w:val="en-US"/>
        </w:rPr>
        <w:t xml:space="preserve"> will have specific fisheries and ethics permits with them while sampling.</w:t>
      </w:r>
    </w:p>
    <w:p w14:paraId="3334ED8C" w14:textId="77777777" w:rsidR="00A62A8E" w:rsidRDefault="00A62A8E" w:rsidP="00557A0D">
      <w:pPr>
        <w:pStyle w:val="ListParagraph"/>
        <w:numPr>
          <w:ilvl w:val="0"/>
          <w:numId w:val="57"/>
        </w:numPr>
        <w:spacing w:after="240" w:line="240" w:lineRule="auto"/>
        <w:ind w:left="1434" w:hanging="357"/>
      </w:pPr>
      <w:r>
        <w:t>Monitoring and Evaluation Providers</w:t>
      </w:r>
      <w:r>
        <w:rPr>
          <w:lang w:val="en-US"/>
        </w:rPr>
        <w:t xml:space="preserve"> will have appropriate experience in the surgical implantation of telemetry tags.</w:t>
      </w:r>
    </w:p>
    <w:p w14:paraId="02DAECE9" w14:textId="77777777" w:rsidR="00617672" w:rsidRDefault="00617672" w:rsidP="007117BB">
      <w:pPr>
        <w:ind w:left="709"/>
        <w:rPr>
          <w:rFonts w:cstheme="minorHAnsi"/>
          <w:b/>
        </w:rPr>
      </w:pPr>
      <w:r>
        <w:rPr>
          <w:rFonts w:cstheme="minorHAnsi"/>
          <w:b/>
        </w:rPr>
        <w:t>Health and Safety</w:t>
      </w:r>
    </w:p>
    <w:p w14:paraId="23BF5494" w14:textId="77777777" w:rsidR="00617672" w:rsidRDefault="00617672" w:rsidP="007117BB">
      <w:pPr>
        <w:ind w:left="709"/>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7E1C7281" w14:textId="77777777" w:rsidR="00617672" w:rsidRDefault="00617672" w:rsidP="007117BB">
      <w:pPr>
        <w:ind w:left="709"/>
        <w:rPr>
          <w:rFonts w:cstheme="minorHAnsi"/>
        </w:rPr>
      </w:pPr>
    </w:p>
    <w:p w14:paraId="2461AD4F" w14:textId="60CB1B12" w:rsidR="00617672" w:rsidRPr="000169C6" w:rsidRDefault="00617672" w:rsidP="0006707E">
      <w:pPr>
        <w:ind w:left="709"/>
        <w:rPr>
          <w:b/>
          <w:color w:val="308298"/>
          <w:sz w:val="24"/>
          <w:szCs w:val="24"/>
        </w:rPr>
      </w:pPr>
      <w:r w:rsidRPr="000169C6">
        <w:rPr>
          <w:b/>
          <w:color w:val="308298"/>
          <w:sz w:val="24"/>
          <w:szCs w:val="24"/>
        </w:rPr>
        <w:t>5.</w:t>
      </w:r>
      <w:r w:rsidR="008D4918">
        <w:rPr>
          <w:b/>
          <w:color w:val="308298"/>
          <w:sz w:val="24"/>
          <w:szCs w:val="24"/>
        </w:rPr>
        <w:t>5</w:t>
      </w:r>
      <w:r w:rsidRPr="000169C6">
        <w:rPr>
          <w:b/>
          <w:color w:val="308298"/>
          <w:sz w:val="24"/>
          <w:szCs w:val="24"/>
        </w:rPr>
        <w:t>.2 Evaluation</w:t>
      </w:r>
    </w:p>
    <w:p w14:paraId="52427FA6" w14:textId="1DD5BEF0" w:rsidR="00617672" w:rsidRPr="008937F8" w:rsidRDefault="00E5032E" w:rsidP="00617672">
      <w:pPr>
        <w:pStyle w:val="TableCaption"/>
        <w:spacing w:after="240"/>
        <w:ind w:left="708" w:hanging="11"/>
        <w:rPr>
          <w:b w:val="0"/>
          <w:sz w:val="22"/>
          <w:szCs w:val="22"/>
        </w:rPr>
      </w:pPr>
      <w:r>
        <w:rPr>
          <w:b w:val="0"/>
          <w:sz w:val="22"/>
          <w:szCs w:val="22"/>
        </w:rPr>
        <w:t>Fish movement</w:t>
      </w:r>
      <w:r w:rsidR="00617672" w:rsidRPr="008937F8">
        <w:rPr>
          <w:b w:val="0"/>
          <w:sz w:val="22"/>
          <w:szCs w:val="22"/>
        </w:rPr>
        <w:t xml:space="preserve"> </w:t>
      </w:r>
      <w:r w:rsidR="00617672">
        <w:rPr>
          <w:b w:val="0"/>
          <w:sz w:val="22"/>
          <w:szCs w:val="22"/>
        </w:rPr>
        <w:t>monitoring will address the Se</w:t>
      </w:r>
      <w:r w:rsidR="00E30F24">
        <w:rPr>
          <w:b w:val="0"/>
          <w:sz w:val="22"/>
          <w:szCs w:val="22"/>
        </w:rPr>
        <w:t>lected Area evaluation question</w:t>
      </w:r>
      <w:r w:rsidR="00617672">
        <w:rPr>
          <w:b w:val="0"/>
          <w:sz w:val="22"/>
          <w:szCs w:val="22"/>
        </w:rPr>
        <w:t xml:space="preserve"> in table </w:t>
      </w:r>
      <w:r w:rsidR="00E30F24">
        <w:rPr>
          <w:b w:val="0"/>
          <w:sz w:val="22"/>
          <w:szCs w:val="22"/>
        </w:rPr>
        <w:t>14</w:t>
      </w:r>
      <w:r w:rsidR="00617672">
        <w:rPr>
          <w:b w:val="0"/>
          <w:sz w:val="22"/>
          <w:szCs w:val="22"/>
        </w:rPr>
        <w:t>.</w:t>
      </w:r>
    </w:p>
    <w:p w14:paraId="5C27D5E0" w14:textId="58C1E20B" w:rsidR="00617672" w:rsidRPr="00FE66C1" w:rsidRDefault="00617672" w:rsidP="00617672">
      <w:pPr>
        <w:pStyle w:val="TableCaption"/>
        <w:ind w:left="714" w:hanging="14"/>
      </w:pPr>
      <w:r w:rsidRPr="00E30F24">
        <w:t xml:space="preserve">Table </w:t>
      </w:r>
      <w:r w:rsidR="00E30F24" w:rsidRPr="00E30F24">
        <w:t>14</w:t>
      </w:r>
      <w:r w:rsidRPr="00FE66C1">
        <w:t xml:space="preserve"> </w:t>
      </w:r>
      <w:r w:rsidR="00521C6A" w:rsidRPr="00E30F24">
        <w:rPr>
          <w:b w:val="0"/>
        </w:rPr>
        <w:t>Fish movement evaluation</w:t>
      </w:r>
      <w:r w:rsidRPr="00E30F24">
        <w:rPr>
          <w:b w:val="0"/>
        </w:rPr>
        <w:t xml:space="preserve"> questions</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617672" w:rsidRPr="00FF20A1" w14:paraId="0E526089" w14:textId="77777777" w:rsidTr="00E30F24">
        <w:trPr>
          <w:trHeight w:hRule="exact" w:val="227"/>
        </w:trPr>
        <w:tc>
          <w:tcPr>
            <w:tcW w:w="8505" w:type="dxa"/>
            <w:gridSpan w:val="2"/>
            <w:vMerge w:val="restart"/>
            <w:shd w:val="clear" w:color="auto" w:fill="31849B"/>
          </w:tcPr>
          <w:p w14:paraId="7F44D2A8" w14:textId="6BF94D95" w:rsidR="00617672" w:rsidRPr="00416681" w:rsidRDefault="00E30F24" w:rsidP="00642CFA">
            <w:pPr>
              <w:spacing w:after="0"/>
              <w:rPr>
                <w:rFonts w:cs="Calibri"/>
                <w:b/>
                <w:color w:val="FFFFFF" w:themeColor="background1"/>
              </w:rPr>
            </w:pPr>
            <w:r>
              <w:rPr>
                <w:rFonts w:cs="Calibri"/>
                <w:b/>
                <w:color w:val="FFFFFF" w:themeColor="background1"/>
              </w:rPr>
              <w:t>Evaluation question</w:t>
            </w:r>
          </w:p>
        </w:tc>
      </w:tr>
      <w:tr w:rsidR="00617672" w:rsidRPr="00FF20A1" w14:paraId="1308221E" w14:textId="77777777" w:rsidTr="00642CFA">
        <w:trPr>
          <w:cantSplit/>
          <w:trHeight w:val="290"/>
        </w:trPr>
        <w:tc>
          <w:tcPr>
            <w:tcW w:w="8505" w:type="dxa"/>
            <w:gridSpan w:val="2"/>
            <w:vMerge/>
            <w:shd w:val="clear" w:color="auto" w:fill="31849B"/>
          </w:tcPr>
          <w:p w14:paraId="094E11A8" w14:textId="77777777" w:rsidR="00617672" w:rsidRPr="00416681" w:rsidRDefault="00617672" w:rsidP="00642CFA">
            <w:pPr>
              <w:spacing w:after="0"/>
              <w:rPr>
                <w:rFonts w:cs="Calibri"/>
                <w:b/>
                <w:color w:val="FFFFFF" w:themeColor="background1"/>
              </w:rPr>
            </w:pPr>
          </w:p>
        </w:tc>
      </w:tr>
      <w:tr w:rsidR="00617672" w:rsidRPr="00416681" w14:paraId="4CC1E1E0" w14:textId="77777777" w:rsidTr="00642CFA">
        <w:trPr>
          <w:gridAfter w:val="1"/>
          <w:wAfter w:w="20" w:type="dxa"/>
        </w:trPr>
        <w:tc>
          <w:tcPr>
            <w:tcW w:w="8485" w:type="dxa"/>
            <w:tcBorders>
              <w:bottom w:val="nil"/>
            </w:tcBorders>
            <w:shd w:val="clear" w:color="auto" w:fill="auto"/>
            <w:vAlign w:val="center"/>
          </w:tcPr>
          <w:p w14:paraId="3A118256" w14:textId="78630FD2" w:rsidR="00617672" w:rsidRPr="00416681" w:rsidRDefault="00E5032E" w:rsidP="00642CFA">
            <w:pPr>
              <w:spacing w:after="0"/>
              <w:rPr>
                <w:rFonts w:cs="Calibri"/>
              </w:rPr>
            </w:pPr>
            <w:r>
              <w:rPr>
                <w:i/>
              </w:rPr>
              <w:t xml:space="preserve">Short </w:t>
            </w:r>
            <w:r w:rsidR="00617672" w:rsidRPr="00416681">
              <w:rPr>
                <w:i/>
              </w:rPr>
              <w:t>term questions</w:t>
            </w:r>
          </w:p>
        </w:tc>
      </w:tr>
      <w:tr w:rsidR="00617672" w:rsidRPr="00FF20A1" w14:paraId="5BF1CDA0" w14:textId="77777777" w:rsidTr="007117BB">
        <w:tc>
          <w:tcPr>
            <w:tcW w:w="8505" w:type="dxa"/>
            <w:gridSpan w:val="2"/>
            <w:tcBorders>
              <w:top w:val="nil"/>
              <w:bottom w:val="single" w:sz="4" w:space="0" w:color="auto"/>
            </w:tcBorders>
            <w:shd w:val="clear" w:color="auto" w:fill="auto"/>
          </w:tcPr>
          <w:p w14:paraId="275DFE4E" w14:textId="6414F6E4" w:rsidR="00617672" w:rsidRPr="007117BB" w:rsidRDefault="00E5032E" w:rsidP="007117BB">
            <w:pPr>
              <w:pStyle w:val="ListBullet"/>
              <w:numPr>
                <w:ilvl w:val="0"/>
                <w:numId w:val="6"/>
              </w:numPr>
              <w:spacing w:after="80"/>
            </w:pPr>
            <w:r w:rsidRPr="007117BB">
              <w:t xml:space="preserve">Does Commonwealth environmental water facilitate longitudinal connectivity for periodic species during winter? </w:t>
            </w:r>
          </w:p>
        </w:tc>
      </w:tr>
    </w:tbl>
    <w:p w14:paraId="4D7DCD96" w14:textId="77777777" w:rsidR="00617672" w:rsidRPr="00617672" w:rsidRDefault="00617672" w:rsidP="00617672"/>
    <w:p w14:paraId="634548DE" w14:textId="252980D5" w:rsidR="00E5032E" w:rsidRPr="00E5032E" w:rsidRDefault="00E5032E" w:rsidP="00617672">
      <w:pPr>
        <w:ind w:left="709"/>
        <w:rPr>
          <w:rFonts w:cstheme="minorHAnsi"/>
        </w:rPr>
      </w:pPr>
      <w:r w:rsidRPr="00E5032E">
        <w:rPr>
          <w:rFonts w:cstheme="minorHAnsi"/>
        </w:rPr>
        <w:t>Selected area hypothesis:</w:t>
      </w:r>
    </w:p>
    <w:p w14:paraId="740955B2" w14:textId="0D34578C" w:rsidR="00E5032E" w:rsidRDefault="00E5032E" w:rsidP="00617672">
      <w:pPr>
        <w:ind w:left="709"/>
        <w:rPr>
          <w:rFonts w:cstheme="minorHAnsi"/>
          <w:b/>
        </w:rPr>
      </w:pPr>
      <w:r>
        <w:rPr>
          <w:rFonts w:cstheme="minorHAnsi"/>
          <w:lang w:eastAsia="en-AU"/>
        </w:rPr>
        <w:t>H</w:t>
      </w:r>
      <w:r>
        <w:rPr>
          <w:rFonts w:cstheme="minorHAnsi"/>
          <w:vertAlign w:val="subscript"/>
          <w:lang w:eastAsia="en-AU"/>
        </w:rPr>
        <w:t xml:space="preserve">1 </w:t>
      </w:r>
      <w:r w:rsidRPr="00CC035C">
        <w:rPr>
          <w:rFonts w:cstheme="minorHAnsi"/>
          <w:lang w:eastAsia="en-AU"/>
        </w:rPr>
        <w:t>Delivery maintains ecological connectivity for periodic species during winter watering</w:t>
      </w:r>
    </w:p>
    <w:p w14:paraId="6E44C3E3" w14:textId="77777777" w:rsidR="00617672" w:rsidRPr="004C3B74" w:rsidRDefault="00617672" w:rsidP="00617672">
      <w:pPr>
        <w:ind w:left="709"/>
        <w:rPr>
          <w:rFonts w:cstheme="minorHAnsi"/>
          <w:b/>
        </w:rPr>
      </w:pPr>
      <w:r w:rsidRPr="004C3B74">
        <w:rPr>
          <w:rFonts w:cstheme="minorHAnsi"/>
          <w:b/>
        </w:rPr>
        <w:t>Data analysis and reporting</w:t>
      </w:r>
    </w:p>
    <w:p w14:paraId="57760D7E" w14:textId="77777777" w:rsidR="00A62A8E" w:rsidRPr="00E11F17" w:rsidRDefault="00A62A8E" w:rsidP="00E30F24">
      <w:pPr>
        <w:spacing w:after="120"/>
        <w:ind w:left="709"/>
        <w:jc w:val="both"/>
        <w:rPr>
          <w:i/>
        </w:rPr>
      </w:pPr>
      <w:bookmarkStart w:id="45" w:name="_Toc252789568"/>
      <w:r w:rsidRPr="00E11F17">
        <w:rPr>
          <w:i/>
        </w:rPr>
        <w:t>Receiver download schedule</w:t>
      </w:r>
      <w:bookmarkEnd w:id="45"/>
    </w:p>
    <w:p w14:paraId="66F07D27" w14:textId="77777777" w:rsidR="00A62A8E" w:rsidRDefault="00A62A8E" w:rsidP="00557A0D">
      <w:pPr>
        <w:numPr>
          <w:ilvl w:val="0"/>
          <w:numId w:val="56"/>
        </w:numPr>
        <w:tabs>
          <w:tab w:val="clear" w:pos="360"/>
          <w:tab w:val="num" w:pos="1069"/>
        </w:tabs>
        <w:spacing w:after="0" w:line="240" w:lineRule="auto"/>
        <w:ind w:left="1069"/>
        <w:rPr>
          <w:b/>
        </w:rPr>
      </w:pPr>
      <w:r>
        <w:t>Acoustic receivers will be downloaded quarterly to reduce the possible risk of lost/stolen receivers</w:t>
      </w:r>
    </w:p>
    <w:p w14:paraId="32FE2DF7" w14:textId="77777777" w:rsidR="00A62A8E" w:rsidRDefault="00A62A8E" w:rsidP="00557A0D">
      <w:pPr>
        <w:numPr>
          <w:ilvl w:val="0"/>
          <w:numId w:val="56"/>
        </w:numPr>
        <w:tabs>
          <w:tab w:val="clear" w:pos="360"/>
          <w:tab w:val="num" w:pos="1069"/>
        </w:tabs>
        <w:spacing w:after="0" w:line="240" w:lineRule="auto"/>
        <w:ind w:left="1069"/>
      </w:pPr>
      <w:r w:rsidRPr="00A02407">
        <w:t>Data</w:t>
      </w:r>
      <w:r>
        <w:t xml:space="preserve"> will be filtered to remove single detections (Clements et al. 2005), false detections and orphan tags.</w:t>
      </w:r>
    </w:p>
    <w:p w14:paraId="5C362CAD" w14:textId="77777777" w:rsidR="00A62A8E" w:rsidRDefault="00A62A8E" w:rsidP="00557A0D">
      <w:pPr>
        <w:numPr>
          <w:ilvl w:val="0"/>
          <w:numId w:val="56"/>
        </w:numPr>
        <w:tabs>
          <w:tab w:val="clear" w:pos="360"/>
          <w:tab w:val="num" w:pos="1069"/>
        </w:tabs>
        <w:spacing w:after="240" w:line="240" w:lineRule="auto"/>
        <w:ind w:left="1066" w:hanging="357"/>
      </w:pPr>
      <w:r>
        <w:t>Data files will be stored and managed appropriately.</w:t>
      </w:r>
    </w:p>
    <w:p w14:paraId="255CE1C9" w14:textId="77777777" w:rsidR="00A62A8E" w:rsidRPr="00E11F17" w:rsidRDefault="00A62A8E" w:rsidP="00E30F24">
      <w:pPr>
        <w:spacing w:after="120"/>
        <w:ind w:left="709"/>
        <w:rPr>
          <w:i/>
        </w:rPr>
      </w:pPr>
      <w:bookmarkStart w:id="46" w:name="_Toc252789569"/>
      <w:r w:rsidRPr="00E11F17">
        <w:rPr>
          <w:i/>
        </w:rPr>
        <w:t>Data outputs</w:t>
      </w:r>
      <w:bookmarkEnd w:id="46"/>
    </w:p>
    <w:p w14:paraId="576F2CB6" w14:textId="6170C422" w:rsidR="00617672" w:rsidRDefault="00A62A8E" w:rsidP="002C6949">
      <w:pPr>
        <w:spacing w:after="240"/>
        <w:ind w:left="709"/>
      </w:pPr>
      <w:r>
        <w:t xml:space="preserve">Downloaded acoustic receiver data will be uploaded into a custom built SQL database. This database will comprise a distance matrix of receiver locations that account for river sinuosity so that movement paths of individual fish can be recreated and distances moved quantified. Single </w:t>
      </w:r>
      <w:r>
        <w:lastRenderedPageBreak/>
        <w:t>detections will be removed and false detections and orphan tags filtered by the database prior to any analysis.</w:t>
      </w:r>
    </w:p>
    <w:p w14:paraId="7BE2BF56" w14:textId="78BDEFAC" w:rsidR="00C1102E" w:rsidRDefault="00C1102E" w:rsidP="00C1102E">
      <w:pPr>
        <w:spacing w:after="240"/>
        <w:ind w:left="709"/>
      </w:pPr>
      <w:r>
        <w:t xml:space="preserve">An interactive fish movement visualisation will be provided to CEWO to be linked to their website that will include all detection data for the life of LTIM/MER in a format mutually agreed upon between DPI and CEWO. </w:t>
      </w:r>
    </w:p>
    <w:p w14:paraId="49090388" w14:textId="12DFBFDB" w:rsidR="00A62A8E" w:rsidRDefault="00A62A8E" w:rsidP="002C6949">
      <w:pPr>
        <w:spacing w:after="0"/>
        <w:ind w:left="709"/>
        <w:rPr>
          <w:i/>
        </w:rPr>
      </w:pPr>
      <w:r>
        <w:rPr>
          <w:i/>
        </w:rPr>
        <w:t xml:space="preserve">Data management </w:t>
      </w:r>
    </w:p>
    <w:p w14:paraId="5808E22E" w14:textId="77777777" w:rsidR="00A62A8E" w:rsidRDefault="00A62A8E" w:rsidP="002C6949">
      <w:pPr>
        <w:ind w:left="709"/>
      </w:pPr>
      <w:r>
        <w:t xml:space="preserve">All data provided for this indicator will conform to the data structure defined in the LTIM Project Data Standard </w:t>
      </w:r>
      <w:r>
        <w:fldChar w:fldCharType="begin"/>
      </w:r>
      <w:r>
        <w:instrText xml:space="preserve"> ADDIN ZOTERO_ITEM CSL_CITATION {"citationID":"1q1j4n65cq","properties":{"formattedCitation":"(Brooks and Wealands 2014)","plainCitation":"(Brooks and Wealands 2014)"},"citationItems":[{"id":1888,"uris":["http://zotero.org/users/local/mo2GyEiD/items/BI7RJ4Z6"],"uri":["http://zotero.org/users/local/mo2GyEiD/items/BI7RJ4Z6"],"itemData":{"id":1888,"type":"book","title":"Commonwealth Environmental Water Office Long Term Intervention Monitoring Project: Data Standard. Report prepared for the Commonwealth Environmental Water Office by The Murray-Darling Freshwater Research Centre","publisher":"MDFRC Publication 29.3/2013 Revised Jan 2014","author":[{"family":"Brooks","given":"Shane"},{"family":"Wealands","given":"Stephen R."}],"issued":{"date-parts":[["2014"]]}}}],"schema":"https://github.com/citation-style-language/schema/raw/master/csl-citation.json"} </w:instrText>
      </w:r>
      <w:r>
        <w:fldChar w:fldCharType="separate"/>
      </w:r>
      <w:r>
        <w:rPr>
          <w:noProof/>
        </w:rPr>
        <w:t>(Brooks and Wealands 2014)</w:t>
      </w:r>
      <w:r>
        <w:fldChar w:fldCharType="end"/>
      </w:r>
      <w:r>
        <w:t xml:space="preserve">. The data standard provides a means of collating consistent data that can be managed within the LTIM Project Monitoring Data Management System (MDMS). </w:t>
      </w:r>
    </w:p>
    <w:p w14:paraId="67D9E98E" w14:textId="77777777" w:rsidR="00A62A8E" w:rsidRDefault="00A62A8E" w:rsidP="002C6949">
      <w:pPr>
        <w:ind w:left="709"/>
      </w:pPr>
      <w:r>
        <w:t>The spatial unit for which data is reported for this indicator is known as an ‘assessment unit’. The assessment unit for this indicator is the site (river section).</w:t>
      </w:r>
    </w:p>
    <w:p w14:paraId="2DE1ED8A" w14:textId="04D8A042" w:rsidR="00A62A8E" w:rsidRDefault="00A62A8E" w:rsidP="002C6949">
      <w:pPr>
        <w:ind w:left="709"/>
      </w:pPr>
      <w:r>
        <w:t>Each row of data provided for this indicator will identify the assessment unit, the temporal extent of the data and a number of additional variables (as guided by this standard method). The exact data structure for this indicator is maintained and communicated in the LTIM Project Data Standard and will be enforced by the MDMS when da</w:t>
      </w:r>
      <w:r w:rsidR="003A1CEB">
        <w:t>ta is submitted.</w:t>
      </w:r>
    </w:p>
    <w:p w14:paraId="5F132399" w14:textId="2A1EA351" w:rsidR="00617672" w:rsidRPr="000169C6" w:rsidRDefault="00617672" w:rsidP="002C6949">
      <w:pPr>
        <w:spacing w:after="240"/>
        <w:ind w:left="709"/>
        <w:rPr>
          <w:b/>
          <w:color w:val="308298"/>
          <w:sz w:val="24"/>
          <w:szCs w:val="24"/>
        </w:rPr>
      </w:pPr>
      <w:r w:rsidRPr="000169C6">
        <w:rPr>
          <w:b/>
          <w:color w:val="308298"/>
          <w:sz w:val="24"/>
          <w:szCs w:val="24"/>
        </w:rPr>
        <w:t>5.</w:t>
      </w:r>
      <w:r w:rsidR="008D4918">
        <w:rPr>
          <w:b/>
          <w:color w:val="308298"/>
          <w:sz w:val="24"/>
          <w:szCs w:val="24"/>
        </w:rPr>
        <w:t>5</w:t>
      </w:r>
      <w:r w:rsidRPr="000169C6">
        <w:rPr>
          <w:b/>
          <w:color w:val="308298"/>
          <w:sz w:val="24"/>
          <w:szCs w:val="24"/>
        </w:rPr>
        <w:t>.3 Research</w:t>
      </w:r>
    </w:p>
    <w:p w14:paraId="7C498A7B" w14:textId="36F6827C" w:rsidR="00617672" w:rsidRDefault="00617672" w:rsidP="002C6949">
      <w:pPr>
        <w:spacing w:after="240" w:line="360" w:lineRule="auto"/>
        <w:ind w:left="709"/>
      </w:pPr>
      <w:r>
        <w:t xml:space="preserve">No new research on </w:t>
      </w:r>
      <w:r w:rsidR="00A62A8E">
        <w:t>fish movement</w:t>
      </w:r>
      <w:r>
        <w:t xml:space="preserve"> indicators will be undertaken</w:t>
      </w:r>
      <w:r w:rsidR="00A62A8E">
        <w:t xml:space="preserve"> as part of the MER project.</w:t>
      </w:r>
    </w:p>
    <w:p w14:paraId="3331A6FB" w14:textId="77777777" w:rsidR="0098086D" w:rsidRDefault="0098086D">
      <w:pPr>
        <w:rPr>
          <w:rFonts w:ascii="Calibri" w:eastAsiaTheme="majorEastAsia" w:hAnsi="Calibri" w:cs="Calibri"/>
          <w:b/>
          <w:color w:val="308298"/>
          <w:sz w:val="26"/>
          <w:szCs w:val="26"/>
        </w:rPr>
      </w:pPr>
      <w:r>
        <w:rPr>
          <w:rFonts w:ascii="Calibri" w:hAnsi="Calibri" w:cs="Calibri"/>
          <w:b/>
          <w:color w:val="308298"/>
        </w:rPr>
        <w:br w:type="page"/>
      </w:r>
    </w:p>
    <w:p w14:paraId="7AE997E6" w14:textId="76320577" w:rsidR="00AB6AEF" w:rsidRPr="009C03F2" w:rsidRDefault="00AB6AEF" w:rsidP="002C6949">
      <w:pPr>
        <w:pStyle w:val="Heading2"/>
        <w:spacing w:after="240"/>
        <w:rPr>
          <w:rFonts w:ascii="Calibri" w:hAnsi="Calibri" w:cs="Calibri"/>
          <w:b/>
          <w:color w:val="308298"/>
        </w:rPr>
      </w:pPr>
      <w:bookmarkStart w:id="47" w:name="_Toc12956129"/>
      <w:r w:rsidRPr="009C03F2">
        <w:rPr>
          <w:rFonts w:ascii="Calibri" w:hAnsi="Calibri" w:cs="Calibri"/>
          <w:b/>
          <w:color w:val="308298"/>
        </w:rPr>
        <w:lastRenderedPageBreak/>
        <w:t>5.</w:t>
      </w:r>
      <w:r w:rsidR="008D4918">
        <w:rPr>
          <w:rFonts w:ascii="Calibri" w:hAnsi="Calibri" w:cs="Calibri"/>
          <w:b/>
          <w:color w:val="308298"/>
        </w:rPr>
        <w:t>6</w:t>
      </w:r>
      <w:r w:rsidRPr="009C03F2">
        <w:rPr>
          <w:rFonts w:ascii="Calibri" w:hAnsi="Calibri" w:cs="Calibri"/>
          <w:b/>
          <w:color w:val="308298"/>
        </w:rPr>
        <w:t xml:space="preserve"> </w:t>
      </w:r>
      <w:r>
        <w:rPr>
          <w:rFonts w:ascii="Calibri" w:hAnsi="Calibri" w:cs="Calibri"/>
          <w:b/>
          <w:color w:val="308298"/>
        </w:rPr>
        <w:t xml:space="preserve">Fish </w:t>
      </w:r>
      <w:r w:rsidR="00325586">
        <w:rPr>
          <w:rFonts w:ascii="Calibri" w:hAnsi="Calibri" w:cs="Calibri"/>
          <w:b/>
          <w:color w:val="308298"/>
        </w:rPr>
        <w:t>Reproduction (Larvae)</w:t>
      </w:r>
      <w:r>
        <w:rPr>
          <w:rFonts w:ascii="Calibri" w:hAnsi="Calibri" w:cs="Calibri"/>
          <w:b/>
          <w:color w:val="308298"/>
        </w:rPr>
        <w:t xml:space="preserve"> (Category </w:t>
      </w:r>
      <w:r w:rsidR="005654E2">
        <w:rPr>
          <w:rFonts w:ascii="Calibri" w:hAnsi="Calibri" w:cs="Calibri"/>
          <w:b/>
          <w:color w:val="308298"/>
        </w:rPr>
        <w:t>1</w:t>
      </w:r>
      <w:r>
        <w:rPr>
          <w:rFonts w:ascii="Calibri" w:hAnsi="Calibri" w:cs="Calibri"/>
          <w:b/>
          <w:color w:val="308298"/>
        </w:rPr>
        <w:t>)</w:t>
      </w:r>
      <w:bookmarkEnd w:id="47"/>
    </w:p>
    <w:p w14:paraId="6E7547E4" w14:textId="0044724C" w:rsidR="00AB6AEF" w:rsidRPr="000169C6" w:rsidRDefault="00AB6AEF" w:rsidP="002C6949">
      <w:pPr>
        <w:ind w:left="709"/>
        <w:rPr>
          <w:b/>
          <w:color w:val="308298"/>
          <w:sz w:val="24"/>
          <w:szCs w:val="24"/>
        </w:rPr>
      </w:pPr>
      <w:r w:rsidRPr="000169C6">
        <w:rPr>
          <w:b/>
          <w:color w:val="308298"/>
          <w:sz w:val="24"/>
          <w:szCs w:val="24"/>
        </w:rPr>
        <w:t>5.</w:t>
      </w:r>
      <w:r w:rsidR="008D4918">
        <w:rPr>
          <w:b/>
          <w:color w:val="308298"/>
          <w:sz w:val="24"/>
          <w:szCs w:val="24"/>
        </w:rPr>
        <w:t>6</w:t>
      </w:r>
      <w:r w:rsidRPr="000169C6">
        <w:rPr>
          <w:b/>
          <w:color w:val="308298"/>
          <w:sz w:val="24"/>
          <w:szCs w:val="24"/>
        </w:rPr>
        <w:t>.1 Monitoring</w:t>
      </w:r>
    </w:p>
    <w:p w14:paraId="2453E10D" w14:textId="77777777" w:rsidR="00AB6AEF" w:rsidRPr="00833A18" w:rsidRDefault="00AB6AEF" w:rsidP="002C6949">
      <w:pPr>
        <w:ind w:left="709"/>
        <w:rPr>
          <w:rFonts w:cstheme="minorHAnsi"/>
          <w:b/>
        </w:rPr>
      </w:pPr>
      <w:r w:rsidRPr="00833A18">
        <w:rPr>
          <w:rFonts w:cstheme="minorHAnsi"/>
          <w:b/>
        </w:rPr>
        <w:t>Overview and context</w:t>
      </w:r>
    </w:p>
    <w:p w14:paraId="17CEB324" w14:textId="689C72B1" w:rsidR="00AB6AEF" w:rsidRPr="00792715" w:rsidRDefault="00317334" w:rsidP="002C6949">
      <w:pPr>
        <w:ind w:left="709"/>
        <w:rPr>
          <w:rFonts w:cstheme="minorHAnsi"/>
        </w:rPr>
      </w:pPr>
      <w:r>
        <w:rPr>
          <w:rFonts w:cstheme="minorHAnsi"/>
        </w:rPr>
        <w:t xml:space="preserve">This methodology </w:t>
      </w:r>
      <w:r w:rsidR="00AB6AEF" w:rsidRPr="00792715">
        <w:rPr>
          <w:rFonts w:cstheme="minorHAnsi"/>
        </w:rPr>
        <w:t xml:space="preserve">follows the methods developed for the Long-Term Intervention Monitoring Program (2014-2019), as set out in Hale et al. (2014) with inclusions of location for monitoring, responsibilities and Health and Safety Plan subsections. Fish (Larvae) – Cat </w:t>
      </w:r>
      <w:r w:rsidR="005654E2">
        <w:rPr>
          <w:rFonts w:cstheme="minorHAnsi"/>
        </w:rPr>
        <w:t>1</w:t>
      </w:r>
      <w:r w:rsidR="00AB6AEF" w:rsidRPr="00792715">
        <w:rPr>
          <w:rFonts w:cstheme="minorHAnsi"/>
        </w:rPr>
        <w:t xml:space="preserve"> methods will be used by the Basin-team to address Basin-scale evaluation questions. Some of the Cat </w:t>
      </w:r>
      <w:r w:rsidR="005654E2">
        <w:rPr>
          <w:rFonts w:cstheme="minorHAnsi"/>
        </w:rPr>
        <w:t>1</w:t>
      </w:r>
      <w:r w:rsidR="00AB6AEF" w:rsidRPr="00792715">
        <w:rPr>
          <w:rFonts w:cstheme="minorHAnsi"/>
        </w:rPr>
        <w:t xml:space="preserve"> data will also be used to address Selected Area questions along with data collected through the Fish Reproduction – Cat </w:t>
      </w:r>
      <w:r w:rsidR="005654E2">
        <w:rPr>
          <w:rFonts w:cstheme="minorHAnsi"/>
        </w:rPr>
        <w:t>3</w:t>
      </w:r>
      <w:r w:rsidR="00AB6AEF" w:rsidRPr="00792715">
        <w:rPr>
          <w:rFonts w:cstheme="minorHAnsi"/>
        </w:rPr>
        <w:t xml:space="preserve"> </w:t>
      </w:r>
      <w:r>
        <w:rPr>
          <w:rFonts w:cstheme="minorHAnsi"/>
        </w:rPr>
        <w:t xml:space="preserve">methods </w:t>
      </w:r>
      <w:r w:rsidR="00AB6AEF" w:rsidRPr="00792715">
        <w:rPr>
          <w:rFonts w:cstheme="minorHAnsi"/>
        </w:rPr>
        <w:t>(section 5.</w:t>
      </w:r>
      <w:r w:rsidR="003A1CEB">
        <w:rPr>
          <w:rFonts w:cstheme="minorHAnsi"/>
        </w:rPr>
        <w:t>7</w:t>
      </w:r>
      <w:r w:rsidR="00AB6AEF" w:rsidRPr="00792715">
        <w:rPr>
          <w:rFonts w:cstheme="minorHAnsi"/>
        </w:rPr>
        <w:t>).</w:t>
      </w:r>
    </w:p>
    <w:p w14:paraId="6FBB3AAD" w14:textId="02D60AC9" w:rsidR="00AB6AEF" w:rsidRDefault="00AB6AEF" w:rsidP="002C6949">
      <w:pPr>
        <w:spacing w:before="200"/>
        <w:ind w:left="709"/>
      </w:pPr>
      <w:r>
        <w:t xml:space="preserve">The process for which the Basin-matter team will evaluate Basin-scale evaluation questions for Fish (larvae) </w:t>
      </w:r>
      <w:r w:rsidRPr="00A4317C">
        <w:t>is illustrated</w:t>
      </w:r>
      <w:r>
        <w:t xml:space="preserve"> in </w:t>
      </w:r>
      <w:r w:rsidRPr="0098086D">
        <w:t xml:space="preserve">Figure </w:t>
      </w:r>
      <w:r w:rsidR="0098086D" w:rsidRPr="0098086D">
        <w:t>1</w:t>
      </w:r>
      <w:r w:rsidR="003A1CEB">
        <w:t>3</w:t>
      </w:r>
      <w:r w:rsidRPr="0098086D">
        <w:t>,</w:t>
      </w:r>
      <w:r w:rsidRPr="00A4317C">
        <w:t xml:space="preserve"> with components covered by this protocol highlighted in blue.</w:t>
      </w:r>
      <w:r>
        <w:t xml:space="preserve"> </w:t>
      </w:r>
      <w:r w:rsidRPr="004D6F84">
        <w:t>Note that the boxes marked in red for otolith examination and daily age and growth will not be monitored for Basin-Scale evaluation in the Edward-Wakool Selected Area.</w:t>
      </w:r>
    </w:p>
    <w:p w14:paraId="7CC6ED70" w14:textId="77777777" w:rsidR="00AB6AEF" w:rsidRPr="00A4317C" w:rsidRDefault="00AB6AEF" w:rsidP="00AB6AEF">
      <w:pPr>
        <w:spacing w:before="120" w:after="0"/>
        <w:ind w:left="709"/>
        <w:jc w:val="center"/>
      </w:pPr>
      <w:r>
        <w:rPr>
          <w:noProof/>
          <w:lang w:eastAsia="en-AU"/>
        </w:rPr>
        <w:drawing>
          <wp:inline distT="0" distB="0" distL="0" distR="0" wp14:anchorId="096F32DB" wp14:editId="09FE9F27">
            <wp:extent cx="5356860" cy="3804285"/>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5356860" cy="3804285"/>
                    </a:xfrm>
                    <a:prstGeom prst="rect">
                      <a:avLst/>
                    </a:prstGeom>
                    <a:noFill/>
                    <a:ln w="9525">
                      <a:noFill/>
                      <a:miter lim="800000"/>
                      <a:headEnd/>
                      <a:tailEnd/>
                    </a:ln>
                  </pic:spPr>
                </pic:pic>
              </a:graphicData>
            </a:graphic>
          </wp:inline>
        </w:drawing>
      </w:r>
    </w:p>
    <w:p w14:paraId="082C595D" w14:textId="0C832435" w:rsidR="00AB6AEF" w:rsidRDefault="00AB6AEF" w:rsidP="00AB6AEF">
      <w:pPr>
        <w:spacing w:line="240" w:lineRule="auto"/>
        <w:ind w:left="720"/>
        <w:rPr>
          <w:b/>
          <w:sz w:val="20"/>
          <w:szCs w:val="20"/>
        </w:rPr>
      </w:pPr>
      <w:bookmarkStart w:id="48" w:name="_Ref247444258"/>
      <w:bookmarkStart w:id="49" w:name="_Toc252803509"/>
      <w:bookmarkStart w:id="50" w:name="_Toc398112775"/>
      <w:r w:rsidRPr="00AB6AEF">
        <w:rPr>
          <w:b/>
          <w:sz w:val="20"/>
          <w:szCs w:val="20"/>
        </w:rPr>
        <w:t xml:space="preserve">Figure </w:t>
      </w:r>
      <w:bookmarkEnd w:id="48"/>
      <w:r w:rsidR="0098086D" w:rsidRPr="0098086D">
        <w:rPr>
          <w:b/>
          <w:sz w:val="20"/>
          <w:szCs w:val="20"/>
        </w:rPr>
        <w:t>1</w:t>
      </w:r>
      <w:r w:rsidR="003A1CEB">
        <w:rPr>
          <w:b/>
          <w:sz w:val="20"/>
          <w:szCs w:val="20"/>
        </w:rPr>
        <w:t>3</w:t>
      </w:r>
      <w:r w:rsidRPr="00AB6AEF">
        <w:rPr>
          <w:b/>
          <w:sz w:val="20"/>
          <w:szCs w:val="20"/>
        </w:rPr>
        <w:t xml:space="preserve"> </w:t>
      </w:r>
      <w:r w:rsidRPr="0098086D">
        <w:rPr>
          <w:sz w:val="20"/>
          <w:szCs w:val="20"/>
        </w:rPr>
        <w:t xml:space="preserve">Schematic of key elements in MER Project Standard Protocol: Fish (larvae) – Cat </w:t>
      </w:r>
      <w:r w:rsidR="005654E2" w:rsidRPr="0098086D">
        <w:rPr>
          <w:sz w:val="20"/>
          <w:szCs w:val="20"/>
        </w:rPr>
        <w:t>1</w:t>
      </w:r>
      <w:r w:rsidRPr="0098086D">
        <w:rPr>
          <w:sz w:val="20"/>
          <w:szCs w:val="20"/>
        </w:rPr>
        <w:t>.</w:t>
      </w:r>
      <w:bookmarkEnd w:id="49"/>
      <w:r w:rsidRPr="0098086D">
        <w:rPr>
          <w:sz w:val="20"/>
          <w:szCs w:val="20"/>
        </w:rPr>
        <w:t xml:space="preserve"> Boxes marked in red for otolith examination and daily age and growth are optional (category </w:t>
      </w:r>
      <w:r w:rsidR="00566D56">
        <w:rPr>
          <w:sz w:val="20"/>
          <w:szCs w:val="20"/>
        </w:rPr>
        <w:t>2</w:t>
      </w:r>
      <w:r w:rsidRPr="0098086D">
        <w:rPr>
          <w:sz w:val="20"/>
          <w:szCs w:val="20"/>
        </w:rPr>
        <w:t>) and will not be monitored in the Edward-Wakool Selected Area.</w:t>
      </w:r>
      <w:bookmarkEnd w:id="50"/>
    </w:p>
    <w:p w14:paraId="5B7C6FE9" w14:textId="77777777" w:rsidR="00AB6AEF" w:rsidRPr="00AB6AEF" w:rsidRDefault="00AB6AEF" w:rsidP="00AB6AEF">
      <w:pPr>
        <w:spacing w:line="240" w:lineRule="auto"/>
        <w:ind w:left="720"/>
        <w:rPr>
          <w:b/>
          <w:sz w:val="20"/>
          <w:szCs w:val="20"/>
        </w:rPr>
      </w:pPr>
    </w:p>
    <w:p w14:paraId="3155370A" w14:textId="77777777" w:rsidR="0098086D" w:rsidRDefault="0098086D">
      <w:pPr>
        <w:rPr>
          <w:rFonts w:cstheme="minorHAnsi"/>
          <w:b/>
        </w:rPr>
      </w:pPr>
      <w:r>
        <w:rPr>
          <w:rFonts w:cstheme="minorHAnsi"/>
          <w:b/>
        </w:rPr>
        <w:br w:type="page"/>
      </w:r>
    </w:p>
    <w:p w14:paraId="735BAFA3" w14:textId="31E17513" w:rsidR="00AB6AEF" w:rsidRDefault="00AB6AEF" w:rsidP="00AB6AEF">
      <w:pPr>
        <w:ind w:left="709"/>
        <w:rPr>
          <w:rFonts w:cstheme="minorHAnsi"/>
          <w:b/>
        </w:rPr>
      </w:pPr>
      <w:r>
        <w:rPr>
          <w:rFonts w:cstheme="minorHAnsi"/>
          <w:b/>
        </w:rPr>
        <w:lastRenderedPageBreak/>
        <w:t>Indicators</w:t>
      </w:r>
    </w:p>
    <w:p w14:paraId="5E8D1225" w14:textId="535A5EC8" w:rsidR="00AB6AEF" w:rsidRDefault="00AB6AEF" w:rsidP="005654E2">
      <w:pPr>
        <w:spacing w:after="0"/>
        <w:ind w:left="709"/>
        <w:jc w:val="both"/>
      </w:pPr>
      <w:r>
        <w:t xml:space="preserve">This protocol describes sampling over five years, each </w:t>
      </w:r>
      <w:r w:rsidRPr="00B610A4">
        <w:t xml:space="preserve">year </w:t>
      </w:r>
      <w:r>
        <w:t>to measure</w:t>
      </w:r>
      <w:r w:rsidRPr="006E04CC">
        <w:t>:</w:t>
      </w:r>
    </w:p>
    <w:p w14:paraId="0080446A" w14:textId="2964C8EA" w:rsidR="00AB6AEF" w:rsidRDefault="00AB6AEF" w:rsidP="00AE41D5">
      <w:pPr>
        <w:pStyle w:val="ListParagraph"/>
        <w:numPr>
          <w:ilvl w:val="0"/>
          <w:numId w:val="19"/>
        </w:numPr>
        <w:spacing w:line="240" w:lineRule="auto"/>
        <w:jc w:val="both"/>
      </w:pPr>
      <w:r>
        <w:t>Catch-Per-Unit-E</w:t>
      </w:r>
      <w:r w:rsidRPr="00070CA9">
        <w:t>ffort</w:t>
      </w:r>
      <w:r>
        <w:t xml:space="preserve"> (CPUE) of each larval fish species in rivers using fixed position drift nets</w:t>
      </w:r>
    </w:p>
    <w:p w14:paraId="53CD408B" w14:textId="77777777" w:rsidR="00AB6AEF" w:rsidRDefault="00AB6AEF" w:rsidP="00AE41D5">
      <w:pPr>
        <w:pStyle w:val="ListParagraph"/>
        <w:numPr>
          <w:ilvl w:val="0"/>
          <w:numId w:val="19"/>
        </w:numPr>
        <w:spacing w:line="240" w:lineRule="auto"/>
        <w:jc w:val="both"/>
      </w:pPr>
      <w:r>
        <w:t xml:space="preserve">And the </w:t>
      </w:r>
      <w:r w:rsidRPr="00E04351">
        <w:rPr>
          <w:i/>
        </w:rPr>
        <w:t>in sit</w:t>
      </w:r>
      <w:r w:rsidRPr="002C2B87">
        <w:rPr>
          <w:i/>
        </w:rPr>
        <w:t>u</w:t>
      </w:r>
      <w:r>
        <w:t xml:space="preserve"> measurement of turbidity.</w:t>
      </w:r>
    </w:p>
    <w:p w14:paraId="0431EA85" w14:textId="38C84719" w:rsidR="00AB6AEF" w:rsidRDefault="00AB6AEF" w:rsidP="002C6949">
      <w:pPr>
        <w:ind w:left="709"/>
        <w:rPr>
          <w:b/>
        </w:rPr>
      </w:pPr>
      <w:r>
        <w:t xml:space="preserve">Note: In 2016 an amendment to the Cat </w:t>
      </w:r>
      <w:r w:rsidR="005654E2">
        <w:t>1</w:t>
      </w:r>
      <w:r>
        <w:t xml:space="preserve"> larval fish survey methods was agreed upon by the CEWO, Basin-matter fish leads and the Edward Wakool selected area team, which saw the replacement of light trap sampling with the addition of two extra drift net sampling trips (from 5 survey trips to 7) (See Watts et 2018 for details on LTIM Plan addendum).</w:t>
      </w:r>
    </w:p>
    <w:p w14:paraId="3FFF23D9" w14:textId="77777777" w:rsidR="00AB6AEF" w:rsidRDefault="00AB6AEF" w:rsidP="00AB6AEF">
      <w:pPr>
        <w:ind w:left="709"/>
        <w:rPr>
          <w:rFonts w:cstheme="minorHAnsi"/>
          <w:b/>
        </w:rPr>
      </w:pPr>
      <w:r>
        <w:rPr>
          <w:rFonts w:cstheme="minorHAnsi"/>
          <w:b/>
        </w:rPr>
        <w:t>Location for monitoring</w:t>
      </w:r>
    </w:p>
    <w:p w14:paraId="27794FE1" w14:textId="175978E5" w:rsidR="00AB6AEF" w:rsidRPr="00BA1844" w:rsidRDefault="005654E2" w:rsidP="005654E2">
      <w:pPr>
        <w:ind w:left="709"/>
      </w:pPr>
      <w:r>
        <w:t xml:space="preserve">Larval fish monitoring for Basin-scale analysis will take place in Zone 3 (Mid Wakool River, upstream of Thule Creek). Three of the ten sampling sites specified for the monitoring of adult fish in Zone 3 will be used, Cummins (EDWK03_05,) Llanos Park1 (EDWK03_09), and Llanos Park2 (EDWK03_10). The rationale underlying this is to seek as much synergy as possible among the three different monitoring components for fishes. </w:t>
      </w:r>
    </w:p>
    <w:p w14:paraId="6EFBC1F3" w14:textId="77777777" w:rsidR="00AB6AEF" w:rsidRPr="00833A18" w:rsidRDefault="00AB6AEF" w:rsidP="00AB6AEF">
      <w:pPr>
        <w:ind w:left="709"/>
        <w:rPr>
          <w:rFonts w:cstheme="minorHAnsi"/>
          <w:b/>
        </w:rPr>
      </w:pPr>
      <w:r>
        <w:rPr>
          <w:rFonts w:cstheme="minorHAnsi"/>
          <w:b/>
        </w:rPr>
        <w:t>Timing and frequency</w:t>
      </w:r>
    </w:p>
    <w:p w14:paraId="2960B421" w14:textId="77777777" w:rsidR="00E7669F" w:rsidRDefault="00E7669F" w:rsidP="002C6949">
      <w:pPr>
        <w:ind w:left="709"/>
      </w:pPr>
      <w:r w:rsidRPr="001C6F3E">
        <w:t>L</w:t>
      </w:r>
      <w:r>
        <w:t xml:space="preserve">arval sampling will occur fortnightly, with 7 trips in total taking place between September and December every year, inclusive. </w:t>
      </w:r>
    </w:p>
    <w:p w14:paraId="4DE5BA3F" w14:textId="2FAB9CAB" w:rsidR="00AB6AEF" w:rsidRPr="00833A18" w:rsidRDefault="00AB6AEF" w:rsidP="00AB6AEF">
      <w:pPr>
        <w:ind w:left="709"/>
        <w:rPr>
          <w:rFonts w:cstheme="minorHAnsi"/>
          <w:b/>
        </w:rPr>
      </w:pPr>
      <w:r>
        <w:rPr>
          <w:rFonts w:cstheme="minorHAnsi"/>
          <w:b/>
        </w:rPr>
        <w:t>Responsibilities</w:t>
      </w:r>
      <w:r w:rsidR="00E7669F">
        <w:rPr>
          <w:rFonts w:cstheme="minorHAnsi"/>
          <w:b/>
        </w:rPr>
        <w:t xml:space="preserve"> and Collaboration</w:t>
      </w:r>
    </w:p>
    <w:p w14:paraId="765C4C51" w14:textId="0E2B82E8" w:rsidR="005654E2" w:rsidRDefault="005654E2" w:rsidP="005654E2">
      <w:pPr>
        <w:pStyle w:val="ListParagraph"/>
        <w:numPr>
          <w:ilvl w:val="0"/>
          <w:numId w:val="8"/>
        </w:numPr>
        <w:spacing w:line="254" w:lineRule="auto"/>
        <w:rPr>
          <w:rFonts w:cstheme="minorHAnsi"/>
        </w:rPr>
      </w:pPr>
      <w:r>
        <w:rPr>
          <w:rFonts w:cstheme="minorHAnsi"/>
        </w:rPr>
        <w:t xml:space="preserve">Collaboration: This is a collaboration involving Charles Sturt University and NSW DPI Fisheries. Cat 1 fish larvae will be evaluated by the Basin-scale MER team led by CSIRO. </w:t>
      </w:r>
    </w:p>
    <w:p w14:paraId="4DE8AF25" w14:textId="77777777" w:rsidR="005654E2" w:rsidRDefault="005654E2" w:rsidP="005654E2">
      <w:pPr>
        <w:pStyle w:val="ListParagraph"/>
        <w:numPr>
          <w:ilvl w:val="0"/>
          <w:numId w:val="8"/>
        </w:numPr>
        <w:spacing w:after="120" w:line="240" w:lineRule="auto"/>
        <w:jc w:val="both"/>
        <w:rPr>
          <w:b/>
        </w:rPr>
      </w:pPr>
      <w:r>
        <w:t>Field sampling: Field Technicians from CSU and NSW DPI Fisheries</w:t>
      </w:r>
    </w:p>
    <w:p w14:paraId="7293F1AF" w14:textId="77777777" w:rsidR="005654E2" w:rsidRDefault="005654E2" w:rsidP="005654E2">
      <w:pPr>
        <w:pStyle w:val="ListParagraph"/>
        <w:numPr>
          <w:ilvl w:val="0"/>
          <w:numId w:val="8"/>
        </w:numPr>
        <w:spacing w:after="120" w:line="240" w:lineRule="auto"/>
        <w:jc w:val="both"/>
        <w:rPr>
          <w:b/>
        </w:rPr>
      </w:pPr>
      <w:r>
        <w:t>Larval identification and sample processing: Nicole McCasker and John Trethewie(CSU)</w:t>
      </w:r>
    </w:p>
    <w:p w14:paraId="30ABBF36" w14:textId="77777777" w:rsidR="005654E2" w:rsidRDefault="005654E2" w:rsidP="005654E2">
      <w:pPr>
        <w:pStyle w:val="ListParagraph"/>
        <w:numPr>
          <w:ilvl w:val="0"/>
          <w:numId w:val="8"/>
        </w:numPr>
        <w:spacing w:after="240" w:line="240" w:lineRule="auto"/>
        <w:ind w:left="1077" w:hanging="357"/>
        <w:jc w:val="both"/>
        <w:rPr>
          <w:b/>
        </w:rPr>
      </w:pPr>
      <w:r>
        <w:t>Data analysis and reporting : Nicole McCasker (CSU)</w:t>
      </w:r>
    </w:p>
    <w:p w14:paraId="3D53FC94" w14:textId="77777777" w:rsidR="00AB6AEF" w:rsidRDefault="00AB6AEF" w:rsidP="002C6949">
      <w:pPr>
        <w:ind w:left="709"/>
        <w:rPr>
          <w:rFonts w:cstheme="minorHAnsi"/>
          <w:b/>
        </w:rPr>
      </w:pPr>
      <w:r>
        <w:rPr>
          <w:rFonts w:cstheme="minorHAnsi"/>
          <w:b/>
        </w:rPr>
        <w:t>Methods</w:t>
      </w:r>
    </w:p>
    <w:p w14:paraId="27725FD8" w14:textId="77777777" w:rsidR="005654E2" w:rsidRDefault="005654E2" w:rsidP="0098086D">
      <w:pPr>
        <w:spacing w:after="120"/>
        <w:ind w:left="709"/>
        <w:rPr>
          <w:rFonts w:cstheme="minorHAnsi"/>
        </w:rPr>
      </w:pPr>
      <w:r w:rsidRPr="00187E47">
        <w:t>Th</w:t>
      </w:r>
      <w:r>
        <w:t>e</w:t>
      </w:r>
      <w:r w:rsidRPr="00187E47">
        <w:t xml:space="preserve"> </w:t>
      </w:r>
      <w:r>
        <w:t xml:space="preserve">standard </w:t>
      </w:r>
      <w:r w:rsidRPr="00187E47">
        <w:t>method</w:t>
      </w:r>
      <w:r>
        <w:t>s</w:t>
      </w:r>
      <w:r w:rsidRPr="00187E47">
        <w:t xml:space="preserve"> </w:t>
      </w:r>
      <w:r>
        <w:t>outlined here describe the monitoring required for the Basin-s</w:t>
      </w:r>
      <w:r w:rsidRPr="00187E47">
        <w:t xml:space="preserve">cale evaluation of </w:t>
      </w:r>
      <w:r>
        <w:t xml:space="preserve">fish spawning in response to Commonwealth environmental water for the MER Project. </w:t>
      </w:r>
    </w:p>
    <w:p w14:paraId="69D3AB6C" w14:textId="77777777" w:rsidR="005654E2" w:rsidRDefault="005654E2" w:rsidP="005654E2">
      <w:pPr>
        <w:ind w:left="709"/>
      </w:pPr>
      <w:r w:rsidRPr="00E7669F">
        <w:t>Larval density will be measured using stationary drift nets for higher current areas. Three drift nets per site (total of nine per zone, per sampling event) will be positioned in water with a moderate velocity, preferably where the discharge is concentrated through a narrow section of the river (a funnel effect). Ideally, drift nets will not be closer than 100 m to each other.</w:t>
      </w:r>
    </w:p>
    <w:p w14:paraId="786432C9" w14:textId="77777777" w:rsidR="005654E2" w:rsidRDefault="005654E2" w:rsidP="005654E2">
      <w:pPr>
        <w:ind w:left="709"/>
      </w:pPr>
      <w:r>
        <w:t xml:space="preserve">At each site on each sampling event, turbidity will be measured </w:t>
      </w:r>
      <w:r w:rsidRPr="002C2B87">
        <w:rPr>
          <w:i/>
        </w:rPr>
        <w:t>in situ</w:t>
      </w:r>
      <w:r>
        <w:t xml:space="preserve"> via an appropriately calibrated meter and recorded.</w:t>
      </w:r>
    </w:p>
    <w:p w14:paraId="36FD4015" w14:textId="77777777" w:rsidR="005654E2" w:rsidRPr="00982CA4" w:rsidRDefault="005654E2" w:rsidP="005654E2">
      <w:pPr>
        <w:autoSpaceDE w:val="0"/>
        <w:autoSpaceDN w:val="0"/>
        <w:adjustRightInd w:val="0"/>
        <w:ind w:left="709"/>
        <w:rPr>
          <w:rFonts w:cs="AdvPSPAL-R"/>
        </w:rPr>
      </w:pPr>
      <w:r w:rsidRPr="00F36F95">
        <w:rPr>
          <w:rFonts w:eastAsia="Calibri" w:cs="AdvPSPAL-R"/>
        </w:rPr>
        <w:t>Drift nets</w:t>
      </w:r>
      <w:r>
        <w:rPr>
          <w:rFonts w:eastAsia="Calibri" w:cs="AdvPSPAL-R"/>
        </w:rPr>
        <w:t xml:space="preserve"> will be constructed from 500 μm mesh, have an opening diameter of 50 cm, tapering over 1.5 m to an opening of 9 cm, to which a reducing bottle is fitted. Positioning of drift nets is </w:t>
      </w:r>
      <w:r>
        <w:rPr>
          <w:rFonts w:eastAsia="Calibri" w:cs="AdvPSPAL-R"/>
        </w:rPr>
        <w:lastRenderedPageBreak/>
        <w:t>explained earlier. Volume through the net will be estimated so that larval abundances in drift nets can be expressed as a density: number of individuals per m</w:t>
      </w:r>
      <w:r w:rsidRPr="00070CA9">
        <w:rPr>
          <w:rFonts w:eastAsia="Calibri" w:cs="AdvPSPAL-R"/>
          <w:vertAlign w:val="superscript"/>
        </w:rPr>
        <w:t>3</w:t>
      </w:r>
      <w:r>
        <w:rPr>
          <w:rFonts w:eastAsia="Calibri" w:cs="AdvPSPAL-R"/>
        </w:rPr>
        <w:t xml:space="preserve">. Volume sampled by the net is estimated as </w:t>
      </w:r>
      <m:oMath>
        <m:r>
          <w:rPr>
            <w:rFonts w:ascii="Cambria Math" w:eastAsia="Calibri" w:hAnsi="Cambria Math" w:cs="AdvPSPAL-R"/>
          </w:rPr>
          <m:t>π</m:t>
        </m:r>
        <m:sSup>
          <m:sSupPr>
            <m:ctrlPr>
              <w:rPr>
                <w:rFonts w:ascii="Cambria Math" w:eastAsia="Calibri" w:hAnsi="Cambria Math" w:cs="AdvPSPAL-R"/>
                <w:i/>
              </w:rPr>
            </m:ctrlPr>
          </m:sSupPr>
          <m:e>
            <m:r>
              <w:rPr>
                <w:rFonts w:ascii="Cambria Math" w:eastAsia="Calibri" w:hAnsi="Cambria Math" w:cs="AdvPSPAL-R"/>
              </w:rPr>
              <m:t>r</m:t>
            </m:r>
          </m:e>
          <m:sup>
            <m:r>
              <w:rPr>
                <w:rFonts w:ascii="Cambria Math" w:eastAsia="Calibri" w:hAnsi="Cambria Math" w:cs="AdvPSPAL-R"/>
              </w:rPr>
              <m:t>2</m:t>
            </m:r>
          </m:sup>
        </m:sSup>
        <m:r>
          <w:rPr>
            <w:rFonts w:ascii="Cambria Math" w:eastAsia="Calibri" w:hAnsi="Cambria Math" w:cs="AdvPSPAL-R"/>
          </w:rPr>
          <m:t>∙v ∙t</m:t>
        </m:r>
      </m:oMath>
      <w:r>
        <w:rPr>
          <w:rFonts w:cs="AdvPSPAL-R"/>
        </w:rPr>
        <w:t xml:space="preserve">, where </w:t>
      </w:r>
      <w:r w:rsidRPr="006D5949">
        <w:rPr>
          <w:rFonts w:cs="AdvPSPAL-R"/>
          <w:i/>
        </w:rPr>
        <w:t>r</w:t>
      </w:r>
      <w:r>
        <w:rPr>
          <w:rFonts w:cs="AdvPSPAL-R"/>
        </w:rPr>
        <w:t xml:space="preserve"> is radius in metres, </w:t>
      </w:r>
      <w:r w:rsidRPr="006D5949">
        <w:rPr>
          <w:rFonts w:cs="AdvPSPAL-R"/>
          <w:i/>
        </w:rPr>
        <w:t>v</w:t>
      </w:r>
      <w:r>
        <w:rPr>
          <w:rFonts w:cs="AdvPSPAL-R"/>
        </w:rPr>
        <w:t xml:space="preserve"> is mean velocity in m s</w:t>
      </w:r>
      <w:r w:rsidRPr="006D5949">
        <w:rPr>
          <w:rFonts w:cs="AdvPSPAL-R"/>
          <w:vertAlign w:val="superscript"/>
        </w:rPr>
        <w:t>-1</w:t>
      </w:r>
      <w:r>
        <w:rPr>
          <w:rFonts w:cs="AdvPSPAL-R"/>
        </w:rPr>
        <w:t xml:space="preserve">, and </w:t>
      </w:r>
      <w:r w:rsidRPr="006D5949">
        <w:rPr>
          <w:rFonts w:cs="AdvPSPAL-R"/>
          <w:i/>
        </w:rPr>
        <w:t>t</w:t>
      </w:r>
      <w:r>
        <w:rPr>
          <w:rFonts w:cs="AdvPSPAL-R"/>
        </w:rPr>
        <w:t xml:space="preserve"> is time set in seconds.</w:t>
      </w:r>
    </w:p>
    <w:p w14:paraId="2C90313C" w14:textId="77777777" w:rsidR="005654E2" w:rsidRDefault="005654E2" w:rsidP="005654E2">
      <w:pPr>
        <w:ind w:left="709"/>
      </w:pPr>
      <w:r>
        <w:t>Entire samples will be preserved individually in 90% ethanol and returned to the laboratory for larval identification and enumeration.</w:t>
      </w:r>
    </w:p>
    <w:p w14:paraId="2A8D69EA" w14:textId="77777777" w:rsidR="00AB6AEF" w:rsidRDefault="00AB6AEF" w:rsidP="002C6949">
      <w:pPr>
        <w:ind w:left="709"/>
        <w:rPr>
          <w:rFonts w:cstheme="minorHAnsi"/>
          <w:b/>
        </w:rPr>
      </w:pPr>
      <w:r>
        <w:rPr>
          <w:rFonts w:cstheme="minorHAnsi"/>
          <w:b/>
        </w:rPr>
        <w:t>Health and Safety</w:t>
      </w:r>
    </w:p>
    <w:p w14:paraId="0E24FCE5" w14:textId="77777777" w:rsidR="00AB6AEF" w:rsidRDefault="00AB6AEF" w:rsidP="002C6949">
      <w:pPr>
        <w:ind w:left="709"/>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61F18CEA" w14:textId="5283B645" w:rsidR="00AB6AEF" w:rsidRPr="000169C6" w:rsidRDefault="00AB6AEF" w:rsidP="00AB6AEF">
      <w:pPr>
        <w:ind w:left="709"/>
        <w:rPr>
          <w:b/>
          <w:color w:val="308298"/>
          <w:sz w:val="24"/>
          <w:szCs w:val="24"/>
        </w:rPr>
      </w:pPr>
      <w:r w:rsidRPr="000169C6">
        <w:rPr>
          <w:b/>
          <w:color w:val="308298"/>
          <w:sz w:val="24"/>
          <w:szCs w:val="24"/>
        </w:rPr>
        <w:t>5.</w:t>
      </w:r>
      <w:r w:rsidR="008D4918">
        <w:rPr>
          <w:b/>
          <w:color w:val="308298"/>
          <w:sz w:val="24"/>
          <w:szCs w:val="24"/>
        </w:rPr>
        <w:t>6</w:t>
      </w:r>
      <w:r w:rsidRPr="000169C6">
        <w:rPr>
          <w:b/>
          <w:color w:val="308298"/>
          <w:sz w:val="24"/>
          <w:szCs w:val="24"/>
        </w:rPr>
        <w:t>.2 Evaluation</w:t>
      </w:r>
    </w:p>
    <w:p w14:paraId="0AB7CF8B" w14:textId="28795C8B" w:rsidR="00AB6AEF" w:rsidRPr="008937F8" w:rsidRDefault="002F191D" w:rsidP="00AB6AEF">
      <w:pPr>
        <w:pStyle w:val="TableCaption"/>
        <w:spacing w:after="240"/>
        <w:ind w:left="708" w:hanging="11"/>
        <w:rPr>
          <w:b w:val="0"/>
          <w:sz w:val="22"/>
          <w:szCs w:val="22"/>
        </w:rPr>
      </w:pPr>
      <w:r>
        <w:rPr>
          <w:b w:val="0"/>
          <w:sz w:val="22"/>
          <w:szCs w:val="22"/>
        </w:rPr>
        <w:t xml:space="preserve">Evaluation of Cat </w:t>
      </w:r>
      <w:r w:rsidR="005654E2">
        <w:rPr>
          <w:b w:val="0"/>
          <w:sz w:val="22"/>
          <w:szCs w:val="22"/>
        </w:rPr>
        <w:t>1</w:t>
      </w:r>
      <w:r>
        <w:rPr>
          <w:b w:val="0"/>
          <w:sz w:val="22"/>
          <w:szCs w:val="22"/>
        </w:rPr>
        <w:t xml:space="preserve"> fish larvae data will be undertaken by </w:t>
      </w:r>
      <w:r w:rsidR="00792715">
        <w:rPr>
          <w:b w:val="0"/>
          <w:sz w:val="22"/>
          <w:szCs w:val="22"/>
        </w:rPr>
        <w:t>B</w:t>
      </w:r>
      <w:r>
        <w:rPr>
          <w:b w:val="0"/>
          <w:sz w:val="22"/>
          <w:szCs w:val="22"/>
        </w:rPr>
        <w:t>asin-scale evaluation team</w:t>
      </w:r>
      <w:r w:rsidR="00792715">
        <w:rPr>
          <w:b w:val="0"/>
          <w:sz w:val="22"/>
          <w:szCs w:val="22"/>
        </w:rPr>
        <w:t xml:space="preserve"> led by CSIRO</w:t>
      </w:r>
      <w:r>
        <w:rPr>
          <w:b w:val="0"/>
          <w:sz w:val="22"/>
          <w:szCs w:val="22"/>
        </w:rPr>
        <w:t xml:space="preserve">. </w:t>
      </w:r>
      <w:r w:rsidR="00E7669F">
        <w:rPr>
          <w:b w:val="0"/>
          <w:sz w:val="22"/>
          <w:szCs w:val="22"/>
        </w:rPr>
        <w:t>Fish larvae</w:t>
      </w:r>
      <w:r w:rsidR="00E7669F" w:rsidRPr="008937F8">
        <w:rPr>
          <w:b w:val="0"/>
          <w:sz w:val="22"/>
          <w:szCs w:val="22"/>
        </w:rPr>
        <w:t xml:space="preserve"> </w:t>
      </w:r>
      <w:r w:rsidR="00E7669F">
        <w:rPr>
          <w:b w:val="0"/>
          <w:sz w:val="22"/>
          <w:szCs w:val="22"/>
        </w:rPr>
        <w:t xml:space="preserve">(Cat </w:t>
      </w:r>
      <w:r w:rsidR="005654E2">
        <w:rPr>
          <w:b w:val="0"/>
          <w:sz w:val="22"/>
          <w:szCs w:val="22"/>
        </w:rPr>
        <w:t>1</w:t>
      </w:r>
      <w:r w:rsidR="00E7669F">
        <w:rPr>
          <w:b w:val="0"/>
          <w:sz w:val="22"/>
          <w:szCs w:val="22"/>
        </w:rPr>
        <w:t xml:space="preserve">) monitoring </w:t>
      </w:r>
      <w:r w:rsidR="00AB6AEF">
        <w:rPr>
          <w:b w:val="0"/>
          <w:sz w:val="22"/>
          <w:szCs w:val="22"/>
        </w:rPr>
        <w:t xml:space="preserve">will address the </w:t>
      </w:r>
      <w:r w:rsidR="00E7669F">
        <w:rPr>
          <w:b w:val="0"/>
          <w:sz w:val="22"/>
          <w:szCs w:val="22"/>
        </w:rPr>
        <w:t>Basin-scale</w:t>
      </w:r>
      <w:r w:rsidR="00AB6AEF">
        <w:rPr>
          <w:b w:val="0"/>
          <w:sz w:val="22"/>
          <w:szCs w:val="22"/>
        </w:rPr>
        <w:t xml:space="preserve"> evaluation questions in table </w:t>
      </w:r>
      <w:r w:rsidR="0098086D">
        <w:rPr>
          <w:b w:val="0"/>
          <w:sz w:val="22"/>
          <w:szCs w:val="22"/>
        </w:rPr>
        <w:t>15</w:t>
      </w:r>
      <w:r w:rsidR="00AB6AEF">
        <w:rPr>
          <w:b w:val="0"/>
          <w:sz w:val="22"/>
          <w:szCs w:val="22"/>
        </w:rPr>
        <w:t>.</w:t>
      </w:r>
    </w:p>
    <w:p w14:paraId="48A1B580" w14:textId="53161ED4" w:rsidR="00AB6AEF" w:rsidRPr="0098086D" w:rsidRDefault="00AB6AEF" w:rsidP="00AB6AEF">
      <w:pPr>
        <w:pStyle w:val="TableCaption"/>
        <w:ind w:left="714" w:hanging="14"/>
        <w:rPr>
          <w:b w:val="0"/>
        </w:rPr>
      </w:pPr>
      <w:r>
        <w:t xml:space="preserve">Table </w:t>
      </w:r>
      <w:r w:rsidR="0098086D" w:rsidRPr="0098086D">
        <w:t>15</w:t>
      </w:r>
      <w:r w:rsidRPr="0098086D">
        <w:t xml:space="preserve"> </w:t>
      </w:r>
      <w:r w:rsidRPr="0098086D">
        <w:rPr>
          <w:b w:val="0"/>
        </w:rPr>
        <w:t xml:space="preserve">Fish </w:t>
      </w:r>
      <w:r w:rsidR="007B3154" w:rsidRPr="0098086D">
        <w:rPr>
          <w:b w:val="0"/>
        </w:rPr>
        <w:t xml:space="preserve">larvae (Cat </w:t>
      </w:r>
      <w:r w:rsidR="005654E2" w:rsidRPr="0098086D">
        <w:rPr>
          <w:b w:val="0"/>
        </w:rPr>
        <w:t>1</w:t>
      </w:r>
      <w:r w:rsidR="007B3154" w:rsidRPr="0098086D">
        <w:rPr>
          <w:b w:val="0"/>
        </w:rPr>
        <w:t>) Basin-scale</w:t>
      </w:r>
      <w:r w:rsidRPr="0098086D">
        <w:rPr>
          <w:b w:val="0"/>
        </w:rPr>
        <w:t xml:space="preserve"> evaluation questions</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AB6AEF" w:rsidRPr="00FF20A1" w14:paraId="2E8CFD5C" w14:textId="77777777" w:rsidTr="00E7669F">
        <w:trPr>
          <w:trHeight w:val="290"/>
        </w:trPr>
        <w:tc>
          <w:tcPr>
            <w:tcW w:w="8505" w:type="dxa"/>
            <w:gridSpan w:val="2"/>
            <w:vMerge w:val="restart"/>
            <w:shd w:val="clear" w:color="auto" w:fill="31849B"/>
          </w:tcPr>
          <w:p w14:paraId="7EBCDD91" w14:textId="77777777" w:rsidR="00AB6AEF" w:rsidRPr="00416681" w:rsidRDefault="00AB6AEF" w:rsidP="00E7669F">
            <w:pPr>
              <w:spacing w:after="0"/>
              <w:rPr>
                <w:rFonts w:cs="Calibri"/>
                <w:b/>
                <w:color w:val="FFFFFF" w:themeColor="background1"/>
              </w:rPr>
            </w:pPr>
            <w:r w:rsidRPr="00416681">
              <w:rPr>
                <w:rFonts w:cs="Calibri"/>
                <w:b/>
                <w:color w:val="FFFFFF" w:themeColor="background1"/>
              </w:rPr>
              <w:t>Evaluation questions</w:t>
            </w:r>
          </w:p>
        </w:tc>
      </w:tr>
      <w:tr w:rsidR="00AB6AEF" w:rsidRPr="00FF20A1" w14:paraId="4E5AB90C" w14:textId="77777777" w:rsidTr="00E7669F">
        <w:trPr>
          <w:cantSplit/>
          <w:trHeight w:val="290"/>
        </w:trPr>
        <w:tc>
          <w:tcPr>
            <w:tcW w:w="8505" w:type="dxa"/>
            <w:gridSpan w:val="2"/>
            <w:vMerge/>
            <w:shd w:val="clear" w:color="auto" w:fill="31849B"/>
          </w:tcPr>
          <w:p w14:paraId="71E08BA9" w14:textId="77777777" w:rsidR="00AB6AEF" w:rsidRPr="00416681" w:rsidRDefault="00AB6AEF" w:rsidP="00E7669F">
            <w:pPr>
              <w:spacing w:after="0"/>
              <w:rPr>
                <w:rFonts w:cs="Calibri"/>
                <w:b/>
                <w:color w:val="FFFFFF" w:themeColor="background1"/>
              </w:rPr>
            </w:pPr>
          </w:p>
        </w:tc>
      </w:tr>
      <w:tr w:rsidR="002F191D" w:rsidRPr="002F191D" w14:paraId="4960F6D5" w14:textId="77777777" w:rsidTr="002F191D">
        <w:trPr>
          <w:gridAfter w:val="1"/>
          <w:wAfter w:w="20" w:type="dxa"/>
        </w:trPr>
        <w:tc>
          <w:tcPr>
            <w:tcW w:w="8485" w:type="dxa"/>
            <w:tcBorders>
              <w:bottom w:val="single" w:sz="4" w:space="0" w:color="auto"/>
            </w:tcBorders>
            <w:shd w:val="clear" w:color="auto" w:fill="auto"/>
            <w:vAlign w:val="center"/>
          </w:tcPr>
          <w:p w14:paraId="41893FCA" w14:textId="27657856" w:rsidR="002F191D" w:rsidRPr="002F191D" w:rsidRDefault="002F191D" w:rsidP="00E7669F">
            <w:pPr>
              <w:spacing w:after="0"/>
              <w:rPr>
                <w:i/>
              </w:rPr>
            </w:pPr>
            <w:r>
              <w:rPr>
                <w:i/>
              </w:rPr>
              <w:t>Long</w:t>
            </w:r>
            <w:r w:rsidRPr="002F191D">
              <w:rPr>
                <w:i/>
              </w:rPr>
              <w:t xml:space="preserve"> term questions</w:t>
            </w:r>
          </w:p>
        </w:tc>
      </w:tr>
      <w:tr w:rsidR="002F191D" w:rsidRPr="002F191D" w14:paraId="371E8AD3" w14:textId="77777777" w:rsidTr="00E7669F">
        <w:trPr>
          <w:gridAfter w:val="1"/>
          <w:wAfter w:w="20" w:type="dxa"/>
        </w:trPr>
        <w:tc>
          <w:tcPr>
            <w:tcW w:w="8485" w:type="dxa"/>
            <w:tcBorders>
              <w:bottom w:val="nil"/>
            </w:tcBorders>
            <w:shd w:val="clear" w:color="auto" w:fill="auto"/>
            <w:vAlign w:val="center"/>
          </w:tcPr>
          <w:p w14:paraId="19A05661" w14:textId="01D59F33" w:rsidR="002F191D" w:rsidRPr="002F191D" w:rsidRDefault="002F191D" w:rsidP="00AE41D5">
            <w:pPr>
              <w:pStyle w:val="ListBullet"/>
              <w:numPr>
                <w:ilvl w:val="0"/>
                <w:numId w:val="6"/>
              </w:numPr>
              <w:spacing w:after="80"/>
            </w:pPr>
            <w:r w:rsidRPr="002F191D">
              <w:t>What did Commonwealth environmental water contribute to native fish populations?</w:t>
            </w:r>
          </w:p>
        </w:tc>
      </w:tr>
      <w:tr w:rsidR="002F191D" w:rsidRPr="002F191D" w14:paraId="5D5B813F" w14:textId="77777777" w:rsidTr="002F191D">
        <w:trPr>
          <w:gridAfter w:val="1"/>
          <w:wAfter w:w="20" w:type="dxa"/>
        </w:trPr>
        <w:tc>
          <w:tcPr>
            <w:tcW w:w="8485" w:type="dxa"/>
            <w:tcBorders>
              <w:top w:val="nil"/>
              <w:bottom w:val="single" w:sz="4" w:space="0" w:color="auto"/>
            </w:tcBorders>
            <w:shd w:val="clear" w:color="auto" w:fill="auto"/>
          </w:tcPr>
          <w:p w14:paraId="27EA2A0A" w14:textId="19B34191" w:rsidR="002F191D" w:rsidRPr="002F191D" w:rsidRDefault="002F191D" w:rsidP="00AE41D5">
            <w:pPr>
              <w:pStyle w:val="ListBullet"/>
              <w:numPr>
                <w:ilvl w:val="0"/>
                <w:numId w:val="6"/>
              </w:numPr>
              <w:spacing w:after="80"/>
            </w:pPr>
            <w:r w:rsidRPr="002F191D">
              <w:t>What did Commonwealth environmental water contribute to native fish species diversity?</w:t>
            </w:r>
          </w:p>
        </w:tc>
      </w:tr>
      <w:tr w:rsidR="002F191D" w:rsidRPr="002F191D" w14:paraId="22008F08" w14:textId="77777777" w:rsidTr="002F191D">
        <w:trPr>
          <w:gridAfter w:val="1"/>
          <w:wAfter w:w="20" w:type="dxa"/>
        </w:trPr>
        <w:tc>
          <w:tcPr>
            <w:tcW w:w="8485" w:type="dxa"/>
            <w:tcBorders>
              <w:top w:val="single" w:sz="4" w:space="0" w:color="auto"/>
              <w:bottom w:val="nil"/>
            </w:tcBorders>
            <w:shd w:val="clear" w:color="auto" w:fill="auto"/>
            <w:vAlign w:val="center"/>
          </w:tcPr>
          <w:p w14:paraId="0979D582" w14:textId="41EA3172" w:rsidR="002F191D" w:rsidRPr="002F191D" w:rsidRDefault="002F191D" w:rsidP="002F191D">
            <w:pPr>
              <w:spacing w:after="0"/>
              <w:rPr>
                <w:rFonts w:cs="Calibri"/>
              </w:rPr>
            </w:pPr>
            <w:r w:rsidRPr="002F191D">
              <w:rPr>
                <w:i/>
              </w:rPr>
              <w:t>Short term questions</w:t>
            </w:r>
          </w:p>
        </w:tc>
      </w:tr>
      <w:tr w:rsidR="002F191D" w:rsidRPr="00FF20A1" w14:paraId="3421D84B" w14:textId="77777777" w:rsidTr="002F191D">
        <w:tc>
          <w:tcPr>
            <w:tcW w:w="8505" w:type="dxa"/>
            <w:gridSpan w:val="2"/>
            <w:tcBorders>
              <w:top w:val="nil"/>
              <w:bottom w:val="single" w:sz="4" w:space="0" w:color="auto"/>
            </w:tcBorders>
            <w:shd w:val="clear" w:color="auto" w:fill="auto"/>
          </w:tcPr>
          <w:p w14:paraId="1C665D32" w14:textId="77777777" w:rsidR="002F191D" w:rsidRPr="002F191D" w:rsidRDefault="002F191D" w:rsidP="00AE41D5">
            <w:pPr>
              <w:pStyle w:val="ListBullet"/>
              <w:numPr>
                <w:ilvl w:val="0"/>
                <w:numId w:val="6"/>
              </w:numPr>
              <w:spacing w:after="80"/>
            </w:pPr>
            <w:r w:rsidRPr="002F191D">
              <w:t>What did Commonwealth environmental water contribute to native fish reproduction?</w:t>
            </w:r>
          </w:p>
          <w:p w14:paraId="4D2F8C2F" w14:textId="3139C2E8" w:rsidR="002F191D" w:rsidRPr="002F191D" w:rsidRDefault="002F191D" w:rsidP="00AE41D5">
            <w:pPr>
              <w:pStyle w:val="ListBullet"/>
              <w:numPr>
                <w:ilvl w:val="0"/>
                <w:numId w:val="6"/>
              </w:numPr>
              <w:spacing w:after="80"/>
            </w:pPr>
            <w:r w:rsidRPr="002F191D">
              <w:t>What did Commonwealth environmental water contribute to native fish survival?</w:t>
            </w:r>
          </w:p>
        </w:tc>
      </w:tr>
    </w:tbl>
    <w:p w14:paraId="376C8F6F" w14:textId="77777777" w:rsidR="00AB6AEF" w:rsidRPr="00617672" w:rsidRDefault="00AB6AEF" w:rsidP="00AB6AEF"/>
    <w:p w14:paraId="5AC76EDD" w14:textId="77777777" w:rsidR="00AB6AEF" w:rsidRPr="004C3B74" w:rsidRDefault="00AB6AEF" w:rsidP="00AB6AEF">
      <w:pPr>
        <w:ind w:left="709"/>
        <w:rPr>
          <w:rFonts w:cstheme="minorHAnsi"/>
          <w:b/>
        </w:rPr>
      </w:pPr>
      <w:r w:rsidRPr="004C3B74">
        <w:rPr>
          <w:rFonts w:cstheme="minorHAnsi"/>
          <w:b/>
        </w:rPr>
        <w:t>Data analysis and reporting</w:t>
      </w:r>
    </w:p>
    <w:p w14:paraId="375FE090" w14:textId="77777777" w:rsidR="005654E2" w:rsidRDefault="005654E2" w:rsidP="005654E2">
      <w:pPr>
        <w:ind w:left="709"/>
      </w:pPr>
      <w:bookmarkStart w:id="51" w:name="_Toc252789550"/>
      <w:bookmarkStart w:id="52" w:name="_Toc252803372"/>
      <w:r>
        <w:t xml:space="preserve">All data provided for this indicator will conform to the data structure defined in the LTIM Project Data Standard </w:t>
      </w:r>
      <w:r>
        <w:fldChar w:fldCharType="begin"/>
      </w:r>
      <w:r>
        <w:instrText xml:space="preserve"> ADDIN ZOTERO_ITEM CSL_CITATION {"citationID":"1q1j4n65cq","properties":{"formattedCitation":"(Brooks and Wealands 2014)","plainCitation":"(Brooks and Wealands 2014)"},"citationItems":[{"id":1888,"uris":["http://zotero.org/users/local/mo2GyEiD/items/BI7RJ4Z6"],"uri":["http://zotero.org/users/local/mo2GyEiD/items/BI7RJ4Z6"],"itemData":{"id":1888,"type":"book","title":"Commonwealth Environmental Water Office Long Term Intervention Monitoring Project: Data Standard. Report prepared for the Commonwealth Environmental Water Office by The Murray-Darling Freshwater Research Centre","publisher":"MDFRC Publication 29.3/2013 Revised Jan 2014","author":[{"family":"Brooks","given":"Shane"},{"family":"Wealands","given":"Stephen R."}],"issued":{"date-parts":[["2014"]]}}}],"schema":"https://github.com/citation-style-language/schema/raw/master/csl-citation.json"} </w:instrText>
      </w:r>
      <w:r>
        <w:fldChar w:fldCharType="separate"/>
      </w:r>
      <w:r>
        <w:rPr>
          <w:noProof/>
        </w:rPr>
        <w:t>(Brooks and Wealands 2014)</w:t>
      </w:r>
      <w:r>
        <w:fldChar w:fldCharType="end"/>
      </w:r>
      <w:r>
        <w:t>. The data standard provides a means of collating consistent data that can be managed within the LTIM &amp; MER Project Monitoring Data Management System (MDMS).</w:t>
      </w:r>
    </w:p>
    <w:p w14:paraId="7436B6FF" w14:textId="77777777" w:rsidR="005654E2" w:rsidRDefault="005654E2" w:rsidP="005654E2">
      <w:pPr>
        <w:ind w:left="709"/>
      </w:pPr>
      <w:r>
        <w:t xml:space="preserve">The spatial unit for which data is reported for this indicator is known as an ‘assessment unit’. The assessment unit for this indicator is: the site (river section or wetland). Each row of data provided for this indicator will identify the assessment unit, the temporal extent of the data and a number of additional variables (as guided by this standard method). The exact data structure for this indicator is maintained and communicated in the LTIM &amp; MER Project Data Standard and will be enforced by the MDMS when data is submitted. </w:t>
      </w:r>
    </w:p>
    <w:p w14:paraId="721747CC" w14:textId="77777777" w:rsidR="005654E2" w:rsidRDefault="005654E2" w:rsidP="005654E2">
      <w:pPr>
        <w:spacing w:after="240"/>
        <w:ind w:left="709"/>
      </w:pPr>
      <w:r>
        <w:lastRenderedPageBreak/>
        <w:t>Turbidity measures will be recorded as mean turbidity per site per sampling event and matched to Light trap abundance data.</w:t>
      </w:r>
    </w:p>
    <w:p w14:paraId="022A645C" w14:textId="77777777" w:rsidR="005654E2" w:rsidRDefault="005654E2" w:rsidP="005654E2">
      <w:pPr>
        <w:spacing w:after="240"/>
        <w:ind w:left="709"/>
      </w:pPr>
      <w:r>
        <w:t>Drift net abundances will be expressed as densities; number of individuals per cubic metre of water filtered.</w:t>
      </w:r>
      <w:bookmarkStart w:id="53" w:name="_Toc252789545"/>
    </w:p>
    <w:bookmarkEnd w:id="53"/>
    <w:p w14:paraId="2F58CBA7" w14:textId="77777777" w:rsidR="005654E2" w:rsidRDefault="005654E2" w:rsidP="005654E2">
      <w:pPr>
        <w:pStyle w:val="ListNumber"/>
        <w:numPr>
          <w:ilvl w:val="0"/>
          <w:numId w:val="0"/>
        </w:numPr>
        <w:spacing w:after="240"/>
        <w:ind w:left="709"/>
        <w:contextualSpacing w:val="0"/>
      </w:pPr>
      <w:r>
        <w:t xml:space="preserve">CPUE data at the level of the site (species by site abundance matrices) will be recorded. </w:t>
      </w:r>
    </w:p>
    <w:p w14:paraId="7C89A247" w14:textId="77777777" w:rsidR="005654E2" w:rsidRDefault="005654E2" w:rsidP="005654E2">
      <w:pPr>
        <w:pStyle w:val="ListNumber"/>
        <w:numPr>
          <w:ilvl w:val="0"/>
          <w:numId w:val="0"/>
        </w:numPr>
        <w:spacing w:after="240"/>
        <w:ind w:left="709"/>
        <w:contextualSpacing w:val="0"/>
      </w:pPr>
      <w:r>
        <w:t xml:space="preserve">Abundance data will be reported for each species as the mean CPUE for the site. </w:t>
      </w:r>
    </w:p>
    <w:p w14:paraId="6ADA00F0" w14:textId="77777777" w:rsidR="00E7669F" w:rsidRPr="008D2D99" w:rsidRDefault="00E7669F" w:rsidP="002C6949">
      <w:pPr>
        <w:ind w:left="709"/>
        <w:rPr>
          <w:b/>
        </w:rPr>
      </w:pPr>
      <w:r w:rsidRPr="008D2D99">
        <w:rPr>
          <w:b/>
        </w:rPr>
        <w:t>Quality Assurance/Quality Control</w:t>
      </w:r>
      <w:bookmarkEnd w:id="51"/>
      <w:bookmarkEnd w:id="52"/>
    </w:p>
    <w:p w14:paraId="4862E016" w14:textId="77777777" w:rsidR="00E7669F" w:rsidRPr="001134F7" w:rsidRDefault="00E7669F" w:rsidP="002C6949">
      <w:pPr>
        <w:ind w:left="709"/>
      </w:pPr>
      <w:r w:rsidRPr="00CF4F75">
        <w:t xml:space="preserve">Quality control and quality assurance protocols are documented in the Quality Plan developed as part of the </w:t>
      </w:r>
      <w:r>
        <w:t>Monitoring and Evaluation Plan</w:t>
      </w:r>
      <w:r w:rsidRPr="00CF4F75">
        <w:t xml:space="preserve"> for all Selected Areas</w:t>
      </w:r>
      <w:r w:rsidRPr="00CF4F75">
        <w:rPr>
          <w:lang w:val="en-US"/>
        </w:rPr>
        <w:t>.</w:t>
      </w:r>
      <w:r>
        <w:rPr>
          <w:lang w:val="en-US"/>
        </w:rPr>
        <w:t xml:space="preserve"> QA/QC activities specific to this protocol include that the specific fisheries, national park and ethics permits are carried with the monitoring team while sampling.</w:t>
      </w:r>
      <w:bookmarkStart w:id="54" w:name="_Toc252789551"/>
      <w:bookmarkStart w:id="55" w:name="_Toc252803373"/>
    </w:p>
    <w:bookmarkEnd w:id="54"/>
    <w:bookmarkEnd w:id="55"/>
    <w:p w14:paraId="4A9C9883" w14:textId="32DA7F18" w:rsidR="00AB6AEF" w:rsidRPr="000169C6" w:rsidRDefault="00AB6AEF" w:rsidP="00AB6AEF">
      <w:pPr>
        <w:ind w:left="709"/>
        <w:rPr>
          <w:b/>
          <w:color w:val="308298"/>
          <w:sz w:val="24"/>
          <w:szCs w:val="24"/>
        </w:rPr>
      </w:pPr>
      <w:r w:rsidRPr="000169C6">
        <w:rPr>
          <w:b/>
          <w:color w:val="308298"/>
          <w:sz w:val="24"/>
          <w:szCs w:val="24"/>
        </w:rPr>
        <w:t>5.</w:t>
      </w:r>
      <w:r w:rsidR="008D4918">
        <w:rPr>
          <w:b/>
          <w:color w:val="308298"/>
          <w:sz w:val="24"/>
          <w:szCs w:val="24"/>
        </w:rPr>
        <w:t>6</w:t>
      </w:r>
      <w:r w:rsidRPr="000169C6">
        <w:rPr>
          <w:b/>
          <w:color w:val="308298"/>
          <w:sz w:val="24"/>
          <w:szCs w:val="24"/>
        </w:rPr>
        <w:t>.3 Research</w:t>
      </w:r>
    </w:p>
    <w:p w14:paraId="7493AB55" w14:textId="034A9137" w:rsidR="00AB6AEF" w:rsidRPr="004C3B74" w:rsidRDefault="00AB6AEF" w:rsidP="00AB6AEF">
      <w:pPr>
        <w:spacing w:before="240" w:after="360" w:line="360" w:lineRule="auto"/>
        <w:ind w:left="709"/>
        <w:rPr>
          <w:i/>
        </w:rPr>
      </w:pPr>
      <w:r>
        <w:t xml:space="preserve">No </w:t>
      </w:r>
      <w:r w:rsidR="002F191D">
        <w:t xml:space="preserve">additional </w:t>
      </w:r>
      <w:r>
        <w:t xml:space="preserve">research on </w:t>
      </w:r>
      <w:r w:rsidR="002F191D">
        <w:t>fish larvae</w:t>
      </w:r>
      <w:r>
        <w:t xml:space="preserve"> </w:t>
      </w:r>
      <w:r w:rsidR="008D4918">
        <w:t xml:space="preserve">(Cat 1) </w:t>
      </w:r>
      <w:r>
        <w:t>will be undertaken</w:t>
      </w:r>
      <w:r w:rsidR="002F191D">
        <w:t xml:space="preserve"> as part of the MER project.</w:t>
      </w:r>
    </w:p>
    <w:p w14:paraId="0EB63C13" w14:textId="77777777" w:rsidR="0098086D" w:rsidRDefault="0098086D">
      <w:pPr>
        <w:rPr>
          <w:rFonts w:ascii="Calibri" w:eastAsiaTheme="majorEastAsia" w:hAnsi="Calibri" w:cs="Calibri"/>
          <w:b/>
          <w:color w:val="308298"/>
          <w:sz w:val="26"/>
          <w:szCs w:val="26"/>
        </w:rPr>
      </w:pPr>
      <w:r>
        <w:rPr>
          <w:rFonts w:ascii="Calibri" w:hAnsi="Calibri" w:cs="Calibri"/>
          <w:b/>
          <w:color w:val="308298"/>
        </w:rPr>
        <w:br w:type="page"/>
      </w:r>
    </w:p>
    <w:p w14:paraId="2C529216" w14:textId="608B8F7E" w:rsidR="00617672" w:rsidRPr="009C03F2" w:rsidRDefault="00617672" w:rsidP="00617672">
      <w:pPr>
        <w:pStyle w:val="Heading2"/>
        <w:spacing w:after="240"/>
        <w:rPr>
          <w:rFonts w:ascii="Calibri" w:hAnsi="Calibri" w:cs="Calibri"/>
          <w:b/>
          <w:color w:val="308298"/>
        </w:rPr>
      </w:pPr>
      <w:bookmarkStart w:id="56" w:name="_Toc12956130"/>
      <w:r w:rsidRPr="009C03F2">
        <w:rPr>
          <w:rFonts w:ascii="Calibri" w:hAnsi="Calibri" w:cs="Calibri"/>
          <w:b/>
          <w:color w:val="308298"/>
        </w:rPr>
        <w:lastRenderedPageBreak/>
        <w:t>5.</w:t>
      </w:r>
      <w:r w:rsidR="008D4918">
        <w:rPr>
          <w:rFonts w:ascii="Calibri" w:hAnsi="Calibri" w:cs="Calibri"/>
          <w:b/>
          <w:color w:val="308298"/>
        </w:rPr>
        <w:t>7</w:t>
      </w:r>
      <w:r w:rsidRPr="009C03F2">
        <w:rPr>
          <w:rFonts w:ascii="Calibri" w:hAnsi="Calibri" w:cs="Calibri"/>
          <w:b/>
          <w:color w:val="308298"/>
        </w:rPr>
        <w:t xml:space="preserve"> </w:t>
      </w:r>
      <w:r w:rsidR="00851C26">
        <w:rPr>
          <w:rFonts w:ascii="Calibri" w:hAnsi="Calibri" w:cs="Calibri"/>
          <w:b/>
          <w:color w:val="308298"/>
        </w:rPr>
        <w:t xml:space="preserve">Fish </w:t>
      </w:r>
      <w:r w:rsidR="00325586">
        <w:rPr>
          <w:rFonts w:ascii="Calibri" w:hAnsi="Calibri" w:cs="Calibri"/>
          <w:b/>
          <w:color w:val="308298"/>
        </w:rPr>
        <w:t>Reproduction (</w:t>
      </w:r>
      <w:r w:rsidR="00851C26">
        <w:rPr>
          <w:rFonts w:ascii="Calibri" w:hAnsi="Calibri" w:cs="Calibri"/>
          <w:b/>
          <w:color w:val="308298"/>
        </w:rPr>
        <w:t>larvae</w:t>
      </w:r>
      <w:r w:rsidR="00325586">
        <w:rPr>
          <w:rFonts w:ascii="Calibri" w:hAnsi="Calibri" w:cs="Calibri"/>
          <w:b/>
          <w:color w:val="308298"/>
        </w:rPr>
        <w:t>)</w:t>
      </w:r>
      <w:r w:rsidR="00AB6AEF">
        <w:rPr>
          <w:rFonts w:ascii="Calibri" w:hAnsi="Calibri" w:cs="Calibri"/>
          <w:b/>
          <w:color w:val="308298"/>
        </w:rPr>
        <w:t xml:space="preserve"> (Category </w:t>
      </w:r>
      <w:r w:rsidR="005654E2">
        <w:rPr>
          <w:rFonts w:ascii="Calibri" w:hAnsi="Calibri" w:cs="Calibri"/>
          <w:b/>
          <w:color w:val="308298"/>
        </w:rPr>
        <w:t>3</w:t>
      </w:r>
      <w:r w:rsidR="00AB6AEF">
        <w:rPr>
          <w:rFonts w:ascii="Calibri" w:hAnsi="Calibri" w:cs="Calibri"/>
          <w:b/>
          <w:color w:val="308298"/>
        </w:rPr>
        <w:t>)</w:t>
      </w:r>
      <w:bookmarkEnd w:id="56"/>
    </w:p>
    <w:p w14:paraId="76BB2424" w14:textId="36C69E57" w:rsidR="00617672" w:rsidRPr="000169C6" w:rsidRDefault="00617672" w:rsidP="0006707E">
      <w:pPr>
        <w:ind w:left="709"/>
        <w:rPr>
          <w:b/>
          <w:color w:val="308298"/>
          <w:sz w:val="24"/>
          <w:szCs w:val="24"/>
        </w:rPr>
      </w:pPr>
      <w:r w:rsidRPr="000169C6">
        <w:rPr>
          <w:b/>
          <w:color w:val="308298"/>
          <w:sz w:val="24"/>
          <w:szCs w:val="24"/>
        </w:rPr>
        <w:t>5.</w:t>
      </w:r>
      <w:r w:rsidR="008D4918">
        <w:rPr>
          <w:b/>
          <w:color w:val="308298"/>
          <w:sz w:val="24"/>
          <w:szCs w:val="24"/>
        </w:rPr>
        <w:t>7</w:t>
      </w:r>
      <w:r w:rsidRPr="000169C6">
        <w:rPr>
          <w:b/>
          <w:color w:val="308298"/>
          <w:sz w:val="24"/>
          <w:szCs w:val="24"/>
        </w:rPr>
        <w:t>.1 Monitoring</w:t>
      </w:r>
    </w:p>
    <w:p w14:paraId="0466643B" w14:textId="77777777" w:rsidR="00617672" w:rsidRPr="00833A18" w:rsidRDefault="00617672" w:rsidP="00617672">
      <w:pPr>
        <w:ind w:left="709"/>
        <w:rPr>
          <w:rFonts w:cstheme="minorHAnsi"/>
          <w:b/>
        </w:rPr>
      </w:pPr>
      <w:r w:rsidRPr="00833A18">
        <w:rPr>
          <w:rFonts w:cstheme="minorHAnsi"/>
          <w:b/>
        </w:rPr>
        <w:t>Overview and context</w:t>
      </w:r>
    </w:p>
    <w:p w14:paraId="20665475" w14:textId="77777777" w:rsidR="005654E2" w:rsidRPr="00352612" w:rsidRDefault="005654E2" w:rsidP="005654E2">
      <w:pPr>
        <w:ind w:left="709"/>
        <w:rPr>
          <w:rFonts w:cstheme="minorHAnsi"/>
        </w:rPr>
      </w:pPr>
      <w:r w:rsidRPr="00352612">
        <w:rPr>
          <w:rFonts w:cstheme="minorHAnsi"/>
        </w:rPr>
        <w:t xml:space="preserve">The delivery of environmental water is seen as a key way of enhancing the spawning and recruitment of native fish species (Murray-Darling Basin Commission 2004). The environmental and hydraulic conditions under which the spawning and recruitment of Murray-Darling fish takes varies across species (Humphries et al. 1999). These methods describe the monitoring approach for the Selected Area evaluation of fish breeding in response to Commonwealth environmental water, focussing on two broad groups of fish; small-boded ‘opportunistic’ fish, and large-bodied ‘perodic’ flow-dependent species (Humphries et al. 1999). </w:t>
      </w:r>
    </w:p>
    <w:p w14:paraId="10C2DB68" w14:textId="04603A87" w:rsidR="005654E2" w:rsidRPr="00352612" w:rsidRDefault="005654E2" w:rsidP="005654E2">
      <w:pPr>
        <w:ind w:left="709"/>
        <w:rPr>
          <w:rFonts w:cstheme="minorHAnsi"/>
        </w:rPr>
      </w:pPr>
      <w:r w:rsidRPr="00352612">
        <w:rPr>
          <w:rFonts w:cstheme="minorHAnsi"/>
        </w:rPr>
        <w:t>For small-bodied ‘opportunistic’ fish, the prevalence of slackwater environments characterized by low flows, warm temperatures, high food resources and microhabitat such as aquatic vegetation are considered key environmental factors amenable for spawning and recruitment (Humphries et al. 2006)(</w:t>
      </w:r>
      <w:r w:rsidRPr="0098086D">
        <w:rPr>
          <w:rFonts w:cstheme="minorHAnsi"/>
        </w:rPr>
        <w:t>see Figure</w:t>
      </w:r>
      <w:r w:rsidR="0098086D" w:rsidRPr="0098086D">
        <w:rPr>
          <w:rFonts w:cstheme="minorHAnsi"/>
        </w:rPr>
        <w:t>1</w:t>
      </w:r>
      <w:r w:rsidR="003A1CEB">
        <w:rPr>
          <w:rFonts w:cstheme="minorHAnsi"/>
        </w:rPr>
        <w:t>4</w:t>
      </w:r>
      <w:r w:rsidRPr="00352612">
        <w:rPr>
          <w:rFonts w:cstheme="minorHAnsi"/>
        </w:rPr>
        <w:t>). Monitoring the larval abundance and diversity of ‘opportunistic’ fish species will be undertaken across a gradient of rivers with differing hydrological variability, in order to assess the effect of CEWO delivered water on fish spawning. We hypothesize that environmental water delivery that seeks to increase the inundation of slackwater areas will increase the spawning and recruitment of native small bodied, opportunistic fish species.</w:t>
      </w:r>
    </w:p>
    <w:p w14:paraId="1E67E286" w14:textId="1C8B004E" w:rsidR="005654E2" w:rsidRPr="00352612" w:rsidRDefault="005654E2" w:rsidP="005654E2">
      <w:pPr>
        <w:ind w:left="709"/>
        <w:rPr>
          <w:rFonts w:cstheme="minorHAnsi"/>
        </w:rPr>
      </w:pPr>
      <w:r w:rsidRPr="00352612">
        <w:rPr>
          <w:rFonts w:cstheme="minorHAnsi"/>
        </w:rPr>
        <w:t xml:space="preserve">For large-bodied ‘periodic’ flow-dependent species, high spring flows are considered to be key spawning cue </w:t>
      </w:r>
      <w:r w:rsidRPr="0098086D">
        <w:rPr>
          <w:rFonts w:cstheme="minorHAnsi"/>
        </w:rPr>
        <w:t>(Figure 1</w:t>
      </w:r>
      <w:r w:rsidR="003A1CEB">
        <w:rPr>
          <w:rFonts w:cstheme="minorHAnsi"/>
        </w:rPr>
        <w:t>4</w:t>
      </w:r>
      <w:r w:rsidRPr="0098086D">
        <w:rPr>
          <w:rFonts w:cstheme="minorHAnsi"/>
        </w:rPr>
        <w:t>). Monitoring of the eggs and larvae of silver and golden perch will be undertaken to detect the occurrence</w:t>
      </w:r>
      <w:r w:rsidRPr="00352612">
        <w:rPr>
          <w:rFonts w:cstheme="minorHAnsi"/>
        </w:rPr>
        <w:t xml:space="preserve"> and magnitude of spawning in response to commonwealth environmental water. By monitoring the presence/absence and abundance of silver and golden perch eggs and larvae under a range of different hydraulic conditions, across rivers and across seasons, we aim to develop a predictive model that will look at what environmental factors trigger spawning in golden and silver perch in the Edward-Wakool Selected Area. These models will help to provide predictive capabilities for spawning success for these species under different environmental watering actions.</w:t>
      </w:r>
    </w:p>
    <w:p w14:paraId="1269FBEF" w14:textId="1DB9C7C0" w:rsidR="005654E2" w:rsidRPr="00352612" w:rsidRDefault="005654E2" w:rsidP="005654E2">
      <w:pPr>
        <w:ind w:left="709"/>
        <w:rPr>
          <w:rFonts w:cstheme="minorHAnsi"/>
        </w:rPr>
      </w:pPr>
      <w:r w:rsidRPr="00352612">
        <w:rPr>
          <w:rFonts w:cstheme="minorHAnsi"/>
        </w:rPr>
        <w:t xml:space="preserve">The process for evaluating Fish (Larvae) Selected Area questions is illustrated in </w:t>
      </w:r>
      <w:r w:rsidRPr="0098086D">
        <w:rPr>
          <w:rFonts w:cstheme="minorHAnsi"/>
        </w:rPr>
        <w:t xml:space="preserve">Figure </w:t>
      </w:r>
      <w:r w:rsidR="0098086D" w:rsidRPr="0098086D">
        <w:rPr>
          <w:rFonts w:cstheme="minorHAnsi"/>
        </w:rPr>
        <w:t>1</w:t>
      </w:r>
      <w:r w:rsidR="003A1CEB">
        <w:rPr>
          <w:rFonts w:cstheme="minorHAnsi"/>
        </w:rPr>
        <w:t>4</w:t>
      </w:r>
      <w:r w:rsidRPr="0098086D">
        <w:rPr>
          <w:rFonts w:cstheme="minorHAnsi"/>
        </w:rPr>
        <w:t>,</w:t>
      </w:r>
      <w:r w:rsidRPr="00352612">
        <w:rPr>
          <w:rFonts w:cstheme="minorHAnsi"/>
        </w:rPr>
        <w:t xml:space="preserve"> with components covered by the protocol highlighted in grey. Components highlighted in blue are also required for the predictive ecological response model.</w:t>
      </w:r>
    </w:p>
    <w:p w14:paraId="2D4867AD" w14:textId="77777777" w:rsidR="00352612" w:rsidRPr="00352612" w:rsidRDefault="00352612" w:rsidP="00352612">
      <w:pPr>
        <w:ind w:left="709"/>
        <w:jc w:val="both"/>
        <w:rPr>
          <w:rFonts w:cstheme="minorHAnsi"/>
        </w:rPr>
      </w:pPr>
      <w:r w:rsidRPr="00352612">
        <w:rPr>
          <w:rFonts w:cstheme="minorHAnsi"/>
          <w:noProof/>
          <w:lang w:eastAsia="en-AU"/>
        </w:rPr>
        <w:lastRenderedPageBreak/>
        <w:drawing>
          <wp:inline distT="0" distB="0" distL="0" distR="0" wp14:anchorId="12181A8C" wp14:editId="56B16730">
            <wp:extent cx="5576837" cy="3744000"/>
            <wp:effectExtent l="0" t="0" r="5080" b="8890"/>
            <wp:docPr id="6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srcRect/>
                    <a:stretch>
                      <a:fillRect/>
                    </a:stretch>
                  </pic:blipFill>
                  <pic:spPr bwMode="auto">
                    <a:xfrm>
                      <a:off x="0" y="0"/>
                      <a:ext cx="5576837" cy="3744000"/>
                    </a:xfrm>
                    <a:prstGeom prst="rect">
                      <a:avLst/>
                    </a:prstGeom>
                    <a:noFill/>
                    <a:ln w="9525">
                      <a:noFill/>
                      <a:miter lim="800000"/>
                      <a:headEnd/>
                      <a:tailEnd/>
                    </a:ln>
                  </pic:spPr>
                </pic:pic>
              </a:graphicData>
            </a:graphic>
          </wp:inline>
        </w:drawing>
      </w:r>
    </w:p>
    <w:p w14:paraId="4DBE2180" w14:textId="1918746B" w:rsidR="00352612" w:rsidRPr="00352612" w:rsidRDefault="0098086D" w:rsidP="00352612">
      <w:pPr>
        <w:ind w:left="709"/>
        <w:jc w:val="both"/>
        <w:rPr>
          <w:rFonts w:cstheme="minorHAnsi"/>
          <w:b/>
          <w:sz w:val="20"/>
          <w:szCs w:val="20"/>
        </w:rPr>
      </w:pPr>
      <w:bookmarkStart w:id="57" w:name="_Toc398112776"/>
      <w:r w:rsidRPr="0098086D">
        <w:rPr>
          <w:rFonts w:cstheme="minorHAnsi"/>
          <w:b/>
          <w:sz w:val="20"/>
          <w:szCs w:val="20"/>
        </w:rPr>
        <w:t>Figure 1</w:t>
      </w:r>
      <w:r w:rsidR="003A1CEB">
        <w:rPr>
          <w:rFonts w:cstheme="minorHAnsi"/>
          <w:b/>
          <w:sz w:val="20"/>
          <w:szCs w:val="20"/>
        </w:rPr>
        <w:t>4</w:t>
      </w:r>
      <w:r w:rsidR="00352612" w:rsidRPr="0098086D">
        <w:rPr>
          <w:rFonts w:cstheme="minorHAnsi"/>
          <w:b/>
          <w:sz w:val="20"/>
          <w:szCs w:val="20"/>
        </w:rPr>
        <w:t>.</w:t>
      </w:r>
      <w:r w:rsidR="00352612" w:rsidRPr="00352612">
        <w:rPr>
          <w:rFonts w:cstheme="minorHAnsi"/>
          <w:b/>
          <w:sz w:val="20"/>
          <w:szCs w:val="20"/>
        </w:rPr>
        <w:t xml:space="preserve"> </w:t>
      </w:r>
      <w:r w:rsidR="00352612" w:rsidRPr="0098086D">
        <w:rPr>
          <w:rFonts w:cstheme="minorHAnsi"/>
          <w:sz w:val="20"/>
          <w:szCs w:val="20"/>
        </w:rPr>
        <w:t xml:space="preserve">Schematic of key elements in Selected Area Monitoring and Evaluation - Fish larvae (Cat </w:t>
      </w:r>
      <w:r w:rsidR="00566D56">
        <w:rPr>
          <w:rFonts w:cstheme="minorHAnsi"/>
          <w:sz w:val="20"/>
          <w:szCs w:val="20"/>
        </w:rPr>
        <w:t>3</w:t>
      </w:r>
      <w:r w:rsidR="00352612" w:rsidRPr="0098086D">
        <w:rPr>
          <w:rFonts w:cstheme="minorHAnsi"/>
          <w:sz w:val="20"/>
          <w:szCs w:val="20"/>
        </w:rPr>
        <w:t>). Components covered by this protocol are highlighted in grey. Components highlighted in blue are also required for the predictive ecological response model.</w:t>
      </w:r>
      <w:bookmarkEnd w:id="57"/>
    </w:p>
    <w:p w14:paraId="671FD551" w14:textId="0DD073C9" w:rsidR="00617672" w:rsidRDefault="00617672" w:rsidP="00617672">
      <w:pPr>
        <w:ind w:left="709"/>
        <w:rPr>
          <w:rFonts w:cstheme="minorHAnsi"/>
        </w:rPr>
      </w:pPr>
    </w:p>
    <w:p w14:paraId="4B4772DF" w14:textId="77777777" w:rsidR="00617672" w:rsidRDefault="00617672" w:rsidP="00617672">
      <w:pPr>
        <w:ind w:left="709"/>
        <w:rPr>
          <w:rFonts w:cstheme="minorHAnsi"/>
          <w:b/>
        </w:rPr>
      </w:pPr>
      <w:r>
        <w:rPr>
          <w:rFonts w:cstheme="minorHAnsi"/>
          <w:b/>
        </w:rPr>
        <w:t>Indicators</w:t>
      </w:r>
    </w:p>
    <w:p w14:paraId="758FC38F" w14:textId="77777777" w:rsidR="00352612" w:rsidRDefault="00352612" w:rsidP="00AE41D5">
      <w:pPr>
        <w:pStyle w:val="ListParagraph"/>
        <w:numPr>
          <w:ilvl w:val="0"/>
          <w:numId w:val="9"/>
        </w:numPr>
        <w:spacing w:line="240" w:lineRule="auto"/>
      </w:pPr>
      <w:r>
        <w:t>Abundance of small bodied ‘opportunistic’ larval fish</w:t>
      </w:r>
    </w:p>
    <w:p w14:paraId="3FD58432" w14:textId="571B3DD5" w:rsidR="00617672" w:rsidRDefault="00352612" w:rsidP="00AE41D5">
      <w:pPr>
        <w:pStyle w:val="ListParagraph"/>
        <w:numPr>
          <w:ilvl w:val="0"/>
          <w:numId w:val="9"/>
        </w:numPr>
        <w:spacing w:after="0" w:line="240" w:lineRule="auto"/>
        <w:contextualSpacing w:val="0"/>
      </w:pPr>
      <w:r>
        <w:t xml:space="preserve">Abundance of eggs and larvae of large bodied ‘periodic’ flow dependent fish </w:t>
      </w:r>
    </w:p>
    <w:p w14:paraId="4B1FEAC5" w14:textId="77777777" w:rsidR="00352612" w:rsidRPr="00352612" w:rsidRDefault="00352612" w:rsidP="00352612">
      <w:pPr>
        <w:spacing w:after="0" w:line="240" w:lineRule="auto"/>
        <w:ind w:left="720"/>
      </w:pPr>
    </w:p>
    <w:p w14:paraId="7D3D5AB0" w14:textId="77777777" w:rsidR="00617672" w:rsidRDefault="00617672" w:rsidP="002C6949">
      <w:pPr>
        <w:ind w:left="709"/>
        <w:rPr>
          <w:rFonts w:cstheme="minorHAnsi"/>
          <w:b/>
        </w:rPr>
      </w:pPr>
      <w:r>
        <w:rPr>
          <w:rFonts w:cstheme="minorHAnsi"/>
          <w:b/>
        </w:rPr>
        <w:t>Location for monitoring</w:t>
      </w:r>
    </w:p>
    <w:p w14:paraId="54119BDA" w14:textId="77777777" w:rsidR="005654E2" w:rsidRPr="00AE3B14" w:rsidRDefault="005654E2" w:rsidP="005654E2">
      <w:pPr>
        <w:spacing w:after="0"/>
        <w:ind w:left="709"/>
        <w:rPr>
          <w:i/>
        </w:rPr>
      </w:pPr>
      <w:r>
        <w:rPr>
          <w:i/>
        </w:rPr>
        <w:t>O</w:t>
      </w:r>
      <w:r w:rsidRPr="00AE3B14">
        <w:rPr>
          <w:i/>
        </w:rPr>
        <w:t>pportunistic fish species</w:t>
      </w:r>
    </w:p>
    <w:p w14:paraId="4294D349" w14:textId="371D4A1B" w:rsidR="005654E2" w:rsidRDefault="005654E2" w:rsidP="005654E2">
      <w:pPr>
        <w:spacing w:after="0"/>
        <w:ind w:left="709"/>
      </w:pPr>
      <w:r>
        <w:t xml:space="preserve">Sampling for the fish larvae of opportunistic fish species will take place at 5 </w:t>
      </w:r>
      <w:r w:rsidRPr="00260DDB">
        <w:t>sites in</w:t>
      </w:r>
      <w:r>
        <w:t xml:space="preserve"> 4 hydrological zones: zone</w:t>
      </w:r>
      <w:r w:rsidRPr="00260DDB">
        <w:t xml:space="preserve"> </w:t>
      </w:r>
      <w:r w:rsidRPr="004B334B">
        <w:t>1</w:t>
      </w:r>
      <w:r w:rsidRPr="00260DDB">
        <w:t xml:space="preserve"> (Yallakool Creek), </w:t>
      </w:r>
      <w:r>
        <w:t>z</w:t>
      </w:r>
      <w:r w:rsidRPr="004B334B">
        <w:t>one 2</w:t>
      </w:r>
      <w:r>
        <w:t xml:space="preserve"> (upper Wakool River</w:t>
      </w:r>
      <w:r w:rsidRPr="00260DDB">
        <w:t xml:space="preserve">), </w:t>
      </w:r>
      <w:r>
        <w:t>z</w:t>
      </w:r>
      <w:r w:rsidRPr="004B334B">
        <w:t>one 3</w:t>
      </w:r>
      <w:r w:rsidRPr="00046B98">
        <w:rPr>
          <w:b/>
        </w:rPr>
        <w:t xml:space="preserve"> </w:t>
      </w:r>
      <w:r>
        <w:t>(Mid Wakool River, upstream of Thule Creek), and zone 4 (Mid Wakool River, downstream of Thule Creek</w:t>
      </w:r>
      <w:r w:rsidRPr="00260DDB">
        <w:t>)</w:t>
      </w:r>
      <w:r>
        <w:t>. Note: Only 2 sites in z</w:t>
      </w:r>
      <w:r w:rsidRPr="0033102B">
        <w:t xml:space="preserve">one </w:t>
      </w:r>
      <w:r>
        <w:t xml:space="preserve">3 will need to be sampled as per the Fish (Larvae) standard methods (Cat </w:t>
      </w:r>
      <w:r w:rsidR="00566D56">
        <w:t>3</w:t>
      </w:r>
      <w:r>
        <w:t>)</w:t>
      </w:r>
      <w:r w:rsidRPr="0033102B">
        <w:t>. This is because a subse</w:t>
      </w:r>
      <w:r>
        <w:t>t of the data collected from the three sites used in Fish (Larvae) Basin-level-evaluation will be used to make up the full complement of data required from Zone 3.</w:t>
      </w:r>
    </w:p>
    <w:p w14:paraId="6A719394" w14:textId="77777777" w:rsidR="00352612" w:rsidRDefault="00352612" w:rsidP="002C6949">
      <w:pPr>
        <w:spacing w:after="0"/>
        <w:ind w:left="709"/>
      </w:pPr>
    </w:p>
    <w:p w14:paraId="50B1F84E" w14:textId="77777777" w:rsidR="0098086D" w:rsidRDefault="0098086D">
      <w:pPr>
        <w:rPr>
          <w:i/>
        </w:rPr>
      </w:pPr>
      <w:r>
        <w:rPr>
          <w:i/>
        </w:rPr>
        <w:br w:type="page"/>
      </w:r>
    </w:p>
    <w:p w14:paraId="56295FE3" w14:textId="77777777" w:rsidR="005654E2" w:rsidRDefault="005654E2" w:rsidP="005654E2">
      <w:pPr>
        <w:spacing w:after="0"/>
        <w:ind w:left="709"/>
        <w:rPr>
          <w:i/>
        </w:rPr>
      </w:pPr>
      <w:r>
        <w:rPr>
          <w:i/>
        </w:rPr>
        <w:lastRenderedPageBreak/>
        <w:t>P</w:t>
      </w:r>
      <w:r w:rsidRPr="00CC30E6">
        <w:rPr>
          <w:i/>
        </w:rPr>
        <w:t>eriodic fish species</w:t>
      </w:r>
    </w:p>
    <w:p w14:paraId="0C506DBF" w14:textId="77777777" w:rsidR="005654E2" w:rsidRDefault="005654E2" w:rsidP="005654E2">
      <w:pPr>
        <w:spacing w:after="0"/>
        <w:ind w:left="709"/>
      </w:pPr>
      <w:r>
        <w:t>Drift nets will be set at 1 site in each of the following hydrological zones: z</w:t>
      </w:r>
      <w:r w:rsidRPr="00046B98">
        <w:t>one 1</w:t>
      </w:r>
      <w:r w:rsidRPr="00260DDB">
        <w:t xml:space="preserve"> (Yallakool Creek),</w:t>
      </w:r>
      <w:r w:rsidRPr="00046B98">
        <w:t xml:space="preserve"> </w:t>
      </w:r>
      <w:r>
        <w:t>zone 2 (upper Wakool River</w:t>
      </w:r>
      <w:r w:rsidRPr="00260DDB">
        <w:t xml:space="preserve">) </w:t>
      </w:r>
      <w:r>
        <w:t>and zone 4 (mid Wakool River, downstream of Thule Creek</w:t>
      </w:r>
      <w:r w:rsidRPr="00260DDB">
        <w:t>)</w:t>
      </w:r>
      <w:r>
        <w:t>. D</w:t>
      </w:r>
      <w:r w:rsidRPr="00223C1C">
        <w:t xml:space="preserve">ata </w:t>
      </w:r>
      <w:r>
        <w:t xml:space="preserve">collected for </w:t>
      </w:r>
      <w:r w:rsidRPr="00223C1C">
        <w:t xml:space="preserve">Fish </w:t>
      </w:r>
      <w:r>
        <w:t>(L</w:t>
      </w:r>
      <w:r w:rsidRPr="00223C1C">
        <w:t>arvae</w:t>
      </w:r>
      <w:r>
        <w:t xml:space="preserve">) Basin Level evaluation </w:t>
      </w:r>
      <w:r w:rsidRPr="00223C1C">
        <w:t xml:space="preserve">(drift nets) </w:t>
      </w:r>
      <w:r>
        <w:t xml:space="preserve">from Zone 3 </w:t>
      </w:r>
      <w:r w:rsidRPr="00223C1C">
        <w:t xml:space="preserve">will be </w:t>
      </w:r>
      <w:r>
        <w:t xml:space="preserve">also </w:t>
      </w:r>
      <w:r w:rsidRPr="00223C1C">
        <w:t>use</w:t>
      </w:r>
      <w:r>
        <w:t xml:space="preserve">d for Selected Area evaluation. </w:t>
      </w:r>
    </w:p>
    <w:p w14:paraId="048EE98B" w14:textId="77777777" w:rsidR="005654E2" w:rsidRDefault="005654E2" w:rsidP="005654E2">
      <w:pPr>
        <w:spacing w:after="0"/>
        <w:ind w:left="709"/>
      </w:pPr>
    </w:p>
    <w:p w14:paraId="79A232F7" w14:textId="73BC2C72" w:rsidR="005654E2" w:rsidRDefault="005654E2" w:rsidP="005654E2">
      <w:pPr>
        <w:spacing w:after="0"/>
        <w:ind w:left="709"/>
      </w:pPr>
      <w:r>
        <w:t>In addition to the drift net sampling taking place in zone 1 – 4 as described above, additional drift netting will</w:t>
      </w:r>
      <w:r w:rsidR="003A1CEB">
        <w:t xml:space="preserve"> take place in the Edward River</w:t>
      </w:r>
      <w:r>
        <w:t xml:space="preserve"> downstream of Steven’s Weir, near Deniliquin</w:t>
      </w:r>
      <w:r w:rsidR="003A1CEB">
        <w:t>, as part of the integrated research project in the Edward River (see section 6)</w:t>
      </w:r>
      <w:r>
        <w:t xml:space="preserve">. </w:t>
      </w:r>
      <w:r>
        <w:rPr>
          <w:rFonts w:cstheme="minorHAnsi"/>
        </w:rPr>
        <w:t>The location of these sites will be determined following consultation with CEWO and other stakeholders at the same time as reaches are se</w:t>
      </w:r>
      <w:r w:rsidR="003A1CEB">
        <w:rPr>
          <w:rFonts w:cstheme="minorHAnsi"/>
        </w:rPr>
        <w:t>lected for hydraulic modelling and vegetation (see section 6</w:t>
      </w:r>
      <w:r>
        <w:rPr>
          <w:rFonts w:cstheme="minorHAnsi"/>
        </w:rPr>
        <w:t>).</w:t>
      </w:r>
    </w:p>
    <w:p w14:paraId="52B26AE5" w14:textId="77777777" w:rsidR="00352612" w:rsidRDefault="00352612" w:rsidP="002C6949">
      <w:pPr>
        <w:spacing w:after="0"/>
        <w:ind w:left="709"/>
      </w:pPr>
    </w:p>
    <w:p w14:paraId="13BA0962" w14:textId="77777777" w:rsidR="00617672" w:rsidRPr="00833A18" w:rsidRDefault="00617672" w:rsidP="002C6949">
      <w:pPr>
        <w:ind w:left="709"/>
        <w:rPr>
          <w:rFonts w:cstheme="minorHAnsi"/>
          <w:b/>
        </w:rPr>
      </w:pPr>
      <w:r>
        <w:rPr>
          <w:rFonts w:cstheme="minorHAnsi"/>
          <w:b/>
        </w:rPr>
        <w:t>Timing and frequency</w:t>
      </w:r>
    </w:p>
    <w:p w14:paraId="7ADB4B6F" w14:textId="77777777" w:rsidR="005654E2" w:rsidRPr="001F2F5F" w:rsidRDefault="005654E2" w:rsidP="005654E2">
      <w:pPr>
        <w:spacing w:after="200"/>
        <w:ind w:left="709"/>
        <w:rPr>
          <w:i/>
        </w:rPr>
      </w:pPr>
      <w:r w:rsidRPr="001F2F5F">
        <w:rPr>
          <w:i/>
        </w:rPr>
        <w:t>Opportunistic fish species</w:t>
      </w:r>
    </w:p>
    <w:p w14:paraId="49E9E4E6" w14:textId="77777777" w:rsidR="005654E2" w:rsidRPr="001F2F5F" w:rsidRDefault="005654E2" w:rsidP="005654E2">
      <w:pPr>
        <w:spacing w:after="200"/>
        <w:ind w:left="709"/>
      </w:pPr>
      <w:r w:rsidRPr="001F2F5F">
        <w:t>Light trap sampling for larvae of Opportunistic fish species will occur fortnightly, from September to February inclusive</w:t>
      </w:r>
      <w:r>
        <w:t xml:space="preserve"> in zone 1, zone 2, zone 3 and zone 4. Each zone will be sampled for 1 night on each sampling event</w:t>
      </w:r>
      <w:r w:rsidRPr="001F2F5F">
        <w:t xml:space="preserve">. This </w:t>
      </w:r>
      <w:r>
        <w:t xml:space="preserve">type of </w:t>
      </w:r>
      <w:r w:rsidRPr="001F2F5F">
        <w:t>sampling will also capture other species</w:t>
      </w:r>
      <w:r>
        <w:t>,</w:t>
      </w:r>
      <w:r w:rsidRPr="001F2F5F">
        <w:t xml:space="preserve"> including more ‘Equilibrium’ fish species (e.g Murray Cod, sensu Humphries et al. 1999), that spawn every year independently of flow conditions.</w:t>
      </w:r>
    </w:p>
    <w:p w14:paraId="2CFF3AF9" w14:textId="77777777" w:rsidR="005654E2" w:rsidRDefault="005654E2" w:rsidP="005654E2">
      <w:pPr>
        <w:spacing w:after="200"/>
        <w:ind w:left="709"/>
        <w:rPr>
          <w:i/>
        </w:rPr>
      </w:pPr>
      <w:r w:rsidRPr="002E76FF">
        <w:rPr>
          <w:i/>
        </w:rPr>
        <w:t>Periodic fish species</w:t>
      </w:r>
    </w:p>
    <w:p w14:paraId="5686401E" w14:textId="77777777" w:rsidR="005654E2" w:rsidRDefault="005654E2" w:rsidP="005654E2">
      <w:pPr>
        <w:spacing w:after="200"/>
        <w:ind w:left="709"/>
      </w:pPr>
      <w:r>
        <w:t xml:space="preserve">To compliment the sampling of Periodic larval fish species for the Basin-Scale evaluation, drift net sampling for the Edward-Wakool Selected Area evaluation will also be undertaken on a fortnightly basis, between September and December of each year in zones 1, zone 2, zone 3 and zone 4 </w:t>
      </w:r>
    </w:p>
    <w:p w14:paraId="11457A9F" w14:textId="3C2CFC7D" w:rsidR="00617672" w:rsidRPr="00833A18" w:rsidRDefault="00617672" w:rsidP="002C6949">
      <w:pPr>
        <w:ind w:left="709"/>
        <w:rPr>
          <w:rFonts w:cstheme="minorHAnsi"/>
          <w:b/>
        </w:rPr>
      </w:pPr>
      <w:r>
        <w:rPr>
          <w:rFonts w:cstheme="minorHAnsi"/>
          <w:b/>
        </w:rPr>
        <w:t>Responsibilities</w:t>
      </w:r>
      <w:r w:rsidR="00352612">
        <w:rPr>
          <w:rFonts w:cstheme="minorHAnsi"/>
          <w:b/>
        </w:rPr>
        <w:t xml:space="preserve"> and collaboration</w:t>
      </w:r>
    </w:p>
    <w:p w14:paraId="0284A209" w14:textId="4D26113A" w:rsidR="005654E2" w:rsidRDefault="005654E2" w:rsidP="005654E2">
      <w:pPr>
        <w:pStyle w:val="ListParagraph"/>
        <w:numPr>
          <w:ilvl w:val="0"/>
          <w:numId w:val="17"/>
        </w:numPr>
        <w:spacing w:line="254" w:lineRule="auto"/>
        <w:rPr>
          <w:rFonts w:cstheme="minorHAnsi"/>
        </w:rPr>
      </w:pPr>
      <w:r>
        <w:rPr>
          <w:rFonts w:cstheme="minorHAnsi"/>
        </w:rPr>
        <w:t>Collaboration: This is a collaboration inv</w:t>
      </w:r>
      <w:r w:rsidR="0074582F">
        <w:rPr>
          <w:rFonts w:cstheme="minorHAnsi"/>
        </w:rPr>
        <w:t>olving Charles Sturt University and</w:t>
      </w:r>
      <w:r>
        <w:rPr>
          <w:rFonts w:cstheme="minorHAnsi"/>
        </w:rPr>
        <w:t xml:space="preserve"> NSW DPI Fisherie</w:t>
      </w:r>
      <w:r w:rsidR="0074582F">
        <w:rPr>
          <w:rFonts w:cstheme="minorHAnsi"/>
        </w:rPr>
        <w:t>s</w:t>
      </w:r>
    </w:p>
    <w:p w14:paraId="3548E553" w14:textId="5F0BF04B" w:rsidR="005654E2" w:rsidRPr="0087410F" w:rsidRDefault="005654E2" w:rsidP="005654E2">
      <w:pPr>
        <w:pStyle w:val="ListParagraph"/>
        <w:numPr>
          <w:ilvl w:val="0"/>
          <w:numId w:val="17"/>
        </w:numPr>
        <w:spacing w:after="0" w:line="240" w:lineRule="auto"/>
      </w:pPr>
      <w:r>
        <w:t xml:space="preserve">Field sampling: Field Technicians from CSU and NSW Fisheries will undertake the monitoring in the Wakool River and Yallakool Creek. </w:t>
      </w:r>
    </w:p>
    <w:p w14:paraId="48926185" w14:textId="77777777" w:rsidR="005654E2" w:rsidRPr="0087410F" w:rsidRDefault="005654E2" w:rsidP="005654E2">
      <w:pPr>
        <w:pStyle w:val="ListParagraph"/>
        <w:numPr>
          <w:ilvl w:val="0"/>
          <w:numId w:val="17"/>
        </w:numPr>
        <w:spacing w:after="0" w:line="240" w:lineRule="auto"/>
        <w:contextualSpacing w:val="0"/>
      </w:pPr>
      <w:r>
        <w:t>Larval identification and sample processing: Nicole McCasker and John Trethewie(CSU)</w:t>
      </w:r>
    </w:p>
    <w:p w14:paraId="32B3F6EC" w14:textId="77777777" w:rsidR="005654E2" w:rsidRPr="0087410F" w:rsidRDefault="005654E2" w:rsidP="005654E2">
      <w:pPr>
        <w:pStyle w:val="ListParagraph"/>
        <w:numPr>
          <w:ilvl w:val="0"/>
          <w:numId w:val="17"/>
        </w:numPr>
        <w:spacing w:after="0" w:line="240" w:lineRule="auto"/>
        <w:contextualSpacing w:val="0"/>
      </w:pPr>
      <w:r>
        <w:t>Data analysis: Nicole McCasker (CSU)</w:t>
      </w:r>
    </w:p>
    <w:p w14:paraId="3D1479C7" w14:textId="77777777" w:rsidR="005654E2" w:rsidRDefault="005654E2" w:rsidP="005654E2">
      <w:pPr>
        <w:pStyle w:val="ListParagraph"/>
        <w:numPr>
          <w:ilvl w:val="0"/>
          <w:numId w:val="17"/>
        </w:numPr>
        <w:spacing w:after="0" w:line="240" w:lineRule="auto"/>
        <w:contextualSpacing w:val="0"/>
      </w:pPr>
      <w:r>
        <w:t>Report writing: Nicole McCasker (CSU)</w:t>
      </w:r>
    </w:p>
    <w:p w14:paraId="40D6C37B" w14:textId="77777777" w:rsidR="00352612" w:rsidRDefault="00352612" w:rsidP="002C6949">
      <w:pPr>
        <w:spacing w:after="0" w:line="240" w:lineRule="auto"/>
        <w:ind w:left="709"/>
      </w:pPr>
    </w:p>
    <w:p w14:paraId="61C5CD91" w14:textId="77777777" w:rsidR="0098086D" w:rsidRDefault="0098086D">
      <w:pPr>
        <w:rPr>
          <w:rFonts w:cstheme="minorHAnsi"/>
          <w:b/>
        </w:rPr>
      </w:pPr>
      <w:r>
        <w:rPr>
          <w:rFonts w:cstheme="minorHAnsi"/>
          <w:b/>
        </w:rPr>
        <w:br w:type="page"/>
      </w:r>
    </w:p>
    <w:p w14:paraId="125AD9BD" w14:textId="568FB2A8" w:rsidR="00617672" w:rsidRDefault="001002E7" w:rsidP="002C6949">
      <w:pPr>
        <w:ind w:left="709"/>
        <w:rPr>
          <w:rFonts w:cstheme="minorHAnsi"/>
          <w:b/>
        </w:rPr>
      </w:pPr>
      <w:r>
        <w:rPr>
          <w:rFonts w:cstheme="minorHAnsi"/>
          <w:b/>
        </w:rPr>
        <w:lastRenderedPageBreak/>
        <w:t>Field m</w:t>
      </w:r>
      <w:r w:rsidR="00617672">
        <w:rPr>
          <w:rFonts w:cstheme="minorHAnsi"/>
          <w:b/>
        </w:rPr>
        <w:t>ethods</w:t>
      </w:r>
    </w:p>
    <w:p w14:paraId="0C4F9633" w14:textId="77777777" w:rsidR="005654E2" w:rsidRDefault="005654E2" w:rsidP="005654E2">
      <w:pPr>
        <w:spacing w:after="120"/>
        <w:ind w:left="709"/>
        <w:rPr>
          <w:i/>
        </w:rPr>
      </w:pPr>
      <w:r>
        <w:rPr>
          <w:i/>
        </w:rPr>
        <w:t>O</w:t>
      </w:r>
      <w:r w:rsidRPr="00AE3B14">
        <w:rPr>
          <w:i/>
        </w:rPr>
        <w:t>pportunistic fish species</w:t>
      </w:r>
    </w:p>
    <w:p w14:paraId="6441D421" w14:textId="0F6EEB64" w:rsidR="005654E2" w:rsidRPr="001F72CD" w:rsidRDefault="005654E2" w:rsidP="0098086D">
      <w:pPr>
        <w:spacing w:after="120"/>
        <w:ind w:left="709"/>
        <w:rPr>
          <w:i/>
        </w:rPr>
      </w:pPr>
      <w:r w:rsidRPr="006411B6">
        <w:t>In alignment with t</w:t>
      </w:r>
      <w:r>
        <w:t xml:space="preserve">he gear used in Fish (Larvae) </w:t>
      </w:r>
      <w:r w:rsidRPr="006411B6">
        <w:t>standard methods</w:t>
      </w:r>
      <w:r>
        <w:t xml:space="preserve"> (Cat </w:t>
      </w:r>
      <w:r w:rsidR="00566D56">
        <w:t>1</w:t>
      </w:r>
      <w:r>
        <w:t>) for light trapping (Hale et al. 2014)</w:t>
      </w:r>
      <w:r w:rsidRPr="006411B6">
        <w:t xml:space="preserve">, </w:t>
      </w:r>
      <w:r>
        <w:t>modified q</w:t>
      </w:r>
      <w:r w:rsidRPr="006411B6">
        <w:t>uatrefoil light traps with 5 mm entrances and 3mm knot-to-know mesh will be</w:t>
      </w:r>
      <w:r>
        <w:t xml:space="preserve"> used to sample fish larvae (as described in Humphries et al. 2002). Light traps will be</w:t>
      </w:r>
      <w:r w:rsidRPr="006411B6">
        <w:t xml:space="preserve"> deployed fortnightly </w:t>
      </w:r>
      <w:r>
        <w:t>at five sites in z</w:t>
      </w:r>
      <w:r w:rsidRPr="006411B6">
        <w:t>ones</w:t>
      </w:r>
      <w:r>
        <w:t xml:space="preserve"> 1, 2, 3 and 4. </w:t>
      </w:r>
      <w:r w:rsidRPr="006411B6">
        <w:t>Three light traps will be rando</w:t>
      </w:r>
      <w:r>
        <w:t>mly allocated within each site, whereby 3 random GPS waypoints are used to locate the closest slackwater to each waypoint for the positioning of light traps. If no slackwater is available within 20 m either side of the waypoint, another random waypoint will be selected.</w:t>
      </w:r>
    </w:p>
    <w:p w14:paraId="4C73D945" w14:textId="77777777" w:rsidR="005654E2" w:rsidRDefault="005654E2" w:rsidP="0098086D">
      <w:pPr>
        <w:spacing w:after="120"/>
        <w:ind w:left="709"/>
      </w:pPr>
      <w:r>
        <w:t xml:space="preserve">Light traps will be deployed late afternoon, and retrieved the following morning. Set and retrieval times will be recorded, so that relative abundance can be expressed as catch-per-unit-effort (CPUE). Each light trap will be baited with a yellow Cyalume 12 h light stick. </w:t>
      </w:r>
    </w:p>
    <w:p w14:paraId="1362F965" w14:textId="77777777" w:rsidR="005654E2" w:rsidRDefault="005654E2" w:rsidP="005654E2">
      <w:pPr>
        <w:spacing w:after="120"/>
        <w:ind w:left="709"/>
      </w:pPr>
      <w:r>
        <w:t xml:space="preserve">Upon retrieval, light traps will be rinsed down and entire samples will be preserved individually in 90% ethanol, and returned to the laboratory for processing. </w:t>
      </w:r>
    </w:p>
    <w:p w14:paraId="57065C8D" w14:textId="77777777" w:rsidR="005654E2" w:rsidRPr="00B52F84" w:rsidRDefault="005654E2" w:rsidP="005654E2">
      <w:pPr>
        <w:spacing w:after="120"/>
        <w:ind w:left="709"/>
        <w:rPr>
          <w:i/>
        </w:rPr>
      </w:pPr>
      <w:r>
        <w:rPr>
          <w:i/>
        </w:rPr>
        <w:t>Periodic</w:t>
      </w:r>
      <w:r w:rsidRPr="00AE3B14">
        <w:rPr>
          <w:i/>
        </w:rPr>
        <w:t xml:space="preserve"> fish species</w:t>
      </w:r>
    </w:p>
    <w:p w14:paraId="2A19644A" w14:textId="77777777" w:rsidR="005654E2" w:rsidRDefault="005654E2" w:rsidP="005654E2">
      <w:pPr>
        <w:spacing w:after="120"/>
        <w:ind w:left="709"/>
      </w:pPr>
      <w:r w:rsidRPr="00F3443E">
        <w:t xml:space="preserve">In alignment with the gear used in Fish </w:t>
      </w:r>
      <w:r>
        <w:t>(</w:t>
      </w:r>
      <w:r w:rsidRPr="00F3443E">
        <w:t>Larvae</w:t>
      </w:r>
      <w:r>
        <w:t xml:space="preserve">) </w:t>
      </w:r>
      <w:r w:rsidRPr="00F3443E">
        <w:t>standard methods</w:t>
      </w:r>
      <w:r>
        <w:t xml:space="preserve"> for Basin-Scale evaluation, </w:t>
      </w:r>
      <w:r w:rsidRPr="00F3443E">
        <w:t xml:space="preserve">drift nets constructed of 500 </w:t>
      </w:r>
      <w:r w:rsidRPr="00046B98">
        <w:rPr>
          <w:i/>
        </w:rPr>
        <w:t>µ</w:t>
      </w:r>
      <w:r w:rsidRPr="00F3443E">
        <w:t xml:space="preserve">m mesh, with an opening of 50 cm and tapering over 1.5 m to an opening of 9 cm will be used to collect eggs/larvae of golden and silver perch. </w:t>
      </w:r>
      <w:r>
        <w:t xml:space="preserve">On each sampling trip, </w:t>
      </w:r>
      <w:r w:rsidRPr="00F3443E">
        <w:t>T</w:t>
      </w:r>
      <w:r>
        <w:t>hree, fixed station</w:t>
      </w:r>
      <w:r w:rsidRPr="00F3443E">
        <w:t xml:space="preserve"> drift nets will be deployed</w:t>
      </w:r>
      <w:r>
        <w:t xml:space="preserve"> at 1</w:t>
      </w:r>
      <w:r w:rsidRPr="00F3443E">
        <w:t xml:space="preserve"> site</w:t>
      </w:r>
      <w:r>
        <w:t xml:space="preserve"> within each zone (zone 1, 2 and 4). Because the Edward River is much larger compared to the Wakool and Yallakool Rivers, a greater effort of drift net sampling will take place, with three drift nets to be deployed at 4 sites.</w:t>
      </w:r>
    </w:p>
    <w:p w14:paraId="2B294745" w14:textId="77777777" w:rsidR="005654E2" w:rsidRPr="00164472" w:rsidRDefault="005654E2" w:rsidP="0098086D">
      <w:pPr>
        <w:autoSpaceDE w:val="0"/>
        <w:autoSpaceDN w:val="0"/>
        <w:adjustRightInd w:val="0"/>
        <w:spacing w:after="120"/>
        <w:ind w:left="709"/>
        <w:rPr>
          <w:rFonts w:cs="AdvPSPAL-R"/>
        </w:rPr>
      </w:pPr>
      <w:r w:rsidRPr="00F3443E">
        <w:t xml:space="preserve">Drift nets will be positioned in the water with a moderate velocity, at locations within each zone where the discharge is concentrated through a narrow section of the river (a funnel effect). </w:t>
      </w:r>
      <w:r>
        <w:t xml:space="preserve">Each drift net will be fitted with an Oceanic Flow Meter to estimate the volume of water that has passed through the drift net during its deployment. </w:t>
      </w:r>
      <w:r>
        <w:rPr>
          <w:rFonts w:eastAsia="Calibri" w:cs="AdvPSPAL-R"/>
        </w:rPr>
        <w:t>Volume through the net will be estimated so that larval abundances in drift nets can be expressed as a density: number of individuals per m</w:t>
      </w:r>
      <w:r w:rsidRPr="00070CA9">
        <w:rPr>
          <w:rFonts w:eastAsia="Calibri" w:cs="AdvPSPAL-R"/>
          <w:vertAlign w:val="superscript"/>
        </w:rPr>
        <w:t>3</w:t>
      </w:r>
      <w:r>
        <w:rPr>
          <w:rFonts w:eastAsia="Calibri" w:cs="AdvPSPAL-R"/>
        </w:rPr>
        <w:t xml:space="preserve">. Volume sampled by the net is estimated as </w:t>
      </w:r>
      <m:oMath>
        <m:r>
          <w:rPr>
            <w:rFonts w:ascii="Cambria Math" w:eastAsia="Calibri" w:hAnsi="Cambria Math" w:cs="AdvPSPAL-R"/>
          </w:rPr>
          <m:t>π</m:t>
        </m:r>
        <m:sSup>
          <m:sSupPr>
            <m:ctrlPr>
              <w:rPr>
                <w:rFonts w:ascii="Cambria Math" w:eastAsia="Calibri" w:hAnsi="Cambria Math" w:cs="AdvPSPAL-R"/>
                <w:i/>
              </w:rPr>
            </m:ctrlPr>
          </m:sSupPr>
          <m:e>
            <m:r>
              <w:rPr>
                <w:rFonts w:ascii="Cambria Math" w:eastAsia="Calibri" w:hAnsi="Cambria Math" w:cs="AdvPSPAL-R"/>
              </w:rPr>
              <m:t>r</m:t>
            </m:r>
          </m:e>
          <m:sup>
            <m:r>
              <w:rPr>
                <w:rFonts w:ascii="Cambria Math" w:eastAsia="Calibri" w:hAnsi="Cambria Math" w:cs="AdvPSPAL-R"/>
              </w:rPr>
              <m:t>2</m:t>
            </m:r>
          </m:sup>
        </m:sSup>
        <m:r>
          <w:rPr>
            <w:rFonts w:ascii="Cambria Math" w:eastAsia="Calibri" w:hAnsi="Cambria Math" w:cs="AdvPSPAL-R"/>
          </w:rPr>
          <m:t>∙v ∙t</m:t>
        </m:r>
      </m:oMath>
      <w:r>
        <w:rPr>
          <w:rFonts w:cs="AdvPSPAL-R"/>
        </w:rPr>
        <w:t xml:space="preserve">, where </w:t>
      </w:r>
      <w:r w:rsidRPr="006D5949">
        <w:rPr>
          <w:rFonts w:cs="AdvPSPAL-R"/>
          <w:i/>
        </w:rPr>
        <w:t>r</w:t>
      </w:r>
      <w:r>
        <w:rPr>
          <w:rFonts w:cs="AdvPSPAL-R"/>
        </w:rPr>
        <w:t xml:space="preserve"> is radius in metres, </w:t>
      </w:r>
      <w:r w:rsidRPr="006D5949">
        <w:rPr>
          <w:rFonts w:cs="AdvPSPAL-R"/>
          <w:i/>
        </w:rPr>
        <w:t>v</w:t>
      </w:r>
      <w:r>
        <w:rPr>
          <w:rFonts w:cs="AdvPSPAL-R"/>
        </w:rPr>
        <w:t xml:space="preserve"> is mean velocity in m s</w:t>
      </w:r>
      <w:r w:rsidRPr="006D5949">
        <w:rPr>
          <w:rFonts w:cs="AdvPSPAL-R"/>
          <w:vertAlign w:val="superscript"/>
        </w:rPr>
        <w:t>-1</w:t>
      </w:r>
      <w:r>
        <w:rPr>
          <w:rFonts w:cs="AdvPSPAL-R"/>
        </w:rPr>
        <w:t xml:space="preserve">, and </w:t>
      </w:r>
      <w:r w:rsidRPr="006D5949">
        <w:rPr>
          <w:rFonts w:cs="AdvPSPAL-R"/>
          <w:i/>
        </w:rPr>
        <w:t>t</w:t>
      </w:r>
      <w:r>
        <w:rPr>
          <w:rFonts w:cs="AdvPSPAL-R"/>
        </w:rPr>
        <w:t xml:space="preserve"> is time set in seconds.</w:t>
      </w:r>
    </w:p>
    <w:p w14:paraId="39592769" w14:textId="5A5603A5" w:rsidR="005654E2" w:rsidRDefault="005654E2" w:rsidP="0098086D">
      <w:pPr>
        <w:spacing w:after="120"/>
        <w:ind w:left="709"/>
      </w:pPr>
      <w:r w:rsidRPr="0007744C">
        <w:t xml:space="preserve">Drift nets will be deployed late afternoon, and retrieved the following morning. Set and retrieval times will be recorded, so that relative abundance can be expressed as catch-per-unit- effort (CPUE). </w:t>
      </w:r>
      <w:r>
        <w:t xml:space="preserve">Upon retrieval, drift nets will be rinsed down and entire samples will be preserved individually in 70% ethanol, and returned to the laboratory for processing. </w:t>
      </w:r>
    </w:p>
    <w:p w14:paraId="64EA5F60" w14:textId="2997620B" w:rsidR="001002E7" w:rsidRDefault="001002E7" w:rsidP="002C6949">
      <w:pPr>
        <w:ind w:left="709"/>
        <w:rPr>
          <w:rFonts w:cstheme="minorHAnsi"/>
          <w:b/>
        </w:rPr>
      </w:pPr>
      <w:r>
        <w:rPr>
          <w:rFonts w:cstheme="minorHAnsi"/>
          <w:b/>
        </w:rPr>
        <w:t>Laboratory methods</w:t>
      </w:r>
    </w:p>
    <w:p w14:paraId="1452769C" w14:textId="77777777" w:rsidR="005654E2" w:rsidRPr="005F2DB8" w:rsidRDefault="005654E2" w:rsidP="005654E2">
      <w:pPr>
        <w:spacing w:after="120"/>
        <w:ind w:left="709"/>
        <w:rPr>
          <w:b/>
        </w:rPr>
      </w:pPr>
      <w:r>
        <w:t xml:space="preserve">All eggs/larvae collected in the light trap and drift net samples will be identified to species, and enumerated. The developmental stage of each individual will also be recorded according to classifications of Serafini and Humphries (2004). Here, ontogeny is classified into seven key developmental stages: egg, yolksac protolarvae, protolarvae, flexion, post-flexion, metalarvae and juvenile/adult. </w:t>
      </w:r>
    </w:p>
    <w:p w14:paraId="7147ADA1" w14:textId="77777777" w:rsidR="00617672" w:rsidRDefault="00617672" w:rsidP="00617672">
      <w:pPr>
        <w:ind w:left="709"/>
        <w:rPr>
          <w:rFonts w:cstheme="minorHAnsi"/>
          <w:b/>
        </w:rPr>
      </w:pPr>
      <w:r>
        <w:rPr>
          <w:rFonts w:cstheme="minorHAnsi"/>
          <w:b/>
        </w:rPr>
        <w:lastRenderedPageBreak/>
        <w:t>Health and Safety</w:t>
      </w:r>
    </w:p>
    <w:p w14:paraId="65DCE469" w14:textId="77777777" w:rsidR="00617672" w:rsidRDefault="00617672" w:rsidP="00617672">
      <w:pPr>
        <w:ind w:left="709"/>
        <w:jc w:val="both"/>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5EA0ACC4" w14:textId="50BB7880" w:rsidR="00617672" w:rsidRPr="000169C6" w:rsidRDefault="00617672" w:rsidP="0006707E">
      <w:pPr>
        <w:ind w:left="709"/>
        <w:rPr>
          <w:b/>
          <w:color w:val="308298"/>
          <w:sz w:val="24"/>
          <w:szCs w:val="24"/>
        </w:rPr>
      </w:pPr>
      <w:r w:rsidRPr="000169C6">
        <w:rPr>
          <w:b/>
          <w:color w:val="308298"/>
          <w:sz w:val="24"/>
          <w:szCs w:val="24"/>
        </w:rPr>
        <w:t>5.</w:t>
      </w:r>
      <w:r w:rsidR="008D4918">
        <w:rPr>
          <w:b/>
          <w:color w:val="308298"/>
          <w:sz w:val="24"/>
          <w:szCs w:val="24"/>
        </w:rPr>
        <w:t>7</w:t>
      </w:r>
      <w:r w:rsidRPr="000169C6">
        <w:rPr>
          <w:b/>
          <w:color w:val="308298"/>
          <w:sz w:val="24"/>
          <w:szCs w:val="24"/>
        </w:rPr>
        <w:t>.2 Evaluation</w:t>
      </w:r>
    </w:p>
    <w:p w14:paraId="5510D45C" w14:textId="36AA6919" w:rsidR="00617672" w:rsidRPr="008937F8" w:rsidRDefault="00AB6AEF" w:rsidP="00617672">
      <w:pPr>
        <w:pStyle w:val="TableCaption"/>
        <w:spacing w:after="240"/>
        <w:ind w:left="708" w:hanging="11"/>
        <w:rPr>
          <w:b w:val="0"/>
          <w:sz w:val="22"/>
          <w:szCs w:val="22"/>
        </w:rPr>
      </w:pPr>
      <w:r>
        <w:rPr>
          <w:b w:val="0"/>
          <w:sz w:val="22"/>
          <w:szCs w:val="22"/>
        </w:rPr>
        <w:t xml:space="preserve">Fish </w:t>
      </w:r>
      <w:r w:rsidR="00E7669F">
        <w:rPr>
          <w:b w:val="0"/>
          <w:sz w:val="22"/>
          <w:szCs w:val="22"/>
        </w:rPr>
        <w:t>larvae</w:t>
      </w:r>
      <w:r w:rsidR="00617672" w:rsidRPr="008937F8">
        <w:rPr>
          <w:b w:val="0"/>
          <w:sz w:val="22"/>
          <w:szCs w:val="22"/>
        </w:rPr>
        <w:t xml:space="preserve"> </w:t>
      </w:r>
      <w:r w:rsidR="00E7669F">
        <w:rPr>
          <w:b w:val="0"/>
          <w:sz w:val="22"/>
          <w:szCs w:val="22"/>
        </w:rPr>
        <w:t xml:space="preserve">(Cat </w:t>
      </w:r>
      <w:r w:rsidR="005654E2">
        <w:rPr>
          <w:b w:val="0"/>
          <w:sz w:val="22"/>
          <w:szCs w:val="22"/>
        </w:rPr>
        <w:t>3</w:t>
      </w:r>
      <w:r w:rsidR="00E7669F">
        <w:rPr>
          <w:b w:val="0"/>
          <w:sz w:val="22"/>
          <w:szCs w:val="22"/>
        </w:rPr>
        <w:t xml:space="preserve">) </w:t>
      </w:r>
      <w:r w:rsidR="00617672">
        <w:rPr>
          <w:b w:val="0"/>
          <w:sz w:val="22"/>
          <w:szCs w:val="22"/>
        </w:rPr>
        <w:t xml:space="preserve">monitoring will address the Selected Area evaluation questions in table </w:t>
      </w:r>
      <w:r w:rsidR="0098086D">
        <w:rPr>
          <w:b w:val="0"/>
          <w:sz w:val="22"/>
          <w:szCs w:val="22"/>
        </w:rPr>
        <w:t>16</w:t>
      </w:r>
      <w:r w:rsidR="00617672">
        <w:rPr>
          <w:b w:val="0"/>
          <w:sz w:val="22"/>
          <w:szCs w:val="22"/>
        </w:rPr>
        <w:t>.</w:t>
      </w:r>
    </w:p>
    <w:p w14:paraId="01AFC29D" w14:textId="01013C35" w:rsidR="00617672" w:rsidRPr="00FE66C1" w:rsidRDefault="00617672" w:rsidP="00617672">
      <w:pPr>
        <w:pStyle w:val="TableCaption"/>
        <w:ind w:left="714" w:hanging="14"/>
      </w:pPr>
      <w:r>
        <w:t xml:space="preserve">Table </w:t>
      </w:r>
      <w:r w:rsidR="0098086D" w:rsidRPr="0098086D">
        <w:t>16</w:t>
      </w:r>
      <w:r w:rsidRPr="00FE66C1">
        <w:t xml:space="preserve"> </w:t>
      </w:r>
      <w:r w:rsidR="00521C6A" w:rsidRPr="0098086D">
        <w:rPr>
          <w:b w:val="0"/>
        </w:rPr>
        <w:t xml:space="preserve">Fish larvae </w:t>
      </w:r>
      <w:r w:rsidR="007B3154" w:rsidRPr="0098086D">
        <w:rPr>
          <w:b w:val="0"/>
        </w:rPr>
        <w:t xml:space="preserve">(Cat </w:t>
      </w:r>
      <w:r w:rsidR="005654E2" w:rsidRPr="0098086D">
        <w:rPr>
          <w:b w:val="0"/>
        </w:rPr>
        <w:t>3</w:t>
      </w:r>
      <w:r w:rsidR="007B3154" w:rsidRPr="0098086D">
        <w:rPr>
          <w:b w:val="0"/>
        </w:rPr>
        <w:t xml:space="preserve">) </w:t>
      </w:r>
      <w:r w:rsidR="00521C6A" w:rsidRPr="0098086D">
        <w:rPr>
          <w:b w:val="0"/>
        </w:rPr>
        <w:t>evaluation</w:t>
      </w:r>
      <w:r w:rsidRPr="0098086D">
        <w:rPr>
          <w:b w:val="0"/>
        </w:rPr>
        <w:t xml:space="preserve"> questions</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617672" w:rsidRPr="00FF20A1" w14:paraId="2B9D5193" w14:textId="77777777" w:rsidTr="00642CFA">
        <w:trPr>
          <w:trHeight w:val="290"/>
        </w:trPr>
        <w:tc>
          <w:tcPr>
            <w:tcW w:w="8505" w:type="dxa"/>
            <w:gridSpan w:val="2"/>
            <w:vMerge w:val="restart"/>
            <w:shd w:val="clear" w:color="auto" w:fill="31849B"/>
          </w:tcPr>
          <w:p w14:paraId="4EC9B7CF" w14:textId="77777777" w:rsidR="00617672" w:rsidRPr="00416681" w:rsidRDefault="00617672" w:rsidP="00642CFA">
            <w:pPr>
              <w:spacing w:after="0"/>
              <w:rPr>
                <w:rFonts w:cs="Calibri"/>
                <w:b/>
                <w:color w:val="FFFFFF" w:themeColor="background1"/>
              </w:rPr>
            </w:pPr>
            <w:r w:rsidRPr="00416681">
              <w:rPr>
                <w:rFonts w:cs="Calibri"/>
                <w:b/>
                <w:color w:val="FFFFFF" w:themeColor="background1"/>
              </w:rPr>
              <w:t>Evaluation questions</w:t>
            </w:r>
          </w:p>
        </w:tc>
      </w:tr>
      <w:tr w:rsidR="00617672" w:rsidRPr="00FF20A1" w14:paraId="75AD5B60" w14:textId="77777777" w:rsidTr="00642CFA">
        <w:trPr>
          <w:cantSplit/>
          <w:trHeight w:val="290"/>
        </w:trPr>
        <w:tc>
          <w:tcPr>
            <w:tcW w:w="8505" w:type="dxa"/>
            <w:gridSpan w:val="2"/>
            <w:vMerge/>
            <w:shd w:val="clear" w:color="auto" w:fill="31849B"/>
          </w:tcPr>
          <w:p w14:paraId="4D4F48EC" w14:textId="77777777" w:rsidR="00617672" w:rsidRPr="00416681" w:rsidRDefault="00617672" w:rsidP="00642CFA">
            <w:pPr>
              <w:spacing w:after="0"/>
              <w:rPr>
                <w:rFonts w:cs="Calibri"/>
                <w:b/>
                <w:color w:val="FFFFFF" w:themeColor="background1"/>
              </w:rPr>
            </w:pPr>
          </w:p>
        </w:tc>
      </w:tr>
      <w:tr w:rsidR="00617672" w:rsidRPr="00416681" w14:paraId="48C9F490" w14:textId="77777777" w:rsidTr="00642CFA">
        <w:trPr>
          <w:gridAfter w:val="1"/>
          <w:wAfter w:w="20" w:type="dxa"/>
        </w:trPr>
        <w:tc>
          <w:tcPr>
            <w:tcW w:w="8485" w:type="dxa"/>
            <w:tcBorders>
              <w:bottom w:val="nil"/>
            </w:tcBorders>
            <w:shd w:val="clear" w:color="auto" w:fill="auto"/>
            <w:vAlign w:val="center"/>
          </w:tcPr>
          <w:p w14:paraId="16976352" w14:textId="77777777" w:rsidR="00617672" w:rsidRPr="00416681" w:rsidRDefault="00617672" w:rsidP="00642CFA">
            <w:pPr>
              <w:spacing w:after="0"/>
              <w:rPr>
                <w:rFonts w:cs="Calibri"/>
              </w:rPr>
            </w:pPr>
            <w:r w:rsidRPr="00416681">
              <w:rPr>
                <w:i/>
              </w:rPr>
              <w:t>Short and Long-term questions</w:t>
            </w:r>
          </w:p>
        </w:tc>
      </w:tr>
      <w:tr w:rsidR="00617672" w:rsidRPr="00FF20A1" w14:paraId="1A3161BE" w14:textId="77777777" w:rsidTr="001002E7">
        <w:tc>
          <w:tcPr>
            <w:tcW w:w="8505" w:type="dxa"/>
            <w:gridSpan w:val="2"/>
            <w:tcBorders>
              <w:top w:val="nil"/>
              <w:bottom w:val="single" w:sz="4" w:space="0" w:color="auto"/>
            </w:tcBorders>
            <w:shd w:val="clear" w:color="auto" w:fill="auto"/>
          </w:tcPr>
          <w:p w14:paraId="50F93EE8" w14:textId="77777777" w:rsidR="001002E7" w:rsidRPr="001002E7" w:rsidRDefault="001002E7" w:rsidP="00AE41D5">
            <w:pPr>
              <w:pStyle w:val="ListBullet"/>
              <w:numPr>
                <w:ilvl w:val="0"/>
                <w:numId w:val="18"/>
              </w:numPr>
              <w:spacing w:after="0" w:line="276" w:lineRule="auto"/>
            </w:pPr>
            <w:r w:rsidRPr="001002E7">
              <w:t>What did Commonwealth environmental water contribute to the spawning of 'Opportunistic' (e.g. small bodied fish) species?</w:t>
            </w:r>
          </w:p>
          <w:p w14:paraId="619131D3" w14:textId="2FD7840F" w:rsidR="00617672" w:rsidRPr="00416681" w:rsidRDefault="001002E7" w:rsidP="00AE41D5">
            <w:pPr>
              <w:pStyle w:val="ListBullet"/>
              <w:numPr>
                <w:ilvl w:val="0"/>
                <w:numId w:val="18"/>
              </w:numPr>
              <w:spacing w:after="80"/>
            </w:pPr>
            <w:r w:rsidRPr="001002E7">
              <w:t>What did Commonwealth environmental water contribute to spawning in ‘flow-dependent’ spawning species (e.g. golden and silver perch)?</w:t>
            </w:r>
          </w:p>
        </w:tc>
      </w:tr>
    </w:tbl>
    <w:p w14:paraId="61AA23A7" w14:textId="77777777" w:rsidR="00617672" w:rsidRDefault="00617672" w:rsidP="00AB6AEF">
      <w:pPr>
        <w:ind w:left="720"/>
      </w:pPr>
    </w:p>
    <w:p w14:paraId="12D0B58A" w14:textId="77777777" w:rsidR="00AB6AEF" w:rsidRDefault="001002E7" w:rsidP="00AB6AEF">
      <w:pPr>
        <w:spacing w:after="120"/>
        <w:ind w:left="720"/>
        <w:rPr>
          <w:b/>
        </w:rPr>
      </w:pPr>
      <w:r>
        <w:rPr>
          <w:b/>
        </w:rPr>
        <w:t>Selected Area question h</w:t>
      </w:r>
      <w:r w:rsidRPr="00F270FD">
        <w:rPr>
          <w:b/>
        </w:rPr>
        <w:t xml:space="preserve">ypotheses </w:t>
      </w:r>
    </w:p>
    <w:p w14:paraId="7AB89A21" w14:textId="77777777" w:rsidR="005654E2" w:rsidRDefault="005654E2" w:rsidP="0098086D">
      <w:pPr>
        <w:spacing w:after="0"/>
        <w:ind w:left="1080" w:hanging="360"/>
      </w:pPr>
      <w:r>
        <w:t>H</w:t>
      </w:r>
      <w:r w:rsidRPr="002A308A">
        <w:rPr>
          <w:vertAlign w:val="subscript"/>
        </w:rPr>
        <w:t>1</w:t>
      </w:r>
      <w:r>
        <w:tab/>
        <w:t>Spawning of opportunistic fish species, as measured by abundance of larvae, will increase either during or immediately following environmental water delivery, compared to nearby rivers not receiving environmental water (&lt;1 year reporting).</w:t>
      </w:r>
    </w:p>
    <w:p w14:paraId="16FDDD13" w14:textId="77777777" w:rsidR="005654E2" w:rsidRDefault="005654E2" w:rsidP="0098086D">
      <w:pPr>
        <w:spacing w:after="0"/>
        <w:ind w:left="1080" w:hanging="360"/>
      </w:pPr>
      <w:r>
        <w:t>H</w:t>
      </w:r>
      <w:r w:rsidRPr="00046B98">
        <w:rPr>
          <w:vertAlign w:val="subscript"/>
        </w:rPr>
        <w:t>2</w:t>
      </w:r>
      <w:r>
        <w:tab/>
      </w:r>
      <w:r w:rsidRPr="00B01350">
        <w:t>Successful spawning of flow-dependent spawners such as golden and silver perch will occur either during or immediately following the delivery of CEWO environmental water that is delivered as high spring flows,</w:t>
      </w:r>
      <w:r>
        <w:t xml:space="preserve"> </w:t>
      </w:r>
      <w:r w:rsidRPr="00B01350">
        <w:t>compared to nearby rivers not receiving environmental water (&lt;1 year reporting).</w:t>
      </w:r>
    </w:p>
    <w:p w14:paraId="2416E9C3" w14:textId="77777777" w:rsidR="005654E2" w:rsidRDefault="005654E2" w:rsidP="0098086D">
      <w:pPr>
        <w:pStyle w:val="ListParagraph"/>
        <w:spacing w:after="0"/>
        <w:ind w:left="1074" w:hanging="357"/>
      </w:pPr>
      <w:r>
        <w:t>H</w:t>
      </w:r>
      <w:r w:rsidRPr="00046B98">
        <w:rPr>
          <w:vertAlign w:val="subscript"/>
        </w:rPr>
        <w:t>3</w:t>
      </w:r>
      <w:r>
        <w:tab/>
        <w:t>Total production of fish larvae during spawning season will be significantly greater in the rivers that received environmental freshes compared to those that did not (1-5 years reporting).</w:t>
      </w:r>
    </w:p>
    <w:p w14:paraId="1E1298BC" w14:textId="77777777" w:rsidR="005654E2" w:rsidRDefault="005654E2" w:rsidP="0098086D">
      <w:pPr>
        <w:pStyle w:val="ListParagraph"/>
        <w:spacing w:after="0"/>
        <w:ind w:left="1074" w:hanging="357"/>
      </w:pPr>
      <w:r>
        <w:t>H</w:t>
      </w:r>
      <w:r w:rsidRPr="00046B98">
        <w:rPr>
          <w:vertAlign w:val="subscript"/>
        </w:rPr>
        <w:t>4</w:t>
      </w:r>
      <w:r>
        <w:tab/>
        <w:t>The m</w:t>
      </w:r>
      <w:r w:rsidRPr="007D2F3D">
        <w:t>agnitude of s</w:t>
      </w:r>
      <w:r>
        <w:t xml:space="preserve">pawning in opportunistic </w:t>
      </w:r>
      <w:r w:rsidRPr="007D2F3D">
        <w:t>fish</w:t>
      </w:r>
      <w:r>
        <w:t xml:space="preserve"> species</w:t>
      </w:r>
      <w:r w:rsidRPr="007D2F3D">
        <w:t xml:space="preserve"> </w:t>
      </w:r>
      <w:r>
        <w:t>will be significantly influenced by key hydrological and physical chemical parameters including the amount and duration of slackwater habitat, water depth, instream aquatic vegetation (1-5 years reporting).</w:t>
      </w:r>
    </w:p>
    <w:p w14:paraId="4A7A354B" w14:textId="77777777" w:rsidR="005654E2" w:rsidRDefault="005654E2" w:rsidP="005654E2">
      <w:pPr>
        <w:spacing w:after="240"/>
        <w:ind w:left="1080" w:hanging="360"/>
      </w:pPr>
      <w:r>
        <w:t>H</w:t>
      </w:r>
      <w:r w:rsidRPr="00046B98">
        <w:rPr>
          <w:vertAlign w:val="subscript"/>
        </w:rPr>
        <w:t>5</w:t>
      </w:r>
      <w:r>
        <w:tab/>
      </w:r>
      <w:r w:rsidRPr="00B01350">
        <w:t>The successful spawning of flow-dependent spawners</w:t>
      </w:r>
      <w:r>
        <w:t xml:space="preserve"> will be significantly</w:t>
      </w:r>
      <w:r w:rsidRPr="00B01350">
        <w:t xml:space="preserve"> influenced by key hydrological and physical chemical parameters including magnitude of discharge change, rate of discharge change, extent and duration of overbank flow, and temperature (1-5 years reporting).</w:t>
      </w:r>
    </w:p>
    <w:p w14:paraId="12C557D4" w14:textId="77777777" w:rsidR="00352612" w:rsidRDefault="00352612" w:rsidP="002C6949">
      <w:pPr>
        <w:ind w:left="709"/>
        <w:rPr>
          <w:rFonts w:cstheme="minorHAnsi"/>
          <w:b/>
        </w:rPr>
      </w:pPr>
      <w:r>
        <w:rPr>
          <w:rFonts w:cstheme="minorHAnsi"/>
          <w:b/>
        </w:rPr>
        <w:t>Critical covariates</w:t>
      </w:r>
    </w:p>
    <w:p w14:paraId="20C7D25C" w14:textId="77777777" w:rsidR="005654E2" w:rsidRPr="00352612" w:rsidRDefault="005654E2" w:rsidP="005654E2">
      <w:pPr>
        <w:pStyle w:val="ListParagraph"/>
        <w:numPr>
          <w:ilvl w:val="0"/>
          <w:numId w:val="16"/>
        </w:numPr>
        <w:rPr>
          <w:rFonts w:cstheme="minorHAnsi"/>
        </w:rPr>
      </w:pPr>
      <w:r w:rsidRPr="00352612">
        <w:rPr>
          <w:rFonts w:cstheme="minorHAnsi"/>
        </w:rPr>
        <w:t>For opportunistic fish species: temperature, area of slackwater inundated, velocity, depth and discharge, and whether the zone received environmental water</w:t>
      </w:r>
    </w:p>
    <w:p w14:paraId="2CDDD8BB" w14:textId="77777777" w:rsidR="005654E2" w:rsidRPr="00352612" w:rsidRDefault="005654E2" w:rsidP="005654E2">
      <w:pPr>
        <w:pStyle w:val="ListParagraph"/>
        <w:numPr>
          <w:ilvl w:val="0"/>
          <w:numId w:val="16"/>
        </w:numPr>
        <w:spacing w:after="240"/>
        <w:ind w:left="1077" w:hanging="357"/>
        <w:jc w:val="both"/>
        <w:rPr>
          <w:rFonts w:cstheme="minorHAnsi"/>
        </w:rPr>
      </w:pPr>
      <w:r w:rsidRPr="00352612">
        <w:rPr>
          <w:rFonts w:cstheme="minorHAnsi"/>
        </w:rPr>
        <w:t>For periodic fish species: temperature, rate and magnitude of discharge change, extent of overbank flow and duration, whether the zone received environmental water.</w:t>
      </w:r>
    </w:p>
    <w:p w14:paraId="5726A67E" w14:textId="37C70E06" w:rsidR="00617672" w:rsidRPr="004C3B74" w:rsidRDefault="00617672" w:rsidP="00617672">
      <w:pPr>
        <w:ind w:left="709"/>
        <w:rPr>
          <w:rFonts w:cstheme="minorHAnsi"/>
          <w:b/>
        </w:rPr>
      </w:pPr>
      <w:r w:rsidRPr="004C3B74">
        <w:rPr>
          <w:rFonts w:cstheme="minorHAnsi"/>
          <w:b/>
        </w:rPr>
        <w:lastRenderedPageBreak/>
        <w:t>Data analysis and reporting</w:t>
      </w:r>
    </w:p>
    <w:p w14:paraId="0714F0D4" w14:textId="77777777" w:rsidR="005654E2" w:rsidRPr="00B52F84" w:rsidRDefault="005654E2" w:rsidP="005654E2">
      <w:pPr>
        <w:spacing w:after="120"/>
        <w:ind w:left="709"/>
        <w:rPr>
          <w:i/>
        </w:rPr>
      </w:pPr>
      <w:r w:rsidRPr="00AE3B14">
        <w:rPr>
          <w:i/>
        </w:rPr>
        <w:t>Spawning in opportunistic fish species</w:t>
      </w:r>
    </w:p>
    <w:p w14:paraId="49679F46" w14:textId="62B8B438" w:rsidR="005654E2" w:rsidRDefault="005654E2" w:rsidP="005654E2">
      <w:pPr>
        <w:spacing w:after="120"/>
        <w:ind w:left="709"/>
      </w:pPr>
      <w:r>
        <w:t>Light trap abundance will be expressed abundance of larvae collected at the site level</w:t>
      </w:r>
      <w:r w:rsidR="00DC035A">
        <w:t xml:space="preserve">. </w:t>
      </w:r>
      <w:r>
        <w:t xml:space="preserve">To do this, data from the three light traps per site will be pooled. </w:t>
      </w:r>
    </w:p>
    <w:p w14:paraId="27562B5B" w14:textId="77777777" w:rsidR="005654E2" w:rsidRDefault="005654E2" w:rsidP="005654E2">
      <w:pPr>
        <w:spacing w:after="120"/>
        <w:ind w:left="709"/>
      </w:pPr>
      <w:r w:rsidRPr="00046B98">
        <w:rPr>
          <w:i/>
        </w:rPr>
        <w:t>For even</w:t>
      </w:r>
      <w:r>
        <w:rPr>
          <w:i/>
        </w:rPr>
        <w:t>t</w:t>
      </w:r>
      <w:r w:rsidRPr="00046B98">
        <w:rPr>
          <w:i/>
        </w:rPr>
        <w:t>-based analysis</w:t>
      </w:r>
      <w:r>
        <w:t xml:space="preserve">, data will be analysed with a BACI style approach comparing larval abundance in zones that received environmental water to zones that did not receive environmental water; before, during and after environmental water releases. </w:t>
      </w:r>
    </w:p>
    <w:p w14:paraId="2FC9FD41" w14:textId="77777777" w:rsidR="005654E2" w:rsidRDefault="005654E2" w:rsidP="005654E2">
      <w:pPr>
        <w:spacing w:after="120"/>
        <w:ind w:left="709"/>
      </w:pPr>
      <w:r w:rsidRPr="00046B98">
        <w:rPr>
          <w:i/>
        </w:rPr>
        <w:t>For short (&lt;1 year analysis),</w:t>
      </w:r>
      <w:r>
        <w:t xml:space="preserve"> data will be analysed using a traditional ANOVA approach, to answer the question: Was the magnitude of fish spawning over the spawning season greater in hydrological zones that received environmental water compared to those that did not. Here the total number of larvae collected in light traps across the entire season will be used as the dependent variable, and hydrological zone used as the treatment factor.</w:t>
      </w:r>
    </w:p>
    <w:p w14:paraId="73056D1E" w14:textId="77777777" w:rsidR="005654E2" w:rsidRDefault="005654E2" w:rsidP="005654E2">
      <w:pPr>
        <w:spacing w:after="120"/>
        <w:ind w:left="709"/>
      </w:pPr>
      <w:r w:rsidRPr="00046B98">
        <w:rPr>
          <w:i/>
        </w:rPr>
        <w:t xml:space="preserve">For longer term (1-5 year analysis) trends: </w:t>
      </w:r>
      <w:r>
        <w:t xml:space="preserve">a hierarchical model (continuous modelling) will be used to look at what environmental factors drive spawning magnitude in the Edward-Wakool area. Independent variables that will be assessed in this model include a </w:t>
      </w:r>
      <w:r w:rsidRPr="00046B98">
        <w:rPr>
          <w:u w:val="single"/>
        </w:rPr>
        <w:t>mix of continuous variables</w:t>
      </w:r>
      <w:r>
        <w:t xml:space="preserve"> including temperature, season, and hydrological variables such area of slackwater within sites, velocity, depth and discharge, </w:t>
      </w:r>
      <w:r w:rsidRPr="00491B5C">
        <w:t xml:space="preserve">and </w:t>
      </w:r>
      <w:r w:rsidRPr="00046B98">
        <w:rPr>
          <w:u w:val="single"/>
        </w:rPr>
        <w:t>categorical variables</w:t>
      </w:r>
      <w:r>
        <w:t xml:space="preserve"> such as (e.g. hydrological zone, and whether zone received environmental water). This model will be important for understanding the mechanisms behind observed trends in spawning magnitude of small bodied fish, and thus help to provide predictive capabilities under different environmental watering actions. </w:t>
      </w:r>
    </w:p>
    <w:p w14:paraId="3238152E" w14:textId="2E62DD5E" w:rsidR="005654E2" w:rsidRDefault="005654E2" w:rsidP="005654E2">
      <w:pPr>
        <w:spacing w:after="120"/>
        <w:ind w:left="709"/>
      </w:pPr>
      <w:r>
        <w:t>T</w:t>
      </w:r>
      <w:r w:rsidRPr="0006425B">
        <w:t>he magnitude of spawning in fish is an important variable influencing the amount of recruitment taking place in native fish populations.</w:t>
      </w:r>
      <w:r>
        <w:t xml:space="preserve"> Therefore, the data gathered in this cat </w:t>
      </w:r>
      <w:r w:rsidR="00566D56">
        <w:t>3</w:t>
      </w:r>
      <w:r>
        <w:t xml:space="preserve"> component will be important data that is used in a larger fish recruitment model (see Cat </w:t>
      </w:r>
      <w:r w:rsidR="00566D56">
        <w:t>3</w:t>
      </w:r>
      <w:r>
        <w:t xml:space="preserve">: Fish recruitment, section </w:t>
      </w:r>
      <w:r w:rsidRPr="0098086D">
        <w:t>5.9</w:t>
      </w:r>
      <w:r>
        <w:t>).</w:t>
      </w:r>
    </w:p>
    <w:p w14:paraId="2C91542A" w14:textId="77777777" w:rsidR="005654E2" w:rsidRPr="00CC30E6" w:rsidRDefault="005654E2" w:rsidP="005654E2">
      <w:pPr>
        <w:spacing w:after="120"/>
        <w:ind w:left="709"/>
        <w:rPr>
          <w:i/>
        </w:rPr>
      </w:pPr>
      <w:r>
        <w:rPr>
          <w:i/>
        </w:rPr>
        <w:t>Spawning in periodic</w:t>
      </w:r>
      <w:r w:rsidRPr="00AE3B14">
        <w:rPr>
          <w:i/>
        </w:rPr>
        <w:t xml:space="preserve"> fish species</w:t>
      </w:r>
    </w:p>
    <w:p w14:paraId="5E56898D" w14:textId="77777777" w:rsidR="005654E2" w:rsidRDefault="005654E2" w:rsidP="005654E2">
      <w:pPr>
        <w:spacing w:after="120"/>
        <w:ind w:left="709"/>
      </w:pPr>
      <w:r>
        <w:t xml:space="preserve">Eggs and larvae collected from drift nets will be expressed as ‘catch-per-unit-effort’ (CPUE), where the units are density of eggs/larvae (number of individuals collected per drift net per volume of water passed through the net). Density data will be analysed at the site level, meaning that data from the three drift nets per site will be pooled. </w:t>
      </w:r>
    </w:p>
    <w:p w14:paraId="38E7CC33" w14:textId="77777777" w:rsidR="005654E2" w:rsidRDefault="005654E2" w:rsidP="005654E2">
      <w:pPr>
        <w:spacing w:after="120"/>
        <w:ind w:left="709"/>
      </w:pPr>
      <w:r w:rsidRPr="00046B98">
        <w:rPr>
          <w:i/>
        </w:rPr>
        <w:t>For short (1 year</w:t>
      </w:r>
      <w:r>
        <w:rPr>
          <w:i/>
        </w:rPr>
        <w:t>) analysis,</w:t>
      </w:r>
      <w:r>
        <w:t xml:space="preserve"> data will be analysed using a more traditional ANOVA approach, to answer the question: Was the spawning magnitude of golden and silver perch over the entire spawning season greater in hydrological zones receiving environmental water compared to those that did not. Here the total density of eggs/larvae collected in drift nets across the entire season is used as the dependent variable, and hydrological zone used as the treatment factor.</w:t>
      </w:r>
    </w:p>
    <w:p w14:paraId="2F91A289" w14:textId="77777777" w:rsidR="005654E2" w:rsidRDefault="005654E2" w:rsidP="005654E2">
      <w:pPr>
        <w:spacing w:after="120"/>
        <w:ind w:left="709"/>
      </w:pPr>
      <w:r w:rsidRPr="00046B98">
        <w:rPr>
          <w:i/>
        </w:rPr>
        <w:t>For longer term (1-5 year</w:t>
      </w:r>
      <w:r>
        <w:rPr>
          <w:i/>
        </w:rPr>
        <w:t>) analysis</w:t>
      </w:r>
      <w:r w:rsidRPr="00046B98">
        <w:rPr>
          <w:i/>
        </w:rPr>
        <w:t xml:space="preserve"> trends</w:t>
      </w:r>
      <w:r>
        <w:rPr>
          <w:i/>
        </w:rPr>
        <w:t>,</w:t>
      </w:r>
      <w:r>
        <w:t xml:space="preserve"> a hierarchical model (continuous modelling) will be used to look at what environmental factors influence the successful spawning of golden and silver perch spawning in the Edward-Wakool area. Independent variables that will be assessed in this model include a </w:t>
      </w:r>
      <w:r w:rsidRPr="00046B98">
        <w:rPr>
          <w:u w:val="single"/>
        </w:rPr>
        <w:t>mix of continuous variables</w:t>
      </w:r>
      <w:r>
        <w:t xml:space="preserve"> including temperature, season, and </w:t>
      </w:r>
      <w:r>
        <w:lastRenderedPageBreak/>
        <w:t xml:space="preserve">hydrological variables such as rate of discharge change, magnitude of discharge change, extent of overbank flow and duration, as well as </w:t>
      </w:r>
      <w:r w:rsidRPr="00046B98">
        <w:rPr>
          <w:u w:val="single"/>
        </w:rPr>
        <w:t>categorical variables</w:t>
      </w:r>
      <w:r>
        <w:t xml:space="preserve"> such as hydrological zone, and whether the zone received environmental water. These models will be important for understanding the mechanisms behind both the success and magnitude of spawning in flow-dependent spawners like golden and silver perch, and help to provide predictive capabilities of spawning for these species under different environmental watering actions in the Edward-Wakool Selected Area. </w:t>
      </w:r>
    </w:p>
    <w:p w14:paraId="01152BBA" w14:textId="79805B3B" w:rsidR="005654E2" w:rsidRDefault="005654E2" w:rsidP="005654E2">
      <w:pPr>
        <w:spacing w:after="120"/>
        <w:ind w:left="709"/>
      </w:pPr>
      <w:r>
        <w:t>T</w:t>
      </w:r>
      <w:r w:rsidRPr="0006425B">
        <w:t xml:space="preserve">he magnitude of spawning in fish is an important variable influencing the amount of recruitment taking place in native fish populations. Therefore, the data gathered in this cat </w:t>
      </w:r>
      <w:r w:rsidR="00566D56">
        <w:t>3</w:t>
      </w:r>
      <w:r w:rsidRPr="0006425B">
        <w:t xml:space="preserve"> component will be important data that is used in a</w:t>
      </w:r>
      <w:r>
        <w:t xml:space="preserve"> larger fish recruitment model for golden and silver perch (see Cat </w:t>
      </w:r>
      <w:r w:rsidR="00566D56">
        <w:t>3</w:t>
      </w:r>
      <w:r>
        <w:t xml:space="preserve">: YOY Fish recruitment methods, section </w:t>
      </w:r>
      <w:r w:rsidRPr="0098086D">
        <w:t>5.9</w:t>
      </w:r>
      <w:r>
        <w:t>).</w:t>
      </w:r>
    </w:p>
    <w:p w14:paraId="5CB39B2B" w14:textId="0B76671B" w:rsidR="00617672" w:rsidRPr="000169C6" w:rsidRDefault="00617672" w:rsidP="0006707E">
      <w:pPr>
        <w:ind w:left="709"/>
        <w:rPr>
          <w:b/>
          <w:color w:val="308298"/>
          <w:sz w:val="24"/>
          <w:szCs w:val="24"/>
        </w:rPr>
      </w:pPr>
      <w:r w:rsidRPr="000169C6">
        <w:rPr>
          <w:b/>
          <w:color w:val="308298"/>
          <w:sz w:val="24"/>
          <w:szCs w:val="24"/>
        </w:rPr>
        <w:t>5.</w:t>
      </w:r>
      <w:r w:rsidR="008D4918">
        <w:rPr>
          <w:b/>
          <w:color w:val="308298"/>
          <w:sz w:val="24"/>
          <w:szCs w:val="24"/>
        </w:rPr>
        <w:t>7</w:t>
      </w:r>
      <w:r w:rsidRPr="000169C6">
        <w:rPr>
          <w:b/>
          <w:color w:val="308298"/>
          <w:sz w:val="24"/>
          <w:szCs w:val="24"/>
        </w:rPr>
        <w:t>.3 Research</w:t>
      </w:r>
    </w:p>
    <w:p w14:paraId="7152659C" w14:textId="0AF0BC28" w:rsidR="002F191D" w:rsidRPr="004C3B74" w:rsidRDefault="00C4502D" w:rsidP="00C4502D">
      <w:pPr>
        <w:spacing w:before="120" w:after="360"/>
        <w:ind w:left="709"/>
        <w:rPr>
          <w:i/>
        </w:rPr>
      </w:pPr>
      <w:r w:rsidRPr="00C4502D">
        <w:t>New r</w:t>
      </w:r>
      <w:r w:rsidR="002F191D" w:rsidRPr="00C4502D">
        <w:t xml:space="preserve">esearch on fish </w:t>
      </w:r>
      <w:r w:rsidRPr="00C4502D">
        <w:t>reproduction</w:t>
      </w:r>
      <w:r w:rsidR="002F191D" w:rsidRPr="00C4502D">
        <w:t xml:space="preserve"> will be undertaken as part of the </w:t>
      </w:r>
      <w:r w:rsidRPr="00C4502D">
        <w:t>integrated research project in the Edward River (see section 6)</w:t>
      </w:r>
      <w:r w:rsidR="002F191D" w:rsidRPr="00C4502D">
        <w:t>.</w:t>
      </w:r>
    </w:p>
    <w:p w14:paraId="3B3A95FC" w14:textId="77777777" w:rsidR="0098086D" w:rsidRDefault="0098086D">
      <w:pPr>
        <w:rPr>
          <w:rFonts w:ascii="Calibri" w:eastAsiaTheme="majorEastAsia" w:hAnsi="Calibri" w:cs="Calibri"/>
          <w:b/>
          <w:color w:val="308298"/>
          <w:sz w:val="26"/>
          <w:szCs w:val="26"/>
        </w:rPr>
      </w:pPr>
      <w:r>
        <w:rPr>
          <w:rFonts w:ascii="Calibri" w:hAnsi="Calibri" w:cs="Calibri"/>
          <w:b/>
          <w:color w:val="308298"/>
        </w:rPr>
        <w:br w:type="page"/>
      </w:r>
    </w:p>
    <w:p w14:paraId="56CD45FE" w14:textId="30DC34EF" w:rsidR="00617672" w:rsidRPr="009C03F2" w:rsidRDefault="00617672" w:rsidP="00617672">
      <w:pPr>
        <w:pStyle w:val="Heading2"/>
        <w:spacing w:after="240"/>
        <w:rPr>
          <w:rFonts w:ascii="Calibri" w:hAnsi="Calibri" w:cs="Calibri"/>
          <w:b/>
          <w:color w:val="308298"/>
        </w:rPr>
      </w:pPr>
      <w:bookmarkStart w:id="58" w:name="_Toc12956131"/>
      <w:r w:rsidRPr="009C03F2">
        <w:rPr>
          <w:rFonts w:ascii="Calibri" w:hAnsi="Calibri" w:cs="Calibri"/>
          <w:b/>
          <w:color w:val="308298"/>
        </w:rPr>
        <w:lastRenderedPageBreak/>
        <w:t>5.</w:t>
      </w:r>
      <w:r w:rsidR="008D4918">
        <w:rPr>
          <w:rFonts w:ascii="Calibri" w:hAnsi="Calibri" w:cs="Calibri"/>
          <w:b/>
          <w:color w:val="308298"/>
        </w:rPr>
        <w:t>8</w:t>
      </w:r>
      <w:r w:rsidRPr="009C03F2">
        <w:rPr>
          <w:rFonts w:ascii="Calibri" w:hAnsi="Calibri" w:cs="Calibri"/>
          <w:b/>
          <w:color w:val="308298"/>
        </w:rPr>
        <w:t xml:space="preserve"> </w:t>
      </w:r>
      <w:r w:rsidR="00851C26">
        <w:rPr>
          <w:rFonts w:ascii="Calibri" w:hAnsi="Calibri" w:cs="Calibri"/>
          <w:b/>
          <w:color w:val="308298"/>
        </w:rPr>
        <w:t>Fish recruitment</w:t>
      </w:r>
      <w:r w:rsidR="002C19A4">
        <w:rPr>
          <w:rFonts w:ascii="Calibri" w:hAnsi="Calibri" w:cs="Calibri"/>
          <w:b/>
          <w:color w:val="308298"/>
        </w:rPr>
        <w:t xml:space="preserve"> (Category 3)</w:t>
      </w:r>
      <w:bookmarkEnd w:id="58"/>
    </w:p>
    <w:p w14:paraId="1C0310FE" w14:textId="6C650EF3" w:rsidR="00617672" w:rsidRPr="000169C6" w:rsidRDefault="00617672" w:rsidP="0006707E">
      <w:pPr>
        <w:ind w:left="709"/>
        <w:rPr>
          <w:b/>
          <w:color w:val="308298"/>
          <w:sz w:val="24"/>
          <w:szCs w:val="24"/>
        </w:rPr>
      </w:pPr>
      <w:r w:rsidRPr="000169C6">
        <w:rPr>
          <w:b/>
          <w:color w:val="308298"/>
          <w:sz w:val="24"/>
          <w:szCs w:val="24"/>
        </w:rPr>
        <w:t>5.</w:t>
      </w:r>
      <w:r w:rsidR="008D4918">
        <w:rPr>
          <w:b/>
          <w:color w:val="308298"/>
          <w:sz w:val="24"/>
          <w:szCs w:val="24"/>
        </w:rPr>
        <w:t>8</w:t>
      </w:r>
      <w:r w:rsidRPr="000169C6">
        <w:rPr>
          <w:b/>
          <w:color w:val="308298"/>
          <w:sz w:val="24"/>
          <w:szCs w:val="24"/>
        </w:rPr>
        <w:t>.1 Monitoring</w:t>
      </w:r>
    </w:p>
    <w:p w14:paraId="3CAFB372" w14:textId="77777777" w:rsidR="00617672" w:rsidRPr="00833A18" w:rsidRDefault="00617672" w:rsidP="00617672">
      <w:pPr>
        <w:ind w:left="709"/>
        <w:rPr>
          <w:rFonts w:cstheme="minorHAnsi"/>
          <w:b/>
        </w:rPr>
      </w:pPr>
      <w:r w:rsidRPr="00833A18">
        <w:rPr>
          <w:rFonts w:cstheme="minorHAnsi"/>
          <w:b/>
        </w:rPr>
        <w:t>Overview and context</w:t>
      </w:r>
    </w:p>
    <w:p w14:paraId="64EB30FB" w14:textId="4D5C0D33" w:rsidR="00BD7DB3" w:rsidRPr="005B65D3" w:rsidRDefault="00BD7DB3" w:rsidP="00BD7DB3">
      <w:pPr>
        <w:pStyle w:val="ListBullet"/>
        <w:numPr>
          <w:ilvl w:val="0"/>
          <w:numId w:val="0"/>
        </w:numPr>
        <w:spacing w:after="120"/>
        <w:ind w:left="709"/>
      </w:pPr>
      <w:r w:rsidRPr="005B65D3">
        <w:t xml:space="preserve">The early stage of the life of a fish is when the highest mortality occurs. Recruitment, or survival of eggs/larvae to </w:t>
      </w:r>
      <w:r w:rsidRPr="00694341">
        <w:t>young-of-year life</w:t>
      </w:r>
      <w:r w:rsidRPr="005B65D3">
        <w:t>-history stage, is a fundamental process required to sustain fish populations</w:t>
      </w:r>
      <w:r w:rsidRPr="00694341">
        <w:t>. Previous</w:t>
      </w:r>
      <w:r w:rsidRPr="00694341">
        <w:rPr>
          <w:color w:val="1F497D"/>
        </w:rPr>
        <w:t xml:space="preserve"> </w:t>
      </w:r>
      <w:r w:rsidRPr="00694341">
        <w:t xml:space="preserve">data from the Edward-Wakool system (Watts </w:t>
      </w:r>
      <w:r w:rsidRPr="00340359">
        <w:rPr>
          <w:iCs/>
        </w:rPr>
        <w:t>et al</w:t>
      </w:r>
      <w:r w:rsidRPr="00340359">
        <w:t>.</w:t>
      </w:r>
      <w:r w:rsidRPr="00694341">
        <w:t xml:space="preserve"> 2012; 2013) demonstrate that recruit stages</w:t>
      </w:r>
      <w:r w:rsidRPr="005B65D3">
        <w:t xml:space="preserve"> of large-bodied fish will not be sampled effectively under proposed Cat </w:t>
      </w:r>
      <w:r w:rsidR="00566D56">
        <w:t xml:space="preserve">1 </w:t>
      </w:r>
      <w:r w:rsidRPr="005B65D3">
        <w:t xml:space="preserve">boat electrofishing and larval fish sampling methodologies. The proposed monitoring aims to develop an annual index of recruitment for young-of-year (YOY) </w:t>
      </w:r>
      <w:r w:rsidRPr="00694341">
        <w:t>juveniles and age-class 1 (1+) fish, specifically targeting Murray cod, golden perch and silver perch. Daily and annual age-length curves developed from recruit stage fish wi</w:t>
      </w:r>
      <w:r>
        <w:t>ll fill gaps contributing to Cat</w:t>
      </w:r>
      <w:r w:rsidRPr="00694341">
        <w:t xml:space="preserve"> </w:t>
      </w:r>
      <w:r w:rsidR="00566D56">
        <w:t>1</w:t>
      </w:r>
      <w:r w:rsidRPr="00694341">
        <w:t xml:space="preserve"> otolith age requirements.</w:t>
      </w:r>
    </w:p>
    <w:p w14:paraId="2DC2FE2D" w14:textId="625C401A" w:rsidR="00BD7DB3" w:rsidRPr="00612F98" w:rsidRDefault="00BD7DB3" w:rsidP="00BD7DB3">
      <w:pPr>
        <w:pStyle w:val="ListParagraph"/>
        <w:shd w:val="clear" w:color="auto" w:fill="FFFFFF"/>
        <w:spacing w:after="120"/>
        <w:ind w:left="709"/>
        <w:rPr>
          <w:rFonts w:ascii="Calibri" w:hAnsi="Calibri" w:cs="Calibri"/>
        </w:rPr>
      </w:pPr>
      <w:r w:rsidRPr="00612F98">
        <w:rPr>
          <w:rFonts w:ascii="Calibri" w:hAnsi="Calibri" w:cs="Calibri"/>
        </w:rPr>
        <w:t>This component aims to develop a recruitment index for young-of-year (YOY) and age-class 1 (1+) fish across a range of species and will develop age-length growth model</w:t>
      </w:r>
      <w:r>
        <w:rPr>
          <w:rFonts w:ascii="Calibri" w:hAnsi="Calibri" w:cs="Calibri"/>
        </w:rPr>
        <w:t>s for target species including M</w:t>
      </w:r>
      <w:r w:rsidRPr="00612F98">
        <w:rPr>
          <w:rFonts w:ascii="Calibri" w:hAnsi="Calibri" w:cs="Calibri"/>
        </w:rPr>
        <w:t>urray cod, golden perch and silver perch. The age-length data will contribut</w:t>
      </w:r>
      <w:r>
        <w:rPr>
          <w:rFonts w:ascii="Calibri" w:hAnsi="Calibri" w:cs="Calibri"/>
        </w:rPr>
        <w:t xml:space="preserve">e to Cat </w:t>
      </w:r>
      <w:r w:rsidR="00566D56">
        <w:rPr>
          <w:rFonts w:ascii="Calibri" w:hAnsi="Calibri" w:cs="Calibri"/>
        </w:rPr>
        <w:t>1</w:t>
      </w:r>
      <w:r w:rsidRPr="00612F98">
        <w:rPr>
          <w:rFonts w:ascii="Calibri" w:hAnsi="Calibri" w:cs="Calibri"/>
        </w:rPr>
        <w:t xml:space="preserve"> age and growth requirements by providing aged samples of fish less than 2 years old and will provide an annual index of fish recruitment for large bodied species that will not otherwise be available as part of the </w:t>
      </w:r>
      <w:r>
        <w:rPr>
          <w:rFonts w:ascii="Calibri" w:hAnsi="Calibri" w:cs="Calibri"/>
        </w:rPr>
        <w:t>proposed standard methodology.</w:t>
      </w:r>
    </w:p>
    <w:p w14:paraId="2C9DDAE4" w14:textId="147F3222" w:rsidR="00BD7DB3" w:rsidRDefault="00BD7DB3" w:rsidP="00BD7DB3">
      <w:pPr>
        <w:shd w:val="clear" w:color="auto" w:fill="FFFFFF"/>
        <w:spacing w:after="120"/>
        <w:ind w:left="709"/>
        <w:rPr>
          <w:rFonts w:ascii="Calibri" w:hAnsi="Calibri" w:cs="Calibri"/>
        </w:rPr>
      </w:pPr>
      <w:r>
        <w:rPr>
          <w:rFonts w:ascii="Calibri" w:hAnsi="Calibri" w:cs="Calibri"/>
        </w:rPr>
        <w:t>A gap in the current</w:t>
      </w:r>
      <w:r w:rsidRPr="00612F98">
        <w:rPr>
          <w:rFonts w:ascii="Calibri" w:hAnsi="Calibri" w:cs="Calibri"/>
        </w:rPr>
        <w:t xml:space="preserve"> proposed </w:t>
      </w:r>
      <w:r>
        <w:rPr>
          <w:rFonts w:ascii="Calibri" w:hAnsi="Calibri" w:cs="Calibri"/>
        </w:rPr>
        <w:t xml:space="preserve">Cat 1 </w:t>
      </w:r>
      <w:r w:rsidRPr="00612F98">
        <w:rPr>
          <w:rFonts w:ascii="Calibri" w:hAnsi="Calibri" w:cs="Calibri"/>
        </w:rPr>
        <w:t xml:space="preserve">methodology is a targeted monitoring programme to understand changes in fish recruitment in response to Commonwealth Environmental Watering actions. The standard methodology for sampling larvae, an indicator of adult </w:t>
      </w:r>
      <w:r>
        <w:rPr>
          <w:rFonts w:ascii="Calibri" w:hAnsi="Calibri" w:cs="Calibri"/>
        </w:rPr>
        <w:t>reproduction</w:t>
      </w:r>
      <w:r w:rsidRPr="00612F98">
        <w:rPr>
          <w:rFonts w:ascii="Calibri" w:hAnsi="Calibri" w:cs="Calibri"/>
        </w:rPr>
        <w:t xml:space="preserve">, does not target or effectively sample young-of-year fish of </w:t>
      </w:r>
      <w:r>
        <w:rPr>
          <w:rFonts w:ascii="Calibri" w:hAnsi="Calibri" w:cs="Calibri"/>
        </w:rPr>
        <w:t>large-bodied species including M</w:t>
      </w:r>
      <w:r w:rsidRPr="00612F98">
        <w:rPr>
          <w:rFonts w:ascii="Calibri" w:hAnsi="Calibri" w:cs="Calibri"/>
        </w:rPr>
        <w:t xml:space="preserve">urray cod, golden perch and silver perch. </w:t>
      </w:r>
      <w:r w:rsidR="001B181F">
        <w:rPr>
          <w:rFonts w:ascii="Calibri" w:hAnsi="Calibri" w:cs="Calibri"/>
        </w:rPr>
        <w:t xml:space="preserve">Furthermore, annual Category 1 Fish River monitoring is targeted only in zone 3 of the Edward-Wakool system. </w:t>
      </w:r>
      <w:r>
        <w:rPr>
          <w:rFonts w:ascii="Calibri" w:hAnsi="Calibri" w:cs="Calibri"/>
        </w:rPr>
        <w:t>This Cat</w:t>
      </w:r>
      <w:r w:rsidR="00D70DCB">
        <w:rPr>
          <w:rFonts w:ascii="Calibri" w:hAnsi="Calibri" w:cs="Calibri"/>
        </w:rPr>
        <w:t>egory</w:t>
      </w:r>
      <w:r>
        <w:rPr>
          <w:rFonts w:ascii="Calibri" w:hAnsi="Calibri" w:cs="Calibri"/>
        </w:rPr>
        <w:t xml:space="preserve"> </w:t>
      </w:r>
      <w:r w:rsidR="00D70DCB">
        <w:rPr>
          <w:rFonts w:ascii="Calibri" w:hAnsi="Calibri" w:cs="Calibri"/>
        </w:rPr>
        <w:t>3</w:t>
      </w:r>
      <w:r>
        <w:rPr>
          <w:rFonts w:ascii="Calibri" w:hAnsi="Calibri" w:cs="Calibri"/>
        </w:rPr>
        <w:t xml:space="preserve"> method addresses the</w:t>
      </w:r>
      <w:r w:rsidR="00D70DCB">
        <w:rPr>
          <w:rFonts w:ascii="Calibri" w:hAnsi="Calibri" w:cs="Calibri"/>
        </w:rPr>
        <w:t xml:space="preserve"> spatial </w:t>
      </w:r>
      <w:r>
        <w:rPr>
          <w:rFonts w:ascii="Calibri" w:hAnsi="Calibri" w:cs="Calibri"/>
        </w:rPr>
        <w:t xml:space="preserve">limitations of the </w:t>
      </w:r>
      <w:r w:rsidR="00D70DCB">
        <w:rPr>
          <w:rFonts w:ascii="Calibri" w:hAnsi="Calibri" w:cs="Calibri"/>
        </w:rPr>
        <w:t>Category 1</w:t>
      </w:r>
      <w:r>
        <w:rPr>
          <w:rFonts w:ascii="Calibri" w:hAnsi="Calibri" w:cs="Calibri"/>
        </w:rPr>
        <w:t xml:space="preserve"> approach</w:t>
      </w:r>
      <w:r w:rsidR="00D70DCB">
        <w:rPr>
          <w:rFonts w:ascii="Calibri" w:hAnsi="Calibri" w:cs="Calibri"/>
        </w:rPr>
        <w:t>, and specifically addresses questions regarding fish recruitment</w:t>
      </w:r>
      <w:r>
        <w:rPr>
          <w:rFonts w:ascii="Calibri" w:hAnsi="Calibri" w:cs="Calibri"/>
        </w:rPr>
        <w:t>.</w:t>
      </w:r>
    </w:p>
    <w:p w14:paraId="5DBA678F" w14:textId="613128C9" w:rsidR="00BD7DB3" w:rsidRDefault="00BD7DB3" w:rsidP="00BD7DB3">
      <w:pPr>
        <w:pStyle w:val="ListBullet"/>
        <w:numPr>
          <w:ilvl w:val="0"/>
          <w:numId w:val="0"/>
        </w:numPr>
        <w:spacing w:after="0"/>
        <w:ind w:left="709"/>
        <w:rPr>
          <w:noProof/>
          <w:lang w:eastAsia="en-AU"/>
        </w:rPr>
      </w:pPr>
      <w:r>
        <w:rPr>
          <w:noProof/>
          <w:lang w:eastAsia="en-AU"/>
        </w:rPr>
        <w:t xml:space="preserve">The process for evaluating YOY Fish Recruitment questions is illustrated in </w:t>
      </w:r>
      <w:r w:rsidRPr="0098086D">
        <w:rPr>
          <w:noProof/>
          <w:lang w:eastAsia="en-AU"/>
        </w:rPr>
        <w:t xml:space="preserve">Figure </w:t>
      </w:r>
      <w:r w:rsidR="0098086D" w:rsidRPr="0098086D">
        <w:rPr>
          <w:noProof/>
          <w:lang w:eastAsia="en-AU"/>
        </w:rPr>
        <w:t>1</w:t>
      </w:r>
      <w:r w:rsidR="00C4502D">
        <w:rPr>
          <w:noProof/>
          <w:lang w:eastAsia="en-AU"/>
        </w:rPr>
        <w:t>5</w:t>
      </w:r>
      <w:r w:rsidRPr="0098086D">
        <w:rPr>
          <w:noProof/>
          <w:lang w:eastAsia="en-AU"/>
        </w:rPr>
        <w:t>,</w:t>
      </w:r>
      <w:r>
        <w:rPr>
          <w:noProof/>
          <w:lang w:eastAsia="en-AU"/>
        </w:rPr>
        <w:t xml:space="preserve"> with components covered by the protocol highlighted in grey. </w:t>
      </w:r>
      <w:r w:rsidRPr="0042250E">
        <w:t>Com</w:t>
      </w:r>
      <w:r>
        <w:t>ponents highlighted in blue are</w:t>
      </w:r>
      <w:r w:rsidRPr="0042250E">
        <w:t xml:space="preserve"> required for the predictive ecological response model.</w:t>
      </w:r>
    </w:p>
    <w:p w14:paraId="5323B423" w14:textId="77777777" w:rsidR="00BD7DB3" w:rsidRDefault="00BD7DB3" w:rsidP="00BD7DB3">
      <w:pPr>
        <w:pStyle w:val="Default"/>
        <w:ind w:left="709"/>
        <w:rPr>
          <w:rFonts w:ascii="Calibri" w:eastAsia="Calibri" w:hAnsi="Calibri" w:cs="Calibri"/>
          <w:b/>
          <w:bCs/>
          <w:iCs/>
          <w:sz w:val="22"/>
          <w:szCs w:val="22"/>
        </w:rPr>
      </w:pPr>
    </w:p>
    <w:p w14:paraId="1BC27EBB" w14:textId="77777777" w:rsidR="00BD7DB3" w:rsidRDefault="00BD7DB3" w:rsidP="00BD7DB3">
      <w:pPr>
        <w:pStyle w:val="Default"/>
        <w:ind w:left="709"/>
        <w:rPr>
          <w:rFonts w:ascii="Calibri" w:eastAsia="Calibri" w:hAnsi="Calibri" w:cs="Calibri"/>
          <w:b/>
          <w:bCs/>
          <w:iCs/>
          <w:sz w:val="22"/>
          <w:szCs w:val="22"/>
        </w:rPr>
      </w:pPr>
      <w:r w:rsidRPr="001619B2">
        <w:rPr>
          <w:noProof/>
          <w:lang w:eastAsia="en-AU"/>
        </w:rPr>
        <w:lastRenderedPageBreak/>
        <w:drawing>
          <wp:inline distT="0" distB="0" distL="0" distR="0" wp14:anchorId="69692D31" wp14:editId="02F7B042">
            <wp:extent cx="5172075" cy="3541909"/>
            <wp:effectExtent l="19050" t="0" r="0" b="0"/>
            <wp:docPr id="7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srcRect/>
                    <a:stretch>
                      <a:fillRect/>
                    </a:stretch>
                  </pic:blipFill>
                  <pic:spPr bwMode="auto">
                    <a:xfrm>
                      <a:off x="0" y="0"/>
                      <a:ext cx="5174507" cy="3543575"/>
                    </a:xfrm>
                    <a:prstGeom prst="rect">
                      <a:avLst/>
                    </a:prstGeom>
                    <a:noFill/>
                    <a:ln w="9525">
                      <a:noFill/>
                      <a:miter lim="800000"/>
                      <a:headEnd/>
                      <a:tailEnd/>
                    </a:ln>
                  </pic:spPr>
                </pic:pic>
              </a:graphicData>
            </a:graphic>
          </wp:inline>
        </w:drawing>
      </w:r>
    </w:p>
    <w:p w14:paraId="0F848183" w14:textId="4F2CED66" w:rsidR="00BD7DB3" w:rsidRPr="0042250E" w:rsidRDefault="00BD7DB3" w:rsidP="00BD7DB3">
      <w:pPr>
        <w:pStyle w:val="FigureCaption"/>
        <w:ind w:left="709"/>
      </w:pPr>
      <w:bookmarkStart w:id="59" w:name="_Toc398112777"/>
      <w:r>
        <w:t xml:space="preserve">Figure </w:t>
      </w:r>
      <w:r w:rsidR="0098086D" w:rsidRPr="0098086D">
        <w:t>1</w:t>
      </w:r>
      <w:r w:rsidR="00C4502D">
        <w:t>5</w:t>
      </w:r>
      <w:r w:rsidRPr="0042250E">
        <w:t xml:space="preserve"> </w:t>
      </w:r>
      <w:r w:rsidRPr="002C6949">
        <w:rPr>
          <w:b w:val="0"/>
        </w:rPr>
        <w:t>Schematic of key elements in Selected Area Monitoring and Evaluation – Fish recruitment. Components covered by this protocol are highlighted in grey. Components highlighted in blue are required for the predictive ecological response model</w:t>
      </w:r>
      <w:r w:rsidRPr="0042250E">
        <w:t>.</w:t>
      </w:r>
      <w:bookmarkEnd w:id="59"/>
      <w:r w:rsidRPr="0042250E">
        <w:t xml:space="preserve"> </w:t>
      </w:r>
    </w:p>
    <w:p w14:paraId="3B83E7B8" w14:textId="5022DFA9" w:rsidR="00617672" w:rsidRDefault="00617672" w:rsidP="00617672">
      <w:pPr>
        <w:ind w:left="709"/>
        <w:rPr>
          <w:rFonts w:cstheme="minorHAnsi"/>
        </w:rPr>
      </w:pPr>
    </w:p>
    <w:p w14:paraId="4E5D4660" w14:textId="77777777" w:rsidR="00617672" w:rsidRDefault="00617672" w:rsidP="00617672">
      <w:pPr>
        <w:ind w:left="709"/>
        <w:rPr>
          <w:rFonts w:cstheme="minorHAnsi"/>
          <w:b/>
        </w:rPr>
      </w:pPr>
      <w:r>
        <w:rPr>
          <w:rFonts w:cstheme="minorHAnsi"/>
          <w:b/>
        </w:rPr>
        <w:t>Indicators</w:t>
      </w:r>
    </w:p>
    <w:p w14:paraId="6475F747" w14:textId="3B76D2EE" w:rsidR="00BD7DB3" w:rsidRPr="00D13B2D" w:rsidRDefault="00BD7DB3" w:rsidP="00BD7DB3">
      <w:pPr>
        <w:shd w:val="clear" w:color="auto" w:fill="FFFFFF"/>
        <w:spacing w:after="0"/>
        <w:ind w:left="709"/>
        <w:rPr>
          <w:rFonts w:ascii="Calibri" w:hAnsi="Calibri" w:cs="Calibri"/>
        </w:rPr>
      </w:pPr>
      <w:r w:rsidRPr="00D13B2D">
        <w:rPr>
          <w:rFonts w:ascii="Calibri" w:hAnsi="Calibri" w:cs="Calibri"/>
        </w:rPr>
        <w:t>Two annual recruitment indices and one index of annual recruit growth will be developed for Murray cod, golden perch and silver perch in each zone</w:t>
      </w:r>
      <w:r>
        <w:rPr>
          <w:rFonts w:ascii="Calibri" w:hAnsi="Calibri" w:cs="Calibri"/>
        </w:rPr>
        <w:t>:</w:t>
      </w:r>
    </w:p>
    <w:p w14:paraId="1C9C53FC" w14:textId="77777777" w:rsidR="00BD7DB3" w:rsidRPr="00612F98" w:rsidRDefault="00BD7DB3" w:rsidP="00557A0D">
      <w:pPr>
        <w:pStyle w:val="ListParagraph"/>
        <w:numPr>
          <w:ilvl w:val="0"/>
          <w:numId w:val="38"/>
        </w:numPr>
        <w:shd w:val="clear" w:color="auto" w:fill="FFFFFF"/>
        <w:spacing w:after="120" w:line="240" w:lineRule="auto"/>
        <w:ind w:left="1434" w:hanging="357"/>
        <w:jc w:val="both"/>
        <w:rPr>
          <w:rFonts w:ascii="Calibri" w:hAnsi="Calibri" w:cs="Calibri"/>
        </w:rPr>
      </w:pPr>
      <w:r w:rsidRPr="00612F98">
        <w:rPr>
          <w:rFonts w:ascii="Calibri" w:hAnsi="Calibri" w:cs="Calibri"/>
        </w:rPr>
        <w:t>Recruitment index 1: Annual relat</w:t>
      </w:r>
      <w:r>
        <w:rPr>
          <w:rFonts w:ascii="Calibri" w:hAnsi="Calibri" w:cs="Calibri"/>
        </w:rPr>
        <w:t>ive abundance of YOY juveniles:</w:t>
      </w:r>
    </w:p>
    <w:p w14:paraId="344EA152" w14:textId="77777777" w:rsidR="00BD7DB3" w:rsidRPr="00612F98" w:rsidRDefault="00BD7DB3" w:rsidP="00557A0D">
      <w:pPr>
        <w:pStyle w:val="ListParagraph"/>
        <w:numPr>
          <w:ilvl w:val="0"/>
          <w:numId w:val="38"/>
        </w:numPr>
        <w:shd w:val="clear" w:color="auto" w:fill="FFFFFF"/>
        <w:spacing w:before="100" w:beforeAutospacing="1" w:after="100" w:afterAutospacing="1" w:line="240" w:lineRule="auto"/>
        <w:ind w:left="1440"/>
        <w:jc w:val="both"/>
        <w:rPr>
          <w:rFonts w:ascii="Calibri" w:hAnsi="Calibri" w:cs="Calibri"/>
        </w:rPr>
      </w:pPr>
      <w:r w:rsidRPr="00612F98">
        <w:rPr>
          <w:rFonts w:ascii="Calibri" w:hAnsi="Calibri" w:cs="Calibri"/>
        </w:rPr>
        <w:t>Recruitment index 2: Annual relative abundance of 1+ fish</w:t>
      </w:r>
    </w:p>
    <w:p w14:paraId="478F9829" w14:textId="77777777" w:rsidR="00BD7DB3" w:rsidRDefault="00BD7DB3" w:rsidP="00557A0D">
      <w:pPr>
        <w:pStyle w:val="ListParagraph"/>
        <w:numPr>
          <w:ilvl w:val="0"/>
          <w:numId w:val="38"/>
        </w:numPr>
        <w:shd w:val="clear" w:color="auto" w:fill="FFFFFF"/>
        <w:spacing w:before="100" w:beforeAutospacing="1" w:after="100" w:afterAutospacing="1" w:line="240" w:lineRule="auto"/>
        <w:ind w:left="1440"/>
        <w:jc w:val="both"/>
        <w:rPr>
          <w:rFonts w:ascii="Calibri" w:hAnsi="Calibri" w:cs="Calibri"/>
        </w:rPr>
      </w:pPr>
      <w:r w:rsidRPr="00612F98">
        <w:rPr>
          <w:rFonts w:ascii="Calibri" w:hAnsi="Calibri" w:cs="Calibri"/>
        </w:rPr>
        <w:t>Recruit growth:</w:t>
      </w:r>
      <w:r>
        <w:rPr>
          <w:rFonts w:ascii="Calibri" w:hAnsi="Calibri" w:cs="Calibri"/>
        </w:rPr>
        <w:t xml:space="preserve"> </w:t>
      </w:r>
      <w:r w:rsidRPr="00612F98">
        <w:rPr>
          <w:rFonts w:ascii="Calibri" w:hAnsi="Calibri" w:cs="Calibri"/>
        </w:rPr>
        <w:t>Annual variation in length of recruits (YOY and 1+)</w:t>
      </w:r>
    </w:p>
    <w:p w14:paraId="6ACD40C6" w14:textId="77777777" w:rsidR="00BD7DB3" w:rsidRPr="00BD6C87" w:rsidRDefault="00BD7DB3" w:rsidP="00BD7DB3">
      <w:pPr>
        <w:shd w:val="clear" w:color="auto" w:fill="FFFFFF"/>
        <w:spacing w:before="100" w:beforeAutospacing="1" w:after="100" w:afterAutospacing="1"/>
        <w:ind w:left="709"/>
        <w:jc w:val="both"/>
        <w:rPr>
          <w:rFonts w:ascii="Calibri" w:hAnsi="Calibri" w:cs="Calibri"/>
        </w:rPr>
      </w:pPr>
    </w:p>
    <w:p w14:paraId="5F3ACAA3" w14:textId="77777777" w:rsidR="00BD7DB3" w:rsidRDefault="00BD7DB3" w:rsidP="00BD7DB3">
      <w:pPr>
        <w:shd w:val="clear" w:color="auto" w:fill="FFFFFF"/>
        <w:spacing w:after="120"/>
        <w:ind w:left="709"/>
        <w:jc w:val="both"/>
        <w:rPr>
          <w:rFonts w:ascii="Calibri" w:hAnsi="Calibri" w:cs="Calibri"/>
          <w:b/>
        </w:rPr>
      </w:pPr>
      <w:r w:rsidRPr="00046B98">
        <w:rPr>
          <w:rFonts w:ascii="Calibri" w:hAnsi="Calibri" w:cs="Calibri"/>
          <w:b/>
        </w:rPr>
        <w:t>Critical covariates</w:t>
      </w:r>
    </w:p>
    <w:p w14:paraId="6D7CBFD4" w14:textId="77777777" w:rsidR="00BD7DB3" w:rsidRPr="00D9335D" w:rsidRDefault="00BD7DB3" w:rsidP="00BD7DB3">
      <w:pPr>
        <w:shd w:val="clear" w:color="auto" w:fill="FFFFFF"/>
        <w:spacing w:after="240"/>
        <w:ind w:left="709"/>
        <w:rPr>
          <w:rFonts w:ascii="Calibri" w:hAnsi="Calibri" w:cs="Calibri"/>
        </w:rPr>
      </w:pPr>
      <w:r w:rsidRPr="00D9335D">
        <w:rPr>
          <w:rFonts w:ascii="Calibri" w:hAnsi="Calibri" w:cs="Calibri"/>
        </w:rPr>
        <w:t>Species, area of inundation, year, zone, temperature, ad</w:t>
      </w:r>
      <w:r>
        <w:rPr>
          <w:rFonts w:ascii="Calibri" w:hAnsi="Calibri" w:cs="Calibri"/>
        </w:rPr>
        <w:t xml:space="preserve">ult CPUE, ecosystem metabolism, invertebrate biomass </w:t>
      </w:r>
      <w:r w:rsidRPr="00D9335D">
        <w:rPr>
          <w:rFonts w:ascii="Calibri" w:hAnsi="Calibri" w:cs="Calibri"/>
        </w:rPr>
        <w:t>and annual flow parameters.</w:t>
      </w:r>
    </w:p>
    <w:p w14:paraId="49E14B54" w14:textId="77777777" w:rsidR="00617672" w:rsidRDefault="00617672" w:rsidP="00617672">
      <w:pPr>
        <w:ind w:left="709"/>
        <w:rPr>
          <w:rFonts w:cstheme="minorHAnsi"/>
          <w:b/>
        </w:rPr>
      </w:pPr>
      <w:r>
        <w:rPr>
          <w:rFonts w:cstheme="minorHAnsi"/>
          <w:b/>
        </w:rPr>
        <w:t>Location for monitoring</w:t>
      </w:r>
    </w:p>
    <w:p w14:paraId="095E3C17" w14:textId="77777777" w:rsidR="00BD7DB3" w:rsidRPr="00612F98" w:rsidRDefault="00BD7DB3" w:rsidP="00BD7DB3">
      <w:pPr>
        <w:shd w:val="clear" w:color="auto" w:fill="FFFFFF"/>
        <w:spacing w:after="240"/>
        <w:ind w:left="709"/>
        <w:rPr>
          <w:rFonts w:ascii="Calibri" w:hAnsi="Calibri" w:cs="Calibri"/>
        </w:rPr>
      </w:pPr>
      <w:r>
        <w:rPr>
          <w:rFonts w:ascii="Calibri" w:hAnsi="Calibri" w:cs="Calibri"/>
        </w:rPr>
        <w:t>Monitoring of YOY fish recruitment will be undertaken in zone 1 (Yallakool Creek), zone 2 (upper Wakool River), zone 3 (mid Wakool River upstream Thule Creek) and zone 4 (mid Wakool River downstream Thule Creek.) with four sites per zone.</w:t>
      </w:r>
    </w:p>
    <w:p w14:paraId="06631A6A" w14:textId="77777777" w:rsidR="00617672" w:rsidRPr="00833A18" w:rsidRDefault="00617672" w:rsidP="00617672">
      <w:pPr>
        <w:ind w:left="709"/>
        <w:rPr>
          <w:rFonts w:cstheme="minorHAnsi"/>
          <w:b/>
        </w:rPr>
      </w:pPr>
      <w:r>
        <w:rPr>
          <w:rFonts w:cstheme="minorHAnsi"/>
          <w:b/>
        </w:rPr>
        <w:lastRenderedPageBreak/>
        <w:t>Timing and frequency</w:t>
      </w:r>
    </w:p>
    <w:p w14:paraId="7694411C" w14:textId="77777777" w:rsidR="00BD7DB3" w:rsidRPr="00612F98" w:rsidRDefault="00BD7DB3" w:rsidP="00BD7DB3">
      <w:pPr>
        <w:shd w:val="clear" w:color="auto" w:fill="FFFFFF"/>
        <w:spacing w:after="240"/>
        <w:ind w:left="709"/>
        <w:rPr>
          <w:rFonts w:ascii="Calibri" w:hAnsi="Calibri" w:cs="Calibri"/>
        </w:rPr>
      </w:pPr>
      <w:r w:rsidRPr="00612F98">
        <w:rPr>
          <w:rFonts w:ascii="Calibri" w:hAnsi="Calibri" w:cs="Calibri"/>
        </w:rPr>
        <w:t xml:space="preserve">Targeted sampling </w:t>
      </w:r>
      <w:r>
        <w:rPr>
          <w:rFonts w:ascii="Calibri" w:hAnsi="Calibri" w:cs="Calibri"/>
        </w:rPr>
        <w:t xml:space="preserve">for recruits will occur between January </w:t>
      </w:r>
      <w:r w:rsidRPr="00612F98">
        <w:rPr>
          <w:rFonts w:ascii="Calibri" w:hAnsi="Calibri" w:cs="Calibri"/>
        </w:rPr>
        <w:t>and April at which point fish hatched in October-December that year (YOY) and the previ</w:t>
      </w:r>
      <w:r>
        <w:rPr>
          <w:rFonts w:ascii="Calibri" w:hAnsi="Calibri" w:cs="Calibri"/>
        </w:rPr>
        <w:t>ous year (1+) will be targeted.</w:t>
      </w:r>
    </w:p>
    <w:p w14:paraId="46440543" w14:textId="77777777" w:rsidR="00617672" w:rsidRPr="00833A18" w:rsidRDefault="00617672" w:rsidP="00617672">
      <w:pPr>
        <w:ind w:left="709"/>
        <w:rPr>
          <w:rFonts w:cstheme="minorHAnsi"/>
          <w:b/>
        </w:rPr>
      </w:pPr>
      <w:r>
        <w:rPr>
          <w:rFonts w:cstheme="minorHAnsi"/>
          <w:b/>
        </w:rPr>
        <w:t>Responsibilities</w:t>
      </w:r>
    </w:p>
    <w:p w14:paraId="565F0E26" w14:textId="776EBF23" w:rsidR="00BD7DB3" w:rsidRDefault="00BD7DB3" w:rsidP="00557A0D">
      <w:pPr>
        <w:pStyle w:val="ListParagraph"/>
        <w:numPr>
          <w:ilvl w:val="0"/>
          <w:numId w:val="40"/>
        </w:numPr>
        <w:spacing w:line="254" w:lineRule="auto"/>
        <w:rPr>
          <w:rFonts w:cstheme="minorHAnsi"/>
        </w:rPr>
      </w:pPr>
      <w:r>
        <w:rPr>
          <w:rFonts w:cstheme="minorHAnsi"/>
        </w:rPr>
        <w:t>Collaboration: This is a collaboration involving Charles Sturt University and NSW DPI Fisheries.</w:t>
      </w:r>
    </w:p>
    <w:p w14:paraId="78306719" w14:textId="77777777" w:rsidR="005655E3" w:rsidRPr="00612F98" w:rsidRDefault="005655E3" w:rsidP="00557A0D">
      <w:pPr>
        <w:pStyle w:val="ListParagraph"/>
        <w:numPr>
          <w:ilvl w:val="0"/>
          <w:numId w:val="40"/>
        </w:numPr>
        <w:shd w:val="clear" w:color="auto" w:fill="FFFFFF"/>
        <w:spacing w:after="120" w:line="240" w:lineRule="auto"/>
        <w:rPr>
          <w:rFonts w:ascii="Calibri" w:hAnsi="Calibri" w:cs="Calibri"/>
        </w:rPr>
      </w:pPr>
      <w:r>
        <w:rPr>
          <w:rFonts w:ascii="Calibri" w:hAnsi="Calibri" w:cs="Calibri"/>
        </w:rPr>
        <w:t>P</w:t>
      </w:r>
      <w:r w:rsidRPr="00612F98">
        <w:rPr>
          <w:rFonts w:ascii="Calibri" w:hAnsi="Calibri" w:cs="Calibri"/>
        </w:rPr>
        <w:t xml:space="preserve">lanning and organizing field trips, maintaining equipment, conducting fish sampling using </w:t>
      </w:r>
      <w:r>
        <w:rPr>
          <w:rFonts w:ascii="Calibri" w:hAnsi="Calibri" w:cs="Calibri"/>
        </w:rPr>
        <w:t xml:space="preserve">boat electrofishing, </w:t>
      </w:r>
      <w:r w:rsidRPr="00612F98">
        <w:rPr>
          <w:rFonts w:ascii="Calibri" w:hAnsi="Calibri" w:cs="Calibri"/>
        </w:rPr>
        <w:t>backpack elec</w:t>
      </w:r>
      <w:r>
        <w:rPr>
          <w:rFonts w:ascii="Calibri" w:hAnsi="Calibri" w:cs="Calibri"/>
        </w:rPr>
        <w:t>trofishing fishing, setlines and standardised angling: John Trethewie (CSU) and Field Technicians (NSW DPI)</w:t>
      </w:r>
    </w:p>
    <w:p w14:paraId="4FA7184E" w14:textId="77777777" w:rsidR="00BD7DB3" w:rsidRPr="00612F98" w:rsidRDefault="00BD7DB3" w:rsidP="00557A0D">
      <w:pPr>
        <w:pStyle w:val="ListParagraph"/>
        <w:numPr>
          <w:ilvl w:val="0"/>
          <w:numId w:val="39"/>
        </w:numPr>
        <w:shd w:val="clear" w:color="auto" w:fill="FFFFFF"/>
        <w:spacing w:after="120" w:line="240" w:lineRule="auto"/>
        <w:ind w:left="1069"/>
        <w:jc w:val="both"/>
        <w:rPr>
          <w:rFonts w:ascii="Calibri" w:hAnsi="Calibri" w:cs="Calibri"/>
        </w:rPr>
      </w:pPr>
      <w:r>
        <w:rPr>
          <w:rFonts w:ascii="Calibri" w:hAnsi="Calibri" w:cs="Calibri"/>
        </w:rPr>
        <w:t>Extracting and mounting otoliths: Fish Aging Services, Queenscliff</w:t>
      </w:r>
    </w:p>
    <w:p w14:paraId="05BFF501" w14:textId="77777777" w:rsidR="005655E3" w:rsidRDefault="00BD7DB3" w:rsidP="00557A0D">
      <w:pPr>
        <w:pStyle w:val="ListParagraph"/>
        <w:numPr>
          <w:ilvl w:val="0"/>
          <w:numId w:val="39"/>
        </w:numPr>
        <w:shd w:val="clear" w:color="auto" w:fill="FFFFFF"/>
        <w:spacing w:after="120" w:line="240" w:lineRule="auto"/>
        <w:ind w:left="1069"/>
        <w:jc w:val="both"/>
        <w:rPr>
          <w:rFonts w:ascii="Calibri" w:hAnsi="Calibri" w:cs="Calibri"/>
        </w:rPr>
      </w:pPr>
      <w:r w:rsidRPr="00612F98">
        <w:rPr>
          <w:rFonts w:ascii="Calibri" w:hAnsi="Calibri" w:cs="Calibri"/>
        </w:rPr>
        <w:t>Lab processing of otoliths</w:t>
      </w:r>
      <w:r>
        <w:rPr>
          <w:rFonts w:ascii="Calibri" w:hAnsi="Calibri" w:cs="Calibri"/>
        </w:rPr>
        <w:t>:</w:t>
      </w:r>
      <w:r w:rsidRPr="00046B98">
        <w:rPr>
          <w:rFonts w:ascii="Calibri" w:hAnsi="Calibri" w:cs="Calibri"/>
        </w:rPr>
        <w:t xml:space="preserve"> </w:t>
      </w:r>
      <w:r w:rsidRPr="00612F98">
        <w:rPr>
          <w:rFonts w:ascii="Calibri" w:hAnsi="Calibri" w:cs="Calibri"/>
        </w:rPr>
        <w:t xml:space="preserve">Fish Aging </w:t>
      </w:r>
      <w:r>
        <w:rPr>
          <w:rFonts w:ascii="Calibri" w:hAnsi="Calibri" w:cs="Calibri"/>
        </w:rPr>
        <w:t>Services, Queenscliff</w:t>
      </w:r>
    </w:p>
    <w:p w14:paraId="5C2C0B60" w14:textId="7FEBF9A0" w:rsidR="005655E3" w:rsidRPr="005655E3" w:rsidRDefault="005655E3" w:rsidP="00557A0D">
      <w:pPr>
        <w:pStyle w:val="ListParagraph"/>
        <w:numPr>
          <w:ilvl w:val="0"/>
          <w:numId w:val="39"/>
        </w:numPr>
        <w:shd w:val="clear" w:color="auto" w:fill="FFFFFF"/>
        <w:spacing w:after="240" w:line="240" w:lineRule="auto"/>
        <w:ind w:left="1066" w:hanging="357"/>
        <w:jc w:val="both"/>
        <w:rPr>
          <w:rFonts w:ascii="Calibri" w:hAnsi="Calibri" w:cs="Calibri"/>
        </w:rPr>
      </w:pPr>
      <w:r w:rsidRPr="005655E3">
        <w:rPr>
          <w:rFonts w:ascii="Calibri" w:hAnsi="Calibri" w:cs="Calibri"/>
        </w:rPr>
        <w:t>Otolith age estimates, analysis and reporting: John Trethewie (CSU)</w:t>
      </w:r>
    </w:p>
    <w:p w14:paraId="017937F4" w14:textId="16D69C48" w:rsidR="00617672" w:rsidRDefault="005655E3" w:rsidP="00617672">
      <w:pPr>
        <w:ind w:left="709"/>
        <w:rPr>
          <w:rFonts w:cstheme="minorHAnsi"/>
          <w:b/>
        </w:rPr>
      </w:pPr>
      <w:r>
        <w:rPr>
          <w:rFonts w:cstheme="minorHAnsi"/>
          <w:b/>
        </w:rPr>
        <w:t>Field m</w:t>
      </w:r>
      <w:r w:rsidR="00617672">
        <w:rPr>
          <w:rFonts w:cstheme="minorHAnsi"/>
          <w:b/>
        </w:rPr>
        <w:t>ethods</w:t>
      </w:r>
    </w:p>
    <w:p w14:paraId="4236407C" w14:textId="77777777" w:rsidR="005655E3" w:rsidRPr="00612F98" w:rsidRDefault="005655E3" w:rsidP="005655E3">
      <w:pPr>
        <w:shd w:val="clear" w:color="auto" w:fill="FFFFFF"/>
        <w:spacing w:after="120"/>
        <w:ind w:left="709"/>
        <w:rPr>
          <w:rFonts w:ascii="Calibri" w:hAnsi="Calibri" w:cs="Calibri"/>
        </w:rPr>
      </w:pPr>
      <w:r>
        <w:rPr>
          <w:rFonts w:ascii="Calibri" w:hAnsi="Calibri" w:cs="Calibri"/>
        </w:rPr>
        <w:t>Four</w:t>
      </w:r>
      <w:r w:rsidRPr="00612F98">
        <w:rPr>
          <w:rFonts w:ascii="Calibri" w:hAnsi="Calibri" w:cs="Calibri"/>
        </w:rPr>
        <w:t xml:space="preserve"> sites will be sampled in each zone </w:t>
      </w:r>
      <w:r>
        <w:rPr>
          <w:rFonts w:ascii="Calibri" w:hAnsi="Calibri" w:cs="Calibri"/>
        </w:rPr>
        <w:t>between January and</w:t>
      </w:r>
      <w:r w:rsidRPr="00612F98">
        <w:rPr>
          <w:rFonts w:ascii="Calibri" w:hAnsi="Calibri" w:cs="Calibri"/>
        </w:rPr>
        <w:t xml:space="preserve"> April. Sites will be sampled in random order among zones.</w:t>
      </w:r>
      <w:r>
        <w:rPr>
          <w:rFonts w:ascii="Calibri" w:hAnsi="Calibri" w:cs="Calibri"/>
        </w:rPr>
        <w:t xml:space="preserve"> </w:t>
      </w:r>
      <w:r w:rsidRPr="00612F98">
        <w:rPr>
          <w:rFonts w:ascii="Calibri" w:hAnsi="Calibri" w:cs="Calibri"/>
        </w:rPr>
        <w:t xml:space="preserve">Sampling will be targeted in and around coarse woody debris, overhanging vegetation and other physical structure that may provide cover for young fish. </w:t>
      </w:r>
    </w:p>
    <w:p w14:paraId="3654B614" w14:textId="77777777" w:rsidR="005655E3" w:rsidRPr="00612F98" w:rsidRDefault="005655E3" w:rsidP="005655E3">
      <w:pPr>
        <w:shd w:val="clear" w:color="auto" w:fill="FFFFFF"/>
        <w:spacing w:after="120"/>
        <w:ind w:left="709"/>
        <w:rPr>
          <w:rFonts w:ascii="Calibri" w:hAnsi="Calibri" w:cs="Calibri"/>
        </w:rPr>
      </w:pPr>
      <w:r w:rsidRPr="00612F98">
        <w:rPr>
          <w:rFonts w:ascii="Calibri" w:hAnsi="Calibri" w:cs="Calibri"/>
        </w:rPr>
        <w:t xml:space="preserve">Each sampling occasion and site will consist of </w:t>
      </w:r>
      <w:r>
        <w:rPr>
          <w:rFonts w:ascii="Calibri" w:hAnsi="Calibri" w:cs="Calibri"/>
        </w:rPr>
        <w:t xml:space="preserve">boat or </w:t>
      </w:r>
      <w:r w:rsidRPr="00612F98">
        <w:rPr>
          <w:rFonts w:ascii="Calibri" w:hAnsi="Calibri" w:cs="Calibri"/>
        </w:rPr>
        <w:t>backpack electrofishing</w:t>
      </w:r>
      <w:r>
        <w:rPr>
          <w:rFonts w:ascii="Calibri" w:hAnsi="Calibri" w:cs="Calibri"/>
        </w:rPr>
        <w:t xml:space="preserve"> depending on depth</w:t>
      </w:r>
      <w:r w:rsidRPr="00612F98">
        <w:rPr>
          <w:rFonts w:ascii="Calibri" w:hAnsi="Calibri" w:cs="Calibri"/>
        </w:rPr>
        <w:t xml:space="preserve">, </w:t>
      </w:r>
      <w:r>
        <w:rPr>
          <w:rFonts w:ascii="Calibri" w:hAnsi="Calibri" w:cs="Calibri"/>
        </w:rPr>
        <w:t xml:space="preserve">ten setlines with two baited hooks per line and </w:t>
      </w:r>
      <w:r w:rsidRPr="00612F98">
        <w:rPr>
          <w:rFonts w:ascii="Calibri" w:hAnsi="Calibri" w:cs="Calibri"/>
        </w:rPr>
        <w:t xml:space="preserve">standardised angling to sample young individuals of large-bodied species. </w:t>
      </w:r>
    </w:p>
    <w:p w14:paraId="6AD9FFB8" w14:textId="77777777" w:rsidR="005655E3" w:rsidRPr="00612F98" w:rsidRDefault="005655E3" w:rsidP="005655E3">
      <w:pPr>
        <w:shd w:val="clear" w:color="auto" w:fill="FFFFFF"/>
        <w:spacing w:after="240"/>
        <w:ind w:left="709"/>
        <w:rPr>
          <w:rFonts w:ascii="Calibri" w:hAnsi="Calibri" w:cs="Calibri"/>
        </w:rPr>
      </w:pPr>
      <w:r w:rsidRPr="00612F98">
        <w:rPr>
          <w:rFonts w:ascii="Calibri" w:hAnsi="Calibri" w:cs="Calibri"/>
        </w:rPr>
        <w:t xml:space="preserve">Juveniles of all species will be identified enumerated and measured in the field. </w:t>
      </w:r>
      <w:r w:rsidRPr="005655E3">
        <w:rPr>
          <w:rFonts w:ascii="Calibri" w:hAnsi="Calibri" w:cs="Calibri"/>
        </w:rPr>
        <w:t>Otoliths from estimated young-of-year, 1+ and 2+ fish of each species including Murray cod, golden perch and silver perch will be retained for annual aging.</w:t>
      </w:r>
    </w:p>
    <w:p w14:paraId="142D1194" w14:textId="77777777" w:rsidR="005655E3" w:rsidRPr="00046B98" w:rsidRDefault="005655E3" w:rsidP="005655E3">
      <w:pPr>
        <w:shd w:val="clear" w:color="auto" w:fill="FFFFFF"/>
        <w:spacing w:after="120"/>
        <w:ind w:left="709"/>
        <w:rPr>
          <w:rFonts w:ascii="Calibri" w:hAnsi="Calibri" w:cs="Calibri"/>
          <w:b/>
        </w:rPr>
      </w:pPr>
      <w:r w:rsidRPr="00046B98">
        <w:rPr>
          <w:rFonts w:ascii="Calibri" w:hAnsi="Calibri" w:cs="Calibri"/>
          <w:b/>
        </w:rPr>
        <w:t>Laboratory methods</w:t>
      </w:r>
    </w:p>
    <w:p w14:paraId="701A1210" w14:textId="01F8B2A9" w:rsidR="005655E3" w:rsidRPr="005655E3" w:rsidRDefault="005655E3" w:rsidP="005655E3">
      <w:pPr>
        <w:shd w:val="clear" w:color="auto" w:fill="FFFFFF"/>
        <w:spacing w:after="240"/>
        <w:ind w:left="709"/>
        <w:rPr>
          <w:rFonts w:cstheme="minorHAnsi"/>
        </w:rPr>
      </w:pPr>
      <w:r w:rsidRPr="00612F98">
        <w:rPr>
          <w:rFonts w:ascii="Calibri" w:hAnsi="Calibri" w:cs="Calibri"/>
        </w:rPr>
        <w:t xml:space="preserve">Annual aged otoliths will be extracted and embedded in a polyester resin, sectioned to approximately 100 µm thick, mounted on a microscope slide and polished with lapidary film. Each sample will be aged </w:t>
      </w:r>
      <w:r>
        <w:rPr>
          <w:rFonts w:ascii="Calibri" w:hAnsi="Calibri" w:cs="Calibri"/>
        </w:rPr>
        <w:t>once</w:t>
      </w:r>
      <w:r w:rsidRPr="00612F98">
        <w:rPr>
          <w:rFonts w:ascii="Calibri" w:hAnsi="Calibri" w:cs="Calibri"/>
        </w:rPr>
        <w:t xml:space="preserve"> by </w:t>
      </w:r>
      <w:r>
        <w:rPr>
          <w:rFonts w:ascii="Calibri" w:hAnsi="Calibri" w:cs="Calibri"/>
        </w:rPr>
        <w:t xml:space="preserve">an internal reader (John Trethewie) </w:t>
      </w:r>
      <w:r w:rsidRPr="00612F98">
        <w:rPr>
          <w:rFonts w:ascii="Calibri" w:hAnsi="Calibri" w:cs="Calibri"/>
        </w:rPr>
        <w:t xml:space="preserve">and </w:t>
      </w:r>
      <w:r>
        <w:rPr>
          <w:rFonts w:ascii="Calibri" w:hAnsi="Calibri" w:cs="Calibri"/>
        </w:rPr>
        <w:t>twice</w:t>
      </w:r>
      <w:r w:rsidRPr="00612F98">
        <w:rPr>
          <w:rFonts w:ascii="Calibri" w:hAnsi="Calibri" w:cs="Calibri"/>
        </w:rPr>
        <w:t xml:space="preserve"> by </w:t>
      </w:r>
      <w:r>
        <w:rPr>
          <w:rFonts w:ascii="Calibri" w:hAnsi="Calibri" w:cs="Calibri"/>
        </w:rPr>
        <w:t>the Fish Ageing Services</w:t>
      </w:r>
      <w:r w:rsidRPr="00612F98">
        <w:rPr>
          <w:rFonts w:ascii="Calibri" w:hAnsi="Calibri" w:cs="Calibri"/>
        </w:rPr>
        <w:t>. Digitized photographs of each otolith and each ann</w:t>
      </w:r>
      <w:r>
        <w:rPr>
          <w:rFonts w:ascii="Calibri" w:hAnsi="Calibri" w:cs="Calibri"/>
        </w:rPr>
        <w:t xml:space="preserve">ulus reading will be recorded. </w:t>
      </w:r>
      <w:r w:rsidRPr="00612F98">
        <w:rPr>
          <w:rFonts w:ascii="Calibri" w:hAnsi="Calibri" w:cs="Calibri"/>
        </w:rPr>
        <w:t>The final age estimate will be determined by using the matching readings and samples with low reading precision will be discarded (Campana 2001).</w:t>
      </w:r>
    </w:p>
    <w:p w14:paraId="0E20DD30" w14:textId="77777777" w:rsidR="00617672" w:rsidRDefault="00617672" w:rsidP="00617672">
      <w:pPr>
        <w:ind w:left="709"/>
        <w:rPr>
          <w:rFonts w:cstheme="minorHAnsi"/>
          <w:b/>
        </w:rPr>
      </w:pPr>
      <w:r>
        <w:rPr>
          <w:rFonts w:cstheme="minorHAnsi"/>
          <w:b/>
        </w:rPr>
        <w:t>Health and Safety</w:t>
      </w:r>
    </w:p>
    <w:p w14:paraId="2606DB5A" w14:textId="66852B5F" w:rsidR="00617672" w:rsidRDefault="00617672" w:rsidP="005655E3">
      <w:pPr>
        <w:spacing w:after="240"/>
        <w:ind w:left="709"/>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232B1EF4" w14:textId="77777777" w:rsidR="0098086D" w:rsidRDefault="0098086D">
      <w:pPr>
        <w:rPr>
          <w:b/>
          <w:color w:val="308298"/>
          <w:sz w:val="24"/>
          <w:szCs w:val="24"/>
        </w:rPr>
      </w:pPr>
      <w:r>
        <w:rPr>
          <w:b/>
          <w:color w:val="308298"/>
          <w:sz w:val="24"/>
          <w:szCs w:val="24"/>
        </w:rPr>
        <w:br w:type="page"/>
      </w:r>
    </w:p>
    <w:p w14:paraId="7019C443" w14:textId="79578D9E" w:rsidR="00617672" w:rsidRPr="000169C6" w:rsidRDefault="00617672" w:rsidP="0006707E">
      <w:pPr>
        <w:ind w:left="709"/>
        <w:rPr>
          <w:b/>
          <w:color w:val="308298"/>
          <w:sz w:val="24"/>
          <w:szCs w:val="24"/>
        </w:rPr>
      </w:pPr>
      <w:r w:rsidRPr="000169C6">
        <w:rPr>
          <w:b/>
          <w:color w:val="308298"/>
          <w:sz w:val="24"/>
          <w:szCs w:val="24"/>
        </w:rPr>
        <w:lastRenderedPageBreak/>
        <w:t>5.</w:t>
      </w:r>
      <w:r w:rsidR="008D4918">
        <w:rPr>
          <w:b/>
          <w:color w:val="308298"/>
          <w:sz w:val="24"/>
          <w:szCs w:val="24"/>
        </w:rPr>
        <w:t>8</w:t>
      </w:r>
      <w:r w:rsidRPr="000169C6">
        <w:rPr>
          <w:b/>
          <w:color w:val="308298"/>
          <w:sz w:val="24"/>
          <w:szCs w:val="24"/>
        </w:rPr>
        <w:t>.2 Evaluation</w:t>
      </w:r>
    </w:p>
    <w:p w14:paraId="278B43DD" w14:textId="22207AC7" w:rsidR="00617672" w:rsidRPr="008937F8" w:rsidRDefault="005655E3" w:rsidP="0098086D">
      <w:pPr>
        <w:pStyle w:val="TableCaption"/>
        <w:spacing w:after="120"/>
        <w:ind w:left="708" w:hanging="11"/>
        <w:rPr>
          <w:b w:val="0"/>
          <w:sz w:val="22"/>
          <w:szCs w:val="22"/>
        </w:rPr>
      </w:pPr>
      <w:r>
        <w:rPr>
          <w:b w:val="0"/>
          <w:sz w:val="22"/>
          <w:szCs w:val="22"/>
        </w:rPr>
        <w:t>Fish recruitment</w:t>
      </w:r>
      <w:r w:rsidR="00617672" w:rsidRPr="008937F8">
        <w:rPr>
          <w:b w:val="0"/>
          <w:sz w:val="22"/>
          <w:szCs w:val="22"/>
        </w:rPr>
        <w:t xml:space="preserve"> </w:t>
      </w:r>
      <w:r w:rsidR="00617672">
        <w:rPr>
          <w:b w:val="0"/>
          <w:sz w:val="22"/>
          <w:szCs w:val="22"/>
        </w:rPr>
        <w:t xml:space="preserve">monitoring will address the Selected Area evaluation questions in table </w:t>
      </w:r>
      <w:r w:rsidR="0098086D" w:rsidRPr="0098086D">
        <w:rPr>
          <w:b w:val="0"/>
          <w:sz w:val="22"/>
          <w:szCs w:val="22"/>
        </w:rPr>
        <w:t>17</w:t>
      </w:r>
      <w:r w:rsidR="00617672">
        <w:rPr>
          <w:b w:val="0"/>
          <w:sz w:val="22"/>
          <w:szCs w:val="22"/>
        </w:rPr>
        <w:t>.</w:t>
      </w:r>
    </w:p>
    <w:p w14:paraId="24B74323" w14:textId="69428F15" w:rsidR="00617672" w:rsidRPr="0098086D" w:rsidRDefault="00617672" w:rsidP="008D4918">
      <w:pPr>
        <w:pStyle w:val="TableCaption"/>
        <w:spacing w:after="40"/>
        <w:ind w:left="708" w:hanging="11"/>
        <w:rPr>
          <w:b w:val="0"/>
        </w:rPr>
      </w:pPr>
      <w:r>
        <w:t xml:space="preserve">Table </w:t>
      </w:r>
      <w:r w:rsidR="0098086D" w:rsidRPr="0098086D">
        <w:t>17</w:t>
      </w:r>
      <w:r w:rsidRPr="00FE66C1">
        <w:t xml:space="preserve"> </w:t>
      </w:r>
      <w:r w:rsidR="00521C6A" w:rsidRPr="0098086D">
        <w:rPr>
          <w:b w:val="0"/>
        </w:rPr>
        <w:t>Fish recruitment evaluation</w:t>
      </w:r>
      <w:r w:rsidRPr="0098086D">
        <w:rPr>
          <w:b w:val="0"/>
        </w:rPr>
        <w:t xml:space="preserve"> questions</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403EED" w:rsidRPr="00416681" w14:paraId="196970EC" w14:textId="77777777" w:rsidTr="00403EED">
        <w:trPr>
          <w:gridAfter w:val="1"/>
          <w:wAfter w:w="20" w:type="dxa"/>
        </w:trPr>
        <w:tc>
          <w:tcPr>
            <w:tcW w:w="8485" w:type="dxa"/>
            <w:tcBorders>
              <w:bottom w:val="nil"/>
            </w:tcBorders>
            <w:shd w:val="clear" w:color="auto" w:fill="31849B"/>
            <w:vAlign w:val="center"/>
          </w:tcPr>
          <w:p w14:paraId="0DA1F610" w14:textId="7D1DCE8B" w:rsidR="00403EED" w:rsidRPr="00416681" w:rsidRDefault="00403EED" w:rsidP="00642CFA">
            <w:pPr>
              <w:spacing w:after="0"/>
              <w:rPr>
                <w:i/>
              </w:rPr>
            </w:pPr>
            <w:r w:rsidRPr="00416681">
              <w:rPr>
                <w:rFonts w:cs="Calibri"/>
                <w:b/>
                <w:color w:val="FFFFFF" w:themeColor="background1"/>
              </w:rPr>
              <w:t>Evaluation questions</w:t>
            </w:r>
          </w:p>
        </w:tc>
      </w:tr>
      <w:tr w:rsidR="00617672" w:rsidRPr="00416681" w14:paraId="60AE8987" w14:textId="77777777" w:rsidTr="00642CFA">
        <w:trPr>
          <w:gridAfter w:val="1"/>
          <w:wAfter w:w="20" w:type="dxa"/>
        </w:trPr>
        <w:tc>
          <w:tcPr>
            <w:tcW w:w="8485" w:type="dxa"/>
            <w:tcBorders>
              <w:bottom w:val="nil"/>
            </w:tcBorders>
            <w:shd w:val="clear" w:color="auto" w:fill="auto"/>
            <w:vAlign w:val="center"/>
          </w:tcPr>
          <w:p w14:paraId="2101E4AD" w14:textId="77777777" w:rsidR="00617672" w:rsidRPr="00416681" w:rsidRDefault="00617672" w:rsidP="00642CFA">
            <w:pPr>
              <w:spacing w:after="0"/>
              <w:rPr>
                <w:rFonts w:cs="Calibri"/>
              </w:rPr>
            </w:pPr>
            <w:r w:rsidRPr="00416681">
              <w:rPr>
                <w:i/>
              </w:rPr>
              <w:t>Short and Long-term questions</w:t>
            </w:r>
          </w:p>
        </w:tc>
      </w:tr>
      <w:tr w:rsidR="00617672" w:rsidRPr="00FF20A1" w14:paraId="6E3C029A" w14:textId="77777777" w:rsidTr="005655E3">
        <w:tc>
          <w:tcPr>
            <w:tcW w:w="8505" w:type="dxa"/>
            <w:gridSpan w:val="2"/>
            <w:tcBorders>
              <w:top w:val="nil"/>
              <w:bottom w:val="single" w:sz="4" w:space="0" w:color="auto"/>
            </w:tcBorders>
            <w:shd w:val="clear" w:color="auto" w:fill="auto"/>
          </w:tcPr>
          <w:p w14:paraId="44FEA336" w14:textId="77777777" w:rsidR="005655E3" w:rsidRPr="005655E3" w:rsidRDefault="005655E3" w:rsidP="00AE41D5">
            <w:pPr>
              <w:pStyle w:val="ListBullet"/>
              <w:numPr>
                <w:ilvl w:val="0"/>
                <w:numId w:val="6"/>
              </w:numPr>
              <w:spacing w:after="80"/>
            </w:pPr>
            <w:r w:rsidRPr="005655E3">
              <w:rPr>
                <w:rFonts w:ascii="Calibri" w:hAnsi="Calibri" w:cs="Calibri"/>
                <w:bCs/>
              </w:rPr>
              <w:t>What did Commonwealth environmental water contribute to native fish recruitment to the first year of life?</w:t>
            </w:r>
          </w:p>
          <w:p w14:paraId="5B733819" w14:textId="7F4F8647" w:rsidR="00617672" w:rsidRPr="00416681" w:rsidRDefault="005655E3" w:rsidP="00AE41D5">
            <w:pPr>
              <w:pStyle w:val="ListBullet"/>
              <w:numPr>
                <w:ilvl w:val="0"/>
                <w:numId w:val="6"/>
              </w:numPr>
              <w:spacing w:after="80"/>
            </w:pPr>
            <w:r w:rsidRPr="005655E3">
              <w:rPr>
                <w:rFonts w:ascii="Calibri" w:eastAsia="Calibri" w:hAnsi="Calibri" w:cs="Calibri"/>
                <w:bCs/>
              </w:rPr>
              <w:t>What did Commonwealth environmental water contribute to native fish growth rate during the first year of life?</w:t>
            </w:r>
          </w:p>
        </w:tc>
      </w:tr>
    </w:tbl>
    <w:p w14:paraId="78733166" w14:textId="77777777" w:rsidR="005655E3" w:rsidRPr="00046B98" w:rsidRDefault="005655E3" w:rsidP="008D4918">
      <w:pPr>
        <w:shd w:val="clear" w:color="auto" w:fill="FFFFFF"/>
        <w:spacing w:before="120" w:after="120"/>
        <w:ind w:left="720"/>
        <w:rPr>
          <w:rFonts w:ascii="Calibri" w:hAnsi="Calibri" w:cs="Calibri"/>
          <w:b/>
        </w:rPr>
      </w:pPr>
      <w:r>
        <w:rPr>
          <w:rFonts w:ascii="Calibri" w:hAnsi="Calibri" w:cs="Calibri"/>
          <w:b/>
        </w:rPr>
        <w:t xml:space="preserve">Selected Area </w:t>
      </w:r>
      <w:r w:rsidRPr="00046B98">
        <w:rPr>
          <w:rFonts w:ascii="Calibri" w:hAnsi="Calibri" w:cs="Calibri"/>
          <w:b/>
        </w:rPr>
        <w:t>Hypotheses</w:t>
      </w:r>
    </w:p>
    <w:p w14:paraId="763AFC7B" w14:textId="77777777" w:rsidR="005655E3" w:rsidRPr="00612F98" w:rsidRDefault="005655E3" w:rsidP="005655E3">
      <w:pPr>
        <w:pStyle w:val="ListParagraph"/>
        <w:shd w:val="clear" w:color="auto" w:fill="FFFFFF"/>
        <w:rPr>
          <w:rFonts w:ascii="Calibri" w:hAnsi="Calibri" w:cs="Calibri"/>
        </w:rPr>
      </w:pPr>
      <w:r w:rsidRPr="00612F98">
        <w:rPr>
          <w:rFonts w:ascii="Calibri" w:hAnsi="Calibri" w:cs="Calibri"/>
        </w:rPr>
        <w:t>We will test two hypotheses:</w:t>
      </w:r>
    </w:p>
    <w:p w14:paraId="004A5641" w14:textId="77777777" w:rsidR="005655E3" w:rsidRPr="00612F98" w:rsidRDefault="005655E3" w:rsidP="00557A0D">
      <w:pPr>
        <w:pStyle w:val="ListParagraph"/>
        <w:numPr>
          <w:ilvl w:val="0"/>
          <w:numId w:val="42"/>
        </w:numPr>
        <w:shd w:val="clear" w:color="auto" w:fill="FFFFFF"/>
        <w:spacing w:after="240"/>
        <w:ind w:left="1434" w:hanging="357"/>
        <w:jc w:val="both"/>
        <w:rPr>
          <w:rFonts w:ascii="Calibri" w:hAnsi="Calibri" w:cs="Calibri"/>
        </w:rPr>
      </w:pPr>
      <w:r w:rsidRPr="00612F98">
        <w:rPr>
          <w:rFonts w:ascii="Calibri" w:hAnsi="Calibri" w:cs="Calibri"/>
        </w:rPr>
        <w:t>H</w:t>
      </w:r>
      <w:r w:rsidRPr="00612F98">
        <w:rPr>
          <w:rFonts w:ascii="Calibri" w:hAnsi="Calibri" w:cs="Calibri"/>
          <w:vertAlign w:val="subscript"/>
        </w:rPr>
        <w:t>1</w:t>
      </w:r>
      <w:r w:rsidRPr="00612F98">
        <w:rPr>
          <w:rFonts w:ascii="Calibri" w:hAnsi="Calibri" w:cs="Calibri"/>
        </w:rPr>
        <w:t>: Annual recruitment of YOY and 1+ Murray cod, golden perch and silver perch will be highest in years with increasing area and duration of inundation.</w:t>
      </w:r>
      <w:r>
        <w:rPr>
          <w:rFonts w:ascii="Calibri" w:hAnsi="Calibri" w:cs="Calibri"/>
        </w:rPr>
        <w:t xml:space="preserve"> </w:t>
      </w:r>
    </w:p>
    <w:p w14:paraId="0F375BBF" w14:textId="77777777" w:rsidR="005655E3" w:rsidRPr="00612F98" w:rsidRDefault="005655E3" w:rsidP="00557A0D">
      <w:pPr>
        <w:pStyle w:val="ListParagraph"/>
        <w:numPr>
          <w:ilvl w:val="0"/>
          <w:numId w:val="42"/>
        </w:numPr>
        <w:shd w:val="clear" w:color="auto" w:fill="FFFFFF"/>
        <w:spacing w:after="240"/>
        <w:ind w:left="1434" w:hanging="357"/>
        <w:jc w:val="both"/>
        <w:rPr>
          <w:rFonts w:ascii="Calibri" w:hAnsi="Calibri" w:cs="Calibri"/>
        </w:rPr>
      </w:pPr>
      <w:r w:rsidRPr="00612F98">
        <w:rPr>
          <w:rFonts w:ascii="Calibri" w:hAnsi="Calibri" w:cs="Calibri"/>
        </w:rPr>
        <w:t>H</w:t>
      </w:r>
      <w:r w:rsidRPr="00612F98">
        <w:rPr>
          <w:rFonts w:ascii="Calibri" w:hAnsi="Calibri" w:cs="Calibri"/>
          <w:vertAlign w:val="subscript"/>
        </w:rPr>
        <w:t>2</w:t>
      </w:r>
      <w:r w:rsidRPr="00612F98">
        <w:rPr>
          <w:rFonts w:ascii="Calibri" w:hAnsi="Calibri" w:cs="Calibri"/>
        </w:rPr>
        <w:t>: Growth rate of YOY and 1+ Murray cod, golden perch and silver perch will highest in years with increasing area and duration of inundation.</w:t>
      </w:r>
      <w:r>
        <w:rPr>
          <w:rFonts w:ascii="Calibri" w:hAnsi="Calibri" w:cs="Calibri"/>
        </w:rPr>
        <w:t xml:space="preserve"> </w:t>
      </w:r>
    </w:p>
    <w:p w14:paraId="6986523B" w14:textId="77777777" w:rsidR="00617672" w:rsidRPr="004C3B74" w:rsidRDefault="00617672" w:rsidP="00617672">
      <w:pPr>
        <w:ind w:left="709"/>
        <w:rPr>
          <w:rFonts w:cstheme="minorHAnsi"/>
          <w:b/>
        </w:rPr>
      </w:pPr>
      <w:r w:rsidRPr="004C3B74">
        <w:rPr>
          <w:rFonts w:cstheme="minorHAnsi"/>
          <w:b/>
        </w:rPr>
        <w:t>Data analysis and reporting</w:t>
      </w:r>
    </w:p>
    <w:p w14:paraId="18DE33AA" w14:textId="77777777" w:rsidR="005655E3" w:rsidRPr="00612F98" w:rsidRDefault="005655E3" w:rsidP="0098086D">
      <w:pPr>
        <w:shd w:val="clear" w:color="auto" w:fill="FFFFFF"/>
        <w:spacing w:after="120"/>
        <w:ind w:left="709"/>
        <w:rPr>
          <w:rFonts w:ascii="Calibri" w:hAnsi="Calibri" w:cs="Calibri"/>
        </w:rPr>
      </w:pPr>
      <w:r w:rsidRPr="00612F98">
        <w:rPr>
          <w:rFonts w:ascii="Calibri" w:hAnsi="Calibri" w:cs="Calibri"/>
        </w:rPr>
        <w:t xml:space="preserve">Recruitment indices of YOY and 1+ juvenile Murray cod, golden perch and silver perch will be calculated from catch per unit effort of samples collected from </w:t>
      </w:r>
      <w:r>
        <w:rPr>
          <w:rFonts w:ascii="Calibri" w:hAnsi="Calibri" w:cs="Calibri"/>
        </w:rPr>
        <w:t xml:space="preserve">boat and </w:t>
      </w:r>
      <w:r w:rsidRPr="00612F98">
        <w:rPr>
          <w:rFonts w:ascii="Calibri" w:hAnsi="Calibri" w:cs="Calibri"/>
        </w:rPr>
        <w:t>backpack electrofishing,</w:t>
      </w:r>
      <w:r>
        <w:rPr>
          <w:rFonts w:ascii="Calibri" w:hAnsi="Calibri" w:cs="Calibri"/>
        </w:rPr>
        <w:t xml:space="preserve"> setlines and standardised angling.</w:t>
      </w:r>
    </w:p>
    <w:p w14:paraId="1F70B31D" w14:textId="77777777" w:rsidR="005655E3" w:rsidRPr="00612F98" w:rsidRDefault="005655E3" w:rsidP="0098086D">
      <w:pPr>
        <w:shd w:val="clear" w:color="auto" w:fill="FFFFFF"/>
        <w:spacing w:after="120"/>
        <w:ind w:left="709"/>
        <w:rPr>
          <w:rFonts w:ascii="Calibri" w:hAnsi="Calibri" w:cs="Calibri"/>
        </w:rPr>
      </w:pPr>
      <w:r w:rsidRPr="00612F98">
        <w:rPr>
          <w:rFonts w:ascii="Calibri" w:hAnsi="Calibri" w:cs="Calibri"/>
        </w:rPr>
        <w:t>Raw catch per unit effort for recruitment indices will be examined using a Generalized Linear Mixed Effects Model (GLMM) incorporating temporal, spatial and abiotic factors including flow related parameters and inundation area model estimates for each zone and year over the five year project duration.</w:t>
      </w:r>
      <w:r>
        <w:rPr>
          <w:rFonts w:ascii="Calibri" w:hAnsi="Calibri" w:cs="Calibri"/>
        </w:rPr>
        <w:t xml:space="preserve"> </w:t>
      </w:r>
      <w:r w:rsidRPr="00612F98">
        <w:rPr>
          <w:rFonts w:ascii="Calibri" w:hAnsi="Calibri" w:cs="Calibri"/>
        </w:rPr>
        <w:t xml:space="preserve">Factors influencing variation in recruit length after removing the effects of age will also be examined using a GLMM incorporating the same factors. </w:t>
      </w:r>
    </w:p>
    <w:p w14:paraId="41941569" w14:textId="77777777" w:rsidR="005655E3" w:rsidRPr="00612F98" w:rsidRDefault="005655E3" w:rsidP="0098086D">
      <w:pPr>
        <w:shd w:val="clear" w:color="auto" w:fill="FFFFFF"/>
        <w:spacing w:after="120"/>
        <w:ind w:left="709"/>
        <w:rPr>
          <w:rFonts w:ascii="Calibri" w:hAnsi="Calibri" w:cs="Calibri"/>
        </w:rPr>
      </w:pPr>
      <w:r w:rsidRPr="00612F98">
        <w:rPr>
          <w:rFonts w:ascii="Calibri" w:hAnsi="Calibri" w:cs="Calibri"/>
        </w:rPr>
        <w:t>Estimates of recruit age will be derived from age-length models in individuals wher</w:t>
      </w:r>
      <w:r>
        <w:rPr>
          <w:rFonts w:ascii="Calibri" w:hAnsi="Calibri" w:cs="Calibri"/>
        </w:rPr>
        <w:t xml:space="preserve">e otoliths were not extracted. </w:t>
      </w:r>
      <w:r w:rsidRPr="00612F98">
        <w:rPr>
          <w:rFonts w:ascii="Calibri" w:hAnsi="Calibri" w:cs="Calibri"/>
        </w:rPr>
        <w:t xml:space="preserve">The trajectory of change (positive, neutral, negative) in recruit growth will be estimated from GLMMs to evaluate effect of Commonwealth </w:t>
      </w:r>
      <w:r>
        <w:rPr>
          <w:rFonts w:ascii="Calibri" w:hAnsi="Calibri" w:cs="Calibri"/>
        </w:rPr>
        <w:t>e</w:t>
      </w:r>
      <w:r w:rsidRPr="00612F98">
        <w:rPr>
          <w:rFonts w:ascii="Calibri" w:hAnsi="Calibri" w:cs="Calibri"/>
        </w:rPr>
        <w:t>n</w:t>
      </w:r>
      <w:r>
        <w:rPr>
          <w:rFonts w:cstheme="minorHAnsi"/>
        </w:rPr>
        <w:t>vironmental water.</w:t>
      </w:r>
    </w:p>
    <w:p w14:paraId="6906279F" w14:textId="77777777" w:rsidR="005655E3" w:rsidRPr="00612F98" w:rsidRDefault="005655E3" w:rsidP="0098086D">
      <w:pPr>
        <w:shd w:val="clear" w:color="auto" w:fill="FFFFFF"/>
        <w:spacing w:after="0"/>
        <w:ind w:left="709"/>
        <w:rPr>
          <w:rFonts w:ascii="Calibri" w:hAnsi="Calibri" w:cs="Calibri"/>
        </w:rPr>
      </w:pPr>
      <w:r w:rsidRPr="00612F98">
        <w:rPr>
          <w:rFonts w:ascii="Calibri" w:hAnsi="Calibri" w:cs="Calibri"/>
        </w:rPr>
        <w:t>Reporting will include the three annual indicators (two annual recruitment indices and one index of annual recruit growth) for Murray cod, golden perch and silver perch within each zone.</w:t>
      </w:r>
    </w:p>
    <w:p w14:paraId="2C2AEDBB" w14:textId="77777777" w:rsidR="005655E3" w:rsidRPr="00694341" w:rsidRDefault="005655E3" w:rsidP="00557A0D">
      <w:pPr>
        <w:pStyle w:val="ListParagraph"/>
        <w:numPr>
          <w:ilvl w:val="0"/>
          <w:numId w:val="41"/>
        </w:numPr>
        <w:shd w:val="clear" w:color="auto" w:fill="FFFFFF"/>
        <w:spacing w:after="120" w:line="240" w:lineRule="auto"/>
        <w:ind w:left="1069"/>
        <w:rPr>
          <w:rFonts w:ascii="Calibri" w:hAnsi="Calibri" w:cs="Calibri"/>
        </w:rPr>
      </w:pPr>
      <w:r w:rsidRPr="00694341">
        <w:rPr>
          <w:rFonts w:ascii="Calibri" w:hAnsi="Calibri" w:cs="Calibri"/>
        </w:rPr>
        <w:t>Recruitment index 1: Annual relative abundance of YOY juveniles</w:t>
      </w:r>
      <w:r>
        <w:rPr>
          <w:rFonts w:ascii="Calibri" w:hAnsi="Calibri" w:cs="Calibri"/>
        </w:rPr>
        <w:t xml:space="preserve"> </w:t>
      </w:r>
    </w:p>
    <w:p w14:paraId="05EEF927" w14:textId="77777777" w:rsidR="005655E3" w:rsidRPr="00694341" w:rsidRDefault="005655E3" w:rsidP="00557A0D">
      <w:pPr>
        <w:pStyle w:val="ListParagraph"/>
        <w:numPr>
          <w:ilvl w:val="0"/>
          <w:numId w:val="41"/>
        </w:numPr>
        <w:shd w:val="clear" w:color="auto" w:fill="FFFFFF"/>
        <w:spacing w:after="120" w:line="240" w:lineRule="auto"/>
        <w:ind w:left="1069"/>
        <w:rPr>
          <w:rFonts w:ascii="Calibri" w:hAnsi="Calibri" w:cs="Calibri"/>
        </w:rPr>
      </w:pPr>
      <w:r w:rsidRPr="00694341">
        <w:rPr>
          <w:rFonts w:ascii="Calibri" w:hAnsi="Calibri" w:cs="Calibri"/>
        </w:rPr>
        <w:t>Recruitment index 2: Annual relative abundance of 1+ fish</w:t>
      </w:r>
    </w:p>
    <w:p w14:paraId="3BD8F4F5" w14:textId="77777777" w:rsidR="005655E3" w:rsidRPr="00694341" w:rsidRDefault="005655E3" w:rsidP="00557A0D">
      <w:pPr>
        <w:pStyle w:val="ListParagraph"/>
        <w:numPr>
          <w:ilvl w:val="0"/>
          <w:numId w:val="41"/>
        </w:numPr>
        <w:shd w:val="clear" w:color="auto" w:fill="FFFFFF"/>
        <w:spacing w:after="120" w:line="240" w:lineRule="auto"/>
        <w:ind w:left="1069"/>
        <w:rPr>
          <w:rFonts w:ascii="Calibri" w:hAnsi="Calibri" w:cs="Calibri"/>
        </w:rPr>
      </w:pPr>
      <w:r w:rsidRPr="00694341">
        <w:rPr>
          <w:rFonts w:ascii="Calibri" w:hAnsi="Calibri" w:cs="Calibri"/>
        </w:rPr>
        <w:t>Recruit growth:</w:t>
      </w:r>
      <w:r>
        <w:rPr>
          <w:rFonts w:ascii="Calibri" w:hAnsi="Calibri" w:cs="Calibri"/>
        </w:rPr>
        <w:t xml:space="preserve"> </w:t>
      </w:r>
      <w:r w:rsidRPr="00694341">
        <w:rPr>
          <w:rFonts w:ascii="Calibri" w:hAnsi="Calibri" w:cs="Calibri"/>
        </w:rPr>
        <w:t>Annual variation in length of recruits (YOY and 1+)</w:t>
      </w:r>
    </w:p>
    <w:p w14:paraId="0D3A1FCB" w14:textId="77777777" w:rsidR="005655E3" w:rsidRDefault="005655E3" w:rsidP="005655E3">
      <w:pPr>
        <w:shd w:val="clear" w:color="auto" w:fill="FFFFFF"/>
        <w:spacing w:after="240"/>
        <w:ind w:left="709"/>
        <w:rPr>
          <w:rFonts w:ascii="Arial" w:hAnsi="Arial" w:cs="Arial"/>
        </w:rPr>
      </w:pPr>
      <w:r w:rsidRPr="00612F98">
        <w:rPr>
          <w:rFonts w:ascii="Calibri" w:hAnsi="Calibri" w:cs="Calibri"/>
        </w:rPr>
        <w:t xml:space="preserve">Discussion will focus on whether annual recruitment and growth indices were affected by changes in flow conditions and to what extent Commonwealth </w:t>
      </w:r>
      <w:r>
        <w:rPr>
          <w:rFonts w:ascii="Calibri" w:hAnsi="Calibri" w:cs="Calibri"/>
        </w:rPr>
        <w:t>e</w:t>
      </w:r>
      <w:r w:rsidRPr="00612F98">
        <w:rPr>
          <w:rFonts w:ascii="Calibri" w:hAnsi="Calibri" w:cs="Calibri"/>
        </w:rPr>
        <w:t xml:space="preserve">nvironmental </w:t>
      </w:r>
      <w:r>
        <w:rPr>
          <w:rFonts w:ascii="Calibri" w:hAnsi="Calibri" w:cs="Calibri"/>
        </w:rPr>
        <w:t>w</w:t>
      </w:r>
      <w:r w:rsidRPr="00612F98">
        <w:rPr>
          <w:rFonts w:ascii="Calibri" w:hAnsi="Calibri" w:cs="Calibri"/>
        </w:rPr>
        <w:t>ater contributed these changes</w:t>
      </w:r>
      <w:r>
        <w:rPr>
          <w:rFonts w:ascii="Arial" w:hAnsi="Arial" w:cs="Arial"/>
        </w:rPr>
        <w:t>.</w:t>
      </w:r>
    </w:p>
    <w:p w14:paraId="059B23E3" w14:textId="04E87A64" w:rsidR="008D4918" w:rsidRPr="000169C6" w:rsidRDefault="008D4918" w:rsidP="008D4918">
      <w:pPr>
        <w:spacing w:after="0"/>
        <w:ind w:left="709"/>
        <w:rPr>
          <w:b/>
          <w:color w:val="308298"/>
          <w:sz w:val="24"/>
          <w:szCs w:val="24"/>
        </w:rPr>
      </w:pPr>
      <w:r w:rsidRPr="000169C6">
        <w:rPr>
          <w:b/>
          <w:color w:val="308298"/>
          <w:sz w:val="24"/>
          <w:szCs w:val="24"/>
        </w:rPr>
        <w:t>5.</w:t>
      </w:r>
      <w:r>
        <w:rPr>
          <w:b/>
          <w:color w:val="308298"/>
          <w:sz w:val="24"/>
          <w:szCs w:val="24"/>
        </w:rPr>
        <w:t>8</w:t>
      </w:r>
      <w:r w:rsidRPr="000169C6">
        <w:rPr>
          <w:b/>
          <w:color w:val="308298"/>
          <w:sz w:val="24"/>
          <w:szCs w:val="24"/>
        </w:rPr>
        <w:t>.3 Research</w:t>
      </w:r>
    </w:p>
    <w:p w14:paraId="2BBC5EFC" w14:textId="109AA6DC" w:rsidR="008D4918" w:rsidRPr="004C3B74" w:rsidRDefault="008D4918" w:rsidP="008D4918">
      <w:pPr>
        <w:spacing w:after="240" w:line="240" w:lineRule="auto"/>
        <w:ind w:left="709"/>
        <w:rPr>
          <w:i/>
        </w:rPr>
      </w:pPr>
      <w:r w:rsidRPr="008D4918">
        <w:t>No additional research on fish recruitment will be undertaken as part of the MER project.</w:t>
      </w:r>
    </w:p>
    <w:p w14:paraId="764F1CE9" w14:textId="2E2BB9AD" w:rsidR="00851C26" w:rsidRPr="009C03F2" w:rsidRDefault="00851C26" w:rsidP="00851C26">
      <w:pPr>
        <w:pStyle w:val="Heading2"/>
        <w:spacing w:after="240"/>
        <w:rPr>
          <w:rFonts w:ascii="Calibri" w:hAnsi="Calibri" w:cs="Calibri"/>
          <w:b/>
          <w:color w:val="308298"/>
        </w:rPr>
      </w:pPr>
      <w:bookmarkStart w:id="60" w:name="_Toc12956132"/>
      <w:r w:rsidRPr="009C03F2">
        <w:rPr>
          <w:rFonts w:ascii="Calibri" w:hAnsi="Calibri" w:cs="Calibri"/>
          <w:b/>
          <w:color w:val="308298"/>
        </w:rPr>
        <w:lastRenderedPageBreak/>
        <w:t>5.</w:t>
      </w:r>
      <w:r w:rsidR="00403EED">
        <w:rPr>
          <w:rFonts w:ascii="Calibri" w:hAnsi="Calibri" w:cs="Calibri"/>
          <w:b/>
          <w:color w:val="308298"/>
        </w:rPr>
        <w:t>9</w:t>
      </w:r>
      <w:r w:rsidRPr="009C03F2">
        <w:rPr>
          <w:rFonts w:ascii="Calibri" w:hAnsi="Calibri" w:cs="Calibri"/>
          <w:b/>
          <w:color w:val="308298"/>
        </w:rPr>
        <w:t xml:space="preserve"> </w:t>
      </w:r>
      <w:r>
        <w:rPr>
          <w:rFonts w:ascii="Calibri" w:hAnsi="Calibri" w:cs="Calibri"/>
          <w:b/>
          <w:color w:val="308298"/>
        </w:rPr>
        <w:t>Fish River</w:t>
      </w:r>
      <w:r w:rsidR="00841580">
        <w:rPr>
          <w:rFonts w:ascii="Calibri" w:hAnsi="Calibri" w:cs="Calibri"/>
          <w:b/>
          <w:color w:val="308298"/>
        </w:rPr>
        <w:t xml:space="preserve"> (</w:t>
      </w:r>
      <w:r w:rsidR="002C19A4">
        <w:rPr>
          <w:rFonts w:asciiTheme="minorHAnsi" w:hAnsiTheme="minorHAnsi" w:cstheme="minorHAnsi"/>
          <w:b/>
          <w:color w:val="308298"/>
        </w:rPr>
        <w:t xml:space="preserve">Category </w:t>
      </w:r>
      <w:r w:rsidR="002C19A4">
        <w:rPr>
          <w:rFonts w:ascii="Calibri" w:hAnsi="Calibri" w:cs="Calibri"/>
          <w:b/>
          <w:color w:val="308298"/>
        </w:rPr>
        <w:t>1</w:t>
      </w:r>
      <w:r w:rsidR="00841580">
        <w:rPr>
          <w:rFonts w:ascii="Calibri" w:hAnsi="Calibri" w:cs="Calibri"/>
          <w:b/>
          <w:color w:val="308298"/>
        </w:rPr>
        <w:t>)</w:t>
      </w:r>
      <w:bookmarkEnd w:id="60"/>
    </w:p>
    <w:p w14:paraId="54151A11" w14:textId="46261C28" w:rsidR="00851C26" w:rsidRPr="000169C6" w:rsidRDefault="00851C26" w:rsidP="0006707E">
      <w:pPr>
        <w:ind w:left="709"/>
        <w:rPr>
          <w:b/>
          <w:color w:val="308298"/>
          <w:sz w:val="24"/>
          <w:szCs w:val="24"/>
        </w:rPr>
      </w:pPr>
      <w:r w:rsidRPr="000169C6">
        <w:rPr>
          <w:b/>
          <w:color w:val="308298"/>
          <w:sz w:val="24"/>
          <w:szCs w:val="24"/>
        </w:rPr>
        <w:t>5.</w:t>
      </w:r>
      <w:r w:rsidR="00403EED">
        <w:rPr>
          <w:b/>
          <w:color w:val="308298"/>
          <w:sz w:val="24"/>
          <w:szCs w:val="24"/>
        </w:rPr>
        <w:t>9</w:t>
      </w:r>
      <w:r w:rsidRPr="000169C6">
        <w:rPr>
          <w:b/>
          <w:color w:val="308298"/>
          <w:sz w:val="24"/>
          <w:szCs w:val="24"/>
        </w:rPr>
        <w:t>.1 Monitoring</w:t>
      </w:r>
    </w:p>
    <w:p w14:paraId="4895EF18" w14:textId="77777777" w:rsidR="00851C26" w:rsidRPr="00833A18" w:rsidRDefault="00851C26" w:rsidP="00851C26">
      <w:pPr>
        <w:ind w:left="709"/>
        <w:rPr>
          <w:rFonts w:cstheme="minorHAnsi"/>
          <w:b/>
        </w:rPr>
      </w:pPr>
      <w:r w:rsidRPr="00833A18">
        <w:rPr>
          <w:rFonts w:cstheme="minorHAnsi"/>
          <w:b/>
        </w:rPr>
        <w:t>Overview and context</w:t>
      </w:r>
    </w:p>
    <w:p w14:paraId="713D456A" w14:textId="4CF9EC1A" w:rsidR="00F040FA" w:rsidRPr="00A4317C" w:rsidRDefault="00F040FA" w:rsidP="00F040FA">
      <w:pPr>
        <w:ind w:left="709"/>
        <w:rPr>
          <w:rFonts w:ascii="Calibri" w:hAnsi="Calibri"/>
        </w:rPr>
      </w:pPr>
      <w:r w:rsidRPr="00187E47">
        <w:t>Th</w:t>
      </w:r>
      <w:r>
        <w:t>ese</w:t>
      </w:r>
      <w:r w:rsidRPr="00187E47">
        <w:t xml:space="preserve"> </w:t>
      </w:r>
      <w:r>
        <w:t xml:space="preserve">standard </w:t>
      </w:r>
      <w:r w:rsidRPr="00187E47">
        <w:t>method</w:t>
      </w:r>
      <w:r>
        <w:t>s</w:t>
      </w:r>
      <w:r w:rsidRPr="00187E47">
        <w:t xml:space="preserve"> </w:t>
      </w:r>
      <w:r>
        <w:t xml:space="preserve">describe monitoring </w:t>
      </w:r>
      <w:r w:rsidRPr="00187E47">
        <w:t>required for the Basin</w:t>
      </w:r>
      <w:r>
        <w:t>-s</w:t>
      </w:r>
      <w:r w:rsidRPr="00187E47">
        <w:t xml:space="preserve">cale evaluation of </w:t>
      </w:r>
      <w:r>
        <w:t>the response of river fish to Commonwealth environmental water</w:t>
      </w:r>
      <w:r w:rsidRPr="00187E47">
        <w:t>.</w:t>
      </w:r>
      <w:r>
        <w:t xml:space="preserve"> The methods describe the sampling design and protocol for small- and large-bodied fishes in river channels for the LTIM Project. </w:t>
      </w:r>
      <w:r w:rsidRPr="00A4317C">
        <w:rPr>
          <w:rFonts w:ascii="Calibri" w:hAnsi="Calibri"/>
        </w:rPr>
        <w:t xml:space="preserve">The process for evaluating these questions is illustrated </w:t>
      </w:r>
      <w:r w:rsidRPr="0098086D">
        <w:rPr>
          <w:rFonts w:ascii="Calibri" w:hAnsi="Calibri"/>
        </w:rPr>
        <w:t xml:space="preserve">in </w:t>
      </w:r>
      <w:r w:rsidR="0098086D" w:rsidRPr="0098086D">
        <w:rPr>
          <w:rFonts w:ascii="Calibri" w:hAnsi="Calibri"/>
        </w:rPr>
        <w:t>Figure 1</w:t>
      </w:r>
      <w:r w:rsidR="00C4502D">
        <w:rPr>
          <w:rFonts w:ascii="Calibri" w:hAnsi="Calibri"/>
        </w:rPr>
        <w:t>6</w:t>
      </w:r>
      <w:r w:rsidRPr="0098086D">
        <w:rPr>
          <w:rFonts w:ascii="Calibri" w:hAnsi="Calibri"/>
        </w:rPr>
        <w:t>,</w:t>
      </w:r>
      <w:r>
        <w:rPr>
          <w:rFonts w:ascii="Calibri" w:hAnsi="Calibri"/>
        </w:rPr>
        <w:t xml:space="preserve"> </w:t>
      </w:r>
      <w:r w:rsidRPr="00A4317C">
        <w:rPr>
          <w:rFonts w:ascii="Calibri" w:hAnsi="Calibri"/>
        </w:rPr>
        <w:t>with components covered by this protocol highlighted in blue.</w:t>
      </w:r>
    </w:p>
    <w:p w14:paraId="569CF9AA" w14:textId="77777777" w:rsidR="00F040FA" w:rsidRPr="00A4317C" w:rsidRDefault="00F040FA" w:rsidP="00F040FA">
      <w:pPr>
        <w:spacing w:before="200" w:after="0"/>
        <w:ind w:left="709"/>
        <w:rPr>
          <w:rFonts w:ascii="Calibri" w:hAnsi="Calibri"/>
        </w:rPr>
      </w:pPr>
      <w:r w:rsidRPr="0097066E">
        <w:rPr>
          <w:noProof/>
          <w:lang w:eastAsia="en-AU"/>
        </w:rPr>
        <w:drawing>
          <wp:inline distT="0" distB="0" distL="0" distR="0" wp14:anchorId="58A976E3" wp14:editId="705580E1">
            <wp:extent cx="5183068" cy="3636000"/>
            <wp:effectExtent l="0" t="0" r="0" b="317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83068" cy="3636000"/>
                    </a:xfrm>
                    <a:prstGeom prst="rect">
                      <a:avLst/>
                    </a:prstGeom>
                    <a:noFill/>
                    <a:ln>
                      <a:noFill/>
                    </a:ln>
                  </pic:spPr>
                </pic:pic>
              </a:graphicData>
            </a:graphic>
          </wp:inline>
        </w:drawing>
      </w:r>
    </w:p>
    <w:p w14:paraId="5F22E49E" w14:textId="71CFCA47" w:rsidR="00F040FA" w:rsidRPr="0042250E" w:rsidRDefault="00F040FA" w:rsidP="00F040FA">
      <w:pPr>
        <w:pStyle w:val="FigureCaption"/>
        <w:ind w:left="709"/>
      </w:pPr>
      <w:bookmarkStart w:id="61" w:name="_Ref247432976"/>
      <w:bookmarkStart w:id="62" w:name="_Toc252803503"/>
      <w:bookmarkStart w:id="63" w:name="_Toc398112778"/>
      <w:r w:rsidRPr="0098086D">
        <w:t xml:space="preserve">Figure </w:t>
      </w:r>
      <w:bookmarkEnd w:id="61"/>
      <w:r w:rsidR="0098086D" w:rsidRPr="0098086D">
        <w:t>1</w:t>
      </w:r>
      <w:r w:rsidR="00C4502D">
        <w:t>6</w:t>
      </w:r>
      <w:r w:rsidRPr="0042250E">
        <w:t xml:space="preserve"> </w:t>
      </w:r>
      <w:r w:rsidRPr="00F040FA">
        <w:rPr>
          <w:b w:val="0"/>
        </w:rPr>
        <w:t xml:space="preserve">Schematic of key elements in LTIM Project Standard Protocol: Fish (River) – Cat </w:t>
      </w:r>
      <w:r w:rsidR="00566D56">
        <w:rPr>
          <w:b w:val="0"/>
        </w:rPr>
        <w:t>1</w:t>
      </w:r>
      <w:r w:rsidRPr="00F040FA">
        <w:rPr>
          <w:b w:val="0"/>
        </w:rPr>
        <w:t>.</w:t>
      </w:r>
      <w:bookmarkEnd w:id="62"/>
      <w:r w:rsidRPr="00F040FA">
        <w:rPr>
          <w:b w:val="0"/>
        </w:rPr>
        <w:t xml:space="preserve"> C</w:t>
      </w:r>
      <w:r w:rsidRPr="00F040FA">
        <w:rPr>
          <w:rFonts w:ascii="Calibri" w:hAnsi="Calibri"/>
          <w:b w:val="0"/>
        </w:rPr>
        <w:t xml:space="preserve">omponents covered by the Fish (river) Cat </w:t>
      </w:r>
      <w:r w:rsidR="00566D56">
        <w:rPr>
          <w:rFonts w:ascii="Calibri" w:hAnsi="Calibri"/>
          <w:b w:val="0"/>
        </w:rPr>
        <w:t>1</w:t>
      </w:r>
      <w:r w:rsidRPr="00F040FA">
        <w:rPr>
          <w:rFonts w:ascii="Calibri" w:hAnsi="Calibri"/>
          <w:b w:val="0"/>
        </w:rPr>
        <w:t xml:space="preserve"> </w:t>
      </w:r>
      <w:r w:rsidR="00317334">
        <w:rPr>
          <w:rFonts w:ascii="Calibri" w:hAnsi="Calibri"/>
          <w:b w:val="0"/>
        </w:rPr>
        <w:t>methods are</w:t>
      </w:r>
      <w:r w:rsidRPr="00F040FA">
        <w:rPr>
          <w:rFonts w:ascii="Calibri" w:hAnsi="Calibri"/>
          <w:b w:val="0"/>
        </w:rPr>
        <w:t xml:space="preserve"> highlighted in blue</w:t>
      </w:r>
      <w:r w:rsidRPr="00A4317C">
        <w:rPr>
          <w:rFonts w:ascii="Calibri" w:hAnsi="Calibri"/>
        </w:rPr>
        <w:t>.</w:t>
      </w:r>
      <w:bookmarkEnd w:id="63"/>
    </w:p>
    <w:p w14:paraId="3B023B4B" w14:textId="013D201D" w:rsidR="00851C26" w:rsidRDefault="00851C26" w:rsidP="003D3C22">
      <w:pPr>
        <w:spacing w:after="0"/>
        <w:ind w:left="709"/>
        <w:rPr>
          <w:rFonts w:cstheme="minorHAnsi"/>
        </w:rPr>
      </w:pPr>
    </w:p>
    <w:p w14:paraId="5FA98256" w14:textId="77777777" w:rsidR="00851C26" w:rsidRDefault="00851C26" w:rsidP="00851C26">
      <w:pPr>
        <w:ind w:left="709"/>
        <w:rPr>
          <w:rFonts w:cstheme="minorHAnsi"/>
          <w:b/>
        </w:rPr>
      </w:pPr>
      <w:r>
        <w:rPr>
          <w:rFonts w:cstheme="minorHAnsi"/>
          <w:b/>
        </w:rPr>
        <w:t>Indicators</w:t>
      </w:r>
    </w:p>
    <w:p w14:paraId="2BFB05F7" w14:textId="77777777" w:rsidR="00F040FA" w:rsidRDefault="00F040FA" w:rsidP="0098086D">
      <w:pPr>
        <w:spacing w:after="0"/>
        <w:ind w:left="709"/>
      </w:pPr>
      <w:r>
        <w:t>This protocol describes sampling once each year during autumn to measure</w:t>
      </w:r>
      <w:r w:rsidRPr="006E04CC">
        <w:t>:</w:t>
      </w:r>
    </w:p>
    <w:p w14:paraId="582096E4" w14:textId="77777777" w:rsidR="00F040FA" w:rsidRDefault="00F040FA" w:rsidP="00557A0D">
      <w:pPr>
        <w:pStyle w:val="ListBullet"/>
        <w:numPr>
          <w:ilvl w:val="0"/>
          <w:numId w:val="58"/>
        </w:numPr>
        <w:spacing w:after="0" w:line="240" w:lineRule="auto"/>
        <w:ind w:left="1423" w:hanging="357"/>
      </w:pPr>
      <w:r>
        <w:t>Catch-Per-Unit-E</w:t>
      </w:r>
      <w:r w:rsidRPr="00070CA9">
        <w:t>ffort</w:t>
      </w:r>
      <w:r>
        <w:t xml:space="preserve"> (CPUE) of each fish species for:</w:t>
      </w:r>
    </w:p>
    <w:p w14:paraId="75499193" w14:textId="77777777" w:rsidR="00F040FA" w:rsidRDefault="00F040FA" w:rsidP="00557A0D">
      <w:pPr>
        <w:pStyle w:val="ListParagraph"/>
        <w:numPr>
          <w:ilvl w:val="1"/>
          <w:numId w:val="59"/>
        </w:numPr>
        <w:spacing w:line="240" w:lineRule="auto"/>
        <w:ind w:left="2149"/>
      </w:pPr>
      <w:r>
        <w:t xml:space="preserve">Electrofishing </w:t>
      </w:r>
    </w:p>
    <w:p w14:paraId="2262B20F" w14:textId="77777777" w:rsidR="00F040FA" w:rsidRDefault="00F040FA" w:rsidP="00557A0D">
      <w:pPr>
        <w:pStyle w:val="ListParagraph"/>
        <w:numPr>
          <w:ilvl w:val="1"/>
          <w:numId w:val="59"/>
        </w:numPr>
        <w:spacing w:after="0" w:line="240" w:lineRule="auto"/>
        <w:ind w:left="2149" w:hanging="357"/>
      </w:pPr>
      <w:r>
        <w:t>Small-meshed fyke nets</w:t>
      </w:r>
    </w:p>
    <w:p w14:paraId="3F55B474" w14:textId="77777777" w:rsidR="00F040FA" w:rsidRDefault="00F040FA" w:rsidP="00557A0D">
      <w:pPr>
        <w:pStyle w:val="ListBullet"/>
        <w:numPr>
          <w:ilvl w:val="0"/>
          <w:numId w:val="58"/>
        </w:numPr>
        <w:spacing w:line="240" w:lineRule="auto"/>
        <w:ind w:left="1429"/>
      </w:pPr>
      <w:r>
        <w:t>Population structure data for target species:</w:t>
      </w:r>
    </w:p>
    <w:p w14:paraId="55F89929" w14:textId="77777777" w:rsidR="00F040FA" w:rsidRDefault="00F040FA" w:rsidP="00557A0D">
      <w:pPr>
        <w:pStyle w:val="ListBullet"/>
        <w:numPr>
          <w:ilvl w:val="1"/>
          <w:numId w:val="58"/>
        </w:numPr>
        <w:spacing w:line="240" w:lineRule="auto"/>
        <w:ind w:left="2149"/>
      </w:pPr>
      <w:r>
        <w:t>Length</w:t>
      </w:r>
    </w:p>
    <w:p w14:paraId="3D189DA0" w14:textId="77777777" w:rsidR="00F040FA" w:rsidRDefault="00F040FA" w:rsidP="00557A0D">
      <w:pPr>
        <w:pStyle w:val="ListBullet"/>
        <w:numPr>
          <w:ilvl w:val="1"/>
          <w:numId w:val="58"/>
        </w:numPr>
        <w:spacing w:line="240" w:lineRule="auto"/>
        <w:ind w:left="2149"/>
      </w:pPr>
      <w:r>
        <w:t>Weight</w:t>
      </w:r>
    </w:p>
    <w:p w14:paraId="7463D3E5" w14:textId="77777777" w:rsidR="00F040FA" w:rsidRDefault="00F040FA" w:rsidP="00557A0D">
      <w:pPr>
        <w:pStyle w:val="ListBullet"/>
        <w:numPr>
          <w:ilvl w:val="1"/>
          <w:numId w:val="58"/>
        </w:numPr>
        <w:spacing w:after="240" w:line="240" w:lineRule="auto"/>
        <w:ind w:left="2149" w:hanging="357"/>
      </w:pPr>
      <w:r>
        <w:t xml:space="preserve">Approximate age structure (from otolith examination) </w:t>
      </w:r>
    </w:p>
    <w:p w14:paraId="0C785FE5" w14:textId="77777777" w:rsidR="00851C26" w:rsidRDefault="00851C26" w:rsidP="00851C26">
      <w:pPr>
        <w:ind w:left="709"/>
        <w:rPr>
          <w:rFonts w:cstheme="minorHAnsi"/>
          <w:b/>
        </w:rPr>
      </w:pPr>
      <w:r>
        <w:rPr>
          <w:rFonts w:cstheme="minorHAnsi"/>
          <w:b/>
        </w:rPr>
        <w:lastRenderedPageBreak/>
        <w:t>Location for monitoring</w:t>
      </w:r>
    </w:p>
    <w:p w14:paraId="512F7147" w14:textId="21C2E981" w:rsidR="00F040FA" w:rsidRDefault="00F040FA" w:rsidP="00F040FA">
      <w:pPr>
        <w:spacing w:after="240"/>
        <w:ind w:left="709"/>
      </w:pPr>
      <w:r>
        <w:t>Mon</w:t>
      </w:r>
      <w:r w:rsidR="00566D56">
        <w:t>itoring for Fish (River – Cat 1</w:t>
      </w:r>
      <w:r>
        <w:t>) will take place in Zone 3 (Mid Wakool River, upstream of Thule Creek).</w:t>
      </w:r>
    </w:p>
    <w:p w14:paraId="00C02E0E" w14:textId="77777777" w:rsidR="00851C26" w:rsidRPr="00833A18" w:rsidRDefault="00851C26" w:rsidP="00851C26">
      <w:pPr>
        <w:ind w:left="709"/>
        <w:rPr>
          <w:rFonts w:cstheme="minorHAnsi"/>
          <w:b/>
        </w:rPr>
      </w:pPr>
      <w:r>
        <w:rPr>
          <w:rFonts w:cstheme="minorHAnsi"/>
          <w:b/>
        </w:rPr>
        <w:t>Timing and frequency</w:t>
      </w:r>
    </w:p>
    <w:p w14:paraId="4F45FAD6" w14:textId="7BEEC910" w:rsidR="00F040FA" w:rsidRDefault="00F040FA" w:rsidP="00F040FA">
      <w:pPr>
        <w:spacing w:after="240"/>
        <w:ind w:left="709"/>
      </w:pPr>
      <w:r>
        <w:t xml:space="preserve">The channel sites of each Selected Area will be sampled once each </w:t>
      </w:r>
      <w:r w:rsidR="00DC035A">
        <w:t>autumn</w:t>
      </w:r>
      <w:r>
        <w:t xml:space="preserve"> (March-May inclusive). </w:t>
      </w:r>
    </w:p>
    <w:p w14:paraId="6B293C8D" w14:textId="4AB4CB4B" w:rsidR="00851C26" w:rsidRPr="00833A18" w:rsidRDefault="00851C26" w:rsidP="00851C26">
      <w:pPr>
        <w:ind w:left="709"/>
        <w:rPr>
          <w:rFonts w:cstheme="minorHAnsi"/>
          <w:b/>
        </w:rPr>
      </w:pPr>
      <w:r>
        <w:rPr>
          <w:rFonts w:cstheme="minorHAnsi"/>
          <w:b/>
        </w:rPr>
        <w:t>Responsibilities</w:t>
      </w:r>
    </w:p>
    <w:p w14:paraId="5950E9FD" w14:textId="37505706" w:rsidR="00F040FA" w:rsidRDefault="00F040FA" w:rsidP="00F040FA">
      <w:pPr>
        <w:pStyle w:val="ListParagraph"/>
        <w:numPr>
          <w:ilvl w:val="0"/>
          <w:numId w:val="8"/>
        </w:numPr>
        <w:spacing w:line="254" w:lineRule="auto"/>
        <w:rPr>
          <w:rFonts w:cstheme="minorHAnsi"/>
        </w:rPr>
      </w:pPr>
      <w:r>
        <w:rPr>
          <w:rFonts w:cstheme="minorHAnsi"/>
        </w:rPr>
        <w:t>Collaboration: This is a collaboration involving NSW DPI Fisheries and Charles Sturt University.</w:t>
      </w:r>
    </w:p>
    <w:p w14:paraId="5F695BF2" w14:textId="77777777" w:rsidR="00F040FA" w:rsidRPr="00F040FA" w:rsidRDefault="00F040FA" w:rsidP="003D3C22">
      <w:pPr>
        <w:pStyle w:val="ListParagraph"/>
        <w:numPr>
          <w:ilvl w:val="0"/>
          <w:numId w:val="8"/>
        </w:numPr>
        <w:spacing w:after="0"/>
        <w:contextualSpacing w:val="0"/>
        <w:rPr>
          <w:rFonts w:ascii="Calibri" w:hAnsi="Calibri"/>
          <w:b/>
        </w:rPr>
      </w:pPr>
      <w:r w:rsidRPr="00EA4C51">
        <w:rPr>
          <w:rFonts w:ascii="Calibri" w:hAnsi="Calibri"/>
        </w:rPr>
        <w:t xml:space="preserve">Field sampling: </w:t>
      </w:r>
      <w:r>
        <w:rPr>
          <w:rFonts w:ascii="Calibri" w:hAnsi="Calibri"/>
        </w:rPr>
        <w:t>NSW DPI Fisheries staff and CSU Technical Officer</w:t>
      </w:r>
    </w:p>
    <w:p w14:paraId="0124E837" w14:textId="67F93BF6" w:rsidR="00F040FA" w:rsidRPr="00F040FA" w:rsidRDefault="00F040FA" w:rsidP="003D3C22">
      <w:pPr>
        <w:pStyle w:val="ListParagraph"/>
        <w:numPr>
          <w:ilvl w:val="0"/>
          <w:numId w:val="8"/>
        </w:numPr>
        <w:spacing w:after="240"/>
        <w:ind w:left="1077" w:hanging="357"/>
        <w:contextualSpacing w:val="0"/>
        <w:rPr>
          <w:rFonts w:ascii="Calibri" w:hAnsi="Calibri"/>
          <w:b/>
        </w:rPr>
      </w:pPr>
      <w:r w:rsidRPr="00F040FA">
        <w:rPr>
          <w:rFonts w:cstheme="minorHAnsi"/>
        </w:rPr>
        <w:t xml:space="preserve">Data entry and management, Data analysis and reporting: </w:t>
      </w:r>
      <w:r w:rsidRPr="00F040FA">
        <w:rPr>
          <w:rFonts w:cs="Arial"/>
          <w:lang w:eastAsia="en-AU"/>
        </w:rPr>
        <w:t>Fisheries NSW project staff based at Narrandera Fisheries Centre (Thiem, Wright, Smith, Rehwinkel) will coordinate and schedule the sampling, data management, analysis and reporting for this component; with assistance from other team members as required.</w:t>
      </w:r>
    </w:p>
    <w:p w14:paraId="4EB30571" w14:textId="77777777" w:rsidR="00851C26" w:rsidRDefault="00851C26" w:rsidP="00851C26">
      <w:pPr>
        <w:ind w:left="709"/>
        <w:rPr>
          <w:rFonts w:cstheme="minorHAnsi"/>
          <w:b/>
        </w:rPr>
      </w:pPr>
      <w:r>
        <w:rPr>
          <w:rFonts w:cstheme="minorHAnsi"/>
          <w:b/>
        </w:rPr>
        <w:t>Methods</w:t>
      </w:r>
    </w:p>
    <w:p w14:paraId="021D488A" w14:textId="51C021B6" w:rsidR="00F040FA" w:rsidRPr="00E36DCE" w:rsidRDefault="00F040FA" w:rsidP="00F040FA">
      <w:pPr>
        <w:spacing w:after="120"/>
        <w:ind w:left="709"/>
      </w:pPr>
      <w:r>
        <w:t xml:space="preserve">The following sections outline the </w:t>
      </w:r>
      <w:r w:rsidR="00317334">
        <w:t>methodology for fish (river) Cat 1</w:t>
      </w:r>
      <w:r>
        <w:t xml:space="preserve"> according to Hale et al. (201</w:t>
      </w:r>
      <w:r w:rsidR="00317334">
        <w:t>4) and also fish (river) Cat 3</w:t>
      </w:r>
      <w:r>
        <w:t>, with inclusions of Location for monitoring, Responsibilities and Health and Safety Plan subse</w:t>
      </w:r>
      <w:r w:rsidR="00317334">
        <w:t>ctions. The fish (river) – Cat 1</w:t>
      </w:r>
      <w:r>
        <w:t xml:space="preserve"> </w:t>
      </w:r>
      <w:r w:rsidR="00317334">
        <w:t>methodology</w:t>
      </w:r>
      <w:r>
        <w:t xml:space="preserve"> will be used for Basin</w:t>
      </w:r>
      <w:r w:rsidRPr="000A4CC2">
        <w:t>-scale evaluations</w:t>
      </w:r>
      <w:r>
        <w:t>, however part of the data obtained will also be used to address Selected Area questions as pa</w:t>
      </w:r>
      <w:r w:rsidR="00317334">
        <w:t>rt of the Fish (River) – Cat 3</w:t>
      </w:r>
      <w:r>
        <w:t xml:space="preserve"> </w:t>
      </w:r>
      <w:r w:rsidR="00317334">
        <w:t>methodology</w:t>
      </w:r>
      <w:r w:rsidRPr="000A4CC2">
        <w:t>.</w:t>
      </w:r>
      <w:r>
        <w:t xml:space="preserve"> </w:t>
      </w:r>
    </w:p>
    <w:p w14:paraId="322AE195" w14:textId="2CA5D87C" w:rsidR="00F040FA" w:rsidRPr="00F040FA" w:rsidRDefault="00F040FA" w:rsidP="00F040FA">
      <w:pPr>
        <w:ind w:left="709"/>
        <w:rPr>
          <w:i/>
        </w:rPr>
      </w:pPr>
      <w:bookmarkStart w:id="64" w:name="_Toc252789491"/>
      <w:r w:rsidRPr="00F040FA">
        <w:rPr>
          <w:i/>
        </w:rPr>
        <w:t>Protocol</w:t>
      </w:r>
      <w:bookmarkEnd w:id="64"/>
      <w:r w:rsidRPr="00F040FA">
        <w:rPr>
          <w:i/>
        </w:rPr>
        <w:t xml:space="preserve"> for establishing sites</w:t>
      </w:r>
    </w:p>
    <w:p w14:paraId="321CD9E3" w14:textId="5A2DC675" w:rsidR="00F040FA" w:rsidRDefault="00F040FA" w:rsidP="00F040FA">
      <w:pPr>
        <w:ind w:left="709"/>
      </w:pPr>
      <w:r w:rsidRPr="003D3C22">
        <w:t>LTIM Project for Basin-scale evaluation adopted a hierarchical approach to sample design (</w:t>
      </w:r>
      <w:r w:rsidR="003D3C22" w:rsidRPr="003D3C22">
        <w:t>Figure 1</w:t>
      </w:r>
      <w:r w:rsidR="00C4502D">
        <w:t>7</w:t>
      </w:r>
      <w:r w:rsidRPr="003D3C22">
        <w:t>).</w:t>
      </w:r>
      <w:r>
        <w:t xml:space="preserve"> The spatial hierarchy for fish (river) monitoring is as follows:</w:t>
      </w:r>
    </w:p>
    <w:p w14:paraId="17DF9B41" w14:textId="77777777" w:rsidR="00F040FA" w:rsidRDefault="00F040FA" w:rsidP="00557A0D">
      <w:pPr>
        <w:pStyle w:val="ListParagraph"/>
        <w:numPr>
          <w:ilvl w:val="0"/>
          <w:numId w:val="49"/>
        </w:numPr>
        <w:spacing w:line="240" w:lineRule="auto"/>
        <w:ind w:left="1429"/>
      </w:pPr>
      <w:r>
        <w:t>Selected Area</w:t>
      </w:r>
    </w:p>
    <w:p w14:paraId="7853D285" w14:textId="77777777" w:rsidR="00F040FA" w:rsidRDefault="00F040FA" w:rsidP="00557A0D">
      <w:pPr>
        <w:pStyle w:val="ListParagraph"/>
        <w:numPr>
          <w:ilvl w:val="1"/>
          <w:numId w:val="49"/>
        </w:numPr>
        <w:spacing w:line="240" w:lineRule="auto"/>
        <w:ind w:left="2149"/>
      </w:pPr>
      <w:r>
        <w:t>Zone</w:t>
      </w:r>
    </w:p>
    <w:p w14:paraId="42C02437" w14:textId="77777777" w:rsidR="00F040FA" w:rsidRDefault="00F040FA" w:rsidP="00557A0D">
      <w:pPr>
        <w:pStyle w:val="ListParagraph"/>
        <w:numPr>
          <w:ilvl w:val="2"/>
          <w:numId w:val="49"/>
        </w:numPr>
        <w:spacing w:line="240" w:lineRule="auto"/>
        <w:ind w:left="2869"/>
      </w:pPr>
      <w:r>
        <w:t xml:space="preserve">Site </w:t>
      </w:r>
    </w:p>
    <w:p w14:paraId="603A1B09" w14:textId="77777777" w:rsidR="00F040FA" w:rsidRPr="006427D5" w:rsidRDefault="00F040FA" w:rsidP="00F040FA">
      <w:pPr>
        <w:ind w:left="709"/>
        <w:rPr>
          <w:i/>
        </w:rPr>
      </w:pPr>
      <w:r w:rsidRPr="006427D5">
        <w:rPr>
          <w:i/>
        </w:rPr>
        <w:t>Zone placement within Selected Areas</w:t>
      </w:r>
    </w:p>
    <w:p w14:paraId="302C05EE" w14:textId="77777777" w:rsidR="00F040FA" w:rsidRDefault="00F040FA" w:rsidP="00F040FA">
      <w:pPr>
        <w:ind w:left="709"/>
      </w:pPr>
      <w:r>
        <w:t>A ‘zone’ is a subset of a Selected Area that r</w:t>
      </w:r>
      <w:r w:rsidRPr="00C83EF2">
        <w:t>epresent</w:t>
      </w:r>
      <w:r>
        <w:t>s a</w:t>
      </w:r>
      <w:r w:rsidRPr="00C83EF2">
        <w:t xml:space="preserve"> sp</w:t>
      </w:r>
      <w:r>
        <w:t>atially, geomorphological and/</w:t>
      </w:r>
      <w:r w:rsidRPr="00C83EF2">
        <w:t>or hydrological</w:t>
      </w:r>
      <w:r>
        <w:t xml:space="preserve"> distinct unit at a broad landscape scale. For example, separate river systems, sub-catchments or large groups of wetlands. </w:t>
      </w:r>
    </w:p>
    <w:p w14:paraId="23EC5740" w14:textId="77777777" w:rsidR="00F040FA" w:rsidRDefault="00F040FA" w:rsidP="00F040FA">
      <w:pPr>
        <w:ind w:left="709"/>
      </w:pPr>
      <w:r>
        <w:t>For Basin-scale evaluation, Zone 3 will be used. Following the recommendations of Hale et al. (2014):</w:t>
      </w:r>
    </w:p>
    <w:p w14:paraId="3CDBF948" w14:textId="77777777" w:rsidR="00F040FA" w:rsidRDefault="00F040FA" w:rsidP="00557A0D">
      <w:pPr>
        <w:pStyle w:val="PlainText"/>
        <w:numPr>
          <w:ilvl w:val="0"/>
          <w:numId w:val="50"/>
        </w:numPr>
        <w:ind w:left="1429"/>
        <w:rPr>
          <w:rFonts w:asciiTheme="minorHAnsi" w:hAnsiTheme="minorHAnsi"/>
          <w:sz w:val="22"/>
          <w:szCs w:val="22"/>
        </w:rPr>
      </w:pPr>
      <w:r>
        <w:rPr>
          <w:rFonts w:asciiTheme="minorHAnsi" w:hAnsiTheme="minorHAnsi"/>
          <w:sz w:val="22"/>
          <w:szCs w:val="22"/>
        </w:rPr>
        <w:t>Different zones within Selected Areas r</w:t>
      </w:r>
      <w:r w:rsidRPr="00C83EF2">
        <w:rPr>
          <w:rFonts w:asciiTheme="minorHAnsi" w:hAnsiTheme="minorHAnsi"/>
          <w:sz w:val="22"/>
          <w:szCs w:val="22"/>
        </w:rPr>
        <w:t>epresent sp</w:t>
      </w:r>
      <w:r>
        <w:rPr>
          <w:rFonts w:asciiTheme="minorHAnsi" w:hAnsiTheme="minorHAnsi"/>
          <w:sz w:val="22"/>
          <w:szCs w:val="22"/>
        </w:rPr>
        <w:t>atially-, geomorphologically- and/</w:t>
      </w:r>
      <w:r w:rsidRPr="00C83EF2">
        <w:rPr>
          <w:rFonts w:asciiTheme="minorHAnsi" w:hAnsiTheme="minorHAnsi"/>
          <w:sz w:val="22"/>
          <w:szCs w:val="22"/>
        </w:rPr>
        <w:t>or hydrological</w:t>
      </w:r>
      <w:r>
        <w:rPr>
          <w:rFonts w:asciiTheme="minorHAnsi" w:hAnsiTheme="minorHAnsi"/>
          <w:sz w:val="22"/>
          <w:szCs w:val="22"/>
        </w:rPr>
        <w:t>ly-distinct units;</w:t>
      </w:r>
    </w:p>
    <w:p w14:paraId="5DF7207D" w14:textId="77777777" w:rsidR="00F040FA" w:rsidRDefault="00F040FA" w:rsidP="00557A0D">
      <w:pPr>
        <w:pStyle w:val="PlainText"/>
        <w:numPr>
          <w:ilvl w:val="0"/>
          <w:numId w:val="50"/>
        </w:numPr>
        <w:ind w:left="1429"/>
        <w:rPr>
          <w:rFonts w:asciiTheme="minorHAnsi" w:hAnsiTheme="minorHAnsi"/>
          <w:sz w:val="22"/>
          <w:szCs w:val="22"/>
        </w:rPr>
      </w:pPr>
      <w:r>
        <w:rPr>
          <w:rFonts w:asciiTheme="minorHAnsi" w:hAnsiTheme="minorHAnsi"/>
          <w:sz w:val="22"/>
          <w:szCs w:val="22"/>
        </w:rPr>
        <w:lastRenderedPageBreak/>
        <w:t>Zones m</w:t>
      </w:r>
      <w:r w:rsidRPr="00C83EF2">
        <w:rPr>
          <w:rFonts w:asciiTheme="minorHAnsi" w:hAnsiTheme="minorHAnsi"/>
          <w:sz w:val="22"/>
          <w:szCs w:val="22"/>
        </w:rPr>
        <w:t>ust be likely to receive Commonwealth environmental water at least once in the next five years</w:t>
      </w:r>
      <w:r>
        <w:rPr>
          <w:rFonts w:asciiTheme="minorHAnsi" w:hAnsiTheme="minorHAnsi"/>
          <w:sz w:val="22"/>
          <w:szCs w:val="22"/>
        </w:rPr>
        <w:t>;</w:t>
      </w:r>
    </w:p>
    <w:p w14:paraId="6CA63360" w14:textId="77777777" w:rsidR="00F040FA" w:rsidRDefault="00F040FA" w:rsidP="00557A0D">
      <w:pPr>
        <w:pStyle w:val="PlainText"/>
        <w:numPr>
          <w:ilvl w:val="0"/>
          <w:numId w:val="50"/>
        </w:numPr>
        <w:ind w:left="1429"/>
        <w:rPr>
          <w:rFonts w:asciiTheme="minorHAnsi" w:hAnsiTheme="minorHAnsi"/>
          <w:sz w:val="22"/>
          <w:szCs w:val="22"/>
        </w:rPr>
      </w:pPr>
      <w:r>
        <w:rPr>
          <w:rFonts w:asciiTheme="minorHAnsi" w:hAnsiTheme="minorHAnsi"/>
          <w:sz w:val="22"/>
          <w:szCs w:val="22"/>
        </w:rPr>
        <w:t>Zones m</w:t>
      </w:r>
      <w:r w:rsidRPr="00C83EF2">
        <w:rPr>
          <w:rFonts w:asciiTheme="minorHAnsi" w:hAnsiTheme="minorHAnsi"/>
          <w:sz w:val="22"/>
          <w:szCs w:val="22"/>
        </w:rPr>
        <w:t>ust have an expected outcome related to the indicator in question (in this instance fish)</w:t>
      </w:r>
      <w:r>
        <w:rPr>
          <w:rFonts w:asciiTheme="minorHAnsi" w:hAnsiTheme="minorHAnsi"/>
          <w:sz w:val="22"/>
          <w:szCs w:val="22"/>
        </w:rPr>
        <w:t>;</w:t>
      </w:r>
    </w:p>
    <w:p w14:paraId="3F0DCD28" w14:textId="77777777" w:rsidR="00F040FA" w:rsidRDefault="00F040FA" w:rsidP="00F040FA">
      <w:pPr>
        <w:pStyle w:val="PlainText"/>
        <w:ind w:left="709"/>
        <w:rPr>
          <w:rFonts w:asciiTheme="minorHAnsi" w:hAnsiTheme="minorHAnsi"/>
          <w:sz w:val="22"/>
          <w:szCs w:val="22"/>
        </w:rPr>
      </w:pPr>
    </w:p>
    <w:p w14:paraId="0F8444EF" w14:textId="77777777" w:rsidR="00F040FA" w:rsidRDefault="00F040FA" w:rsidP="00F040FA">
      <w:pPr>
        <w:pStyle w:val="PlainText"/>
        <w:ind w:left="709"/>
        <w:rPr>
          <w:rFonts w:asciiTheme="minorHAnsi" w:hAnsiTheme="minorHAnsi"/>
          <w:sz w:val="22"/>
          <w:szCs w:val="22"/>
        </w:rPr>
      </w:pPr>
      <w:r w:rsidRPr="0078406A">
        <w:rPr>
          <w:rFonts w:asciiTheme="minorHAnsi" w:hAnsiTheme="minorHAnsi"/>
          <w:sz w:val="22"/>
          <w:szCs w:val="22"/>
        </w:rPr>
        <w:t xml:space="preserve">For </w:t>
      </w:r>
      <w:r w:rsidRPr="00207E8F">
        <w:rPr>
          <w:rFonts w:asciiTheme="minorHAnsi" w:hAnsiTheme="minorHAnsi"/>
          <w:sz w:val="22"/>
          <w:szCs w:val="22"/>
        </w:rPr>
        <w:t xml:space="preserve">Basin-scale analysis one zone </w:t>
      </w:r>
      <w:r>
        <w:rPr>
          <w:rFonts w:asciiTheme="minorHAnsi" w:hAnsiTheme="minorHAnsi"/>
          <w:sz w:val="22"/>
          <w:szCs w:val="22"/>
        </w:rPr>
        <w:t>(Zone 3) will</w:t>
      </w:r>
      <w:r w:rsidRPr="00207E8F">
        <w:rPr>
          <w:rFonts w:asciiTheme="minorHAnsi" w:hAnsiTheme="minorHAnsi"/>
          <w:sz w:val="22"/>
          <w:szCs w:val="22"/>
        </w:rPr>
        <w:t xml:space="preserve"> be monitored within </w:t>
      </w:r>
      <w:r>
        <w:rPr>
          <w:rFonts w:asciiTheme="minorHAnsi" w:hAnsiTheme="minorHAnsi"/>
          <w:sz w:val="22"/>
          <w:szCs w:val="22"/>
        </w:rPr>
        <w:t>the Edward-Wakool</w:t>
      </w:r>
      <w:r w:rsidRPr="00207E8F">
        <w:rPr>
          <w:rFonts w:asciiTheme="minorHAnsi" w:hAnsiTheme="minorHAnsi"/>
          <w:sz w:val="22"/>
          <w:szCs w:val="22"/>
        </w:rPr>
        <w:t xml:space="preserve"> Selected Area.</w:t>
      </w:r>
      <w:r>
        <w:rPr>
          <w:rFonts w:asciiTheme="minorHAnsi" w:hAnsiTheme="minorHAnsi"/>
          <w:sz w:val="22"/>
          <w:szCs w:val="22"/>
        </w:rPr>
        <w:t xml:space="preserve"> The zone selected for Basin-scale data will have the following characteristics:</w:t>
      </w:r>
      <w:r w:rsidRPr="00CA15ED">
        <w:rPr>
          <w:rFonts w:asciiTheme="minorHAnsi" w:hAnsiTheme="minorHAnsi"/>
          <w:sz w:val="22"/>
          <w:szCs w:val="22"/>
        </w:rPr>
        <w:t xml:space="preserve"> </w:t>
      </w:r>
    </w:p>
    <w:p w14:paraId="605550A6" w14:textId="77777777" w:rsidR="00F040FA" w:rsidRDefault="00F040FA" w:rsidP="00557A0D">
      <w:pPr>
        <w:pStyle w:val="PlainText"/>
        <w:numPr>
          <w:ilvl w:val="0"/>
          <w:numId w:val="61"/>
        </w:numPr>
        <w:ind w:left="1429"/>
        <w:rPr>
          <w:rFonts w:asciiTheme="minorHAnsi" w:hAnsiTheme="minorHAnsi"/>
          <w:sz w:val="22"/>
          <w:szCs w:val="22"/>
        </w:rPr>
      </w:pPr>
      <w:r>
        <w:rPr>
          <w:rFonts w:asciiTheme="minorHAnsi" w:hAnsiTheme="minorHAnsi"/>
          <w:sz w:val="22"/>
          <w:szCs w:val="22"/>
        </w:rPr>
        <w:t>The zone will be situated on a single river channel within a Selected Area, and the zone should contain channel habitat that is generally representative of the Selected Area as a whole;</w:t>
      </w:r>
    </w:p>
    <w:p w14:paraId="4403E99D" w14:textId="77777777" w:rsidR="00F040FA" w:rsidRDefault="00F040FA" w:rsidP="00557A0D">
      <w:pPr>
        <w:pStyle w:val="PlainText"/>
        <w:numPr>
          <w:ilvl w:val="0"/>
          <w:numId w:val="61"/>
        </w:numPr>
        <w:ind w:left="1429"/>
        <w:rPr>
          <w:rFonts w:asciiTheme="minorHAnsi" w:hAnsiTheme="minorHAnsi"/>
          <w:sz w:val="22"/>
          <w:szCs w:val="22"/>
        </w:rPr>
      </w:pPr>
      <w:r>
        <w:rPr>
          <w:rFonts w:asciiTheme="minorHAnsi" w:hAnsiTheme="minorHAnsi"/>
          <w:sz w:val="22"/>
          <w:szCs w:val="22"/>
        </w:rPr>
        <w:t>Within the channel of this zone there will ideally be a flow gauging station measuring height and discharge (otherwise a manual gauging station must be established (see LTIM Project Standard Protocol: Hydrology (River);</w:t>
      </w:r>
    </w:p>
    <w:p w14:paraId="652608CB" w14:textId="6D63B467" w:rsidR="00F040FA" w:rsidRDefault="00F040FA" w:rsidP="00557A0D">
      <w:pPr>
        <w:pStyle w:val="PlainText"/>
        <w:numPr>
          <w:ilvl w:val="0"/>
          <w:numId w:val="61"/>
        </w:numPr>
        <w:ind w:left="1429"/>
        <w:rPr>
          <w:rFonts w:asciiTheme="minorHAnsi" w:hAnsiTheme="minorHAnsi"/>
          <w:sz w:val="22"/>
          <w:szCs w:val="22"/>
        </w:rPr>
      </w:pPr>
      <w:r>
        <w:rPr>
          <w:rFonts w:asciiTheme="minorHAnsi" w:hAnsiTheme="minorHAnsi"/>
          <w:sz w:val="22"/>
          <w:szCs w:val="22"/>
        </w:rPr>
        <w:t>The zone will contain relatively high ab</w:t>
      </w:r>
      <w:r w:rsidR="002A308A">
        <w:rPr>
          <w:rFonts w:asciiTheme="minorHAnsi" w:hAnsiTheme="minorHAnsi"/>
          <w:sz w:val="22"/>
          <w:szCs w:val="22"/>
        </w:rPr>
        <w:t xml:space="preserve">undances of the target species </w:t>
      </w:r>
      <w:r>
        <w:rPr>
          <w:rFonts w:asciiTheme="minorHAnsi" w:hAnsiTheme="minorHAnsi"/>
          <w:sz w:val="22"/>
          <w:szCs w:val="22"/>
        </w:rPr>
        <w:t>to maximise potential to obtain powerful age- or stage-structure data.</w:t>
      </w:r>
    </w:p>
    <w:p w14:paraId="7F2C4F00" w14:textId="77777777" w:rsidR="00F040FA" w:rsidRDefault="00F040FA" w:rsidP="00557A0D">
      <w:pPr>
        <w:pStyle w:val="PlainText"/>
        <w:numPr>
          <w:ilvl w:val="0"/>
          <w:numId w:val="61"/>
        </w:numPr>
        <w:ind w:left="1429"/>
        <w:rPr>
          <w:rFonts w:asciiTheme="minorHAnsi" w:hAnsiTheme="minorHAnsi"/>
          <w:sz w:val="22"/>
          <w:szCs w:val="22"/>
        </w:rPr>
      </w:pPr>
      <w:r>
        <w:rPr>
          <w:rFonts w:asciiTheme="minorHAnsi" w:hAnsiTheme="minorHAnsi"/>
          <w:sz w:val="22"/>
          <w:szCs w:val="22"/>
        </w:rPr>
        <w:t xml:space="preserve">This zone will be among the zones of an </w:t>
      </w:r>
      <w:r w:rsidRPr="00656893">
        <w:rPr>
          <w:rFonts w:asciiTheme="minorHAnsi" w:hAnsiTheme="minorHAnsi"/>
          <w:sz w:val="22"/>
          <w:szCs w:val="22"/>
        </w:rPr>
        <w:t>Selected Area</w:t>
      </w:r>
      <w:r>
        <w:rPr>
          <w:rFonts w:asciiTheme="minorHAnsi" w:hAnsiTheme="minorHAnsi"/>
          <w:sz w:val="22"/>
          <w:szCs w:val="22"/>
        </w:rPr>
        <w:t xml:space="preserve"> most likely to receive Commonwealth environmental water, towards some significant change in river hydrology during that Commonwealth environmental water delivery event;</w:t>
      </w:r>
    </w:p>
    <w:p w14:paraId="61DFAB7C" w14:textId="77777777" w:rsidR="00F040FA" w:rsidRDefault="00F040FA" w:rsidP="00557A0D">
      <w:pPr>
        <w:pStyle w:val="PlainText"/>
        <w:numPr>
          <w:ilvl w:val="0"/>
          <w:numId w:val="60"/>
        </w:numPr>
        <w:spacing w:after="160"/>
        <w:ind w:left="1429"/>
        <w:rPr>
          <w:rFonts w:asciiTheme="minorHAnsi" w:hAnsiTheme="minorHAnsi"/>
          <w:sz w:val="22"/>
          <w:szCs w:val="22"/>
        </w:rPr>
      </w:pPr>
      <w:r>
        <w:rPr>
          <w:rFonts w:asciiTheme="minorHAnsi" w:hAnsiTheme="minorHAnsi"/>
          <w:sz w:val="22"/>
          <w:szCs w:val="22"/>
        </w:rPr>
        <w:t>The zone will contain channel habitat that can be readily accessed—either by boat or car—for sampling using the full suite of active and passive gears detailed below;</w:t>
      </w:r>
    </w:p>
    <w:p w14:paraId="5CC290E2" w14:textId="77777777" w:rsidR="00F040FA" w:rsidRPr="006427D5" w:rsidRDefault="00F040FA" w:rsidP="00F040FA">
      <w:pPr>
        <w:ind w:left="709"/>
        <w:rPr>
          <w:i/>
        </w:rPr>
      </w:pPr>
      <w:r w:rsidRPr="006427D5">
        <w:rPr>
          <w:i/>
        </w:rPr>
        <w:t>Site placement within zones</w:t>
      </w:r>
    </w:p>
    <w:p w14:paraId="2F3D09F7" w14:textId="77777777" w:rsidR="00F040FA" w:rsidRDefault="00F040FA" w:rsidP="00F040FA">
      <w:pPr>
        <w:ind w:left="709"/>
      </w:pPr>
      <w:r>
        <w:t>A ‘site’ is defined as follows:</w:t>
      </w:r>
    </w:p>
    <w:p w14:paraId="53B416BB" w14:textId="77777777" w:rsidR="00F040FA" w:rsidRDefault="00F040FA" w:rsidP="00557A0D">
      <w:pPr>
        <w:pStyle w:val="ListParagraph"/>
        <w:numPr>
          <w:ilvl w:val="0"/>
          <w:numId w:val="60"/>
        </w:numPr>
        <w:spacing w:line="240" w:lineRule="auto"/>
        <w:ind w:left="1429"/>
      </w:pPr>
      <w:r w:rsidRPr="00CE2279">
        <w:t>An</w:t>
      </w:r>
      <w:r>
        <w:rPr>
          <w:b/>
        </w:rPr>
        <w:t xml:space="preserve"> </w:t>
      </w:r>
      <w:r w:rsidRPr="00207E8F">
        <w:t>800 m reach of channel within a zone</w:t>
      </w:r>
      <w:r>
        <w:t xml:space="preserve"> </w:t>
      </w:r>
    </w:p>
    <w:p w14:paraId="3ED8E125" w14:textId="7E0C9D88" w:rsidR="00F040FA" w:rsidRDefault="00F040FA" w:rsidP="00557A0D">
      <w:pPr>
        <w:pStyle w:val="ListParagraph"/>
        <w:numPr>
          <w:ilvl w:val="0"/>
          <w:numId w:val="60"/>
        </w:numPr>
        <w:spacing w:line="240" w:lineRule="auto"/>
        <w:ind w:left="1429"/>
      </w:pPr>
      <w:r>
        <w:t xml:space="preserve">Site location for channel sampling will be fixed throughout the </w:t>
      </w:r>
      <w:r w:rsidR="00050B8A">
        <w:t>p</w:t>
      </w:r>
      <w:r>
        <w:t>roject.</w:t>
      </w:r>
    </w:p>
    <w:p w14:paraId="214220C9" w14:textId="77777777" w:rsidR="00F040FA" w:rsidRDefault="00F040FA" w:rsidP="00557A0D">
      <w:pPr>
        <w:pStyle w:val="ListParagraph"/>
        <w:numPr>
          <w:ilvl w:val="0"/>
          <w:numId w:val="60"/>
        </w:numPr>
        <w:spacing w:line="240" w:lineRule="auto"/>
        <w:ind w:left="1429"/>
      </w:pPr>
      <w:r>
        <w:t>Each site will be accessible and be representative of the zone.</w:t>
      </w:r>
    </w:p>
    <w:p w14:paraId="00F0786B" w14:textId="77777777" w:rsidR="00F040FA" w:rsidRDefault="00F040FA" w:rsidP="00557A0D">
      <w:pPr>
        <w:pStyle w:val="ListParagraph"/>
        <w:numPr>
          <w:ilvl w:val="0"/>
          <w:numId w:val="60"/>
        </w:numPr>
        <w:spacing w:line="240" w:lineRule="auto"/>
        <w:ind w:left="1429"/>
      </w:pPr>
      <w:r w:rsidRPr="0069291D">
        <w:t xml:space="preserve">Ideally, each site will coincide with a pre-existing discharge and river height gauging station. In the event a site does not contain a gauging station, </w:t>
      </w:r>
      <w:r>
        <w:t>new gauging stations (and associated rating curves etc.) may have to be established.</w:t>
      </w:r>
    </w:p>
    <w:p w14:paraId="24485998" w14:textId="77777777" w:rsidR="00F040FA" w:rsidRDefault="00F040FA" w:rsidP="00557A0D">
      <w:pPr>
        <w:pStyle w:val="ListParagraph"/>
        <w:numPr>
          <w:ilvl w:val="0"/>
          <w:numId w:val="60"/>
        </w:numPr>
        <w:spacing w:line="240" w:lineRule="auto"/>
        <w:ind w:left="1429"/>
      </w:pPr>
      <w:r>
        <w:t>Each site will not be within 1 km of a significant tributary and/or distributary.</w:t>
      </w:r>
    </w:p>
    <w:p w14:paraId="06A1E2F5" w14:textId="77777777" w:rsidR="00F040FA" w:rsidRDefault="00F040FA" w:rsidP="00F040FA">
      <w:pPr>
        <w:ind w:left="709"/>
      </w:pPr>
      <w:r>
        <w:t xml:space="preserve">The below specifications for site number and distribution will be applied: </w:t>
      </w:r>
    </w:p>
    <w:p w14:paraId="0B8C7B9B" w14:textId="77777777" w:rsidR="00F040FA" w:rsidRDefault="00F040FA" w:rsidP="00557A0D">
      <w:pPr>
        <w:pStyle w:val="ListParagraph"/>
        <w:numPr>
          <w:ilvl w:val="0"/>
          <w:numId w:val="60"/>
        </w:numPr>
        <w:spacing w:line="240" w:lineRule="auto"/>
        <w:ind w:left="1429"/>
      </w:pPr>
      <w:r w:rsidRPr="00207E8F">
        <w:t>Ten channel sites</w:t>
      </w:r>
      <w:r w:rsidRPr="00CE2279">
        <w:rPr>
          <w:b/>
        </w:rPr>
        <w:t xml:space="preserve"> </w:t>
      </w:r>
      <w:r>
        <w:t>will</w:t>
      </w:r>
      <w:r w:rsidRPr="000D3AA2">
        <w:t xml:space="preserve"> be located within the zone targeted for Basin-scale monitoring/analysis.</w:t>
      </w:r>
    </w:p>
    <w:p w14:paraId="276E93AF" w14:textId="77777777" w:rsidR="00F040FA" w:rsidRDefault="00F040FA" w:rsidP="00557A0D">
      <w:pPr>
        <w:pStyle w:val="ListParagraph"/>
        <w:numPr>
          <w:ilvl w:val="0"/>
          <w:numId w:val="60"/>
        </w:numPr>
        <w:spacing w:line="240" w:lineRule="auto"/>
        <w:ind w:left="1429"/>
      </w:pPr>
      <w:r w:rsidRPr="00A31764">
        <w:t xml:space="preserve">All ten sites for Basin-scale data </w:t>
      </w:r>
      <w:r>
        <w:t>will</w:t>
      </w:r>
      <w:r w:rsidRPr="00A31764">
        <w:t xml:space="preserve"> be located on a single channel.</w:t>
      </w:r>
    </w:p>
    <w:p w14:paraId="58245C67" w14:textId="77777777" w:rsidR="00F040FA" w:rsidRDefault="00F040FA" w:rsidP="00557A0D">
      <w:pPr>
        <w:pStyle w:val="ListParagraph"/>
        <w:numPr>
          <w:ilvl w:val="0"/>
          <w:numId w:val="60"/>
        </w:numPr>
        <w:spacing w:line="240" w:lineRule="auto"/>
        <w:ind w:left="1429"/>
      </w:pPr>
      <w:r w:rsidRPr="00BD28D7">
        <w:t xml:space="preserve">These sites </w:t>
      </w:r>
      <w:r>
        <w:t>will</w:t>
      </w:r>
      <w:r w:rsidRPr="00BD28D7">
        <w:t xml:space="preserve"> be distributed randomly throughout the zone selected for Basin-scale data collection, </w:t>
      </w:r>
      <w:r>
        <w:t>such that the samples collected are representative of that zone. However, they will</w:t>
      </w:r>
      <w:r w:rsidRPr="00BD28D7">
        <w:t xml:space="preserve"> not be spread over a distance farther than 100 km.</w:t>
      </w:r>
    </w:p>
    <w:p w14:paraId="5AC642DA" w14:textId="77777777" w:rsidR="00F040FA" w:rsidRPr="006427D5" w:rsidRDefault="00F040FA" w:rsidP="00F040FA">
      <w:pPr>
        <w:ind w:left="709"/>
        <w:rPr>
          <w:i/>
        </w:rPr>
      </w:pPr>
      <w:r w:rsidRPr="006427D5">
        <w:rPr>
          <w:i/>
        </w:rPr>
        <w:t>Sample placement within sites</w:t>
      </w:r>
    </w:p>
    <w:p w14:paraId="02FF8688" w14:textId="77777777" w:rsidR="00F040FA" w:rsidRDefault="00F040FA" w:rsidP="00F040FA">
      <w:pPr>
        <w:ind w:left="709"/>
      </w:pPr>
      <w:r>
        <w:t>A sampling grid will be established within each site to ensure individual samples can be randomly sampled from that site, and are therefore representative of that site as a whole</w:t>
      </w:r>
      <w:r w:rsidRPr="005232E6">
        <w:t xml:space="preserve">. Sampling </w:t>
      </w:r>
      <w:r>
        <w:t>will</w:t>
      </w:r>
      <w:r w:rsidRPr="005232E6">
        <w:t xml:space="preserve"> be random with respect to the environment to avoid temporal and spatial biases</w:t>
      </w:r>
      <w:r>
        <w:t>.</w:t>
      </w:r>
    </w:p>
    <w:p w14:paraId="1FD8C103" w14:textId="6E45E4C3" w:rsidR="00F040FA" w:rsidRDefault="00F040FA" w:rsidP="00F040FA">
      <w:pPr>
        <w:ind w:left="709"/>
      </w:pPr>
      <w:r>
        <w:lastRenderedPageBreak/>
        <w:t xml:space="preserve">Hale et al. (2014) propose that a totally random sampling design is most appropriate for detecting flow-induced temporal trends within zones and Selected Areas, and spatiotemporal trends among zones and Selected Areas. Each 800 m site is subdivided by fixed transects spaced </w:t>
      </w:r>
      <w:r w:rsidRPr="003D3C22">
        <w:t>50 m apart. Points of intersection between transects and the river bank define the sampling grid (</w:t>
      </w:r>
      <w:r w:rsidR="003D3C22" w:rsidRPr="003D3C22">
        <w:t>Figure 1</w:t>
      </w:r>
      <w:r w:rsidR="00C4502D">
        <w:t>7</w:t>
      </w:r>
      <w:r w:rsidRPr="003D3C22">
        <w:t>).</w:t>
      </w:r>
    </w:p>
    <w:p w14:paraId="59714D02" w14:textId="77777777" w:rsidR="00F040FA" w:rsidRDefault="00F040FA" w:rsidP="00F040FA">
      <w:pPr>
        <w:ind w:left="709"/>
      </w:pPr>
      <w:r w:rsidRPr="00F4778E">
        <w:rPr>
          <w:noProof/>
          <w:lang w:eastAsia="en-AU"/>
        </w:rPr>
        <w:drawing>
          <wp:inline distT="0" distB="0" distL="0" distR="0" wp14:anchorId="2B9B32BD" wp14:editId="7BF64124">
            <wp:extent cx="5462546" cy="3133594"/>
            <wp:effectExtent l="0" t="0" r="4804"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65558" cy="3135322"/>
                    </a:xfrm>
                    <a:prstGeom prst="rect">
                      <a:avLst/>
                    </a:prstGeom>
                    <a:noFill/>
                    <a:ln>
                      <a:noFill/>
                    </a:ln>
                  </pic:spPr>
                </pic:pic>
              </a:graphicData>
            </a:graphic>
          </wp:inline>
        </w:drawing>
      </w:r>
    </w:p>
    <w:p w14:paraId="6AA42A0E" w14:textId="4C71BEC2" w:rsidR="00F040FA" w:rsidRPr="0042250E" w:rsidRDefault="00F040FA" w:rsidP="00F040FA">
      <w:pPr>
        <w:pStyle w:val="FigureCaption"/>
        <w:ind w:left="709"/>
      </w:pPr>
      <w:bookmarkStart w:id="65" w:name="_Ref372809371"/>
      <w:bookmarkStart w:id="66" w:name="_Toc252803504"/>
      <w:bookmarkStart w:id="67" w:name="_Toc398112779"/>
      <w:r w:rsidRPr="003D3C22">
        <w:t xml:space="preserve">Figure </w:t>
      </w:r>
      <w:bookmarkEnd w:id="65"/>
      <w:r w:rsidR="003D3C22" w:rsidRPr="003D3C22">
        <w:t>1</w:t>
      </w:r>
      <w:r w:rsidR="00C4502D">
        <w:t>7</w:t>
      </w:r>
      <w:r w:rsidRPr="0042250E">
        <w:t xml:space="preserve"> </w:t>
      </w:r>
      <w:r w:rsidRPr="00F040FA">
        <w:rPr>
          <w:b w:val="0"/>
        </w:rPr>
        <w:t>Diagram of hierarchical sample design illustrating zones, sites and sample locations.</w:t>
      </w:r>
      <w:bookmarkEnd w:id="66"/>
      <w:bookmarkEnd w:id="67"/>
      <w:r w:rsidRPr="0042250E">
        <w:t xml:space="preserve"> </w:t>
      </w:r>
    </w:p>
    <w:p w14:paraId="36EE3D3E" w14:textId="77777777" w:rsidR="00F040FA" w:rsidRDefault="00F040FA" w:rsidP="00F040FA">
      <w:pPr>
        <w:ind w:left="709"/>
      </w:pPr>
    </w:p>
    <w:p w14:paraId="6CB04B69" w14:textId="77777777" w:rsidR="00F040FA" w:rsidRDefault="00F040FA" w:rsidP="00841580">
      <w:pPr>
        <w:ind w:left="709"/>
      </w:pPr>
      <w:r>
        <w:t xml:space="preserve">The sample design defines two key sampling locations: electrofishing (EF) units (16 in total), and passive-gear sample (PS) waypoints (34 in total). Use of these EF units and PS waypoints will be explained below. </w:t>
      </w:r>
    </w:p>
    <w:p w14:paraId="4249FDD2" w14:textId="77777777" w:rsidR="00F040FA" w:rsidRDefault="00F040FA" w:rsidP="00841580">
      <w:pPr>
        <w:spacing w:after="240"/>
        <w:ind w:left="709"/>
      </w:pPr>
      <w:r>
        <w:t xml:space="preserve">To establish the PS grid, each PS waypoint will be saved in a GPS, so that the GPS can be used to locate each PS waypoint over the monitoring period. That is, it is not necessary to establish visible transects and physically label each PS waypoint (e.g. a stake, floats or flagging tape). </w:t>
      </w:r>
    </w:p>
    <w:p w14:paraId="3B59FB47" w14:textId="77777777" w:rsidR="00F040FA" w:rsidRPr="00F040FA" w:rsidRDefault="00F040FA" w:rsidP="00841580">
      <w:pPr>
        <w:ind w:left="709"/>
        <w:rPr>
          <w:b/>
        </w:rPr>
      </w:pPr>
      <w:r w:rsidRPr="00F040FA">
        <w:rPr>
          <w:b/>
        </w:rPr>
        <w:t>Representative species from life-history guilds</w:t>
      </w:r>
    </w:p>
    <w:p w14:paraId="3D72860A" w14:textId="77777777" w:rsidR="00F040FA" w:rsidRPr="00656893" w:rsidRDefault="00F040FA" w:rsidP="00841580">
      <w:pPr>
        <w:ind w:left="709"/>
        <w:rPr>
          <w:b/>
        </w:rPr>
      </w:pPr>
      <w:r>
        <w:t>Fishes belonging to different life history guilds may respond in different ways to managed and natural flows. Towards a more complete knowledge of fish population response to flows, monitoring will target representatives of the three primary life history guilds: equilibrium, periodic and opportunistic. A</w:t>
      </w:r>
      <w:r w:rsidRPr="005232E6">
        <w:t xml:space="preserve">dditional data </w:t>
      </w:r>
      <w:r>
        <w:t xml:space="preserve">will be </w:t>
      </w:r>
      <w:r w:rsidRPr="005232E6">
        <w:t>collected from these target species.</w:t>
      </w:r>
    </w:p>
    <w:p w14:paraId="183E700A" w14:textId="77777777" w:rsidR="003D3C22" w:rsidRDefault="003D3C22">
      <w:pPr>
        <w:rPr>
          <w:b/>
        </w:rPr>
      </w:pPr>
      <w:bookmarkStart w:id="68" w:name="_Toc252789494"/>
      <w:r>
        <w:rPr>
          <w:b/>
        </w:rPr>
        <w:br w:type="page"/>
      </w:r>
    </w:p>
    <w:p w14:paraId="6D8D05D2" w14:textId="773DC86A" w:rsidR="00F040FA" w:rsidRPr="008D2D99" w:rsidRDefault="00F040FA" w:rsidP="00841580">
      <w:pPr>
        <w:ind w:left="709"/>
        <w:rPr>
          <w:b/>
        </w:rPr>
      </w:pPr>
      <w:r w:rsidRPr="008D2D99">
        <w:rPr>
          <w:b/>
        </w:rPr>
        <w:lastRenderedPageBreak/>
        <w:t>Protocol</w:t>
      </w:r>
      <w:bookmarkEnd w:id="68"/>
    </w:p>
    <w:p w14:paraId="56254179" w14:textId="77777777" w:rsidR="00F040FA" w:rsidRDefault="00F040FA" w:rsidP="00841580">
      <w:pPr>
        <w:ind w:left="709"/>
      </w:pPr>
      <w:r>
        <w:t>The following protocol from Hale et al. (2014) will be followed:</w:t>
      </w:r>
    </w:p>
    <w:p w14:paraId="6E4DA648" w14:textId="77777777" w:rsidR="00F040FA" w:rsidRDefault="00F040FA" w:rsidP="00557A0D">
      <w:pPr>
        <w:pStyle w:val="ListParagraph"/>
        <w:numPr>
          <w:ilvl w:val="0"/>
          <w:numId w:val="65"/>
        </w:numPr>
        <w:spacing w:line="240" w:lineRule="auto"/>
        <w:ind w:left="1429"/>
      </w:pPr>
      <w:r>
        <w:t xml:space="preserve">Within the </w:t>
      </w:r>
      <w:r w:rsidRPr="005232E6">
        <w:t>Selected Area</w:t>
      </w:r>
      <w:r>
        <w:t xml:space="preserve"> we will identify </w:t>
      </w:r>
      <w:r w:rsidRPr="005232E6">
        <w:t>six target species, two from each guild</w:t>
      </w:r>
      <w:r>
        <w:t xml:space="preserve">. Within each guild, one of the two species will be fixed, and common to all </w:t>
      </w:r>
      <w:r w:rsidRPr="005232E6">
        <w:t>Selected Areas</w:t>
      </w:r>
      <w:r>
        <w:t xml:space="preserve"> (as much as practicable), while the identity of the other species will be flexible across </w:t>
      </w:r>
      <w:r w:rsidRPr="005232E6">
        <w:t>Selected Area</w:t>
      </w:r>
      <w:r>
        <w:t>s.</w:t>
      </w:r>
    </w:p>
    <w:p w14:paraId="33F10481" w14:textId="77777777" w:rsidR="00F040FA" w:rsidRDefault="00F040FA" w:rsidP="00557A0D">
      <w:pPr>
        <w:pStyle w:val="ListParagraph"/>
        <w:numPr>
          <w:ilvl w:val="0"/>
          <w:numId w:val="65"/>
        </w:numPr>
        <w:spacing w:line="240" w:lineRule="auto"/>
        <w:ind w:left="1429"/>
      </w:pPr>
      <w:r>
        <w:t xml:space="preserve">The equilibrium life history species targeted for detailed data collection will be </w:t>
      </w:r>
      <w:r w:rsidRPr="005232E6">
        <w:t>Murray cod</w:t>
      </w:r>
      <w:r>
        <w:t xml:space="preserve">. </w:t>
      </w:r>
    </w:p>
    <w:p w14:paraId="40469584" w14:textId="77777777" w:rsidR="00F040FA" w:rsidRDefault="00F040FA" w:rsidP="00557A0D">
      <w:pPr>
        <w:pStyle w:val="ListParagraph"/>
        <w:numPr>
          <w:ilvl w:val="0"/>
          <w:numId w:val="65"/>
        </w:numPr>
        <w:spacing w:line="240" w:lineRule="auto"/>
        <w:ind w:left="1429"/>
        <w:rPr>
          <w:b/>
        </w:rPr>
      </w:pPr>
      <w:r>
        <w:t xml:space="preserve">Across all </w:t>
      </w:r>
      <w:r w:rsidRPr="001E16EE">
        <w:t>Selected Areas</w:t>
      </w:r>
      <w:r>
        <w:t xml:space="preserve"> the periodic life-history species targeted will be </w:t>
      </w:r>
      <w:r w:rsidRPr="005232E6">
        <w:t>golden perch</w:t>
      </w:r>
      <w:r>
        <w:t xml:space="preserve">. Across all </w:t>
      </w:r>
      <w:r w:rsidRPr="001E16EE">
        <w:t>Selected Areas</w:t>
      </w:r>
      <w:r>
        <w:t xml:space="preserve"> the opportunistic </w:t>
      </w:r>
      <w:r w:rsidRPr="005232E6">
        <w:t xml:space="preserve">life-history species targeted will be carp gudgeon, </w:t>
      </w:r>
      <w:r w:rsidRPr="001E16EE">
        <w:rPr>
          <w:i/>
        </w:rPr>
        <w:t>Hypseleotris</w:t>
      </w:r>
      <w:r w:rsidRPr="005232E6">
        <w:t xml:space="preserve"> spp. </w:t>
      </w:r>
      <w:bookmarkStart w:id="69" w:name="_Ref252788242"/>
      <w:bookmarkStart w:id="70" w:name="_Toc252789495"/>
      <w:bookmarkStart w:id="71" w:name="_Toc252803348"/>
    </w:p>
    <w:p w14:paraId="6EE2BBD2" w14:textId="77777777" w:rsidR="00F040FA" w:rsidRPr="00AA4849" w:rsidRDefault="00F040FA" w:rsidP="00841580">
      <w:pPr>
        <w:ind w:left="720"/>
        <w:rPr>
          <w:b/>
        </w:rPr>
      </w:pPr>
      <w:r w:rsidRPr="00AA4849">
        <w:rPr>
          <w:b/>
        </w:rPr>
        <w:t>Sampling protocol</w:t>
      </w:r>
      <w:bookmarkEnd w:id="69"/>
      <w:bookmarkEnd w:id="70"/>
      <w:bookmarkEnd w:id="71"/>
    </w:p>
    <w:p w14:paraId="0B4C6373" w14:textId="77777777" w:rsidR="00F040FA" w:rsidRPr="008D2D99" w:rsidRDefault="00F040FA" w:rsidP="00841580">
      <w:pPr>
        <w:ind w:left="709"/>
        <w:rPr>
          <w:i/>
        </w:rPr>
      </w:pPr>
      <w:bookmarkStart w:id="72" w:name="_Toc252789496"/>
      <w:r w:rsidRPr="008D2D99">
        <w:rPr>
          <w:i/>
        </w:rPr>
        <w:t>Equipment</w:t>
      </w:r>
      <w:bookmarkEnd w:id="72"/>
    </w:p>
    <w:p w14:paraId="0C8FE582" w14:textId="77777777" w:rsidR="00F040FA" w:rsidRDefault="00F040FA" w:rsidP="00841580">
      <w:pPr>
        <w:pStyle w:val="ListBullet"/>
        <w:tabs>
          <w:tab w:val="clear" w:pos="360"/>
        </w:tabs>
        <w:spacing w:line="240" w:lineRule="auto"/>
        <w:ind w:left="1429"/>
      </w:pPr>
      <w:r>
        <w:t>Backpack or boat electrofisher, including nets, storage and processing equipment;</w:t>
      </w:r>
    </w:p>
    <w:p w14:paraId="07645E95" w14:textId="77777777" w:rsidR="00F040FA" w:rsidRDefault="00F040FA" w:rsidP="00841580">
      <w:pPr>
        <w:pStyle w:val="ListBullet"/>
        <w:tabs>
          <w:tab w:val="clear" w:pos="360"/>
        </w:tabs>
        <w:spacing w:line="240" w:lineRule="auto"/>
        <w:ind w:left="1429"/>
      </w:pPr>
      <w:r>
        <w:t>Ethics and fisheries permits from relevant institutions;</w:t>
      </w:r>
    </w:p>
    <w:p w14:paraId="308D3001" w14:textId="77777777" w:rsidR="00F040FA" w:rsidRDefault="00F040FA" w:rsidP="00841580">
      <w:pPr>
        <w:pStyle w:val="ListBullet"/>
        <w:tabs>
          <w:tab w:val="clear" w:pos="360"/>
        </w:tabs>
        <w:spacing w:line="240" w:lineRule="auto"/>
        <w:ind w:left="1429"/>
      </w:pPr>
      <w:r>
        <w:t>GPS;</w:t>
      </w:r>
    </w:p>
    <w:p w14:paraId="337760D8" w14:textId="77777777" w:rsidR="00F040FA" w:rsidRDefault="00F040FA" w:rsidP="00841580">
      <w:pPr>
        <w:pStyle w:val="ListBullet"/>
        <w:tabs>
          <w:tab w:val="clear" w:pos="360"/>
        </w:tabs>
        <w:spacing w:line="240" w:lineRule="auto"/>
        <w:ind w:left="1429"/>
      </w:pPr>
      <w:r>
        <w:t>GPS coordinates of site structure (PS waypoints and EF units)</w:t>
      </w:r>
    </w:p>
    <w:p w14:paraId="05CB0714" w14:textId="77777777" w:rsidR="00F040FA" w:rsidRDefault="00F040FA" w:rsidP="00841580">
      <w:pPr>
        <w:pStyle w:val="ListBullet"/>
        <w:tabs>
          <w:tab w:val="clear" w:pos="360"/>
        </w:tabs>
        <w:spacing w:line="240" w:lineRule="auto"/>
        <w:ind w:left="1429"/>
      </w:pPr>
      <w:r>
        <w:t>PS waypoints determined using random number generator (sample locations within sites);</w:t>
      </w:r>
    </w:p>
    <w:p w14:paraId="58DB3E1D" w14:textId="77777777" w:rsidR="00F040FA" w:rsidRDefault="00F040FA" w:rsidP="00841580">
      <w:pPr>
        <w:pStyle w:val="ListBullet"/>
        <w:tabs>
          <w:tab w:val="clear" w:pos="360"/>
        </w:tabs>
        <w:spacing w:line="240" w:lineRule="auto"/>
        <w:ind w:left="1429"/>
      </w:pPr>
      <w:r>
        <w:t>12 fine-mesh fyke nets (10 for use; 2 spare) per site;</w:t>
      </w:r>
    </w:p>
    <w:p w14:paraId="6DEAD30C" w14:textId="77777777" w:rsidR="00F040FA" w:rsidRDefault="00F040FA" w:rsidP="00841580">
      <w:pPr>
        <w:pStyle w:val="ListBullet"/>
        <w:tabs>
          <w:tab w:val="clear" w:pos="360"/>
        </w:tabs>
        <w:spacing w:line="240" w:lineRule="auto"/>
        <w:ind w:left="1429"/>
      </w:pPr>
      <w:r>
        <w:t>Anchoring devices for fyke nets (stakes, chains, etc.);</w:t>
      </w:r>
    </w:p>
    <w:p w14:paraId="64AF5E81" w14:textId="77777777" w:rsidR="00F040FA" w:rsidRDefault="00F040FA" w:rsidP="00841580">
      <w:pPr>
        <w:pStyle w:val="ListBullet"/>
        <w:tabs>
          <w:tab w:val="clear" w:pos="360"/>
        </w:tabs>
        <w:spacing w:line="240" w:lineRule="auto"/>
        <w:ind w:left="1429"/>
      </w:pPr>
      <w:r>
        <w:t>Large (1000 mm) and small (300 mm) measuring boards;</w:t>
      </w:r>
    </w:p>
    <w:p w14:paraId="36C9717A" w14:textId="77777777" w:rsidR="00F040FA" w:rsidRDefault="00F040FA" w:rsidP="00841580">
      <w:pPr>
        <w:pStyle w:val="ListBullet"/>
        <w:tabs>
          <w:tab w:val="clear" w:pos="360"/>
        </w:tabs>
        <w:spacing w:line="240" w:lineRule="auto"/>
        <w:ind w:left="1429"/>
      </w:pPr>
      <w:r>
        <w:t>Scales, either quality hanging scales with bag or bench scales with bucket/tray for fish;</w:t>
      </w:r>
    </w:p>
    <w:p w14:paraId="69131D66" w14:textId="77777777" w:rsidR="00F040FA" w:rsidRPr="006D430E" w:rsidRDefault="00F040FA" w:rsidP="00841580">
      <w:pPr>
        <w:pStyle w:val="ListBullet"/>
        <w:tabs>
          <w:tab w:val="clear" w:pos="360"/>
        </w:tabs>
        <w:spacing w:after="0" w:line="240" w:lineRule="auto"/>
        <w:ind w:left="1423" w:hanging="357"/>
      </w:pPr>
      <w:r>
        <w:t>Data sheets</w:t>
      </w:r>
    </w:p>
    <w:p w14:paraId="1D5BC838" w14:textId="77777777" w:rsidR="00F040FA" w:rsidRDefault="00F040FA" w:rsidP="00841580">
      <w:pPr>
        <w:ind w:left="709"/>
        <w:rPr>
          <w:b/>
          <w:i/>
          <w:u w:val="single"/>
        </w:rPr>
      </w:pPr>
    </w:p>
    <w:p w14:paraId="1D89EF59" w14:textId="6E0DF4A2" w:rsidR="00F040FA" w:rsidRPr="006427D5" w:rsidRDefault="00F040FA" w:rsidP="00841580">
      <w:pPr>
        <w:ind w:left="709"/>
        <w:rPr>
          <w:b/>
        </w:rPr>
      </w:pPr>
      <w:r w:rsidRPr="006427D5">
        <w:rPr>
          <w:b/>
        </w:rPr>
        <w:t>Large-bodied species</w:t>
      </w:r>
    </w:p>
    <w:p w14:paraId="4FAFEBB8" w14:textId="77777777" w:rsidR="00F040FA" w:rsidRPr="001A67B5" w:rsidRDefault="00F040FA" w:rsidP="00841580">
      <w:pPr>
        <w:ind w:left="709"/>
        <w:rPr>
          <w:i/>
        </w:rPr>
      </w:pPr>
      <w:r w:rsidRPr="001A67B5">
        <w:rPr>
          <w:i/>
        </w:rPr>
        <w:t>Sampling</w:t>
      </w:r>
    </w:p>
    <w:p w14:paraId="2AF2C923" w14:textId="77777777" w:rsidR="00F040FA" w:rsidRDefault="00F040FA" w:rsidP="00841580">
      <w:pPr>
        <w:ind w:left="709"/>
      </w:pPr>
      <w:r>
        <w:t xml:space="preserve">Large-bodied species will be sampled using either boat or backpack electrofishing, depending on the river height. </w:t>
      </w:r>
    </w:p>
    <w:p w14:paraId="3F1B0EA5" w14:textId="56131907" w:rsidR="00F040FA" w:rsidRDefault="00F040FA" w:rsidP="00841580">
      <w:pPr>
        <w:ind w:left="709"/>
      </w:pPr>
      <w:r w:rsidRPr="005C3934">
        <w:t>Sustainable Rivers Audit (SRA) electrofishing</w:t>
      </w:r>
      <w:r>
        <w:t xml:space="preserve"> protocol will be a subset of what is described here, so that data collected as part of the CEWO </w:t>
      </w:r>
      <w:r w:rsidR="00050B8A">
        <w:t>MER</w:t>
      </w:r>
      <w:r>
        <w:t xml:space="preserve"> Project can be compared and contrasted with SRA large-bodied fish data. We will not collect small-bodied species for processing using electrofishing, but collect all stages (including juveniles) of large-bodied species for processing.</w:t>
      </w:r>
    </w:p>
    <w:p w14:paraId="0C0D9BFF" w14:textId="77777777" w:rsidR="00F040FA" w:rsidRDefault="00F040FA" w:rsidP="00841580">
      <w:pPr>
        <w:spacing w:after="0"/>
        <w:ind w:left="709"/>
      </w:pPr>
      <w:r>
        <w:t>Herein, ‘small-bodied’ species are those belonging to the following families:</w:t>
      </w:r>
    </w:p>
    <w:p w14:paraId="01264721" w14:textId="77777777" w:rsidR="00F040FA" w:rsidRDefault="00F040FA" w:rsidP="00557A0D">
      <w:pPr>
        <w:pStyle w:val="ListParagraph"/>
        <w:numPr>
          <w:ilvl w:val="0"/>
          <w:numId w:val="64"/>
        </w:numPr>
        <w:spacing w:line="240" w:lineRule="auto"/>
        <w:ind w:left="1429"/>
      </w:pPr>
      <w:r>
        <w:t>Galaxiidae;</w:t>
      </w:r>
    </w:p>
    <w:p w14:paraId="34836706" w14:textId="77777777" w:rsidR="00F040FA" w:rsidRDefault="00F040FA" w:rsidP="00557A0D">
      <w:pPr>
        <w:pStyle w:val="ListParagraph"/>
        <w:numPr>
          <w:ilvl w:val="0"/>
          <w:numId w:val="64"/>
        </w:numPr>
        <w:spacing w:line="240" w:lineRule="auto"/>
        <w:ind w:left="1429"/>
      </w:pPr>
      <w:r>
        <w:t>Retropinnidae;</w:t>
      </w:r>
    </w:p>
    <w:p w14:paraId="30142733" w14:textId="77777777" w:rsidR="00F040FA" w:rsidRDefault="00F040FA" w:rsidP="00557A0D">
      <w:pPr>
        <w:pStyle w:val="ListParagraph"/>
        <w:numPr>
          <w:ilvl w:val="0"/>
          <w:numId w:val="64"/>
        </w:numPr>
        <w:spacing w:line="240" w:lineRule="auto"/>
        <w:ind w:left="1429"/>
      </w:pPr>
      <w:r>
        <w:t>Atherinidae;</w:t>
      </w:r>
    </w:p>
    <w:p w14:paraId="1030A297" w14:textId="77777777" w:rsidR="00F040FA" w:rsidRDefault="00F040FA" w:rsidP="00557A0D">
      <w:pPr>
        <w:pStyle w:val="ListParagraph"/>
        <w:numPr>
          <w:ilvl w:val="0"/>
          <w:numId w:val="64"/>
        </w:numPr>
        <w:spacing w:line="240" w:lineRule="auto"/>
        <w:ind w:left="1429"/>
      </w:pPr>
      <w:r>
        <w:t>Melanotaeniidae;</w:t>
      </w:r>
    </w:p>
    <w:p w14:paraId="34DA2886" w14:textId="77777777" w:rsidR="00F040FA" w:rsidRDefault="00F040FA" w:rsidP="00557A0D">
      <w:pPr>
        <w:pStyle w:val="ListParagraph"/>
        <w:numPr>
          <w:ilvl w:val="0"/>
          <w:numId w:val="64"/>
        </w:numPr>
        <w:spacing w:line="240" w:lineRule="auto"/>
        <w:ind w:left="1429"/>
      </w:pPr>
      <w:r>
        <w:t>Ambassidae;</w:t>
      </w:r>
    </w:p>
    <w:p w14:paraId="30517E93" w14:textId="77777777" w:rsidR="00F040FA" w:rsidRDefault="00F040FA" w:rsidP="00557A0D">
      <w:pPr>
        <w:pStyle w:val="ListParagraph"/>
        <w:numPr>
          <w:ilvl w:val="0"/>
          <w:numId w:val="64"/>
        </w:numPr>
        <w:spacing w:line="240" w:lineRule="auto"/>
        <w:ind w:left="1429"/>
      </w:pPr>
      <w:r>
        <w:lastRenderedPageBreak/>
        <w:t>Nannopercidae;</w:t>
      </w:r>
    </w:p>
    <w:p w14:paraId="4171A016" w14:textId="77777777" w:rsidR="00F040FA" w:rsidRDefault="00F040FA" w:rsidP="00557A0D">
      <w:pPr>
        <w:pStyle w:val="ListParagraph"/>
        <w:numPr>
          <w:ilvl w:val="0"/>
          <w:numId w:val="64"/>
        </w:numPr>
        <w:spacing w:line="240" w:lineRule="auto"/>
        <w:ind w:left="1429"/>
      </w:pPr>
      <w:r>
        <w:t>Eleotridae;</w:t>
      </w:r>
    </w:p>
    <w:p w14:paraId="3F17438C" w14:textId="77777777" w:rsidR="00F040FA" w:rsidRDefault="00F040FA" w:rsidP="00557A0D">
      <w:pPr>
        <w:pStyle w:val="ListParagraph"/>
        <w:numPr>
          <w:ilvl w:val="0"/>
          <w:numId w:val="64"/>
        </w:numPr>
        <w:spacing w:line="240" w:lineRule="auto"/>
        <w:ind w:left="1429"/>
      </w:pPr>
      <w:r>
        <w:t>Gobiidae;</w:t>
      </w:r>
    </w:p>
    <w:p w14:paraId="7A872208" w14:textId="77777777" w:rsidR="00F040FA" w:rsidRDefault="00F040FA" w:rsidP="00557A0D">
      <w:pPr>
        <w:pStyle w:val="ListParagraph"/>
        <w:numPr>
          <w:ilvl w:val="0"/>
          <w:numId w:val="64"/>
        </w:numPr>
        <w:spacing w:line="240" w:lineRule="auto"/>
        <w:ind w:left="1429"/>
      </w:pPr>
      <w:r>
        <w:t>Poecilidae;</w:t>
      </w:r>
    </w:p>
    <w:p w14:paraId="2D317462" w14:textId="77777777" w:rsidR="00F040FA" w:rsidRDefault="00F040FA" w:rsidP="00841580">
      <w:pPr>
        <w:ind w:left="709"/>
      </w:pPr>
      <w:r>
        <w:t>All other fish families of the Basin are considered ‘large-bodied’.</w:t>
      </w:r>
    </w:p>
    <w:p w14:paraId="5D4AA798" w14:textId="77777777" w:rsidR="00F040FA" w:rsidRPr="005C3934" w:rsidRDefault="00F040FA" w:rsidP="00841580">
      <w:pPr>
        <w:ind w:left="709"/>
        <w:rPr>
          <w:b/>
        </w:rPr>
      </w:pPr>
      <w:r>
        <w:t xml:space="preserve">The following methods are suggested by Hale et al. (2014) and will be followed, with some </w:t>
      </w:r>
      <w:r w:rsidRPr="005C3934">
        <w:t>adjustments to standard protocol (as described in a section below)</w:t>
      </w:r>
      <w:r>
        <w:t>.</w:t>
      </w:r>
    </w:p>
    <w:p w14:paraId="140C63D0" w14:textId="022CEDCC" w:rsidR="00F040FA" w:rsidRDefault="00F040FA" w:rsidP="00557A0D">
      <w:pPr>
        <w:pStyle w:val="ListParagraph"/>
        <w:numPr>
          <w:ilvl w:val="0"/>
          <w:numId w:val="66"/>
        </w:numPr>
        <w:spacing w:line="240" w:lineRule="auto"/>
        <w:ind w:left="1429"/>
      </w:pPr>
      <w:r>
        <w:t xml:space="preserve">The entire 800 m site will be electrofished. Within each electrofishing unit of a site (EF unit; </w:t>
      </w:r>
      <w:r w:rsidR="003D3C22" w:rsidRPr="003D3C22">
        <w:t>Figure 1</w:t>
      </w:r>
      <w:r w:rsidR="00EC430A">
        <w:t>7</w:t>
      </w:r>
      <w:r w:rsidRPr="003D3C22">
        <w:t>)</w:t>
      </w:r>
      <w:r>
        <w:t xml:space="preserve"> two ‘shots’ of 90 s ‘on-time’ should be carried out. This results in a total of 2880 s (48 min on-time) for each site. No more than 180 s of shocking will be allocated to each EF unit, such that electrofishing effort is spread out across the entire site, thus giving a more random sample with respect to the (site’s) environment. Note that, </w:t>
      </w:r>
      <w:r w:rsidRPr="005C3934">
        <w:rPr>
          <w:i/>
        </w:rPr>
        <w:t>within</w:t>
      </w:r>
      <w:r>
        <w:t xml:space="preserve"> EF units the location of shots is left to the discretion of the service provider. </w:t>
      </w:r>
    </w:p>
    <w:p w14:paraId="3A5DE420" w14:textId="77777777" w:rsidR="00F040FA" w:rsidRDefault="00F040FA" w:rsidP="00557A0D">
      <w:pPr>
        <w:pStyle w:val="ListParagraph"/>
        <w:numPr>
          <w:ilvl w:val="0"/>
          <w:numId w:val="66"/>
        </w:numPr>
        <w:spacing w:line="240" w:lineRule="auto"/>
        <w:ind w:left="1429"/>
      </w:pPr>
      <w:r w:rsidRPr="00622B8E">
        <w:t xml:space="preserve">If boat electrofishing alone results in a sample biased towards larger and/or older individuals, then effort </w:t>
      </w:r>
      <w:r>
        <w:t xml:space="preserve">may be split </w:t>
      </w:r>
      <w:r w:rsidRPr="00622B8E">
        <w:t>in half, across both boat and backpack methods.</w:t>
      </w:r>
      <w:r>
        <w:t xml:space="preserve"> For example, 50% of the EF units might be shallow enough to be intensively fished (still 180 s) with backpack electrofishing, thus enabling fishers to target the shallower (&lt; 40 cm deep), more structurally complex habitats where 0+ and 1+ individuals might reside. Alternatively a certain proportion of the 16 (EF units) x 2 (90 s shots per EF unit) = 32 shots may be allocated to backpack electrofishing the shallow margins. </w:t>
      </w:r>
    </w:p>
    <w:p w14:paraId="3F0576FE" w14:textId="77777777" w:rsidR="00F040FA" w:rsidRDefault="00F040FA" w:rsidP="00557A0D">
      <w:pPr>
        <w:pStyle w:val="ListParagraph"/>
        <w:numPr>
          <w:ilvl w:val="0"/>
          <w:numId w:val="66"/>
        </w:numPr>
        <w:spacing w:line="240" w:lineRule="auto"/>
        <w:ind w:left="1429"/>
      </w:pPr>
      <w:r>
        <w:t xml:space="preserve">It is difficult to standardise electrofishing across areas towards meeting the objective of a robust sample that is representative of the population present. </w:t>
      </w:r>
      <w:r w:rsidRPr="00622B8E">
        <w:t>Once a certain ‘balance’ or partitioning of boat and backpack electrofishing is devised—within the constraints of the general ‘shot structure’ laid out above—</w:t>
      </w:r>
      <w:r>
        <w:t>the</w:t>
      </w:r>
      <w:r w:rsidRPr="00622B8E">
        <w:t xml:space="preserve"> design </w:t>
      </w:r>
      <w:r>
        <w:t xml:space="preserve">will be maintained </w:t>
      </w:r>
      <w:r w:rsidRPr="00622B8E">
        <w:t>over the entire five years.</w:t>
      </w:r>
    </w:p>
    <w:p w14:paraId="4FB2C02B" w14:textId="77777777" w:rsidR="00F040FA" w:rsidRPr="001A67B5" w:rsidRDefault="00F040FA" w:rsidP="00841580">
      <w:pPr>
        <w:ind w:left="709"/>
        <w:rPr>
          <w:i/>
        </w:rPr>
      </w:pPr>
      <w:r w:rsidRPr="001A67B5">
        <w:rPr>
          <w:i/>
        </w:rPr>
        <w:t>Processing</w:t>
      </w:r>
      <w:r>
        <w:rPr>
          <w:i/>
        </w:rPr>
        <w:t xml:space="preserve"> - electrofishing</w:t>
      </w:r>
    </w:p>
    <w:p w14:paraId="17831FEB" w14:textId="77777777" w:rsidR="00F040FA" w:rsidRDefault="00F040FA" w:rsidP="00841580">
      <w:pPr>
        <w:ind w:left="709"/>
      </w:pPr>
      <w:r>
        <w:t xml:space="preserve">For every individual belonging to a </w:t>
      </w:r>
      <w:r w:rsidRPr="00622B8E">
        <w:t>target</w:t>
      </w:r>
      <w:r>
        <w:t xml:space="preserve"> large-bodied species, the following will be obtained or implemented:</w:t>
      </w:r>
    </w:p>
    <w:p w14:paraId="1C6C3C3C" w14:textId="77777777" w:rsidR="00F040FA" w:rsidRDefault="00F040FA" w:rsidP="00557A0D">
      <w:pPr>
        <w:pStyle w:val="ListParagraph"/>
        <w:numPr>
          <w:ilvl w:val="0"/>
          <w:numId w:val="62"/>
        </w:numPr>
        <w:spacing w:line="240" w:lineRule="auto"/>
        <w:ind w:left="1429"/>
      </w:pPr>
      <w:r>
        <w:t>Identified to species;</w:t>
      </w:r>
    </w:p>
    <w:p w14:paraId="7F4F96AB" w14:textId="77777777" w:rsidR="00F040FA" w:rsidRDefault="00F040FA" w:rsidP="00557A0D">
      <w:pPr>
        <w:pStyle w:val="ListParagraph"/>
        <w:numPr>
          <w:ilvl w:val="0"/>
          <w:numId w:val="62"/>
        </w:numPr>
        <w:spacing w:line="240" w:lineRule="auto"/>
        <w:ind w:left="1429"/>
      </w:pPr>
      <w:r>
        <w:t>Total (TL; round or square caudal fin species) OR fork (FL; fork-tailed species) lengths, in millimetres (mm);</w:t>
      </w:r>
    </w:p>
    <w:p w14:paraId="2B542C43" w14:textId="77777777" w:rsidR="00F040FA" w:rsidRDefault="00F040FA" w:rsidP="00557A0D">
      <w:pPr>
        <w:pStyle w:val="ListParagraph"/>
        <w:numPr>
          <w:ilvl w:val="0"/>
          <w:numId w:val="62"/>
        </w:numPr>
        <w:spacing w:line="240" w:lineRule="auto"/>
        <w:ind w:left="1429"/>
      </w:pPr>
      <w:r>
        <w:t>Mass in grams (g) (use scales that have been recently calibrated);</w:t>
      </w:r>
    </w:p>
    <w:p w14:paraId="5732CFD8" w14:textId="77777777" w:rsidR="00F040FA" w:rsidRDefault="00F040FA" w:rsidP="00841580">
      <w:pPr>
        <w:ind w:left="709"/>
      </w:pPr>
      <w:r>
        <w:t>If &gt; 20 individuals are obtained within a 90 s shot, the above information will be recorded on a random sub-sample of 20 individuals only. The random sub-sample will be the first 20 individuals sampled during a 90 s shot. That is, if 20 individuals from a target species are obtained in less than 90 s, sampling will cease until the above statistics are obtained, or we will separate the first 20 individuals from those caught subsequently during that 90 s shot.</w:t>
      </w:r>
    </w:p>
    <w:p w14:paraId="535C7293" w14:textId="77777777" w:rsidR="00F040FA" w:rsidRDefault="00F040FA" w:rsidP="00841580">
      <w:pPr>
        <w:ind w:left="709"/>
      </w:pPr>
      <w:r>
        <w:t>Non-target species will be identified and enumerated; lengths and masses of these non-target species will not be measured. All individuals (including alien species) will be returned to the water.</w:t>
      </w:r>
    </w:p>
    <w:p w14:paraId="562AAB11" w14:textId="77777777" w:rsidR="00F040FA" w:rsidRPr="006427D5" w:rsidRDefault="00F040FA" w:rsidP="00841580">
      <w:pPr>
        <w:ind w:left="709"/>
        <w:rPr>
          <w:b/>
        </w:rPr>
      </w:pPr>
      <w:r w:rsidRPr="006427D5">
        <w:rPr>
          <w:b/>
        </w:rPr>
        <w:lastRenderedPageBreak/>
        <w:t>Small-bodied species</w:t>
      </w:r>
    </w:p>
    <w:p w14:paraId="3DF181F1" w14:textId="77777777" w:rsidR="00F040FA" w:rsidRPr="00E1510C" w:rsidRDefault="00F040FA" w:rsidP="00EC430A">
      <w:pPr>
        <w:spacing w:after="120"/>
        <w:ind w:left="709"/>
        <w:rPr>
          <w:i/>
        </w:rPr>
      </w:pPr>
      <w:r w:rsidRPr="00E1510C">
        <w:rPr>
          <w:i/>
        </w:rPr>
        <w:t>Sampling</w:t>
      </w:r>
    </w:p>
    <w:p w14:paraId="7512E16D" w14:textId="77777777" w:rsidR="00F040FA" w:rsidRDefault="00F040FA" w:rsidP="00EC430A">
      <w:pPr>
        <w:spacing w:after="120"/>
        <w:ind w:left="709"/>
      </w:pPr>
      <w:r>
        <w:t xml:space="preserve">Small-bodied species will be sampled using a passive technique only; fine-mesh fyke nets. The fine-mesh fyke nets (2 mm mesh) should be double wing </w:t>
      </w:r>
      <w:r w:rsidRPr="00076E1F">
        <w:rPr>
          <w:rFonts w:eastAsia="Calibri"/>
        </w:rPr>
        <w:t>(each</w:t>
      </w:r>
      <w:r>
        <w:rPr>
          <w:rFonts w:eastAsia="Calibri"/>
        </w:rPr>
        <w:t xml:space="preserve"> wing:</w:t>
      </w:r>
      <w:r w:rsidRPr="00076E1F">
        <w:rPr>
          <w:rFonts w:eastAsia="Calibri"/>
        </w:rPr>
        <w:t xml:space="preserve"> 2.5 m × 1.2 m), with a first supporting hoop covered by a plastic grid </w:t>
      </w:r>
      <w:r>
        <w:rPr>
          <w:rFonts w:eastAsia="Calibri"/>
        </w:rPr>
        <w:t xml:space="preserve">(5 cm x 5 cm) </w:t>
      </w:r>
      <w:r w:rsidRPr="00076E1F">
        <w:rPr>
          <w:rFonts w:eastAsia="Calibri"/>
        </w:rPr>
        <w:t>to keep large aquatic vertebrates out of the trap.</w:t>
      </w:r>
    </w:p>
    <w:p w14:paraId="705EFB7F" w14:textId="77777777" w:rsidR="00F040FA" w:rsidRDefault="00F040FA" w:rsidP="00EC430A">
      <w:pPr>
        <w:spacing w:after="120"/>
        <w:ind w:left="709"/>
      </w:pPr>
      <w:r w:rsidRPr="00D5570A">
        <w:t xml:space="preserve">A random number generator </w:t>
      </w:r>
      <w:r>
        <w:t>will</w:t>
      </w:r>
      <w:r w:rsidRPr="00D5570A">
        <w:t xml:space="preserve"> be used to randomly select a subset of 10 PS waypoints </w:t>
      </w:r>
      <w:r>
        <w:t xml:space="preserve">from the total of 34. A waypoint encompasses a total of 40 m of bank (20 m either side of specific waypoint), so we will endeavour to find the point on the bank as close to the exact waypoint as possible. The purpose of this system is to ensure sampling is random with respect to the environment. If it is impossible (in the strict sense, not just inconvenient) to set a fyke net at a certain waypoint (current is too fast; bank is far too steep; water too deep; too many emergent macrophytes to be an effective fish sample), then an adjacent, unoccupied waypoint will be used. </w:t>
      </w:r>
    </w:p>
    <w:p w14:paraId="06E31C5E" w14:textId="77777777" w:rsidR="00F040FA" w:rsidRDefault="00F040FA" w:rsidP="00EC430A">
      <w:pPr>
        <w:spacing w:after="120"/>
        <w:ind w:left="709"/>
      </w:pPr>
      <w:r>
        <w:t xml:space="preserve">Fine-mesh fyke nets will be set in the afternoon and retrieved the following morning. Set and retrieval times will be recorded for each individual net/trap, so that abundances can be expressed as rates. </w:t>
      </w:r>
    </w:p>
    <w:p w14:paraId="51C404E9" w14:textId="77777777" w:rsidR="00F040FA" w:rsidRDefault="00F040FA" w:rsidP="00EC430A">
      <w:pPr>
        <w:spacing w:after="120"/>
        <w:ind w:left="709"/>
      </w:pPr>
      <w:r>
        <w:t>Past monitoring programs have not used fine-mesh fyke nets in the channel. In many cases, however, fine-mesh fyke nets can be set in certain locations within river channels. Fine-mesh fyke nets sample a much broader subset of the overall fish community than minnow traps, and are effective for estimating relative abundances of active, pelagic species such as smelt and hardyhead. Furthermore, use of fyke nets in the river channel and in wetlands may allow comparisons of community and population structure among these two major habitat types.</w:t>
      </w:r>
    </w:p>
    <w:p w14:paraId="67FD326A" w14:textId="72EBBAF8" w:rsidR="00F040FA" w:rsidRDefault="00F040FA" w:rsidP="00841580">
      <w:pPr>
        <w:ind w:left="709"/>
      </w:pPr>
      <w:r>
        <w:t>Fine-mesh fyke nets will be set with the cod end facing the current, so that water velocity is deflected around the net and wings</w:t>
      </w:r>
      <w:r w:rsidR="00EC430A">
        <w:t xml:space="preserve"> (Figure 18)</w:t>
      </w:r>
      <w:r>
        <w:t>. For the net to be effective both wings and the cod end need to be anchored to the bottom very well using</w:t>
      </w:r>
      <w:r w:rsidR="00EC430A">
        <w:t xml:space="preserve"> </w:t>
      </w:r>
      <w:r>
        <w:t>steel stakes. So that sampling effort is held constant across nets, the wings will have an aperture of 1 m.</w:t>
      </w:r>
    </w:p>
    <w:p w14:paraId="2556E20F" w14:textId="77777777" w:rsidR="00EC430A" w:rsidRDefault="00EC430A" w:rsidP="00EC430A">
      <w:pPr>
        <w:spacing w:after="0" w:line="240" w:lineRule="auto"/>
        <w:ind w:left="709"/>
        <w:jc w:val="center"/>
      </w:pPr>
      <w:r w:rsidRPr="00776707">
        <w:rPr>
          <w:noProof/>
          <w:lang w:eastAsia="en-AU"/>
        </w:rPr>
        <w:drawing>
          <wp:inline distT="0" distB="0" distL="0" distR="0" wp14:anchorId="3D1A0092" wp14:editId="0F8F7A53">
            <wp:extent cx="3498047" cy="1993265"/>
            <wp:effectExtent l="0" t="0" r="0" b="0"/>
            <wp:docPr id="6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1892"/>
                    <a:stretch/>
                  </pic:blipFill>
                  <pic:spPr bwMode="auto">
                    <a:xfrm>
                      <a:off x="0" y="0"/>
                      <a:ext cx="3504298" cy="1996827"/>
                    </a:xfrm>
                    <a:prstGeom prst="rect">
                      <a:avLst/>
                    </a:prstGeom>
                    <a:noFill/>
                    <a:ln>
                      <a:noFill/>
                    </a:ln>
                    <a:extLst>
                      <a:ext uri="{53640926-AAD7-44D8-BBD7-CCE9431645EC}">
                        <a14:shadowObscured xmlns:a14="http://schemas.microsoft.com/office/drawing/2010/main"/>
                      </a:ext>
                    </a:extLst>
                  </pic:spPr>
                </pic:pic>
              </a:graphicData>
            </a:graphic>
          </wp:inline>
        </w:drawing>
      </w:r>
    </w:p>
    <w:p w14:paraId="112B16E5" w14:textId="77777777" w:rsidR="00EC430A" w:rsidRPr="0042250E" w:rsidRDefault="00EC430A" w:rsidP="00EC430A">
      <w:pPr>
        <w:pStyle w:val="FigureCaption"/>
        <w:ind w:left="709"/>
      </w:pPr>
      <w:bookmarkStart w:id="73" w:name="_Ref372810324"/>
      <w:bookmarkStart w:id="74" w:name="_Toc252803505"/>
      <w:bookmarkStart w:id="75" w:name="_Toc398112780"/>
      <w:r w:rsidRPr="003D3C22">
        <w:t xml:space="preserve">Figure </w:t>
      </w:r>
      <w:bookmarkEnd w:id="73"/>
      <w:r w:rsidRPr="003D3C22">
        <w:t>1</w:t>
      </w:r>
      <w:r>
        <w:t>8</w:t>
      </w:r>
      <w:r w:rsidRPr="0042250E">
        <w:t xml:space="preserve"> </w:t>
      </w:r>
      <w:r w:rsidRPr="002C6949">
        <w:rPr>
          <w:b w:val="0"/>
        </w:rPr>
        <w:t>Diagram indicating the positioning of fine-mesh fyke nets in river channels, relative to the bank and direction of water flow. Cod-end should face upstream so as to not collect debris and act as a water velocity ‘parachute’</w:t>
      </w:r>
      <w:r w:rsidRPr="0042250E">
        <w:t>.</w:t>
      </w:r>
      <w:bookmarkEnd w:id="74"/>
      <w:bookmarkEnd w:id="75"/>
    </w:p>
    <w:p w14:paraId="7783E931" w14:textId="77777777" w:rsidR="00F040FA" w:rsidRPr="000224D1" w:rsidRDefault="00F040FA" w:rsidP="00841580">
      <w:pPr>
        <w:ind w:left="709"/>
        <w:rPr>
          <w:i/>
        </w:rPr>
      </w:pPr>
      <w:r w:rsidRPr="000224D1">
        <w:rPr>
          <w:i/>
        </w:rPr>
        <w:lastRenderedPageBreak/>
        <w:t>Processing</w:t>
      </w:r>
    </w:p>
    <w:p w14:paraId="1A95F118" w14:textId="77777777" w:rsidR="00F040FA" w:rsidRDefault="00F040FA" w:rsidP="00841580">
      <w:pPr>
        <w:ind w:left="709"/>
      </w:pPr>
      <w:r>
        <w:t>The following measurements will be made for non-target, small-bodied species:</w:t>
      </w:r>
    </w:p>
    <w:p w14:paraId="054ED59A" w14:textId="77777777" w:rsidR="00F040FA" w:rsidRDefault="00F040FA" w:rsidP="00557A0D">
      <w:pPr>
        <w:pStyle w:val="ListParagraph"/>
        <w:numPr>
          <w:ilvl w:val="0"/>
          <w:numId w:val="63"/>
        </w:numPr>
        <w:spacing w:line="240" w:lineRule="auto"/>
        <w:ind w:left="1429"/>
      </w:pPr>
      <w:r>
        <w:t>Identify (to species) and enumerate all individuals. Random sub-samples will be used if nets capture too many fish for complete processing, as long as proportion of total sample sub-sample represents is recorded;</w:t>
      </w:r>
    </w:p>
    <w:p w14:paraId="3C652B0B" w14:textId="77777777" w:rsidR="00F040FA" w:rsidRDefault="00F040FA" w:rsidP="00841580">
      <w:pPr>
        <w:ind w:left="709"/>
      </w:pPr>
      <w:r>
        <w:t>Further measurements are required for those small-bodied species targeted as part of the opportunistic guild:</w:t>
      </w:r>
    </w:p>
    <w:p w14:paraId="10312462" w14:textId="77777777" w:rsidR="00F040FA" w:rsidRDefault="00F040FA" w:rsidP="00557A0D">
      <w:pPr>
        <w:pStyle w:val="ListParagraph"/>
        <w:numPr>
          <w:ilvl w:val="0"/>
          <w:numId w:val="63"/>
        </w:numPr>
        <w:spacing w:line="240" w:lineRule="auto"/>
        <w:ind w:left="1429"/>
      </w:pPr>
      <w:r>
        <w:t>Obtain total (TL; round or square caudal fin species) OR fork (FL; fork-tailed species) lengths, in millimetres (mm), of up to the first 10 individuals from both target species, from each net. We will ensure the first ten are randomly selected from the overall sample. This may be achieved, for example, by using an aquarium net to ‘blindly’ sub-sample from a bucket until 10 individuals have been measured.</w:t>
      </w:r>
    </w:p>
    <w:p w14:paraId="484D7FD8" w14:textId="77777777" w:rsidR="00F040FA" w:rsidRDefault="00F040FA" w:rsidP="00841580">
      <w:pPr>
        <w:spacing w:after="200"/>
        <w:ind w:left="709"/>
        <w:rPr>
          <w:b/>
        </w:rPr>
      </w:pPr>
    </w:p>
    <w:p w14:paraId="602E5CCE" w14:textId="77777777" w:rsidR="00F040FA" w:rsidRDefault="00F040FA" w:rsidP="00841580">
      <w:pPr>
        <w:ind w:left="709"/>
        <w:rPr>
          <w:b/>
        </w:rPr>
      </w:pPr>
      <w:r>
        <w:rPr>
          <w:b/>
        </w:rPr>
        <w:t>Adjustments to standard protocol</w:t>
      </w:r>
    </w:p>
    <w:p w14:paraId="6DAB34C8" w14:textId="77777777" w:rsidR="00F040FA" w:rsidRDefault="00F040FA" w:rsidP="00841580">
      <w:pPr>
        <w:spacing w:after="0"/>
        <w:ind w:left="709"/>
      </w:pPr>
      <w:r>
        <w:t>Annual sampling for B</w:t>
      </w:r>
      <w:r w:rsidRPr="00156E6F">
        <w:t xml:space="preserve">asin-scale analysis within zone </w:t>
      </w:r>
      <w:r>
        <w:t>3</w:t>
      </w:r>
      <w:r w:rsidRPr="00156E6F">
        <w:t xml:space="preserve"> will follow the standard methods for riverine fish as specified by Hale et al. (201</w:t>
      </w:r>
      <w:r>
        <w:t>4</w:t>
      </w:r>
      <w:r w:rsidRPr="00156E6F">
        <w:t>).</w:t>
      </w:r>
      <w:r>
        <w:t xml:space="preserve"> </w:t>
      </w:r>
      <w:r w:rsidRPr="00156E6F">
        <w:t>However, in order to improve comparability</w:t>
      </w:r>
      <w:r>
        <w:t xml:space="preserve"> </w:t>
      </w:r>
      <w:r w:rsidRPr="00156E6F">
        <w:t>with historical data (SRA, NSW DPI)</w:t>
      </w:r>
      <w:r>
        <w:t xml:space="preserve"> and</w:t>
      </w:r>
      <w:r w:rsidRPr="00156E6F">
        <w:t xml:space="preserve"> increase sampling effectiveness for target species the following additional protocols and augmentations at each site have been proposed;</w:t>
      </w:r>
    </w:p>
    <w:p w14:paraId="5C14D6B7" w14:textId="77777777" w:rsidR="00F040FA" w:rsidRPr="00034C8A" w:rsidRDefault="00F040FA" w:rsidP="003D3C22">
      <w:pPr>
        <w:spacing w:after="0"/>
        <w:ind w:left="1429" w:hanging="720"/>
      </w:pPr>
      <w:r w:rsidRPr="00156E6F">
        <w:t>1.</w:t>
      </w:r>
      <w:r w:rsidRPr="00156E6F">
        <w:tab/>
        <w:t>The amount of sampling effort per 90 second electrofishing ‘shot’ is to be partitioned between littoral/structural and open water habitats at a ratio of 5:1 in order to maintain comparability with CPUE data generated using the standard SRA protocol. This means that within any single electrofishing operation, 75 seconds should be used to sample littoral/structural habitats and 15 seconds of sampling should be undertaken in open-water habitats &lt; 4 m deep.</w:t>
      </w:r>
    </w:p>
    <w:p w14:paraId="267E0046" w14:textId="77777777" w:rsidR="00F040FA" w:rsidRPr="00034C8A" w:rsidRDefault="00F040FA" w:rsidP="003D3C22">
      <w:pPr>
        <w:spacing w:after="0"/>
        <w:ind w:left="1429" w:hanging="720"/>
      </w:pPr>
      <w:r w:rsidRPr="00156E6F">
        <w:t>2.</w:t>
      </w:r>
      <w:r w:rsidRPr="00156E6F">
        <w:tab/>
        <w:t>Length data from all species is recorded for all operations of every gear type (with sub-sampling of 20 individuals per shot/net/trap) to allow generation of SRA metrics. This includes alien and both large and small bodied species.</w:t>
      </w:r>
    </w:p>
    <w:p w14:paraId="4ADD5672" w14:textId="77777777" w:rsidR="00F040FA" w:rsidRPr="00034C8A" w:rsidRDefault="00F040FA" w:rsidP="003D3C22">
      <w:pPr>
        <w:spacing w:after="0"/>
        <w:ind w:left="1429" w:hanging="720"/>
      </w:pPr>
      <w:r w:rsidRPr="00156E6F">
        <w:t>3.</w:t>
      </w:r>
      <w:r w:rsidRPr="00156E6F">
        <w:tab/>
        <w:t xml:space="preserve">The individual weight of the first 50 individuals measured for length of each non-target species will also be recorded. </w:t>
      </w:r>
    </w:p>
    <w:p w14:paraId="6B29BD8F" w14:textId="4F6BA00D" w:rsidR="00F040FA" w:rsidRPr="00FE4CED" w:rsidRDefault="00F040FA" w:rsidP="00841580">
      <w:pPr>
        <w:ind w:left="1429" w:hanging="720"/>
      </w:pPr>
      <w:r>
        <w:t>4</w:t>
      </w:r>
      <w:r w:rsidRPr="00156E6F">
        <w:t>.</w:t>
      </w:r>
      <w:r w:rsidRPr="00156E6F">
        <w:tab/>
        <w:t xml:space="preserve">Ten unbaited </w:t>
      </w:r>
      <w:r>
        <w:t>bait</w:t>
      </w:r>
      <w:r w:rsidRPr="00156E6F">
        <w:t xml:space="preserve"> traps will be set for the duration of the electrofishing operations (minimum of 1.5 hours) to maintain consistency with SRA protocol. </w:t>
      </w:r>
    </w:p>
    <w:p w14:paraId="569D89D7" w14:textId="77777777" w:rsidR="00851C26" w:rsidRDefault="00851C26" w:rsidP="00851C26">
      <w:pPr>
        <w:ind w:left="709"/>
        <w:rPr>
          <w:rFonts w:cstheme="minorHAnsi"/>
          <w:b/>
        </w:rPr>
      </w:pPr>
      <w:r>
        <w:rPr>
          <w:rFonts w:cstheme="minorHAnsi"/>
          <w:b/>
        </w:rPr>
        <w:t>Health and Safety</w:t>
      </w:r>
    </w:p>
    <w:p w14:paraId="74BDE793" w14:textId="77777777" w:rsidR="00851C26" w:rsidRDefault="00851C26" w:rsidP="00851C26">
      <w:pPr>
        <w:ind w:left="709"/>
        <w:jc w:val="both"/>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088BDA82" w14:textId="77777777" w:rsidR="00EC430A" w:rsidRDefault="00EC430A">
      <w:pPr>
        <w:rPr>
          <w:b/>
          <w:color w:val="308298"/>
          <w:sz w:val="24"/>
          <w:szCs w:val="24"/>
        </w:rPr>
      </w:pPr>
      <w:r>
        <w:rPr>
          <w:b/>
          <w:color w:val="308298"/>
          <w:sz w:val="24"/>
          <w:szCs w:val="24"/>
        </w:rPr>
        <w:br w:type="page"/>
      </w:r>
    </w:p>
    <w:p w14:paraId="6030CE9B" w14:textId="7E2FBDA8" w:rsidR="00851C26" w:rsidRPr="000169C6" w:rsidRDefault="00851C26" w:rsidP="0006707E">
      <w:pPr>
        <w:ind w:left="709"/>
        <w:rPr>
          <w:b/>
          <w:color w:val="308298"/>
          <w:sz w:val="24"/>
          <w:szCs w:val="24"/>
        </w:rPr>
      </w:pPr>
      <w:r w:rsidRPr="000169C6">
        <w:rPr>
          <w:b/>
          <w:color w:val="308298"/>
          <w:sz w:val="24"/>
          <w:szCs w:val="24"/>
        </w:rPr>
        <w:lastRenderedPageBreak/>
        <w:t>5.</w:t>
      </w:r>
      <w:r w:rsidR="00403EED">
        <w:rPr>
          <w:b/>
          <w:color w:val="308298"/>
          <w:sz w:val="24"/>
          <w:szCs w:val="24"/>
        </w:rPr>
        <w:t>9</w:t>
      </w:r>
      <w:r w:rsidRPr="000169C6">
        <w:rPr>
          <w:b/>
          <w:color w:val="308298"/>
          <w:sz w:val="24"/>
          <w:szCs w:val="24"/>
        </w:rPr>
        <w:t>.2 Evaluation</w:t>
      </w:r>
    </w:p>
    <w:p w14:paraId="4B730B57" w14:textId="35C645B7" w:rsidR="00851C26" w:rsidRPr="003D3C22" w:rsidRDefault="007117BB" w:rsidP="00851C26">
      <w:pPr>
        <w:pStyle w:val="TableCaption"/>
        <w:spacing w:after="240"/>
        <w:ind w:left="708" w:hanging="11"/>
        <w:rPr>
          <w:b w:val="0"/>
          <w:sz w:val="22"/>
          <w:szCs w:val="22"/>
        </w:rPr>
      </w:pPr>
      <w:r>
        <w:rPr>
          <w:b w:val="0"/>
          <w:sz w:val="22"/>
          <w:szCs w:val="22"/>
        </w:rPr>
        <w:t>Fish River</w:t>
      </w:r>
      <w:r w:rsidR="00851C26" w:rsidRPr="008937F8">
        <w:rPr>
          <w:b w:val="0"/>
          <w:sz w:val="22"/>
          <w:szCs w:val="22"/>
        </w:rPr>
        <w:t xml:space="preserve"> </w:t>
      </w:r>
      <w:r w:rsidR="00851C26">
        <w:rPr>
          <w:b w:val="0"/>
          <w:sz w:val="22"/>
          <w:szCs w:val="22"/>
        </w:rPr>
        <w:t xml:space="preserve">monitoring will address the </w:t>
      </w:r>
      <w:r>
        <w:rPr>
          <w:b w:val="0"/>
          <w:sz w:val="22"/>
          <w:szCs w:val="22"/>
        </w:rPr>
        <w:t xml:space="preserve">Basin scale and </w:t>
      </w:r>
      <w:r w:rsidR="00851C26">
        <w:rPr>
          <w:b w:val="0"/>
          <w:sz w:val="22"/>
          <w:szCs w:val="22"/>
        </w:rPr>
        <w:t xml:space="preserve">Selected Area evaluation questions in table </w:t>
      </w:r>
      <w:r w:rsidR="003D3C22" w:rsidRPr="003D3C22">
        <w:rPr>
          <w:b w:val="0"/>
          <w:sz w:val="22"/>
          <w:szCs w:val="22"/>
        </w:rPr>
        <w:t>18</w:t>
      </w:r>
      <w:r w:rsidR="00851C26" w:rsidRPr="003D3C22">
        <w:rPr>
          <w:b w:val="0"/>
          <w:sz w:val="22"/>
          <w:szCs w:val="22"/>
        </w:rPr>
        <w:t>.</w:t>
      </w:r>
    </w:p>
    <w:p w14:paraId="1786EC30" w14:textId="3DB214D5" w:rsidR="00851C26" w:rsidRPr="00FE66C1" w:rsidRDefault="00851C26" w:rsidP="00851C26">
      <w:pPr>
        <w:pStyle w:val="TableCaption"/>
        <w:ind w:left="714" w:hanging="14"/>
      </w:pPr>
      <w:r w:rsidRPr="003D3C22">
        <w:t xml:space="preserve">Table </w:t>
      </w:r>
      <w:r w:rsidR="003D3C22" w:rsidRPr="003D3C22">
        <w:t>18</w:t>
      </w:r>
      <w:r w:rsidRPr="003D3C22">
        <w:rPr>
          <w:b w:val="0"/>
        </w:rPr>
        <w:t xml:space="preserve"> </w:t>
      </w:r>
      <w:r w:rsidR="00521C6A" w:rsidRPr="003D3C22">
        <w:rPr>
          <w:b w:val="0"/>
        </w:rPr>
        <w:t>Fish</w:t>
      </w:r>
      <w:r w:rsidR="00521C6A" w:rsidRPr="007117BB">
        <w:rPr>
          <w:b w:val="0"/>
        </w:rPr>
        <w:t xml:space="preserve"> river </w:t>
      </w:r>
      <w:r w:rsidR="001C1650" w:rsidRPr="007117BB">
        <w:rPr>
          <w:b w:val="0"/>
        </w:rPr>
        <w:t>evaluation</w:t>
      </w:r>
      <w:r w:rsidRPr="007117BB">
        <w:rPr>
          <w:b w:val="0"/>
        </w:rPr>
        <w:t xml:space="preserve"> questions</w:t>
      </w:r>
      <w:r w:rsidR="007117BB" w:rsidRPr="007117BB">
        <w:rPr>
          <w:b w:val="0"/>
        </w:rPr>
        <w:t xml:space="preserve"> that are relevant to the Edward-Wakool Selected Area</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851C26" w:rsidRPr="00FF20A1" w14:paraId="10BA482C" w14:textId="77777777" w:rsidTr="00AF2AF6">
        <w:trPr>
          <w:trHeight w:val="290"/>
        </w:trPr>
        <w:tc>
          <w:tcPr>
            <w:tcW w:w="8505" w:type="dxa"/>
            <w:gridSpan w:val="2"/>
            <w:vMerge w:val="restart"/>
            <w:shd w:val="clear" w:color="auto" w:fill="31849B"/>
          </w:tcPr>
          <w:p w14:paraId="2E1FB046" w14:textId="77777777" w:rsidR="00851C26" w:rsidRPr="00416681" w:rsidRDefault="00851C26" w:rsidP="00AF2AF6">
            <w:pPr>
              <w:spacing w:after="0"/>
              <w:rPr>
                <w:rFonts w:cs="Calibri"/>
                <w:b/>
                <w:color w:val="FFFFFF" w:themeColor="background1"/>
              </w:rPr>
            </w:pPr>
            <w:r w:rsidRPr="00416681">
              <w:rPr>
                <w:rFonts w:cs="Calibri"/>
                <w:b/>
                <w:color w:val="FFFFFF" w:themeColor="background1"/>
              </w:rPr>
              <w:t>Evaluation questions</w:t>
            </w:r>
          </w:p>
        </w:tc>
      </w:tr>
      <w:tr w:rsidR="00851C26" w:rsidRPr="00FF20A1" w14:paraId="2F7C69BD" w14:textId="77777777" w:rsidTr="00AF2AF6">
        <w:trPr>
          <w:cantSplit/>
          <w:trHeight w:val="290"/>
        </w:trPr>
        <w:tc>
          <w:tcPr>
            <w:tcW w:w="8505" w:type="dxa"/>
            <w:gridSpan w:val="2"/>
            <w:vMerge/>
            <w:shd w:val="clear" w:color="auto" w:fill="31849B"/>
          </w:tcPr>
          <w:p w14:paraId="556F722F" w14:textId="77777777" w:rsidR="00851C26" w:rsidRPr="00416681" w:rsidRDefault="00851C26" w:rsidP="00AF2AF6">
            <w:pPr>
              <w:spacing w:after="0"/>
              <w:rPr>
                <w:rFonts w:cs="Calibri"/>
                <w:b/>
                <w:color w:val="FFFFFF" w:themeColor="background1"/>
              </w:rPr>
            </w:pPr>
          </w:p>
        </w:tc>
      </w:tr>
      <w:tr w:rsidR="007117BB" w:rsidRPr="00416681" w14:paraId="71A4FD80" w14:textId="77777777" w:rsidTr="007117BB">
        <w:trPr>
          <w:gridAfter w:val="1"/>
          <w:wAfter w:w="20" w:type="dxa"/>
        </w:trPr>
        <w:tc>
          <w:tcPr>
            <w:tcW w:w="8485" w:type="dxa"/>
            <w:tcBorders>
              <w:bottom w:val="nil"/>
            </w:tcBorders>
            <w:shd w:val="clear" w:color="auto" w:fill="B6DDE8"/>
            <w:vAlign w:val="center"/>
          </w:tcPr>
          <w:p w14:paraId="17D56C35" w14:textId="501AF285" w:rsidR="007117BB" w:rsidRPr="007117BB" w:rsidRDefault="007117BB" w:rsidP="00AF2AF6">
            <w:pPr>
              <w:spacing w:after="0"/>
              <w:rPr>
                <w:b/>
              </w:rPr>
            </w:pPr>
            <w:r w:rsidRPr="007117BB">
              <w:rPr>
                <w:b/>
              </w:rPr>
              <w:t>Basin scale evaluation questions</w:t>
            </w:r>
          </w:p>
        </w:tc>
      </w:tr>
      <w:tr w:rsidR="00851C26" w:rsidRPr="00416681" w14:paraId="0DBF5976" w14:textId="77777777" w:rsidTr="00AF2AF6">
        <w:trPr>
          <w:gridAfter w:val="1"/>
          <w:wAfter w:w="20" w:type="dxa"/>
        </w:trPr>
        <w:tc>
          <w:tcPr>
            <w:tcW w:w="8485" w:type="dxa"/>
            <w:tcBorders>
              <w:bottom w:val="nil"/>
            </w:tcBorders>
            <w:shd w:val="clear" w:color="auto" w:fill="auto"/>
            <w:vAlign w:val="center"/>
          </w:tcPr>
          <w:p w14:paraId="52F14A61" w14:textId="7B3A2FA3" w:rsidR="00851C26" w:rsidRPr="007117BB" w:rsidRDefault="007117BB" w:rsidP="00AF2AF6">
            <w:pPr>
              <w:spacing w:after="0"/>
              <w:rPr>
                <w:rFonts w:cs="Calibri"/>
              </w:rPr>
            </w:pPr>
            <w:r w:rsidRPr="007117BB">
              <w:rPr>
                <w:i/>
              </w:rPr>
              <w:t xml:space="preserve">Long </w:t>
            </w:r>
            <w:r w:rsidR="00851C26" w:rsidRPr="007117BB">
              <w:rPr>
                <w:i/>
              </w:rPr>
              <w:t>term questions</w:t>
            </w:r>
          </w:p>
        </w:tc>
      </w:tr>
      <w:tr w:rsidR="00851C26" w:rsidRPr="00FF20A1" w14:paraId="69726C24" w14:textId="77777777" w:rsidTr="00AF2AF6">
        <w:tc>
          <w:tcPr>
            <w:tcW w:w="8505" w:type="dxa"/>
            <w:gridSpan w:val="2"/>
            <w:tcBorders>
              <w:top w:val="nil"/>
              <w:bottom w:val="nil"/>
            </w:tcBorders>
            <w:shd w:val="clear" w:color="auto" w:fill="auto"/>
          </w:tcPr>
          <w:p w14:paraId="6FBE0FD6" w14:textId="182A5457" w:rsidR="00851C26" w:rsidRPr="007117BB" w:rsidRDefault="007117BB" w:rsidP="007117BB">
            <w:pPr>
              <w:pStyle w:val="ListBullet"/>
              <w:numPr>
                <w:ilvl w:val="0"/>
                <w:numId w:val="6"/>
              </w:numPr>
              <w:spacing w:after="80"/>
            </w:pPr>
            <w:r w:rsidRPr="007117BB">
              <w:t>What did Commonwealth environmental water contribute to native fish populations?</w:t>
            </w:r>
          </w:p>
        </w:tc>
      </w:tr>
      <w:tr w:rsidR="007117BB" w:rsidRPr="00FF20A1" w14:paraId="5B9C3E63" w14:textId="77777777" w:rsidTr="00AF2AF6">
        <w:tc>
          <w:tcPr>
            <w:tcW w:w="8505" w:type="dxa"/>
            <w:gridSpan w:val="2"/>
            <w:tcBorders>
              <w:top w:val="nil"/>
              <w:bottom w:val="nil"/>
            </w:tcBorders>
            <w:shd w:val="clear" w:color="auto" w:fill="auto"/>
          </w:tcPr>
          <w:p w14:paraId="1DC2F776" w14:textId="54690136" w:rsidR="007117BB" w:rsidRPr="007117BB" w:rsidRDefault="007117BB" w:rsidP="007117BB">
            <w:pPr>
              <w:pStyle w:val="ListBullet"/>
              <w:numPr>
                <w:ilvl w:val="0"/>
                <w:numId w:val="0"/>
              </w:numPr>
              <w:spacing w:after="80"/>
              <w:rPr>
                <w:rFonts w:ascii="Calibri" w:hAnsi="Calibri"/>
              </w:rPr>
            </w:pPr>
            <w:r w:rsidRPr="007117BB">
              <w:rPr>
                <w:i/>
              </w:rPr>
              <w:t>Short term questions</w:t>
            </w:r>
          </w:p>
        </w:tc>
      </w:tr>
      <w:tr w:rsidR="00851C26" w:rsidRPr="00416681" w14:paraId="04235B29" w14:textId="77777777" w:rsidTr="007117BB">
        <w:trPr>
          <w:gridAfter w:val="1"/>
          <w:wAfter w:w="20" w:type="dxa"/>
        </w:trPr>
        <w:tc>
          <w:tcPr>
            <w:tcW w:w="8485" w:type="dxa"/>
            <w:tcBorders>
              <w:top w:val="nil"/>
              <w:bottom w:val="single" w:sz="4" w:space="0" w:color="auto"/>
            </w:tcBorders>
            <w:shd w:val="clear" w:color="auto" w:fill="auto"/>
          </w:tcPr>
          <w:p w14:paraId="2D5A06C8" w14:textId="77777777" w:rsidR="007117BB" w:rsidRPr="007117BB" w:rsidRDefault="007117BB" w:rsidP="007117BB">
            <w:pPr>
              <w:pStyle w:val="ListBullet"/>
              <w:numPr>
                <w:ilvl w:val="0"/>
                <w:numId w:val="6"/>
              </w:numPr>
              <w:spacing w:after="0"/>
              <w:ind w:left="357" w:hanging="357"/>
            </w:pPr>
            <w:r w:rsidRPr="007117BB">
              <w:rPr>
                <w:rFonts w:ascii="Calibri" w:hAnsi="Calibri"/>
              </w:rPr>
              <w:t>What did Commonwealth environmental water contribute to native fish reproduction?</w:t>
            </w:r>
          </w:p>
          <w:p w14:paraId="65AB9FEE" w14:textId="71C2F4F4" w:rsidR="00851C26" w:rsidRPr="007117BB" w:rsidRDefault="007117BB" w:rsidP="007117BB">
            <w:pPr>
              <w:pStyle w:val="ListParagraph"/>
              <w:numPr>
                <w:ilvl w:val="0"/>
                <w:numId w:val="6"/>
              </w:numPr>
              <w:spacing w:after="0"/>
              <w:rPr>
                <w:rFonts w:cs="Calibri"/>
              </w:rPr>
            </w:pPr>
            <w:r w:rsidRPr="007117BB">
              <w:rPr>
                <w:rFonts w:ascii="Calibri" w:hAnsi="Calibri"/>
              </w:rPr>
              <w:t>What did Commonwealth environmental water contribute to native fish survival?</w:t>
            </w:r>
          </w:p>
        </w:tc>
      </w:tr>
    </w:tbl>
    <w:p w14:paraId="5B6CE45F" w14:textId="77777777" w:rsidR="00851C26" w:rsidRPr="00617672" w:rsidRDefault="00851C26" w:rsidP="00851C26"/>
    <w:p w14:paraId="18D48407" w14:textId="3DBF45B4" w:rsidR="000D14A9" w:rsidRPr="00212382" w:rsidRDefault="000D14A9" w:rsidP="000D14A9">
      <w:pPr>
        <w:shd w:val="clear" w:color="auto" w:fill="FFFFFF"/>
        <w:spacing w:after="120"/>
        <w:ind w:left="720"/>
        <w:rPr>
          <w:b/>
          <w:lang w:eastAsia="en-AU"/>
        </w:rPr>
      </w:pPr>
      <w:r>
        <w:rPr>
          <w:b/>
          <w:lang w:eastAsia="en-AU"/>
        </w:rPr>
        <w:t>Selected Area Hypothesis</w:t>
      </w:r>
    </w:p>
    <w:p w14:paraId="2BD9AF00" w14:textId="77777777" w:rsidR="000D14A9" w:rsidRDefault="000D14A9" w:rsidP="000D14A9">
      <w:pPr>
        <w:shd w:val="clear" w:color="auto" w:fill="FFFFFF"/>
        <w:spacing w:after="120"/>
        <w:ind w:left="1134" w:hanging="425"/>
        <w:jc w:val="both"/>
        <w:rPr>
          <w:lang w:eastAsia="en-AU"/>
        </w:rPr>
      </w:pPr>
      <w:r>
        <w:t>H</w:t>
      </w:r>
      <w:r w:rsidRPr="00212382">
        <w:rPr>
          <w:vertAlign w:val="subscript"/>
        </w:rPr>
        <w:t>1</w:t>
      </w:r>
      <w:r w:rsidRPr="002D011D">
        <w:rPr>
          <w:vertAlign w:val="subscript"/>
        </w:rPr>
        <w:t xml:space="preserve"> </w:t>
      </w:r>
      <w:r>
        <w:rPr>
          <w:vertAlign w:val="subscript"/>
        </w:rPr>
        <w:tab/>
      </w:r>
      <w:r>
        <w:t xml:space="preserve">The Edward-Wakool fish community responds to large-scale hydrological changes (floods and drought), and </w:t>
      </w:r>
      <w:r>
        <w:rPr>
          <w:lang w:eastAsia="en-AU"/>
        </w:rPr>
        <w:t xml:space="preserve">Commonwealth </w:t>
      </w:r>
      <w:r w:rsidRPr="00F216AE">
        <w:rPr>
          <w:lang w:eastAsia="en-AU"/>
        </w:rPr>
        <w:t xml:space="preserve">environmental water </w:t>
      </w:r>
      <w:r>
        <w:rPr>
          <w:lang w:eastAsia="en-AU"/>
        </w:rPr>
        <w:t>can contribute to the protection, maintenance and enhacement of</w:t>
      </w:r>
      <w:r w:rsidRPr="00F216AE">
        <w:rPr>
          <w:lang w:eastAsia="en-AU"/>
        </w:rPr>
        <w:t xml:space="preserve"> </w:t>
      </w:r>
      <w:r>
        <w:rPr>
          <w:lang w:eastAsia="en-AU"/>
        </w:rPr>
        <w:t xml:space="preserve">the native </w:t>
      </w:r>
      <w:r w:rsidRPr="00F216AE">
        <w:rPr>
          <w:lang w:eastAsia="en-AU"/>
        </w:rPr>
        <w:t xml:space="preserve">fish community </w:t>
      </w:r>
      <w:r>
        <w:rPr>
          <w:lang w:eastAsia="en-AU"/>
        </w:rPr>
        <w:t>through strategtic water delivery.</w:t>
      </w:r>
    </w:p>
    <w:p w14:paraId="5330F930" w14:textId="77777777" w:rsidR="000D14A9" w:rsidRDefault="000D14A9" w:rsidP="00851C26">
      <w:pPr>
        <w:ind w:left="709"/>
        <w:rPr>
          <w:rFonts w:cstheme="minorHAnsi"/>
          <w:b/>
        </w:rPr>
      </w:pPr>
    </w:p>
    <w:p w14:paraId="7B81FE5A" w14:textId="77777777" w:rsidR="00851C26" w:rsidRPr="004C3B74" w:rsidRDefault="00851C26" w:rsidP="00851C26">
      <w:pPr>
        <w:ind w:left="709"/>
        <w:rPr>
          <w:rFonts w:cstheme="minorHAnsi"/>
          <w:b/>
        </w:rPr>
      </w:pPr>
      <w:r w:rsidRPr="004C3B74">
        <w:rPr>
          <w:rFonts w:cstheme="minorHAnsi"/>
          <w:b/>
        </w:rPr>
        <w:t>Data analysis and reporting</w:t>
      </w:r>
    </w:p>
    <w:p w14:paraId="6804106D" w14:textId="77777777" w:rsidR="00841580" w:rsidRPr="008D2D99" w:rsidRDefault="00841580" w:rsidP="00841580">
      <w:pPr>
        <w:ind w:left="709"/>
        <w:rPr>
          <w:i/>
        </w:rPr>
      </w:pPr>
      <w:bookmarkStart w:id="76" w:name="_Toc252789499"/>
      <w:r w:rsidRPr="008D2D99">
        <w:rPr>
          <w:i/>
        </w:rPr>
        <w:t>Relative abundance estimation</w:t>
      </w:r>
      <w:bookmarkEnd w:id="76"/>
    </w:p>
    <w:p w14:paraId="7EF70CD8" w14:textId="77777777" w:rsidR="00841580" w:rsidRPr="00E84D0F" w:rsidRDefault="00841580" w:rsidP="00841580">
      <w:pPr>
        <w:ind w:left="709"/>
      </w:pPr>
      <w:r>
        <w:t xml:space="preserve">Abundances will be recorded as ‘catch-per-unit-effort’ (CPUE). Data will be structured in spreadsheets by individual ‘samples’, which are individual net hauls, or abundances within discrete electrofishing shots. Units will depend on sampling method—electrofishing versus trapping. </w:t>
      </w:r>
      <w:r w:rsidRPr="00335AD0">
        <w:t>Electrofishing CPUE will have units</w:t>
      </w:r>
      <w:r>
        <w:t xml:space="preserve"> </w:t>
      </w:r>
      <w:r w:rsidRPr="00E3303B">
        <w:t>number of individuals per unit on-time for each shot</w:t>
      </w:r>
      <w:r>
        <w:t xml:space="preserve">. </w:t>
      </w:r>
      <w:r w:rsidRPr="00335AD0">
        <w:t>Passive trap CPUE units</w:t>
      </w:r>
      <w:r>
        <w:t xml:space="preserve"> will be number of individuals per net per hour.</w:t>
      </w:r>
    </w:p>
    <w:p w14:paraId="66B4C635" w14:textId="77777777" w:rsidR="00841580" w:rsidRPr="008D2D99" w:rsidRDefault="00841580" w:rsidP="00841580">
      <w:pPr>
        <w:ind w:left="709"/>
        <w:rPr>
          <w:i/>
        </w:rPr>
      </w:pPr>
      <w:bookmarkStart w:id="77" w:name="_Toc252789500"/>
      <w:r w:rsidRPr="008D2D99">
        <w:rPr>
          <w:i/>
        </w:rPr>
        <w:t>Population structure data for target species</w:t>
      </w:r>
      <w:bookmarkEnd w:id="77"/>
    </w:p>
    <w:p w14:paraId="4024D651" w14:textId="77777777" w:rsidR="00841580" w:rsidRPr="00F96DE2" w:rsidRDefault="00841580" w:rsidP="00841580">
      <w:pPr>
        <w:ind w:left="709"/>
      </w:pPr>
      <w:r>
        <w:t>Additional data will be collected for target species:</w:t>
      </w:r>
    </w:p>
    <w:p w14:paraId="603EACF4" w14:textId="77777777" w:rsidR="00841580" w:rsidRDefault="00841580" w:rsidP="00557A0D">
      <w:pPr>
        <w:pStyle w:val="ListParagraph"/>
        <w:numPr>
          <w:ilvl w:val="0"/>
          <w:numId w:val="67"/>
        </w:numPr>
        <w:spacing w:line="240" w:lineRule="auto"/>
        <w:ind w:left="1429"/>
      </w:pPr>
      <w:r>
        <w:t xml:space="preserve">Total length or fork length (mm), depending on species. </w:t>
      </w:r>
    </w:p>
    <w:p w14:paraId="5F7DEA13" w14:textId="77777777" w:rsidR="00841580" w:rsidRDefault="00841580" w:rsidP="00557A0D">
      <w:pPr>
        <w:pStyle w:val="ListParagraph"/>
        <w:numPr>
          <w:ilvl w:val="0"/>
          <w:numId w:val="67"/>
        </w:numPr>
        <w:spacing w:line="240" w:lineRule="auto"/>
        <w:ind w:left="1429"/>
      </w:pPr>
      <w:r>
        <w:t>Mass (gm).</w:t>
      </w:r>
    </w:p>
    <w:p w14:paraId="7C89C825" w14:textId="77777777" w:rsidR="00841580" w:rsidRPr="008D2D99" w:rsidRDefault="00841580" w:rsidP="00841580">
      <w:pPr>
        <w:ind w:left="709"/>
        <w:rPr>
          <w:i/>
        </w:rPr>
      </w:pPr>
      <w:bookmarkStart w:id="78" w:name="_Toc252789501"/>
      <w:r w:rsidRPr="008D2D99">
        <w:rPr>
          <w:i/>
        </w:rPr>
        <w:t>Community data</w:t>
      </w:r>
      <w:bookmarkEnd w:id="78"/>
    </w:p>
    <w:p w14:paraId="4CD02D33" w14:textId="72B9D735" w:rsidR="00841580" w:rsidRDefault="00841580" w:rsidP="00841580">
      <w:pPr>
        <w:pStyle w:val="ListNumber"/>
        <w:numPr>
          <w:ilvl w:val="0"/>
          <w:numId w:val="0"/>
        </w:numPr>
        <w:ind w:left="709"/>
      </w:pPr>
      <w:r>
        <w:t xml:space="preserve">The </w:t>
      </w:r>
      <w:r w:rsidR="003D3C22">
        <w:t>Basin Team (CSIRO)</w:t>
      </w:r>
      <w:r>
        <w:t xml:space="preserve"> will also be conducting Basin-scale analyses of community response to Commonwealth environmental water. For these analyses they require CPUE data at the level of the site (species by site matrices) corresponding to each sampling method.</w:t>
      </w:r>
    </w:p>
    <w:p w14:paraId="6962DDCF" w14:textId="77777777" w:rsidR="00841580" w:rsidRPr="00646F30" w:rsidRDefault="00841580" w:rsidP="00841580">
      <w:pPr>
        <w:ind w:left="709"/>
        <w:rPr>
          <w:b/>
        </w:rPr>
      </w:pPr>
      <w:bookmarkStart w:id="79" w:name="_Toc243986932"/>
      <w:bookmarkStart w:id="80" w:name="_Ref252788273"/>
      <w:bookmarkStart w:id="81" w:name="_Toc252789502"/>
      <w:r w:rsidRPr="00646F30">
        <w:rPr>
          <w:b/>
        </w:rPr>
        <w:lastRenderedPageBreak/>
        <w:t xml:space="preserve">Data </w:t>
      </w:r>
      <w:bookmarkEnd w:id="79"/>
      <w:r w:rsidRPr="00646F30">
        <w:rPr>
          <w:b/>
        </w:rPr>
        <w:t>management</w:t>
      </w:r>
      <w:bookmarkEnd w:id="80"/>
      <w:bookmarkEnd w:id="81"/>
    </w:p>
    <w:p w14:paraId="10E437B4" w14:textId="77777777" w:rsidR="00841580" w:rsidRDefault="00841580" w:rsidP="00841580">
      <w:pPr>
        <w:ind w:left="709"/>
      </w:pPr>
      <w:r>
        <w:t xml:space="preserve">All data provided for this indicator will conform to the data structure defined in the LTIM Project Data Standard </w:t>
      </w:r>
      <w:r>
        <w:fldChar w:fldCharType="begin"/>
      </w:r>
      <w:r>
        <w:instrText xml:space="preserve"> ADDIN ZOTERO_ITEM CSL_CITATION {"citationID":"1q1j4n65cq","properties":{"formattedCitation":"(Brooks and Wealands 2014)","plainCitation":"(Brooks and Wealands 2014)"},"citationItems":[{"id":1888,"uris":["http://zotero.org/users/local/mo2GyEiD/items/BI7RJ4Z6"],"uri":["http://zotero.org/users/local/mo2GyEiD/items/BI7RJ4Z6"],"itemData":{"id":1888,"type":"book","title":"Commonwealth Environmental Water Office Long Term Intervention Monitoring Project: Data Standard. Report prepared for the Commonwealth Environmental Water Office by The Murray-Darling Freshwater Research Centre","publisher":"MDFRC Publication 29.3/2013 Revised Jan 2014","author":[{"family":"Brooks","given":"Shane"},{"family":"Wealands","given":"Stephen R."}],"issued":{"date-parts":[["2014"]]}}}],"schema":"https://github.com/citation-style-language/schema/raw/master/csl-citation.json"} </w:instrText>
      </w:r>
      <w:r>
        <w:fldChar w:fldCharType="separate"/>
      </w:r>
      <w:r>
        <w:rPr>
          <w:noProof/>
        </w:rPr>
        <w:t>(Brooks and Wealands 2014)</w:t>
      </w:r>
      <w:r>
        <w:fldChar w:fldCharType="end"/>
      </w:r>
      <w:r>
        <w:t>. The data standard provides a means of collating consistent data that can be managed within the LTIM Project Monitoring Data Management System (MDMS).</w:t>
      </w:r>
    </w:p>
    <w:p w14:paraId="1E399E47" w14:textId="77777777" w:rsidR="00841580" w:rsidRDefault="00841580" w:rsidP="00841580">
      <w:pPr>
        <w:ind w:left="709"/>
      </w:pPr>
      <w:r>
        <w:t>The spatial unit for which data is reported for this indicator is known as an ‘assessment unit’. The assessment unit for this indicator is: the site (river section).</w:t>
      </w:r>
    </w:p>
    <w:p w14:paraId="2379D1E0" w14:textId="77777777" w:rsidR="00841580" w:rsidRDefault="00841580" w:rsidP="00841580">
      <w:pPr>
        <w:ind w:left="709"/>
      </w:pPr>
      <w:r>
        <w:t xml:space="preserve">Each row of data provided for this indicator will identify the assessment unit, the temporal extent of the data and a number of additional variables (as guided by this standard method). The exact data structure for this indicator is maintained and communicated in the LTIM Project Data Standard and will be enforced by the MDMS when data is submitted. </w:t>
      </w:r>
    </w:p>
    <w:p w14:paraId="13754E2D" w14:textId="77777777" w:rsidR="00841580" w:rsidRPr="00646F30" w:rsidRDefault="00841580" w:rsidP="00841580">
      <w:pPr>
        <w:ind w:left="709"/>
        <w:rPr>
          <w:b/>
        </w:rPr>
      </w:pPr>
      <w:bookmarkStart w:id="82" w:name="_Toc252789505"/>
      <w:bookmarkStart w:id="83" w:name="_Toc252803350"/>
      <w:r w:rsidRPr="00646F30">
        <w:rPr>
          <w:b/>
        </w:rPr>
        <w:t>Quality Assurance/Quality Control</w:t>
      </w:r>
      <w:bookmarkEnd w:id="82"/>
      <w:bookmarkEnd w:id="83"/>
    </w:p>
    <w:p w14:paraId="1644D8FC" w14:textId="77777777" w:rsidR="00841580" w:rsidRDefault="00841580" w:rsidP="00841580">
      <w:pPr>
        <w:ind w:left="709"/>
        <w:rPr>
          <w:lang w:val="en-US"/>
        </w:rPr>
      </w:pPr>
      <w:r w:rsidRPr="00CF4F75">
        <w:t xml:space="preserve">Quality control and quality assurance protocols are documented in the Quality Plan developed as part of the </w:t>
      </w:r>
      <w:r>
        <w:t>Monitoring and Evaluation Plan</w:t>
      </w:r>
      <w:r w:rsidRPr="00CF4F75">
        <w:t xml:space="preserve"> for all Selected Areas</w:t>
      </w:r>
      <w:r w:rsidRPr="00CF4F75">
        <w:rPr>
          <w:lang w:val="en-US"/>
        </w:rPr>
        <w:t>.</w:t>
      </w:r>
      <w:r>
        <w:rPr>
          <w:lang w:val="en-US"/>
        </w:rPr>
        <w:t xml:space="preserve"> QA/QC activities specific to this protocol include:</w:t>
      </w:r>
    </w:p>
    <w:p w14:paraId="6A44FDB5" w14:textId="77777777" w:rsidR="00841580" w:rsidRDefault="00841580" w:rsidP="00557A0D">
      <w:pPr>
        <w:pStyle w:val="ListParagraph"/>
        <w:numPr>
          <w:ilvl w:val="0"/>
          <w:numId w:val="57"/>
        </w:numPr>
        <w:spacing w:line="240" w:lineRule="auto"/>
        <w:ind w:left="1429"/>
      </w:pPr>
      <w:r>
        <w:rPr>
          <w:lang w:val="en-US"/>
        </w:rPr>
        <w:t>Electrofishers will be experienced operators of units. They will be supervised by Senior Operators on-site, and have obtained their electrofishing certificates through a reputable course.</w:t>
      </w:r>
    </w:p>
    <w:p w14:paraId="73C5F180" w14:textId="77777777" w:rsidR="00841580" w:rsidRDefault="00841580" w:rsidP="00557A0D">
      <w:pPr>
        <w:pStyle w:val="ListParagraph"/>
        <w:numPr>
          <w:ilvl w:val="0"/>
          <w:numId w:val="57"/>
        </w:numPr>
        <w:spacing w:line="240" w:lineRule="auto"/>
        <w:ind w:left="1429"/>
      </w:pPr>
      <w:r>
        <w:t>Monitoring and Evaluation Providers</w:t>
      </w:r>
      <w:r>
        <w:rPr>
          <w:lang w:val="en-US"/>
        </w:rPr>
        <w:t xml:space="preserve"> will have relevant boat licenses.</w:t>
      </w:r>
    </w:p>
    <w:p w14:paraId="0BCEB929" w14:textId="77777777" w:rsidR="00841580" w:rsidRDefault="00841580" w:rsidP="00557A0D">
      <w:pPr>
        <w:pStyle w:val="ListParagraph"/>
        <w:numPr>
          <w:ilvl w:val="0"/>
          <w:numId w:val="57"/>
        </w:numPr>
        <w:spacing w:line="240" w:lineRule="auto"/>
        <w:ind w:left="1429"/>
      </w:pPr>
      <w:r>
        <w:t>Monitoring and Evaluation Providers</w:t>
      </w:r>
      <w:r>
        <w:rPr>
          <w:lang w:val="en-US"/>
        </w:rPr>
        <w:t xml:space="preserve"> will have specific fisheries and ethics permits with them while sampling.</w:t>
      </w:r>
    </w:p>
    <w:p w14:paraId="14A1FE8A" w14:textId="77777777" w:rsidR="00841580" w:rsidRDefault="00841580" w:rsidP="00557A0D">
      <w:pPr>
        <w:pStyle w:val="ListParagraph"/>
        <w:numPr>
          <w:ilvl w:val="0"/>
          <w:numId w:val="57"/>
        </w:numPr>
        <w:spacing w:line="240" w:lineRule="auto"/>
        <w:ind w:left="1429"/>
      </w:pPr>
      <w:r>
        <w:rPr>
          <w:lang w:val="en-US"/>
        </w:rPr>
        <w:t xml:space="preserve">Fyke nets will be checked for holes in either wing- or cod-ends prior to every field trip. Any net with a hole will be repaired or replaced. </w:t>
      </w:r>
    </w:p>
    <w:p w14:paraId="7AF5E195" w14:textId="1E4A8BDF" w:rsidR="00851C26" w:rsidRPr="000169C6" w:rsidRDefault="00851C26" w:rsidP="0006707E">
      <w:pPr>
        <w:ind w:left="709"/>
        <w:rPr>
          <w:b/>
          <w:color w:val="308298"/>
          <w:sz w:val="24"/>
          <w:szCs w:val="24"/>
        </w:rPr>
      </w:pPr>
      <w:r w:rsidRPr="000169C6">
        <w:rPr>
          <w:b/>
          <w:color w:val="308298"/>
          <w:sz w:val="24"/>
          <w:szCs w:val="24"/>
        </w:rPr>
        <w:t>5.</w:t>
      </w:r>
      <w:r w:rsidR="00403EED">
        <w:rPr>
          <w:b/>
          <w:color w:val="308298"/>
          <w:sz w:val="24"/>
          <w:szCs w:val="24"/>
        </w:rPr>
        <w:t>9</w:t>
      </w:r>
      <w:r w:rsidRPr="000169C6">
        <w:rPr>
          <w:b/>
          <w:color w:val="308298"/>
          <w:sz w:val="24"/>
          <w:szCs w:val="24"/>
        </w:rPr>
        <w:t>.3 Research</w:t>
      </w:r>
    </w:p>
    <w:p w14:paraId="45DC1A8C" w14:textId="78D1F38E" w:rsidR="00851C26" w:rsidRDefault="00851C26" w:rsidP="00851C26">
      <w:pPr>
        <w:spacing w:before="240" w:after="360" w:line="360" w:lineRule="auto"/>
        <w:ind w:left="709"/>
      </w:pPr>
      <w:r>
        <w:t xml:space="preserve">No new research on </w:t>
      </w:r>
      <w:r w:rsidR="00841580">
        <w:t>Fish River</w:t>
      </w:r>
      <w:r>
        <w:t xml:space="preserve"> </w:t>
      </w:r>
      <w:r w:rsidR="00247BCD">
        <w:t xml:space="preserve">(Cat </w:t>
      </w:r>
      <w:r w:rsidR="00566D56">
        <w:t>1</w:t>
      </w:r>
      <w:r w:rsidR="00247BCD">
        <w:t xml:space="preserve">) indicator </w:t>
      </w:r>
      <w:r>
        <w:t>will be undertaken</w:t>
      </w:r>
      <w:r w:rsidR="00841580">
        <w:t xml:space="preserve"> as part of the MER program.</w:t>
      </w:r>
    </w:p>
    <w:p w14:paraId="3ABADD91" w14:textId="77777777" w:rsidR="003D3C22" w:rsidRDefault="003D3C22">
      <w:pPr>
        <w:rPr>
          <w:rFonts w:ascii="Calibri" w:eastAsiaTheme="majorEastAsia" w:hAnsi="Calibri" w:cs="Calibri"/>
          <w:b/>
          <w:color w:val="308298"/>
          <w:sz w:val="26"/>
          <w:szCs w:val="26"/>
        </w:rPr>
      </w:pPr>
      <w:r>
        <w:rPr>
          <w:rFonts w:ascii="Calibri" w:hAnsi="Calibri" w:cs="Calibri"/>
          <w:b/>
          <w:color w:val="308298"/>
        </w:rPr>
        <w:br w:type="page"/>
      </w:r>
    </w:p>
    <w:p w14:paraId="10995A15" w14:textId="5DFB4239" w:rsidR="00841580" w:rsidRPr="009C03F2" w:rsidRDefault="00841580" w:rsidP="00841580">
      <w:pPr>
        <w:pStyle w:val="Heading2"/>
        <w:spacing w:after="240"/>
        <w:rPr>
          <w:rFonts w:ascii="Calibri" w:hAnsi="Calibri" w:cs="Calibri"/>
          <w:b/>
          <w:color w:val="308298"/>
        </w:rPr>
      </w:pPr>
      <w:bookmarkStart w:id="84" w:name="_Toc12956133"/>
      <w:r w:rsidRPr="009C03F2">
        <w:rPr>
          <w:rFonts w:ascii="Calibri" w:hAnsi="Calibri" w:cs="Calibri"/>
          <w:b/>
          <w:color w:val="308298"/>
        </w:rPr>
        <w:lastRenderedPageBreak/>
        <w:t>5.</w:t>
      </w:r>
      <w:r w:rsidR="00403EED">
        <w:rPr>
          <w:rFonts w:ascii="Calibri" w:hAnsi="Calibri" w:cs="Calibri"/>
          <w:b/>
          <w:color w:val="308298"/>
        </w:rPr>
        <w:t>10</w:t>
      </w:r>
      <w:r w:rsidRPr="009C03F2">
        <w:rPr>
          <w:rFonts w:ascii="Calibri" w:hAnsi="Calibri" w:cs="Calibri"/>
          <w:b/>
          <w:color w:val="308298"/>
        </w:rPr>
        <w:t xml:space="preserve"> </w:t>
      </w:r>
      <w:r>
        <w:rPr>
          <w:rFonts w:ascii="Calibri" w:hAnsi="Calibri" w:cs="Calibri"/>
          <w:b/>
          <w:color w:val="308298"/>
        </w:rPr>
        <w:t>Fish River (</w:t>
      </w:r>
      <w:r w:rsidR="002C19A4">
        <w:rPr>
          <w:rFonts w:asciiTheme="minorHAnsi" w:hAnsiTheme="minorHAnsi" w:cstheme="minorHAnsi"/>
          <w:b/>
          <w:color w:val="308298"/>
        </w:rPr>
        <w:t xml:space="preserve">Category </w:t>
      </w:r>
      <w:r w:rsidR="002C19A4">
        <w:rPr>
          <w:rFonts w:ascii="Calibri" w:hAnsi="Calibri" w:cs="Calibri"/>
          <w:b/>
          <w:color w:val="308298"/>
        </w:rPr>
        <w:t>3</w:t>
      </w:r>
      <w:r>
        <w:rPr>
          <w:rFonts w:ascii="Calibri" w:hAnsi="Calibri" w:cs="Calibri"/>
          <w:b/>
          <w:color w:val="308298"/>
        </w:rPr>
        <w:t>)</w:t>
      </w:r>
      <w:bookmarkEnd w:id="84"/>
    </w:p>
    <w:p w14:paraId="08805259" w14:textId="263E985A" w:rsidR="00841580" w:rsidRPr="000169C6" w:rsidRDefault="00841580" w:rsidP="00841580">
      <w:pPr>
        <w:ind w:left="709"/>
        <w:rPr>
          <w:b/>
          <w:color w:val="308298"/>
          <w:sz w:val="24"/>
          <w:szCs w:val="24"/>
        </w:rPr>
      </w:pPr>
      <w:r w:rsidRPr="000169C6">
        <w:rPr>
          <w:b/>
          <w:color w:val="308298"/>
          <w:sz w:val="24"/>
          <w:szCs w:val="24"/>
        </w:rPr>
        <w:t>5.</w:t>
      </w:r>
      <w:r w:rsidR="00403EED">
        <w:rPr>
          <w:b/>
          <w:color w:val="308298"/>
          <w:sz w:val="24"/>
          <w:szCs w:val="24"/>
        </w:rPr>
        <w:t>10</w:t>
      </w:r>
      <w:r w:rsidRPr="000169C6">
        <w:rPr>
          <w:b/>
          <w:color w:val="308298"/>
          <w:sz w:val="24"/>
          <w:szCs w:val="24"/>
        </w:rPr>
        <w:t>.1 Monitoring</w:t>
      </w:r>
    </w:p>
    <w:p w14:paraId="3DE3DFDF" w14:textId="77777777" w:rsidR="00841580" w:rsidRPr="00833A18" w:rsidRDefault="00841580" w:rsidP="00841580">
      <w:pPr>
        <w:ind w:left="709"/>
        <w:rPr>
          <w:rFonts w:cstheme="minorHAnsi"/>
          <w:b/>
        </w:rPr>
      </w:pPr>
      <w:r w:rsidRPr="00833A18">
        <w:rPr>
          <w:rFonts w:cstheme="minorHAnsi"/>
          <w:b/>
        </w:rPr>
        <w:t>Overview and context</w:t>
      </w:r>
    </w:p>
    <w:p w14:paraId="3D9BE777" w14:textId="77777777" w:rsidR="00841580" w:rsidRPr="00F33FEF" w:rsidRDefault="00841580" w:rsidP="00841580">
      <w:pPr>
        <w:shd w:val="clear" w:color="auto" w:fill="FFFFFF"/>
        <w:spacing w:before="100" w:beforeAutospacing="1" w:after="100" w:afterAutospacing="1"/>
        <w:ind w:left="709"/>
        <w:rPr>
          <w:rFonts w:cstheme="minorHAnsi"/>
          <w:i/>
          <w:lang w:eastAsia="en-AU"/>
        </w:rPr>
      </w:pPr>
      <w:r w:rsidRPr="00F33FEF">
        <w:rPr>
          <w:rFonts w:cstheme="minorHAnsi"/>
          <w:i/>
          <w:lang w:eastAsia="en-AU"/>
        </w:rPr>
        <w:t xml:space="preserve">Detecting valley-scale native fish </w:t>
      </w:r>
      <w:r>
        <w:rPr>
          <w:rFonts w:cstheme="minorHAnsi"/>
          <w:i/>
          <w:lang w:eastAsia="en-AU"/>
        </w:rPr>
        <w:t>changes in response to hydrological regimes</w:t>
      </w:r>
    </w:p>
    <w:p w14:paraId="210BA191" w14:textId="77777777" w:rsidR="00841580" w:rsidRDefault="00841580" w:rsidP="00841580">
      <w:pPr>
        <w:spacing w:after="0"/>
        <w:ind w:left="709"/>
      </w:pPr>
      <w:r>
        <w:t xml:space="preserve">River regulation reduces habitat complexity, alters the timing and magnitude of flows necessary for critical life stages for fish, reduces in- and off-channel connectivity and promotes invasion of generalist alien species (Bunn and Arthington 2002). The use of Commonwealth environmental water to restore more natural flow characteristics can benefit native fish by increasing </w:t>
      </w:r>
      <w:r w:rsidRPr="00A37541">
        <w:t>reproduction</w:t>
      </w:r>
      <w:r>
        <w:t xml:space="preserve"> opportunities</w:t>
      </w:r>
      <w:r w:rsidRPr="00A37541">
        <w:t>, stimulat</w:t>
      </w:r>
      <w:r>
        <w:t>ing</w:t>
      </w:r>
      <w:r w:rsidRPr="00A37541">
        <w:t xml:space="preserve"> in-stream migration </w:t>
      </w:r>
      <w:r>
        <w:t>to</w:t>
      </w:r>
      <w:r w:rsidRPr="00A37541">
        <w:t xml:space="preserve"> trigger a </w:t>
      </w:r>
      <w:r>
        <w:t>reproduction</w:t>
      </w:r>
      <w:r w:rsidRPr="00A37541">
        <w:t xml:space="preserve"> response </w:t>
      </w:r>
      <w:r>
        <w:t xml:space="preserve">or improving food availability which can translate to improved condition and larval survival </w:t>
      </w:r>
      <w:r w:rsidRPr="00A37541">
        <w:t xml:space="preserve">(Humphries et al. 1999, Humphries et al. 2002, King et al. 2003). </w:t>
      </w:r>
      <w:r>
        <w:t>Further, m</w:t>
      </w:r>
      <w:r w:rsidRPr="00A37541">
        <w:t xml:space="preserve">any native fish species have been known to </w:t>
      </w:r>
      <w:r>
        <w:t xml:space="preserve">opportunistically </w:t>
      </w:r>
      <w:r w:rsidRPr="00A37541">
        <w:t xml:space="preserve">use wetlands and floodplains </w:t>
      </w:r>
      <w:r>
        <w:t>for nursery</w:t>
      </w:r>
      <w:r w:rsidRPr="00A37541">
        <w:t xml:space="preserve"> habitat and </w:t>
      </w:r>
      <w:r>
        <w:t xml:space="preserve">to benefit from increased </w:t>
      </w:r>
      <w:r w:rsidRPr="00A37541">
        <w:t>food availability (Lyon et al. 2010)</w:t>
      </w:r>
      <w:r>
        <w:t>, and the delivery of Commonwealth environmental water can promote connectivity with these off-channel habitats</w:t>
      </w:r>
      <w:r w:rsidRPr="00A37541">
        <w:t xml:space="preserve">. </w:t>
      </w:r>
    </w:p>
    <w:p w14:paraId="5641E947" w14:textId="77777777" w:rsidR="00841580" w:rsidRDefault="00841580" w:rsidP="00841580">
      <w:pPr>
        <w:spacing w:after="0"/>
        <w:ind w:left="709"/>
      </w:pPr>
    </w:p>
    <w:p w14:paraId="399F2C13" w14:textId="77777777" w:rsidR="00841580" w:rsidRDefault="00841580" w:rsidP="003D3C22">
      <w:pPr>
        <w:spacing w:after="240"/>
        <w:ind w:left="709"/>
      </w:pPr>
      <w:r>
        <w:t>The Edward-Wakool Selected Area presents an opportunity to understand flow-related outcomes because delivery options are flexible and controlled. We have designed a monitoring program that will enable 1) in-channel long-term broad scale trends in fish community composition in relation to sequential hydrological events and the long-term hydrological regime. A broad scale fish community monitoring program will be undertaken in years 3 that will report on changes in native and alien species abundance and biomass using Sustainable Rivers Audit health indices. The design will be strengthened by having access to long term data collected (at some sites up to 20 years of data) and will extend the existing datasets at each of these sites.</w:t>
      </w:r>
    </w:p>
    <w:p w14:paraId="06B2230C" w14:textId="77777777" w:rsidR="00841580" w:rsidRPr="0055179F" w:rsidRDefault="00841580" w:rsidP="00841580">
      <w:pPr>
        <w:ind w:left="709"/>
        <w:rPr>
          <w:b/>
        </w:rPr>
      </w:pPr>
      <w:r w:rsidRPr="0055179F">
        <w:rPr>
          <w:b/>
        </w:rPr>
        <w:t>Background</w:t>
      </w:r>
    </w:p>
    <w:p w14:paraId="7AF747EA" w14:textId="77777777" w:rsidR="00841580" w:rsidRPr="00A37541" w:rsidRDefault="00841580" w:rsidP="00841580">
      <w:pPr>
        <w:spacing w:after="120"/>
        <w:ind w:left="709"/>
      </w:pPr>
      <w:r w:rsidRPr="001220FB">
        <w:t xml:space="preserve">Dryland rivers </w:t>
      </w:r>
      <w:r>
        <w:t xml:space="preserve">in Australia are characterised by </w:t>
      </w:r>
      <w:r w:rsidRPr="001220FB">
        <w:t xml:space="preserve">unique ecological communities </w:t>
      </w:r>
      <w:r>
        <w:t xml:space="preserve">that have </w:t>
      </w:r>
      <w:r w:rsidRPr="001220FB">
        <w:t>adapted to extreme hydrological regimes</w:t>
      </w:r>
      <w:r>
        <w:t>, such as extensive flooding interrupted by long periods of low flow and drought</w:t>
      </w:r>
      <w:r w:rsidRPr="001220FB">
        <w:t xml:space="preserve"> (</w:t>
      </w:r>
      <w:r>
        <w:t xml:space="preserve">Humphries et al. 1999, </w:t>
      </w:r>
      <w:r w:rsidRPr="001220FB">
        <w:t xml:space="preserve">Thoms and Sheldon 2000). </w:t>
      </w:r>
      <w:r>
        <w:t>Following European settlement, the majority of fish communities within these systems have undergone severe declines, and the alteration of natural f</w:t>
      </w:r>
      <w:r w:rsidRPr="00A37541">
        <w:t xml:space="preserve">low </w:t>
      </w:r>
      <w:r>
        <w:t xml:space="preserve">regimes has contributed significantly. Flow regulation reduces habitat complexity, alters the timing and magnitude of flows necessary for critical life stages for fish, reduces in- and off-channel connectivity and promotes invasion of generalist alien species (Bunn and Arthington 2002). The use of Commonwealth environmental water to restore more natural flow characteristics can benefit native fish by increasing </w:t>
      </w:r>
      <w:r w:rsidRPr="00A37541">
        <w:t>reproduction</w:t>
      </w:r>
      <w:r>
        <w:t xml:space="preserve"> opportunities</w:t>
      </w:r>
      <w:r w:rsidRPr="00A37541">
        <w:t xml:space="preserve">, </w:t>
      </w:r>
      <w:r>
        <w:t xml:space="preserve">by </w:t>
      </w:r>
      <w:r w:rsidRPr="00A37541">
        <w:t>stimulat</w:t>
      </w:r>
      <w:r>
        <w:t>ing</w:t>
      </w:r>
      <w:r w:rsidRPr="00A37541">
        <w:t xml:space="preserve"> in-stream migration </w:t>
      </w:r>
      <w:r>
        <w:t>to</w:t>
      </w:r>
      <w:r w:rsidRPr="00A37541">
        <w:t xml:space="preserve"> trigger a </w:t>
      </w:r>
      <w:r>
        <w:t>reproduction</w:t>
      </w:r>
      <w:r w:rsidRPr="00A37541">
        <w:t xml:space="preserve"> response (Humphries et al. 1999, Humphries et al. 2002, King et al. 2003)</w:t>
      </w:r>
      <w:r>
        <w:t xml:space="preserve"> or improving food availability which can translate to improved condition and larval survival</w:t>
      </w:r>
      <w:r w:rsidRPr="00A37541">
        <w:t xml:space="preserve">. </w:t>
      </w:r>
      <w:r>
        <w:t>Further, m</w:t>
      </w:r>
      <w:r w:rsidRPr="00A37541">
        <w:t xml:space="preserve">any native fish species have been known to </w:t>
      </w:r>
      <w:r>
        <w:t xml:space="preserve">opportunistically </w:t>
      </w:r>
      <w:r w:rsidRPr="00A37541">
        <w:t xml:space="preserve">use wetlands and floodplains </w:t>
      </w:r>
      <w:r>
        <w:t>for nursery</w:t>
      </w:r>
      <w:r w:rsidRPr="00A37541">
        <w:t xml:space="preserve"> habitat and </w:t>
      </w:r>
      <w:r>
        <w:t xml:space="preserve">to benefit from </w:t>
      </w:r>
      <w:r>
        <w:lastRenderedPageBreak/>
        <w:t xml:space="preserve">increased </w:t>
      </w:r>
      <w:r w:rsidRPr="00A37541">
        <w:t>food availability (Lyon et al. 2010)</w:t>
      </w:r>
      <w:r>
        <w:t>, and the delivery of Commonwealth environmental water can promote connectivity with these off-channel habitats</w:t>
      </w:r>
      <w:r w:rsidRPr="00A37541">
        <w:t xml:space="preserve">. </w:t>
      </w:r>
    </w:p>
    <w:p w14:paraId="7B8EE3ED" w14:textId="77777777" w:rsidR="00841580" w:rsidRDefault="00841580" w:rsidP="00841580">
      <w:pPr>
        <w:spacing w:after="120"/>
        <w:ind w:left="709"/>
      </w:pPr>
      <w:r>
        <w:t>Environmental water delivery has previously provided detectable short-term changes in fish communities in the Edward-Wakool system. For example, Gilligan et al. (2009) examined changes to the fish community before, during and after a 30 GL environmental flow. The objective of the flow was to sustain existing populations by improving water quality in deteriorating conditions during an extreme drought. Reproduction was triggered in Murray-Darling rainbowfish (</w:t>
      </w:r>
      <w:r w:rsidRPr="004F627F">
        <w:rPr>
          <w:i/>
        </w:rPr>
        <w:t>Melanotaenia fluviatilis</w:t>
      </w:r>
      <w:r>
        <w:t>) and un-specked hardyhead (</w:t>
      </w:r>
      <w:r w:rsidRPr="004F627F">
        <w:rPr>
          <w:i/>
        </w:rPr>
        <w:t>Craterocephalus stercusmuscarum fulvus</w:t>
      </w:r>
      <w:r>
        <w:t>), although there was no change detected in the abundances of Murray cod or silver perch (</w:t>
      </w:r>
      <w:r w:rsidRPr="004F627F">
        <w:rPr>
          <w:i/>
        </w:rPr>
        <w:t>Bidyanus bidyanus</w:t>
      </w:r>
      <w:r>
        <w:t>) (Gilligan et al. 2009). Following the environmental water release, the abundance of golden perch and carp gudgeon (</w:t>
      </w:r>
      <w:r w:rsidRPr="008E554D">
        <w:rPr>
          <w:i/>
        </w:rPr>
        <w:t>Hypseleotris</w:t>
      </w:r>
      <w:r>
        <w:t xml:space="preserve"> </w:t>
      </w:r>
      <w:r w:rsidRPr="008E554D">
        <w:t>spp</w:t>
      </w:r>
      <w:r>
        <w:t>) was found to decline (Gilligan et al. 2009). These outcomes were all based on a short-term before and after comparison. Whether these benefits contributed to overall long term changes was not determined.</w:t>
      </w:r>
    </w:p>
    <w:p w14:paraId="33CAE81F" w14:textId="77777777" w:rsidR="00841580" w:rsidRDefault="00841580" w:rsidP="00841580">
      <w:pPr>
        <w:spacing w:after="120"/>
        <w:ind w:left="709"/>
      </w:pPr>
      <w:r>
        <w:t xml:space="preserve">It is likely that short term changes in fish community redistribution during environmental water delivery are driven by movement, localised changes in hydraulic and structural habitat availability and food resources. However, changes in fish community composition at the reach and valley scale are also likely to occur in response to environmental water delivery as indicated in the landscape fish diversity CED (MDFRC 2013). These landscape-scale changes are manifested by increasing biomass across the system, overall improvements to fish condition, the presence of recruitment, positive changes in native fish abundance and increased species richness. For example, landscape fish diversity over longer time scales (&gt;10 years) is influenced by available habitat, connectivity and disturbance, which are mainly influenced by the interactions between flow and geomorphology. Providing greater access to habitat through connectivity is achievable using environmental water and will lead to a detectable change, at the valley scale, over the medium-long term. These are expected and measurable changes. The ability to detect change is often influenced by the overall objective of water delivery. Changes in landscape-scale fish condition are generally only applicable if environmental water delivery occurs to drive these impacts, and that only occurs when water holdings are high. </w:t>
      </w:r>
    </w:p>
    <w:p w14:paraId="0A37ABD5" w14:textId="77777777" w:rsidR="00841580" w:rsidRDefault="00841580" w:rsidP="00841580">
      <w:pPr>
        <w:spacing w:after="120"/>
        <w:ind w:left="709"/>
      </w:pPr>
      <w:r>
        <w:t xml:space="preserve">During periods when holdings are low, Commonwealth environmental water can be used to prevent deterioration of fish condition, to encourage dispersal to refuge sites and to sustain populations already present within refuge areas. For instance, a previous Commonwealth environmental water allocation in the Edward-Wakool river system successfully prevented a hypoxic blackwater event and protected many fish when water was released from irrigation escapes into the upper Wakool River and Yallakool Creek. Many fish survived in the area where water delivery took place, whilst many thousands of fish perished elsewhere. </w:t>
      </w:r>
    </w:p>
    <w:p w14:paraId="14C7B132" w14:textId="77777777" w:rsidR="00841580" w:rsidRDefault="00841580" w:rsidP="00841580">
      <w:pPr>
        <w:spacing w:after="120"/>
        <w:ind w:left="709"/>
      </w:pPr>
      <w:r>
        <w:t>The delivery of Commonwealth environmental water can also influence native fish reproduction directly by providing cues that stimulate reproductive behaviour or provide access to suitable available habitat. Likewise, the delivery of Commonwealth environmental water to drive fish recruitment outcomes can therefore be influenced indirectly by:</w:t>
      </w:r>
    </w:p>
    <w:p w14:paraId="6530639F" w14:textId="77777777" w:rsidR="003D3C22" w:rsidRDefault="003D3C22" w:rsidP="00841580">
      <w:pPr>
        <w:spacing w:after="120"/>
        <w:ind w:left="709"/>
      </w:pPr>
    </w:p>
    <w:p w14:paraId="4BE58216" w14:textId="77777777" w:rsidR="00841580" w:rsidRDefault="00841580" w:rsidP="00557A0D">
      <w:pPr>
        <w:numPr>
          <w:ilvl w:val="0"/>
          <w:numId w:val="68"/>
        </w:numPr>
        <w:spacing w:after="0" w:line="240" w:lineRule="auto"/>
        <w:ind w:left="1423" w:hanging="357"/>
      </w:pPr>
      <w:r>
        <w:lastRenderedPageBreak/>
        <w:t xml:space="preserve">The provision of food, </w:t>
      </w:r>
    </w:p>
    <w:p w14:paraId="3EBC654D" w14:textId="77777777" w:rsidR="00841580" w:rsidRDefault="00841580" w:rsidP="00557A0D">
      <w:pPr>
        <w:numPr>
          <w:ilvl w:val="0"/>
          <w:numId w:val="68"/>
        </w:numPr>
        <w:spacing w:after="0" w:line="240" w:lineRule="auto"/>
        <w:ind w:left="1423" w:hanging="357"/>
      </w:pPr>
      <w:r>
        <w:t>Increasing available habitat,</w:t>
      </w:r>
    </w:p>
    <w:p w14:paraId="5C87169C" w14:textId="77777777" w:rsidR="00841580" w:rsidRDefault="00841580" w:rsidP="00557A0D">
      <w:pPr>
        <w:numPr>
          <w:ilvl w:val="0"/>
          <w:numId w:val="68"/>
        </w:numPr>
        <w:spacing w:after="0" w:line="240" w:lineRule="auto"/>
        <w:ind w:left="1423" w:hanging="357"/>
      </w:pPr>
      <w:r>
        <w:t>Promoting suitable water quality,</w:t>
      </w:r>
    </w:p>
    <w:p w14:paraId="457B3E21" w14:textId="77777777" w:rsidR="00841580" w:rsidRDefault="00841580" w:rsidP="00557A0D">
      <w:pPr>
        <w:numPr>
          <w:ilvl w:val="0"/>
          <w:numId w:val="68"/>
        </w:numPr>
        <w:spacing w:after="0" w:line="240" w:lineRule="auto"/>
        <w:ind w:left="1423" w:hanging="357"/>
      </w:pPr>
      <w:r>
        <w:t>Facilitating connectivity and dispersal</w:t>
      </w:r>
    </w:p>
    <w:p w14:paraId="240B6190" w14:textId="77777777" w:rsidR="00841580" w:rsidRDefault="00841580" w:rsidP="00841580">
      <w:pPr>
        <w:spacing w:after="0"/>
        <w:ind w:left="709"/>
      </w:pPr>
    </w:p>
    <w:p w14:paraId="63AAA887" w14:textId="77777777" w:rsidR="00841580" w:rsidRDefault="00841580" w:rsidP="00C1102E">
      <w:pPr>
        <w:spacing w:after="0"/>
        <w:ind w:left="709"/>
      </w:pPr>
      <w:r>
        <w:t>We have designed a monitoring protocol capable of detecting the changes likely to occur to the fish community structure in the Selected Area. The design enables the evaluation of fish community changes over:</w:t>
      </w:r>
    </w:p>
    <w:p w14:paraId="25102D5E" w14:textId="77777777" w:rsidR="00841580" w:rsidRDefault="00841580" w:rsidP="00557A0D">
      <w:pPr>
        <w:pStyle w:val="ListParagraph"/>
        <w:numPr>
          <w:ilvl w:val="0"/>
          <w:numId w:val="69"/>
        </w:numPr>
        <w:spacing w:after="120" w:line="240" w:lineRule="auto"/>
        <w:ind w:left="1429"/>
      </w:pPr>
      <w:r>
        <w:t>Medium t</w:t>
      </w:r>
      <w:r w:rsidRPr="00E5270D">
        <w:t>erm (1-5 years; recruitment and young of year abundance, fish condition, redistribution);</w:t>
      </w:r>
      <w:r>
        <w:t xml:space="preserve"> and </w:t>
      </w:r>
    </w:p>
    <w:p w14:paraId="78A93F52" w14:textId="77777777" w:rsidR="00841580" w:rsidRDefault="00841580" w:rsidP="00557A0D">
      <w:pPr>
        <w:pStyle w:val="ListParagraph"/>
        <w:numPr>
          <w:ilvl w:val="0"/>
          <w:numId w:val="69"/>
        </w:numPr>
        <w:spacing w:after="120" w:line="240" w:lineRule="auto"/>
        <w:ind w:left="1429"/>
      </w:pPr>
      <w:r>
        <w:t xml:space="preserve">Long-term (5+ years; species richness, abundance and biomass). </w:t>
      </w:r>
    </w:p>
    <w:p w14:paraId="4664D458" w14:textId="77777777" w:rsidR="00E636D1" w:rsidRDefault="00841580" w:rsidP="00841580">
      <w:pPr>
        <w:spacing w:after="120"/>
        <w:ind w:left="709"/>
      </w:pPr>
      <w:r>
        <w:t xml:space="preserve">The design will also enable comparison of the community structure with long term trends by including existing long term sites. </w:t>
      </w:r>
    </w:p>
    <w:p w14:paraId="4C6A246C" w14:textId="77777777" w:rsidR="00E636D1" w:rsidRDefault="00E636D1" w:rsidP="00841580">
      <w:pPr>
        <w:spacing w:after="120"/>
        <w:ind w:left="709"/>
      </w:pPr>
    </w:p>
    <w:p w14:paraId="0FEF1445" w14:textId="25331813" w:rsidR="00841580" w:rsidRPr="00F270FD" w:rsidRDefault="00841580" w:rsidP="00841580">
      <w:pPr>
        <w:spacing w:after="120"/>
        <w:ind w:left="709"/>
      </w:pPr>
      <w:r w:rsidRPr="00F270FD">
        <w:rPr>
          <w:b/>
        </w:rPr>
        <w:t>Basin plan objective and outcome</w:t>
      </w:r>
    </w:p>
    <w:p w14:paraId="61E948B2" w14:textId="77777777" w:rsidR="00841580" w:rsidRDefault="00841580" w:rsidP="00557A0D">
      <w:pPr>
        <w:pStyle w:val="ListParagraph"/>
        <w:numPr>
          <w:ilvl w:val="0"/>
          <w:numId w:val="70"/>
        </w:numPr>
        <w:spacing w:after="0" w:line="240" w:lineRule="auto"/>
        <w:ind w:left="1066" w:hanging="357"/>
      </w:pPr>
      <w:r w:rsidRPr="00B01350">
        <w:t>Biodiversity</w:t>
      </w:r>
      <w:r>
        <w:t xml:space="preserve"> (Fish species diversity)</w:t>
      </w:r>
    </w:p>
    <w:p w14:paraId="4D96C641" w14:textId="77777777" w:rsidR="00841580" w:rsidRDefault="00841580" w:rsidP="00557A0D">
      <w:pPr>
        <w:pStyle w:val="ListParagraph"/>
        <w:numPr>
          <w:ilvl w:val="0"/>
          <w:numId w:val="70"/>
        </w:numPr>
        <w:spacing w:after="0" w:line="240" w:lineRule="auto"/>
        <w:ind w:left="1066" w:hanging="357"/>
      </w:pPr>
      <w:r>
        <w:t>Resilience (Individual survival and condition)</w:t>
      </w:r>
    </w:p>
    <w:p w14:paraId="2C40938A" w14:textId="77777777" w:rsidR="00841580" w:rsidRDefault="00841580" w:rsidP="00841580">
      <w:pPr>
        <w:pStyle w:val="ListBullet"/>
        <w:numPr>
          <w:ilvl w:val="0"/>
          <w:numId w:val="0"/>
        </w:numPr>
        <w:ind w:left="709"/>
        <w:rPr>
          <w:noProof/>
          <w:lang w:eastAsia="en-AU"/>
        </w:rPr>
      </w:pPr>
    </w:p>
    <w:p w14:paraId="4468EC80" w14:textId="53A7D8A8" w:rsidR="00841580" w:rsidRDefault="00841580" w:rsidP="00841580">
      <w:pPr>
        <w:pStyle w:val="ListBullet"/>
        <w:numPr>
          <w:ilvl w:val="0"/>
          <w:numId w:val="0"/>
        </w:numPr>
        <w:ind w:left="709"/>
        <w:rPr>
          <w:noProof/>
          <w:lang w:eastAsia="en-AU"/>
        </w:rPr>
      </w:pPr>
      <w:r>
        <w:rPr>
          <w:noProof/>
          <w:lang w:eastAsia="en-AU"/>
        </w:rPr>
        <w:t xml:space="preserve">The process for evaluating these questions is illustrated in </w:t>
      </w:r>
      <w:r w:rsidRPr="003D3C22">
        <w:rPr>
          <w:noProof/>
          <w:lang w:eastAsia="en-AU"/>
        </w:rPr>
        <w:t xml:space="preserve">Figure </w:t>
      </w:r>
      <w:r w:rsidR="00BE5803">
        <w:rPr>
          <w:noProof/>
          <w:lang w:eastAsia="en-AU"/>
        </w:rPr>
        <w:t>19</w:t>
      </w:r>
      <w:r w:rsidRPr="003D3C22">
        <w:rPr>
          <w:noProof/>
          <w:lang w:eastAsia="en-AU"/>
        </w:rPr>
        <w:t xml:space="preserve">, with components covered by the protocol highlighted in grey. A modified CED is presented in Figure </w:t>
      </w:r>
      <w:r w:rsidR="00BE5803">
        <w:rPr>
          <w:noProof/>
          <w:lang w:eastAsia="en-AU"/>
        </w:rPr>
        <w:t>20</w:t>
      </w:r>
      <w:r w:rsidRPr="003D3C22">
        <w:rPr>
          <w:noProof/>
          <w:lang w:eastAsia="en-AU"/>
        </w:rPr>
        <w:t xml:space="preserve"> and </w:t>
      </w:r>
      <w:r w:rsidR="00BE5803">
        <w:rPr>
          <w:noProof/>
          <w:lang w:eastAsia="en-AU"/>
        </w:rPr>
        <w:t>21</w:t>
      </w:r>
      <w:r w:rsidRPr="003D3C22">
        <w:rPr>
          <w:noProof/>
          <w:lang w:eastAsia="en-AU"/>
        </w:rPr>
        <w:t>.</w:t>
      </w:r>
    </w:p>
    <w:p w14:paraId="0845BC66" w14:textId="0052C35A" w:rsidR="00841580" w:rsidRDefault="003D3C22" w:rsidP="00C1102E">
      <w:pPr>
        <w:spacing w:after="0" w:line="240" w:lineRule="auto"/>
        <w:ind w:left="709"/>
      </w:pPr>
      <w:r>
        <w:rPr>
          <w:noProof/>
          <w:lang w:eastAsia="en-AU"/>
        </w:rPr>
        <w:drawing>
          <wp:inline distT="0" distB="0" distL="0" distR="0" wp14:anchorId="49CE04DB" wp14:editId="4F44C14F">
            <wp:extent cx="5021402" cy="352800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21402" cy="3528000"/>
                    </a:xfrm>
                    <a:prstGeom prst="rect">
                      <a:avLst/>
                    </a:prstGeom>
                    <a:noFill/>
                  </pic:spPr>
                </pic:pic>
              </a:graphicData>
            </a:graphic>
          </wp:inline>
        </w:drawing>
      </w:r>
    </w:p>
    <w:p w14:paraId="76595CFC" w14:textId="7F893240" w:rsidR="00841580" w:rsidRPr="00E670CE" w:rsidRDefault="00841580" w:rsidP="003D3C22">
      <w:pPr>
        <w:pStyle w:val="FigureCaption"/>
        <w:ind w:left="709"/>
      </w:pPr>
      <w:bookmarkStart w:id="85" w:name="_Toc398112781"/>
      <w:r w:rsidRPr="003D3C22">
        <w:t xml:space="preserve">Figure </w:t>
      </w:r>
      <w:r w:rsidR="00BE5803">
        <w:t>19</w:t>
      </w:r>
      <w:r w:rsidRPr="003D3C22">
        <w:t xml:space="preserve">. </w:t>
      </w:r>
      <w:r w:rsidRPr="003D3C22">
        <w:rPr>
          <w:b w:val="0"/>
        </w:rPr>
        <w:t>Schematic</w:t>
      </w:r>
      <w:r w:rsidRPr="00841580">
        <w:rPr>
          <w:b w:val="0"/>
        </w:rPr>
        <w:t xml:space="preserve"> of key elements in Selected Area Monitoring and Evaluation – Fish (river) – Cat </w:t>
      </w:r>
      <w:r w:rsidR="00566D56">
        <w:rPr>
          <w:b w:val="0"/>
        </w:rPr>
        <w:t>3</w:t>
      </w:r>
      <w:r w:rsidRPr="00841580">
        <w:rPr>
          <w:b w:val="0"/>
        </w:rPr>
        <w:t>. Components covered by this protocol are highlighted in grey. Components highlighted in blue are also required for the predictive ecological response model.</w:t>
      </w:r>
      <w:bookmarkEnd w:id="85"/>
      <w:r w:rsidRPr="00E670CE">
        <w:t xml:space="preserve"> </w:t>
      </w:r>
    </w:p>
    <w:p w14:paraId="5D5117C5" w14:textId="77777777" w:rsidR="00841580" w:rsidRDefault="00841580" w:rsidP="002C6949">
      <w:pPr>
        <w:spacing w:line="360" w:lineRule="auto"/>
        <w:ind w:left="709"/>
        <w:jc w:val="center"/>
        <w:rPr>
          <w:rFonts w:cstheme="minorHAnsi"/>
          <w:b/>
          <w:lang w:eastAsia="en-AU"/>
        </w:rPr>
      </w:pPr>
      <w:r>
        <w:rPr>
          <w:rFonts w:cstheme="minorHAnsi"/>
          <w:b/>
          <w:noProof/>
          <w:lang w:eastAsia="en-AU"/>
        </w:rPr>
        <w:lastRenderedPageBreak/>
        <w:drawing>
          <wp:inline distT="0" distB="0" distL="0" distR="0" wp14:anchorId="7CC2C379" wp14:editId="56D1F0EB">
            <wp:extent cx="4105275" cy="3288976"/>
            <wp:effectExtent l="19050" t="0" r="9525" b="0"/>
            <wp:docPr id="677"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14035" cy="3295994"/>
                    </a:xfrm>
                    <a:prstGeom prst="rect">
                      <a:avLst/>
                    </a:prstGeom>
                    <a:noFill/>
                  </pic:spPr>
                </pic:pic>
              </a:graphicData>
            </a:graphic>
          </wp:inline>
        </w:drawing>
      </w:r>
    </w:p>
    <w:p w14:paraId="0B09D3E2" w14:textId="5E0EE396" w:rsidR="00841580" w:rsidRPr="00E670CE" w:rsidRDefault="00841580" w:rsidP="00841580">
      <w:pPr>
        <w:pStyle w:val="FigureCaption"/>
        <w:ind w:left="709"/>
      </w:pPr>
      <w:bookmarkStart w:id="86" w:name="_Toc398112782"/>
      <w:r w:rsidRPr="003D3C22">
        <w:t xml:space="preserve">Figure </w:t>
      </w:r>
      <w:r w:rsidR="003D3C22" w:rsidRPr="003D3C22">
        <w:t>2</w:t>
      </w:r>
      <w:r w:rsidR="00BE5803">
        <w:t>0</w:t>
      </w:r>
      <w:r w:rsidRPr="003D3C22">
        <w:t xml:space="preserve">. </w:t>
      </w:r>
      <w:r w:rsidRPr="003D3C22">
        <w:rPr>
          <w:b w:val="0"/>
        </w:rPr>
        <w:t>Modified</w:t>
      </w:r>
      <w:r w:rsidRPr="00841580">
        <w:rPr>
          <w:b w:val="0"/>
        </w:rPr>
        <w:t xml:space="preserve"> landscape fish diversity cause and effect diagram. Yellow boxes indicate other CED’s.</w:t>
      </w:r>
      <w:bookmarkEnd w:id="86"/>
    </w:p>
    <w:p w14:paraId="13124D7C" w14:textId="77777777" w:rsidR="00841580" w:rsidRDefault="00841580" w:rsidP="003D3C22">
      <w:pPr>
        <w:spacing w:after="120" w:line="360" w:lineRule="auto"/>
        <w:ind w:left="709"/>
        <w:jc w:val="center"/>
        <w:rPr>
          <w:rFonts w:cstheme="minorHAnsi"/>
          <w:lang w:eastAsia="en-AU"/>
        </w:rPr>
      </w:pPr>
      <w:r>
        <w:rPr>
          <w:rFonts w:cstheme="minorHAnsi"/>
          <w:noProof/>
          <w:lang w:eastAsia="en-AU"/>
        </w:rPr>
        <w:drawing>
          <wp:inline distT="0" distB="0" distL="0" distR="0" wp14:anchorId="4F1439DE" wp14:editId="76BABC6D">
            <wp:extent cx="4436061" cy="3780000"/>
            <wp:effectExtent l="0" t="0" r="3175" b="0"/>
            <wp:docPr id="678"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36061" cy="3780000"/>
                    </a:xfrm>
                    <a:prstGeom prst="rect">
                      <a:avLst/>
                    </a:prstGeom>
                    <a:noFill/>
                  </pic:spPr>
                </pic:pic>
              </a:graphicData>
            </a:graphic>
          </wp:inline>
        </w:drawing>
      </w:r>
    </w:p>
    <w:p w14:paraId="4033535B" w14:textId="6DEFBC89" w:rsidR="00841580" w:rsidRDefault="00841580" w:rsidP="00841580">
      <w:pPr>
        <w:pStyle w:val="FigureCaption"/>
        <w:ind w:left="709"/>
      </w:pPr>
      <w:bookmarkStart w:id="87" w:name="_Toc398112783"/>
      <w:r w:rsidRPr="003D3C22">
        <w:t xml:space="preserve">Figure </w:t>
      </w:r>
      <w:r w:rsidR="003D3C22" w:rsidRPr="003D3C22">
        <w:t>2</w:t>
      </w:r>
      <w:r w:rsidR="00BE5803">
        <w:t>1.</w:t>
      </w:r>
      <w:r w:rsidRPr="003D3C22">
        <w:t xml:space="preserve"> </w:t>
      </w:r>
      <w:r w:rsidRPr="003D3C22">
        <w:rPr>
          <w:b w:val="0"/>
        </w:rPr>
        <w:t>Modified</w:t>
      </w:r>
      <w:r w:rsidRPr="00841580">
        <w:rPr>
          <w:b w:val="0"/>
        </w:rPr>
        <w:t xml:space="preserve"> Fish condition cause and effect diagram depicting the influences of flow. Yellow boxes indicate other CED’s.</w:t>
      </w:r>
      <w:bookmarkEnd w:id="87"/>
    </w:p>
    <w:p w14:paraId="0DCF45CD" w14:textId="77777777" w:rsidR="00841580" w:rsidRDefault="00841580" w:rsidP="00841580">
      <w:pPr>
        <w:ind w:left="709"/>
        <w:rPr>
          <w:rFonts w:cstheme="minorHAnsi"/>
          <w:b/>
        </w:rPr>
      </w:pPr>
      <w:r>
        <w:rPr>
          <w:rFonts w:cstheme="minorHAnsi"/>
          <w:b/>
        </w:rPr>
        <w:lastRenderedPageBreak/>
        <w:t>Indicators</w:t>
      </w:r>
    </w:p>
    <w:p w14:paraId="7CFE5BAD" w14:textId="77777777" w:rsidR="00841580" w:rsidRDefault="00841580" w:rsidP="00841580">
      <w:pPr>
        <w:pStyle w:val="ListParagraph"/>
        <w:numPr>
          <w:ilvl w:val="0"/>
          <w:numId w:val="9"/>
        </w:numPr>
        <w:shd w:val="clear" w:color="auto" w:fill="FFFFFF"/>
        <w:spacing w:after="120"/>
        <w:rPr>
          <w:lang w:eastAsia="en-AU"/>
        </w:rPr>
      </w:pPr>
      <w:r>
        <w:rPr>
          <w:lang w:eastAsia="en-AU"/>
        </w:rPr>
        <w:t>CPUE of fish, length of fish, weight of fish, spatial distribution</w:t>
      </w:r>
    </w:p>
    <w:p w14:paraId="4E1F5093" w14:textId="77777777" w:rsidR="00841580" w:rsidRDefault="00841580" w:rsidP="00516E68">
      <w:pPr>
        <w:pStyle w:val="ListParagraph"/>
        <w:numPr>
          <w:ilvl w:val="0"/>
          <w:numId w:val="9"/>
        </w:numPr>
        <w:shd w:val="clear" w:color="auto" w:fill="FFFFFF"/>
        <w:spacing w:after="120"/>
        <w:jc w:val="both"/>
        <w:rPr>
          <w:lang w:eastAsia="en-AU"/>
        </w:rPr>
      </w:pPr>
      <w:r w:rsidRPr="00516E68">
        <w:rPr>
          <w:rFonts w:cstheme="minorHAnsi"/>
          <w:i/>
        </w:rPr>
        <w:t>Covariates:</w:t>
      </w:r>
      <w:r w:rsidRPr="00516E68">
        <w:rPr>
          <w:rFonts w:cstheme="minorHAnsi"/>
          <w:b/>
        </w:rPr>
        <w:t xml:space="preserve"> </w:t>
      </w:r>
      <w:r>
        <w:rPr>
          <w:lang w:eastAsia="en-AU"/>
        </w:rPr>
        <w:t>H</w:t>
      </w:r>
      <w:r w:rsidRPr="007F6FF7">
        <w:rPr>
          <w:lang w:eastAsia="en-AU"/>
        </w:rPr>
        <w:t>ydrology: (discharge,</w:t>
      </w:r>
      <w:r>
        <w:rPr>
          <w:lang w:eastAsia="en-AU"/>
        </w:rPr>
        <w:t xml:space="preserve"> </w:t>
      </w:r>
      <w:r w:rsidRPr="007F6FF7">
        <w:rPr>
          <w:lang w:eastAsia="en-AU"/>
        </w:rPr>
        <w:t>Δdischarge, height/level, wetted area, connectivity); water quality: temp, DO</w:t>
      </w:r>
    </w:p>
    <w:p w14:paraId="06D52395" w14:textId="5191BB70" w:rsidR="00841580" w:rsidRDefault="00841580" w:rsidP="003D3C22">
      <w:pPr>
        <w:spacing w:after="120"/>
        <w:ind w:left="709"/>
        <w:rPr>
          <w:rFonts w:cstheme="minorHAnsi"/>
          <w:b/>
        </w:rPr>
      </w:pPr>
      <w:r>
        <w:rPr>
          <w:rFonts w:cstheme="minorHAnsi"/>
          <w:b/>
        </w:rPr>
        <w:t>Location</w:t>
      </w:r>
      <w:r w:rsidR="00B7169E">
        <w:rPr>
          <w:rFonts w:cstheme="minorHAnsi"/>
          <w:b/>
        </w:rPr>
        <w:t>s</w:t>
      </w:r>
      <w:r>
        <w:rPr>
          <w:rFonts w:cstheme="minorHAnsi"/>
          <w:b/>
        </w:rPr>
        <w:t xml:space="preserve"> for monitoring</w:t>
      </w:r>
    </w:p>
    <w:p w14:paraId="545164B8" w14:textId="7F49390D" w:rsidR="00B7169E" w:rsidRDefault="00B7169E" w:rsidP="003D3C22">
      <w:pPr>
        <w:shd w:val="clear" w:color="auto" w:fill="FFFFFF"/>
        <w:spacing w:after="120"/>
        <w:ind w:left="709"/>
        <w:rPr>
          <w:lang w:eastAsia="en-AU"/>
        </w:rPr>
      </w:pPr>
      <w:r>
        <w:rPr>
          <w:lang w:eastAsia="en-AU"/>
        </w:rPr>
        <w:t>Sampling of an additional 20 sites distributed throughout the Edward-Wakool system will occur in year 3</w:t>
      </w:r>
      <w:r w:rsidR="00BE5803">
        <w:rPr>
          <w:lang w:eastAsia="en-AU"/>
        </w:rPr>
        <w:t xml:space="preserve"> (2022) of the MER project</w:t>
      </w:r>
      <w:r>
        <w:rPr>
          <w:lang w:eastAsia="en-AU"/>
        </w:rPr>
        <w:t xml:space="preserve">. These will all be in-channel sites, and will be located outside the Focal Area. Use of data from these additional sites coupled with data collected from a subsample of sites in the Fish (River) Cat </w:t>
      </w:r>
      <w:r w:rsidR="00566D56">
        <w:rPr>
          <w:lang w:eastAsia="en-AU"/>
        </w:rPr>
        <w:t>1</w:t>
      </w:r>
      <w:r>
        <w:rPr>
          <w:lang w:eastAsia="en-AU"/>
        </w:rPr>
        <w:t xml:space="preserve"> will enable long-term change trajectories of the native fish population to be determined using SRA health indices. </w:t>
      </w:r>
    </w:p>
    <w:p w14:paraId="7F592F01" w14:textId="77777777" w:rsidR="00841580" w:rsidRPr="00833A18" w:rsidRDefault="00841580" w:rsidP="00841580">
      <w:pPr>
        <w:ind w:left="709"/>
        <w:rPr>
          <w:rFonts w:cstheme="minorHAnsi"/>
          <w:b/>
        </w:rPr>
      </w:pPr>
      <w:r>
        <w:rPr>
          <w:rFonts w:cstheme="minorHAnsi"/>
          <w:b/>
        </w:rPr>
        <w:t>Timing and frequency</w:t>
      </w:r>
    </w:p>
    <w:p w14:paraId="02D614EF" w14:textId="7D8FD2D2" w:rsidR="00B7169E" w:rsidRPr="006C5929" w:rsidRDefault="00566D56" w:rsidP="00B7169E">
      <w:pPr>
        <w:shd w:val="clear" w:color="auto" w:fill="FFFFFF"/>
        <w:spacing w:before="100" w:beforeAutospacing="1" w:after="100" w:afterAutospacing="1"/>
        <w:ind w:left="709"/>
        <w:jc w:val="both"/>
        <w:rPr>
          <w:rFonts w:cs="Arial"/>
          <w:lang w:eastAsia="en-AU"/>
        </w:rPr>
      </w:pPr>
      <w:r>
        <w:rPr>
          <w:rFonts w:cs="Arial"/>
          <w:lang w:eastAsia="en-AU"/>
        </w:rPr>
        <w:t>Cat 3</w:t>
      </w:r>
      <w:r w:rsidR="001C1650">
        <w:rPr>
          <w:rFonts w:cs="Arial"/>
          <w:lang w:eastAsia="en-AU"/>
        </w:rPr>
        <w:t xml:space="preserve"> Fish River monitoring will be undertaken in 2022 (year 3 of MER program)</w:t>
      </w:r>
      <w:r w:rsidR="00B7169E" w:rsidRPr="006C5929">
        <w:rPr>
          <w:rFonts w:cs="Arial"/>
          <w:lang w:eastAsia="en-AU"/>
        </w:rPr>
        <w:t xml:space="preserve"> between </w:t>
      </w:r>
      <w:r w:rsidR="00B7169E">
        <w:rPr>
          <w:rFonts w:cs="Arial"/>
          <w:lang w:eastAsia="en-AU"/>
        </w:rPr>
        <w:t>March</w:t>
      </w:r>
      <w:r w:rsidR="00B7169E" w:rsidRPr="006C5929">
        <w:rPr>
          <w:rFonts w:cs="Arial"/>
          <w:lang w:eastAsia="en-AU"/>
        </w:rPr>
        <w:t xml:space="preserve"> and May following flow recession</w:t>
      </w:r>
      <w:r w:rsidR="00B7169E">
        <w:rPr>
          <w:lang w:eastAsia="en-AU"/>
        </w:rPr>
        <w:t xml:space="preserve">. </w:t>
      </w:r>
    </w:p>
    <w:p w14:paraId="4580414B" w14:textId="77777777" w:rsidR="00841580" w:rsidRPr="00833A18" w:rsidRDefault="00841580" w:rsidP="00841580">
      <w:pPr>
        <w:ind w:left="709"/>
        <w:rPr>
          <w:rFonts w:cstheme="minorHAnsi"/>
          <w:b/>
        </w:rPr>
      </w:pPr>
      <w:r>
        <w:rPr>
          <w:rFonts w:cstheme="minorHAnsi"/>
          <w:b/>
        </w:rPr>
        <w:t>Responsibilities</w:t>
      </w:r>
    </w:p>
    <w:p w14:paraId="7BCA76FD" w14:textId="77777777" w:rsidR="001C1650" w:rsidRDefault="001C1650" w:rsidP="001C1650">
      <w:pPr>
        <w:pStyle w:val="ListParagraph"/>
        <w:numPr>
          <w:ilvl w:val="0"/>
          <w:numId w:val="8"/>
        </w:numPr>
        <w:spacing w:line="254" w:lineRule="auto"/>
        <w:rPr>
          <w:rFonts w:cstheme="minorHAnsi"/>
        </w:rPr>
      </w:pPr>
      <w:r>
        <w:rPr>
          <w:rFonts w:cstheme="minorHAnsi"/>
        </w:rPr>
        <w:t>Collaboration: This is a collaboration involving NSW DPI Fisheries and Charles Sturt University.</w:t>
      </w:r>
    </w:p>
    <w:p w14:paraId="2143B9CE" w14:textId="77777777" w:rsidR="001C1650" w:rsidRPr="00F040FA" w:rsidRDefault="001C1650" w:rsidP="001C1650">
      <w:pPr>
        <w:pStyle w:val="ListParagraph"/>
        <w:numPr>
          <w:ilvl w:val="0"/>
          <w:numId w:val="8"/>
        </w:numPr>
        <w:spacing w:after="0" w:line="240" w:lineRule="auto"/>
        <w:contextualSpacing w:val="0"/>
        <w:rPr>
          <w:rFonts w:ascii="Calibri" w:hAnsi="Calibri"/>
          <w:b/>
        </w:rPr>
      </w:pPr>
      <w:r w:rsidRPr="00EA4C51">
        <w:rPr>
          <w:rFonts w:ascii="Calibri" w:hAnsi="Calibri"/>
        </w:rPr>
        <w:t xml:space="preserve">Field sampling: </w:t>
      </w:r>
      <w:r>
        <w:rPr>
          <w:rFonts w:ascii="Calibri" w:hAnsi="Calibri"/>
        </w:rPr>
        <w:t>NSW DPI Fisheries staff and CSU Technical Officer</w:t>
      </w:r>
    </w:p>
    <w:p w14:paraId="3E3BCAE9" w14:textId="77777777" w:rsidR="001C1650" w:rsidRPr="00F040FA" w:rsidRDefault="001C1650" w:rsidP="001C1650">
      <w:pPr>
        <w:pStyle w:val="ListParagraph"/>
        <w:numPr>
          <w:ilvl w:val="0"/>
          <w:numId w:val="8"/>
        </w:numPr>
        <w:spacing w:after="240" w:line="240" w:lineRule="auto"/>
        <w:ind w:left="1077" w:hanging="357"/>
        <w:contextualSpacing w:val="0"/>
        <w:rPr>
          <w:rFonts w:ascii="Calibri" w:hAnsi="Calibri"/>
          <w:b/>
        </w:rPr>
      </w:pPr>
      <w:r w:rsidRPr="00F040FA">
        <w:rPr>
          <w:rFonts w:cstheme="minorHAnsi"/>
        </w:rPr>
        <w:t xml:space="preserve">Data entry and management, Data analysis and reporting: </w:t>
      </w:r>
      <w:r w:rsidRPr="00F040FA">
        <w:rPr>
          <w:rFonts w:cs="Arial"/>
          <w:lang w:eastAsia="en-AU"/>
        </w:rPr>
        <w:t>Fisheries NSW project staff based at Narrandera Fisheries Centre (Thiem, Wright, Smith, Rehwinkel) will coordinate and schedule the sampling, data management, analysis and reporting for this component; with assistance from other team members as required.</w:t>
      </w:r>
    </w:p>
    <w:p w14:paraId="0EA42E5B" w14:textId="77777777" w:rsidR="00841580" w:rsidRDefault="00841580" w:rsidP="00841580">
      <w:pPr>
        <w:ind w:left="709"/>
        <w:rPr>
          <w:rFonts w:cstheme="minorHAnsi"/>
          <w:b/>
        </w:rPr>
      </w:pPr>
      <w:r>
        <w:rPr>
          <w:rFonts w:cstheme="minorHAnsi"/>
          <w:b/>
        </w:rPr>
        <w:t>Methods</w:t>
      </w:r>
    </w:p>
    <w:p w14:paraId="71A2C37A" w14:textId="77777777" w:rsidR="00B7169E" w:rsidRPr="007F6FF7" w:rsidRDefault="00B7169E" w:rsidP="00B7169E">
      <w:pPr>
        <w:shd w:val="clear" w:color="auto" w:fill="FFFFFF"/>
        <w:spacing w:after="120"/>
        <w:ind w:left="709"/>
        <w:rPr>
          <w:lang w:eastAsia="en-AU"/>
        </w:rPr>
      </w:pPr>
      <w:r w:rsidRPr="007F6FF7">
        <w:rPr>
          <w:lang w:eastAsia="en-AU"/>
        </w:rPr>
        <w:t xml:space="preserve">Existing </w:t>
      </w:r>
      <w:r>
        <w:rPr>
          <w:lang w:eastAsia="en-AU"/>
        </w:rPr>
        <w:t xml:space="preserve">long term fish community </w:t>
      </w:r>
      <w:r w:rsidRPr="007F6FF7">
        <w:rPr>
          <w:lang w:eastAsia="en-AU"/>
        </w:rPr>
        <w:t>data exist</w:t>
      </w:r>
      <w:r>
        <w:rPr>
          <w:lang w:eastAsia="en-AU"/>
        </w:rPr>
        <w:t xml:space="preserve">s at numerous sites within the Edward-Wakool Selected Area </w:t>
      </w:r>
      <w:r w:rsidRPr="007F6FF7">
        <w:rPr>
          <w:lang w:eastAsia="en-AU"/>
        </w:rPr>
        <w:t>and</w:t>
      </w:r>
      <w:r>
        <w:rPr>
          <w:lang w:eastAsia="en-AU"/>
        </w:rPr>
        <w:t xml:space="preserve"> was collected as part of other projects including short-term intervention monitoring, Edward-Wakool Fish and Flows, SRA, and NSW rivers survey. Where possible, sites with long term data sets will be retained.</w:t>
      </w:r>
    </w:p>
    <w:p w14:paraId="077D360D" w14:textId="2A1B9D2A" w:rsidR="001C1650" w:rsidRDefault="001C1650" w:rsidP="002C6949">
      <w:pPr>
        <w:pStyle w:val="ListNumber"/>
        <w:numPr>
          <w:ilvl w:val="0"/>
          <w:numId w:val="0"/>
        </w:numPr>
        <w:ind w:left="709"/>
      </w:pPr>
      <w:r>
        <w:rPr>
          <w:lang w:eastAsia="en-AU"/>
        </w:rPr>
        <w:t xml:space="preserve">Sampling will be conducted in year three of the MER program from March-May. </w:t>
      </w:r>
      <w:r>
        <w:t xml:space="preserve">In the interests of cost-efficiency and comparability with data generated by previous projects within the study area, the area scale assessment of the status of fish populations and assemblages </w:t>
      </w:r>
      <w:r w:rsidRPr="00580A2E">
        <w:rPr>
          <w:lang w:eastAsia="en-AU"/>
        </w:rPr>
        <w:t xml:space="preserve">will be </w:t>
      </w:r>
      <w:r>
        <w:rPr>
          <w:lang w:eastAsia="en-AU"/>
        </w:rPr>
        <w:t>conducted</w:t>
      </w:r>
      <w:r w:rsidRPr="00580A2E">
        <w:rPr>
          <w:lang w:eastAsia="en-AU"/>
        </w:rPr>
        <w:t xml:space="preserve"> using Sustainable Rivers Audit (SRA) </w:t>
      </w:r>
      <w:r w:rsidRPr="009740F7">
        <w:rPr>
          <w:lang w:eastAsia="en-AU"/>
        </w:rPr>
        <w:t>protocol</w:t>
      </w:r>
      <w:r>
        <w:rPr>
          <w:lang w:eastAsia="en-AU"/>
        </w:rPr>
        <w:t xml:space="preserve"> </w:t>
      </w:r>
      <w:r w:rsidRPr="009740F7">
        <w:rPr>
          <w:lang w:eastAsia="en-AU"/>
        </w:rPr>
        <w:t>(Davies et al. 2010).</w:t>
      </w:r>
      <w:r w:rsidRPr="009740F7">
        <w:rPr>
          <w:b/>
          <w:lang w:eastAsia="en-AU"/>
        </w:rPr>
        <w:t xml:space="preserve"> </w:t>
      </w:r>
      <w:r>
        <w:rPr>
          <w:lang w:eastAsia="en-AU"/>
        </w:rPr>
        <w:t xml:space="preserve">Fish will be sampled using a combination of boat or backpack electrofishing (12 x 90 second shots) and unbaited bait traps (n = 10). </w:t>
      </w:r>
      <w:r>
        <w:t>Additional augmentations to the standard SRA protocol will be:</w:t>
      </w:r>
    </w:p>
    <w:p w14:paraId="698F482B" w14:textId="77777777" w:rsidR="001C1650" w:rsidRDefault="001C1650" w:rsidP="001C1650">
      <w:pPr>
        <w:pStyle w:val="ListNumber"/>
        <w:numPr>
          <w:ilvl w:val="0"/>
          <w:numId w:val="0"/>
        </w:numPr>
        <w:ind w:left="709"/>
        <w:jc w:val="both"/>
      </w:pPr>
    </w:p>
    <w:p w14:paraId="38D08358" w14:textId="77777777" w:rsidR="001C1650" w:rsidRPr="00F015D2" w:rsidRDefault="001C1650" w:rsidP="00557A0D">
      <w:pPr>
        <w:pStyle w:val="ListNumber"/>
        <w:numPr>
          <w:ilvl w:val="0"/>
          <w:numId w:val="72"/>
        </w:numPr>
        <w:tabs>
          <w:tab w:val="clear" w:pos="720"/>
          <w:tab w:val="num" w:pos="1429"/>
        </w:tabs>
        <w:spacing w:line="240" w:lineRule="auto"/>
        <w:ind w:left="1429"/>
        <w:jc w:val="both"/>
        <w:rPr>
          <w:rFonts w:cs="Calibri"/>
          <w:lang w:val="en-NZ"/>
        </w:rPr>
      </w:pPr>
      <w:r>
        <w:t>The LTIM Project subsampling procedure of measuring the first 20 individuals per shot/net/trap will be utilised in place of the SRA’s subsampling procedure.</w:t>
      </w:r>
    </w:p>
    <w:p w14:paraId="324BAC20" w14:textId="77777777" w:rsidR="001C1650" w:rsidRPr="00045A6F" w:rsidRDefault="001C1650" w:rsidP="00557A0D">
      <w:pPr>
        <w:pStyle w:val="ListNumber"/>
        <w:numPr>
          <w:ilvl w:val="0"/>
          <w:numId w:val="72"/>
        </w:numPr>
        <w:tabs>
          <w:tab w:val="clear" w:pos="720"/>
          <w:tab w:val="num" w:pos="1429"/>
        </w:tabs>
        <w:spacing w:line="240" w:lineRule="auto"/>
        <w:ind w:left="1429"/>
        <w:jc w:val="both"/>
        <w:rPr>
          <w:rFonts w:cs="Calibri"/>
          <w:lang w:val="en-NZ"/>
        </w:rPr>
      </w:pPr>
      <w:r>
        <w:t xml:space="preserve">The individual weight of the first 50 individuals measured for length of each species will be recorded. </w:t>
      </w:r>
    </w:p>
    <w:p w14:paraId="1C170358" w14:textId="77777777" w:rsidR="001C1650" w:rsidRPr="008079ED" w:rsidRDefault="001C1650" w:rsidP="001C1650">
      <w:pPr>
        <w:pStyle w:val="ListNumber"/>
        <w:numPr>
          <w:ilvl w:val="0"/>
          <w:numId w:val="0"/>
        </w:numPr>
        <w:ind w:left="1069" w:hanging="360"/>
        <w:jc w:val="both"/>
        <w:rPr>
          <w:rFonts w:cs="Calibri"/>
          <w:lang w:val="en-NZ"/>
        </w:rPr>
      </w:pPr>
    </w:p>
    <w:p w14:paraId="39E817E4" w14:textId="083234E6" w:rsidR="001C1650" w:rsidRDefault="001C1650" w:rsidP="001C1650">
      <w:pPr>
        <w:pStyle w:val="ListNumber"/>
        <w:numPr>
          <w:ilvl w:val="0"/>
          <w:numId w:val="0"/>
        </w:numPr>
        <w:ind w:left="709"/>
        <w:jc w:val="both"/>
      </w:pPr>
      <w:r>
        <w:lastRenderedPageBreak/>
        <w:t xml:space="preserve">Important points of difference to LTIM Project Fish (river) Cat </w:t>
      </w:r>
      <w:r w:rsidR="00566D56">
        <w:t>1</w:t>
      </w:r>
      <w:r>
        <w:t xml:space="preserve"> sampling methods are that:</w:t>
      </w:r>
    </w:p>
    <w:p w14:paraId="17E96643" w14:textId="77777777" w:rsidR="001C1650" w:rsidRPr="00210423" w:rsidRDefault="001C1650" w:rsidP="00557A0D">
      <w:pPr>
        <w:pStyle w:val="ListParagraph"/>
        <w:numPr>
          <w:ilvl w:val="0"/>
          <w:numId w:val="71"/>
        </w:numPr>
        <w:tabs>
          <w:tab w:val="clear" w:pos="720"/>
          <w:tab w:val="num" w:pos="1429"/>
        </w:tabs>
        <w:autoSpaceDE w:val="0"/>
        <w:autoSpaceDN w:val="0"/>
        <w:adjustRightInd w:val="0"/>
        <w:spacing w:after="0" w:line="240" w:lineRule="auto"/>
        <w:ind w:left="1429"/>
        <w:jc w:val="both"/>
        <w:rPr>
          <w:rFonts w:cs="Calibri"/>
          <w:lang w:val="en-NZ"/>
        </w:rPr>
      </w:pPr>
      <w:r w:rsidRPr="00210423">
        <w:rPr>
          <w:rFonts w:cs="Calibri"/>
          <w:lang w:val="en-NZ"/>
        </w:rPr>
        <w:t>Small-meshed fyke nets will not be u</w:t>
      </w:r>
      <w:r>
        <w:rPr>
          <w:rFonts w:cs="Calibri"/>
          <w:lang w:val="en-NZ"/>
        </w:rPr>
        <w:t>sed</w:t>
      </w:r>
    </w:p>
    <w:p w14:paraId="7004E969" w14:textId="77777777" w:rsidR="001C1650" w:rsidRPr="00210423" w:rsidRDefault="001C1650" w:rsidP="00557A0D">
      <w:pPr>
        <w:pStyle w:val="ListParagraph"/>
        <w:numPr>
          <w:ilvl w:val="0"/>
          <w:numId w:val="71"/>
        </w:numPr>
        <w:tabs>
          <w:tab w:val="clear" w:pos="720"/>
          <w:tab w:val="num" w:pos="1429"/>
        </w:tabs>
        <w:autoSpaceDE w:val="0"/>
        <w:autoSpaceDN w:val="0"/>
        <w:adjustRightInd w:val="0"/>
        <w:spacing w:after="0" w:line="240" w:lineRule="auto"/>
        <w:ind w:left="1429"/>
        <w:jc w:val="both"/>
        <w:rPr>
          <w:rFonts w:cs="Calibri"/>
          <w:lang w:val="en-NZ"/>
        </w:rPr>
      </w:pPr>
      <w:r w:rsidRPr="00210423">
        <w:rPr>
          <w:rFonts w:cs="Calibri"/>
          <w:lang w:val="en-NZ"/>
        </w:rPr>
        <w:t>Only 18 to 20 minutes of electrofishing sampling effort will be used per site (depending on electrofishing equipment used).</w:t>
      </w:r>
    </w:p>
    <w:p w14:paraId="077B4F85" w14:textId="77777777" w:rsidR="001C1650" w:rsidRPr="00210423" w:rsidRDefault="001C1650" w:rsidP="00557A0D">
      <w:pPr>
        <w:pStyle w:val="ListParagraph"/>
        <w:numPr>
          <w:ilvl w:val="0"/>
          <w:numId w:val="71"/>
        </w:numPr>
        <w:tabs>
          <w:tab w:val="clear" w:pos="720"/>
          <w:tab w:val="num" w:pos="1429"/>
        </w:tabs>
        <w:autoSpaceDE w:val="0"/>
        <w:autoSpaceDN w:val="0"/>
        <w:adjustRightInd w:val="0"/>
        <w:spacing w:after="0" w:line="240" w:lineRule="auto"/>
        <w:ind w:left="1429"/>
        <w:jc w:val="both"/>
        <w:rPr>
          <w:rFonts w:cs="Calibri"/>
          <w:lang w:val="en-NZ"/>
        </w:rPr>
      </w:pPr>
      <w:r w:rsidRPr="00210423">
        <w:rPr>
          <w:rFonts w:cs="Calibri"/>
          <w:lang w:val="en-NZ"/>
        </w:rPr>
        <w:t>No otolith samples will be retained</w:t>
      </w:r>
      <w:r>
        <w:rPr>
          <w:rFonts w:cs="Calibri"/>
          <w:lang w:val="en-NZ"/>
        </w:rPr>
        <w:t>.</w:t>
      </w:r>
    </w:p>
    <w:p w14:paraId="255283F9" w14:textId="77777777" w:rsidR="001C1650" w:rsidRDefault="001C1650" w:rsidP="003D3C22">
      <w:pPr>
        <w:spacing w:after="240"/>
        <w:ind w:left="709"/>
        <w:rPr>
          <w:lang w:eastAsia="en-AU"/>
        </w:rPr>
      </w:pPr>
      <w:r w:rsidRPr="00580A2E">
        <w:rPr>
          <w:lang w:eastAsia="en-AU"/>
        </w:rPr>
        <w:t xml:space="preserve">All fish community data will be entered onto the Fisheries NSW database. </w:t>
      </w:r>
    </w:p>
    <w:p w14:paraId="6715988D" w14:textId="699DADBD" w:rsidR="00841580" w:rsidRDefault="00841580" w:rsidP="001C1650">
      <w:pPr>
        <w:ind w:left="709"/>
        <w:rPr>
          <w:rFonts w:cstheme="minorHAnsi"/>
          <w:b/>
        </w:rPr>
      </w:pPr>
      <w:r>
        <w:rPr>
          <w:rFonts w:cstheme="minorHAnsi"/>
          <w:b/>
        </w:rPr>
        <w:t>Health and Safety</w:t>
      </w:r>
    </w:p>
    <w:p w14:paraId="428A3F0D" w14:textId="77777777" w:rsidR="00841580" w:rsidRDefault="00841580" w:rsidP="00841580">
      <w:pPr>
        <w:ind w:left="709"/>
        <w:jc w:val="both"/>
        <w:rPr>
          <w:rFonts w:cstheme="minorHAnsi"/>
        </w:rPr>
      </w:pPr>
      <w:r w:rsidRPr="006552E4">
        <w:rPr>
          <w:rFonts w:cstheme="minorHAnsi"/>
        </w:rPr>
        <w:t>The Edward-Wakool Selected Area Health and Safety Plan (HSP) includes an assessment of all identified potential risks and a plan on how these risks will be managed.</w:t>
      </w:r>
    </w:p>
    <w:p w14:paraId="70FBA2F1" w14:textId="00CE5B37" w:rsidR="00841580" w:rsidRPr="000169C6" w:rsidRDefault="00841580" w:rsidP="00841580">
      <w:pPr>
        <w:ind w:left="709"/>
        <w:rPr>
          <w:b/>
          <w:color w:val="308298"/>
          <w:sz w:val="24"/>
          <w:szCs w:val="24"/>
        </w:rPr>
      </w:pPr>
      <w:r w:rsidRPr="000169C6">
        <w:rPr>
          <w:b/>
          <w:color w:val="308298"/>
          <w:sz w:val="24"/>
          <w:szCs w:val="24"/>
        </w:rPr>
        <w:t>5.</w:t>
      </w:r>
      <w:r w:rsidR="00403EED">
        <w:rPr>
          <w:b/>
          <w:color w:val="308298"/>
          <w:sz w:val="24"/>
          <w:szCs w:val="24"/>
        </w:rPr>
        <w:t>10</w:t>
      </w:r>
      <w:r w:rsidRPr="000169C6">
        <w:rPr>
          <w:b/>
          <w:color w:val="308298"/>
          <w:sz w:val="24"/>
          <w:szCs w:val="24"/>
        </w:rPr>
        <w:t>.2 Evaluation</w:t>
      </w:r>
    </w:p>
    <w:p w14:paraId="00A6DB5C" w14:textId="466D2292" w:rsidR="00841580" w:rsidRPr="008937F8" w:rsidRDefault="001C1650" w:rsidP="00841580">
      <w:pPr>
        <w:pStyle w:val="TableCaption"/>
        <w:spacing w:after="240"/>
        <w:ind w:left="708" w:hanging="11"/>
        <w:rPr>
          <w:b w:val="0"/>
          <w:sz w:val="22"/>
          <w:szCs w:val="22"/>
        </w:rPr>
      </w:pPr>
      <w:r>
        <w:rPr>
          <w:b w:val="0"/>
          <w:sz w:val="22"/>
          <w:szCs w:val="22"/>
        </w:rPr>
        <w:t xml:space="preserve">Fish River (Cat </w:t>
      </w:r>
      <w:r w:rsidR="00566D56">
        <w:rPr>
          <w:b w:val="0"/>
          <w:sz w:val="22"/>
          <w:szCs w:val="22"/>
        </w:rPr>
        <w:t>3</w:t>
      </w:r>
      <w:r>
        <w:rPr>
          <w:b w:val="0"/>
          <w:sz w:val="22"/>
          <w:szCs w:val="22"/>
        </w:rPr>
        <w:t>)</w:t>
      </w:r>
      <w:r w:rsidR="00841580" w:rsidRPr="008937F8">
        <w:rPr>
          <w:b w:val="0"/>
          <w:sz w:val="22"/>
          <w:szCs w:val="22"/>
        </w:rPr>
        <w:t xml:space="preserve"> </w:t>
      </w:r>
      <w:r w:rsidR="00841580">
        <w:rPr>
          <w:b w:val="0"/>
          <w:sz w:val="22"/>
          <w:szCs w:val="22"/>
        </w:rPr>
        <w:t>monitoring will address the Se</w:t>
      </w:r>
      <w:r>
        <w:rPr>
          <w:b w:val="0"/>
          <w:sz w:val="22"/>
          <w:szCs w:val="22"/>
        </w:rPr>
        <w:t>lected Area evaluation question</w:t>
      </w:r>
      <w:r w:rsidR="00841580">
        <w:rPr>
          <w:b w:val="0"/>
          <w:sz w:val="22"/>
          <w:szCs w:val="22"/>
        </w:rPr>
        <w:t xml:space="preserve"> in table </w:t>
      </w:r>
      <w:r w:rsidR="003D3C22">
        <w:rPr>
          <w:b w:val="0"/>
          <w:sz w:val="22"/>
          <w:szCs w:val="22"/>
        </w:rPr>
        <w:t>19</w:t>
      </w:r>
      <w:r w:rsidR="00841580">
        <w:rPr>
          <w:b w:val="0"/>
          <w:sz w:val="22"/>
          <w:szCs w:val="22"/>
        </w:rPr>
        <w:t>.</w:t>
      </w:r>
    </w:p>
    <w:p w14:paraId="1C3A09CD" w14:textId="5AE12585" w:rsidR="00841580" w:rsidRPr="00FE66C1" w:rsidRDefault="00841580" w:rsidP="00841580">
      <w:pPr>
        <w:pStyle w:val="TableCaption"/>
        <w:ind w:left="714" w:hanging="14"/>
      </w:pPr>
      <w:r>
        <w:t xml:space="preserve">Table </w:t>
      </w:r>
      <w:r w:rsidR="003D3C22" w:rsidRPr="003D3C22">
        <w:t>19</w:t>
      </w:r>
      <w:r w:rsidRPr="003D3C22">
        <w:t xml:space="preserve"> </w:t>
      </w:r>
      <w:r w:rsidR="001C1650" w:rsidRPr="003D3C22">
        <w:t>Fish</w:t>
      </w:r>
      <w:r w:rsidR="001C1650">
        <w:t xml:space="preserve"> River (Cat </w:t>
      </w:r>
      <w:r w:rsidR="00566D56">
        <w:t>3</w:t>
      </w:r>
      <w:r w:rsidR="001C1650">
        <w:t>)</w:t>
      </w:r>
      <w:r>
        <w:t xml:space="preserve"> evaluation questions</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85" w:type="dxa"/>
        </w:tblCellMar>
        <w:tblLook w:val="04A0" w:firstRow="1" w:lastRow="0" w:firstColumn="1" w:lastColumn="0" w:noHBand="0" w:noVBand="1"/>
      </w:tblPr>
      <w:tblGrid>
        <w:gridCol w:w="8485"/>
        <w:gridCol w:w="20"/>
      </w:tblGrid>
      <w:tr w:rsidR="00841580" w:rsidRPr="00FF20A1" w14:paraId="29172906" w14:textId="77777777" w:rsidTr="00AB3F18">
        <w:trPr>
          <w:trHeight w:val="290"/>
        </w:trPr>
        <w:tc>
          <w:tcPr>
            <w:tcW w:w="8505" w:type="dxa"/>
            <w:gridSpan w:val="2"/>
            <w:vMerge w:val="restart"/>
            <w:shd w:val="clear" w:color="auto" w:fill="31849B"/>
          </w:tcPr>
          <w:p w14:paraId="7996CBD8" w14:textId="77777777" w:rsidR="00841580" w:rsidRPr="00416681" w:rsidRDefault="00841580" w:rsidP="00AB3F18">
            <w:pPr>
              <w:spacing w:after="0"/>
              <w:rPr>
                <w:rFonts w:cs="Calibri"/>
                <w:b/>
                <w:color w:val="FFFFFF" w:themeColor="background1"/>
              </w:rPr>
            </w:pPr>
            <w:r w:rsidRPr="00416681">
              <w:rPr>
                <w:rFonts w:cs="Calibri"/>
                <w:b/>
                <w:color w:val="FFFFFF" w:themeColor="background1"/>
              </w:rPr>
              <w:t>Evaluation questions</w:t>
            </w:r>
          </w:p>
        </w:tc>
      </w:tr>
      <w:tr w:rsidR="00841580" w:rsidRPr="00FF20A1" w14:paraId="6BE6CF29" w14:textId="77777777" w:rsidTr="00AB3F18">
        <w:trPr>
          <w:cantSplit/>
          <w:trHeight w:val="290"/>
        </w:trPr>
        <w:tc>
          <w:tcPr>
            <w:tcW w:w="8505" w:type="dxa"/>
            <w:gridSpan w:val="2"/>
            <w:vMerge/>
            <w:shd w:val="clear" w:color="auto" w:fill="31849B"/>
          </w:tcPr>
          <w:p w14:paraId="788D9DAC" w14:textId="77777777" w:rsidR="00841580" w:rsidRPr="00416681" w:rsidRDefault="00841580" w:rsidP="00AB3F18">
            <w:pPr>
              <w:spacing w:after="0"/>
              <w:rPr>
                <w:rFonts w:cs="Calibri"/>
                <w:b/>
                <w:color w:val="FFFFFF" w:themeColor="background1"/>
              </w:rPr>
            </w:pPr>
          </w:p>
        </w:tc>
      </w:tr>
      <w:tr w:rsidR="00841580" w:rsidRPr="00416681" w14:paraId="55C5A8E7" w14:textId="77777777" w:rsidTr="00AB3F18">
        <w:trPr>
          <w:gridAfter w:val="1"/>
          <w:wAfter w:w="20" w:type="dxa"/>
        </w:trPr>
        <w:tc>
          <w:tcPr>
            <w:tcW w:w="8485" w:type="dxa"/>
            <w:tcBorders>
              <w:bottom w:val="nil"/>
            </w:tcBorders>
            <w:shd w:val="clear" w:color="auto" w:fill="auto"/>
            <w:vAlign w:val="center"/>
          </w:tcPr>
          <w:p w14:paraId="10A64585" w14:textId="2300D5D2" w:rsidR="00841580" w:rsidRPr="00416681" w:rsidRDefault="001C1650" w:rsidP="00AB3F18">
            <w:pPr>
              <w:spacing w:after="0"/>
              <w:rPr>
                <w:rFonts w:cs="Calibri"/>
              </w:rPr>
            </w:pPr>
            <w:r>
              <w:rPr>
                <w:i/>
              </w:rPr>
              <w:t>Long-term question</w:t>
            </w:r>
          </w:p>
        </w:tc>
      </w:tr>
      <w:tr w:rsidR="001C1650" w:rsidRPr="00FF20A1" w14:paraId="24AFF6CD" w14:textId="77777777" w:rsidTr="001C1650">
        <w:tc>
          <w:tcPr>
            <w:tcW w:w="8505" w:type="dxa"/>
            <w:gridSpan w:val="2"/>
            <w:tcBorders>
              <w:top w:val="nil"/>
              <w:bottom w:val="single" w:sz="4" w:space="0" w:color="auto"/>
            </w:tcBorders>
            <w:shd w:val="clear" w:color="auto" w:fill="auto"/>
          </w:tcPr>
          <w:p w14:paraId="233433B2" w14:textId="0F5FEBC5" w:rsidR="001C1650" w:rsidRPr="001C1650" w:rsidRDefault="001C1650" w:rsidP="001C1650">
            <w:pPr>
              <w:pStyle w:val="ListBullet"/>
              <w:numPr>
                <w:ilvl w:val="0"/>
                <w:numId w:val="6"/>
              </w:numPr>
              <w:spacing w:after="80"/>
            </w:pPr>
            <w:r w:rsidRPr="001C1650">
              <w:t>How does the fish community in the Edward-Wakool system vary over 3-5 years, and does this link with sequential flow characteristics?</w:t>
            </w:r>
          </w:p>
        </w:tc>
      </w:tr>
    </w:tbl>
    <w:p w14:paraId="5E2A59AE" w14:textId="77777777" w:rsidR="00841580" w:rsidRPr="00617672" w:rsidRDefault="00841580" w:rsidP="00841580"/>
    <w:p w14:paraId="19BF5336" w14:textId="77777777" w:rsidR="00841580" w:rsidRPr="004C3B74" w:rsidRDefault="00841580" w:rsidP="00841580">
      <w:pPr>
        <w:ind w:left="709"/>
        <w:rPr>
          <w:rFonts w:cstheme="minorHAnsi"/>
          <w:b/>
        </w:rPr>
      </w:pPr>
      <w:r w:rsidRPr="004C3B74">
        <w:rPr>
          <w:rFonts w:cstheme="minorHAnsi"/>
          <w:b/>
        </w:rPr>
        <w:t>Data analysis and reporting</w:t>
      </w:r>
    </w:p>
    <w:p w14:paraId="01B420FB" w14:textId="77777777" w:rsidR="001C1650" w:rsidRPr="00046B98" w:rsidRDefault="001C1650" w:rsidP="002C6949">
      <w:pPr>
        <w:shd w:val="clear" w:color="auto" w:fill="FFFFFF"/>
        <w:spacing w:before="100" w:beforeAutospacing="1" w:after="100" w:afterAutospacing="1"/>
        <w:ind w:left="709"/>
        <w:rPr>
          <w:rFonts w:cs="Arial"/>
          <w:b/>
          <w:lang w:eastAsia="en-AU"/>
        </w:rPr>
      </w:pPr>
      <w:r>
        <w:t xml:space="preserve">Raw catch and effort data for each sampling operation (electrofishing shot or net/trap set) will be recorded. Processed data for fish abundances will be reported as standardised catch-per-unit-effort (CPUE) per site. </w:t>
      </w:r>
    </w:p>
    <w:p w14:paraId="263D965D" w14:textId="77777777" w:rsidR="001C1650" w:rsidRDefault="001C1650" w:rsidP="002C6949">
      <w:pPr>
        <w:shd w:val="clear" w:color="auto" w:fill="FFFFFF"/>
        <w:spacing w:after="120"/>
        <w:ind w:left="709"/>
        <w:rPr>
          <w:rFonts w:cs="Arial"/>
          <w:lang w:eastAsia="en-AU"/>
        </w:rPr>
      </w:pPr>
      <w:r w:rsidRPr="00E263FF">
        <w:rPr>
          <w:rFonts w:cs="Arial"/>
          <w:i/>
          <w:lang w:eastAsia="en-AU"/>
        </w:rPr>
        <w:t>Recruitment:</w:t>
      </w:r>
      <w:r>
        <w:rPr>
          <w:rFonts w:cs="Arial"/>
          <w:b/>
          <w:lang w:eastAsia="en-AU"/>
        </w:rPr>
        <w:t xml:space="preserve"> </w:t>
      </w:r>
      <w:r>
        <w:rPr>
          <w:rFonts w:cs="Arial"/>
          <w:lang w:eastAsia="en-AU"/>
        </w:rPr>
        <w:t>F</w:t>
      </w:r>
      <w:r w:rsidRPr="00001BF1">
        <w:rPr>
          <w:rFonts w:cs="Arial"/>
          <w:lang w:eastAsia="en-AU"/>
        </w:rPr>
        <w:t xml:space="preserve">ish length structure will be </w:t>
      </w:r>
      <w:r>
        <w:rPr>
          <w:rFonts w:cs="Arial"/>
          <w:lang w:eastAsia="en-AU"/>
        </w:rPr>
        <w:t>evaluated</w:t>
      </w:r>
      <w:r w:rsidRPr="00001BF1">
        <w:rPr>
          <w:rFonts w:cs="Arial"/>
          <w:lang w:eastAsia="en-AU"/>
        </w:rPr>
        <w:t xml:space="preserve"> for each species (where sample sizes permit) using Kolmogorov-Smirnov tests to examine changes in length distribution. Increased recruitment would be expected in years where the hydrological regime facilitated successful reproduction and provided suitable conditions conducive to</w:t>
      </w:r>
      <w:r>
        <w:rPr>
          <w:rFonts w:cs="Arial"/>
          <w:lang w:eastAsia="en-AU"/>
        </w:rPr>
        <w:t xml:space="preserve"> growth and survival of larvae.</w:t>
      </w:r>
    </w:p>
    <w:p w14:paraId="23BE3ABD" w14:textId="4421B87B" w:rsidR="001C1650" w:rsidRPr="00001BF1" w:rsidRDefault="001C1650" w:rsidP="002C6949">
      <w:pPr>
        <w:shd w:val="clear" w:color="auto" w:fill="FFFFFF"/>
        <w:spacing w:before="100" w:beforeAutospacing="1" w:after="100" w:afterAutospacing="1"/>
        <w:ind w:left="709"/>
        <w:rPr>
          <w:rFonts w:cs="Arial"/>
          <w:lang w:eastAsia="en-AU"/>
        </w:rPr>
      </w:pPr>
      <w:r w:rsidRPr="00E263FF">
        <w:rPr>
          <w:rFonts w:cs="Arial"/>
          <w:i/>
          <w:lang w:eastAsia="en-AU"/>
        </w:rPr>
        <w:t>Native fish diversity and abundance, native fish biomass, recovery of the fish community</w:t>
      </w:r>
      <w:r>
        <w:rPr>
          <w:rFonts w:cs="Arial"/>
          <w:b/>
          <w:lang w:eastAsia="en-AU"/>
        </w:rPr>
        <w:t xml:space="preserve">: </w:t>
      </w:r>
      <w:r w:rsidRPr="00001BF1">
        <w:rPr>
          <w:rFonts w:cs="Arial"/>
          <w:lang w:eastAsia="en-AU"/>
        </w:rPr>
        <w:t xml:space="preserve">Fish community data will be summarised to compare results to </w:t>
      </w:r>
      <w:r>
        <w:rPr>
          <w:rFonts w:cs="Arial"/>
          <w:lang w:eastAsia="en-AU"/>
        </w:rPr>
        <w:t>four</w:t>
      </w:r>
      <w:r w:rsidRPr="00001BF1">
        <w:rPr>
          <w:rFonts w:cs="Arial"/>
          <w:lang w:eastAsia="en-AU"/>
        </w:rPr>
        <w:t xml:space="preserve"> main SRA Indicators (</w:t>
      </w:r>
      <w:r>
        <w:rPr>
          <w:rFonts w:cs="Arial"/>
          <w:lang w:eastAsia="en-AU"/>
        </w:rPr>
        <w:t>see</w:t>
      </w:r>
      <w:r w:rsidRPr="00001BF1">
        <w:rPr>
          <w:rFonts w:cs="Arial"/>
          <w:lang w:eastAsia="en-AU"/>
        </w:rPr>
        <w:t xml:space="preserve"> Robinson </w:t>
      </w:r>
      <w:r>
        <w:rPr>
          <w:rFonts w:cs="Arial"/>
          <w:lang w:eastAsia="en-AU"/>
        </w:rPr>
        <w:t>(</w:t>
      </w:r>
      <w:r w:rsidRPr="00001BF1">
        <w:rPr>
          <w:rFonts w:cs="Arial"/>
          <w:lang w:eastAsia="en-AU"/>
        </w:rPr>
        <w:t>2012</w:t>
      </w:r>
      <w:r>
        <w:rPr>
          <w:rFonts w:cs="Arial"/>
          <w:lang w:eastAsia="en-AU"/>
        </w:rPr>
        <w:t>)</w:t>
      </w:r>
      <w:r w:rsidRPr="00001BF1">
        <w:rPr>
          <w:rFonts w:cs="Arial"/>
          <w:lang w:eastAsia="en-AU"/>
        </w:rPr>
        <w:t>). The SRA derived Indicators will be; 1) Expectedness (provides a comparison of existing catch composition with historical fish distributions), 2) Nativeness (combination of abundance and biomass describing the proportion of the community comprised of native fish), 3) Recruitment (provides a proportion of the entire native fish population that is recruiting within a zone)</w:t>
      </w:r>
      <w:r>
        <w:rPr>
          <w:rFonts w:cs="Arial"/>
          <w:lang w:eastAsia="en-AU"/>
        </w:rPr>
        <w:t xml:space="preserve"> and 4) Native and alien Biomass</w:t>
      </w:r>
      <w:r w:rsidRPr="00001BF1">
        <w:rPr>
          <w:rFonts w:cs="Arial"/>
          <w:lang w:eastAsia="en-AU"/>
        </w:rPr>
        <w:t>. Recruitment will be further divided; recruiting taxa (proportion of native species present recruiting), and recruiting sites (proportion of sites wh</w:t>
      </w:r>
      <w:r>
        <w:rPr>
          <w:rFonts w:cs="Arial"/>
          <w:lang w:eastAsia="en-AU"/>
        </w:rPr>
        <w:t>ere recruitment occurs). These i</w:t>
      </w:r>
      <w:r w:rsidRPr="00001BF1">
        <w:rPr>
          <w:rFonts w:cs="Arial"/>
          <w:lang w:eastAsia="en-AU"/>
        </w:rPr>
        <w:t xml:space="preserve">ndicators produce a score that is related to Reference </w:t>
      </w:r>
      <w:r w:rsidRPr="00001BF1">
        <w:rPr>
          <w:rFonts w:cs="Arial"/>
          <w:lang w:eastAsia="en-AU"/>
        </w:rPr>
        <w:lastRenderedPageBreak/>
        <w:t xml:space="preserve">conditions, and receive a condition rating (Extremely Poor (0-20), Very Poor (21-40), poor (41-60), Moderate (61-80), Good (81-100). Changes to SRA condition ratings will be examined in </w:t>
      </w:r>
      <w:r w:rsidR="00C1102E">
        <w:rPr>
          <w:rFonts w:cs="Arial"/>
          <w:lang w:eastAsia="en-AU"/>
        </w:rPr>
        <w:t>2014, 2019 and 2022</w:t>
      </w:r>
      <w:r w:rsidRPr="00001BF1">
        <w:rPr>
          <w:rFonts w:cs="Arial"/>
          <w:lang w:eastAsia="en-AU"/>
        </w:rPr>
        <w:t xml:space="preserve">, with an overall expectation that condition </w:t>
      </w:r>
      <w:r>
        <w:rPr>
          <w:rFonts w:cs="Arial"/>
          <w:lang w:eastAsia="en-AU"/>
        </w:rPr>
        <w:t xml:space="preserve">ratings will improve over time as a result of Commonwealth environmental water. In addition, </w:t>
      </w:r>
      <w:r w:rsidRPr="00001BF1">
        <w:rPr>
          <w:rFonts w:cs="Arial"/>
          <w:lang w:eastAsia="en-AU"/>
        </w:rPr>
        <w:t>fish community structure (species specific abundance and biomass</w:t>
      </w:r>
      <w:r>
        <w:rPr>
          <w:rFonts w:cs="Arial"/>
          <w:lang w:eastAsia="en-AU"/>
        </w:rPr>
        <w:t xml:space="preserve"> at each site</w:t>
      </w:r>
      <w:r w:rsidRPr="00001BF1">
        <w:rPr>
          <w:rFonts w:cs="Arial"/>
          <w:lang w:eastAsia="en-AU"/>
        </w:rPr>
        <w:t xml:space="preserve">) will be analysed using </w:t>
      </w:r>
      <w:r>
        <w:rPr>
          <w:rFonts w:cs="Arial"/>
          <w:lang w:eastAsia="en-AU"/>
        </w:rPr>
        <w:t>permutational multivariate analysis of variance (</w:t>
      </w:r>
      <w:r w:rsidRPr="00001BF1">
        <w:rPr>
          <w:rFonts w:cs="Arial"/>
          <w:lang w:eastAsia="en-AU"/>
        </w:rPr>
        <w:t>PERMANOVA</w:t>
      </w:r>
      <w:r>
        <w:rPr>
          <w:rFonts w:cs="Arial"/>
          <w:lang w:eastAsia="en-AU"/>
        </w:rPr>
        <w:t>)</w:t>
      </w:r>
      <w:r w:rsidRPr="00001BF1">
        <w:rPr>
          <w:rFonts w:cs="Arial"/>
          <w:lang w:eastAsia="en-AU"/>
        </w:rPr>
        <w:t xml:space="preserve">, with year as </w:t>
      </w:r>
      <w:r>
        <w:rPr>
          <w:rFonts w:cs="Arial"/>
          <w:lang w:eastAsia="en-AU"/>
        </w:rPr>
        <w:t xml:space="preserve">a </w:t>
      </w:r>
      <w:r w:rsidRPr="00001BF1">
        <w:rPr>
          <w:rFonts w:cs="Arial"/>
          <w:lang w:eastAsia="en-AU"/>
        </w:rPr>
        <w:t>fixed factor.</w:t>
      </w:r>
    </w:p>
    <w:p w14:paraId="070D1DE4" w14:textId="6C5889D3" w:rsidR="00841580" w:rsidRPr="000169C6" w:rsidRDefault="00841580" w:rsidP="00841580">
      <w:pPr>
        <w:ind w:left="709"/>
        <w:rPr>
          <w:b/>
          <w:color w:val="308298"/>
          <w:sz w:val="24"/>
          <w:szCs w:val="24"/>
        </w:rPr>
      </w:pPr>
      <w:r w:rsidRPr="000169C6">
        <w:rPr>
          <w:b/>
          <w:color w:val="308298"/>
          <w:sz w:val="24"/>
          <w:szCs w:val="24"/>
        </w:rPr>
        <w:t>5.</w:t>
      </w:r>
      <w:r w:rsidR="00403EED">
        <w:rPr>
          <w:b/>
          <w:color w:val="308298"/>
          <w:sz w:val="24"/>
          <w:szCs w:val="24"/>
        </w:rPr>
        <w:t>10</w:t>
      </w:r>
      <w:r w:rsidRPr="000169C6">
        <w:rPr>
          <w:b/>
          <w:color w:val="308298"/>
          <w:sz w:val="24"/>
          <w:szCs w:val="24"/>
        </w:rPr>
        <w:t>.3 Research</w:t>
      </w:r>
    </w:p>
    <w:p w14:paraId="1D40607D" w14:textId="0443885E" w:rsidR="00841580" w:rsidRDefault="00841580" w:rsidP="002C6949">
      <w:pPr>
        <w:spacing w:before="240" w:after="360" w:line="360" w:lineRule="auto"/>
        <w:ind w:left="709"/>
        <w:jc w:val="both"/>
      </w:pPr>
      <w:r>
        <w:t xml:space="preserve">No new research on </w:t>
      </w:r>
      <w:r w:rsidR="001C1650">
        <w:t xml:space="preserve">Fish River (Cat </w:t>
      </w:r>
      <w:r w:rsidR="00566D56">
        <w:t>3</w:t>
      </w:r>
      <w:r w:rsidR="001C1650">
        <w:t xml:space="preserve">) </w:t>
      </w:r>
      <w:r>
        <w:t>indicators will be undertaken</w:t>
      </w:r>
      <w:r w:rsidR="001C1650">
        <w:t xml:space="preserve"> as part of the MER Program.</w:t>
      </w:r>
    </w:p>
    <w:p w14:paraId="1CAFEA75" w14:textId="3B64F989" w:rsidR="001C1650" w:rsidRPr="000169C6" w:rsidRDefault="00403EED" w:rsidP="001C1650">
      <w:pPr>
        <w:ind w:left="709"/>
        <w:rPr>
          <w:b/>
          <w:color w:val="308298"/>
          <w:sz w:val="24"/>
          <w:szCs w:val="24"/>
        </w:rPr>
      </w:pPr>
      <w:r>
        <w:rPr>
          <w:b/>
          <w:color w:val="308298"/>
          <w:sz w:val="24"/>
          <w:szCs w:val="24"/>
        </w:rPr>
        <w:t>5.10</w:t>
      </w:r>
      <w:r w:rsidR="001C1650" w:rsidRPr="000169C6">
        <w:rPr>
          <w:b/>
          <w:color w:val="308298"/>
          <w:sz w:val="24"/>
          <w:szCs w:val="24"/>
        </w:rPr>
        <w:t>.4 Links to other monitoring themes</w:t>
      </w:r>
      <w:r w:rsidR="001C1650">
        <w:rPr>
          <w:b/>
          <w:color w:val="308298"/>
          <w:sz w:val="24"/>
          <w:szCs w:val="24"/>
        </w:rPr>
        <w:t xml:space="preserve"> and research</w:t>
      </w:r>
    </w:p>
    <w:p w14:paraId="23C242C7" w14:textId="2DA16655" w:rsidR="001C1650" w:rsidRDefault="001C1650" w:rsidP="002C6949">
      <w:pPr>
        <w:spacing w:after="240"/>
        <w:ind w:left="709"/>
        <w:rPr>
          <w:rFonts w:cstheme="minorHAnsi"/>
        </w:rPr>
      </w:pPr>
      <w:r>
        <w:rPr>
          <w:rFonts w:cstheme="minorHAnsi"/>
        </w:rPr>
        <w:t xml:space="preserve">The fish river (Cat </w:t>
      </w:r>
      <w:r w:rsidR="00566D56">
        <w:rPr>
          <w:rFonts w:cstheme="minorHAnsi"/>
        </w:rPr>
        <w:t>3</w:t>
      </w:r>
      <w:r>
        <w:rPr>
          <w:rFonts w:cstheme="minorHAnsi"/>
        </w:rPr>
        <w:t xml:space="preserve">) indicator links with the hydrology (section </w:t>
      </w:r>
      <w:r w:rsidR="002C6949">
        <w:rPr>
          <w:rFonts w:cstheme="minorHAnsi"/>
        </w:rPr>
        <w:t>5.1), larval fish (section 5.7)</w:t>
      </w:r>
      <w:r>
        <w:rPr>
          <w:rFonts w:cstheme="minorHAnsi"/>
        </w:rPr>
        <w:t>, fish recruitment (section 5.8</w:t>
      </w:r>
      <w:r w:rsidR="00BE5803">
        <w:rPr>
          <w:rFonts w:cstheme="minorHAnsi"/>
        </w:rPr>
        <w:t>) and eDNA research (section 6</w:t>
      </w:r>
      <w:r>
        <w:rPr>
          <w:rFonts w:cstheme="minorHAnsi"/>
        </w:rPr>
        <w:t>).</w:t>
      </w:r>
    </w:p>
    <w:p w14:paraId="75315861" w14:textId="0118851E" w:rsidR="003D3C22" w:rsidRDefault="003D3C22">
      <w:pPr>
        <w:rPr>
          <w:rFonts w:cstheme="minorHAnsi"/>
        </w:rPr>
      </w:pPr>
      <w:r>
        <w:rPr>
          <w:rFonts w:cstheme="minorHAnsi"/>
        </w:rPr>
        <w:br w:type="page"/>
      </w:r>
    </w:p>
    <w:p w14:paraId="4BCD9CE8" w14:textId="42388952" w:rsidR="00A17F10" w:rsidRDefault="00A17F10" w:rsidP="00AE41D5">
      <w:pPr>
        <w:pStyle w:val="Heading1"/>
        <w:numPr>
          <w:ilvl w:val="0"/>
          <w:numId w:val="5"/>
        </w:numPr>
        <w:spacing w:after="240"/>
        <w:ind w:left="357" w:hanging="357"/>
        <w:rPr>
          <w:rFonts w:ascii="Calibri" w:hAnsi="Calibri" w:cs="Calibri"/>
          <w:b/>
          <w:color w:val="308298"/>
        </w:rPr>
      </w:pPr>
      <w:bookmarkStart w:id="88" w:name="_Toc12956134"/>
      <w:r w:rsidRPr="009C03F2">
        <w:rPr>
          <w:rFonts w:ascii="Calibri" w:hAnsi="Calibri" w:cs="Calibri"/>
          <w:b/>
          <w:color w:val="308298"/>
        </w:rPr>
        <w:lastRenderedPageBreak/>
        <w:t>Integrated Research</w:t>
      </w:r>
      <w:bookmarkEnd w:id="88"/>
    </w:p>
    <w:p w14:paraId="0C9F11F2" w14:textId="0535F2E7" w:rsidR="00357BA0" w:rsidRDefault="00A07260" w:rsidP="00357BA0">
      <w:pPr>
        <w:spacing w:after="180" w:line="276" w:lineRule="auto"/>
        <w:ind w:left="66"/>
        <w:rPr>
          <w:rFonts w:cs="Arial"/>
        </w:rPr>
      </w:pPr>
      <w:r>
        <w:t>This s</w:t>
      </w:r>
      <w:r w:rsidR="00A619A4">
        <w:t>ection outlines</w:t>
      </w:r>
      <w:r w:rsidR="00357BA0">
        <w:t xml:space="preserve"> </w:t>
      </w:r>
      <w:r>
        <w:t xml:space="preserve">an integrated </w:t>
      </w:r>
      <w:r w:rsidR="00357BA0" w:rsidRPr="00357BA0">
        <w:rPr>
          <w:rFonts w:cs="Arial"/>
        </w:rPr>
        <w:t>research</w:t>
      </w:r>
      <w:r w:rsidR="00357BA0">
        <w:rPr>
          <w:rFonts w:cs="Arial"/>
        </w:rPr>
        <w:t xml:space="preserve"> </w:t>
      </w:r>
      <w:r>
        <w:rPr>
          <w:rFonts w:cs="Arial"/>
        </w:rPr>
        <w:t xml:space="preserve">project </w:t>
      </w:r>
      <w:r w:rsidR="00357BA0" w:rsidRPr="00357BA0">
        <w:rPr>
          <w:rFonts w:cs="Arial"/>
        </w:rPr>
        <w:t xml:space="preserve">that </w:t>
      </w:r>
      <w:r w:rsidR="004E727D">
        <w:rPr>
          <w:rFonts w:cs="Arial"/>
        </w:rPr>
        <w:t xml:space="preserve">will </w:t>
      </w:r>
      <w:r w:rsidR="00357BA0" w:rsidRPr="00357BA0">
        <w:rPr>
          <w:rFonts w:cs="Arial"/>
        </w:rPr>
        <w:t>specifically targe</w:t>
      </w:r>
      <w:r w:rsidR="004E727D">
        <w:rPr>
          <w:rFonts w:cs="Arial"/>
        </w:rPr>
        <w:t>t</w:t>
      </w:r>
      <w:r w:rsidR="00357BA0" w:rsidRPr="00357BA0">
        <w:rPr>
          <w:rFonts w:cs="Arial"/>
        </w:rPr>
        <w:t xml:space="preserve"> gaps in </w:t>
      </w:r>
      <w:r w:rsidR="00DA1E42">
        <w:rPr>
          <w:rFonts w:cs="Arial"/>
        </w:rPr>
        <w:t>knowledge</w:t>
      </w:r>
      <w:r w:rsidR="00357BA0" w:rsidRPr="00357BA0">
        <w:rPr>
          <w:rFonts w:cs="Arial"/>
        </w:rPr>
        <w:t xml:space="preserve"> </w:t>
      </w:r>
      <w:r>
        <w:rPr>
          <w:rFonts w:cs="Arial"/>
        </w:rPr>
        <w:t xml:space="preserve">that </w:t>
      </w:r>
      <w:r w:rsidR="004E727D">
        <w:rPr>
          <w:rFonts w:cs="Arial"/>
        </w:rPr>
        <w:t>are</w:t>
      </w:r>
      <w:r>
        <w:rPr>
          <w:rFonts w:cs="Arial"/>
        </w:rPr>
        <w:t xml:space="preserve"> necessary </w:t>
      </w:r>
      <w:r w:rsidR="004E727D">
        <w:rPr>
          <w:rFonts w:cs="Arial"/>
        </w:rPr>
        <w:t>to</w:t>
      </w:r>
      <w:r w:rsidR="00357BA0" w:rsidRPr="00357BA0">
        <w:rPr>
          <w:rFonts w:cs="Arial"/>
        </w:rPr>
        <w:t xml:space="preserve"> </w:t>
      </w:r>
      <w:r>
        <w:rPr>
          <w:rFonts w:cs="Arial"/>
        </w:rPr>
        <w:t>improve</w:t>
      </w:r>
      <w:r w:rsidR="00357BA0" w:rsidRPr="00357BA0">
        <w:rPr>
          <w:rFonts w:cs="Arial"/>
        </w:rPr>
        <w:t xml:space="preserve"> </w:t>
      </w:r>
      <w:r>
        <w:rPr>
          <w:rFonts w:cs="Arial"/>
        </w:rPr>
        <w:t xml:space="preserve">the delivery, </w:t>
      </w:r>
      <w:r w:rsidR="00357BA0" w:rsidRPr="00357BA0">
        <w:rPr>
          <w:rFonts w:cs="Arial"/>
        </w:rPr>
        <w:t>monitoring and evaluation</w:t>
      </w:r>
      <w:r>
        <w:rPr>
          <w:rFonts w:cs="Arial"/>
        </w:rPr>
        <w:t xml:space="preserve"> of environmental water </w:t>
      </w:r>
      <w:r w:rsidR="00357BA0">
        <w:rPr>
          <w:rFonts w:cs="Arial"/>
        </w:rPr>
        <w:t>in the Edward-Wakool system</w:t>
      </w:r>
      <w:r w:rsidR="00357BA0" w:rsidRPr="00357BA0">
        <w:rPr>
          <w:rFonts w:cs="Arial"/>
        </w:rPr>
        <w:t xml:space="preserve">. </w:t>
      </w:r>
      <w:r w:rsidR="00E236D6" w:rsidRPr="00E236D6">
        <w:t xml:space="preserve">It </w:t>
      </w:r>
      <w:r w:rsidR="00357BA0" w:rsidRPr="00E236D6">
        <w:rPr>
          <w:rFonts w:cs="Arial"/>
        </w:rPr>
        <w:t>will</w:t>
      </w:r>
      <w:r w:rsidR="00357BA0">
        <w:rPr>
          <w:rFonts w:cs="Arial"/>
        </w:rPr>
        <w:t xml:space="preserve"> improve </w:t>
      </w:r>
      <w:r w:rsidR="004971F1">
        <w:rPr>
          <w:rFonts w:cs="Arial"/>
        </w:rPr>
        <w:t xml:space="preserve">our </w:t>
      </w:r>
      <w:r w:rsidR="00357BA0">
        <w:rPr>
          <w:rFonts w:cs="Arial"/>
        </w:rPr>
        <w:t>understanding of the processes that drive physical and ecological responses to flow</w:t>
      </w:r>
      <w:r w:rsidR="004E727D">
        <w:rPr>
          <w:rFonts w:cs="Arial"/>
        </w:rPr>
        <w:t>,</w:t>
      </w:r>
      <w:r w:rsidR="00357BA0">
        <w:rPr>
          <w:rFonts w:cs="Arial"/>
        </w:rPr>
        <w:t xml:space="preserve"> and will inform adaptive management by providing recommendations for how Commonwealth environmental water can best be managed to achieve desired responses in the Edward-Wakool Selected Area.</w:t>
      </w:r>
    </w:p>
    <w:p w14:paraId="3ED8A0FB" w14:textId="6C245EE3" w:rsidR="00C76211" w:rsidRDefault="00DA1E42" w:rsidP="00DA1E42">
      <w:pPr>
        <w:spacing w:after="180" w:line="276" w:lineRule="auto"/>
      </w:pPr>
      <w:r>
        <w:t>This</w:t>
      </w:r>
      <w:r w:rsidR="00A619A4" w:rsidRPr="007E2AB2">
        <w:t xml:space="preserve"> integrated </w:t>
      </w:r>
      <w:r>
        <w:t xml:space="preserve">research </w:t>
      </w:r>
      <w:r w:rsidR="00C31B2E">
        <w:t>project</w:t>
      </w:r>
      <w:r w:rsidR="00A619A4" w:rsidRPr="007E2AB2">
        <w:t xml:space="preserve"> focus</w:t>
      </w:r>
      <w:r w:rsidR="00A07260">
        <w:t>ses</w:t>
      </w:r>
      <w:r w:rsidR="00A619A4" w:rsidRPr="007E2AB2">
        <w:t xml:space="preserve"> on the Ed</w:t>
      </w:r>
      <w:r w:rsidR="00A07260">
        <w:t>ward River</w:t>
      </w:r>
      <w:r w:rsidR="00A619A4" w:rsidRPr="007E2AB2">
        <w:t xml:space="preserve">. </w:t>
      </w:r>
      <w:r w:rsidR="00C76211">
        <w:t xml:space="preserve">This part of the Edward-Wakool </w:t>
      </w:r>
      <w:r>
        <w:t xml:space="preserve">river </w:t>
      </w:r>
      <w:r w:rsidR="00C76211">
        <w:t>system was not monitored as part of</w:t>
      </w:r>
      <w:r w:rsidR="00E236D6">
        <w:t xml:space="preserve"> the LTIM project, so t</w:t>
      </w:r>
      <w:r w:rsidR="00C76211">
        <w:t xml:space="preserve">here is a considerable knowledge gap that needs to be addressed to inform the future delivery of Commonwealth environmental water to the Edward River and the management of environmental water in relation to the Werai </w:t>
      </w:r>
      <w:r w:rsidR="004971F1">
        <w:t>Forest, which</w:t>
      </w:r>
      <w:r w:rsidR="00C76211">
        <w:t xml:space="preserve"> is part of the NSW Central Murray Forests Ramsar site (NSW Office of Environment and Heritage 2018). </w:t>
      </w:r>
    </w:p>
    <w:p w14:paraId="7B83F2D7" w14:textId="1FE9CA9B" w:rsidR="00E236D6" w:rsidRPr="00C76211" w:rsidRDefault="007E2AB2" w:rsidP="00E236D6">
      <w:pPr>
        <w:spacing w:after="120" w:line="276" w:lineRule="auto"/>
        <w:rPr>
          <w:highlight w:val="yellow"/>
        </w:rPr>
      </w:pPr>
      <w:r>
        <w:t xml:space="preserve">This </w:t>
      </w:r>
      <w:r w:rsidR="00C76211">
        <w:t xml:space="preserve">integrated research </w:t>
      </w:r>
      <w:r>
        <w:t>project include</w:t>
      </w:r>
      <w:r w:rsidR="00C76211">
        <w:t>s</w:t>
      </w:r>
      <w:r>
        <w:t xml:space="preserve"> </w:t>
      </w:r>
      <w:r w:rsidR="00C31B2E">
        <w:t xml:space="preserve">physical, ecological, and social research </w:t>
      </w:r>
      <w:r>
        <w:t xml:space="preserve">(Table 20) </w:t>
      </w:r>
      <w:r w:rsidR="00C76211">
        <w:t>that will</w:t>
      </w:r>
      <w:r>
        <w:t xml:space="preserve"> </w:t>
      </w:r>
      <w:r w:rsidR="008E125C" w:rsidRPr="007E2AB2">
        <w:t xml:space="preserve">examine how managed flows </w:t>
      </w:r>
      <w:r w:rsidR="00A07260">
        <w:t>in the Edward River</w:t>
      </w:r>
      <w:r w:rsidR="002A0F82">
        <w:t>,</w:t>
      </w:r>
      <w:r w:rsidR="00A07260">
        <w:t xml:space="preserve"> </w:t>
      </w:r>
      <w:r w:rsidR="008E125C" w:rsidRPr="007E2AB2">
        <w:t>and the operation of Stevens Weir</w:t>
      </w:r>
      <w:r w:rsidR="002A0F82">
        <w:t>,</w:t>
      </w:r>
      <w:r w:rsidR="008E125C" w:rsidRPr="007E2AB2">
        <w:t xml:space="preserve"> influence physical aspects (e.g. </w:t>
      </w:r>
      <w:r>
        <w:t>lateral</w:t>
      </w:r>
      <w:r w:rsidR="008E125C" w:rsidRPr="007E2AB2">
        <w:t xml:space="preserve"> connectivity and physical form) and ecological processes</w:t>
      </w:r>
      <w:r w:rsidR="002A0F82">
        <w:t>,</w:t>
      </w:r>
      <w:r w:rsidR="008E125C" w:rsidRPr="007E2AB2">
        <w:t xml:space="preserve"> such as river productivity, wetland plant emergence and survival, turtle movement and condition, and fish spawning. </w:t>
      </w:r>
      <w:r w:rsidR="00714ABE">
        <w:t xml:space="preserve">In addition, an e-DNA approach will be used to determine the </w:t>
      </w:r>
      <w:r w:rsidR="00714ABE" w:rsidRPr="00FF1673">
        <w:rPr>
          <w:rFonts w:cstheme="minorHAnsi"/>
        </w:rPr>
        <w:t xml:space="preserve">presence and </w:t>
      </w:r>
      <w:r w:rsidR="00714ABE" w:rsidRPr="002328FD">
        <w:rPr>
          <w:rFonts w:cstheme="minorHAnsi"/>
        </w:rPr>
        <w:t>spatial</w:t>
      </w:r>
      <w:r w:rsidR="00714ABE" w:rsidRPr="00FF1673">
        <w:rPr>
          <w:rFonts w:cstheme="minorHAnsi"/>
        </w:rPr>
        <w:t xml:space="preserve"> distribution of threatened, uncommon and iconic species of crustacean, frog, turtles, fish and aquatic mamm</w:t>
      </w:r>
      <w:r w:rsidR="00714ABE">
        <w:rPr>
          <w:rFonts w:cstheme="minorHAnsi"/>
        </w:rPr>
        <w:t xml:space="preserve">als in the Edward-Wakool system that have not been the target of the </w:t>
      </w:r>
      <w:r w:rsidR="004971F1">
        <w:rPr>
          <w:rFonts w:cstheme="minorHAnsi"/>
        </w:rPr>
        <w:t xml:space="preserve">LTIM and MER </w:t>
      </w:r>
      <w:r w:rsidR="00714ABE">
        <w:rPr>
          <w:rFonts w:cstheme="minorHAnsi"/>
        </w:rPr>
        <w:t>monitoring and evaluation. Integrated with these biophysical research themes, s</w:t>
      </w:r>
      <w:r w:rsidR="008E125C" w:rsidRPr="007E2AB2">
        <w:t xml:space="preserve">ocial </w:t>
      </w:r>
      <w:r w:rsidRPr="007E2AB2">
        <w:t xml:space="preserve">research </w:t>
      </w:r>
      <w:r w:rsidR="00714ABE">
        <w:t>will be undertaken to examine</w:t>
      </w:r>
      <w:r w:rsidRPr="007E2AB2">
        <w:t xml:space="preserve"> stakeholder attitudes to, and acceptance of, the concept and use of C</w:t>
      </w:r>
      <w:r w:rsidR="00714ABE">
        <w:t>ommonwealth environmental water. This</w:t>
      </w:r>
      <w:r>
        <w:t xml:space="preserve"> will help identify w</w:t>
      </w:r>
      <w:r w:rsidRPr="007E2AB2">
        <w:t xml:space="preserve">hat institutional, social and/or cultural interventions could improve the acceptance and impact of environmental water </w:t>
      </w:r>
      <w:r>
        <w:t xml:space="preserve">in the Edward-Wakool system. </w:t>
      </w:r>
    </w:p>
    <w:p w14:paraId="669AF198" w14:textId="4B2B37B7" w:rsidR="00C31B2E" w:rsidRPr="007E2AB2" w:rsidRDefault="00C31B2E" w:rsidP="00DA1E42">
      <w:pPr>
        <w:spacing w:after="180" w:line="276" w:lineRule="auto"/>
      </w:pPr>
      <w:r>
        <w:t xml:space="preserve">A particularly innovative </w:t>
      </w:r>
      <w:r w:rsidR="00DA1E42">
        <w:t>aspect</w:t>
      </w:r>
      <w:r>
        <w:t xml:space="preserve"> of this </w:t>
      </w:r>
      <w:r w:rsidR="00DA1E42">
        <w:t xml:space="preserve">research </w:t>
      </w:r>
      <w:r>
        <w:t>project is that seve</w:t>
      </w:r>
      <w:r w:rsidR="002A0F82">
        <w:t>ral stakeholder groups will participate</w:t>
      </w:r>
      <w:r>
        <w:t xml:space="preserve"> in the research. Members of the Edward-Wa</w:t>
      </w:r>
      <w:r w:rsidR="00E236D6">
        <w:t xml:space="preserve">kool Angler Association will participate </w:t>
      </w:r>
      <w:r>
        <w:t xml:space="preserve">in research on fish spawning. Members of the indigenous community </w:t>
      </w:r>
      <w:r w:rsidR="00E236D6">
        <w:t xml:space="preserve">will participate </w:t>
      </w:r>
      <w:r>
        <w:t xml:space="preserve">in the riverbank and aquatic vegetation research in and near Werai Forest, which is in the process of being </w:t>
      </w:r>
      <w:r w:rsidR="00E236D6">
        <w:t>transferred to the Werai Land and Water Aboriginal Corporation as</w:t>
      </w:r>
      <w:r>
        <w:t xml:space="preserve"> an Indigenous Protected Area</w:t>
      </w:r>
      <w:r w:rsidR="00E236D6">
        <w:t>. Members of the community will also participate in the research on turtle distribution and movement.</w:t>
      </w:r>
    </w:p>
    <w:p w14:paraId="44CD9AB3" w14:textId="47935A3D" w:rsidR="00A619A4" w:rsidRPr="00C34C03" w:rsidRDefault="00714ABE" w:rsidP="00A619A4">
      <w:pPr>
        <w:spacing w:after="120"/>
        <w:ind w:right="253"/>
      </w:pPr>
      <w:r>
        <w:rPr>
          <w:rFonts w:cstheme="minorHAnsi"/>
        </w:rPr>
        <w:t xml:space="preserve">The integration of physical, ecological and social research </w:t>
      </w:r>
      <w:r w:rsidR="00D93FF4">
        <w:rPr>
          <w:rFonts w:cstheme="minorHAnsi"/>
        </w:rPr>
        <w:t>with</w:t>
      </w:r>
      <w:r w:rsidR="00E236D6">
        <w:rPr>
          <w:rFonts w:cstheme="minorHAnsi"/>
        </w:rPr>
        <w:t xml:space="preserve">in a research project </w:t>
      </w:r>
      <w:r>
        <w:rPr>
          <w:rFonts w:cstheme="minorHAnsi"/>
        </w:rPr>
        <w:t xml:space="preserve">is </w:t>
      </w:r>
      <w:r w:rsidR="00E236D6">
        <w:rPr>
          <w:rFonts w:cstheme="minorHAnsi"/>
        </w:rPr>
        <w:t xml:space="preserve">extremely </w:t>
      </w:r>
      <w:r w:rsidR="00D93FF4">
        <w:rPr>
          <w:rFonts w:cstheme="minorHAnsi"/>
        </w:rPr>
        <w:t>rare</w:t>
      </w:r>
      <w:r w:rsidR="00E236D6">
        <w:rPr>
          <w:rFonts w:cstheme="minorHAnsi"/>
        </w:rPr>
        <w:t xml:space="preserve">, </w:t>
      </w:r>
      <w:r w:rsidR="00D93FF4">
        <w:rPr>
          <w:rFonts w:cstheme="minorHAnsi"/>
        </w:rPr>
        <w:t xml:space="preserve">and </w:t>
      </w:r>
      <w:r w:rsidR="00E236D6">
        <w:rPr>
          <w:rFonts w:cstheme="minorHAnsi"/>
        </w:rPr>
        <w:t xml:space="preserve">the engagement and participation of community </w:t>
      </w:r>
      <w:r w:rsidR="00D93FF4">
        <w:rPr>
          <w:rFonts w:cstheme="minorHAnsi"/>
        </w:rPr>
        <w:t>groups</w:t>
      </w:r>
      <w:r w:rsidR="00E236D6">
        <w:rPr>
          <w:rFonts w:cstheme="minorHAnsi"/>
        </w:rPr>
        <w:t xml:space="preserve"> in this type of project is very uncommon. </w:t>
      </w:r>
      <w:r>
        <w:rPr>
          <w:rFonts w:cstheme="minorHAnsi"/>
        </w:rPr>
        <w:t>Th</w:t>
      </w:r>
      <w:r w:rsidR="00E236D6">
        <w:rPr>
          <w:rFonts w:cstheme="minorHAnsi"/>
        </w:rPr>
        <w:t>us, th</w:t>
      </w:r>
      <w:r>
        <w:rPr>
          <w:rFonts w:cstheme="minorHAnsi"/>
        </w:rPr>
        <w:t xml:space="preserve">is project provides </w:t>
      </w:r>
      <w:r w:rsidR="00E236D6">
        <w:rPr>
          <w:rFonts w:cstheme="minorHAnsi"/>
        </w:rPr>
        <w:t>an</w:t>
      </w:r>
      <w:r>
        <w:rPr>
          <w:rFonts w:cstheme="minorHAnsi"/>
        </w:rPr>
        <w:t xml:space="preserve"> opportunity to explore interrelationships and responses to flow, </w:t>
      </w:r>
      <w:r w:rsidR="00464EEC">
        <w:rPr>
          <w:rFonts w:cstheme="minorHAnsi"/>
        </w:rPr>
        <w:t>as well as</w:t>
      </w:r>
      <w:r>
        <w:rPr>
          <w:rFonts w:cstheme="minorHAnsi"/>
        </w:rPr>
        <w:t xml:space="preserve"> </w:t>
      </w:r>
      <w:r w:rsidR="00E236D6">
        <w:rPr>
          <w:rFonts w:cstheme="minorHAnsi"/>
        </w:rPr>
        <w:t xml:space="preserve">examine </w:t>
      </w:r>
      <w:r>
        <w:rPr>
          <w:rFonts w:cstheme="minorHAnsi"/>
        </w:rPr>
        <w:t xml:space="preserve">other </w:t>
      </w:r>
      <w:r w:rsidR="00464EEC">
        <w:rPr>
          <w:rFonts w:cstheme="minorHAnsi"/>
        </w:rPr>
        <w:t>influences on t</w:t>
      </w:r>
      <w:r w:rsidR="00DA1E42">
        <w:rPr>
          <w:rFonts w:cstheme="minorHAnsi"/>
        </w:rPr>
        <w:t>he system</w:t>
      </w:r>
      <w:r>
        <w:rPr>
          <w:rFonts w:cstheme="minorHAnsi"/>
        </w:rPr>
        <w:t xml:space="preserve">. </w:t>
      </w:r>
      <w:r w:rsidR="007E2AB2">
        <w:rPr>
          <w:rFonts w:cstheme="minorHAnsi"/>
        </w:rPr>
        <w:t xml:space="preserve">The results of this </w:t>
      </w:r>
      <w:r>
        <w:rPr>
          <w:rFonts w:cstheme="minorHAnsi"/>
        </w:rPr>
        <w:t xml:space="preserve">integrated </w:t>
      </w:r>
      <w:r w:rsidR="007E2AB2">
        <w:rPr>
          <w:rFonts w:cstheme="minorHAnsi"/>
        </w:rPr>
        <w:t xml:space="preserve">research </w:t>
      </w:r>
      <w:r w:rsidR="00A619A4">
        <w:t xml:space="preserve">will inform the </w:t>
      </w:r>
      <w:r w:rsidR="007E2AB2">
        <w:t xml:space="preserve">future </w:t>
      </w:r>
      <w:r w:rsidR="00A619A4">
        <w:t>adaptive management of environmental wa</w:t>
      </w:r>
      <w:r w:rsidR="007E2AB2">
        <w:t xml:space="preserve">ter </w:t>
      </w:r>
      <w:r w:rsidR="00C76211">
        <w:t>and the approach to future monitoring in the Edward-Wakool system</w:t>
      </w:r>
      <w:r w:rsidR="004971F1">
        <w:t>. The integrated nature of the research</w:t>
      </w:r>
      <w:r>
        <w:t xml:space="preserve"> will also have </w:t>
      </w:r>
      <w:r w:rsidR="004971F1">
        <w:t xml:space="preserve">broader </w:t>
      </w:r>
      <w:r>
        <w:t xml:space="preserve">relevance </w:t>
      </w:r>
      <w:r w:rsidR="004971F1">
        <w:t>and will</w:t>
      </w:r>
      <w:r>
        <w:t xml:space="preserve"> inform the adaptive management of environmental water in other areas of the Murray-Darling Basin.</w:t>
      </w:r>
    </w:p>
    <w:p w14:paraId="255BDD51" w14:textId="5CEAE041" w:rsidR="004971F1" w:rsidRPr="00CF08DA" w:rsidRDefault="004971F1" w:rsidP="004971F1">
      <w:pPr>
        <w:pStyle w:val="Default"/>
        <w:ind w:right="4"/>
        <w:rPr>
          <w:rFonts w:asciiTheme="minorHAnsi" w:hAnsiTheme="minorHAnsi" w:cstheme="minorHAnsi"/>
          <w:b/>
          <w:bCs/>
          <w:sz w:val="20"/>
          <w:szCs w:val="20"/>
        </w:rPr>
      </w:pPr>
      <w:r w:rsidRPr="008532D1">
        <w:rPr>
          <w:rFonts w:asciiTheme="minorHAnsi" w:hAnsiTheme="minorHAnsi" w:cstheme="minorHAnsi"/>
          <w:b/>
          <w:bCs/>
          <w:sz w:val="20"/>
          <w:szCs w:val="20"/>
        </w:rPr>
        <w:lastRenderedPageBreak/>
        <w:t xml:space="preserve">Table </w:t>
      </w:r>
      <w:r>
        <w:rPr>
          <w:rFonts w:asciiTheme="minorHAnsi" w:hAnsiTheme="minorHAnsi" w:cstheme="minorHAnsi"/>
          <w:b/>
          <w:bCs/>
          <w:sz w:val="20"/>
          <w:szCs w:val="20"/>
        </w:rPr>
        <w:t>20</w:t>
      </w:r>
      <w:r w:rsidRPr="008532D1">
        <w:rPr>
          <w:rFonts w:asciiTheme="minorHAnsi" w:hAnsiTheme="minorHAnsi" w:cstheme="minorHAnsi"/>
          <w:b/>
          <w:bCs/>
          <w:sz w:val="20"/>
          <w:szCs w:val="20"/>
        </w:rPr>
        <w:t xml:space="preserve"> </w:t>
      </w:r>
      <w:r w:rsidRPr="008532D1">
        <w:rPr>
          <w:rFonts w:asciiTheme="minorHAnsi" w:hAnsiTheme="minorHAnsi" w:cstheme="minorHAnsi"/>
          <w:bCs/>
          <w:sz w:val="20"/>
          <w:szCs w:val="20"/>
        </w:rPr>
        <w:t xml:space="preserve">Summary </w:t>
      </w:r>
      <w:r>
        <w:rPr>
          <w:rFonts w:asciiTheme="minorHAnsi" w:hAnsiTheme="minorHAnsi" w:cstheme="minorHAnsi"/>
          <w:bCs/>
          <w:sz w:val="20"/>
          <w:szCs w:val="20"/>
        </w:rPr>
        <w:t>of</w:t>
      </w:r>
      <w:r w:rsidRPr="008532D1">
        <w:rPr>
          <w:rFonts w:asciiTheme="minorHAnsi" w:hAnsiTheme="minorHAnsi" w:cstheme="minorHAnsi"/>
          <w:bCs/>
          <w:sz w:val="20"/>
          <w:szCs w:val="20"/>
        </w:rPr>
        <w:t xml:space="preserve"> </w:t>
      </w:r>
      <w:r>
        <w:rPr>
          <w:rFonts w:asciiTheme="minorHAnsi" w:hAnsiTheme="minorHAnsi" w:cstheme="minorHAnsi"/>
          <w:bCs/>
          <w:sz w:val="20"/>
          <w:szCs w:val="20"/>
        </w:rPr>
        <w:t xml:space="preserve">components </w:t>
      </w:r>
      <w:r w:rsidR="00B77C0D">
        <w:rPr>
          <w:rFonts w:asciiTheme="minorHAnsi" w:hAnsiTheme="minorHAnsi" w:cstheme="minorHAnsi"/>
          <w:bCs/>
          <w:sz w:val="20"/>
          <w:szCs w:val="20"/>
        </w:rPr>
        <w:t xml:space="preserve">that are part of </w:t>
      </w:r>
      <w:r>
        <w:rPr>
          <w:rFonts w:asciiTheme="minorHAnsi" w:hAnsiTheme="minorHAnsi" w:cstheme="minorHAnsi"/>
          <w:bCs/>
          <w:sz w:val="20"/>
          <w:szCs w:val="20"/>
        </w:rPr>
        <w:t xml:space="preserve">the integrated </w:t>
      </w:r>
      <w:r w:rsidRPr="008532D1">
        <w:rPr>
          <w:rFonts w:asciiTheme="minorHAnsi" w:hAnsiTheme="minorHAnsi" w:cstheme="minorHAnsi"/>
          <w:bCs/>
          <w:sz w:val="20"/>
          <w:szCs w:val="20"/>
        </w:rPr>
        <w:t xml:space="preserve">research </w:t>
      </w:r>
      <w:r>
        <w:rPr>
          <w:rFonts w:asciiTheme="minorHAnsi" w:hAnsiTheme="minorHAnsi" w:cstheme="minorHAnsi"/>
          <w:bCs/>
          <w:sz w:val="20"/>
          <w:szCs w:val="20"/>
        </w:rPr>
        <w:t xml:space="preserve">project </w:t>
      </w:r>
      <w:r w:rsidRPr="008532D1">
        <w:rPr>
          <w:rFonts w:asciiTheme="minorHAnsi" w:hAnsiTheme="minorHAnsi" w:cstheme="minorHAnsi"/>
          <w:bCs/>
          <w:sz w:val="20"/>
          <w:szCs w:val="20"/>
        </w:rPr>
        <w:t xml:space="preserve">to be undertaken in the Edward-Wakool system for the CEWO Monitoring, Evaluation and Research (MER) Project from 2019 to 2022. </w:t>
      </w:r>
      <w:r w:rsidR="00147EE8">
        <w:rPr>
          <w:rFonts w:asciiTheme="minorHAnsi" w:hAnsiTheme="minorHAnsi" w:cstheme="minorHAnsi"/>
          <w:bCs/>
          <w:sz w:val="20"/>
          <w:szCs w:val="20"/>
        </w:rPr>
        <w:t>For information on hydrological zones see Figure 3 and Table 1 in section 2 of this MER Plan.</w:t>
      </w:r>
    </w:p>
    <w:tbl>
      <w:tblPr>
        <w:tblStyle w:val="TableGrid"/>
        <w:tblW w:w="9493" w:type="dxa"/>
        <w:tblLayout w:type="fixed"/>
        <w:tblLook w:val="04A0" w:firstRow="1" w:lastRow="0" w:firstColumn="1" w:lastColumn="0" w:noHBand="0" w:noVBand="1"/>
      </w:tblPr>
      <w:tblGrid>
        <w:gridCol w:w="2122"/>
        <w:gridCol w:w="1050"/>
        <w:gridCol w:w="15"/>
        <w:gridCol w:w="6306"/>
      </w:tblGrid>
      <w:tr w:rsidR="00B77C0D" w:rsidRPr="009816A5" w14:paraId="33532214" w14:textId="2421ECF8" w:rsidTr="00B77C0D">
        <w:tc>
          <w:tcPr>
            <w:tcW w:w="2122" w:type="dxa"/>
            <w:shd w:val="clear" w:color="auto" w:fill="31849B"/>
            <w:tcMar>
              <w:left w:w="57" w:type="dxa"/>
              <w:right w:w="57" w:type="dxa"/>
            </w:tcMar>
          </w:tcPr>
          <w:p w14:paraId="0019A2F9" w14:textId="77777777" w:rsidR="00B77C0D" w:rsidRPr="009816A5" w:rsidRDefault="00B77C0D" w:rsidP="00B77C0D">
            <w:pPr>
              <w:ind w:right="253"/>
              <w:contextualSpacing/>
              <w:rPr>
                <w:sz w:val="20"/>
                <w:szCs w:val="20"/>
                <w:lang w:val="en-US"/>
              </w:rPr>
            </w:pPr>
            <w:r>
              <w:rPr>
                <w:b/>
                <w:color w:val="FFFFFF" w:themeColor="background1"/>
                <w:sz w:val="20"/>
                <w:szCs w:val="20"/>
                <w:lang w:val="en-US"/>
              </w:rPr>
              <w:t>Theme</w:t>
            </w:r>
          </w:p>
        </w:tc>
        <w:tc>
          <w:tcPr>
            <w:tcW w:w="1065" w:type="dxa"/>
            <w:gridSpan w:val="2"/>
            <w:shd w:val="clear" w:color="auto" w:fill="31849B"/>
          </w:tcPr>
          <w:p w14:paraId="728DE69F" w14:textId="025F03FB" w:rsidR="00B77C0D" w:rsidRPr="00E236D6" w:rsidRDefault="00B77C0D" w:rsidP="00B77C0D">
            <w:pPr>
              <w:ind w:right="253"/>
              <w:contextualSpacing/>
              <w:rPr>
                <w:b/>
                <w:sz w:val="20"/>
                <w:szCs w:val="20"/>
                <w:lang w:val="en-US"/>
              </w:rPr>
            </w:pPr>
            <w:r w:rsidRPr="00E236D6">
              <w:rPr>
                <w:b/>
                <w:color w:val="FFFFFF" w:themeColor="background1"/>
                <w:sz w:val="20"/>
                <w:szCs w:val="20"/>
                <w:lang w:val="en-US"/>
              </w:rPr>
              <w:t>Zone</w:t>
            </w:r>
          </w:p>
        </w:tc>
        <w:tc>
          <w:tcPr>
            <w:tcW w:w="6306" w:type="dxa"/>
            <w:shd w:val="clear" w:color="auto" w:fill="31849B"/>
          </w:tcPr>
          <w:p w14:paraId="1430E879" w14:textId="453E6841" w:rsidR="00B77C0D" w:rsidRPr="00E236D6" w:rsidRDefault="00E236D6" w:rsidP="00B77C0D">
            <w:pPr>
              <w:ind w:right="253"/>
              <w:contextualSpacing/>
              <w:rPr>
                <w:b/>
                <w:sz w:val="20"/>
                <w:szCs w:val="20"/>
                <w:lang w:val="en-US"/>
              </w:rPr>
            </w:pPr>
            <w:r>
              <w:rPr>
                <w:b/>
                <w:color w:val="FFFFFF" w:themeColor="background1"/>
                <w:sz w:val="20"/>
                <w:szCs w:val="20"/>
                <w:lang w:val="en-US"/>
              </w:rPr>
              <w:t>Overview</w:t>
            </w:r>
          </w:p>
        </w:tc>
      </w:tr>
      <w:tr w:rsidR="00B77C0D" w14:paraId="0E8413CE" w14:textId="77777777" w:rsidTr="00B77C0D">
        <w:tc>
          <w:tcPr>
            <w:tcW w:w="2122" w:type="dxa"/>
            <w:tcMar>
              <w:left w:w="57" w:type="dxa"/>
              <w:right w:w="57" w:type="dxa"/>
            </w:tcMar>
          </w:tcPr>
          <w:p w14:paraId="22DD1F1A" w14:textId="77777777" w:rsidR="00B77C0D" w:rsidRDefault="00B77C0D" w:rsidP="00B77C0D">
            <w:pPr>
              <w:ind w:right="253"/>
              <w:contextualSpacing/>
              <w:rPr>
                <w:sz w:val="20"/>
                <w:szCs w:val="20"/>
              </w:rPr>
            </w:pPr>
            <w:r w:rsidRPr="00547375">
              <w:rPr>
                <w:sz w:val="20"/>
                <w:szCs w:val="20"/>
              </w:rPr>
              <w:t xml:space="preserve">Hydraulic modelling </w:t>
            </w:r>
          </w:p>
        </w:tc>
        <w:tc>
          <w:tcPr>
            <w:tcW w:w="1050" w:type="dxa"/>
            <w:tcMar>
              <w:left w:w="57" w:type="dxa"/>
              <w:right w:w="57" w:type="dxa"/>
            </w:tcMar>
          </w:tcPr>
          <w:p w14:paraId="28DD0C2C" w14:textId="77777777" w:rsidR="00B77C0D" w:rsidRPr="00AC11FC" w:rsidRDefault="00B77C0D" w:rsidP="00B77C0D">
            <w:pPr>
              <w:ind w:right="85"/>
              <w:contextualSpacing/>
              <w:rPr>
                <w:sz w:val="18"/>
                <w:szCs w:val="18"/>
                <w:lang w:val="en-US"/>
              </w:rPr>
            </w:pPr>
            <w:r w:rsidRPr="009816A5">
              <w:rPr>
                <w:sz w:val="18"/>
                <w:szCs w:val="18"/>
                <w:lang w:val="en-US"/>
              </w:rPr>
              <w:t>11,12</w:t>
            </w:r>
          </w:p>
        </w:tc>
        <w:tc>
          <w:tcPr>
            <w:tcW w:w="6321" w:type="dxa"/>
            <w:gridSpan w:val="2"/>
            <w:tcMar>
              <w:left w:w="85" w:type="dxa"/>
              <w:right w:w="85" w:type="dxa"/>
            </w:tcMar>
          </w:tcPr>
          <w:p w14:paraId="4328C7C1" w14:textId="62F02D4C" w:rsidR="00B77C0D" w:rsidRDefault="00B77C0D" w:rsidP="00B77C0D">
            <w:pPr>
              <w:ind w:right="253"/>
              <w:contextualSpacing/>
              <w:rPr>
                <w:sz w:val="20"/>
                <w:szCs w:val="20"/>
                <w:lang w:val="en-US"/>
              </w:rPr>
            </w:pPr>
            <w:r>
              <w:rPr>
                <w:sz w:val="20"/>
                <w:szCs w:val="20"/>
                <w:lang w:val="en-US"/>
              </w:rPr>
              <w:t>Hydraulic models will be developed for reaches in zones 11 and 12. This will be undertaken using a similar approach to the hydraulic models developed for Yallakool Creek, Wakool River and Colligen Creek as part of the LTIM project</w:t>
            </w:r>
          </w:p>
        </w:tc>
      </w:tr>
      <w:tr w:rsidR="00B77C0D" w:rsidRPr="00547375" w14:paraId="715F2F3A" w14:textId="77777777" w:rsidTr="00B77C0D">
        <w:tc>
          <w:tcPr>
            <w:tcW w:w="2122" w:type="dxa"/>
            <w:tcMar>
              <w:left w:w="57" w:type="dxa"/>
              <w:right w:w="57" w:type="dxa"/>
            </w:tcMar>
          </w:tcPr>
          <w:p w14:paraId="7BF86D65" w14:textId="77777777" w:rsidR="00B77C0D" w:rsidRPr="00547375" w:rsidRDefault="00B77C0D" w:rsidP="00B77C0D">
            <w:pPr>
              <w:ind w:right="253"/>
              <w:contextualSpacing/>
              <w:rPr>
                <w:sz w:val="20"/>
                <w:szCs w:val="20"/>
              </w:rPr>
            </w:pPr>
            <w:r>
              <w:rPr>
                <w:sz w:val="20"/>
                <w:szCs w:val="20"/>
              </w:rPr>
              <w:t>Physical habitat</w:t>
            </w:r>
          </w:p>
        </w:tc>
        <w:tc>
          <w:tcPr>
            <w:tcW w:w="1050" w:type="dxa"/>
            <w:tcMar>
              <w:left w:w="57" w:type="dxa"/>
              <w:right w:w="57" w:type="dxa"/>
            </w:tcMar>
          </w:tcPr>
          <w:p w14:paraId="32701826" w14:textId="77777777" w:rsidR="00B77C0D" w:rsidRPr="009816A5" w:rsidRDefault="00B77C0D" w:rsidP="00B77C0D">
            <w:pPr>
              <w:ind w:right="85"/>
              <w:contextualSpacing/>
              <w:rPr>
                <w:sz w:val="20"/>
                <w:szCs w:val="20"/>
                <w:lang w:val="en-US"/>
              </w:rPr>
            </w:pPr>
            <w:r w:rsidRPr="00AC11FC">
              <w:rPr>
                <w:sz w:val="18"/>
                <w:szCs w:val="18"/>
                <w:lang w:val="en-US"/>
              </w:rPr>
              <w:t>4, 8,11,12</w:t>
            </w:r>
          </w:p>
        </w:tc>
        <w:tc>
          <w:tcPr>
            <w:tcW w:w="6321" w:type="dxa"/>
            <w:gridSpan w:val="2"/>
            <w:tcMar>
              <w:left w:w="85" w:type="dxa"/>
              <w:right w:w="85" w:type="dxa"/>
            </w:tcMar>
          </w:tcPr>
          <w:p w14:paraId="115B29CC" w14:textId="584AB6DE" w:rsidR="00B77C0D" w:rsidRPr="00547375" w:rsidRDefault="00B77C0D" w:rsidP="00B77C0D">
            <w:pPr>
              <w:ind w:right="253"/>
              <w:contextualSpacing/>
              <w:rPr>
                <w:sz w:val="20"/>
                <w:szCs w:val="20"/>
                <w:lang w:val="en-US"/>
              </w:rPr>
            </w:pPr>
            <w:r>
              <w:rPr>
                <w:sz w:val="20"/>
                <w:szCs w:val="20"/>
                <w:lang w:val="en-US"/>
              </w:rPr>
              <w:t>P</w:t>
            </w:r>
            <w:r w:rsidRPr="003F6FA7">
              <w:rPr>
                <w:sz w:val="20"/>
                <w:szCs w:val="20"/>
                <w:lang w:val="en-US"/>
              </w:rPr>
              <w:t xml:space="preserve">hysical habitat </w:t>
            </w:r>
            <w:r>
              <w:rPr>
                <w:sz w:val="20"/>
                <w:szCs w:val="20"/>
                <w:lang w:val="en-US"/>
              </w:rPr>
              <w:t xml:space="preserve">evaluation will be undertaken </w:t>
            </w:r>
            <w:r w:rsidR="00E236D6">
              <w:rPr>
                <w:sz w:val="20"/>
                <w:szCs w:val="20"/>
                <w:lang w:val="en-US"/>
              </w:rPr>
              <w:t xml:space="preserve">in 2019-20 </w:t>
            </w:r>
            <w:r>
              <w:rPr>
                <w:sz w:val="20"/>
                <w:szCs w:val="20"/>
                <w:lang w:val="en-US"/>
              </w:rPr>
              <w:t xml:space="preserve">using an </w:t>
            </w:r>
            <w:r w:rsidRPr="00B77C0D">
              <w:rPr>
                <w:sz w:val="20"/>
                <w:szCs w:val="20"/>
                <w:lang w:val="en-US"/>
              </w:rPr>
              <w:t>Unmanned Aerial Vehicle</w:t>
            </w:r>
            <w:r w:rsidRPr="005E504D">
              <w:rPr>
                <w:rFonts w:cstheme="minorHAnsi"/>
              </w:rPr>
              <w:t xml:space="preserve"> </w:t>
            </w:r>
            <w:r>
              <w:rPr>
                <w:sz w:val="20"/>
                <w:szCs w:val="20"/>
                <w:lang w:val="en-US"/>
              </w:rPr>
              <w:t>to assess riverbank condition and link with the evaluation of vegetation cover in response to flow</w:t>
            </w:r>
          </w:p>
        </w:tc>
      </w:tr>
      <w:tr w:rsidR="00B77C0D" w14:paraId="34BB27F6" w14:textId="77777777" w:rsidTr="00B77C0D">
        <w:tc>
          <w:tcPr>
            <w:tcW w:w="2122" w:type="dxa"/>
            <w:tcMar>
              <w:left w:w="57" w:type="dxa"/>
              <w:right w:w="57" w:type="dxa"/>
            </w:tcMar>
          </w:tcPr>
          <w:p w14:paraId="6BA3C625" w14:textId="77777777" w:rsidR="00B77C0D" w:rsidRDefault="00B77C0D" w:rsidP="00B77C0D">
            <w:pPr>
              <w:ind w:right="253"/>
              <w:contextualSpacing/>
              <w:rPr>
                <w:sz w:val="20"/>
                <w:szCs w:val="20"/>
              </w:rPr>
            </w:pPr>
            <w:r>
              <w:rPr>
                <w:sz w:val="20"/>
                <w:szCs w:val="20"/>
              </w:rPr>
              <w:t>Riverbank and aquatic vegetation</w:t>
            </w:r>
          </w:p>
        </w:tc>
        <w:tc>
          <w:tcPr>
            <w:tcW w:w="1050" w:type="dxa"/>
            <w:tcMar>
              <w:left w:w="57" w:type="dxa"/>
              <w:right w:w="57" w:type="dxa"/>
            </w:tcMar>
          </w:tcPr>
          <w:p w14:paraId="546BAD2D" w14:textId="77777777" w:rsidR="00B77C0D" w:rsidRDefault="00B77C0D" w:rsidP="00B77C0D">
            <w:pPr>
              <w:ind w:right="253"/>
              <w:contextualSpacing/>
              <w:rPr>
                <w:sz w:val="18"/>
                <w:szCs w:val="18"/>
                <w:lang w:val="en-US"/>
              </w:rPr>
            </w:pPr>
            <w:r>
              <w:rPr>
                <w:sz w:val="18"/>
                <w:szCs w:val="18"/>
                <w:lang w:val="en-US"/>
              </w:rPr>
              <w:t>11,12</w:t>
            </w:r>
          </w:p>
        </w:tc>
        <w:tc>
          <w:tcPr>
            <w:tcW w:w="6321" w:type="dxa"/>
            <w:gridSpan w:val="2"/>
            <w:tcMar>
              <w:left w:w="85" w:type="dxa"/>
              <w:right w:w="85" w:type="dxa"/>
            </w:tcMar>
          </w:tcPr>
          <w:p w14:paraId="41DF75E8" w14:textId="3E42CAA2" w:rsidR="00B77C0D" w:rsidRDefault="00B77C0D" w:rsidP="00B77C0D">
            <w:pPr>
              <w:ind w:right="253"/>
              <w:contextualSpacing/>
              <w:rPr>
                <w:sz w:val="20"/>
                <w:szCs w:val="20"/>
                <w:lang w:val="en-US"/>
              </w:rPr>
            </w:pPr>
            <w:r>
              <w:rPr>
                <w:sz w:val="20"/>
                <w:szCs w:val="20"/>
                <w:lang w:val="en-US"/>
              </w:rPr>
              <w:t>Research on vegetation will be undertaken on riverbanks and in low lying parts of Werai Forest in collaboration with Yarkuwa Indigenous Knowledge Centre</w:t>
            </w:r>
          </w:p>
        </w:tc>
      </w:tr>
      <w:tr w:rsidR="00B77C0D" w14:paraId="7EA75FA9" w14:textId="77777777" w:rsidTr="00B77C0D">
        <w:tc>
          <w:tcPr>
            <w:tcW w:w="2122" w:type="dxa"/>
            <w:tcMar>
              <w:left w:w="57" w:type="dxa"/>
              <w:right w:w="57" w:type="dxa"/>
            </w:tcMar>
          </w:tcPr>
          <w:p w14:paraId="0AF8EAAD" w14:textId="77777777" w:rsidR="00B77C0D" w:rsidRDefault="00B77C0D" w:rsidP="00B77C0D">
            <w:pPr>
              <w:ind w:right="253"/>
              <w:contextualSpacing/>
              <w:rPr>
                <w:sz w:val="20"/>
                <w:szCs w:val="20"/>
              </w:rPr>
            </w:pPr>
            <w:r>
              <w:rPr>
                <w:sz w:val="20"/>
                <w:szCs w:val="20"/>
              </w:rPr>
              <w:t>Stream metabolism</w:t>
            </w:r>
          </w:p>
        </w:tc>
        <w:tc>
          <w:tcPr>
            <w:tcW w:w="1050" w:type="dxa"/>
            <w:tcMar>
              <w:left w:w="57" w:type="dxa"/>
              <w:right w:w="57" w:type="dxa"/>
            </w:tcMar>
          </w:tcPr>
          <w:p w14:paraId="2DDF0722" w14:textId="77777777" w:rsidR="00B77C0D" w:rsidRDefault="00B77C0D" w:rsidP="00B77C0D">
            <w:pPr>
              <w:ind w:right="253"/>
              <w:contextualSpacing/>
              <w:rPr>
                <w:sz w:val="18"/>
                <w:szCs w:val="18"/>
                <w:lang w:val="en-US"/>
              </w:rPr>
            </w:pPr>
            <w:r>
              <w:rPr>
                <w:sz w:val="18"/>
                <w:szCs w:val="18"/>
                <w:lang w:val="en-US"/>
              </w:rPr>
              <w:t>11,12</w:t>
            </w:r>
          </w:p>
        </w:tc>
        <w:tc>
          <w:tcPr>
            <w:tcW w:w="6321" w:type="dxa"/>
            <w:gridSpan w:val="2"/>
            <w:tcMar>
              <w:left w:w="85" w:type="dxa"/>
              <w:right w:w="85" w:type="dxa"/>
            </w:tcMar>
          </w:tcPr>
          <w:p w14:paraId="6021758C" w14:textId="23646DDD" w:rsidR="00B77C0D" w:rsidRDefault="00B77C0D" w:rsidP="00B77C0D">
            <w:pPr>
              <w:ind w:right="198"/>
              <w:contextualSpacing/>
              <w:rPr>
                <w:sz w:val="20"/>
                <w:szCs w:val="20"/>
                <w:lang w:val="en-US"/>
              </w:rPr>
            </w:pPr>
            <w:r>
              <w:rPr>
                <w:sz w:val="20"/>
                <w:szCs w:val="20"/>
                <w:lang w:val="en-US"/>
              </w:rPr>
              <w:t>The effect of flows and lateral connectivity on river productivity will be assessed comparing sites upstream and downstream of Werai Forest in the Edward River</w:t>
            </w:r>
          </w:p>
        </w:tc>
      </w:tr>
      <w:tr w:rsidR="00B77C0D" w:rsidRPr="00547375" w14:paraId="3E002ACB" w14:textId="77777777" w:rsidTr="00B77C0D">
        <w:tc>
          <w:tcPr>
            <w:tcW w:w="2122" w:type="dxa"/>
            <w:tcMar>
              <w:left w:w="57" w:type="dxa"/>
              <w:right w:w="57" w:type="dxa"/>
            </w:tcMar>
          </w:tcPr>
          <w:p w14:paraId="257FD2D8" w14:textId="77777777" w:rsidR="00B77C0D" w:rsidRPr="00547375" w:rsidRDefault="00B77C0D" w:rsidP="00B77C0D">
            <w:pPr>
              <w:ind w:right="253"/>
              <w:contextualSpacing/>
              <w:rPr>
                <w:sz w:val="20"/>
                <w:szCs w:val="20"/>
              </w:rPr>
            </w:pPr>
            <w:r>
              <w:rPr>
                <w:sz w:val="20"/>
                <w:szCs w:val="20"/>
              </w:rPr>
              <w:t>Turtles</w:t>
            </w:r>
            <w:r w:rsidRPr="00547375">
              <w:rPr>
                <w:sz w:val="20"/>
                <w:szCs w:val="20"/>
              </w:rPr>
              <w:t xml:space="preserve"> </w:t>
            </w:r>
          </w:p>
        </w:tc>
        <w:tc>
          <w:tcPr>
            <w:tcW w:w="1050" w:type="dxa"/>
            <w:tcMar>
              <w:left w:w="57" w:type="dxa"/>
              <w:right w:w="57" w:type="dxa"/>
            </w:tcMar>
          </w:tcPr>
          <w:p w14:paraId="2990182C" w14:textId="77777777" w:rsidR="00B77C0D" w:rsidRPr="009816A5" w:rsidRDefault="00B77C0D" w:rsidP="00B77C0D">
            <w:pPr>
              <w:ind w:right="253"/>
              <w:contextualSpacing/>
              <w:rPr>
                <w:sz w:val="20"/>
                <w:szCs w:val="20"/>
                <w:lang w:val="en-US"/>
              </w:rPr>
            </w:pPr>
            <w:r w:rsidRPr="00AC11FC">
              <w:rPr>
                <w:sz w:val="18"/>
                <w:szCs w:val="18"/>
                <w:lang w:val="en-US"/>
              </w:rPr>
              <w:t>11</w:t>
            </w:r>
            <w:r>
              <w:rPr>
                <w:sz w:val="18"/>
                <w:szCs w:val="18"/>
                <w:lang w:val="en-US"/>
              </w:rPr>
              <w:t>,12</w:t>
            </w:r>
          </w:p>
        </w:tc>
        <w:tc>
          <w:tcPr>
            <w:tcW w:w="6321" w:type="dxa"/>
            <w:gridSpan w:val="2"/>
            <w:tcMar>
              <w:left w:w="85" w:type="dxa"/>
              <w:right w:w="85" w:type="dxa"/>
            </w:tcMar>
          </w:tcPr>
          <w:p w14:paraId="17FC1D63" w14:textId="20FBCEC6" w:rsidR="00B77C0D" w:rsidRPr="00547375" w:rsidRDefault="00DA1E42" w:rsidP="00B77C0D">
            <w:pPr>
              <w:ind w:right="253"/>
              <w:contextualSpacing/>
              <w:rPr>
                <w:sz w:val="20"/>
                <w:szCs w:val="20"/>
                <w:lang w:val="en-US"/>
              </w:rPr>
            </w:pPr>
            <w:r>
              <w:rPr>
                <w:sz w:val="20"/>
                <w:szCs w:val="20"/>
                <w:lang w:val="en-US"/>
              </w:rPr>
              <w:t>Research on turtle</w:t>
            </w:r>
            <w:r w:rsidR="00B77C0D">
              <w:rPr>
                <w:sz w:val="20"/>
                <w:szCs w:val="20"/>
                <w:lang w:val="en-US"/>
              </w:rPr>
              <w:t xml:space="preserve"> populations in the Edward River and adjacent wetlands is planned for 2019-21 to assess how </w:t>
            </w:r>
            <w:r w:rsidR="00B77C0D" w:rsidRPr="00B77C0D">
              <w:rPr>
                <w:sz w:val="20"/>
                <w:szCs w:val="20"/>
                <w:lang w:val="en-US"/>
              </w:rPr>
              <w:t>connectivity of wetlands, affect</w:t>
            </w:r>
            <w:r w:rsidR="00B77C0D">
              <w:rPr>
                <w:sz w:val="20"/>
                <w:szCs w:val="20"/>
                <w:lang w:val="en-US"/>
              </w:rPr>
              <w:t>s</w:t>
            </w:r>
            <w:r w:rsidR="00B77C0D" w:rsidRPr="00B77C0D">
              <w:rPr>
                <w:sz w:val="20"/>
                <w:szCs w:val="20"/>
                <w:lang w:val="en-US"/>
              </w:rPr>
              <w:t xml:space="preserve"> turtle distributio</w:t>
            </w:r>
            <w:r>
              <w:rPr>
                <w:sz w:val="20"/>
                <w:szCs w:val="20"/>
                <w:lang w:val="en-US"/>
              </w:rPr>
              <w:t>n, movement, and body condition.</w:t>
            </w:r>
          </w:p>
        </w:tc>
      </w:tr>
      <w:tr w:rsidR="00E236D6" w:rsidRPr="00547375" w14:paraId="1A1BE02B" w14:textId="77777777" w:rsidTr="00B77C0D">
        <w:tc>
          <w:tcPr>
            <w:tcW w:w="2122" w:type="dxa"/>
            <w:tcMar>
              <w:left w:w="57" w:type="dxa"/>
              <w:right w:w="57" w:type="dxa"/>
            </w:tcMar>
          </w:tcPr>
          <w:p w14:paraId="1A6853D7" w14:textId="147C3B53" w:rsidR="00E236D6" w:rsidRDefault="00E236D6" w:rsidP="00E236D6">
            <w:pPr>
              <w:ind w:right="253"/>
              <w:contextualSpacing/>
              <w:rPr>
                <w:sz w:val="20"/>
                <w:szCs w:val="20"/>
              </w:rPr>
            </w:pPr>
            <w:r>
              <w:rPr>
                <w:sz w:val="20"/>
                <w:szCs w:val="20"/>
              </w:rPr>
              <w:t>Fish reproduction</w:t>
            </w:r>
          </w:p>
        </w:tc>
        <w:tc>
          <w:tcPr>
            <w:tcW w:w="1050" w:type="dxa"/>
            <w:tcMar>
              <w:left w:w="57" w:type="dxa"/>
              <w:right w:w="57" w:type="dxa"/>
            </w:tcMar>
          </w:tcPr>
          <w:p w14:paraId="2F651F65" w14:textId="7CFCA56F" w:rsidR="00E236D6" w:rsidRPr="00AC11FC" w:rsidRDefault="00E236D6" w:rsidP="00E236D6">
            <w:pPr>
              <w:ind w:right="253"/>
              <w:contextualSpacing/>
              <w:rPr>
                <w:sz w:val="18"/>
                <w:szCs w:val="18"/>
                <w:lang w:val="en-US"/>
              </w:rPr>
            </w:pPr>
            <w:r>
              <w:rPr>
                <w:sz w:val="18"/>
                <w:szCs w:val="18"/>
                <w:lang w:val="en-US"/>
              </w:rPr>
              <w:t>11</w:t>
            </w:r>
          </w:p>
        </w:tc>
        <w:tc>
          <w:tcPr>
            <w:tcW w:w="6321" w:type="dxa"/>
            <w:gridSpan w:val="2"/>
            <w:tcMar>
              <w:left w:w="85" w:type="dxa"/>
              <w:right w:w="85" w:type="dxa"/>
            </w:tcMar>
          </w:tcPr>
          <w:p w14:paraId="557239AF" w14:textId="339B66D6" w:rsidR="00E236D6" w:rsidRDefault="00E236D6" w:rsidP="00E236D6">
            <w:pPr>
              <w:ind w:right="253"/>
              <w:contextualSpacing/>
              <w:rPr>
                <w:sz w:val="20"/>
                <w:szCs w:val="20"/>
                <w:lang w:val="en-US"/>
              </w:rPr>
            </w:pPr>
            <w:r>
              <w:rPr>
                <w:sz w:val="20"/>
                <w:szCs w:val="20"/>
                <w:lang w:val="en-US"/>
              </w:rPr>
              <w:t xml:space="preserve">Research on perch spawning will be undertaken in the Edward River downstream of Stevens Weir </w:t>
            </w:r>
            <w:r w:rsidR="00D93FF4">
              <w:rPr>
                <w:sz w:val="20"/>
                <w:szCs w:val="20"/>
                <w:lang w:val="en-US"/>
              </w:rPr>
              <w:t xml:space="preserve">in 2019-20 </w:t>
            </w:r>
            <w:r>
              <w:rPr>
                <w:sz w:val="20"/>
                <w:szCs w:val="20"/>
                <w:lang w:val="en-US"/>
              </w:rPr>
              <w:t>in collaboration with the Edward-Wakool Angler Association</w:t>
            </w:r>
          </w:p>
        </w:tc>
      </w:tr>
      <w:tr w:rsidR="00E236D6" w:rsidRPr="00547375" w14:paraId="7498F435" w14:textId="77777777" w:rsidTr="00B77C0D">
        <w:tc>
          <w:tcPr>
            <w:tcW w:w="2122" w:type="dxa"/>
            <w:tcMar>
              <w:left w:w="57" w:type="dxa"/>
              <w:right w:w="57" w:type="dxa"/>
            </w:tcMar>
          </w:tcPr>
          <w:p w14:paraId="277680B2" w14:textId="77777777" w:rsidR="00E236D6" w:rsidRPr="00547375" w:rsidRDefault="00E236D6" w:rsidP="00E236D6">
            <w:pPr>
              <w:ind w:right="253"/>
              <w:contextualSpacing/>
              <w:rPr>
                <w:sz w:val="20"/>
                <w:szCs w:val="20"/>
              </w:rPr>
            </w:pPr>
            <w:r>
              <w:rPr>
                <w:sz w:val="20"/>
                <w:szCs w:val="20"/>
              </w:rPr>
              <w:t>Biodiversity (e-DNA)</w:t>
            </w:r>
          </w:p>
        </w:tc>
        <w:tc>
          <w:tcPr>
            <w:tcW w:w="1050" w:type="dxa"/>
            <w:tcMar>
              <w:left w:w="57" w:type="dxa"/>
              <w:right w:w="57" w:type="dxa"/>
            </w:tcMar>
          </w:tcPr>
          <w:p w14:paraId="499AB1B5" w14:textId="77777777" w:rsidR="00E236D6" w:rsidRPr="009816A5" w:rsidRDefault="00E236D6" w:rsidP="00E236D6">
            <w:pPr>
              <w:ind w:right="253"/>
              <w:contextualSpacing/>
              <w:rPr>
                <w:sz w:val="20"/>
                <w:szCs w:val="20"/>
                <w:lang w:val="en-US"/>
              </w:rPr>
            </w:pPr>
            <w:r w:rsidRPr="009816A5">
              <w:rPr>
                <w:sz w:val="20"/>
                <w:szCs w:val="20"/>
                <w:lang w:val="en-US"/>
              </w:rPr>
              <w:t>system</w:t>
            </w:r>
          </w:p>
        </w:tc>
        <w:tc>
          <w:tcPr>
            <w:tcW w:w="6321" w:type="dxa"/>
            <w:gridSpan w:val="2"/>
          </w:tcPr>
          <w:p w14:paraId="4EA03EE0" w14:textId="063271F7" w:rsidR="00E236D6" w:rsidRPr="00547375" w:rsidRDefault="00E236D6" w:rsidP="00E236D6">
            <w:pPr>
              <w:ind w:right="253"/>
              <w:contextualSpacing/>
              <w:rPr>
                <w:sz w:val="20"/>
                <w:szCs w:val="20"/>
                <w:lang w:val="en-US"/>
              </w:rPr>
            </w:pPr>
            <w:r>
              <w:rPr>
                <w:sz w:val="20"/>
                <w:szCs w:val="20"/>
                <w:lang w:val="en-US"/>
              </w:rPr>
              <w:t xml:space="preserve">A </w:t>
            </w:r>
            <w:r w:rsidRPr="003F6FA7">
              <w:rPr>
                <w:sz w:val="20"/>
                <w:szCs w:val="20"/>
                <w:lang w:val="en-US"/>
              </w:rPr>
              <w:t xml:space="preserve">biodiversity </w:t>
            </w:r>
            <w:r>
              <w:rPr>
                <w:sz w:val="20"/>
                <w:szCs w:val="20"/>
                <w:lang w:val="en-US"/>
              </w:rPr>
              <w:t xml:space="preserve">assessment will be undertaken </w:t>
            </w:r>
            <w:r w:rsidRPr="003F6FA7">
              <w:rPr>
                <w:sz w:val="20"/>
                <w:szCs w:val="20"/>
                <w:lang w:val="en-US"/>
              </w:rPr>
              <w:t>2019-20</w:t>
            </w:r>
            <w:r>
              <w:rPr>
                <w:sz w:val="20"/>
                <w:szCs w:val="20"/>
                <w:lang w:val="en-US"/>
              </w:rPr>
              <w:t xml:space="preserve"> to assess the presence of a range of rare and threatened taxa, including fish, frogs, mammals and crayfish.</w:t>
            </w:r>
          </w:p>
        </w:tc>
      </w:tr>
      <w:tr w:rsidR="00E236D6" w:rsidRPr="00547375" w14:paraId="610CBD96" w14:textId="77777777" w:rsidTr="00B77C0D">
        <w:tc>
          <w:tcPr>
            <w:tcW w:w="2122" w:type="dxa"/>
            <w:tcMar>
              <w:left w:w="57" w:type="dxa"/>
              <w:right w:w="57" w:type="dxa"/>
            </w:tcMar>
          </w:tcPr>
          <w:p w14:paraId="2ADD977B" w14:textId="77777777" w:rsidR="00E236D6" w:rsidRPr="00547375" w:rsidRDefault="00E236D6" w:rsidP="00E236D6">
            <w:pPr>
              <w:ind w:right="253"/>
              <w:contextualSpacing/>
              <w:rPr>
                <w:sz w:val="20"/>
                <w:szCs w:val="20"/>
              </w:rPr>
            </w:pPr>
            <w:r>
              <w:rPr>
                <w:sz w:val="20"/>
                <w:szCs w:val="20"/>
              </w:rPr>
              <w:t>Social science</w:t>
            </w:r>
            <w:r w:rsidRPr="00547375">
              <w:rPr>
                <w:sz w:val="20"/>
                <w:szCs w:val="20"/>
              </w:rPr>
              <w:t xml:space="preserve"> </w:t>
            </w:r>
          </w:p>
        </w:tc>
        <w:tc>
          <w:tcPr>
            <w:tcW w:w="1050" w:type="dxa"/>
            <w:tcMar>
              <w:left w:w="57" w:type="dxa"/>
              <w:right w:w="57" w:type="dxa"/>
            </w:tcMar>
          </w:tcPr>
          <w:p w14:paraId="01E43188" w14:textId="77777777" w:rsidR="00E236D6" w:rsidRPr="009816A5" w:rsidRDefault="00E236D6" w:rsidP="00E236D6">
            <w:pPr>
              <w:ind w:right="253"/>
              <w:contextualSpacing/>
              <w:rPr>
                <w:sz w:val="20"/>
                <w:szCs w:val="20"/>
                <w:lang w:val="en-US"/>
              </w:rPr>
            </w:pPr>
            <w:r w:rsidRPr="009816A5">
              <w:rPr>
                <w:sz w:val="20"/>
                <w:szCs w:val="20"/>
                <w:lang w:val="en-US"/>
              </w:rPr>
              <w:t>system</w:t>
            </w:r>
          </w:p>
        </w:tc>
        <w:tc>
          <w:tcPr>
            <w:tcW w:w="6321" w:type="dxa"/>
            <w:gridSpan w:val="2"/>
          </w:tcPr>
          <w:p w14:paraId="2A4CD825" w14:textId="094B64EF" w:rsidR="00E236D6" w:rsidRPr="00547375" w:rsidRDefault="00E236D6" w:rsidP="002A0F82">
            <w:pPr>
              <w:ind w:right="253"/>
              <w:contextualSpacing/>
              <w:rPr>
                <w:sz w:val="20"/>
                <w:szCs w:val="20"/>
                <w:lang w:val="en-US"/>
              </w:rPr>
            </w:pPr>
            <w:r>
              <w:rPr>
                <w:sz w:val="20"/>
                <w:szCs w:val="20"/>
                <w:lang w:val="en-US"/>
              </w:rPr>
              <w:t>S</w:t>
            </w:r>
            <w:r w:rsidRPr="003F6FA7">
              <w:rPr>
                <w:sz w:val="20"/>
                <w:szCs w:val="20"/>
                <w:lang w:val="en-US"/>
              </w:rPr>
              <w:t>ocial science research is plan</w:t>
            </w:r>
            <w:r>
              <w:rPr>
                <w:sz w:val="20"/>
                <w:szCs w:val="20"/>
                <w:lang w:val="en-US"/>
              </w:rPr>
              <w:t xml:space="preserve">ned for </w:t>
            </w:r>
            <w:r w:rsidRPr="003F6FA7">
              <w:rPr>
                <w:sz w:val="20"/>
                <w:szCs w:val="20"/>
                <w:lang w:val="en-US"/>
              </w:rPr>
              <w:t>2020-21</w:t>
            </w:r>
            <w:r>
              <w:rPr>
                <w:sz w:val="20"/>
                <w:szCs w:val="20"/>
                <w:lang w:val="en-US"/>
              </w:rPr>
              <w:t xml:space="preserve"> to examine </w:t>
            </w:r>
            <w:r w:rsidRPr="00B77C0D">
              <w:rPr>
                <w:sz w:val="20"/>
                <w:szCs w:val="20"/>
                <w:lang w:val="en-US"/>
              </w:rPr>
              <w:t>stakeholder attitudes to, and acceptance of, the concept and use of Commonwealth environmental water</w:t>
            </w:r>
            <w:r w:rsidRPr="003F6FA7">
              <w:rPr>
                <w:sz w:val="20"/>
                <w:szCs w:val="20"/>
                <w:lang w:val="en-US"/>
              </w:rPr>
              <w:t xml:space="preserve">. </w:t>
            </w:r>
            <w:r>
              <w:rPr>
                <w:sz w:val="20"/>
                <w:szCs w:val="20"/>
                <w:lang w:val="en-US"/>
              </w:rPr>
              <w:t>This follows on from a project undertaken to assessment stakeholder responses to flow trials in the Edward-Wakool system in 2017 and 2018.</w:t>
            </w:r>
          </w:p>
        </w:tc>
      </w:tr>
    </w:tbl>
    <w:p w14:paraId="514DABA8" w14:textId="77777777" w:rsidR="00A619A4" w:rsidRDefault="00A619A4" w:rsidP="00D93FF4">
      <w:pPr>
        <w:spacing w:after="180" w:line="276" w:lineRule="auto"/>
        <w:ind w:left="66"/>
        <w:rPr>
          <w:rFonts w:cs="Arial"/>
        </w:rPr>
      </w:pPr>
    </w:p>
    <w:p w14:paraId="7B5A80D2" w14:textId="7CF96289" w:rsidR="00D93FF4" w:rsidRDefault="00D93FF4" w:rsidP="00D93FF4">
      <w:pPr>
        <w:spacing w:after="180" w:line="276" w:lineRule="auto"/>
        <w:ind w:left="66"/>
        <w:rPr>
          <w:rFonts w:cs="Arial"/>
        </w:rPr>
      </w:pPr>
      <w:r w:rsidRPr="00D93FF4">
        <w:t xml:space="preserve">Some of the components of this research program will initially be undertaken for a period of 1 year </w:t>
      </w:r>
      <w:r>
        <w:t xml:space="preserve">(2019-20) </w:t>
      </w:r>
      <w:r w:rsidRPr="00D93FF4">
        <w:t xml:space="preserve">under current budget allocations. This </w:t>
      </w:r>
      <w:r>
        <w:t>will limit</w:t>
      </w:r>
      <w:r w:rsidRPr="00D93FF4">
        <w:t xml:space="preserve"> the number of flow </w:t>
      </w:r>
      <w:r>
        <w:t>conditions that can be assessed</w:t>
      </w:r>
      <w:r w:rsidRPr="00D93FF4">
        <w:t xml:space="preserve">. The opportunities for continuing this </w:t>
      </w:r>
      <w:r>
        <w:t>research</w:t>
      </w:r>
      <w:r w:rsidRPr="00D93FF4">
        <w:t xml:space="preserve"> beyond the</w:t>
      </w:r>
      <w:r>
        <w:t xml:space="preserve"> first year will be assessed </w:t>
      </w:r>
      <w:r w:rsidRPr="00D93FF4">
        <w:t>following the evaluation of the first year of results.</w:t>
      </w:r>
    </w:p>
    <w:p w14:paraId="6BC4E38D" w14:textId="77777777" w:rsidR="00D93FF4" w:rsidRDefault="00D93FF4" w:rsidP="00D93FF4">
      <w:pPr>
        <w:spacing w:after="180" w:line="276" w:lineRule="auto"/>
        <w:ind w:left="66"/>
        <w:rPr>
          <w:rFonts w:cs="Arial"/>
        </w:rPr>
      </w:pPr>
    </w:p>
    <w:p w14:paraId="4C1345F2" w14:textId="77777777" w:rsidR="00147EE8" w:rsidRDefault="00147EE8">
      <w:pPr>
        <w:rPr>
          <w:rFonts w:ascii="Calibri" w:eastAsiaTheme="majorEastAsia" w:hAnsi="Calibri" w:cs="Calibri"/>
          <w:b/>
          <w:color w:val="308298"/>
          <w:sz w:val="26"/>
          <w:szCs w:val="26"/>
        </w:rPr>
      </w:pPr>
      <w:r>
        <w:rPr>
          <w:rFonts w:ascii="Calibri" w:hAnsi="Calibri" w:cs="Calibri"/>
          <w:b/>
          <w:color w:val="308298"/>
        </w:rPr>
        <w:br w:type="page"/>
      </w:r>
    </w:p>
    <w:p w14:paraId="49A0A24D" w14:textId="7D97B99E" w:rsidR="00A574AC" w:rsidRPr="00147EE8" w:rsidRDefault="00147EE8" w:rsidP="00147EE8">
      <w:pPr>
        <w:pStyle w:val="Heading2"/>
        <w:spacing w:before="0" w:after="240"/>
        <w:rPr>
          <w:rFonts w:asciiTheme="minorHAnsi" w:hAnsiTheme="minorHAnsi" w:cstheme="minorHAnsi"/>
          <w:b/>
          <w:color w:val="308298"/>
        </w:rPr>
      </w:pPr>
      <w:bookmarkStart w:id="89" w:name="_Toc12956135"/>
      <w:r>
        <w:rPr>
          <w:rFonts w:asciiTheme="minorHAnsi" w:hAnsiTheme="minorHAnsi" w:cstheme="minorHAnsi"/>
          <w:b/>
          <w:color w:val="308298"/>
        </w:rPr>
        <w:lastRenderedPageBreak/>
        <w:t xml:space="preserve">6.1 </w:t>
      </w:r>
      <w:r w:rsidR="00A574AC" w:rsidRPr="00147EE8">
        <w:rPr>
          <w:rFonts w:asciiTheme="minorHAnsi" w:hAnsiTheme="minorHAnsi" w:cstheme="minorHAnsi"/>
          <w:b/>
          <w:color w:val="308298"/>
        </w:rPr>
        <w:t>Two-dimensional hydraulic modelling</w:t>
      </w:r>
      <w:bookmarkEnd w:id="89"/>
    </w:p>
    <w:p w14:paraId="327F3D4A" w14:textId="08F62C99" w:rsidR="00A574AC" w:rsidRPr="000169C6" w:rsidRDefault="00147EE8" w:rsidP="00A574AC">
      <w:pPr>
        <w:ind w:left="709"/>
        <w:rPr>
          <w:b/>
          <w:color w:val="308298"/>
          <w:sz w:val="24"/>
          <w:szCs w:val="24"/>
        </w:rPr>
      </w:pPr>
      <w:r>
        <w:rPr>
          <w:b/>
          <w:color w:val="308298"/>
          <w:sz w:val="24"/>
          <w:szCs w:val="24"/>
        </w:rPr>
        <w:t>6.1</w:t>
      </w:r>
      <w:r w:rsidR="00A574AC" w:rsidRPr="000169C6">
        <w:rPr>
          <w:b/>
          <w:color w:val="308298"/>
          <w:sz w:val="24"/>
          <w:szCs w:val="24"/>
        </w:rPr>
        <w:t xml:space="preserve">.1 </w:t>
      </w:r>
      <w:r>
        <w:rPr>
          <w:b/>
          <w:color w:val="308298"/>
          <w:sz w:val="24"/>
          <w:szCs w:val="24"/>
        </w:rPr>
        <w:t>Background</w:t>
      </w:r>
    </w:p>
    <w:p w14:paraId="16A1BFF4" w14:textId="77777777" w:rsidR="00A574AC" w:rsidRDefault="00A574AC" w:rsidP="00A574AC">
      <w:pPr>
        <w:ind w:left="709"/>
        <w:rPr>
          <w:rFonts w:cstheme="minorHAnsi"/>
        </w:rPr>
      </w:pPr>
      <w:r w:rsidRPr="00642CFA">
        <w:rPr>
          <w:rFonts w:cstheme="minorHAnsi"/>
        </w:rPr>
        <w:t xml:space="preserve">Understanding the extent of riverbank inundation under different discharge scenarios is essential to describe changes in </w:t>
      </w:r>
      <w:r>
        <w:rPr>
          <w:rFonts w:cstheme="minorHAnsi"/>
        </w:rPr>
        <w:t xml:space="preserve">wetted benthic surface area, </w:t>
      </w:r>
      <w:r w:rsidRPr="00642CFA">
        <w:rPr>
          <w:rFonts w:cstheme="minorHAnsi"/>
        </w:rPr>
        <w:t xml:space="preserve">shallow water habitat </w:t>
      </w:r>
      <w:r>
        <w:rPr>
          <w:rFonts w:cstheme="minorHAnsi"/>
        </w:rPr>
        <w:t xml:space="preserve">and water velocity </w:t>
      </w:r>
      <w:r w:rsidRPr="00642CFA">
        <w:rPr>
          <w:rFonts w:cstheme="minorHAnsi"/>
        </w:rPr>
        <w:t>during environmental watering actions. Hydraulic modelling can also assist the int</w:t>
      </w:r>
      <w:r>
        <w:rPr>
          <w:rFonts w:cstheme="minorHAnsi"/>
        </w:rPr>
        <w:t>erpretation of other indicators</w:t>
      </w:r>
      <w:r w:rsidRPr="00642CFA">
        <w:rPr>
          <w:rFonts w:cstheme="minorHAnsi"/>
        </w:rPr>
        <w:t xml:space="preserve">. </w:t>
      </w:r>
    </w:p>
    <w:p w14:paraId="1A7CAF0E" w14:textId="77777777" w:rsidR="009A64B4" w:rsidRDefault="00A574AC" w:rsidP="00A574AC">
      <w:pPr>
        <w:ind w:left="709"/>
        <w:rPr>
          <w:rFonts w:cstheme="minorHAnsi"/>
        </w:rPr>
      </w:pPr>
      <w:r w:rsidRPr="00642CFA">
        <w:rPr>
          <w:rFonts w:cstheme="minorHAnsi"/>
        </w:rPr>
        <w:t xml:space="preserve">The use of digital elevation models to create a floodplain surface that can be inundated under different discharge scenarios may not give the best representation of floodplain inundation, because even small impediments on a predominantly flat floodplain can affect the models. However, in </w:t>
      </w:r>
      <w:r>
        <w:rPr>
          <w:rFonts w:cstheme="minorHAnsi"/>
        </w:rPr>
        <w:t>the Edward-Wakool system</w:t>
      </w:r>
      <w:r w:rsidRPr="00642CFA">
        <w:rPr>
          <w:rFonts w:cstheme="minorHAnsi"/>
        </w:rPr>
        <w:t xml:space="preserve"> where much of the environmental watering is contained within the channel, the use of digital elevation models to create flow path assessments below bankfull is an appropriate approach to compare the extent of riverbank inundation and the area of slow flowing slackwater under different discharge scenarios. The inundation models can also serve as a tool to help predict the likely outcome of different flow management options on patterns of riverbank inundation.</w:t>
      </w:r>
      <w:r w:rsidR="009A64B4">
        <w:rPr>
          <w:rFonts w:cstheme="minorHAnsi"/>
        </w:rPr>
        <w:t xml:space="preserve"> </w:t>
      </w:r>
    </w:p>
    <w:p w14:paraId="7FAE91EC" w14:textId="085E9BCA" w:rsidR="00A574AC" w:rsidRDefault="00A574AC" w:rsidP="00A574AC">
      <w:pPr>
        <w:ind w:left="709"/>
        <w:rPr>
          <w:rFonts w:cstheme="minorHAnsi"/>
        </w:rPr>
      </w:pPr>
      <w:r w:rsidRPr="00601BC3">
        <w:rPr>
          <w:rFonts w:cstheme="minorHAnsi"/>
        </w:rPr>
        <w:t xml:space="preserve">The key objective of the </w:t>
      </w:r>
      <w:r>
        <w:rPr>
          <w:rFonts w:cstheme="minorHAnsi"/>
        </w:rPr>
        <w:t>hydraulic modelling</w:t>
      </w:r>
      <w:r w:rsidRPr="00601BC3">
        <w:rPr>
          <w:rFonts w:cstheme="minorHAnsi"/>
        </w:rPr>
        <w:t xml:space="preserve"> is to </w:t>
      </w:r>
      <w:r>
        <w:rPr>
          <w:rFonts w:cstheme="minorHAnsi"/>
        </w:rPr>
        <w:t>estimate</w:t>
      </w:r>
      <w:r w:rsidRPr="00601BC3">
        <w:rPr>
          <w:rFonts w:cstheme="minorHAnsi"/>
        </w:rPr>
        <w:t xml:space="preserve"> </w:t>
      </w:r>
      <w:r w:rsidRPr="001C7117">
        <w:rPr>
          <w:rFonts w:cstheme="minorHAnsi"/>
        </w:rPr>
        <w:t xml:space="preserve">the extent of </w:t>
      </w:r>
      <w:r w:rsidR="009A64B4">
        <w:rPr>
          <w:rFonts w:cstheme="minorHAnsi"/>
        </w:rPr>
        <w:t xml:space="preserve">in-channel </w:t>
      </w:r>
      <w:r w:rsidRPr="001C7117">
        <w:rPr>
          <w:rFonts w:cstheme="minorHAnsi"/>
        </w:rPr>
        <w:t xml:space="preserve">inundation and the area </w:t>
      </w:r>
      <w:r>
        <w:rPr>
          <w:rFonts w:cstheme="minorHAnsi"/>
        </w:rPr>
        <w:t xml:space="preserve">of different categories of velocities and depths </w:t>
      </w:r>
      <w:r w:rsidRPr="001C7117">
        <w:rPr>
          <w:rFonts w:cstheme="minorHAnsi"/>
        </w:rPr>
        <w:t xml:space="preserve">that </w:t>
      </w:r>
      <w:r>
        <w:rPr>
          <w:rFonts w:cstheme="minorHAnsi"/>
        </w:rPr>
        <w:t>are</w:t>
      </w:r>
      <w:r w:rsidRPr="001C7117">
        <w:rPr>
          <w:rFonts w:cstheme="minorHAnsi"/>
        </w:rPr>
        <w:t xml:space="preserve"> created during flow events of different magnitude from base flows up to bankful flows. Inundation of riverbanks is i</w:t>
      </w:r>
      <w:r>
        <w:rPr>
          <w:rFonts w:cstheme="minorHAnsi"/>
        </w:rPr>
        <w:t>mportant for river productivity. T</w:t>
      </w:r>
      <w:r w:rsidRPr="001C7117">
        <w:rPr>
          <w:rFonts w:cstheme="minorHAnsi"/>
        </w:rPr>
        <w:t xml:space="preserve">he creation of low flow </w:t>
      </w:r>
      <w:r>
        <w:rPr>
          <w:rFonts w:cstheme="minorHAnsi"/>
        </w:rPr>
        <w:t>shallow areas</w:t>
      </w:r>
      <w:r w:rsidRPr="001C7117">
        <w:rPr>
          <w:rFonts w:cstheme="minorHAnsi"/>
        </w:rPr>
        <w:t xml:space="preserve"> is important for </w:t>
      </w:r>
      <w:r>
        <w:rPr>
          <w:rFonts w:cstheme="minorHAnsi"/>
        </w:rPr>
        <w:t xml:space="preserve">the survival and growth of some </w:t>
      </w:r>
      <w:r w:rsidRPr="001C7117">
        <w:rPr>
          <w:rFonts w:cstheme="minorHAnsi"/>
        </w:rPr>
        <w:t>riverbank plants and the survival of o</w:t>
      </w:r>
      <w:r>
        <w:rPr>
          <w:rFonts w:cstheme="minorHAnsi"/>
        </w:rPr>
        <w:t>rganisms such as larval fish</w:t>
      </w:r>
      <w:r w:rsidRPr="001C7117">
        <w:rPr>
          <w:rFonts w:cstheme="minorHAnsi"/>
        </w:rPr>
        <w:t xml:space="preserve">. </w:t>
      </w:r>
      <w:r>
        <w:rPr>
          <w:rFonts w:cstheme="minorHAnsi"/>
        </w:rPr>
        <w:t xml:space="preserve">Similarly, the creation of higher velocity zones is important for spawning of some fish species. </w:t>
      </w:r>
    </w:p>
    <w:p w14:paraId="684D30A6" w14:textId="3CB254F6" w:rsidR="00D876A0" w:rsidRPr="00642CFA" w:rsidRDefault="00D876A0" w:rsidP="00D876A0">
      <w:pPr>
        <w:ind w:left="709"/>
        <w:rPr>
          <w:rFonts w:cstheme="minorHAnsi"/>
        </w:rPr>
      </w:pPr>
      <w:r>
        <w:rPr>
          <w:rFonts w:cstheme="minorHAnsi"/>
        </w:rPr>
        <w:t xml:space="preserve">The </w:t>
      </w:r>
      <w:r w:rsidR="00A574AC">
        <w:rPr>
          <w:rFonts w:cstheme="minorHAnsi"/>
        </w:rPr>
        <w:t>2-D hydraulic</w:t>
      </w:r>
      <w:r w:rsidR="00A574AC" w:rsidRPr="001C7117">
        <w:rPr>
          <w:rFonts w:cstheme="minorHAnsi"/>
        </w:rPr>
        <w:t xml:space="preserve"> modelling </w:t>
      </w:r>
      <w:r>
        <w:rPr>
          <w:rFonts w:cstheme="minorHAnsi"/>
        </w:rPr>
        <w:t xml:space="preserve">undertaken here </w:t>
      </w:r>
      <w:r w:rsidR="00A574AC" w:rsidRPr="001C7117">
        <w:rPr>
          <w:rFonts w:cstheme="minorHAnsi"/>
        </w:rPr>
        <w:t xml:space="preserve">will contribute to </w:t>
      </w:r>
      <w:r w:rsidR="00147EE8">
        <w:rPr>
          <w:rFonts w:cstheme="minorHAnsi"/>
        </w:rPr>
        <w:t>the Edward River integrated research project by</w:t>
      </w:r>
      <w:r w:rsidR="00A574AC" w:rsidRPr="001C7117">
        <w:rPr>
          <w:rFonts w:cstheme="minorHAnsi"/>
        </w:rPr>
        <w:t xml:space="preserve"> </w:t>
      </w:r>
      <w:r w:rsidR="00147EE8">
        <w:rPr>
          <w:rFonts w:cstheme="minorHAnsi"/>
        </w:rPr>
        <w:t>informing the extent of inundation of low lying geomorphological features (e.g. benches, flood runners) and wetlands</w:t>
      </w:r>
      <w:r w:rsidR="00A574AC" w:rsidRPr="001C7117">
        <w:rPr>
          <w:rFonts w:cstheme="minorHAnsi"/>
        </w:rPr>
        <w:t xml:space="preserve"> </w:t>
      </w:r>
      <w:r w:rsidR="00147EE8">
        <w:rPr>
          <w:rFonts w:cstheme="minorHAnsi"/>
        </w:rPr>
        <w:t xml:space="preserve">along the Edward River. It </w:t>
      </w:r>
      <w:r w:rsidR="00A574AC" w:rsidRPr="001C7117">
        <w:rPr>
          <w:rFonts w:cstheme="minorHAnsi"/>
        </w:rPr>
        <w:t xml:space="preserve">will </w:t>
      </w:r>
      <w:r w:rsidR="00147EE8">
        <w:rPr>
          <w:rFonts w:cstheme="minorHAnsi"/>
        </w:rPr>
        <w:t xml:space="preserve">also </w:t>
      </w:r>
      <w:r w:rsidR="00A574AC" w:rsidRPr="001C7117">
        <w:rPr>
          <w:rFonts w:cstheme="minorHAnsi"/>
        </w:rPr>
        <w:t>assist the communication of likely outcomes of p</w:t>
      </w:r>
      <w:r w:rsidR="00A574AC">
        <w:rPr>
          <w:rFonts w:cstheme="minorHAnsi"/>
        </w:rPr>
        <w:t>lanned watering events with stake</w:t>
      </w:r>
      <w:r w:rsidR="00A574AC" w:rsidRPr="001C7117">
        <w:rPr>
          <w:rFonts w:cstheme="minorHAnsi"/>
        </w:rPr>
        <w:t>holders</w:t>
      </w:r>
      <w:r w:rsidR="00A574AC">
        <w:rPr>
          <w:rFonts w:cstheme="minorHAnsi"/>
        </w:rPr>
        <w:t>.</w:t>
      </w:r>
      <w:r>
        <w:rPr>
          <w:rFonts w:cstheme="minorHAnsi"/>
        </w:rPr>
        <w:t xml:space="preserve"> </w:t>
      </w:r>
    </w:p>
    <w:p w14:paraId="18392A1C" w14:textId="766CD14B" w:rsidR="00147EE8" w:rsidRPr="000169C6" w:rsidRDefault="00147EE8" w:rsidP="00147EE8">
      <w:pPr>
        <w:ind w:left="709"/>
        <w:rPr>
          <w:b/>
          <w:color w:val="308298"/>
          <w:sz w:val="24"/>
          <w:szCs w:val="24"/>
        </w:rPr>
      </w:pPr>
      <w:r w:rsidRPr="000169C6">
        <w:rPr>
          <w:b/>
          <w:color w:val="308298"/>
          <w:sz w:val="24"/>
          <w:szCs w:val="24"/>
        </w:rPr>
        <w:t>6.</w:t>
      </w:r>
      <w:r>
        <w:rPr>
          <w:b/>
          <w:color w:val="308298"/>
          <w:sz w:val="24"/>
          <w:szCs w:val="24"/>
        </w:rPr>
        <w:t>1</w:t>
      </w:r>
      <w:r w:rsidRPr="000169C6">
        <w:rPr>
          <w:b/>
          <w:color w:val="308298"/>
          <w:sz w:val="24"/>
          <w:szCs w:val="24"/>
        </w:rPr>
        <w:t>.2 Research Question</w:t>
      </w:r>
    </w:p>
    <w:p w14:paraId="35B17BDB" w14:textId="528579A5" w:rsidR="00EA30F6" w:rsidRPr="00EA30F6" w:rsidRDefault="009A64B4" w:rsidP="00EA30F6">
      <w:pPr>
        <w:pStyle w:val="ListBullet"/>
        <w:numPr>
          <w:ilvl w:val="0"/>
          <w:numId w:val="2"/>
        </w:numPr>
        <w:spacing w:after="80"/>
      </w:pPr>
      <w:r>
        <w:rPr>
          <w:rFonts w:cstheme="minorHAnsi"/>
        </w:rPr>
        <w:t>What is the relationship between flows and lateral connectivity, as measured by the</w:t>
      </w:r>
      <w:r w:rsidR="00EA30F6" w:rsidRPr="00642CFA">
        <w:rPr>
          <w:rFonts w:cstheme="minorHAnsi"/>
        </w:rPr>
        <w:t xml:space="preserve"> in-channel wetted benthic area?</w:t>
      </w:r>
    </w:p>
    <w:p w14:paraId="24A56B49" w14:textId="65989212" w:rsidR="00EA30F6" w:rsidRDefault="009A64B4" w:rsidP="009A64B4">
      <w:pPr>
        <w:pStyle w:val="ListBullet"/>
        <w:numPr>
          <w:ilvl w:val="0"/>
          <w:numId w:val="2"/>
        </w:numPr>
        <w:spacing w:after="80"/>
      </w:pPr>
      <w:r>
        <w:rPr>
          <w:rFonts w:cstheme="minorHAnsi"/>
        </w:rPr>
        <w:t xml:space="preserve">What is the relationship between flows and </w:t>
      </w:r>
      <w:r w:rsidR="00EA30F6" w:rsidRPr="00642CFA">
        <w:rPr>
          <w:rFonts w:cstheme="minorHAnsi"/>
        </w:rPr>
        <w:t>the area of slackwater and slow flowing water?</w:t>
      </w:r>
    </w:p>
    <w:p w14:paraId="3123709E" w14:textId="77A00FA7" w:rsidR="009A64B4" w:rsidRPr="00642CFA" w:rsidRDefault="009A64B4" w:rsidP="009A64B4">
      <w:pPr>
        <w:pStyle w:val="ListBullet"/>
        <w:numPr>
          <w:ilvl w:val="0"/>
          <w:numId w:val="2"/>
        </w:numPr>
        <w:spacing w:after="240"/>
        <w:ind w:left="1077" w:hanging="357"/>
      </w:pPr>
      <w:r>
        <w:t xml:space="preserve">How does the management of Stevens Weir influence connectivity of wetlands and low lying features upstream and downstream of the weir? </w:t>
      </w:r>
    </w:p>
    <w:p w14:paraId="13A61823" w14:textId="4A198DBB" w:rsidR="00147EE8" w:rsidRPr="000169C6" w:rsidRDefault="00147EE8" w:rsidP="00147EE8">
      <w:pPr>
        <w:ind w:firstLine="709"/>
        <w:rPr>
          <w:b/>
          <w:color w:val="308298"/>
          <w:sz w:val="24"/>
          <w:szCs w:val="24"/>
        </w:rPr>
      </w:pPr>
      <w:r w:rsidRPr="000169C6">
        <w:rPr>
          <w:b/>
          <w:color w:val="308298"/>
          <w:sz w:val="24"/>
          <w:szCs w:val="24"/>
        </w:rPr>
        <w:t>6.</w:t>
      </w:r>
      <w:r>
        <w:rPr>
          <w:b/>
          <w:color w:val="308298"/>
          <w:sz w:val="24"/>
          <w:szCs w:val="24"/>
        </w:rPr>
        <w:t>1</w:t>
      </w:r>
      <w:r w:rsidRPr="000169C6">
        <w:rPr>
          <w:b/>
          <w:color w:val="308298"/>
          <w:sz w:val="24"/>
          <w:szCs w:val="24"/>
        </w:rPr>
        <w:t>.3 Responsibilities and Collaboration</w:t>
      </w:r>
    </w:p>
    <w:p w14:paraId="59DF1763" w14:textId="77777777" w:rsidR="00D876A0" w:rsidRDefault="00D876A0" w:rsidP="00D876A0">
      <w:pPr>
        <w:pStyle w:val="ListParagraph"/>
        <w:numPr>
          <w:ilvl w:val="0"/>
          <w:numId w:val="8"/>
        </w:numPr>
        <w:jc w:val="both"/>
        <w:rPr>
          <w:rFonts w:cstheme="minorHAnsi"/>
        </w:rPr>
      </w:pPr>
      <w:r>
        <w:t>Inundation modelling will be undertaken by a consultant in collaboration with the Project Manager. The Consultant will provide GIS layers and files to the Project team</w:t>
      </w:r>
    </w:p>
    <w:p w14:paraId="5E910914" w14:textId="77777777" w:rsidR="00D876A0" w:rsidRPr="0054137C" w:rsidRDefault="00D876A0" w:rsidP="00D876A0">
      <w:pPr>
        <w:pStyle w:val="ListParagraph"/>
        <w:numPr>
          <w:ilvl w:val="0"/>
          <w:numId w:val="8"/>
        </w:numPr>
        <w:spacing w:after="240"/>
        <w:ind w:left="1077" w:hanging="357"/>
        <w:jc w:val="both"/>
        <w:rPr>
          <w:rFonts w:cstheme="minorHAnsi"/>
        </w:rPr>
      </w:pPr>
      <w:r>
        <w:t>The mapping of inundated benthic area and velocity zones will be undertaken by the Charles Sturt University Spatial Analysis Unit (SPAN)</w:t>
      </w:r>
    </w:p>
    <w:p w14:paraId="7D16357B" w14:textId="77777777" w:rsidR="00D876A0" w:rsidRPr="00023C04" w:rsidRDefault="00D876A0" w:rsidP="00D876A0">
      <w:pPr>
        <w:pStyle w:val="ListParagraph"/>
        <w:numPr>
          <w:ilvl w:val="0"/>
          <w:numId w:val="8"/>
        </w:numPr>
        <w:spacing w:after="240"/>
        <w:ind w:left="1077" w:hanging="357"/>
        <w:jc w:val="both"/>
        <w:rPr>
          <w:rFonts w:cstheme="minorHAnsi"/>
        </w:rPr>
      </w:pPr>
      <w:r w:rsidRPr="008937F8">
        <w:rPr>
          <w:rFonts w:cstheme="minorHAnsi"/>
        </w:rPr>
        <w:t xml:space="preserve">Data analysis and reporting will be </w:t>
      </w:r>
      <w:r>
        <w:rPr>
          <w:rFonts w:cstheme="minorHAnsi"/>
        </w:rPr>
        <w:t>undertaken by</w:t>
      </w:r>
      <w:r w:rsidRPr="008937F8">
        <w:rPr>
          <w:rFonts w:cstheme="minorHAnsi"/>
        </w:rPr>
        <w:t xml:space="preserve"> </w:t>
      </w:r>
      <w:r>
        <w:rPr>
          <w:rFonts w:cstheme="minorHAnsi"/>
        </w:rPr>
        <w:t>Robyn Watts (CSU) and Nick Bond (La Trobe)</w:t>
      </w:r>
    </w:p>
    <w:p w14:paraId="3FAECD05" w14:textId="4A76BC62" w:rsidR="00147EE8" w:rsidRPr="000169C6" w:rsidRDefault="00147EE8" w:rsidP="00147EE8">
      <w:pPr>
        <w:ind w:left="709"/>
        <w:rPr>
          <w:b/>
          <w:color w:val="308298"/>
          <w:sz w:val="24"/>
          <w:szCs w:val="24"/>
        </w:rPr>
      </w:pPr>
      <w:r w:rsidRPr="000169C6">
        <w:rPr>
          <w:b/>
          <w:color w:val="308298"/>
          <w:sz w:val="24"/>
          <w:szCs w:val="24"/>
        </w:rPr>
        <w:lastRenderedPageBreak/>
        <w:t>6.</w:t>
      </w:r>
      <w:r>
        <w:rPr>
          <w:b/>
          <w:color w:val="308298"/>
          <w:sz w:val="24"/>
          <w:szCs w:val="24"/>
        </w:rPr>
        <w:t>1</w:t>
      </w:r>
      <w:r w:rsidRPr="000169C6">
        <w:rPr>
          <w:b/>
          <w:color w:val="308298"/>
          <w:sz w:val="24"/>
          <w:szCs w:val="24"/>
        </w:rPr>
        <w:t>.4 Research Proposal</w:t>
      </w:r>
    </w:p>
    <w:p w14:paraId="23E39671" w14:textId="28696922" w:rsidR="00A574AC" w:rsidRDefault="00D876A0" w:rsidP="00A574AC">
      <w:pPr>
        <w:ind w:left="709"/>
        <w:rPr>
          <w:rFonts w:cstheme="minorHAnsi"/>
        </w:rPr>
      </w:pPr>
      <w:r>
        <w:rPr>
          <w:rFonts w:cstheme="minorHAnsi"/>
        </w:rPr>
        <w:t>2D</w:t>
      </w:r>
      <w:r w:rsidR="00A574AC">
        <w:rPr>
          <w:rFonts w:cstheme="minorHAnsi"/>
        </w:rPr>
        <w:t xml:space="preserve"> hydraulic models will be created for study reaches in the Edward River </w:t>
      </w:r>
      <w:r>
        <w:rPr>
          <w:rFonts w:cstheme="minorHAnsi"/>
        </w:rPr>
        <w:t xml:space="preserve">both upstream and </w:t>
      </w:r>
      <w:r w:rsidR="00A574AC">
        <w:rPr>
          <w:rFonts w:cstheme="minorHAnsi"/>
        </w:rPr>
        <w:t>downstream of Stevens Weir, to complement the monitoring and research in that system. The location of reaches in the Edward River will be determined following consultation with CEWO and other stakeholders.</w:t>
      </w:r>
    </w:p>
    <w:p w14:paraId="6FDDC898" w14:textId="77777777" w:rsidR="00A574AC" w:rsidRPr="0054137C" w:rsidRDefault="00A574AC" w:rsidP="00A574AC">
      <w:pPr>
        <w:ind w:left="709"/>
        <w:rPr>
          <w:rFonts w:cstheme="minorHAnsi"/>
        </w:rPr>
      </w:pPr>
      <w:r w:rsidRPr="0054137C">
        <w:rPr>
          <w:rFonts w:cstheme="minorHAnsi"/>
        </w:rPr>
        <w:t>Each reach will be represented within the hydraulic model using a digital elevation model (DEM) supplied by the Murray LLS. It is fortunate that LIDAR was flown in the Edward-Wakool system during the drought when the majority of the river channels in this system were dry, so the DEMs are appropriate for modelling inundation within the river channel. Six discharge scenarios will be modelled for each zone or reach ranging from low flow to estimated bank-full flows including discharges at which Commonwealth environmental water is to be delivered.</w:t>
      </w:r>
    </w:p>
    <w:p w14:paraId="2A655533" w14:textId="77777777" w:rsidR="00A574AC" w:rsidRPr="0054137C" w:rsidRDefault="00A574AC" w:rsidP="00A574AC">
      <w:pPr>
        <w:ind w:left="709"/>
        <w:rPr>
          <w:rFonts w:cstheme="minorHAnsi"/>
        </w:rPr>
      </w:pPr>
      <w:r w:rsidRPr="0054137C">
        <w:rPr>
          <w:rFonts w:cstheme="minorHAnsi"/>
        </w:rPr>
        <w:t>Each scenario will be modelled assuming an initial dry starting condition with no residual water in the system. All scenarios will be run until stable state flow is achieved whereby the instantaneous flow rate at the downstream boundary condition stabilised and matched the upstream inflow value. Discharge scenarios will be modelled using the 2D grid implementation of Eonfusion Flood (Myriax Software) with model outputs post-processed using the GIS functionality of Eonfusion (Myriax Software).</w:t>
      </w:r>
    </w:p>
    <w:p w14:paraId="0C824140" w14:textId="77777777" w:rsidR="00A574AC" w:rsidRPr="0054137C" w:rsidRDefault="00A574AC" w:rsidP="00A574AC">
      <w:pPr>
        <w:ind w:left="709"/>
        <w:rPr>
          <w:rFonts w:cstheme="minorHAnsi"/>
        </w:rPr>
      </w:pPr>
      <w:r w:rsidRPr="0054137C">
        <w:rPr>
          <w:rFonts w:cstheme="minorHAnsi"/>
        </w:rPr>
        <w:t xml:space="preserve">Upon reaching stable state flow, an extent output from the model will be captured representing the spatial coverage of the water surface. Within each cell of the extent the water depth and surface elevation will be captured allowing a 3D surface of the stream bed underlying the water surface to be constructed. The wetted benthic surface area covered by the water surface will then be calculated using the derived 3D surface. Post-processing, including surface area calculations, will be undertaken achieved using Eonfusion (Myriax Software), Quantum GIS and made distributable using Google Earth. </w:t>
      </w:r>
    </w:p>
    <w:p w14:paraId="7C0DDECE" w14:textId="77777777" w:rsidR="00A574AC" w:rsidRPr="0054137C" w:rsidRDefault="00A574AC" w:rsidP="00A574AC">
      <w:pPr>
        <w:ind w:left="709"/>
        <w:rPr>
          <w:rFonts w:cstheme="minorHAnsi"/>
        </w:rPr>
      </w:pPr>
      <w:r w:rsidRPr="0054137C">
        <w:rPr>
          <w:rFonts w:cstheme="minorHAnsi"/>
        </w:rPr>
        <w:t xml:space="preserve">Post processing of model outputs will be undertaken to quantify the spatial configuration </w:t>
      </w:r>
      <w:r>
        <w:rPr>
          <w:rFonts w:cstheme="minorHAnsi"/>
        </w:rPr>
        <w:t>into</w:t>
      </w:r>
      <w:r w:rsidRPr="0054137C">
        <w:rPr>
          <w:rFonts w:cstheme="minorHAnsi"/>
        </w:rPr>
        <w:t xml:space="preserve"> </w:t>
      </w:r>
      <w:r>
        <w:rPr>
          <w:rFonts w:cstheme="minorHAnsi"/>
        </w:rPr>
        <w:t>three</w:t>
      </w:r>
      <w:r w:rsidRPr="0054137C">
        <w:rPr>
          <w:rFonts w:cstheme="minorHAnsi"/>
        </w:rPr>
        <w:t xml:space="preserve"> velocity categories: </w:t>
      </w:r>
      <w:r>
        <w:rPr>
          <w:rFonts w:cstheme="minorHAnsi"/>
        </w:rPr>
        <w:t>Group</w:t>
      </w:r>
      <w:r w:rsidRPr="0054137C">
        <w:rPr>
          <w:rFonts w:cstheme="minorHAnsi"/>
        </w:rPr>
        <w:t xml:space="preserve"> 1: 0 – 0.02 m.sec</w:t>
      </w:r>
      <w:r w:rsidRPr="009C5E58">
        <w:rPr>
          <w:rFonts w:cstheme="minorHAnsi"/>
          <w:vertAlign w:val="superscript"/>
        </w:rPr>
        <w:t>-1</w:t>
      </w:r>
      <w:r w:rsidRPr="0054137C">
        <w:rPr>
          <w:rFonts w:cstheme="minorHAnsi"/>
        </w:rPr>
        <w:t xml:space="preserve"> (still water/slackwater), </w:t>
      </w:r>
      <w:r>
        <w:rPr>
          <w:rFonts w:cstheme="minorHAnsi"/>
        </w:rPr>
        <w:t>Group</w:t>
      </w:r>
      <w:r w:rsidRPr="0054137C">
        <w:rPr>
          <w:rFonts w:cstheme="minorHAnsi"/>
        </w:rPr>
        <w:t xml:space="preserve"> 2: 0.02 – 0.3 m.sec</w:t>
      </w:r>
      <w:r w:rsidRPr="009C5E58">
        <w:rPr>
          <w:rFonts w:cstheme="minorHAnsi"/>
          <w:vertAlign w:val="superscript"/>
        </w:rPr>
        <w:t>-1</w:t>
      </w:r>
      <w:r w:rsidRPr="0054137C">
        <w:rPr>
          <w:rFonts w:cstheme="minorHAnsi"/>
        </w:rPr>
        <w:t xml:space="preserve"> (slow water); </w:t>
      </w:r>
      <w:r>
        <w:rPr>
          <w:rFonts w:cstheme="minorHAnsi"/>
        </w:rPr>
        <w:t>Group</w:t>
      </w:r>
      <w:r w:rsidRPr="0054137C">
        <w:rPr>
          <w:rFonts w:cstheme="minorHAnsi"/>
        </w:rPr>
        <w:t xml:space="preserve"> 3: &gt;0.3 m.sec</w:t>
      </w:r>
      <w:r w:rsidRPr="009C5E58">
        <w:rPr>
          <w:rFonts w:cstheme="minorHAnsi"/>
          <w:vertAlign w:val="superscript"/>
        </w:rPr>
        <w:t>-1</w:t>
      </w:r>
      <w:r>
        <w:rPr>
          <w:rFonts w:cstheme="minorHAnsi"/>
        </w:rPr>
        <w:t xml:space="preserve"> (fast water). </w:t>
      </w:r>
      <w:r w:rsidRPr="0054137C">
        <w:rPr>
          <w:rFonts w:cstheme="minorHAnsi"/>
        </w:rPr>
        <w:t xml:space="preserve">Post-processing, including surface area and depth calculations, </w:t>
      </w:r>
      <w:r>
        <w:rPr>
          <w:rFonts w:cstheme="minorHAnsi"/>
        </w:rPr>
        <w:t>will be</w:t>
      </w:r>
      <w:r w:rsidRPr="0054137C">
        <w:rPr>
          <w:rFonts w:cstheme="minorHAnsi"/>
        </w:rPr>
        <w:t xml:space="preserve"> achieved using Eonfusion Quantum GIS, Excel and made distributable using Google Earth. The results will be ground truthed by comparison with depth logger data at each site and through engagement with local landholders, especially for modelling of large flow events.</w:t>
      </w:r>
    </w:p>
    <w:p w14:paraId="3B298BA2" w14:textId="77777777" w:rsidR="00A574AC" w:rsidRPr="0054137C" w:rsidRDefault="00A574AC" w:rsidP="00A574AC">
      <w:pPr>
        <w:ind w:left="709"/>
        <w:rPr>
          <w:rFonts w:cstheme="minorHAnsi"/>
        </w:rPr>
      </w:pPr>
      <w:r w:rsidRPr="0054137C">
        <w:rPr>
          <w:rFonts w:cstheme="minorHAnsi"/>
        </w:rPr>
        <w:t xml:space="preserve">Several data sets will be constructed to quantify and represent the spatial distribution of each velocity zone including: </w:t>
      </w:r>
    </w:p>
    <w:p w14:paraId="43DE9700" w14:textId="77777777" w:rsidR="00A574AC" w:rsidRPr="0054137C" w:rsidRDefault="00A574AC" w:rsidP="00A574AC">
      <w:pPr>
        <w:pStyle w:val="ListParagraph"/>
        <w:numPr>
          <w:ilvl w:val="0"/>
          <w:numId w:val="11"/>
        </w:numPr>
        <w:rPr>
          <w:rFonts w:cstheme="minorHAnsi"/>
        </w:rPr>
      </w:pPr>
      <w:r w:rsidRPr="0054137C">
        <w:rPr>
          <w:rFonts w:cstheme="minorHAnsi"/>
        </w:rPr>
        <w:t xml:space="preserve">Water velocity frames exported as a multiband raster in GeoTiff format suitable for viewing in ArcGIS or a similar GIS platform (GDA_MGA_1994_Zone_55), </w:t>
      </w:r>
    </w:p>
    <w:p w14:paraId="4D53A9F9" w14:textId="77777777" w:rsidR="00A574AC" w:rsidRPr="0054137C" w:rsidRDefault="00A574AC" w:rsidP="00A574AC">
      <w:pPr>
        <w:pStyle w:val="ListParagraph"/>
        <w:numPr>
          <w:ilvl w:val="0"/>
          <w:numId w:val="11"/>
        </w:numPr>
        <w:rPr>
          <w:rFonts w:cstheme="minorHAnsi"/>
        </w:rPr>
      </w:pPr>
      <w:r w:rsidRPr="0054137C">
        <w:rPr>
          <w:rFonts w:cstheme="minorHAnsi"/>
        </w:rPr>
        <w:t xml:space="preserve">Water surface extent for each velocity zone for each scenario exported as bounding contours and polygons suitable for viewing in ArcGIS or a similar GIS platform (GDA_MGA_1994_Zone_55), </w:t>
      </w:r>
    </w:p>
    <w:p w14:paraId="1DACA088" w14:textId="77777777" w:rsidR="00A574AC" w:rsidRPr="0054137C" w:rsidRDefault="00A574AC" w:rsidP="00A574AC">
      <w:pPr>
        <w:pStyle w:val="ListParagraph"/>
        <w:numPr>
          <w:ilvl w:val="0"/>
          <w:numId w:val="11"/>
        </w:numPr>
        <w:rPr>
          <w:rFonts w:cstheme="minorHAnsi"/>
        </w:rPr>
      </w:pPr>
      <w:r w:rsidRPr="0054137C">
        <w:rPr>
          <w:rFonts w:cstheme="minorHAnsi"/>
        </w:rPr>
        <w:lastRenderedPageBreak/>
        <w:t xml:space="preserve">Water surface extent for each velocity zone exported in a KMZ vector format which can be loaded directly into Google Earth for viewing against satellite imagery (WGS84). </w:t>
      </w:r>
    </w:p>
    <w:p w14:paraId="02974A8A" w14:textId="77777777" w:rsidR="00A574AC" w:rsidRDefault="00A574AC" w:rsidP="00A574AC">
      <w:pPr>
        <w:pStyle w:val="ListParagraph"/>
        <w:numPr>
          <w:ilvl w:val="0"/>
          <w:numId w:val="11"/>
        </w:numPr>
        <w:spacing w:after="240"/>
        <w:ind w:hanging="357"/>
        <w:rPr>
          <w:rFonts w:cstheme="minorHAnsi"/>
        </w:rPr>
      </w:pPr>
      <w:r w:rsidRPr="0054137C">
        <w:rPr>
          <w:rFonts w:cstheme="minorHAnsi"/>
        </w:rPr>
        <w:t xml:space="preserve">3D surface area calculations for each velocity zone provided in spread sheet (.xlsx) </w:t>
      </w:r>
    </w:p>
    <w:p w14:paraId="047B370E" w14:textId="5F405BF5" w:rsidR="00D876A0" w:rsidRDefault="00D876A0" w:rsidP="00D876A0">
      <w:pPr>
        <w:ind w:left="720"/>
        <w:rPr>
          <w:rFonts w:cstheme="minorHAnsi"/>
        </w:rPr>
      </w:pPr>
      <w:r w:rsidRPr="0054137C">
        <w:rPr>
          <w:rFonts w:cstheme="minorHAnsi"/>
        </w:rPr>
        <w:t>Data will be mapped for visual representation, and outputs will be analysed for comparison among discharge scenarios.</w:t>
      </w:r>
      <w:r>
        <w:rPr>
          <w:rFonts w:cstheme="minorHAnsi"/>
        </w:rPr>
        <w:t xml:space="preserve"> </w:t>
      </w:r>
      <w:r w:rsidRPr="004C3B74">
        <w:rPr>
          <w:rFonts w:cstheme="minorHAnsi"/>
        </w:rPr>
        <w:t xml:space="preserve">2D hydraulic models will be used to </w:t>
      </w:r>
      <w:r>
        <w:rPr>
          <w:rFonts w:cstheme="minorHAnsi"/>
        </w:rPr>
        <w:t>estimate</w:t>
      </w:r>
      <w:r w:rsidRPr="004C3B74">
        <w:rPr>
          <w:rFonts w:cstheme="minorHAnsi"/>
        </w:rPr>
        <w:t xml:space="preserve"> </w:t>
      </w:r>
      <w:r>
        <w:rPr>
          <w:rFonts w:cstheme="minorHAnsi"/>
        </w:rPr>
        <w:t xml:space="preserve">a) </w:t>
      </w:r>
      <w:r w:rsidRPr="004C3B74">
        <w:rPr>
          <w:rFonts w:cstheme="minorHAnsi"/>
        </w:rPr>
        <w:t xml:space="preserve">the extent of lateral connectivity (as measured by benthic wetted area) </w:t>
      </w:r>
      <w:r>
        <w:rPr>
          <w:rFonts w:cstheme="minorHAnsi"/>
        </w:rPr>
        <w:t xml:space="preserve">under different flows, b) </w:t>
      </w:r>
      <w:r w:rsidRPr="00D876A0">
        <w:rPr>
          <w:rFonts w:cstheme="minorHAnsi"/>
        </w:rPr>
        <w:t>Area of water in different categories of velocities under different discharge scenarios</w:t>
      </w:r>
      <w:r>
        <w:rPr>
          <w:rFonts w:cstheme="minorHAnsi"/>
        </w:rPr>
        <w:t xml:space="preserve">, c) </w:t>
      </w:r>
      <w:r w:rsidRPr="00D876A0">
        <w:rPr>
          <w:rFonts w:cstheme="minorHAnsi"/>
        </w:rPr>
        <w:t>Area of water in different categories of depth under different discharge scenarios</w:t>
      </w:r>
      <w:r>
        <w:rPr>
          <w:rFonts w:cstheme="minorHAnsi"/>
        </w:rPr>
        <w:t>.</w:t>
      </w:r>
    </w:p>
    <w:p w14:paraId="0DB5DF74" w14:textId="101EC7BF" w:rsidR="00D876A0" w:rsidRDefault="00D876A0" w:rsidP="00D876A0">
      <w:pPr>
        <w:ind w:left="709"/>
        <w:rPr>
          <w:b/>
          <w:color w:val="308298"/>
          <w:sz w:val="24"/>
          <w:szCs w:val="24"/>
        </w:rPr>
      </w:pPr>
      <w:r w:rsidRPr="000169C6">
        <w:rPr>
          <w:b/>
          <w:color w:val="308298"/>
          <w:sz w:val="24"/>
          <w:szCs w:val="24"/>
        </w:rPr>
        <w:t>6.</w:t>
      </w:r>
      <w:r>
        <w:rPr>
          <w:b/>
          <w:color w:val="308298"/>
          <w:sz w:val="24"/>
          <w:szCs w:val="24"/>
        </w:rPr>
        <w:t>1</w:t>
      </w:r>
      <w:r w:rsidRPr="000169C6">
        <w:rPr>
          <w:b/>
          <w:color w:val="308298"/>
          <w:sz w:val="24"/>
          <w:szCs w:val="24"/>
        </w:rPr>
        <w:t>.</w:t>
      </w:r>
      <w:r>
        <w:rPr>
          <w:b/>
          <w:color w:val="308298"/>
          <w:sz w:val="24"/>
          <w:szCs w:val="24"/>
        </w:rPr>
        <w:t>5</w:t>
      </w:r>
      <w:r w:rsidRPr="000169C6">
        <w:rPr>
          <w:b/>
          <w:color w:val="308298"/>
          <w:sz w:val="24"/>
          <w:szCs w:val="24"/>
        </w:rPr>
        <w:t xml:space="preserve"> </w:t>
      </w:r>
      <w:r>
        <w:rPr>
          <w:b/>
          <w:color w:val="308298"/>
          <w:sz w:val="24"/>
          <w:szCs w:val="24"/>
        </w:rPr>
        <w:t>Timing and frequency</w:t>
      </w:r>
    </w:p>
    <w:p w14:paraId="154A0B6F" w14:textId="5A125776" w:rsidR="00D876A0" w:rsidRPr="00D876A0" w:rsidRDefault="00D876A0" w:rsidP="00D876A0">
      <w:pPr>
        <w:ind w:left="709"/>
        <w:rPr>
          <w:rFonts w:cstheme="minorHAnsi"/>
        </w:rPr>
      </w:pPr>
      <w:r>
        <w:rPr>
          <w:rFonts w:cstheme="minorHAnsi"/>
        </w:rPr>
        <w:t xml:space="preserve">The </w:t>
      </w:r>
      <w:r w:rsidRPr="0054137C">
        <w:rPr>
          <w:rFonts w:cstheme="minorHAnsi"/>
        </w:rPr>
        <w:t xml:space="preserve">modelling will be undertaken in the first year of the project. </w:t>
      </w:r>
      <w:r>
        <w:rPr>
          <w:rFonts w:cstheme="minorHAnsi"/>
        </w:rPr>
        <w:t>W</w:t>
      </w:r>
      <w:r w:rsidRPr="0054137C">
        <w:rPr>
          <w:rFonts w:cstheme="minorHAnsi"/>
        </w:rPr>
        <w:t>e have also budgeted for additional flow scenario</w:t>
      </w:r>
      <w:r>
        <w:rPr>
          <w:rFonts w:cstheme="minorHAnsi"/>
        </w:rPr>
        <w:t>s</w:t>
      </w:r>
      <w:r w:rsidRPr="0054137C">
        <w:rPr>
          <w:rFonts w:cstheme="minorHAnsi"/>
        </w:rPr>
        <w:t xml:space="preserve"> to be undertaken in </w:t>
      </w:r>
      <w:r>
        <w:rPr>
          <w:rFonts w:cstheme="minorHAnsi"/>
        </w:rPr>
        <w:t>the final year of the MER project</w:t>
      </w:r>
      <w:r w:rsidRPr="0054137C">
        <w:rPr>
          <w:rFonts w:cstheme="minorHAnsi"/>
        </w:rPr>
        <w:t xml:space="preserve"> year, to facilitate assessment of </w:t>
      </w:r>
      <w:r w:rsidR="0062488B">
        <w:rPr>
          <w:rFonts w:cstheme="minorHAnsi"/>
        </w:rPr>
        <w:t>additional discharge scenarios</w:t>
      </w:r>
      <w:r w:rsidRPr="0054137C">
        <w:rPr>
          <w:rFonts w:cstheme="minorHAnsi"/>
        </w:rPr>
        <w:t xml:space="preserve"> that </w:t>
      </w:r>
      <w:r w:rsidR="0062488B">
        <w:rPr>
          <w:rFonts w:cstheme="minorHAnsi"/>
        </w:rPr>
        <w:t xml:space="preserve">may be required to </w:t>
      </w:r>
      <w:r w:rsidRPr="0054137C">
        <w:rPr>
          <w:rFonts w:cstheme="minorHAnsi"/>
        </w:rPr>
        <w:t xml:space="preserve">reflect delivery conditions of Commonwealth environmental water. </w:t>
      </w:r>
      <w:r>
        <w:t>Data analysis and reporting of the initial modelling will be included in the 2020 annual report.</w:t>
      </w:r>
    </w:p>
    <w:p w14:paraId="54A54DD5" w14:textId="78DBD1A4" w:rsidR="00D876A0" w:rsidRPr="000169C6" w:rsidRDefault="00D876A0" w:rsidP="00D876A0">
      <w:pPr>
        <w:ind w:left="709"/>
        <w:rPr>
          <w:b/>
          <w:color w:val="308298"/>
          <w:sz w:val="24"/>
          <w:szCs w:val="24"/>
        </w:rPr>
      </w:pPr>
      <w:r w:rsidRPr="000169C6">
        <w:rPr>
          <w:b/>
          <w:color w:val="308298"/>
          <w:sz w:val="24"/>
          <w:szCs w:val="24"/>
        </w:rPr>
        <w:t>6.</w:t>
      </w:r>
      <w:r>
        <w:rPr>
          <w:b/>
          <w:color w:val="308298"/>
          <w:sz w:val="24"/>
          <w:szCs w:val="24"/>
        </w:rPr>
        <w:t>1</w:t>
      </w:r>
      <w:r w:rsidRPr="000169C6">
        <w:rPr>
          <w:b/>
          <w:color w:val="308298"/>
          <w:sz w:val="24"/>
          <w:szCs w:val="24"/>
        </w:rPr>
        <w:t>.</w:t>
      </w:r>
      <w:r>
        <w:rPr>
          <w:b/>
          <w:color w:val="308298"/>
          <w:sz w:val="24"/>
          <w:szCs w:val="24"/>
        </w:rPr>
        <w:t>6</w:t>
      </w:r>
      <w:r w:rsidRPr="000169C6">
        <w:rPr>
          <w:b/>
          <w:color w:val="308298"/>
          <w:sz w:val="24"/>
          <w:szCs w:val="24"/>
        </w:rPr>
        <w:t xml:space="preserve"> Links to other monitoring </w:t>
      </w:r>
      <w:r>
        <w:rPr>
          <w:b/>
          <w:color w:val="308298"/>
          <w:sz w:val="24"/>
          <w:szCs w:val="24"/>
        </w:rPr>
        <w:t xml:space="preserve">and research </w:t>
      </w:r>
      <w:r w:rsidRPr="000169C6">
        <w:rPr>
          <w:b/>
          <w:color w:val="308298"/>
          <w:sz w:val="24"/>
          <w:szCs w:val="24"/>
        </w:rPr>
        <w:t>themes</w:t>
      </w:r>
    </w:p>
    <w:p w14:paraId="64A7BA2B" w14:textId="11C0E96B" w:rsidR="00D876A0" w:rsidRDefault="000115F2" w:rsidP="00D876A0">
      <w:pPr>
        <w:ind w:left="709"/>
        <w:rPr>
          <w:rFonts w:cstheme="minorHAnsi"/>
        </w:rPr>
      </w:pPr>
      <w:r>
        <w:rPr>
          <w:rFonts w:cstheme="minorHAnsi"/>
        </w:rPr>
        <w:t>This research links with all of the other components of the integrated research project.</w:t>
      </w:r>
    </w:p>
    <w:p w14:paraId="1BE8B626" w14:textId="77777777" w:rsidR="00A574AC" w:rsidRDefault="00A574AC" w:rsidP="000115F2">
      <w:pPr>
        <w:spacing w:after="180" w:line="276" w:lineRule="auto"/>
        <w:rPr>
          <w:rFonts w:cs="Arial"/>
        </w:rPr>
      </w:pPr>
    </w:p>
    <w:p w14:paraId="6D641430" w14:textId="77777777" w:rsidR="000115F2" w:rsidRDefault="000115F2">
      <w:pPr>
        <w:rPr>
          <w:rFonts w:eastAsiaTheme="majorEastAsia" w:cstheme="minorHAnsi"/>
          <w:b/>
          <w:color w:val="308298"/>
          <w:sz w:val="26"/>
          <w:szCs w:val="26"/>
        </w:rPr>
      </w:pPr>
      <w:r>
        <w:rPr>
          <w:rFonts w:cstheme="minorHAnsi"/>
          <w:b/>
          <w:color w:val="308298"/>
        </w:rPr>
        <w:br w:type="page"/>
      </w:r>
    </w:p>
    <w:p w14:paraId="5E4092A8" w14:textId="233B64C6" w:rsidR="004F0240" w:rsidRPr="009C03F2" w:rsidRDefault="004F0240" w:rsidP="004F0240">
      <w:pPr>
        <w:pStyle w:val="Heading2"/>
        <w:spacing w:before="0" w:after="240"/>
        <w:rPr>
          <w:rFonts w:asciiTheme="minorHAnsi" w:hAnsiTheme="minorHAnsi" w:cstheme="minorHAnsi"/>
          <w:b/>
          <w:color w:val="308298"/>
        </w:rPr>
      </w:pPr>
      <w:bookmarkStart w:id="90" w:name="_Toc12956136"/>
      <w:r>
        <w:rPr>
          <w:rFonts w:asciiTheme="minorHAnsi" w:hAnsiTheme="minorHAnsi" w:cstheme="minorHAnsi"/>
          <w:b/>
          <w:color w:val="308298"/>
        </w:rPr>
        <w:lastRenderedPageBreak/>
        <w:t>6</w:t>
      </w:r>
      <w:r w:rsidRPr="009C03F2">
        <w:rPr>
          <w:rFonts w:asciiTheme="minorHAnsi" w:hAnsiTheme="minorHAnsi" w:cstheme="minorHAnsi"/>
          <w:b/>
          <w:color w:val="308298"/>
        </w:rPr>
        <w:t>.</w:t>
      </w:r>
      <w:r w:rsidR="000115F2">
        <w:rPr>
          <w:rFonts w:asciiTheme="minorHAnsi" w:hAnsiTheme="minorHAnsi" w:cstheme="minorHAnsi"/>
          <w:b/>
          <w:color w:val="308298"/>
        </w:rPr>
        <w:t>2</w:t>
      </w:r>
      <w:r w:rsidRPr="009C03F2">
        <w:rPr>
          <w:rFonts w:asciiTheme="minorHAnsi" w:hAnsiTheme="minorHAnsi" w:cstheme="minorHAnsi"/>
          <w:b/>
          <w:color w:val="308298"/>
        </w:rPr>
        <w:t xml:space="preserve"> </w:t>
      </w:r>
      <w:r>
        <w:rPr>
          <w:rFonts w:asciiTheme="minorHAnsi" w:hAnsiTheme="minorHAnsi" w:cstheme="minorHAnsi"/>
          <w:b/>
          <w:color w:val="308298"/>
        </w:rPr>
        <w:t>Physical habitat research</w:t>
      </w:r>
      <w:bookmarkEnd w:id="90"/>
    </w:p>
    <w:p w14:paraId="6E4714FD" w14:textId="6720D420" w:rsidR="004F0240" w:rsidRDefault="004F0240" w:rsidP="004F0240">
      <w:pPr>
        <w:ind w:left="709"/>
        <w:rPr>
          <w:b/>
          <w:color w:val="308298"/>
          <w:sz w:val="24"/>
          <w:szCs w:val="24"/>
        </w:rPr>
      </w:pPr>
      <w:r w:rsidRPr="000169C6">
        <w:rPr>
          <w:b/>
          <w:color w:val="308298"/>
          <w:sz w:val="24"/>
          <w:szCs w:val="24"/>
        </w:rPr>
        <w:t>6.</w:t>
      </w:r>
      <w:r w:rsidR="000115F2">
        <w:rPr>
          <w:b/>
          <w:color w:val="308298"/>
          <w:sz w:val="24"/>
          <w:szCs w:val="24"/>
        </w:rPr>
        <w:t>2</w:t>
      </w:r>
      <w:r w:rsidRPr="000169C6">
        <w:rPr>
          <w:b/>
          <w:color w:val="308298"/>
          <w:sz w:val="24"/>
          <w:szCs w:val="24"/>
        </w:rPr>
        <w:t>.</w:t>
      </w:r>
      <w:r w:rsidR="005D3C15">
        <w:rPr>
          <w:b/>
          <w:color w:val="308298"/>
          <w:sz w:val="24"/>
          <w:szCs w:val="24"/>
        </w:rPr>
        <w:t>1</w:t>
      </w:r>
      <w:r w:rsidRPr="000169C6">
        <w:rPr>
          <w:b/>
          <w:color w:val="308298"/>
          <w:sz w:val="24"/>
          <w:szCs w:val="24"/>
        </w:rPr>
        <w:t xml:space="preserve"> Background</w:t>
      </w:r>
    </w:p>
    <w:p w14:paraId="0BD62F98" w14:textId="1F3B23CE" w:rsidR="005E504D" w:rsidRPr="005E504D" w:rsidRDefault="005E504D" w:rsidP="005E504D">
      <w:pPr>
        <w:spacing w:after="120"/>
        <w:ind w:left="709"/>
        <w:rPr>
          <w:rFonts w:cstheme="minorHAnsi"/>
        </w:rPr>
      </w:pPr>
      <w:r w:rsidRPr="005E504D">
        <w:rPr>
          <w:rFonts w:cstheme="minorHAnsi"/>
        </w:rPr>
        <w:t>Bank condition is exp</w:t>
      </w:r>
      <w:r>
        <w:rPr>
          <w:rFonts w:cstheme="minorHAnsi"/>
        </w:rPr>
        <w:t>licitly linked to Commonwealth E</w:t>
      </w:r>
      <w:r w:rsidRPr="005E504D">
        <w:rPr>
          <w:rFonts w:cstheme="minorHAnsi"/>
        </w:rPr>
        <w:t xml:space="preserve">nvironmental </w:t>
      </w:r>
      <w:r>
        <w:rPr>
          <w:rFonts w:cstheme="minorHAnsi"/>
        </w:rPr>
        <w:t>Water</w:t>
      </w:r>
      <w:r w:rsidRPr="005E504D">
        <w:rPr>
          <w:rFonts w:cstheme="minorHAnsi"/>
        </w:rPr>
        <w:t xml:space="preserve"> </w:t>
      </w:r>
      <w:r>
        <w:rPr>
          <w:rFonts w:cstheme="minorHAnsi"/>
        </w:rPr>
        <w:t xml:space="preserve">(CEW) </w:t>
      </w:r>
      <w:r w:rsidRPr="005E504D">
        <w:rPr>
          <w:rFonts w:cstheme="minorHAnsi"/>
        </w:rPr>
        <w:t>and other variable flows. The risk to biota from changes in bank morphology and sediment liberated from erosion make bank condition an important, and explanatory</w:t>
      </w:r>
      <w:r>
        <w:rPr>
          <w:rFonts w:cstheme="minorHAnsi"/>
        </w:rPr>
        <w:t>,</w:t>
      </w:r>
      <w:r w:rsidRPr="005E504D">
        <w:rPr>
          <w:rFonts w:cstheme="minorHAnsi"/>
        </w:rPr>
        <w:t xml:space="preserve"> variable for assessing the value of these water delivery patterns for achieving ecosystem objectives. </w:t>
      </w:r>
    </w:p>
    <w:p w14:paraId="32EC9783" w14:textId="77777777" w:rsidR="005E504D" w:rsidRPr="005E504D" w:rsidRDefault="005E504D" w:rsidP="005E504D">
      <w:pPr>
        <w:spacing w:after="120"/>
        <w:ind w:left="709"/>
        <w:rPr>
          <w:rFonts w:cstheme="minorHAnsi"/>
        </w:rPr>
      </w:pPr>
      <w:r w:rsidRPr="005E504D">
        <w:rPr>
          <w:rFonts w:cstheme="minorHAnsi"/>
        </w:rPr>
        <w:t>River banks influence the velocity of flow, depth of water, and provide the sediment conditions for biota including flora and fauna. River bank condition can alter conditions for biota, and this is often related to the extent of bank activity and river flow. For example, appropriate levels of erosion provide niches for vegetation establishment, yet, excessive erosion can lead to sediment smothering of bed habitat (as well as concerns for riparian infrastructure such as bridges and property).</w:t>
      </w:r>
    </w:p>
    <w:p w14:paraId="16026750" w14:textId="3AC55B5A" w:rsidR="005E504D" w:rsidRPr="005E504D" w:rsidRDefault="005E504D" w:rsidP="005E504D">
      <w:pPr>
        <w:spacing w:after="120"/>
        <w:ind w:left="709"/>
        <w:rPr>
          <w:rFonts w:cstheme="minorHAnsi"/>
        </w:rPr>
      </w:pPr>
      <w:r w:rsidRPr="005E504D">
        <w:rPr>
          <w:rFonts w:cstheme="minorHAnsi"/>
        </w:rPr>
        <w:t>Riverbank vegetation richness and diversity are also impacted by flows, including due to flow characteristics such as prolonged inundation, high velocities, and smothering</w:t>
      </w:r>
      <w:r w:rsidR="000115F2">
        <w:rPr>
          <w:rFonts w:cstheme="minorHAnsi"/>
        </w:rPr>
        <w:t xml:space="preserve"> (see section 5.4</w:t>
      </w:r>
      <w:r>
        <w:rPr>
          <w:rFonts w:cstheme="minorHAnsi"/>
        </w:rPr>
        <w:t>)</w:t>
      </w:r>
      <w:r w:rsidRPr="005E504D">
        <w:rPr>
          <w:rFonts w:cstheme="minorHAnsi"/>
        </w:rPr>
        <w:t>. These vegetation changes can be independent of bank condition, or extricable linked. There are considerable advantages to monitoring bank condition in concert with riverbank vegetation condition.</w:t>
      </w:r>
    </w:p>
    <w:p w14:paraId="0404D05C" w14:textId="736C4814" w:rsidR="005E504D" w:rsidRPr="005E504D" w:rsidRDefault="005E504D" w:rsidP="005E504D">
      <w:pPr>
        <w:spacing w:after="120"/>
        <w:ind w:left="709"/>
        <w:rPr>
          <w:rFonts w:cstheme="minorHAnsi"/>
        </w:rPr>
      </w:pPr>
      <w:r w:rsidRPr="005E504D">
        <w:rPr>
          <w:rFonts w:cstheme="minorHAnsi"/>
        </w:rPr>
        <w:t xml:space="preserve">Quantifying the relationship between CEW and bank condition can assist with understanding flows that enhance the ecological objectives sought (i.e. bank vegetation establishment) and reduce any potential unintended consequences. The Cause and Effect Diagrams (CEDs) developed as part of the original LTIM illustrate </w:t>
      </w:r>
      <w:r w:rsidRPr="003D3C22">
        <w:rPr>
          <w:rFonts w:cstheme="minorHAnsi"/>
        </w:rPr>
        <w:t xml:space="preserve">some of the linkages between bank condition and a range of ecological and ecosystem values, </w:t>
      </w:r>
      <w:r w:rsidR="003D3C22" w:rsidRPr="003D3C22">
        <w:rPr>
          <w:rFonts w:cstheme="minorHAnsi"/>
        </w:rPr>
        <w:t>Figure 2</w:t>
      </w:r>
      <w:r w:rsidR="000115F2">
        <w:rPr>
          <w:rFonts w:cstheme="minorHAnsi"/>
        </w:rPr>
        <w:t>2</w:t>
      </w:r>
      <w:r w:rsidRPr="003D3C22">
        <w:rPr>
          <w:rFonts w:cstheme="minorHAnsi"/>
        </w:rPr>
        <w:t>.</w:t>
      </w:r>
    </w:p>
    <w:p w14:paraId="27A40BB8" w14:textId="77777777" w:rsidR="005E504D" w:rsidRDefault="005E504D" w:rsidP="000B3536">
      <w:pPr>
        <w:pStyle w:val="Para0"/>
        <w:spacing w:before="0" w:after="0" w:line="240" w:lineRule="auto"/>
        <w:ind w:left="709"/>
      </w:pPr>
      <w:r>
        <w:rPr>
          <w:noProof/>
          <w:lang w:eastAsia="en-AU"/>
        </w:rPr>
        <w:drawing>
          <wp:inline distT="0" distB="0" distL="0" distR="0" wp14:anchorId="27FF7B34" wp14:editId="394A4371">
            <wp:extent cx="4445203" cy="3024000"/>
            <wp:effectExtent l="0" t="0" r="0" b="5080"/>
            <wp:docPr id="1421229981" name="Picture 21" descr="Macintosh HD:Users:geoffvietz:Documents:3 Consulting:INDEPENDENT 13:Goulburn LTIM:Standard method:bank con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61" cstate="screen">
                      <a:extLst>
                        <a:ext uri="{28A0092B-C50C-407E-A947-70E740481C1C}">
                          <a14:useLocalDpi xmlns:a14="http://schemas.microsoft.com/office/drawing/2010/main"/>
                        </a:ext>
                      </a:extLst>
                    </a:blip>
                    <a:stretch>
                      <a:fillRect/>
                    </a:stretch>
                  </pic:blipFill>
                  <pic:spPr>
                    <a:xfrm>
                      <a:off x="0" y="0"/>
                      <a:ext cx="4445203" cy="3024000"/>
                    </a:xfrm>
                    <a:prstGeom prst="rect">
                      <a:avLst/>
                    </a:prstGeom>
                  </pic:spPr>
                </pic:pic>
              </a:graphicData>
            </a:graphic>
          </wp:inline>
        </w:drawing>
      </w:r>
    </w:p>
    <w:p w14:paraId="5B62494A" w14:textId="148E2B0A" w:rsidR="005E504D" w:rsidRPr="005E504D" w:rsidRDefault="003D3C22" w:rsidP="005E504D">
      <w:pPr>
        <w:ind w:left="709"/>
        <w:rPr>
          <w:b/>
          <w:sz w:val="20"/>
          <w:szCs w:val="20"/>
        </w:rPr>
      </w:pPr>
      <w:r w:rsidRPr="003D3C22">
        <w:rPr>
          <w:b/>
          <w:sz w:val="20"/>
          <w:szCs w:val="20"/>
        </w:rPr>
        <w:t>Figure 2</w:t>
      </w:r>
      <w:r w:rsidR="000115F2">
        <w:rPr>
          <w:b/>
          <w:sz w:val="20"/>
          <w:szCs w:val="20"/>
        </w:rPr>
        <w:t>2</w:t>
      </w:r>
      <w:r w:rsidR="005E504D" w:rsidRPr="005E504D">
        <w:rPr>
          <w:b/>
          <w:sz w:val="20"/>
          <w:szCs w:val="20"/>
        </w:rPr>
        <w:t xml:space="preserve"> </w:t>
      </w:r>
      <w:r w:rsidR="005E504D" w:rsidRPr="005E504D">
        <w:rPr>
          <w:sz w:val="20"/>
          <w:szCs w:val="20"/>
        </w:rPr>
        <w:t>Contribution of bank condition monitoring to example CEDs developed for the CEW monitoring program.</w:t>
      </w:r>
    </w:p>
    <w:p w14:paraId="7AB1B149" w14:textId="7BF2D221" w:rsidR="005E504D" w:rsidRDefault="005E504D" w:rsidP="005E504D">
      <w:pPr>
        <w:spacing w:after="120"/>
        <w:ind w:left="720"/>
        <w:rPr>
          <w:rFonts w:cstheme="minorHAnsi"/>
        </w:rPr>
      </w:pPr>
      <w:r w:rsidRPr="005E504D">
        <w:rPr>
          <w:rFonts w:cstheme="minorHAnsi"/>
        </w:rPr>
        <w:lastRenderedPageBreak/>
        <w:t xml:space="preserve">Streamology has been undertaking physical habitat monitoring, including hydraulic habitat (hydraulic modelling) and bank condition monitoring (including erosion pins) for more than </w:t>
      </w:r>
      <w:r>
        <w:rPr>
          <w:rFonts w:cstheme="minorHAnsi"/>
        </w:rPr>
        <w:t>five</w:t>
      </w:r>
      <w:r w:rsidRPr="005E504D">
        <w:rPr>
          <w:rFonts w:cstheme="minorHAnsi"/>
        </w:rPr>
        <w:t xml:space="preserve"> years. Unmanned Aerial Vehicle (UAV) technology and photogrammetry methods </w:t>
      </w:r>
      <w:r>
        <w:rPr>
          <w:rFonts w:cstheme="minorHAnsi"/>
        </w:rPr>
        <w:t xml:space="preserve">have been used </w:t>
      </w:r>
      <w:r w:rsidRPr="005E504D">
        <w:rPr>
          <w:rFonts w:cstheme="minorHAnsi"/>
        </w:rPr>
        <w:t>to generate spatial and temporal data investigating the impacts of environmental flows. UAVs were used to capture high resolution aerial imagery to process with photogrammetry methods to produce;</w:t>
      </w:r>
    </w:p>
    <w:p w14:paraId="47228B1C" w14:textId="77777777" w:rsidR="005E504D" w:rsidRDefault="005E504D" w:rsidP="00512E15">
      <w:pPr>
        <w:spacing w:after="0"/>
        <w:ind w:left="720"/>
        <w:rPr>
          <w:rFonts w:cstheme="minorHAnsi"/>
        </w:rPr>
      </w:pPr>
      <w:r w:rsidRPr="005E504D">
        <w:rPr>
          <w:rFonts w:cstheme="minorHAnsi"/>
        </w:rPr>
        <w:t xml:space="preserve">1) Detailed </w:t>
      </w:r>
      <w:bookmarkStart w:id="91" w:name="_Hlk10101978"/>
      <w:r w:rsidRPr="005E504D">
        <w:rPr>
          <w:rFonts w:cstheme="minorHAnsi"/>
        </w:rPr>
        <w:t xml:space="preserve">digital elevation models </w:t>
      </w:r>
      <w:bookmarkEnd w:id="91"/>
      <w:r w:rsidRPr="005E504D">
        <w:rPr>
          <w:rFonts w:cstheme="minorHAnsi"/>
        </w:rPr>
        <w:t>(DEMs), DEMs of Difference (DoDs) and quantifying bank condition changes.</w:t>
      </w:r>
    </w:p>
    <w:p w14:paraId="49EC7076" w14:textId="067752C4" w:rsidR="005E504D" w:rsidRDefault="005E504D" w:rsidP="00512E15">
      <w:pPr>
        <w:spacing w:after="120"/>
        <w:ind w:left="720"/>
        <w:rPr>
          <w:rFonts w:cstheme="minorHAnsi"/>
        </w:rPr>
      </w:pPr>
      <w:r w:rsidRPr="005E504D">
        <w:rPr>
          <w:rFonts w:cstheme="minorHAnsi"/>
        </w:rPr>
        <w:t>2) Classified riparian vegetation maps displaying spatial and temporal differences associated with flow events, quantification of the percentage loss of riparian vegetation, and locating areas of most/least impact.</w:t>
      </w:r>
    </w:p>
    <w:p w14:paraId="0EA340F4" w14:textId="51AAAA2E" w:rsidR="005E504D" w:rsidRPr="005E504D" w:rsidRDefault="00512E15" w:rsidP="005E504D">
      <w:pPr>
        <w:spacing w:after="240"/>
        <w:ind w:left="709"/>
        <w:rPr>
          <w:rFonts w:cstheme="minorHAnsi"/>
        </w:rPr>
      </w:pPr>
      <w:r>
        <w:rPr>
          <w:rFonts w:cstheme="minorHAnsi"/>
        </w:rPr>
        <w:t xml:space="preserve">This approach has been successfully applied in the Goulburn River system. </w:t>
      </w:r>
      <w:r w:rsidR="005E504D">
        <w:rPr>
          <w:rFonts w:cstheme="minorHAnsi"/>
        </w:rPr>
        <w:t>S</w:t>
      </w:r>
      <w:r w:rsidR="005E504D" w:rsidRPr="005E504D">
        <w:rPr>
          <w:rFonts w:cstheme="minorHAnsi"/>
        </w:rPr>
        <w:t xml:space="preserve">imilar techniques </w:t>
      </w:r>
      <w:r w:rsidR="005E504D">
        <w:rPr>
          <w:rFonts w:cstheme="minorHAnsi"/>
        </w:rPr>
        <w:t>will be undertaken</w:t>
      </w:r>
      <w:r w:rsidR="005E504D" w:rsidRPr="005E504D">
        <w:rPr>
          <w:rFonts w:cstheme="minorHAnsi"/>
        </w:rPr>
        <w:t xml:space="preserve"> the </w:t>
      </w:r>
      <w:r w:rsidR="005E504D">
        <w:rPr>
          <w:rFonts w:cstheme="minorHAnsi"/>
        </w:rPr>
        <w:t>Edward-Wakool MER project</w:t>
      </w:r>
      <w:r w:rsidR="005E504D" w:rsidRPr="005E504D">
        <w:rPr>
          <w:rFonts w:cstheme="minorHAnsi"/>
        </w:rPr>
        <w:t xml:space="preserve"> to gain accurate insights into the impacts of flow operations on riverbank habitat and riverbank condition.</w:t>
      </w:r>
      <w:r>
        <w:rPr>
          <w:rFonts w:cstheme="minorHAnsi"/>
        </w:rPr>
        <w:t xml:space="preserve"> The </w:t>
      </w:r>
      <w:r>
        <w:t>Edward-Wakool system is a much smaller system than the Goulburn River. One of the aims of this research is to test this method during the ‘low flow delivery’ periods of the Edward Wakool.</w:t>
      </w:r>
    </w:p>
    <w:p w14:paraId="7176E581" w14:textId="18750325" w:rsidR="004F0240" w:rsidRPr="000169C6" w:rsidRDefault="004F0240" w:rsidP="004F0240">
      <w:pPr>
        <w:ind w:left="709"/>
        <w:rPr>
          <w:b/>
          <w:color w:val="308298"/>
          <w:sz w:val="24"/>
          <w:szCs w:val="24"/>
        </w:rPr>
      </w:pPr>
      <w:r w:rsidRPr="000169C6">
        <w:rPr>
          <w:b/>
          <w:color w:val="308298"/>
          <w:sz w:val="24"/>
          <w:szCs w:val="24"/>
        </w:rPr>
        <w:t>6.</w:t>
      </w:r>
      <w:r w:rsidR="000115F2">
        <w:rPr>
          <w:b/>
          <w:color w:val="308298"/>
          <w:sz w:val="24"/>
          <w:szCs w:val="24"/>
        </w:rPr>
        <w:t>2</w:t>
      </w:r>
      <w:r w:rsidRPr="000169C6">
        <w:rPr>
          <w:b/>
          <w:color w:val="308298"/>
          <w:sz w:val="24"/>
          <w:szCs w:val="24"/>
        </w:rPr>
        <w:t>.2 Research Question</w:t>
      </w:r>
      <w:r w:rsidR="005E504D">
        <w:rPr>
          <w:b/>
          <w:color w:val="308298"/>
          <w:sz w:val="24"/>
          <w:szCs w:val="24"/>
        </w:rPr>
        <w:t>s</w:t>
      </w:r>
    </w:p>
    <w:p w14:paraId="5EB3B711" w14:textId="13E18D4A" w:rsidR="00E73AF0" w:rsidRPr="00E73AF0" w:rsidRDefault="00E73AF0" w:rsidP="000B3536">
      <w:pPr>
        <w:spacing w:after="0"/>
        <w:ind w:left="720"/>
        <w:contextualSpacing/>
        <w:rPr>
          <w:rFonts w:cstheme="minorHAnsi"/>
        </w:rPr>
      </w:pPr>
      <w:r>
        <w:rPr>
          <w:rFonts w:cstheme="minorHAnsi"/>
        </w:rPr>
        <w:t>T</w:t>
      </w:r>
      <w:r w:rsidRPr="00E73AF0">
        <w:rPr>
          <w:rFonts w:cstheme="minorHAnsi"/>
        </w:rPr>
        <w:t xml:space="preserve">he </w:t>
      </w:r>
      <w:r>
        <w:rPr>
          <w:rFonts w:cstheme="minorHAnsi"/>
        </w:rPr>
        <w:t xml:space="preserve">broad research questions </w:t>
      </w:r>
      <w:r w:rsidRPr="00E73AF0">
        <w:rPr>
          <w:rFonts w:cstheme="minorHAnsi"/>
        </w:rPr>
        <w:t>are:</w:t>
      </w:r>
    </w:p>
    <w:p w14:paraId="02D59B49" w14:textId="78C502EB" w:rsidR="005E504D" w:rsidRPr="005E504D" w:rsidRDefault="005E504D" w:rsidP="00557A0D">
      <w:pPr>
        <w:pStyle w:val="ListParagraph"/>
        <w:numPr>
          <w:ilvl w:val="0"/>
          <w:numId w:val="76"/>
        </w:numPr>
        <w:spacing w:after="120"/>
        <w:rPr>
          <w:rFonts w:cstheme="minorHAnsi"/>
        </w:rPr>
      </w:pPr>
      <w:r w:rsidRPr="005E504D">
        <w:rPr>
          <w:rFonts w:cstheme="minorHAnsi"/>
        </w:rPr>
        <w:t xml:space="preserve">What are the </w:t>
      </w:r>
      <w:r w:rsidR="000B3536">
        <w:rPr>
          <w:rFonts w:cstheme="minorHAnsi"/>
        </w:rPr>
        <w:t>characteristics</w:t>
      </w:r>
      <w:r w:rsidRPr="005E504D">
        <w:rPr>
          <w:rFonts w:cstheme="minorHAnsi"/>
        </w:rPr>
        <w:t xml:space="preserve"> of the flow regime and river operations that drive erosion and deposition?</w:t>
      </w:r>
    </w:p>
    <w:p w14:paraId="02E804AC" w14:textId="638CADAB" w:rsidR="00E73AF0" w:rsidRDefault="005E504D" w:rsidP="00557A0D">
      <w:pPr>
        <w:pStyle w:val="ListParagraph"/>
        <w:numPr>
          <w:ilvl w:val="0"/>
          <w:numId w:val="76"/>
        </w:numPr>
        <w:spacing w:after="240"/>
        <w:ind w:left="1077" w:hanging="357"/>
        <w:rPr>
          <w:rFonts w:cstheme="minorHAnsi"/>
        </w:rPr>
      </w:pPr>
      <w:r w:rsidRPr="005E504D">
        <w:rPr>
          <w:rFonts w:cstheme="minorHAnsi"/>
        </w:rPr>
        <w:t xml:space="preserve">What are the </w:t>
      </w:r>
      <w:r w:rsidR="000B3536">
        <w:rPr>
          <w:rFonts w:cstheme="minorHAnsi"/>
        </w:rPr>
        <w:t>characteristics</w:t>
      </w:r>
      <w:r w:rsidRPr="005E504D">
        <w:rPr>
          <w:rFonts w:cstheme="minorHAnsi"/>
        </w:rPr>
        <w:t xml:space="preserve"> of flow regime and river operations that affect riverbank vegetatio</w:t>
      </w:r>
      <w:r w:rsidR="00E73AF0">
        <w:rPr>
          <w:rFonts w:cstheme="minorHAnsi"/>
        </w:rPr>
        <w:t>n and aquatic vegetation cover?</w:t>
      </w:r>
    </w:p>
    <w:p w14:paraId="79E64A2E" w14:textId="6C63119F" w:rsidR="00E73AF0" w:rsidRDefault="00E73AF0" w:rsidP="00E73AF0">
      <w:pPr>
        <w:spacing w:after="0"/>
        <w:ind w:left="720"/>
        <w:contextualSpacing/>
        <w:rPr>
          <w:rFonts w:cstheme="minorHAnsi"/>
        </w:rPr>
      </w:pPr>
      <w:r w:rsidRPr="00E73AF0">
        <w:rPr>
          <w:rFonts w:cstheme="minorHAnsi"/>
        </w:rPr>
        <w:t xml:space="preserve">Questions related to Commonwealth environmental watering actions </w:t>
      </w:r>
      <w:r>
        <w:rPr>
          <w:rFonts w:cstheme="minorHAnsi"/>
        </w:rPr>
        <w:t>in the Edward-Wakool system are</w:t>
      </w:r>
      <w:r w:rsidRPr="00E73AF0">
        <w:rPr>
          <w:rFonts w:cstheme="minorHAnsi"/>
        </w:rPr>
        <w:t>:</w:t>
      </w:r>
    </w:p>
    <w:p w14:paraId="7DB98523" w14:textId="1928CC2E" w:rsidR="00E73AF0" w:rsidRPr="00E73AF0" w:rsidRDefault="00E73AF0" w:rsidP="00557A0D">
      <w:pPr>
        <w:pStyle w:val="ListParagraph"/>
        <w:numPr>
          <w:ilvl w:val="0"/>
          <w:numId w:val="76"/>
        </w:numPr>
        <w:spacing w:after="120"/>
        <w:rPr>
          <w:rFonts w:cstheme="minorHAnsi"/>
        </w:rPr>
      </w:pPr>
      <w:r w:rsidRPr="00E73AF0">
        <w:rPr>
          <w:rFonts w:cstheme="minorHAnsi"/>
        </w:rPr>
        <w:t xml:space="preserve">How does Commonwealth environmental watering </w:t>
      </w:r>
      <w:r>
        <w:rPr>
          <w:rFonts w:cstheme="minorHAnsi"/>
        </w:rPr>
        <w:t>in the Edward-Wakool system</w:t>
      </w:r>
      <w:r w:rsidRPr="00E73AF0">
        <w:rPr>
          <w:rFonts w:cstheme="minorHAnsi"/>
        </w:rPr>
        <w:t xml:space="preserve"> contribute to sustaining bank condition?</w:t>
      </w:r>
    </w:p>
    <w:p w14:paraId="5F3C7761" w14:textId="0C3A7193" w:rsidR="005E504D" w:rsidRDefault="005E504D" w:rsidP="00557A0D">
      <w:pPr>
        <w:pStyle w:val="ListParagraph"/>
        <w:numPr>
          <w:ilvl w:val="0"/>
          <w:numId w:val="76"/>
        </w:numPr>
        <w:spacing w:after="240"/>
        <w:rPr>
          <w:rFonts w:cstheme="minorHAnsi"/>
        </w:rPr>
      </w:pPr>
      <w:r w:rsidRPr="005E504D">
        <w:rPr>
          <w:rFonts w:cstheme="minorHAnsi"/>
        </w:rPr>
        <w:t>How do</w:t>
      </w:r>
      <w:r w:rsidR="00E73AF0">
        <w:rPr>
          <w:rFonts w:cstheme="minorHAnsi"/>
        </w:rPr>
        <w:t>es the</w:t>
      </w:r>
      <w:r w:rsidRPr="005E504D">
        <w:rPr>
          <w:rFonts w:cstheme="minorHAnsi"/>
        </w:rPr>
        <w:t xml:space="preserve"> timing and delivery of </w:t>
      </w:r>
      <w:r w:rsidR="00E73AF0">
        <w:rPr>
          <w:rFonts w:cstheme="minorHAnsi"/>
        </w:rPr>
        <w:t>Commonwealth environmental watering actions</w:t>
      </w:r>
      <w:r w:rsidRPr="005E504D">
        <w:rPr>
          <w:rFonts w:cstheme="minorHAnsi"/>
        </w:rPr>
        <w:t xml:space="preserve"> affect bank condition of rivers</w:t>
      </w:r>
      <w:r w:rsidR="00E73AF0">
        <w:rPr>
          <w:rFonts w:cstheme="minorHAnsi"/>
        </w:rPr>
        <w:t xml:space="preserve"> in the Edward-Wakool system</w:t>
      </w:r>
      <w:r w:rsidRPr="005E504D">
        <w:rPr>
          <w:rFonts w:cstheme="minorHAnsi"/>
        </w:rPr>
        <w:t>?</w:t>
      </w:r>
    </w:p>
    <w:p w14:paraId="62507999" w14:textId="4BE58786" w:rsidR="00E73AF0" w:rsidRDefault="005E504D" w:rsidP="00557A0D">
      <w:pPr>
        <w:pStyle w:val="ListParagraph"/>
        <w:numPr>
          <w:ilvl w:val="0"/>
          <w:numId w:val="76"/>
        </w:numPr>
        <w:spacing w:after="240"/>
        <w:rPr>
          <w:rFonts w:cstheme="minorHAnsi"/>
        </w:rPr>
      </w:pPr>
      <w:r w:rsidRPr="00E73AF0">
        <w:rPr>
          <w:rFonts w:cstheme="minorHAnsi"/>
        </w:rPr>
        <w:t xml:space="preserve">How do vegetation responses to </w:t>
      </w:r>
      <w:r w:rsidR="00E73AF0" w:rsidRPr="00E73AF0">
        <w:rPr>
          <w:rFonts w:cstheme="minorHAnsi"/>
        </w:rPr>
        <w:t xml:space="preserve">Commonwealth environmental watering actions </w:t>
      </w:r>
      <w:r w:rsidRPr="00E73AF0">
        <w:rPr>
          <w:rFonts w:cstheme="minorHAnsi"/>
        </w:rPr>
        <w:t>vary between sites with different channel features and different bank conditions?</w:t>
      </w:r>
    </w:p>
    <w:p w14:paraId="719A5778" w14:textId="3A6C7BFE" w:rsidR="00B918B5" w:rsidRPr="00883EDF" w:rsidRDefault="00B918B5" w:rsidP="00557A0D">
      <w:pPr>
        <w:pStyle w:val="ListParagraph"/>
        <w:numPr>
          <w:ilvl w:val="0"/>
          <w:numId w:val="76"/>
        </w:numPr>
        <w:spacing w:after="120" w:line="240" w:lineRule="auto"/>
        <w:ind w:left="1077" w:hanging="357"/>
        <w:rPr>
          <w:rFonts w:cstheme="minorHAnsi"/>
        </w:rPr>
      </w:pPr>
      <w:r>
        <w:rPr>
          <w:rFonts w:cstheme="minorHAnsi"/>
        </w:rPr>
        <w:t xml:space="preserve"> Is the use of Commonwealth environmental water </w:t>
      </w:r>
      <w:r w:rsidRPr="00B236D3">
        <w:rPr>
          <w:rFonts w:cstheme="minorHAnsi"/>
          <w:color w:val="392D21"/>
          <w:szCs w:val="20"/>
        </w:rPr>
        <w:t xml:space="preserve">adversely impacting the banks of the </w:t>
      </w:r>
      <w:r>
        <w:rPr>
          <w:rFonts w:cstheme="minorHAnsi"/>
          <w:color w:val="392D21"/>
          <w:szCs w:val="20"/>
        </w:rPr>
        <w:t xml:space="preserve">creeks and </w:t>
      </w:r>
      <w:r w:rsidRPr="00B236D3">
        <w:rPr>
          <w:rFonts w:cstheme="minorHAnsi"/>
          <w:color w:val="392D21"/>
          <w:szCs w:val="20"/>
        </w:rPr>
        <w:t>rivers?</w:t>
      </w:r>
    </w:p>
    <w:p w14:paraId="6E5E34F9" w14:textId="77777777" w:rsidR="00883EDF" w:rsidRPr="00265F36" w:rsidRDefault="00883EDF" w:rsidP="000B3536">
      <w:pPr>
        <w:spacing w:after="0"/>
        <w:ind w:left="720" w:right="-138"/>
        <w:rPr>
          <w:rFonts w:cstheme="minorHAnsi"/>
        </w:rPr>
      </w:pPr>
      <w:r w:rsidRPr="00265F36">
        <w:rPr>
          <w:rFonts w:cstheme="minorHAnsi"/>
        </w:rPr>
        <w:t xml:space="preserve">The main outcomes of the riverbank vegetation and riverbank condition protocol using drones is: </w:t>
      </w:r>
    </w:p>
    <w:p w14:paraId="2F233077" w14:textId="77777777" w:rsidR="00883EDF" w:rsidRPr="000B3536" w:rsidRDefault="00883EDF" w:rsidP="00557A0D">
      <w:pPr>
        <w:pStyle w:val="ListParagraph"/>
        <w:numPr>
          <w:ilvl w:val="1"/>
          <w:numId w:val="108"/>
        </w:numPr>
        <w:spacing w:after="120"/>
        <w:rPr>
          <w:rFonts w:cstheme="minorHAnsi"/>
        </w:rPr>
      </w:pPr>
      <w:r w:rsidRPr="000B3536">
        <w:rPr>
          <w:rFonts w:cstheme="minorHAnsi"/>
        </w:rPr>
        <w:t>determining links between flow operations and bank erosion or deposition;</w:t>
      </w:r>
    </w:p>
    <w:p w14:paraId="74071061" w14:textId="4CE29DE6" w:rsidR="00883EDF" w:rsidRPr="000B3536" w:rsidRDefault="00883EDF" w:rsidP="00557A0D">
      <w:pPr>
        <w:pStyle w:val="ListParagraph"/>
        <w:numPr>
          <w:ilvl w:val="1"/>
          <w:numId w:val="108"/>
        </w:numPr>
        <w:spacing w:after="120"/>
        <w:rPr>
          <w:rFonts w:cstheme="minorHAnsi"/>
        </w:rPr>
      </w:pPr>
      <w:r w:rsidRPr="000B3536">
        <w:rPr>
          <w:rFonts w:cstheme="minorHAnsi"/>
        </w:rPr>
        <w:t>determining links between flow operations and vegetation changes;</w:t>
      </w:r>
    </w:p>
    <w:p w14:paraId="4E0C608F" w14:textId="6A3F7EF8" w:rsidR="00883EDF" w:rsidRPr="000B3536" w:rsidRDefault="00883EDF" w:rsidP="00557A0D">
      <w:pPr>
        <w:pStyle w:val="ListParagraph"/>
        <w:numPr>
          <w:ilvl w:val="1"/>
          <w:numId w:val="108"/>
        </w:numPr>
        <w:spacing w:after="120"/>
        <w:rPr>
          <w:rFonts w:cstheme="minorHAnsi"/>
        </w:rPr>
      </w:pPr>
      <w:r w:rsidRPr="000B3536">
        <w:rPr>
          <w:rFonts w:cstheme="minorHAnsi"/>
        </w:rPr>
        <w:t>identifying how bank erosion/deposition and/or vegetation changes might be linked;</w:t>
      </w:r>
    </w:p>
    <w:p w14:paraId="4BE12996" w14:textId="77777777" w:rsidR="00883EDF" w:rsidRPr="000B3536" w:rsidRDefault="00883EDF" w:rsidP="00557A0D">
      <w:pPr>
        <w:pStyle w:val="ListParagraph"/>
        <w:numPr>
          <w:ilvl w:val="1"/>
          <w:numId w:val="108"/>
        </w:numPr>
        <w:spacing w:after="120"/>
        <w:rPr>
          <w:rFonts w:cstheme="minorHAnsi"/>
        </w:rPr>
      </w:pPr>
      <w:r w:rsidRPr="000B3536">
        <w:rPr>
          <w:rFonts w:cstheme="minorHAnsi"/>
        </w:rPr>
        <w:t>explaining how bank erosion/deposition and/or vegetation changes might explain other ecological responses (e.g. for fish or macroinvertebrates); and</w:t>
      </w:r>
    </w:p>
    <w:p w14:paraId="0761602A" w14:textId="3166F933" w:rsidR="00883EDF" w:rsidRPr="000B3536" w:rsidRDefault="00883EDF" w:rsidP="00557A0D">
      <w:pPr>
        <w:pStyle w:val="ListParagraph"/>
        <w:numPr>
          <w:ilvl w:val="1"/>
          <w:numId w:val="108"/>
        </w:numPr>
        <w:spacing w:after="120"/>
        <w:rPr>
          <w:rFonts w:cstheme="minorHAnsi"/>
        </w:rPr>
      </w:pPr>
      <w:r w:rsidRPr="000B3536">
        <w:rPr>
          <w:rFonts w:cstheme="minorHAnsi"/>
        </w:rPr>
        <w:t>better informing management of the pattern and timing of delivery of environmental flows to reduce bank instability, maintain/improve vegetation, and achieve ecological objectives.</w:t>
      </w:r>
    </w:p>
    <w:p w14:paraId="78A3A544" w14:textId="7D03688B" w:rsidR="004F0240" w:rsidRPr="000169C6" w:rsidRDefault="004F0240" w:rsidP="004F0240">
      <w:pPr>
        <w:ind w:left="709"/>
        <w:rPr>
          <w:b/>
          <w:color w:val="308298"/>
          <w:sz w:val="24"/>
          <w:szCs w:val="24"/>
        </w:rPr>
      </w:pPr>
      <w:r w:rsidRPr="000169C6">
        <w:rPr>
          <w:b/>
          <w:color w:val="308298"/>
          <w:sz w:val="24"/>
          <w:szCs w:val="24"/>
        </w:rPr>
        <w:lastRenderedPageBreak/>
        <w:t>6.</w:t>
      </w:r>
      <w:r w:rsidR="000115F2">
        <w:rPr>
          <w:b/>
          <w:color w:val="308298"/>
          <w:sz w:val="24"/>
          <w:szCs w:val="24"/>
        </w:rPr>
        <w:t>2</w:t>
      </w:r>
      <w:r w:rsidRPr="000169C6">
        <w:rPr>
          <w:b/>
          <w:color w:val="308298"/>
          <w:sz w:val="24"/>
          <w:szCs w:val="24"/>
        </w:rPr>
        <w:t>.3 Responsibilities and Collaboration</w:t>
      </w:r>
    </w:p>
    <w:p w14:paraId="39082A99" w14:textId="78873027" w:rsidR="004F0240" w:rsidRPr="00CC5E40" w:rsidRDefault="004F0240" w:rsidP="000B3536">
      <w:pPr>
        <w:pStyle w:val="ListParagraph"/>
        <w:numPr>
          <w:ilvl w:val="0"/>
          <w:numId w:val="2"/>
        </w:numPr>
        <w:ind w:left="993" w:right="-138" w:hanging="284"/>
        <w:rPr>
          <w:rFonts w:cstheme="minorHAnsi"/>
        </w:rPr>
      </w:pPr>
      <w:r w:rsidRPr="00CC5E40">
        <w:rPr>
          <w:rFonts w:cstheme="minorHAnsi"/>
        </w:rPr>
        <w:t xml:space="preserve">Collaboration: This is a collaborative project involving </w:t>
      </w:r>
      <w:r w:rsidR="00CC5E40" w:rsidRPr="00CC5E40">
        <w:rPr>
          <w:rFonts w:cstheme="minorHAnsi"/>
        </w:rPr>
        <w:t>Streamology and Charles Sturt University</w:t>
      </w:r>
    </w:p>
    <w:p w14:paraId="1E197DA2" w14:textId="046874D0" w:rsidR="00CC5E40" w:rsidRPr="00CC5E40" w:rsidRDefault="004F0240" w:rsidP="00CC5E40">
      <w:pPr>
        <w:pStyle w:val="ListParagraph"/>
        <w:numPr>
          <w:ilvl w:val="0"/>
          <w:numId w:val="2"/>
        </w:numPr>
        <w:ind w:left="993" w:hanging="284"/>
        <w:rPr>
          <w:rFonts w:cstheme="minorHAnsi"/>
        </w:rPr>
      </w:pPr>
      <w:r w:rsidRPr="00CC5E40">
        <w:rPr>
          <w:rFonts w:cstheme="minorHAnsi"/>
        </w:rPr>
        <w:t xml:space="preserve">Field monitoring: </w:t>
      </w:r>
      <w:r w:rsidR="00CC5E40" w:rsidRPr="00CC5E40">
        <w:rPr>
          <w:rFonts w:cstheme="minorHAnsi"/>
        </w:rPr>
        <w:t>UAV data collection</w:t>
      </w:r>
      <w:r w:rsidR="00CC5E40">
        <w:rPr>
          <w:rFonts w:cstheme="minorHAnsi"/>
        </w:rPr>
        <w:t xml:space="preserve"> will be undertaken by Streamology, vegetation ground truthing will be undertaken by </w:t>
      </w:r>
      <w:r w:rsidR="00BB7A2C">
        <w:rPr>
          <w:rFonts w:cstheme="minorHAnsi"/>
        </w:rPr>
        <w:t>Sascha Healy (OEH) and Robyn Watts (CSU)</w:t>
      </w:r>
    </w:p>
    <w:p w14:paraId="6A424F37" w14:textId="07797F4F" w:rsidR="004F0240" w:rsidRPr="00CC5E40" w:rsidRDefault="004F0240" w:rsidP="00C86CAE">
      <w:pPr>
        <w:pStyle w:val="ListParagraph"/>
        <w:numPr>
          <w:ilvl w:val="0"/>
          <w:numId w:val="2"/>
        </w:numPr>
        <w:ind w:left="993" w:hanging="284"/>
        <w:rPr>
          <w:rFonts w:cstheme="minorHAnsi"/>
        </w:rPr>
      </w:pPr>
      <w:r w:rsidRPr="00CC5E40">
        <w:rPr>
          <w:rFonts w:cstheme="minorHAnsi"/>
        </w:rPr>
        <w:t xml:space="preserve">Data management: </w:t>
      </w:r>
      <w:r w:rsidR="00BB7A2C" w:rsidRPr="00BB7A2C">
        <w:rPr>
          <w:color w:val="000000" w:themeColor="text1"/>
        </w:rPr>
        <w:t>Desktop processing of UAV data to generate DEMs of difference and classified vegetation maps</w:t>
      </w:r>
      <w:r w:rsidR="00BB7A2C">
        <w:rPr>
          <w:color w:val="000000" w:themeColor="text1"/>
        </w:rPr>
        <w:t xml:space="preserve"> (Streamology)</w:t>
      </w:r>
    </w:p>
    <w:p w14:paraId="0CE5E68C" w14:textId="7A34F479" w:rsidR="004F0240" w:rsidRDefault="004F0240" w:rsidP="004A4D98">
      <w:pPr>
        <w:pStyle w:val="ListParagraph"/>
        <w:numPr>
          <w:ilvl w:val="0"/>
          <w:numId w:val="2"/>
        </w:numPr>
        <w:spacing w:after="240"/>
        <w:ind w:left="993" w:hanging="284"/>
        <w:contextualSpacing w:val="0"/>
        <w:rPr>
          <w:rFonts w:cstheme="minorHAnsi"/>
        </w:rPr>
      </w:pPr>
      <w:r w:rsidRPr="00CC5E40">
        <w:rPr>
          <w:rFonts w:cstheme="minorHAnsi"/>
        </w:rPr>
        <w:t xml:space="preserve">Data analysis and reporting: </w:t>
      </w:r>
      <w:r w:rsidR="00BB7A2C" w:rsidRPr="00BB7A2C">
        <w:rPr>
          <w:rFonts w:cstheme="minorHAnsi"/>
        </w:rPr>
        <w:t>Geoff Vietz and Mick Donges</w:t>
      </w:r>
      <w:r w:rsidRPr="00BB7A2C">
        <w:rPr>
          <w:rFonts w:cstheme="minorHAnsi"/>
        </w:rPr>
        <w:t xml:space="preserve"> (</w:t>
      </w:r>
      <w:r w:rsidR="00BB7A2C" w:rsidRPr="00BB7A2C">
        <w:rPr>
          <w:rFonts w:cstheme="minorHAnsi"/>
        </w:rPr>
        <w:t>Streamology)</w:t>
      </w:r>
    </w:p>
    <w:p w14:paraId="6B70E14D" w14:textId="4052A5B5" w:rsidR="004F0240" w:rsidRDefault="004F0240" w:rsidP="004F0240">
      <w:pPr>
        <w:ind w:left="709"/>
        <w:rPr>
          <w:b/>
          <w:color w:val="308298"/>
          <w:sz w:val="24"/>
          <w:szCs w:val="24"/>
        </w:rPr>
      </w:pPr>
      <w:r w:rsidRPr="000169C6">
        <w:rPr>
          <w:b/>
          <w:color w:val="308298"/>
          <w:sz w:val="24"/>
          <w:szCs w:val="24"/>
        </w:rPr>
        <w:t>6.</w:t>
      </w:r>
      <w:r w:rsidR="000115F2">
        <w:rPr>
          <w:b/>
          <w:color w:val="308298"/>
          <w:sz w:val="24"/>
          <w:szCs w:val="24"/>
        </w:rPr>
        <w:t>2</w:t>
      </w:r>
      <w:r w:rsidRPr="000169C6">
        <w:rPr>
          <w:b/>
          <w:color w:val="308298"/>
          <w:sz w:val="24"/>
          <w:szCs w:val="24"/>
        </w:rPr>
        <w:t>.4 Research Proposal</w:t>
      </w:r>
    </w:p>
    <w:p w14:paraId="3563753A" w14:textId="62758774" w:rsidR="00083927" w:rsidRPr="00083927" w:rsidRDefault="00083927" w:rsidP="004F0240">
      <w:pPr>
        <w:ind w:left="709"/>
        <w:rPr>
          <w:rFonts w:cs="Arial"/>
          <w:b/>
          <w:lang w:eastAsia="en-AU"/>
        </w:rPr>
      </w:pPr>
      <w:r>
        <w:rPr>
          <w:rFonts w:cs="Arial"/>
          <w:b/>
          <w:lang w:eastAsia="en-AU"/>
        </w:rPr>
        <w:t>Background</w:t>
      </w:r>
    </w:p>
    <w:p w14:paraId="24D9B783" w14:textId="77777777" w:rsidR="00083927" w:rsidRDefault="00083927" w:rsidP="00083927">
      <w:pPr>
        <w:spacing w:after="120"/>
        <w:ind w:left="709"/>
        <w:rPr>
          <w:rFonts w:cstheme="minorHAnsi"/>
        </w:rPr>
      </w:pPr>
      <w:r w:rsidRPr="00083927">
        <w:rPr>
          <w:rFonts w:cstheme="minorHAnsi"/>
        </w:rPr>
        <w:t>During 2018-2019, Streamology employed a new technique to improve the monitoring of bank condition and riparian vegetation for investigating the impacts of environmental flows. The previous best practice methodology involved the use of erosion pins to measure and assess geomorphic condition and vegetation transect surveying to assess changes in riparian vegetation. The erosion pin approaches were able to gather insights for environmental flow management but were not spatially encompassing, not well suited to assessing some of the specific mechanisms associated with environmental flows (i.e. bank notching) and were time consuming. Compared to vegetation transects (one line of vegetation) the broad-scale assessment of vegetation has considerable advantages for assessing variability in vegetation changes and proportional change. The use of UAVs for riverbank vegetation and riverbank condition can be at the expense of detail, but is focused on providing a robust, repeatable measure of changes resulting from flowing conditions that can be used to monitor and inform flow operations.</w:t>
      </w:r>
    </w:p>
    <w:p w14:paraId="13C0E2B7" w14:textId="786A527A" w:rsidR="00083927" w:rsidRDefault="00083927" w:rsidP="00083927">
      <w:pPr>
        <w:spacing w:after="120"/>
        <w:ind w:left="709"/>
        <w:rPr>
          <w:rFonts w:cstheme="minorHAnsi"/>
          <w:b/>
        </w:rPr>
      </w:pPr>
      <w:r>
        <w:rPr>
          <w:rFonts w:cstheme="minorHAnsi"/>
          <w:b/>
        </w:rPr>
        <w:t>Site selection</w:t>
      </w:r>
    </w:p>
    <w:p w14:paraId="2CE97866" w14:textId="77777777" w:rsidR="00083927" w:rsidRDefault="00083927" w:rsidP="00083927">
      <w:pPr>
        <w:pStyle w:val="SNormalText"/>
        <w:ind w:left="709"/>
        <w:rPr>
          <w:rFonts w:asciiTheme="minorHAnsi" w:eastAsiaTheme="minorHAnsi" w:hAnsiTheme="minorHAnsi" w:cstheme="minorHAnsi"/>
          <w:color w:val="auto"/>
          <w:sz w:val="22"/>
          <w:szCs w:val="22"/>
          <w:lang w:val="en-AU"/>
        </w:rPr>
      </w:pPr>
      <w:r w:rsidRPr="00083927">
        <w:rPr>
          <w:rFonts w:asciiTheme="minorHAnsi" w:eastAsiaTheme="minorHAnsi" w:hAnsiTheme="minorHAnsi" w:cstheme="minorHAnsi"/>
          <w:color w:val="auto"/>
          <w:sz w:val="22"/>
          <w:szCs w:val="22"/>
          <w:lang w:val="en-AU"/>
        </w:rPr>
        <w:t>Sites have not yet been finalised for this project, but will be based on the following criteria:</w:t>
      </w:r>
    </w:p>
    <w:p w14:paraId="1CFD5715" w14:textId="77777777" w:rsidR="00083927" w:rsidRDefault="00083927" w:rsidP="00557A0D">
      <w:pPr>
        <w:pStyle w:val="SNormalText"/>
        <w:numPr>
          <w:ilvl w:val="0"/>
          <w:numId w:val="77"/>
        </w:numPr>
        <w:rPr>
          <w:rFonts w:asciiTheme="minorHAnsi" w:eastAsiaTheme="minorHAnsi" w:hAnsiTheme="minorHAnsi" w:cstheme="minorHAnsi"/>
          <w:color w:val="auto"/>
          <w:sz w:val="22"/>
          <w:szCs w:val="22"/>
          <w:lang w:val="en-AU"/>
        </w:rPr>
      </w:pPr>
      <w:r w:rsidRPr="00083927">
        <w:rPr>
          <w:rFonts w:asciiTheme="minorHAnsi" w:eastAsiaTheme="minorHAnsi" w:hAnsiTheme="minorHAnsi" w:cstheme="minorHAnsi"/>
          <w:color w:val="auto"/>
          <w:sz w:val="22"/>
          <w:szCs w:val="22"/>
          <w:lang w:val="en-AU"/>
        </w:rPr>
        <w:t>Sites must be directly influenced by environmental flow deliveries.</w:t>
      </w:r>
    </w:p>
    <w:p w14:paraId="766FC530" w14:textId="77777777" w:rsidR="00083927" w:rsidRDefault="00083927" w:rsidP="00557A0D">
      <w:pPr>
        <w:pStyle w:val="SNormalText"/>
        <w:numPr>
          <w:ilvl w:val="0"/>
          <w:numId w:val="77"/>
        </w:numPr>
        <w:rPr>
          <w:rFonts w:asciiTheme="minorHAnsi" w:eastAsiaTheme="minorHAnsi" w:hAnsiTheme="minorHAnsi" w:cstheme="minorHAnsi"/>
          <w:color w:val="auto"/>
          <w:sz w:val="22"/>
          <w:szCs w:val="22"/>
          <w:lang w:val="en-AU"/>
        </w:rPr>
      </w:pPr>
      <w:r w:rsidRPr="00083927">
        <w:rPr>
          <w:rFonts w:asciiTheme="minorHAnsi" w:eastAsiaTheme="minorHAnsi" w:hAnsiTheme="minorHAnsi" w:cstheme="minorHAnsi"/>
          <w:color w:val="auto"/>
          <w:sz w:val="22"/>
          <w:szCs w:val="22"/>
          <w:lang w:val="en-AU"/>
        </w:rPr>
        <w:t>Site characteristics of interest should be considered those sensitive to flow changes</w:t>
      </w:r>
    </w:p>
    <w:p w14:paraId="55E088B3" w14:textId="25B7EEBF" w:rsidR="00083927" w:rsidRDefault="00083927" w:rsidP="00557A0D">
      <w:pPr>
        <w:pStyle w:val="SNormalText"/>
        <w:numPr>
          <w:ilvl w:val="0"/>
          <w:numId w:val="77"/>
        </w:numPr>
        <w:rPr>
          <w:rFonts w:asciiTheme="minorHAnsi" w:eastAsiaTheme="minorHAnsi" w:hAnsiTheme="minorHAnsi" w:cstheme="minorHAnsi"/>
          <w:color w:val="auto"/>
          <w:sz w:val="22"/>
          <w:szCs w:val="22"/>
          <w:lang w:val="en-AU"/>
        </w:rPr>
      </w:pPr>
      <w:r w:rsidRPr="00083927">
        <w:rPr>
          <w:rFonts w:asciiTheme="minorHAnsi" w:eastAsiaTheme="minorHAnsi" w:hAnsiTheme="minorHAnsi" w:cstheme="minorHAnsi"/>
          <w:color w:val="auto"/>
          <w:sz w:val="22"/>
          <w:szCs w:val="22"/>
          <w:lang w:val="en-AU"/>
        </w:rPr>
        <w:t xml:space="preserve">Sites should be preferably </w:t>
      </w:r>
      <w:r>
        <w:rPr>
          <w:rFonts w:asciiTheme="minorHAnsi" w:eastAsiaTheme="minorHAnsi" w:hAnsiTheme="minorHAnsi" w:cstheme="minorHAnsi"/>
          <w:color w:val="auto"/>
          <w:sz w:val="22"/>
          <w:szCs w:val="22"/>
          <w:lang w:val="en-AU"/>
        </w:rPr>
        <w:t xml:space="preserve">in </w:t>
      </w:r>
      <w:r w:rsidRPr="00083927">
        <w:rPr>
          <w:rFonts w:asciiTheme="minorHAnsi" w:eastAsiaTheme="minorHAnsi" w:hAnsiTheme="minorHAnsi" w:cstheme="minorHAnsi"/>
          <w:color w:val="auto"/>
          <w:sz w:val="22"/>
          <w:szCs w:val="22"/>
          <w:lang w:val="en-AU"/>
        </w:rPr>
        <w:t>close proximity to gauging stations.</w:t>
      </w:r>
    </w:p>
    <w:p w14:paraId="6B318329" w14:textId="77777777" w:rsidR="00083927" w:rsidRDefault="00083927" w:rsidP="00557A0D">
      <w:pPr>
        <w:pStyle w:val="SNormalText"/>
        <w:numPr>
          <w:ilvl w:val="0"/>
          <w:numId w:val="77"/>
        </w:numPr>
        <w:rPr>
          <w:rFonts w:asciiTheme="minorHAnsi" w:eastAsiaTheme="minorHAnsi" w:hAnsiTheme="minorHAnsi" w:cstheme="minorHAnsi"/>
          <w:color w:val="auto"/>
          <w:sz w:val="22"/>
          <w:szCs w:val="22"/>
          <w:lang w:val="en-AU"/>
        </w:rPr>
      </w:pPr>
      <w:r w:rsidRPr="00083927">
        <w:rPr>
          <w:rFonts w:asciiTheme="minorHAnsi" w:eastAsiaTheme="minorHAnsi" w:hAnsiTheme="minorHAnsi" w:cstheme="minorHAnsi"/>
          <w:color w:val="auto"/>
          <w:sz w:val="22"/>
          <w:szCs w:val="22"/>
          <w:lang w:val="en-AU"/>
        </w:rPr>
        <w:t>Sites must have appropriate access, but limited public access.</w:t>
      </w:r>
    </w:p>
    <w:p w14:paraId="131F83D6" w14:textId="77777777" w:rsidR="00083927" w:rsidRDefault="00083927" w:rsidP="00557A0D">
      <w:pPr>
        <w:pStyle w:val="SNormalText"/>
        <w:numPr>
          <w:ilvl w:val="0"/>
          <w:numId w:val="77"/>
        </w:numPr>
        <w:rPr>
          <w:rFonts w:asciiTheme="minorHAnsi" w:eastAsiaTheme="minorHAnsi" w:hAnsiTheme="minorHAnsi" w:cstheme="minorHAnsi"/>
          <w:color w:val="auto"/>
          <w:sz w:val="22"/>
          <w:szCs w:val="22"/>
          <w:lang w:val="en-AU"/>
        </w:rPr>
      </w:pPr>
      <w:r w:rsidRPr="00083927">
        <w:rPr>
          <w:rFonts w:asciiTheme="minorHAnsi" w:eastAsiaTheme="minorHAnsi" w:hAnsiTheme="minorHAnsi" w:cstheme="minorHAnsi"/>
          <w:color w:val="auto"/>
          <w:sz w:val="22"/>
          <w:szCs w:val="22"/>
          <w:lang w:val="en-AU"/>
        </w:rPr>
        <w:t>If possible, sites will be preferentially considered if they have a history of ongoing geomorphic or vegetative surveying, as this will provide greater context for the changes occurring as a result of environmental flows.</w:t>
      </w:r>
    </w:p>
    <w:p w14:paraId="69C652FB" w14:textId="3B116762" w:rsidR="00083927" w:rsidRPr="00083927" w:rsidRDefault="00083927" w:rsidP="00557A0D">
      <w:pPr>
        <w:pStyle w:val="SNormalText"/>
        <w:numPr>
          <w:ilvl w:val="0"/>
          <w:numId w:val="77"/>
        </w:numPr>
        <w:rPr>
          <w:rFonts w:asciiTheme="minorHAnsi" w:eastAsiaTheme="minorHAnsi" w:hAnsiTheme="minorHAnsi" w:cstheme="minorHAnsi"/>
          <w:color w:val="auto"/>
          <w:sz w:val="22"/>
          <w:szCs w:val="22"/>
          <w:lang w:val="en-AU"/>
        </w:rPr>
      </w:pPr>
      <w:r w:rsidRPr="00083927">
        <w:rPr>
          <w:rFonts w:asciiTheme="minorHAnsi" w:hAnsiTheme="minorHAnsi" w:cstheme="minorHAnsi"/>
          <w:sz w:val="22"/>
        </w:rPr>
        <w:t>Sites must have sufficient vegetation to monitor, but must not have significant overhanging tree canopies which interfere with UAV image capture.</w:t>
      </w:r>
    </w:p>
    <w:p w14:paraId="05B95693" w14:textId="77777777" w:rsidR="00083927" w:rsidRDefault="00083927" w:rsidP="00083927">
      <w:pPr>
        <w:pStyle w:val="SNormalText"/>
        <w:ind w:left="709"/>
        <w:rPr>
          <w:rFonts w:asciiTheme="minorHAnsi" w:hAnsiTheme="minorHAnsi" w:cstheme="minorHAnsi"/>
          <w:sz w:val="22"/>
        </w:rPr>
      </w:pPr>
    </w:p>
    <w:p w14:paraId="323AF8E1" w14:textId="64BF1288" w:rsidR="00083927" w:rsidRPr="00083927" w:rsidRDefault="00083927" w:rsidP="00083927">
      <w:pPr>
        <w:pStyle w:val="SNormalText"/>
        <w:spacing w:after="120" w:line="259" w:lineRule="auto"/>
        <w:ind w:left="709"/>
        <w:rPr>
          <w:rFonts w:asciiTheme="minorHAnsi" w:hAnsiTheme="minorHAnsi" w:cstheme="minorHAnsi"/>
          <w:b/>
          <w:sz w:val="22"/>
        </w:rPr>
      </w:pPr>
      <w:r w:rsidRPr="00083927">
        <w:rPr>
          <w:rFonts w:asciiTheme="minorHAnsi" w:hAnsiTheme="minorHAnsi" w:cstheme="minorHAnsi"/>
          <w:b/>
          <w:sz w:val="22"/>
        </w:rPr>
        <w:t>Timing of field visits</w:t>
      </w:r>
    </w:p>
    <w:p w14:paraId="1136DFFF" w14:textId="0681C456" w:rsidR="00083927" w:rsidRDefault="00083927" w:rsidP="00083927">
      <w:pPr>
        <w:spacing w:after="120"/>
        <w:ind w:left="709"/>
        <w:rPr>
          <w:rFonts w:cstheme="minorHAnsi"/>
        </w:rPr>
      </w:pPr>
      <w:r w:rsidRPr="00083927">
        <w:rPr>
          <w:rFonts w:cstheme="minorHAnsi"/>
        </w:rPr>
        <w:t xml:space="preserve">The timing of field visits will be coordinated to coincide with periods of low mean daily discharge, to gain as much insight possible into the condition of submerged banks associated with heightened environmental flows. As an example from the Goulburn River, </w:t>
      </w:r>
      <w:r w:rsidRPr="002328FD">
        <w:rPr>
          <w:rFonts w:cstheme="minorHAnsi"/>
        </w:rPr>
        <w:t xml:space="preserve">Figure </w:t>
      </w:r>
      <w:r w:rsidR="002328FD" w:rsidRPr="002328FD">
        <w:rPr>
          <w:rFonts w:cstheme="minorHAnsi"/>
        </w:rPr>
        <w:t>2</w:t>
      </w:r>
      <w:r w:rsidR="000115F2">
        <w:rPr>
          <w:rFonts w:cstheme="minorHAnsi"/>
        </w:rPr>
        <w:t>3</w:t>
      </w:r>
      <w:r w:rsidRPr="00083927">
        <w:rPr>
          <w:rFonts w:cstheme="minorHAnsi"/>
        </w:rPr>
        <w:t xml:space="preserve"> illustrates the timing of past site visits measuring bank. Site visits were coordinated with low flow deliveries. </w:t>
      </w:r>
    </w:p>
    <w:p w14:paraId="41F0E3FC" w14:textId="69BCAAC0" w:rsidR="00083927" w:rsidRPr="00083927" w:rsidRDefault="00083927" w:rsidP="00083927">
      <w:pPr>
        <w:spacing w:after="120"/>
        <w:ind w:left="709"/>
        <w:rPr>
          <w:rFonts w:cstheme="minorHAnsi"/>
        </w:rPr>
      </w:pPr>
      <w:r w:rsidRPr="00083927">
        <w:rPr>
          <w:rFonts w:cstheme="minorHAnsi"/>
        </w:rPr>
        <w:lastRenderedPageBreak/>
        <w:t xml:space="preserve">UAV bank and vegetation assessments </w:t>
      </w:r>
      <w:r>
        <w:rPr>
          <w:rFonts w:cstheme="minorHAnsi"/>
        </w:rPr>
        <w:t>will</w:t>
      </w:r>
      <w:r w:rsidRPr="00083927">
        <w:rPr>
          <w:rFonts w:cstheme="minorHAnsi"/>
        </w:rPr>
        <w:t xml:space="preserve"> be undertaken four times </w:t>
      </w:r>
      <w:r>
        <w:rPr>
          <w:rFonts w:cstheme="minorHAnsi"/>
        </w:rPr>
        <w:t>during</w:t>
      </w:r>
      <w:r w:rsidRPr="00083927">
        <w:rPr>
          <w:rFonts w:cstheme="minorHAnsi"/>
        </w:rPr>
        <w:t xml:space="preserve"> the first year of the MER to enable capture a minimum of change in two flow periods. Timing of UAV image collection </w:t>
      </w:r>
      <w:r>
        <w:rPr>
          <w:rFonts w:cstheme="minorHAnsi"/>
        </w:rPr>
        <w:t>will</w:t>
      </w:r>
      <w:r w:rsidRPr="00083927">
        <w:rPr>
          <w:rFonts w:cstheme="minorHAnsi"/>
        </w:rPr>
        <w:t xml:space="preserve"> be scheduled to coordinate with low flow deliveries</w:t>
      </w:r>
      <w:r>
        <w:rPr>
          <w:rFonts w:cstheme="minorHAnsi"/>
        </w:rPr>
        <w:t>,</w:t>
      </w:r>
      <w:r w:rsidRPr="00083927">
        <w:rPr>
          <w:rFonts w:cstheme="minorHAnsi"/>
        </w:rPr>
        <w:t xml:space="preserve"> so as to gain as much insight into the condition of the otherwise submerged banks. </w:t>
      </w:r>
    </w:p>
    <w:p w14:paraId="2514127B" w14:textId="77777777" w:rsidR="00083927" w:rsidRDefault="00083927" w:rsidP="00083927">
      <w:pPr>
        <w:pStyle w:val="SNormalText"/>
        <w:keepNext/>
        <w:jc w:val="center"/>
      </w:pPr>
      <w:r>
        <w:rPr>
          <w:noProof/>
          <w:lang w:val="en-AU" w:eastAsia="en-AU"/>
        </w:rPr>
        <w:drawing>
          <wp:inline distT="0" distB="0" distL="0" distR="0" wp14:anchorId="70BC8F97" wp14:editId="26D03647">
            <wp:extent cx="3824605" cy="2333612"/>
            <wp:effectExtent l="0" t="0" r="4445" b="0"/>
            <wp:docPr id="19840249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rotWithShape="1">
                    <a:blip r:embed="rId62" cstate="screen">
                      <a:extLst>
                        <a:ext uri="{28A0092B-C50C-407E-A947-70E740481C1C}">
                          <a14:useLocalDpi xmlns:a14="http://schemas.microsoft.com/office/drawing/2010/main"/>
                        </a:ext>
                      </a:extLst>
                    </a:blip>
                    <a:srcRect t="8696"/>
                    <a:stretch/>
                  </pic:blipFill>
                  <pic:spPr bwMode="auto">
                    <a:xfrm>
                      <a:off x="0" y="0"/>
                      <a:ext cx="3824811" cy="2333738"/>
                    </a:xfrm>
                    <a:prstGeom prst="rect">
                      <a:avLst/>
                    </a:prstGeom>
                    <a:ln>
                      <a:noFill/>
                    </a:ln>
                    <a:extLst>
                      <a:ext uri="{53640926-AAD7-44D8-BBD7-CCE9431645EC}">
                        <a14:shadowObscured xmlns:a14="http://schemas.microsoft.com/office/drawing/2010/main"/>
                      </a:ext>
                    </a:extLst>
                  </pic:spPr>
                </pic:pic>
              </a:graphicData>
            </a:graphic>
          </wp:inline>
        </w:drawing>
      </w:r>
    </w:p>
    <w:p w14:paraId="0E15ADE3" w14:textId="6454B1C4" w:rsidR="00083927" w:rsidRPr="00876908" w:rsidRDefault="00083927" w:rsidP="002328FD">
      <w:pPr>
        <w:pStyle w:val="BodyText1"/>
        <w:spacing w:before="0" w:after="0" w:line="240" w:lineRule="auto"/>
        <w:ind w:left="709"/>
        <w:rPr>
          <w:rFonts w:asciiTheme="minorHAnsi" w:hAnsiTheme="minorHAnsi" w:cstheme="minorHAnsi"/>
          <w:b/>
          <w:color w:val="000000" w:themeColor="text1"/>
          <w:sz w:val="20"/>
          <w:szCs w:val="20"/>
        </w:rPr>
      </w:pPr>
      <w:bookmarkStart w:id="92" w:name="_Ref10103212"/>
      <w:r w:rsidRPr="002328FD">
        <w:rPr>
          <w:rFonts w:asciiTheme="minorHAnsi" w:hAnsiTheme="minorHAnsi" w:cstheme="minorHAnsi"/>
          <w:b/>
          <w:color w:val="000000" w:themeColor="text1"/>
          <w:sz w:val="20"/>
          <w:szCs w:val="20"/>
        </w:rPr>
        <w:t xml:space="preserve">Figure </w:t>
      </w:r>
      <w:bookmarkEnd w:id="92"/>
      <w:r w:rsidRPr="002328FD">
        <w:rPr>
          <w:rFonts w:asciiTheme="minorHAnsi" w:hAnsiTheme="minorHAnsi" w:cstheme="minorHAnsi"/>
          <w:b/>
          <w:color w:val="000000" w:themeColor="text1"/>
          <w:sz w:val="20"/>
          <w:szCs w:val="20"/>
        </w:rPr>
        <w:t>2</w:t>
      </w:r>
      <w:r w:rsidR="000115F2">
        <w:rPr>
          <w:rFonts w:asciiTheme="minorHAnsi" w:hAnsiTheme="minorHAnsi" w:cstheme="minorHAnsi"/>
          <w:b/>
          <w:color w:val="000000" w:themeColor="text1"/>
          <w:sz w:val="20"/>
          <w:szCs w:val="20"/>
        </w:rPr>
        <w:t>3</w:t>
      </w:r>
      <w:r w:rsidRPr="00876908">
        <w:rPr>
          <w:rFonts w:asciiTheme="minorHAnsi" w:hAnsiTheme="minorHAnsi" w:cstheme="minorHAnsi"/>
          <w:color w:val="000000" w:themeColor="text1"/>
          <w:sz w:val="20"/>
          <w:szCs w:val="20"/>
        </w:rPr>
        <w:t xml:space="preserve"> Hydrograph illustrating flow and the timing of past monitoring project at McCoy's Bridge (Goulburn River) between 2018 and 2019.</w:t>
      </w:r>
    </w:p>
    <w:p w14:paraId="27EF7C33" w14:textId="77777777" w:rsidR="00801B1B" w:rsidRDefault="00801B1B" w:rsidP="00083927">
      <w:pPr>
        <w:spacing w:after="120"/>
        <w:ind w:left="709"/>
        <w:rPr>
          <w:rFonts w:cstheme="minorHAnsi"/>
        </w:rPr>
      </w:pPr>
    </w:p>
    <w:p w14:paraId="297C6E7F" w14:textId="73A81D58" w:rsidR="00801B1B" w:rsidRPr="00801B1B" w:rsidRDefault="00801B1B" w:rsidP="00083927">
      <w:pPr>
        <w:spacing w:after="120"/>
        <w:ind w:left="709"/>
        <w:rPr>
          <w:rFonts w:cstheme="minorHAnsi"/>
          <w:b/>
        </w:rPr>
      </w:pPr>
      <w:r w:rsidRPr="00801B1B">
        <w:rPr>
          <w:rFonts w:cstheme="minorHAnsi"/>
          <w:b/>
        </w:rPr>
        <w:t>Field monitoring protocol</w:t>
      </w:r>
    </w:p>
    <w:p w14:paraId="51DA646D" w14:textId="0B466042" w:rsidR="00083927" w:rsidRPr="00D739F1" w:rsidRDefault="00083927" w:rsidP="00083927">
      <w:pPr>
        <w:spacing w:after="120"/>
        <w:ind w:left="709"/>
        <w:rPr>
          <w:rFonts w:ascii="Calibri Light" w:hAnsi="Calibri Light"/>
          <w:color w:val="755432"/>
        </w:rPr>
      </w:pPr>
      <w:r w:rsidRPr="00083927">
        <w:rPr>
          <w:rFonts w:cstheme="minorHAnsi"/>
        </w:rPr>
        <w:t>The following section details an abridged summary of the sugg</w:t>
      </w:r>
      <w:r w:rsidR="00801B1B">
        <w:rPr>
          <w:rFonts w:cstheme="minorHAnsi"/>
        </w:rPr>
        <w:t>ested field monitoring protocol</w:t>
      </w:r>
      <w:r w:rsidRPr="00083927">
        <w:rPr>
          <w:rFonts w:cstheme="minorHAnsi"/>
        </w:rPr>
        <w:t xml:space="preserve"> as developed by Streamology.</w:t>
      </w:r>
      <w:r w:rsidRPr="00D739F1">
        <w:rPr>
          <w:rFonts w:ascii="Calibri Light" w:hAnsi="Calibri Light"/>
        </w:rPr>
        <w:t xml:space="preserve"> </w:t>
      </w:r>
    </w:p>
    <w:p w14:paraId="5A4FB11A" w14:textId="77777777" w:rsidR="00801B1B" w:rsidRDefault="00083927" w:rsidP="00557A0D">
      <w:pPr>
        <w:pStyle w:val="ListParagraph"/>
        <w:numPr>
          <w:ilvl w:val="0"/>
          <w:numId w:val="78"/>
        </w:numPr>
        <w:spacing w:after="120"/>
        <w:rPr>
          <w:rFonts w:cstheme="minorHAnsi"/>
        </w:rPr>
      </w:pPr>
      <w:r w:rsidRPr="00083927">
        <w:rPr>
          <w:rFonts w:cstheme="minorHAnsi"/>
        </w:rPr>
        <w:t>Ground control points (GCPS) are distributed</w:t>
      </w:r>
    </w:p>
    <w:p w14:paraId="5B11E375" w14:textId="76FC1F02" w:rsidR="00083927" w:rsidRPr="00801B1B" w:rsidRDefault="00083927" w:rsidP="00801B1B">
      <w:pPr>
        <w:spacing w:after="120"/>
        <w:ind w:left="1069"/>
        <w:rPr>
          <w:rFonts w:cstheme="minorHAnsi"/>
        </w:rPr>
      </w:pPr>
      <w:r w:rsidRPr="00801B1B">
        <w:rPr>
          <w:rFonts w:cstheme="minorHAnsi"/>
        </w:rPr>
        <w:t xml:space="preserve">GCPs used in for this project will be bright objects such as orange traffic cones and bright yellow disks with large black ‘x’s in the </w:t>
      </w:r>
      <w:r w:rsidR="00DC035A" w:rsidRPr="00801B1B">
        <w:rPr>
          <w:rFonts w:cstheme="minorHAnsi"/>
        </w:rPr>
        <w:t>centre</w:t>
      </w:r>
      <w:r w:rsidRPr="00801B1B">
        <w:rPr>
          <w:rFonts w:cstheme="minorHAnsi"/>
        </w:rPr>
        <w:t>. Approximately 10 GCPs will be distributed along riverbanks, with an even spread present on both banks. The GCPs will be placed in areas not constrained by canopy cover or hidden obstructions so they can be clearly identified and marked in both nadir and oblique imagery.</w:t>
      </w:r>
    </w:p>
    <w:p w14:paraId="60664C33" w14:textId="77777777" w:rsidR="00083927" w:rsidRPr="00D739F1" w:rsidRDefault="00083927" w:rsidP="00876908">
      <w:pPr>
        <w:pStyle w:val="SNormalText"/>
        <w:ind w:left="709"/>
        <w:rPr>
          <w:rFonts w:ascii="Calibri Light" w:hAnsi="Calibri Light" w:cs="Calibri Light"/>
          <w:b/>
          <w:sz w:val="22"/>
          <w:szCs w:val="22"/>
        </w:rPr>
      </w:pPr>
    </w:p>
    <w:p w14:paraId="4F861C77" w14:textId="7EBFCD12" w:rsidR="00083927" w:rsidRPr="00083927" w:rsidRDefault="00083927" w:rsidP="00557A0D">
      <w:pPr>
        <w:pStyle w:val="ListParagraph"/>
        <w:numPr>
          <w:ilvl w:val="0"/>
          <w:numId w:val="78"/>
        </w:numPr>
        <w:spacing w:after="120"/>
        <w:rPr>
          <w:rFonts w:cstheme="minorHAnsi"/>
        </w:rPr>
      </w:pPr>
      <w:r w:rsidRPr="00083927">
        <w:rPr>
          <w:rFonts w:cstheme="minorHAnsi"/>
        </w:rPr>
        <w:t>UAV data collection</w:t>
      </w:r>
    </w:p>
    <w:p w14:paraId="66FED632" w14:textId="77777777" w:rsidR="00083927" w:rsidRDefault="00083927" w:rsidP="00801B1B">
      <w:pPr>
        <w:spacing w:after="120"/>
        <w:ind w:left="1069"/>
        <w:rPr>
          <w:rFonts w:cstheme="minorHAnsi"/>
        </w:rPr>
      </w:pPr>
      <w:r w:rsidRPr="00801B1B">
        <w:rPr>
          <w:rFonts w:cstheme="minorHAnsi"/>
        </w:rPr>
        <w:t xml:space="preserve">A DJI Phantom 4 with real-time kinetic (RTK) capability will be deployed to capture survey quality imagery. This is paired with a RTK base station providing real time corrections to the UAV. The DJI Phantom 4 is a sub-2kg class drone, and can be flown without a commercial license, in accordance with CASA restrictions. The Streamology team will notify CASA approximately 5 days before each flight. </w:t>
      </w:r>
    </w:p>
    <w:p w14:paraId="05C335C7" w14:textId="1BF2AF8E" w:rsidR="00083927" w:rsidRPr="00801B1B" w:rsidRDefault="00083927" w:rsidP="00801B1B">
      <w:pPr>
        <w:spacing w:after="120"/>
        <w:ind w:left="1069"/>
        <w:rPr>
          <w:rFonts w:ascii="Calibri Light" w:hAnsi="Calibri Light" w:cs="Calibri Light"/>
        </w:rPr>
      </w:pPr>
      <w:r w:rsidRPr="00801B1B">
        <w:rPr>
          <w:rFonts w:cstheme="minorHAnsi"/>
        </w:rPr>
        <w:t>A combination of nadir, oblique and terrestrial imagery will be captured using the DJI Phantom 4</w:t>
      </w:r>
      <w:r w:rsidR="00801B1B">
        <w:rPr>
          <w:rFonts w:cstheme="minorHAnsi"/>
        </w:rPr>
        <w:t xml:space="preserve"> (</w:t>
      </w:r>
      <w:r w:rsidR="002328FD" w:rsidRPr="002328FD">
        <w:rPr>
          <w:rFonts w:cstheme="minorHAnsi"/>
        </w:rPr>
        <w:t>Figure 2</w:t>
      </w:r>
      <w:r w:rsidR="000115F2">
        <w:rPr>
          <w:rFonts w:cstheme="minorHAnsi"/>
        </w:rPr>
        <w:t>4</w:t>
      </w:r>
      <w:r w:rsidR="00801B1B" w:rsidRPr="002328FD">
        <w:rPr>
          <w:rFonts w:cstheme="minorHAnsi"/>
        </w:rPr>
        <w:t>).</w:t>
      </w:r>
      <w:r w:rsidR="00801B1B">
        <w:rPr>
          <w:rFonts w:cstheme="minorHAnsi"/>
        </w:rPr>
        <w:t xml:space="preserve"> </w:t>
      </w:r>
      <w:r w:rsidRPr="00801B1B">
        <w:rPr>
          <w:rFonts w:cstheme="minorHAnsi"/>
        </w:rPr>
        <w:t xml:space="preserve">Nadir imagery will be collected using an ‘aerial grid flight’ and will be flown at an altitude of 60m above water level. The oblique imagery will be collected in a ‘freestyle’ flight, obtained at a lesser altitude (approx. 5-25m above water level). </w:t>
      </w:r>
    </w:p>
    <w:p w14:paraId="556B07AD" w14:textId="3B8B629D" w:rsidR="00801B1B" w:rsidRDefault="00801B1B" w:rsidP="00512E15">
      <w:pPr>
        <w:pStyle w:val="BodyText1"/>
        <w:ind w:left="1069"/>
        <w:jc w:val="center"/>
      </w:pPr>
      <w:r>
        <w:rPr>
          <w:noProof/>
          <w:lang w:eastAsia="en-AU" w:bidi="ar-SA"/>
        </w:rPr>
        <w:lastRenderedPageBreak/>
        <w:drawing>
          <wp:inline distT="0" distB="0" distL="0" distR="0" wp14:anchorId="0810FBE6" wp14:editId="257B5224">
            <wp:extent cx="4921250" cy="1491615"/>
            <wp:effectExtent l="0" t="0" r="0" b="0"/>
            <wp:docPr id="8" name="Picture 8" descr="cid:image001.png@01D516D4.10489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16D4.10489E10"/>
                    <pic:cNvPicPr>
                      <a:picLocks noChangeAspect="1" noChangeArrowheads="1"/>
                    </pic:cNvPicPr>
                  </pic:nvPicPr>
                  <pic:blipFill rotWithShape="1">
                    <a:blip r:embed="rId63" r:link="rId64" cstate="screen">
                      <a:extLst>
                        <a:ext uri="{28A0092B-C50C-407E-A947-70E740481C1C}">
                          <a14:useLocalDpi xmlns:a14="http://schemas.microsoft.com/office/drawing/2010/main"/>
                        </a:ext>
                      </a:extLst>
                    </a:blip>
                    <a:srcRect b="49947"/>
                    <a:stretch/>
                  </pic:blipFill>
                  <pic:spPr bwMode="auto">
                    <a:xfrm>
                      <a:off x="0" y="0"/>
                      <a:ext cx="4959277" cy="1503141"/>
                    </a:xfrm>
                    <a:prstGeom prst="rect">
                      <a:avLst/>
                    </a:prstGeom>
                    <a:noFill/>
                    <a:ln>
                      <a:noFill/>
                    </a:ln>
                    <a:extLst>
                      <a:ext uri="{53640926-AAD7-44D8-BBD7-CCE9431645EC}">
                        <a14:shadowObscured xmlns:a14="http://schemas.microsoft.com/office/drawing/2010/main"/>
                      </a:ext>
                    </a:extLst>
                  </pic:spPr>
                </pic:pic>
              </a:graphicData>
            </a:graphic>
          </wp:inline>
        </w:drawing>
      </w:r>
    </w:p>
    <w:p w14:paraId="06125344" w14:textId="32F7047D" w:rsidR="00801B1B" w:rsidRPr="002328FD" w:rsidRDefault="002328FD" w:rsidP="00512E15">
      <w:pPr>
        <w:pStyle w:val="BodyText1"/>
        <w:spacing w:before="0" w:after="0" w:line="240" w:lineRule="auto"/>
        <w:ind w:left="993"/>
        <w:jc w:val="center"/>
        <w:rPr>
          <w:rFonts w:asciiTheme="minorHAnsi" w:hAnsiTheme="minorHAnsi" w:cstheme="minorHAnsi"/>
          <w:b/>
          <w:color w:val="000000" w:themeColor="text1"/>
          <w:sz w:val="20"/>
          <w:szCs w:val="20"/>
        </w:rPr>
      </w:pPr>
      <w:r w:rsidRPr="002328FD">
        <w:rPr>
          <w:rFonts w:asciiTheme="minorHAnsi" w:hAnsiTheme="minorHAnsi" w:cstheme="minorHAnsi"/>
          <w:b/>
          <w:color w:val="000000" w:themeColor="text1"/>
          <w:sz w:val="20"/>
          <w:szCs w:val="20"/>
        </w:rPr>
        <w:t>Figure 2</w:t>
      </w:r>
      <w:r w:rsidR="000115F2">
        <w:rPr>
          <w:rFonts w:asciiTheme="minorHAnsi" w:hAnsiTheme="minorHAnsi" w:cstheme="minorHAnsi"/>
          <w:b/>
          <w:color w:val="000000" w:themeColor="text1"/>
          <w:sz w:val="20"/>
          <w:szCs w:val="20"/>
        </w:rPr>
        <w:t>4</w:t>
      </w:r>
      <w:r w:rsidR="00801B1B" w:rsidRPr="002328FD">
        <w:rPr>
          <w:rFonts w:asciiTheme="minorHAnsi" w:hAnsiTheme="minorHAnsi" w:cstheme="minorHAnsi"/>
          <w:b/>
          <w:color w:val="000000" w:themeColor="text1"/>
          <w:sz w:val="20"/>
          <w:szCs w:val="20"/>
        </w:rPr>
        <w:t xml:space="preserve"> </w:t>
      </w:r>
      <w:r w:rsidR="00801B1B" w:rsidRPr="002328FD">
        <w:rPr>
          <w:rFonts w:asciiTheme="minorHAnsi" w:hAnsiTheme="minorHAnsi" w:cstheme="minorHAnsi"/>
          <w:color w:val="000000" w:themeColor="text1"/>
          <w:sz w:val="20"/>
          <w:szCs w:val="20"/>
        </w:rPr>
        <w:t>Imagery is captured through a combination of elevations and angles to create a detailed 3D model. Three methods include (a) nadir, (b)</w:t>
      </w:r>
      <w:r w:rsidR="00F53D04" w:rsidRPr="002328FD">
        <w:rPr>
          <w:rFonts w:asciiTheme="minorHAnsi" w:hAnsiTheme="minorHAnsi" w:cstheme="minorHAnsi"/>
          <w:color w:val="000000" w:themeColor="text1"/>
          <w:sz w:val="20"/>
          <w:szCs w:val="20"/>
        </w:rPr>
        <w:t xml:space="preserve"> </w:t>
      </w:r>
      <w:r w:rsidR="00801B1B" w:rsidRPr="002328FD">
        <w:rPr>
          <w:rFonts w:asciiTheme="minorHAnsi" w:hAnsiTheme="minorHAnsi" w:cstheme="minorHAnsi"/>
          <w:color w:val="000000" w:themeColor="text1"/>
          <w:sz w:val="20"/>
          <w:szCs w:val="20"/>
        </w:rPr>
        <w:t>oblique, or (c) terrestrial or boat captured imagery (not shown)</w:t>
      </w:r>
    </w:p>
    <w:p w14:paraId="4E77CBE1" w14:textId="24EEEDBB" w:rsidR="00083927" w:rsidRPr="00D739F1" w:rsidRDefault="00801B1B" w:rsidP="00083927">
      <w:pPr>
        <w:pStyle w:val="SNormalText"/>
        <w:rPr>
          <w:rFonts w:ascii="Calibri Light" w:hAnsi="Calibri Light" w:cs="Calibri Light"/>
          <w:sz w:val="22"/>
          <w:szCs w:val="22"/>
        </w:rPr>
      </w:pPr>
      <w:r>
        <w:rPr>
          <w:rFonts w:ascii="Calibri Light" w:hAnsi="Calibri Light" w:cs="Calibri Light"/>
          <w:sz w:val="22"/>
          <w:szCs w:val="22"/>
        </w:rPr>
        <w:tab/>
      </w:r>
    </w:p>
    <w:p w14:paraId="6A4B7DF0" w14:textId="33AD930B" w:rsidR="00801B1B" w:rsidRDefault="00083927" w:rsidP="00557A0D">
      <w:pPr>
        <w:pStyle w:val="SNormalText"/>
        <w:numPr>
          <w:ilvl w:val="0"/>
          <w:numId w:val="78"/>
        </w:numPr>
        <w:spacing w:after="120"/>
        <w:ind w:left="1066" w:hanging="357"/>
        <w:rPr>
          <w:rFonts w:asciiTheme="minorHAnsi" w:eastAsiaTheme="minorHAnsi" w:hAnsiTheme="minorHAnsi" w:cstheme="minorHAnsi"/>
          <w:color w:val="auto"/>
          <w:sz w:val="22"/>
          <w:szCs w:val="22"/>
          <w:lang w:val="en-AU"/>
        </w:rPr>
      </w:pPr>
      <w:r w:rsidRPr="00801B1B">
        <w:rPr>
          <w:rFonts w:asciiTheme="minorHAnsi" w:eastAsiaTheme="minorHAnsi" w:hAnsiTheme="minorHAnsi" w:cstheme="minorHAnsi"/>
          <w:color w:val="auto"/>
          <w:sz w:val="22"/>
          <w:szCs w:val="22"/>
          <w:lang w:val="en-AU"/>
        </w:rPr>
        <w:t>Ecological Input</w:t>
      </w:r>
    </w:p>
    <w:p w14:paraId="64D561E2" w14:textId="6D2B5D77" w:rsidR="00083927" w:rsidRDefault="00083927" w:rsidP="00801B1B">
      <w:pPr>
        <w:spacing w:after="120"/>
        <w:ind w:left="1069"/>
        <w:rPr>
          <w:rFonts w:cstheme="minorHAnsi"/>
        </w:rPr>
      </w:pPr>
      <w:r w:rsidRPr="00801B1B">
        <w:rPr>
          <w:rFonts w:cstheme="minorHAnsi"/>
        </w:rPr>
        <w:t>Ecologists will be approached to provide expert opinion to assist Streamology by ‘ground truthing’ the data obtained by the UAV with observations made in the field. The input by these ecologists will involve species identification and map annotation, to provide ‘ground truthed’ training data for the subsequent classification of riparian vegetation.</w:t>
      </w:r>
    </w:p>
    <w:p w14:paraId="7789D910" w14:textId="77777777" w:rsidR="00F53D04" w:rsidRPr="00801B1B" w:rsidRDefault="00F53D04" w:rsidP="00801B1B">
      <w:pPr>
        <w:spacing w:after="120"/>
        <w:ind w:left="1069"/>
        <w:rPr>
          <w:rFonts w:cstheme="minorHAnsi"/>
        </w:rPr>
      </w:pPr>
    </w:p>
    <w:p w14:paraId="2E94B75A" w14:textId="2304EF9B" w:rsidR="00801B1B" w:rsidRPr="00801B1B" w:rsidRDefault="00801B1B" w:rsidP="00801B1B">
      <w:pPr>
        <w:spacing w:after="120"/>
        <w:ind w:left="709"/>
        <w:rPr>
          <w:rFonts w:cstheme="minorHAnsi"/>
          <w:b/>
        </w:rPr>
      </w:pPr>
      <w:r w:rsidRPr="00801B1B">
        <w:rPr>
          <w:rFonts w:cstheme="minorHAnsi"/>
          <w:b/>
        </w:rPr>
        <w:t>Desktop monitoring protocol</w:t>
      </w:r>
    </w:p>
    <w:p w14:paraId="1EA4A3E5" w14:textId="321F9A48" w:rsidR="00801B1B" w:rsidRPr="00801B1B" w:rsidRDefault="00801B1B" w:rsidP="00801B1B">
      <w:pPr>
        <w:spacing w:after="120"/>
        <w:ind w:left="709"/>
        <w:rPr>
          <w:rFonts w:cstheme="minorHAnsi"/>
        </w:rPr>
      </w:pPr>
      <w:r w:rsidRPr="00801B1B">
        <w:rPr>
          <w:rFonts w:cstheme="minorHAnsi"/>
        </w:rPr>
        <w:t>The following section details an abridged summary of the propos</w:t>
      </w:r>
      <w:r>
        <w:rPr>
          <w:rFonts w:cstheme="minorHAnsi"/>
        </w:rPr>
        <w:t xml:space="preserve">ed desktop monitoring protocol </w:t>
      </w:r>
      <w:r w:rsidRPr="00801B1B">
        <w:rPr>
          <w:rFonts w:cstheme="minorHAnsi"/>
        </w:rPr>
        <w:t xml:space="preserve">developed by Streamology. </w:t>
      </w:r>
    </w:p>
    <w:p w14:paraId="2D304230" w14:textId="77777777" w:rsidR="00801B1B" w:rsidRPr="005368C9" w:rsidRDefault="00801B1B" w:rsidP="00F53D04">
      <w:pPr>
        <w:pStyle w:val="SNormalText"/>
        <w:ind w:left="709"/>
        <w:rPr>
          <w:rFonts w:ascii="Calibri Light" w:hAnsi="Calibri Light"/>
          <w:b/>
          <w:sz w:val="22"/>
        </w:rPr>
      </w:pPr>
    </w:p>
    <w:p w14:paraId="63596F43" w14:textId="36725751" w:rsidR="009815BF" w:rsidRPr="009815BF" w:rsidRDefault="00801B1B" w:rsidP="00557A0D">
      <w:pPr>
        <w:pStyle w:val="ListParagraph"/>
        <w:numPr>
          <w:ilvl w:val="0"/>
          <w:numId w:val="80"/>
        </w:numPr>
        <w:spacing w:after="120"/>
        <w:rPr>
          <w:rFonts w:cstheme="minorHAnsi"/>
        </w:rPr>
      </w:pPr>
      <w:r w:rsidRPr="009815BF">
        <w:rPr>
          <w:rFonts w:cstheme="minorHAnsi"/>
        </w:rPr>
        <w:t>Generation of Densified Point Cloud</w:t>
      </w:r>
    </w:p>
    <w:p w14:paraId="00400369" w14:textId="583E9B75" w:rsidR="00801B1B" w:rsidRDefault="00801B1B" w:rsidP="009815BF">
      <w:pPr>
        <w:spacing w:after="120"/>
        <w:ind w:left="1069"/>
        <w:rPr>
          <w:rFonts w:cstheme="minorHAnsi"/>
        </w:rPr>
      </w:pPr>
      <w:r w:rsidRPr="009815BF">
        <w:rPr>
          <w:rFonts w:cstheme="minorHAnsi"/>
        </w:rPr>
        <w:t xml:space="preserve">A densified point cloud is a series of 3D points which are used to generate a reconstructed model of a scene captured using UAV. The position of colour information </w:t>
      </w:r>
      <w:r w:rsidR="009815BF" w:rsidRPr="009815BF">
        <w:rPr>
          <w:rFonts w:cstheme="minorHAnsi"/>
        </w:rPr>
        <w:t>will be</w:t>
      </w:r>
      <w:r w:rsidRPr="009815BF">
        <w:rPr>
          <w:rFonts w:cstheme="minorHAnsi"/>
        </w:rPr>
        <w:t xml:space="preserve"> stored as X, Y and Z coordinates, and these coordinates </w:t>
      </w:r>
      <w:r w:rsidR="009815BF" w:rsidRPr="009815BF">
        <w:rPr>
          <w:rFonts w:cstheme="minorHAnsi"/>
        </w:rPr>
        <w:t>will be</w:t>
      </w:r>
      <w:r w:rsidRPr="009815BF">
        <w:rPr>
          <w:rFonts w:cstheme="minorHAnsi"/>
        </w:rPr>
        <w:t xml:space="preserve"> depicted in 3D space to generate an interactive and explorable model of the scene (riverbank). The nadir and oblique imagery collected by UAV will be input into a photogrammetry software (Pix4D Mapper). Each site visit will be separated into a new project fil</w:t>
      </w:r>
      <w:r w:rsidR="009815BF" w:rsidRPr="009815BF">
        <w:rPr>
          <w:rFonts w:cstheme="minorHAnsi"/>
        </w:rPr>
        <w:t>e</w:t>
      </w:r>
      <w:r w:rsidRPr="009815BF">
        <w:rPr>
          <w:rFonts w:cstheme="minorHAnsi"/>
        </w:rPr>
        <w:t>, and the GCPs will be used to resolve spatial differences between the nadir and oblique imagery, tying both sets of imagery into one geo-rectified densified point cloud. The densified point clouds will be necessary to generate a digital elevation model of difference</w:t>
      </w:r>
      <w:r w:rsidR="009815BF" w:rsidRPr="009815BF">
        <w:rPr>
          <w:rFonts w:cstheme="minorHAnsi"/>
        </w:rPr>
        <w:t>.</w:t>
      </w:r>
    </w:p>
    <w:p w14:paraId="3112C579" w14:textId="77777777" w:rsidR="00512E15" w:rsidRPr="009815BF" w:rsidRDefault="00512E15" w:rsidP="009815BF">
      <w:pPr>
        <w:spacing w:after="120"/>
        <w:ind w:left="1069"/>
        <w:rPr>
          <w:rFonts w:cstheme="minorHAnsi"/>
        </w:rPr>
      </w:pPr>
    </w:p>
    <w:p w14:paraId="64838662" w14:textId="1123F634" w:rsidR="009815BF" w:rsidRPr="00B072C9" w:rsidRDefault="00801B1B" w:rsidP="00557A0D">
      <w:pPr>
        <w:pStyle w:val="ListParagraph"/>
        <w:numPr>
          <w:ilvl w:val="0"/>
          <w:numId w:val="80"/>
        </w:numPr>
        <w:spacing w:after="120"/>
        <w:rPr>
          <w:rFonts w:cstheme="minorHAnsi"/>
        </w:rPr>
      </w:pPr>
      <w:r w:rsidRPr="009815BF">
        <w:rPr>
          <w:rFonts w:cstheme="minorHAnsi"/>
        </w:rPr>
        <w:t>Generation of Orthomosaic</w:t>
      </w:r>
    </w:p>
    <w:p w14:paraId="32CF832D" w14:textId="24C743A8" w:rsidR="00801B1B" w:rsidRPr="009815BF" w:rsidRDefault="00801B1B" w:rsidP="009815BF">
      <w:pPr>
        <w:spacing w:after="120"/>
        <w:ind w:left="1069"/>
        <w:rPr>
          <w:rFonts w:cstheme="minorHAnsi"/>
        </w:rPr>
      </w:pPr>
      <w:r w:rsidRPr="009815BF">
        <w:rPr>
          <w:rFonts w:cstheme="minorHAnsi"/>
        </w:rPr>
        <w:t xml:space="preserve">An orthomosaic is a 2D map, stitched together by correcting camera perspective from nadir imagery to display a map of uniform scale. Only nadir imagery will be used to generate the orthomosaics for each site visit. The orthomosaics will be necessary to perform the supervised image classification. </w:t>
      </w:r>
    </w:p>
    <w:p w14:paraId="679FE989" w14:textId="77777777" w:rsidR="00512E15" w:rsidRDefault="00512E15">
      <w:pPr>
        <w:rPr>
          <w:rFonts w:cstheme="minorHAnsi"/>
        </w:rPr>
      </w:pPr>
      <w:r>
        <w:rPr>
          <w:rFonts w:cstheme="minorHAnsi"/>
        </w:rPr>
        <w:br w:type="page"/>
      </w:r>
    </w:p>
    <w:p w14:paraId="64265C4E" w14:textId="1CBF07EE" w:rsidR="009815BF" w:rsidRPr="00B072C9" w:rsidRDefault="00801B1B" w:rsidP="00557A0D">
      <w:pPr>
        <w:pStyle w:val="ListParagraph"/>
        <w:numPr>
          <w:ilvl w:val="0"/>
          <w:numId w:val="80"/>
        </w:numPr>
        <w:spacing w:after="120"/>
        <w:rPr>
          <w:rFonts w:cstheme="minorHAnsi"/>
        </w:rPr>
      </w:pPr>
      <w:r w:rsidRPr="00B072C9">
        <w:rPr>
          <w:rFonts w:cstheme="minorHAnsi"/>
        </w:rPr>
        <w:lastRenderedPageBreak/>
        <w:t>Generation of digital elevation model of difference (DoD)</w:t>
      </w:r>
    </w:p>
    <w:p w14:paraId="794A695F" w14:textId="7E593DDC" w:rsidR="00801B1B" w:rsidRPr="00F53D04" w:rsidRDefault="00801B1B" w:rsidP="00F53D04">
      <w:pPr>
        <w:spacing w:after="120"/>
        <w:ind w:left="1069"/>
        <w:rPr>
          <w:rFonts w:cstheme="minorHAnsi"/>
        </w:rPr>
      </w:pPr>
      <w:r w:rsidRPr="009815BF">
        <w:rPr>
          <w:rFonts w:cstheme="minorHAnsi"/>
        </w:rPr>
        <w:t xml:space="preserve">Densified point clouds will be exported into a spatial mapping program, to generate digital elevation models of difference which consider the minimum elevation points located for each coordinate. This will provide a more realistic picture of surface elevation changes as a result of environmental flows, with negative elevation changes represent erosion, and increased elevation indicates deposition has occurred. This will be represented spatially, with a large map per site, illustrating bank condition change, and will be accompanied by a series of smaller maps illustrating change at key areas, at high magnification and in high resolution. </w:t>
      </w:r>
    </w:p>
    <w:p w14:paraId="36B96BAE" w14:textId="032F3F16" w:rsidR="00801B1B" w:rsidRPr="00B072C9" w:rsidRDefault="00801B1B" w:rsidP="00557A0D">
      <w:pPr>
        <w:pStyle w:val="ListParagraph"/>
        <w:numPr>
          <w:ilvl w:val="0"/>
          <w:numId w:val="80"/>
        </w:numPr>
        <w:spacing w:after="120"/>
        <w:rPr>
          <w:rFonts w:cstheme="minorHAnsi"/>
        </w:rPr>
      </w:pPr>
      <w:r w:rsidRPr="00B072C9">
        <w:rPr>
          <w:rFonts w:cstheme="minorHAnsi"/>
        </w:rPr>
        <w:t>Generation of classified maps illustrating vegetation change</w:t>
      </w:r>
    </w:p>
    <w:p w14:paraId="0264C9F5" w14:textId="0334D232" w:rsidR="00801B1B" w:rsidRPr="00B072C9" w:rsidRDefault="00801B1B" w:rsidP="00B072C9">
      <w:pPr>
        <w:spacing w:after="120"/>
        <w:ind w:left="1069"/>
        <w:rPr>
          <w:rFonts w:cstheme="minorHAnsi"/>
        </w:rPr>
      </w:pPr>
      <w:r w:rsidRPr="00B072C9">
        <w:rPr>
          <w:rFonts w:cstheme="minorHAnsi"/>
        </w:rPr>
        <w:t xml:space="preserve">Orthomosaics will be imported into </w:t>
      </w:r>
      <w:r w:rsidR="00B072C9">
        <w:rPr>
          <w:rFonts w:cstheme="minorHAnsi"/>
        </w:rPr>
        <w:t>an</w:t>
      </w:r>
      <w:r w:rsidRPr="00B072C9">
        <w:rPr>
          <w:rFonts w:cstheme="minorHAnsi"/>
        </w:rPr>
        <w:t xml:space="preserve"> image classification software to perform a supervised image classification to distinguish between vegetation classes (i.e. bare ground, woody debris, shrubs, high vegetation etc.). The classified images are then compared over consecutive site visits and are incorporated into a final interactive map which displays the spatial and temporal changes in riparian vegetation as a result of </w:t>
      </w:r>
      <w:r w:rsidR="00B072C9">
        <w:rPr>
          <w:rFonts w:cstheme="minorHAnsi"/>
        </w:rPr>
        <w:t xml:space="preserve">an </w:t>
      </w:r>
      <w:r w:rsidRPr="00B072C9">
        <w:rPr>
          <w:rFonts w:cstheme="minorHAnsi"/>
        </w:rPr>
        <w:t xml:space="preserve">environmental </w:t>
      </w:r>
      <w:r w:rsidR="00B072C9">
        <w:rPr>
          <w:rFonts w:cstheme="minorHAnsi"/>
        </w:rPr>
        <w:t>watering action (</w:t>
      </w:r>
      <w:r w:rsidR="00B072C9" w:rsidRPr="002328FD">
        <w:rPr>
          <w:rFonts w:cstheme="minorHAnsi"/>
        </w:rPr>
        <w:t xml:space="preserve">Figure </w:t>
      </w:r>
      <w:r w:rsidR="002328FD" w:rsidRPr="002328FD">
        <w:rPr>
          <w:rFonts w:cstheme="minorHAnsi"/>
        </w:rPr>
        <w:t>2</w:t>
      </w:r>
      <w:r w:rsidR="000115F2">
        <w:rPr>
          <w:rFonts w:cstheme="minorHAnsi"/>
        </w:rPr>
        <w:t>5</w:t>
      </w:r>
      <w:r w:rsidR="00B072C9">
        <w:rPr>
          <w:rFonts w:cstheme="minorHAnsi"/>
        </w:rPr>
        <w:t>)</w:t>
      </w:r>
      <w:r w:rsidRPr="00B072C9">
        <w:rPr>
          <w:rFonts w:cstheme="minorHAnsi"/>
        </w:rPr>
        <w:t xml:space="preserve">. This data can also be displayed in a tabulated form, indicating the percentage change of different vegetation classes. </w:t>
      </w:r>
    </w:p>
    <w:p w14:paraId="4A394E44" w14:textId="77777777" w:rsidR="00B072C9" w:rsidRDefault="00B072C9" w:rsidP="00B072C9">
      <w:pPr>
        <w:pStyle w:val="SNormalText"/>
        <w:keepNext/>
        <w:ind w:left="1069"/>
      </w:pPr>
      <w:r>
        <w:rPr>
          <w:noProof/>
          <w:lang w:val="en-AU" w:eastAsia="en-AU"/>
        </w:rPr>
        <w:drawing>
          <wp:inline distT="0" distB="0" distL="0" distR="0" wp14:anchorId="2836E7A6" wp14:editId="00F7E310">
            <wp:extent cx="4961265" cy="2664000"/>
            <wp:effectExtent l="0" t="0" r="0" b="3175"/>
            <wp:docPr id="19598610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65" cstate="screen">
                      <a:extLst>
                        <a:ext uri="{28A0092B-C50C-407E-A947-70E740481C1C}">
                          <a14:useLocalDpi xmlns:a14="http://schemas.microsoft.com/office/drawing/2010/main"/>
                        </a:ext>
                      </a:extLst>
                    </a:blip>
                    <a:stretch>
                      <a:fillRect/>
                    </a:stretch>
                  </pic:blipFill>
                  <pic:spPr>
                    <a:xfrm>
                      <a:off x="0" y="0"/>
                      <a:ext cx="4961265" cy="2664000"/>
                    </a:xfrm>
                    <a:prstGeom prst="rect">
                      <a:avLst/>
                    </a:prstGeom>
                  </pic:spPr>
                </pic:pic>
              </a:graphicData>
            </a:graphic>
          </wp:inline>
        </w:drawing>
      </w:r>
    </w:p>
    <w:p w14:paraId="137C723A" w14:textId="1F95132A" w:rsidR="00B072C9" w:rsidRPr="00876908" w:rsidRDefault="00B072C9" w:rsidP="00876908">
      <w:pPr>
        <w:pStyle w:val="BodyText1"/>
        <w:spacing w:before="0" w:after="0" w:line="240" w:lineRule="auto"/>
        <w:ind w:left="1069"/>
        <w:rPr>
          <w:rFonts w:asciiTheme="minorHAnsi" w:hAnsiTheme="minorHAnsi" w:cstheme="minorHAnsi"/>
          <w:b/>
          <w:color w:val="000000" w:themeColor="text1"/>
          <w:sz w:val="20"/>
          <w:szCs w:val="20"/>
        </w:rPr>
      </w:pPr>
      <w:r w:rsidRPr="00876908">
        <w:rPr>
          <w:rFonts w:asciiTheme="minorHAnsi" w:hAnsiTheme="minorHAnsi" w:cstheme="minorHAnsi"/>
          <w:b/>
          <w:color w:val="000000" w:themeColor="text1"/>
          <w:sz w:val="20"/>
          <w:szCs w:val="20"/>
        </w:rPr>
        <w:t xml:space="preserve">Figure </w:t>
      </w:r>
      <w:r w:rsidR="002328FD">
        <w:rPr>
          <w:rFonts w:asciiTheme="minorHAnsi" w:hAnsiTheme="minorHAnsi" w:cstheme="minorHAnsi"/>
          <w:b/>
          <w:color w:val="000000" w:themeColor="text1"/>
          <w:sz w:val="20"/>
          <w:szCs w:val="20"/>
        </w:rPr>
        <w:t>2</w:t>
      </w:r>
      <w:r w:rsidR="000115F2">
        <w:rPr>
          <w:rFonts w:asciiTheme="minorHAnsi" w:hAnsiTheme="minorHAnsi" w:cstheme="minorHAnsi"/>
          <w:b/>
          <w:color w:val="000000" w:themeColor="text1"/>
          <w:sz w:val="20"/>
          <w:szCs w:val="20"/>
        </w:rPr>
        <w:t>5</w:t>
      </w:r>
      <w:r w:rsidRPr="00876908">
        <w:rPr>
          <w:rFonts w:asciiTheme="minorHAnsi" w:hAnsiTheme="minorHAnsi" w:cstheme="minorHAnsi"/>
          <w:b/>
          <w:color w:val="000000" w:themeColor="text1"/>
          <w:sz w:val="20"/>
          <w:szCs w:val="20"/>
        </w:rPr>
        <w:t xml:space="preserve"> </w:t>
      </w:r>
      <w:r w:rsidRPr="00876908">
        <w:rPr>
          <w:rFonts w:asciiTheme="minorHAnsi" w:hAnsiTheme="minorHAnsi" w:cstheme="minorHAnsi"/>
          <w:color w:val="000000" w:themeColor="text1"/>
          <w:sz w:val="20"/>
          <w:szCs w:val="20"/>
        </w:rPr>
        <w:t>DOD layer overlaid upon a hillshade model produced from the UAV. Blue layer is current water level, light blue is maximum extent of IVT Flows with green represented deposition and vegetation increase and red representing erosion or vegetation mass lost.</w:t>
      </w:r>
    </w:p>
    <w:p w14:paraId="6FA46403" w14:textId="77777777" w:rsidR="00801B1B" w:rsidRPr="004C6EB2" w:rsidRDefault="00801B1B" w:rsidP="00F53D04">
      <w:pPr>
        <w:pStyle w:val="SNormalText"/>
        <w:ind w:left="1069"/>
      </w:pPr>
    </w:p>
    <w:p w14:paraId="109DC726" w14:textId="77777777" w:rsidR="00801B1B" w:rsidRPr="00B072C9" w:rsidRDefault="00801B1B" w:rsidP="00B072C9">
      <w:pPr>
        <w:spacing w:after="120"/>
        <w:ind w:left="1069"/>
        <w:rPr>
          <w:rFonts w:cstheme="minorHAnsi"/>
          <w:b/>
        </w:rPr>
      </w:pPr>
      <w:r w:rsidRPr="00B072C9">
        <w:rPr>
          <w:rFonts w:cstheme="minorHAnsi"/>
          <w:b/>
        </w:rPr>
        <w:t>Interpretation and outputs</w:t>
      </w:r>
    </w:p>
    <w:p w14:paraId="0FEDB12F" w14:textId="4C575DA3" w:rsidR="00801B1B" w:rsidRPr="00B072C9" w:rsidRDefault="00801B1B" w:rsidP="00B072C9">
      <w:pPr>
        <w:spacing w:after="120"/>
        <w:ind w:left="1069"/>
        <w:rPr>
          <w:rFonts w:cstheme="minorHAnsi"/>
        </w:rPr>
      </w:pPr>
      <w:r w:rsidRPr="00B072C9">
        <w:rPr>
          <w:rFonts w:cstheme="minorHAnsi"/>
        </w:rPr>
        <w:t>Final interpretations will be performed by Streamology linking the results of riverbank vegetation changes and riverbank physical form changes (</w:t>
      </w:r>
      <w:r w:rsidRPr="002328FD">
        <w:rPr>
          <w:rFonts w:cstheme="minorHAnsi"/>
        </w:rPr>
        <w:t xml:space="preserve">Figure </w:t>
      </w:r>
      <w:r w:rsidR="002328FD" w:rsidRPr="002328FD">
        <w:rPr>
          <w:rFonts w:cstheme="minorHAnsi"/>
        </w:rPr>
        <w:t>2</w:t>
      </w:r>
      <w:r w:rsidR="000115F2">
        <w:rPr>
          <w:rFonts w:cstheme="minorHAnsi"/>
        </w:rPr>
        <w:t>6</w:t>
      </w:r>
      <w:r w:rsidRPr="002328FD">
        <w:rPr>
          <w:rFonts w:cstheme="minorHAnsi"/>
        </w:rPr>
        <w:t>) to</w:t>
      </w:r>
      <w:r w:rsidRPr="00B072C9">
        <w:rPr>
          <w:rFonts w:cstheme="minorHAnsi"/>
        </w:rPr>
        <w:t xml:space="preserve"> hydrologic data. This will be placed in the context of ecological and ecosystem considerations to explain the influence of environmental flows on both bank condition and riparian vegetation. The data and outputs will be of great value providing insightful data for other MER activities. These </w:t>
      </w:r>
      <w:r w:rsidRPr="00B072C9">
        <w:rPr>
          <w:rFonts w:cstheme="minorHAnsi"/>
        </w:rPr>
        <w:lastRenderedPageBreak/>
        <w:t xml:space="preserve">results will be used to synthesise recommendations for the Commonwealth Environmental Water Holder and will greatly contribute to the growing understanding of environmental flow impact assessments in these systems. </w:t>
      </w:r>
    </w:p>
    <w:p w14:paraId="7FD849E7" w14:textId="77777777" w:rsidR="00801B1B" w:rsidRDefault="00801B1B" w:rsidP="00512E15">
      <w:pPr>
        <w:spacing w:after="0" w:line="240" w:lineRule="auto"/>
        <w:rPr>
          <w:rFonts w:ascii="Calibri Light" w:hAnsi="Calibri Light" w:cs="Calibri Light"/>
        </w:rPr>
      </w:pPr>
      <w:r>
        <w:rPr>
          <w:rFonts w:ascii="Calibri Light" w:hAnsi="Calibri Light" w:cs="Calibri Light"/>
          <w:noProof/>
          <w:lang w:eastAsia="en-AU"/>
        </w:rPr>
        <w:drawing>
          <wp:inline distT="0" distB="0" distL="0" distR="0" wp14:anchorId="4A66B901" wp14:editId="568543C9">
            <wp:extent cx="5274127" cy="51120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5-23 at 6.14.56 pm.png"/>
                    <pic:cNvPicPr/>
                  </pic:nvPicPr>
                  <pic:blipFill>
                    <a:blip r:embed="rId66"/>
                    <a:stretch>
                      <a:fillRect/>
                    </a:stretch>
                  </pic:blipFill>
                  <pic:spPr>
                    <a:xfrm>
                      <a:off x="0" y="0"/>
                      <a:ext cx="5274127" cy="5112000"/>
                    </a:xfrm>
                    <a:prstGeom prst="rect">
                      <a:avLst/>
                    </a:prstGeom>
                  </pic:spPr>
                </pic:pic>
              </a:graphicData>
            </a:graphic>
          </wp:inline>
        </w:drawing>
      </w:r>
    </w:p>
    <w:p w14:paraId="27982A8A" w14:textId="56CE9371" w:rsidR="00801B1B" w:rsidRDefault="002328FD" w:rsidP="00876908">
      <w:pPr>
        <w:pStyle w:val="BodyText1"/>
        <w:spacing w:before="0" w:after="0" w:line="240" w:lineRule="auto"/>
        <w:ind w:left="1069"/>
        <w:rPr>
          <w:rFonts w:asciiTheme="minorHAnsi" w:hAnsiTheme="minorHAnsi" w:cstheme="minorHAnsi"/>
          <w:color w:val="000000" w:themeColor="text1"/>
          <w:sz w:val="20"/>
          <w:szCs w:val="20"/>
        </w:rPr>
      </w:pPr>
      <w:r>
        <w:rPr>
          <w:rFonts w:asciiTheme="minorHAnsi" w:hAnsiTheme="minorHAnsi" w:cstheme="minorHAnsi"/>
          <w:b/>
          <w:color w:val="000000" w:themeColor="text1"/>
          <w:sz w:val="20"/>
          <w:szCs w:val="20"/>
        </w:rPr>
        <w:t>Figure 2</w:t>
      </w:r>
      <w:r w:rsidR="000115F2">
        <w:rPr>
          <w:rFonts w:asciiTheme="minorHAnsi" w:hAnsiTheme="minorHAnsi" w:cstheme="minorHAnsi"/>
          <w:b/>
          <w:color w:val="000000" w:themeColor="text1"/>
          <w:sz w:val="20"/>
          <w:szCs w:val="20"/>
        </w:rPr>
        <w:t>6</w:t>
      </w:r>
      <w:r w:rsidR="00801B1B" w:rsidRPr="00876908">
        <w:rPr>
          <w:rFonts w:asciiTheme="minorHAnsi" w:hAnsiTheme="minorHAnsi" w:cstheme="minorHAnsi"/>
          <w:b/>
          <w:color w:val="000000" w:themeColor="text1"/>
          <w:sz w:val="20"/>
          <w:szCs w:val="20"/>
        </w:rPr>
        <w:t xml:space="preserve"> </w:t>
      </w:r>
      <w:r w:rsidR="00801B1B" w:rsidRPr="00876908">
        <w:rPr>
          <w:rFonts w:asciiTheme="minorHAnsi" w:hAnsiTheme="minorHAnsi" w:cstheme="minorHAnsi"/>
          <w:color w:val="000000" w:themeColor="text1"/>
          <w:sz w:val="20"/>
          <w:szCs w:val="20"/>
        </w:rPr>
        <w:t>Example of outputs from digital models (above) and the extraction of changes in bank profiles between flows (below). Example from McCoy’s Bridge on the Goulburn River from December 2018 to April 2019. Note that high flows (at notch level) often create mid-bank notching and deposit material on the lower bank.</w:t>
      </w:r>
    </w:p>
    <w:p w14:paraId="7CCF0FD2" w14:textId="77777777" w:rsidR="00512E15" w:rsidRPr="00876908" w:rsidRDefault="00512E15" w:rsidP="00876908">
      <w:pPr>
        <w:pStyle w:val="BodyText1"/>
        <w:spacing w:before="0" w:after="0" w:line="240" w:lineRule="auto"/>
        <w:ind w:left="1069"/>
        <w:rPr>
          <w:rFonts w:asciiTheme="minorHAnsi" w:hAnsiTheme="minorHAnsi" w:cstheme="minorHAnsi"/>
          <w:b/>
          <w:color w:val="000000" w:themeColor="text1"/>
          <w:sz w:val="20"/>
          <w:szCs w:val="20"/>
        </w:rPr>
      </w:pPr>
    </w:p>
    <w:p w14:paraId="186D982E" w14:textId="4E97AEBF" w:rsidR="004F0240" w:rsidRPr="000169C6" w:rsidRDefault="004F0240" w:rsidP="004F0240">
      <w:pPr>
        <w:ind w:left="709"/>
        <w:rPr>
          <w:b/>
          <w:color w:val="308298"/>
          <w:sz w:val="24"/>
          <w:szCs w:val="24"/>
        </w:rPr>
      </w:pPr>
      <w:r w:rsidRPr="000169C6">
        <w:rPr>
          <w:b/>
          <w:color w:val="308298"/>
          <w:sz w:val="24"/>
          <w:szCs w:val="24"/>
        </w:rPr>
        <w:t>6.</w:t>
      </w:r>
      <w:r w:rsidR="00AC04C4">
        <w:rPr>
          <w:b/>
          <w:color w:val="308298"/>
          <w:sz w:val="24"/>
          <w:szCs w:val="24"/>
        </w:rPr>
        <w:t>2</w:t>
      </w:r>
      <w:r w:rsidRPr="000169C6">
        <w:rPr>
          <w:b/>
          <w:color w:val="308298"/>
          <w:sz w:val="24"/>
          <w:szCs w:val="24"/>
        </w:rPr>
        <w:t xml:space="preserve">.5 </w:t>
      </w:r>
      <w:r w:rsidR="00595F9F" w:rsidRPr="000169C6">
        <w:rPr>
          <w:b/>
          <w:color w:val="308298"/>
          <w:sz w:val="24"/>
          <w:szCs w:val="24"/>
        </w:rPr>
        <w:t xml:space="preserve">Links to other monitoring </w:t>
      </w:r>
      <w:r w:rsidR="00595F9F">
        <w:rPr>
          <w:b/>
          <w:color w:val="308298"/>
          <w:sz w:val="24"/>
          <w:szCs w:val="24"/>
        </w:rPr>
        <w:t xml:space="preserve">and research </w:t>
      </w:r>
      <w:r w:rsidR="00595F9F" w:rsidRPr="000169C6">
        <w:rPr>
          <w:b/>
          <w:color w:val="308298"/>
          <w:sz w:val="24"/>
          <w:szCs w:val="24"/>
        </w:rPr>
        <w:t>themes</w:t>
      </w:r>
    </w:p>
    <w:p w14:paraId="7E99E86F" w14:textId="6044EC42" w:rsidR="004F0240" w:rsidRDefault="004F0240" w:rsidP="004F0240">
      <w:pPr>
        <w:ind w:left="709"/>
        <w:rPr>
          <w:rFonts w:cstheme="minorHAnsi"/>
        </w:rPr>
      </w:pPr>
      <w:r w:rsidRPr="00876908">
        <w:rPr>
          <w:rFonts w:cstheme="minorHAnsi"/>
        </w:rPr>
        <w:t>This research links with the hydrology</w:t>
      </w:r>
      <w:r w:rsidR="001030E4">
        <w:rPr>
          <w:rFonts w:cstheme="minorHAnsi"/>
        </w:rPr>
        <w:t xml:space="preserve">, </w:t>
      </w:r>
      <w:r w:rsidRPr="00876908">
        <w:rPr>
          <w:rFonts w:cstheme="minorHAnsi"/>
        </w:rPr>
        <w:t xml:space="preserve">hydraulic modelling, </w:t>
      </w:r>
      <w:r w:rsidR="001030E4">
        <w:rPr>
          <w:rFonts w:cstheme="minorHAnsi"/>
        </w:rPr>
        <w:t xml:space="preserve">primary productivity, </w:t>
      </w:r>
      <w:r w:rsidRPr="00876908">
        <w:rPr>
          <w:rFonts w:cstheme="minorHAnsi"/>
        </w:rPr>
        <w:t>r</w:t>
      </w:r>
      <w:r w:rsidR="001030E4">
        <w:rPr>
          <w:rFonts w:cstheme="minorHAnsi"/>
        </w:rPr>
        <w:t>iverbank and aquatic vegetation, and social science</w:t>
      </w:r>
      <w:r w:rsidR="00876908">
        <w:rPr>
          <w:rFonts w:cstheme="minorHAnsi"/>
        </w:rPr>
        <w:t xml:space="preserve"> </w:t>
      </w:r>
      <w:r w:rsidR="000115F2">
        <w:rPr>
          <w:rFonts w:cstheme="minorHAnsi"/>
        </w:rPr>
        <w:t>components of the integra</w:t>
      </w:r>
      <w:r w:rsidR="001030E4">
        <w:rPr>
          <w:rFonts w:cstheme="minorHAnsi"/>
        </w:rPr>
        <w:t>ted research project</w:t>
      </w:r>
      <w:r w:rsidR="00876908">
        <w:rPr>
          <w:rFonts w:cstheme="minorHAnsi"/>
        </w:rPr>
        <w:t>.</w:t>
      </w:r>
    </w:p>
    <w:p w14:paraId="7453592E" w14:textId="77777777" w:rsidR="00876908" w:rsidRPr="00876908" w:rsidRDefault="00876908" w:rsidP="004F0240">
      <w:pPr>
        <w:ind w:left="709"/>
        <w:rPr>
          <w:b/>
          <w:color w:val="000000" w:themeColor="text1"/>
        </w:rPr>
      </w:pPr>
    </w:p>
    <w:p w14:paraId="3FCD7764" w14:textId="77777777" w:rsidR="002328FD" w:rsidRDefault="002328FD">
      <w:pPr>
        <w:rPr>
          <w:rFonts w:eastAsiaTheme="majorEastAsia" w:cstheme="minorHAnsi"/>
          <w:b/>
          <w:color w:val="308298"/>
          <w:sz w:val="26"/>
          <w:szCs w:val="26"/>
        </w:rPr>
      </w:pPr>
      <w:r>
        <w:rPr>
          <w:rFonts w:cstheme="minorHAnsi"/>
          <w:b/>
          <w:color w:val="308298"/>
        </w:rPr>
        <w:br w:type="page"/>
      </w:r>
    </w:p>
    <w:p w14:paraId="05C5CB3E" w14:textId="0AF8E8FF" w:rsidR="00C4502D" w:rsidRDefault="000115F2" w:rsidP="00FF19C2">
      <w:pPr>
        <w:pStyle w:val="Heading2"/>
        <w:spacing w:before="0" w:after="240"/>
        <w:rPr>
          <w:rFonts w:asciiTheme="minorHAnsi" w:hAnsiTheme="minorHAnsi" w:cstheme="minorHAnsi"/>
          <w:b/>
          <w:color w:val="308298"/>
        </w:rPr>
      </w:pPr>
      <w:bookmarkStart w:id="93" w:name="_Toc12956137"/>
      <w:r>
        <w:rPr>
          <w:rFonts w:asciiTheme="minorHAnsi" w:hAnsiTheme="minorHAnsi" w:cstheme="minorHAnsi"/>
          <w:b/>
          <w:color w:val="308298"/>
        </w:rPr>
        <w:lastRenderedPageBreak/>
        <w:t>6.3 Riverbank and aquatic v</w:t>
      </w:r>
      <w:r w:rsidR="00C4502D">
        <w:rPr>
          <w:rFonts w:asciiTheme="minorHAnsi" w:hAnsiTheme="minorHAnsi" w:cstheme="minorHAnsi"/>
          <w:b/>
          <w:color w:val="308298"/>
        </w:rPr>
        <w:t>egetation</w:t>
      </w:r>
      <w:bookmarkEnd w:id="93"/>
    </w:p>
    <w:p w14:paraId="1012C8FE" w14:textId="069A5656" w:rsidR="00C4502D" w:rsidRDefault="00C4502D" w:rsidP="00C4502D">
      <w:pPr>
        <w:ind w:left="709"/>
        <w:rPr>
          <w:b/>
          <w:color w:val="308298"/>
          <w:sz w:val="24"/>
          <w:szCs w:val="24"/>
        </w:rPr>
      </w:pPr>
      <w:r w:rsidRPr="000169C6">
        <w:rPr>
          <w:b/>
          <w:color w:val="308298"/>
          <w:sz w:val="24"/>
          <w:szCs w:val="24"/>
        </w:rPr>
        <w:t>6.</w:t>
      </w:r>
      <w:r w:rsidR="000115F2">
        <w:rPr>
          <w:b/>
          <w:color w:val="308298"/>
          <w:sz w:val="24"/>
          <w:szCs w:val="24"/>
        </w:rPr>
        <w:t>3</w:t>
      </w:r>
      <w:r w:rsidRPr="000169C6">
        <w:rPr>
          <w:b/>
          <w:color w:val="308298"/>
          <w:sz w:val="24"/>
          <w:szCs w:val="24"/>
        </w:rPr>
        <w:t>.</w:t>
      </w:r>
      <w:r>
        <w:rPr>
          <w:b/>
          <w:color w:val="308298"/>
          <w:sz w:val="24"/>
          <w:szCs w:val="24"/>
        </w:rPr>
        <w:t>1</w:t>
      </w:r>
      <w:r w:rsidRPr="000169C6">
        <w:rPr>
          <w:b/>
          <w:color w:val="308298"/>
          <w:sz w:val="24"/>
          <w:szCs w:val="24"/>
        </w:rPr>
        <w:t xml:space="preserve"> </w:t>
      </w:r>
      <w:r>
        <w:rPr>
          <w:b/>
          <w:color w:val="308298"/>
          <w:sz w:val="24"/>
          <w:szCs w:val="24"/>
        </w:rPr>
        <w:t>Background</w:t>
      </w:r>
    </w:p>
    <w:p w14:paraId="285411B2" w14:textId="453C6644" w:rsidR="00C4502D" w:rsidRDefault="001030E4" w:rsidP="001030E4">
      <w:pPr>
        <w:spacing w:after="120"/>
        <w:ind w:left="709"/>
        <w:rPr>
          <w:rFonts w:cstheme="minorHAnsi"/>
        </w:rPr>
      </w:pPr>
      <w:r>
        <w:rPr>
          <w:rFonts w:cstheme="minorHAnsi"/>
        </w:rPr>
        <w:t>As described in section 5.4, r</w:t>
      </w:r>
      <w:r w:rsidRPr="004560F2">
        <w:rPr>
          <w:rFonts w:cstheme="minorHAnsi"/>
        </w:rPr>
        <w:t xml:space="preserve">iverbank </w:t>
      </w:r>
      <w:r>
        <w:rPr>
          <w:rFonts w:cstheme="minorHAnsi"/>
        </w:rPr>
        <w:t xml:space="preserve">and aquatic </w:t>
      </w:r>
      <w:r w:rsidRPr="004560F2">
        <w:rPr>
          <w:rFonts w:cstheme="minorHAnsi"/>
        </w:rPr>
        <w:t>plant survival and growth is affected by the frequ</w:t>
      </w:r>
      <w:r>
        <w:rPr>
          <w:rFonts w:cstheme="minorHAnsi"/>
        </w:rPr>
        <w:t xml:space="preserve">ency and duration of inundation, influencing germination, </w:t>
      </w:r>
      <w:r w:rsidRPr="004560F2">
        <w:rPr>
          <w:rFonts w:cstheme="minorHAnsi"/>
        </w:rPr>
        <w:t xml:space="preserve">root and shoot development, </w:t>
      </w:r>
      <w:r>
        <w:rPr>
          <w:rFonts w:cstheme="minorHAnsi"/>
        </w:rPr>
        <w:t xml:space="preserve">growth, survival and reproduction. </w:t>
      </w:r>
      <w:r w:rsidR="00930D4D" w:rsidRPr="004560F2">
        <w:rPr>
          <w:rFonts w:cstheme="minorHAnsi"/>
        </w:rPr>
        <w:t>Riverbank vegetation and aquatic vegetation play an important role in the functioning of aquatic ecosystems, supporting riverine productivity and food webs and providing habitat for fish, invertebrates, frogs and birds</w:t>
      </w:r>
      <w:r w:rsidR="00930D4D">
        <w:rPr>
          <w:rFonts w:cstheme="minorHAnsi"/>
        </w:rPr>
        <w:t xml:space="preserve">. </w:t>
      </w:r>
      <w:r w:rsidR="00813FF4">
        <w:rPr>
          <w:rFonts w:cstheme="minorHAnsi"/>
        </w:rPr>
        <w:t xml:space="preserve">Riverbank and aquatic vegetation are also important natural resources to the Indigenous people of the Riverine Plains. The Wamba Wamba, Wiradjuri, Yorta Yorta, Perrapa Perrapa, Nari Nari, Muthi Muthi and Wadi Wadi people use natural resources for food, herbs and medicines, shelter, tool and implement making and trading (Yarkuwa Indigenous Knowledge Centre, n.d.). </w:t>
      </w:r>
    </w:p>
    <w:p w14:paraId="71ABFF24" w14:textId="378FA70C" w:rsidR="00E64237" w:rsidRDefault="00E64237" w:rsidP="00813FF4">
      <w:pPr>
        <w:spacing w:after="120"/>
        <w:ind w:left="709"/>
        <w:rPr>
          <w:rFonts w:cstheme="minorHAnsi"/>
        </w:rPr>
      </w:pPr>
      <w:r>
        <w:rPr>
          <w:rFonts w:cstheme="minorHAnsi"/>
        </w:rPr>
        <w:t>The Edward-Wakool MER team are working in partnership with the Yarkuwa Indigenous Knowledge Centre to assess riverbank and aquatic vegetation responses to flow regimes on the riverbanks of the Edward River and in the low lying parts of Werai Forest as part of the integrated research project in the Edward River.</w:t>
      </w:r>
    </w:p>
    <w:p w14:paraId="0864E32B" w14:textId="3690F44A" w:rsidR="00E64237" w:rsidRPr="000169C6" w:rsidRDefault="00E64237" w:rsidP="00E64237">
      <w:pPr>
        <w:ind w:left="709"/>
        <w:rPr>
          <w:b/>
          <w:color w:val="308298"/>
          <w:sz w:val="24"/>
          <w:szCs w:val="24"/>
        </w:rPr>
      </w:pPr>
      <w:r w:rsidRPr="000169C6">
        <w:rPr>
          <w:b/>
          <w:color w:val="308298"/>
          <w:sz w:val="24"/>
          <w:szCs w:val="24"/>
        </w:rPr>
        <w:t>6.</w:t>
      </w:r>
      <w:r>
        <w:rPr>
          <w:b/>
          <w:color w:val="308298"/>
          <w:sz w:val="24"/>
          <w:szCs w:val="24"/>
        </w:rPr>
        <w:t>3</w:t>
      </w:r>
      <w:r w:rsidRPr="000169C6">
        <w:rPr>
          <w:b/>
          <w:color w:val="308298"/>
          <w:sz w:val="24"/>
          <w:szCs w:val="24"/>
        </w:rPr>
        <w:t>.2 Research Question</w:t>
      </w:r>
    </w:p>
    <w:p w14:paraId="1084447B" w14:textId="4819A98C" w:rsidR="00AC04C4" w:rsidRDefault="00E64237" w:rsidP="001030E4">
      <w:pPr>
        <w:pStyle w:val="ListBullet"/>
        <w:numPr>
          <w:ilvl w:val="0"/>
          <w:numId w:val="0"/>
        </w:numPr>
        <w:spacing w:after="120"/>
        <w:ind w:left="720"/>
        <w:contextualSpacing w:val="0"/>
        <w:rPr>
          <w:rFonts w:cstheme="minorHAnsi"/>
        </w:rPr>
      </w:pPr>
      <w:r>
        <w:rPr>
          <w:rFonts w:cstheme="minorHAnsi"/>
        </w:rPr>
        <w:t xml:space="preserve">The specific research questions are </w:t>
      </w:r>
      <w:r w:rsidR="00AC04C4">
        <w:rPr>
          <w:rFonts w:cstheme="minorHAnsi"/>
        </w:rPr>
        <w:t xml:space="preserve">in the process of </w:t>
      </w:r>
      <w:r>
        <w:rPr>
          <w:rFonts w:cstheme="minorHAnsi"/>
        </w:rPr>
        <w:t>being developed</w:t>
      </w:r>
      <w:r w:rsidR="00AC04C4">
        <w:rPr>
          <w:rFonts w:cstheme="minorHAnsi"/>
        </w:rPr>
        <w:t xml:space="preserve"> for this project</w:t>
      </w:r>
      <w:r>
        <w:rPr>
          <w:rFonts w:cstheme="minorHAnsi"/>
        </w:rPr>
        <w:t xml:space="preserve">. The questions and location of the </w:t>
      </w:r>
      <w:r w:rsidR="00AC04C4">
        <w:rPr>
          <w:rFonts w:cstheme="minorHAnsi"/>
        </w:rPr>
        <w:t xml:space="preserve">study sites for the </w:t>
      </w:r>
      <w:r>
        <w:rPr>
          <w:rFonts w:cstheme="minorHAnsi"/>
        </w:rPr>
        <w:t>research will be informed by the results of the hydraulic modelling (section 6.1) that will identify low lying areas inundated by managed flows in the Edward River. The research will also be informed by preliminary on-ground assessment of low lying areas in Werai Forest and through collaborative discussion</w:t>
      </w:r>
      <w:r w:rsidR="00AC04C4">
        <w:rPr>
          <w:rFonts w:cstheme="minorHAnsi"/>
        </w:rPr>
        <w:t xml:space="preserve"> and consultation with CEWO and other stakeholders</w:t>
      </w:r>
      <w:r>
        <w:rPr>
          <w:rFonts w:cstheme="minorHAnsi"/>
        </w:rPr>
        <w:t>.</w:t>
      </w:r>
    </w:p>
    <w:p w14:paraId="3D43CF31" w14:textId="454D9C83" w:rsidR="00AC04C4" w:rsidRDefault="00AC04C4" w:rsidP="00E64237">
      <w:pPr>
        <w:pStyle w:val="ListBullet"/>
        <w:numPr>
          <w:ilvl w:val="0"/>
          <w:numId w:val="0"/>
        </w:numPr>
        <w:spacing w:after="240"/>
        <w:ind w:left="720"/>
        <w:rPr>
          <w:rFonts w:cstheme="minorHAnsi"/>
        </w:rPr>
      </w:pPr>
      <w:r>
        <w:t>The reporting on this research will include an evaluation of the research findings from both a scientific and an Indigenous cultural perspective.</w:t>
      </w:r>
    </w:p>
    <w:p w14:paraId="231FFBDA" w14:textId="5A5986C0" w:rsidR="00E64237" w:rsidRPr="000169C6" w:rsidRDefault="00E64237" w:rsidP="00E64237">
      <w:pPr>
        <w:ind w:firstLine="709"/>
        <w:rPr>
          <w:b/>
          <w:color w:val="308298"/>
          <w:sz w:val="24"/>
          <w:szCs w:val="24"/>
        </w:rPr>
      </w:pPr>
      <w:r w:rsidRPr="000169C6">
        <w:rPr>
          <w:b/>
          <w:color w:val="308298"/>
          <w:sz w:val="24"/>
          <w:szCs w:val="24"/>
        </w:rPr>
        <w:t>6.</w:t>
      </w:r>
      <w:r>
        <w:rPr>
          <w:b/>
          <w:color w:val="308298"/>
          <w:sz w:val="24"/>
          <w:szCs w:val="24"/>
        </w:rPr>
        <w:t>3</w:t>
      </w:r>
      <w:r w:rsidRPr="000169C6">
        <w:rPr>
          <w:b/>
          <w:color w:val="308298"/>
          <w:sz w:val="24"/>
          <w:szCs w:val="24"/>
        </w:rPr>
        <w:t>.3 Responsibilities and Collaboration</w:t>
      </w:r>
    </w:p>
    <w:p w14:paraId="2242B7F5" w14:textId="77777777" w:rsidR="00E64237" w:rsidRPr="00E64237" w:rsidRDefault="00E64237" w:rsidP="00E64237">
      <w:pPr>
        <w:pStyle w:val="ListParagraph"/>
        <w:numPr>
          <w:ilvl w:val="0"/>
          <w:numId w:val="8"/>
        </w:numPr>
        <w:jc w:val="both"/>
        <w:rPr>
          <w:rFonts w:cstheme="minorHAnsi"/>
        </w:rPr>
      </w:pPr>
      <w:r>
        <w:t xml:space="preserve">This is a collaborative project between Charles Sturt University, the Yarkuwa Indigenous Knowledge Centre and the NSW Office of Environment and Heritage. </w:t>
      </w:r>
    </w:p>
    <w:p w14:paraId="1D0D99A9" w14:textId="56340BF5" w:rsidR="00E64237" w:rsidRPr="00E64237" w:rsidRDefault="00E64237" w:rsidP="00E64237">
      <w:pPr>
        <w:pStyle w:val="ListParagraph"/>
        <w:numPr>
          <w:ilvl w:val="0"/>
          <w:numId w:val="8"/>
        </w:numPr>
        <w:jc w:val="both"/>
        <w:rPr>
          <w:rFonts w:cstheme="minorHAnsi"/>
        </w:rPr>
      </w:pPr>
      <w:r>
        <w:t xml:space="preserve">Vegetation modelling will be undertaken through a collaboration of CSU staff, NSW OEH staff </w:t>
      </w:r>
      <w:r w:rsidR="00AC04C4">
        <w:t xml:space="preserve">and </w:t>
      </w:r>
      <w:r>
        <w:t xml:space="preserve">staff from the Yarkuwa Indigenous Knowledge </w:t>
      </w:r>
      <w:r w:rsidR="00AC04C4">
        <w:t xml:space="preserve">Centre. </w:t>
      </w:r>
      <w:r w:rsidR="00AC04C4">
        <w:rPr>
          <w:rFonts w:cstheme="minorHAnsi"/>
        </w:rPr>
        <w:t xml:space="preserve">Indigenous people from Deniliquin and surrounds will be employed as CSU casual staff to </w:t>
      </w:r>
      <w:r w:rsidR="0032562B">
        <w:rPr>
          <w:rFonts w:cstheme="minorHAnsi"/>
        </w:rPr>
        <w:t>participate in</w:t>
      </w:r>
      <w:r w:rsidR="00AC04C4">
        <w:rPr>
          <w:rFonts w:cstheme="minorHAnsi"/>
        </w:rPr>
        <w:t xml:space="preserve"> the </w:t>
      </w:r>
      <w:r w:rsidR="0032562B">
        <w:rPr>
          <w:rFonts w:cstheme="minorHAnsi"/>
        </w:rPr>
        <w:t>monitoring (see section 8).</w:t>
      </w:r>
    </w:p>
    <w:p w14:paraId="2266F36E" w14:textId="2580D1B5" w:rsidR="00E64237" w:rsidRPr="00023C04" w:rsidRDefault="00E64237" w:rsidP="00E64237">
      <w:pPr>
        <w:pStyle w:val="ListParagraph"/>
        <w:numPr>
          <w:ilvl w:val="0"/>
          <w:numId w:val="8"/>
        </w:numPr>
        <w:spacing w:after="240"/>
        <w:ind w:left="1077" w:hanging="357"/>
        <w:jc w:val="both"/>
        <w:rPr>
          <w:rFonts w:cstheme="minorHAnsi"/>
        </w:rPr>
      </w:pPr>
      <w:r w:rsidRPr="008937F8">
        <w:rPr>
          <w:rFonts w:cstheme="minorHAnsi"/>
        </w:rPr>
        <w:t xml:space="preserve">Data analysis and reporting will be </w:t>
      </w:r>
      <w:r>
        <w:rPr>
          <w:rFonts w:cstheme="minorHAnsi"/>
        </w:rPr>
        <w:t>undertaken by</w:t>
      </w:r>
      <w:r w:rsidRPr="008937F8">
        <w:rPr>
          <w:rFonts w:cstheme="minorHAnsi"/>
        </w:rPr>
        <w:t xml:space="preserve"> </w:t>
      </w:r>
      <w:r>
        <w:rPr>
          <w:rFonts w:cstheme="minorHAnsi"/>
        </w:rPr>
        <w:t>Robyn Watts (CSU)</w:t>
      </w:r>
      <w:r w:rsidR="00AC04C4">
        <w:rPr>
          <w:rFonts w:cstheme="minorHAnsi"/>
        </w:rPr>
        <w:t>, Yarkuwa Indigenous Knowledge Centre, Nicole McCasker (CSU)</w:t>
      </w:r>
      <w:r>
        <w:rPr>
          <w:rFonts w:cstheme="minorHAnsi"/>
        </w:rPr>
        <w:t xml:space="preserve"> and Nick Bond (La Trobe)</w:t>
      </w:r>
      <w:r w:rsidR="00AC04C4">
        <w:rPr>
          <w:rFonts w:cstheme="minorHAnsi"/>
        </w:rPr>
        <w:t>.</w:t>
      </w:r>
    </w:p>
    <w:p w14:paraId="5BC25918" w14:textId="50C3F414" w:rsidR="001030E4" w:rsidRPr="001030E4" w:rsidRDefault="001030E4" w:rsidP="001030E4">
      <w:pPr>
        <w:ind w:left="720"/>
        <w:rPr>
          <w:b/>
          <w:color w:val="308298"/>
          <w:sz w:val="24"/>
          <w:szCs w:val="24"/>
        </w:rPr>
      </w:pPr>
      <w:r w:rsidRPr="001030E4">
        <w:rPr>
          <w:b/>
          <w:color w:val="308298"/>
          <w:sz w:val="24"/>
          <w:szCs w:val="24"/>
        </w:rPr>
        <w:t>6.</w:t>
      </w:r>
      <w:r>
        <w:rPr>
          <w:b/>
          <w:color w:val="308298"/>
          <w:sz w:val="24"/>
          <w:szCs w:val="24"/>
        </w:rPr>
        <w:t>3</w:t>
      </w:r>
      <w:r w:rsidRPr="001030E4">
        <w:rPr>
          <w:b/>
          <w:color w:val="308298"/>
          <w:sz w:val="24"/>
          <w:szCs w:val="24"/>
        </w:rPr>
        <w:t>.</w:t>
      </w:r>
      <w:r>
        <w:rPr>
          <w:b/>
          <w:color w:val="308298"/>
          <w:sz w:val="24"/>
          <w:szCs w:val="24"/>
        </w:rPr>
        <w:t>4</w:t>
      </w:r>
      <w:r w:rsidRPr="001030E4">
        <w:rPr>
          <w:b/>
          <w:color w:val="308298"/>
          <w:sz w:val="24"/>
          <w:szCs w:val="24"/>
        </w:rPr>
        <w:t xml:space="preserve"> Links to other monitoring and research themes</w:t>
      </w:r>
    </w:p>
    <w:p w14:paraId="49E0DD23" w14:textId="4F28880D" w:rsidR="001030E4" w:rsidRPr="001030E4" w:rsidRDefault="001030E4" w:rsidP="001030E4">
      <w:pPr>
        <w:ind w:left="720"/>
        <w:rPr>
          <w:rFonts w:cstheme="minorHAnsi"/>
        </w:rPr>
      </w:pPr>
      <w:r w:rsidRPr="001030E4">
        <w:rPr>
          <w:rFonts w:cstheme="minorHAnsi"/>
        </w:rPr>
        <w:t>This research links with other components of the integrated research project including the hydrology and hydraulic modelling</w:t>
      </w:r>
      <w:r>
        <w:rPr>
          <w:rFonts w:cstheme="minorHAnsi"/>
        </w:rPr>
        <w:t xml:space="preserve">, physical habitat, turtle, biodiversity, </w:t>
      </w:r>
      <w:r w:rsidRPr="001030E4">
        <w:rPr>
          <w:rFonts w:cstheme="minorHAnsi"/>
        </w:rPr>
        <w:t xml:space="preserve">and social science research. </w:t>
      </w:r>
    </w:p>
    <w:p w14:paraId="5154AC8B" w14:textId="0EBF6D17" w:rsidR="00AC04C4" w:rsidRDefault="00AC04C4" w:rsidP="00AB3643">
      <w:pPr>
        <w:pStyle w:val="Heading2"/>
        <w:spacing w:before="0" w:after="160"/>
        <w:rPr>
          <w:rFonts w:asciiTheme="minorHAnsi" w:hAnsiTheme="minorHAnsi" w:cstheme="minorHAnsi"/>
          <w:b/>
          <w:color w:val="308298"/>
        </w:rPr>
      </w:pPr>
      <w:bookmarkStart w:id="94" w:name="_Toc12956138"/>
      <w:r>
        <w:rPr>
          <w:rFonts w:asciiTheme="minorHAnsi" w:hAnsiTheme="minorHAnsi" w:cstheme="minorHAnsi"/>
          <w:b/>
          <w:color w:val="308298"/>
        </w:rPr>
        <w:lastRenderedPageBreak/>
        <w:t xml:space="preserve">6.4 </w:t>
      </w:r>
      <w:r w:rsidR="00F10B2B">
        <w:rPr>
          <w:rFonts w:asciiTheme="minorHAnsi" w:hAnsiTheme="minorHAnsi" w:cstheme="minorHAnsi"/>
          <w:b/>
          <w:color w:val="308298"/>
        </w:rPr>
        <w:t>Primary productivity and ecosystem respiration</w:t>
      </w:r>
      <w:bookmarkEnd w:id="94"/>
    </w:p>
    <w:p w14:paraId="386C2EC2" w14:textId="25BAFDF3" w:rsidR="00AC04C4" w:rsidRDefault="00AC04C4" w:rsidP="00AB3643">
      <w:pPr>
        <w:spacing w:after="120"/>
        <w:ind w:left="709"/>
        <w:rPr>
          <w:b/>
          <w:color w:val="308298"/>
          <w:sz w:val="24"/>
          <w:szCs w:val="24"/>
        </w:rPr>
      </w:pPr>
      <w:r w:rsidRPr="000169C6">
        <w:rPr>
          <w:b/>
          <w:color w:val="308298"/>
          <w:sz w:val="24"/>
          <w:szCs w:val="24"/>
        </w:rPr>
        <w:t>6.</w:t>
      </w:r>
      <w:r>
        <w:rPr>
          <w:b/>
          <w:color w:val="308298"/>
          <w:sz w:val="24"/>
          <w:szCs w:val="24"/>
        </w:rPr>
        <w:t>4</w:t>
      </w:r>
      <w:r w:rsidRPr="000169C6">
        <w:rPr>
          <w:b/>
          <w:color w:val="308298"/>
          <w:sz w:val="24"/>
          <w:szCs w:val="24"/>
        </w:rPr>
        <w:t>.</w:t>
      </w:r>
      <w:r>
        <w:rPr>
          <w:b/>
          <w:color w:val="308298"/>
          <w:sz w:val="24"/>
          <w:szCs w:val="24"/>
        </w:rPr>
        <w:t>1</w:t>
      </w:r>
      <w:r w:rsidRPr="000169C6">
        <w:rPr>
          <w:b/>
          <w:color w:val="308298"/>
          <w:sz w:val="24"/>
          <w:szCs w:val="24"/>
        </w:rPr>
        <w:t xml:space="preserve"> </w:t>
      </w:r>
      <w:r>
        <w:rPr>
          <w:b/>
          <w:color w:val="308298"/>
          <w:sz w:val="24"/>
          <w:szCs w:val="24"/>
        </w:rPr>
        <w:t>Background</w:t>
      </w:r>
    </w:p>
    <w:p w14:paraId="75D46BCD" w14:textId="6EB99501" w:rsidR="002A5A98" w:rsidRDefault="00AC04C4" w:rsidP="00AB3643">
      <w:pPr>
        <w:spacing w:after="80"/>
        <w:ind w:left="709"/>
        <w:rPr>
          <w:rFonts w:cstheme="minorHAnsi"/>
        </w:rPr>
      </w:pPr>
      <w:r>
        <w:rPr>
          <w:rFonts w:cstheme="minorHAnsi"/>
        </w:rPr>
        <w:t>Stream metabolism has been a core component of the LTIM project in the Edward-Wakool system (2014-2019) and will continue to be monitored as part of the MER program (section 5.3).</w:t>
      </w:r>
      <w:r w:rsidR="00F10B2B">
        <w:rPr>
          <w:rFonts w:cstheme="minorHAnsi"/>
        </w:rPr>
        <w:t xml:space="preserve"> </w:t>
      </w:r>
      <w:r>
        <w:rPr>
          <w:rFonts w:cstheme="minorHAnsi"/>
        </w:rPr>
        <w:t xml:space="preserve">Stream metabolism monitoring is undertaken to estimate </w:t>
      </w:r>
      <w:r w:rsidRPr="002374D4">
        <w:rPr>
          <w:rFonts w:cstheme="minorHAnsi"/>
        </w:rPr>
        <w:t xml:space="preserve">Gross Primary Production (GPP) and Ecosystem Respiration (ER) </w:t>
      </w:r>
      <w:r>
        <w:rPr>
          <w:rFonts w:cstheme="minorHAnsi"/>
        </w:rPr>
        <w:t>under different flow conditions</w:t>
      </w:r>
      <w:r w:rsidRPr="002374D4">
        <w:rPr>
          <w:rFonts w:cstheme="minorHAnsi"/>
        </w:rPr>
        <w:t>. These processes support and sustain aquatic food</w:t>
      </w:r>
      <w:r>
        <w:rPr>
          <w:rFonts w:cstheme="minorHAnsi"/>
        </w:rPr>
        <w:t xml:space="preserve"> </w:t>
      </w:r>
      <w:r w:rsidRPr="002374D4">
        <w:rPr>
          <w:rFonts w:cstheme="minorHAnsi"/>
        </w:rPr>
        <w:t>webs</w:t>
      </w:r>
      <w:r>
        <w:rPr>
          <w:rFonts w:cstheme="minorHAnsi"/>
        </w:rPr>
        <w:t xml:space="preserve"> and</w:t>
      </w:r>
      <w:r w:rsidRPr="002374D4">
        <w:rPr>
          <w:rFonts w:cstheme="minorHAnsi"/>
        </w:rPr>
        <w:t xml:space="preserve"> are directly related to ecosystem health</w:t>
      </w:r>
      <w:r w:rsidR="002A5A98">
        <w:rPr>
          <w:rFonts w:cstheme="minorHAnsi"/>
        </w:rPr>
        <w:t xml:space="preserve">. </w:t>
      </w:r>
      <w:r>
        <w:rPr>
          <w:rFonts w:cstheme="minorHAnsi"/>
        </w:rPr>
        <w:t xml:space="preserve">Flow variability is a key factor influencing rates of GPP and ER in river systems. </w:t>
      </w:r>
      <w:r w:rsidR="002A5A98">
        <w:rPr>
          <w:rFonts w:cstheme="minorHAnsi"/>
        </w:rPr>
        <w:t xml:space="preserve">The aim of the stream metabolism component of the LTIM monitoring is to assess how delivery of Commonwealth Environmental Water contributes to rates of primary productivity, </w:t>
      </w:r>
      <w:r w:rsidR="002A5A98" w:rsidRPr="00C93B7A">
        <w:rPr>
          <w:rFonts w:cstheme="minorHAnsi"/>
        </w:rPr>
        <w:t>and overall ecosystem production and respiration in the Edward Wakool River System.</w:t>
      </w:r>
    </w:p>
    <w:p w14:paraId="4AE8C979" w14:textId="7138816B" w:rsidR="00AC04C4" w:rsidRDefault="002A5A98" w:rsidP="00AB3643">
      <w:pPr>
        <w:spacing w:after="80"/>
        <w:ind w:left="709"/>
        <w:rPr>
          <w:rFonts w:cstheme="minorHAnsi"/>
        </w:rPr>
      </w:pPr>
      <w:r>
        <w:rPr>
          <w:rFonts w:cstheme="minorHAnsi"/>
        </w:rPr>
        <w:t>As described in section 5.3</w:t>
      </w:r>
      <w:r w:rsidR="00AC04C4">
        <w:rPr>
          <w:rFonts w:cstheme="minorHAnsi"/>
        </w:rPr>
        <w:t>, flow pulses that inundate benches and areas of low lying floodplain increase terrestrial carbon inputs, as well as increasing the area of shallow water where benthic and planktonic algae can grow. In turn this primary p</w:t>
      </w:r>
      <w:r>
        <w:rPr>
          <w:rFonts w:cstheme="minorHAnsi"/>
        </w:rPr>
        <w:t xml:space="preserve">roduction help provide food for </w:t>
      </w:r>
      <w:r w:rsidR="00AC04C4">
        <w:rPr>
          <w:rFonts w:cstheme="minorHAnsi"/>
        </w:rPr>
        <w:t xml:space="preserve">food webs. </w:t>
      </w:r>
    </w:p>
    <w:p w14:paraId="5F8614E0" w14:textId="2ADFB877" w:rsidR="00AC04C4" w:rsidRDefault="002A5A98" w:rsidP="00AB3643">
      <w:pPr>
        <w:spacing w:after="80"/>
        <w:ind w:left="709"/>
        <w:rPr>
          <w:rFonts w:cstheme="minorHAnsi"/>
        </w:rPr>
      </w:pPr>
      <w:r>
        <w:rPr>
          <w:rFonts w:cstheme="minorHAnsi"/>
        </w:rPr>
        <w:t>The stream metabolism monitoring in the Edward-Wakool system for the LTIM and MER projects has been undertaken at sites on Yallakool Creek and the upper and mid-Wakool River. However,</w:t>
      </w:r>
      <w:r w:rsidR="0062488B">
        <w:rPr>
          <w:rFonts w:cstheme="minorHAnsi"/>
        </w:rPr>
        <w:t xml:space="preserve"> the constraints on flows in Yallakool Creek and the Wakool River </w:t>
      </w:r>
      <w:r>
        <w:rPr>
          <w:rFonts w:cstheme="minorHAnsi"/>
        </w:rPr>
        <w:t xml:space="preserve">(section 3.4) limits the extent </w:t>
      </w:r>
      <w:r w:rsidR="0062488B">
        <w:rPr>
          <w:rFonts w:cstheme="minorHAnsi"/>
        </w:rPr>
        <w:t>to which</w:t>
      </w:r>
      <w:r>
        <w:rPr>
          <w:rFonts w:cstheme="minorHAnsi"/>
        </w:rPr>
        <w:t xml:space="preserve"> benches and low lying floodplain </w:t>
      </w:r>
      <w:r w:rsidR="0062488B">
        <w:rPr>
          <w:rFonts w:cstheme="minorHAnsi"/>
        </w:rPr>
        <w:t xml:space="preserve">can be inundated </w:t>
      </w:r>
      <w:r>
        <w:rPr>
          <w:rFonts w:cstheme="minorHAnsi"/>
        </w:rPr>
        <w:t xml:space="preserve">in these reaches. </w:t>
      </w:r>
      <w:r w:rsidR="0062488B">
        <w:rPr>
          <w:rFonts w:cstheme="minorHAnsi"/>
        </w:rPr>
        <w:t xml:space="preserve">There are more opportunities to evaluate the influence of lateral connectivity in the Edward River, due to the occurrence of wetlands and low lying features </w:t>
      </w:r>
      <w:r w:rsidR="00135460">
        <w:rPr>
          <w:rFonts w:cstheme="minorHAnsi"/>
        </w:rPr>
        <w:t xml:space="preserve">in Werai Forest </w:t>
      </w:r>
      <w:r w:rsidR="0062488B">
        <w:rPr>
          <w:rFonts w:cstheme="minorHAnsi"/>
        </w:rPr>
        <w:t xml:space="preserve">along this reach. </w:t>
      </w:r>
      <w:r>
        <w:rPr>
          <w:rFonts w:cstheme="minorHAnsi"/>
        </w:rPr>
        <w:t>Th</w:t>
      </w:r>
      <w:r w:rsidR="0062488B">
        <w:rPr>
          <w:rFonts w:cstheme="minorHAnsi"/>
        </w:rPr>
        <w:t>us, th</w:t>
      </w:r>
      <w:r>
        <w:rPr>
          <w:rFonts w:cstheme="minorHAnsi"/>
        </w:rPr>
        <w:t>is component of the integrated research in the Edward River will focus on understanding the influence of lateral connectivity of low lying areas in Werai Forest influence Gross Primary Production</w:t>
      </w:r>
      <w:r w:rsidRPr="002374D4">
        <w:rPr>
          <w:rFonts w:cstheme="minorHAnsi"/>
        </w:rPr>
        <w:t xml:space="preserve"> and Ecos</w:t>
      </w:r>
      <w:r w:rsidR="0062488B">
        <w:rPr>
          <w:rFonts w:cstheme="minorHAnsi"/>
        </w:rPr>
        <w:t>ystem Respiration.</w:t>
      </w:r>
    </w:p>
    <w:p w14:paraId="427D1BAE" w14:textId="34983D14" w:rsidR="00AC04C4" w:rsidRDefault="00AC04C4" w:rsidP="00AB3643">
      <w:pPr>
        <w:spacing w:after="120" w:line="240" w:lineRule="auto"/>
        <w:ind w:left="709"/>
        <w:rPr>
          <w:b/>
          <w:color w:val="308298"/>
          <w:sz w:val="24"/>
          <w:szCs w:val="24"/>
        </w:rPr>
      </w:pPr>
      <w:r w:rsidRPr="000169C6">
        <w:rPr>
          <w:b/>
          <w:color w:val="308298"/>
          <w:sz w:val="24"/>
          <w:szCs w:val="24"/>
        </w:rPr>
        <w:t>6.</w:t>
      </w:r>
      <w:r w:rsidR="002A5A98">
        <w:rPr>
          <w:b/>
          <w:color w:val="308298"/>
          <w:sz w:val="24"/>
          <w:szCs w:val="24"/>
        </w:rPr>
        <w:t>4</w:t>
      </w:r>
      <w:r w:rsidRPr="000169C6">
        <w:rPr>
          <w:b/>
          <w:color w:val="308298"/>
          <w:sz w:val="24"/>
          <w:szCs w:val="24"/>
        </w:rPr>
        <w:t>.2 Research Question</w:t>
      </w:r>
    </w:p>
    <w:p w14:paraId="1B054797" w14:textId="0C92BD5D" w:rsidR="002A5A98" w:rsidRPr="002A5A98" w:rsidRDefault="002A5A98" w:rsidP="00AB3643">
      <w:pPr>
        <w:pStyle w:val="ListBullet"/>
        <w:numPr>
          <w:ilvl w:val="0"/>
          <w:numId w:val="111"/>
        </w:numPr>
        <w:spacing w:after="120"/>
        <w:ind w:left="1066" w:hanging="357"/>
      </w:pPr>
      <w:r w:rsidRPr="002A7D18">
        <w:t>Which aspect</w:t>
      </w:r>
      <w:r w:rsidR="0074582F">
        <w:t>s</w:t>
      </w:r>
      <w:r w:rsidRPr="002A7D18">
        <w:t xml:space="preserve"> of </w:t>
      </w:r>
      <w:r w:rsidR="0074582F">
        <w:t xml:space="preserve">the </w:t>
      </w:r>
      <w:r w:rsidR="00F10B2B">
        <w:t>flow regime</w:t>
      </w:r>
      <w:r w:rsidRPr="002A7D18">
        <w:t xml:space="preserve"> </w:t>
      </w:r>
      <w:r>
        <w:t>downstream of Stevens Weir contribute</w:t>
      </w:r>
      <w:r w:rsidRPr="002A7D18">
        <w:t xml:space="preserve"> most to </w:t>
      </w:r>
      <w:r>
        <w:t xml:space="preserve">GPP, ER and NPP </w:t>
      </w:r>
      <w:r w:rsidRPr="002A7D18">
        <w:t>outcomes?</w:t>
      </w:r>
    </w:p>
    <w:p w14:paraId="6D18EAA8" w14:textId="5E3A38E2" w:rsidR="00AC04C4" w:rsidRPr="000169C6" w:rsidRDefault="00AC04C4" w:rsidP="00AB3643">
      <w:pPr>
        <w:spacing w:after="120" w:line="240" w:lineRule="auto"/>
        <w:ind w:firstLine="709"/>
        <w:rPr>
          <w:b/>
          <w:color w:val="308298"/>
          <w:sz w:val="24"/>
          <w:szCs w:val="24"/>
        </w:rPr>
      </w:pPr>
      <w:r w:rsidRPr="000169C6">
        <w:rPr>
          <w:b/>
          <w:color w:val="308298"/>
          <w:sz w:val="24"/>
          <w:szCs w:val="24"/>
        </w:rPr>
        <w:t>6.</w:t>
      </w:r>
      <w:r w:rsidR="002A5A98">
        <w:rPr>
          <w:b/>
          <w:color w:val="308298"/>
          <w:sz w:val="24"/>
          <w:szCs w:val="24"/>
        </w:rPr>
        <w:t>4</w:t>
      </w:r>
      <w:r w:rsidRPr="000169C6">
        <w:rPr>
          <w:b/>
          <w:color w:val="308298"/>
          <w:sz w:val="24"/>
          <w:szCs w:val="24"/>
        </w:rPr>
        <w:t>.3 Responsibilities and Collaboration</w:t>
      </w:r>
    </w:p>
    <w:p w14:paraId="38C08EC2" w14:textId="7294B31E" w:rsidR="002A5A98" w:rsidRDefault="002A5A98" w:rsidP="002A5A98">
      <w:pPr>
        <w:pStyle w:val="ListParagraph"/>
        <w:numPr>
          <w:ilvl w:val="0"/>
          <w:numId w:val="8"/>
        </w:numPr>
        <w:spacing w:line="254" w:lineRule="auto"/>
        <w:rPr>
          <w:rFonts w:cstheme="minorHAnsi"/>
        </w:rPr>
      </w:pPr>
      <w:r>
        <w:rPr>
          <w:rFonts w:cstheme="minorHAnsi"/>
        </w:rPr>
        <w:t xml:space="preserve">This is a collaboration </w:t>
      </w:r>
      <w:r w:rsidR="00F10B2B">
        <w:rPr>
          <w:rFonts w:cstheme="minorHAnsi"/>
        </w:rPr>
        <w:t>between</w:t>
      </w:r>
      <w:r>
        <w:rPr>
          <w:rFonts w:cstheme="minorHAnsi"/>
        </w:rPr>
        <w:t xml:space="preserve"> Charles Sturt University and La Trobe University</w:t>
      </w:r>
    </w:p>
    <w:p w14:paraId="4E317521" w14:textId="5F28A3DC" w:rsidR="002A5A98" w:rsidRDefault="002A5A98" w:rsidP="002A5A98">
      <w:pPr>
        <w:pStyle w:val="ListParagraph"/>
        <w:numPr>
          <w:ilvl w:val="0"/>
          <w:numId w:val="8"/>
        </w:numPr>
        <w:spacing w:after="120" w:line="240" w:lineRule="auto"/>
        <w:jc w:val="both"/>
        <w:rPr>
          <w:b/>
        </w:rPr>
      </w:pPr>
      <w:r>
        <w:t xml:space="preserve">Field sampling: </w:t>
      </w:r>
      <w:r w:rsidR="00AB3643">
        <w:t xml:space="preserve">CSU </w:t>
      </w:r>
      <w:r w:rsidR="00F10B2B">
        <w:t>Staff</w:t>
      </w:r>
      <w:r>
        <w:t xml:space="preserve"> </w:t>
      </w:r>
    </w:p>
    <w:p w14:paraId="5A6745DC" w14:textId="01BAE775" w:rsidR="002A5A98" w:rsidRPr="002F2E60" w:rsidRDefault="002A5A98" w:rsidP="002A5A98">
      <w:pPr>
        <w:pStyle w:val="ListParagraph"/>
        <w:numPr>
          <w:ilvl w:val="0"/>
          <w:numId w:val="8"/>
        </w:numPr>
        <w:spacing w:after="120" w:line="240" w:lineRule="auto"/>
        <w:jc w:val="both"/>
      </w:pPr>
      <w:r>
        <w:t>Data management a</w:t>
      </w:r>
      <w:r w:rsidR="00F10B2B">
        <w:t>nd preparation: Nicole McCasker</w:t>
      </w:r>
    </w:p>
    <w:p w14:paraId="46EFDEB7" w14:textId="77777777" w:rsidR="002A5A98" w:rsidRPr="002A5A98" w:rsidRDefault="002A5A98" w:rsidP="002A5A98">
      <w:pPr>
        <w:pStyle w:val="ListParagraph"/>
        <w:numPr>
          <w:ilvl w:val="0"/>
          <w:numId w:val="8"/>
        </w:numPr>
        <w:spacing w:after="240"/>
        <w:ind w:left="1077" w:hanging="357"/>
        <w:contextualSpacing w:val="0"/>
        <w:rPr>
          <w:rFonts w:cstheme="minorHAnsi"/>
          <w:b/>
        </w:rPr>
      </w:pPr>
      <w:r>
        <w:t>Data analysis and reporting : Nick Bond and Paul McInerney (LTU)</w:t>
      </w:r>
    </w:p>
    <w:p w14:paraId="7DE53D3A" w14:textId="191893C0" w:rsidR="002A5A98" w:rsidRPr="002A5A98" w:rsidRDefault="002A5A98" w:rsidP="00AB3643">
      <w:pPr>
        <w:spacing w:after="120" w:line="240" w:lineRule="auto"/>
        <w:ind w:left="720"/>
        <w:rPr>
          <w:b/>
          <w:color w:val="308298"/>
          <w:sz w:val="24"/>
          <w:szCs w:val="24"/>
        </w:rPr>
      </w:pPr>
      <w:r w:rsidRPr="002A5A98">
        <w:rPr>
          <w:b/>
          <w:color w:val="308298"/>
          <w:sz w:val="24"/>
          <w:szCs w:val="24"/>
        </w:rPr>
        <w:t>6.</w:t>
      </w:r>
      <w:r>
        <w:rPr>
          <w:b/>
          <w:color w:val="308298"/>
          <w:sz w:val="24"/>
          <w:szCs w:val="24"/>
        </w:rPr>
        <w:t>4</w:t>
      </w:r>
      <w:r w:rsidRPr="002A5A98">
        <w:rPr>
          <w:b/>
          <w:color w:val="308298"/>
          <w:sz w:val="24"/>
          <w:szCs w:val="24"/>
        </w:rPr>
        <w:t>.4 Research Proposal</w:t>
      </w:r>
    </w:p>
    <w:p w14:paraId="2A5E56D8" w14:textId="0817AB67" w:rsidR="002A5A98" w:rsidRPr="002A5A98" w:rsidRDefault="002A5A98" w:rsidP="00F10B2B">
      <w:pPr>
        <w:ind w:left="709"/>
        <w:rPr>
          <w:rFonts w:cstheme="minorHAnsi"/>
          <w:b/>
        </w:rPr>
      </w:pPr>
      <w:r w:rsidRPr="00F10B2B">
        <w:rPr>
          <w:rFonts w:cstheme="minorHAnsi"/>
        </w:rPr>
        <w:t xml:space="preserve">The research </w:t>
      </w:r>
      <w:r w:rsidR="00F10B2B" w:rsidRPr="00F10B2B">
        <w:rPr>
          <w:rFonts w:cstheme="minorHAnsi"/>
        </w:rPr>
        <w:t xml:space="preserve">will be undertaken using the same methods as described in section 5.3. However, for this study one logger will be installed upstream of Werai Forest and one logger downstream of the </w:t>
      </w:r>
      <w:r w:rsidR="00AB3643">
        <w:rPr>
          <w:rFonts w:cstheme="minorHAnsi"/>
        </w:rPr>
        <w:t>f</w:t>
      </w:r>
      <w:r w:rsidR="00F10B2B" w:rsidRPr="00F10B2B">
        <w:rPr>
          <w:rFonts w:cstheme="minorHAnsi"/>
        </w:rPr>
        <w:t>orest</w:t>
      </w:r>
      <w:r w:rsidR="00F10B2B">
        <w:rPr>
          <w:rFonts w:cstheme="minorHAnsi"/>
        </w:rPr>
        <w:t xml:space="preserve"> to specifically evaluate the contribution of Werai Forest to river productivity under different flows</w:t>
      </w:r>
      <w:r w:rsidR="00F10B2B" w:rsidRPr="00F10B2B">
        <w:rPr>
          <w:rFonts w:cstheme="minorHAnsi"/>
        </w:rPr>
        <w:t xml:space="preserve">. </w:t>
      </w:r>
      <w:r w:rsidR="00F10B2B">
        <w:rPr>
          <w:rFonts w:cstheme="minorHAnsi"/>
        </w:rPr>
        <w:t xml:space="preserve">The results of the 2D hydraulics models (section 6.1) determining the relationship between flows and lateral connectivity (as measured by the in-channel wetted benthic area) will be used to examine the relationship between inundation and rates of </w:t>
      </w:r>
      <w:r w:rsidR="00F10B2B" w:rsidRPr="00C93B7A">
        <w:rPr>
          <w:rFonts w:cstheme="minorHAnsi"/>
        </w:rPr>
        <w:t>ecosystem production and respiration in the Edward River System</w:t>
      </w:r>
      <w:r w:rsidR="00F10B2B">
        <w:rPr>
          <w:rFonts w:cstheme="minorHAnsi"/>
        </w:rPr>
        <w:t>.</w:t>
      </w:r>
    </w:p>
    <w:p w14:paraId="61524ABC" w14:textId="0E8F5D89" w:rsidR="00626256" w:rsidRPr="009C03F2" w:rsidRDefault="00626256" w:rsidP="0032562B">
      <w:pPr>
        <w:pStyle w:val="Heading2"/>
        <w:spacing w:before="0" w:after="240"/>
        <w:rPr>
          <w:rFonts w:asciiTheme="minorHAnsi" w:hAnsiTheme="minorHAnsi" w:cstheme="minorHAnsi"/>
          <w:b/>
          <w:color w:val="308298"/>
        </w:rPr>
      </w:pPr>
      <w:bookmarkStart w:id="95" w:name="_Toc12956139"/>
      <w:r>
        <w:rPr>
          <w:rFonts w:asciiTheme="minorHAnsi" w:hAnsiTheme="minorHAnsi" w:cstheme="minorHAnsi"/>
          <w:b/>
          <w:color w:val="308298"/>
        </w:rPr>
        <w:lastRenderedPageBreak/>
        <w:t>6</w:t>
      </w:r>
      <w:r w:rsidRPr="009C03F2">
        <w:rPr>
          <w:rFonts w:asciiTheme="minorHAnsi" w:hAnsiTheme="minorHAnsi" w:cstheme="minorHAnsi"/>
          <w:b/>
          <w:color w:val="308298"/>
        </w:rPr>
        <w:t>.</w:t>
      </w:r>
      <w:r w:rsidR="0032562B">
        <w:rPr>
          <w:rFonts w:asciiTheme="minorHAnsi" w:hAnsiTheme="minorHAnsi" w:cstheme="minorHAnsi"/>
          <w:b/>
          <w:color w:val="308298"/>
        </w:rPr>
        <w:t>5</w:t>
      </w:r>
      <w:r w:rsidRPr="009C03F2">
        <w:rPr>
          <w:rFonts w:asciiTheme="minorHAnsi" w:hAnsiTheme="minorHAnsi" w:cstheme="minorHAnsi"/>
          <w:b/>
          <w:color w:val="308298"/>
        </w:rPr>
        <w:t xml:space="preserve"> </w:t>
      </w:r>
      <w:r w:rsidR="00FF19C2">
        <w:rPr>
          <w:rFonts w:asciiTheme="minorHAnsi" w:hAnsiTheme="minorHAnsi" w:cstheme="minorHAnsi"/>
          <w:b/>
          <w:color w:val="308298"/>
        </w:rPr>
        <w:t>Turtle research</w:t>
      </w:r>
      <w:bookmarkEnd w:id="95"/>
    </w:p>
    <w:p w14:paraId="0B9C5292" w14:textId="0F48E95F" w:rsidR="00FF19C2" w:rsidRPr="000169C6" w:rsidRDefault="00A32B5C" w:rsidP="0032562B">
      <w:pPr>
        <w:ind w:left="709"/>
        <w:rPr>
          <w:b/>
          <w:color w:val="308298"/>
          <w:sz w:val="24"/>
          <w:szCs w:val="24"/>
        </w:rPr>
      </w:pPr>
      <w:r w:rsidRPr="000169C6">
        <w:rPr>
          <w:b/>
          <w:color w:val="308298"/>
          <w:sz w:val="24"/>
          <w:szCs w:val="24"/>
        </w:rPr>
        <w:t>6.</w:t>
      </w:r>
      <w:r w:rsidR="0032562B">
        <w:rPr>
          <w:b/>
          <w:color w:val="308298"/>
          <w:sz w:val="24"/>
          <w:szCs w:val="24"/>
        </w:rPr>
        <w:t>5</w:t>
      </w:r>
      <w:r w:rsidRPr="000169C6">
        <w:rPr>
          <w:b/>
          <w:color w:val="308298"/>
          <w:sz w:val="24"/>
          <w:szCs w:val="24"/>
        </w:rPr>
        <w:t>.</w:t>
      </w:r>
      <w:r w:rsidR="005D3C15">
        <w:rPr>
          <w:b/>
          <w:color w:val="308298"/>
          <w:sz w:val="24"/>
          <w:szCs w:val="24"/>
        </w:rPr>
        <w:t>1</w:t>
      </w:r>
      <w:r w:rsidRPr="000169C6">
        <w:rPr>
          <w:b/>
          <w:color w:val="308298"/>
          <w:sz w:val="24"/>
          <w:szCs w:val="24"/>
        </w:rPr>
        <w:t xml:space="preserve"> </w:t>
      </w:r>
      <w:r w:rsidR="00FF19C2" w:rsidRPr="000169C6">
        <w:rPr>
          <w:b/>
          <w:color w:val="308298"/>
          <w:sz w:val="24"/>
          <w:szCs w:val="24"/>
        </w:rPr>
        <w:t>Background</w:t>
      </w:r>
    </w:p>
    <w:p w14:paraId="07187200" w14:textId="77777777" w:rsidR="00FF19C2" w:rsidRPr="00846D3D" w:rsidRDefault="00FF19C2" w:rsidP="0032562B">
      <w:pPr>
        <w:ind w:left="709"/>
        <w:rPr>
          <w:rFonts w:cstheme="minorHAnsi"/>
        </w:rPr>
      </w:pPr>
      <w:r w:rsidRPr="00846D3D">
        <w:rPr>
          <w:rFonts w:cstheme="minorHAnsi"/>
        </w:rPr>
        <w:t xml:space="preserve">About half of all Australian turtles, and 60% of all turtles worldwide, are currently listed as vulnerable, threatened, or endangered </w:t>
      </w:r>
      <w:r w:rsidRPr="00846D3D">
        <w:rPr>
          <w:rFonts w:cstheme="minorHAnsi"/>
          <w:noProof/>
        </w:rPr>
        <w:t>(Van Dyke et al. 2018)</w:t>
      </w:r>
      <w:r w:rsidRPr="00846D3D">
        <w:rPr>
          <w:rFonts w:cstheme="minorHAnsi"/>
        </w:rPr>
        <w:t xml:space="preserve">.  Within the Murray River catchment, 2 of the 3 endemic turtle species have declined by more than 70% since the 1970s: the common long-necked turtle, </w:t>
      </w:r>
      <w:r w:rsidRPr="00846D3D">
        <w:rPr>
          <w:rFonts w:cstheme="minorHAnsi"/>
          <w:i/>
        </w:rPr>
        <w:t>Chelodina longicollis</w:t>
      </w:r>
      <w:r w:rsidRPr="00846D3D">
        <w:rPr>
          <w:rFonts w:cstheme="minorHAnsi"/>
        </w:rPr>
        <w:t xml:space="preserve"> and the Murray River Turtle, </w:t>
      </w:r>
      <w:r w:rsidRPr="00846D3D">
        <w:rPr>
          <w:rFonts w:cstheme="minorHAnsi"/>
          <w:i/>
        </w:rPr>
        <w:t xml:space="preserve">Emydura macquarii </w:t>
      </w:r>
      <w:r w:rsidRPr="00846D3D">
        <w:rPr>
          <w:rFonts w:cstheme="minorHAnsi"/>
          <w:noProof/>
        </w:rPr>
        <w:t>(Chessman 2011)</w:t>
      </w:r>
      <w:r w:rsidRPr="00846D3D">
        <w:rPr>
          <w:rFonts w:cstheme="minorHAnsi"/>
        </w:rPr>
        <w:t xml:space="preserve">. The third species, </w:t>
      </w:r>
      <w:r w:rsidRPr="00846D3D">
        <w:rPr>
          <w:rFonts w:cstheme="minorHAnsi"/>
          <w:i/>
        </w:rPr>
        <w:t>C. expansa</w:t>
      </w:r>
      <w:r w:rsidRPr="00846D3D">
        <w:rPr>
          <w:rFonts w:cstheme="minorHAnsi"/>
        </w:rPr>
        <w:t xml:space="preserve">, has not apparently declined, but is listed as Endangered in Victoria because of its historically low abundance </w:t>
      </w:r>
      <w:r w:rsidRPr="00846D3D">
        <w:rPr>
          <w:rFonts w:cstheme="minorHAnsi"/>
          <w:noProof/>
        </w:rPr>
        <w:t>(Chessman 2011)</w:t>
      </w:r>
      <w:r w:rsidRPr="00846D3D">
        <w:rPr>
          <w:rFonts w:cstheme="minorHAnsi"/>
        </w:rPr>
        <w:t xml:space="preserve">. Similar trends are currently being found throughout the Murray catchment </w:t>
      </w:r>
      <w:r w:rsidRPr="00846D3D">
        <w:rPr>
          <w:rFonts w:cstheme="minorHAnsi"/>
          <w:noProof/>
        </w:rPr>
        <w:t>(Van Dyke et al. 2019)</w:t>
      </w:r>
      <w:r w:rsidRPr="00846D3D">
        <w:rPr>
          <w:rFonts w:cstheme="minorHAnsi"/>
        </w:rPr>
        <w:t xml:space="preserve">. In southern Australia, turtle declines are usually blamed on high rates of nest destruction by foxes </w:t>
      </w:r>
      <w:r w:rsidRPr="00846D3D">
        <w:rPr>
          <w:rFonts w:cstheme="minorHAnsi"/>
          <w:noProof/>
        </w:rPr>
        <w:t>(Spencer and Thompson 2005)</w:t>
      </w:r>
      <w:r w:rsidRPr="00846D3D">
        <w:rPr>
          <w:rFonts w:cstheme="minorHAnsi"/>
        </w:rPr>
        <w:t xml:space="preserve">, which exceeds 95% throughout the catchment and has been predicted to cause demographic collapse in many populations </w:t>
      </w:r>
      <w:r w:rsidRPr="00846D3D">
        <w:rPr>
          <w:rFonts w:cstheme="minorHAnsi"/>
          <w:noProof/>
        </w:rPr>
        <w:t>(Thompson 1983; Thompson 1993)</w:t>
      </w:r>
      <w:r w:rsidRPr="00846D3D">
        <w:rPr>
          <w:rFonts w:cstheme="minorHAnsi"/>
        </w:rPr>
        <w:t xml:space="preserve">. Other factors, including drought and road mortality, have also recently been blamed </w:t>
      </w:r>
      <w:r w:rsidRPr="00846D3D">
        <w:rPr>
          <w:rFonts w:cstheme="minorHAnsi"/>
          <w:noProof/>
        </w:rPr>
        <w:t>(Santori et al. 2018)</w:t>
      </w:r>
      <w:r w:rsidRPr="00846D3D">
        <w:rPr>
          <w:rFonts w:cstheme="minorHAnsi"/>
        </w:rPr>
        <w:t xml:space="preserve">. These factors are typically thought of as “death from a thousand cuts”, and are likely to drive slow declines in turtle populations </w:t>
      </w:r>
      <w:r w:rsidRPr="00846D3D">
        <w:rPr>
          <w:rFonts w:cstheme="minorHAnsi"/>
          <w:noProof/>
        </w:rPr>
        <w:t>(Van Dyke et al. 2019)</w:t>
      </w:r>
      <w:r w:rsidRPr="00846D3D">
        <w:rPr>
          <w:rFonts w:cstheme="minorHAnsi"/>
        </w:rPr>
        <w:t>.</w:t>
      </w:r>
    </w:p>
    <w:p w14:paraId="4FDA1E00" w14:textId="77777777" w:rsidR="00FF19C2" w:rsidRPr="00846D3D" w:rsidRDefault="00FF19C2" w:rsidP="0032562B">
      <w:pPr>
        <w:ind w:left="709"/>
        <w:rPr>
          <w:rFonts w:cstheme="minorHAnsi"/>
        </w:rPr>
      </w:pPr>
      <w:r w:rsidRPr="00846D3D">
        <w:rPr>
          <w:rFonts w:cstheme="minorHAnsi"/>
        </w:rPr>
        <w:t>Disruption of natural flow regimes has potential to impact turtles much more rapidly, especially at sites that are forced to dry during the winter due to current operational flow regimes. As aquatic ectotherms (ie, cold-blooded), freshwater turtles substantially reduce their activity rates during the cold of winter. If they overwinter at a site that dries completely, they are likely to be exposed to both the elements and predators (including invasive foxes). Because of their ectothermic physiology, they will not be able to escape either the cold or the predators. Thus, turtle populations in sites that dry over winter are at risk of total extirpation in a single year. In comparison, environmental water flows that help maintain wetlands over winter are likely to protect turtles from this potentially major source of mortality.</w:t>
      </w:r>
    </w:p>
    <w:p w14:paraId="7DBDC215" w14:textId="77777777" w:rsidR="00FF19C2" w:rsidRDefault="00FF19C2" w:rsidP="0032562B">
      <w:pPr>
        <w:ind w:left="709"/>
        <w:rPr>
          <w:rFonts w:cstheme="minorHAnsi"/>
        </w:rPr>
      </w:pPr>
      <w:r w:rsidRPr="00846D3D">
        <w:rPr>
          <w:rFonts w:cstheme="minorHAnsi"/>
        </w:rPr>
        <w:t>Almost all of the rivers in the Murray River catchment are now heavily regulated to provide water for irrigation and humans. The Edward-Wakool River system is an example. Long-term modelling indicates that the Edward-Wakool experienced high flows from July-November in most years, and reduced flows in the summer</w:t>
      </w:r>
      <w:r>
        <w:rPr>
          <w:rFonts w:cstheme="minorHAnsi"/>
        </w:rPr>
        <w:t xml:space="preserve"> </w:t>
      </w:r>
      <w:r>
        <w:rPr>
          <w:rFonts w:cstheme="minorHAnsi"/>
          <w:noProof/>
        </w:rPr>
        <w:t>(Watts et al. 2015)</w:t>
      </w:r>
      <w:r w:rsidRPr="00846D3D">
        <w:rPr>
          <w:rFonts w:cstheme="minorHAnsi"/>
        </w:rPr>
        <w:t>. It now experiences much-reduced flows in July-November, and some sites dry completely</w:t>
      </w:r>
      <w:r>
        <w:rPr>
          <w:rFonts w:cstheme="minorHAnsi"/>
        </w:rPr>
        <w:t xml:space="preserve"> </w:t>
      </w:r>
      <w:r>
        <w:rPr>
          <w:rFonts w:cstheme="minorHAnsi"/>
          <w:noProof/>
        </w:rPr>
        <w:t>(Watts et al. 2015)</w:t>
      </w:r>
      <w:r w:rsidRPr="00846D3D">
        <w:rPr>
          <w:rFonts w:cstheme="minorHAnsi"/>
        </w:rPr>
        <w:t xml:space="preserve">. </w:t>
      </w:r>
      <w:r>
        <w:rPr>
          <w:rFonts w:cstheme="minorHAnsi"/>
        </w:rPr>
        <w:t xml:space="preserve">Environmental flows that protect sites from winter drying are likely to be highly beneficial to turtles in this system. </w:t>
      </w:r>
      <w:r w:rsidRPr="00846D3D">
        <w:rPr>
          <w:rFonts w:cstheme="minorHAnsi"/>
        </w:rPr>
        <w:t xml:space="preserve">The current altered flow regime thus makes the Edward-Wakool an excellent model system for testing the impacts of altered flow regimes, and environmental flows on freshwater turtles. </w:t>
      </w:r>
    </w:p>
    <w:p w14:paraId="6871C768" w14:textId="1032BBD9" w:rsidR="001B181F" w:rsidRPr="00A43F1E" w:rsidRDefault="001B181F" w:rsidP="0032562B">
      <w:pPr>
        <w:spacing w:afterLines="160" w:after="384"/>
        <w:ind w:left="709"/>
        <w:rPr>
          <w:rFonts w:cstheme="minorHAnsi"/>
        </w:rPr>
      </w:pPr>
      <w:r>
        <w:rPr>
          <w:rFonts w:cstheme="minorHAnsi"/>
        </w:rPr>
        <w:t>Losses of turtles has cultural ramifications. Turtles are culturally important to many Indigenous Australians, and in the Deniliquin area are important to both the Barapa Barapa and Wemba Wemba Peoples as well as the nearby Yorta Yorta People (Deniliquin Local Aboriginal Land Council, 2016). Turtles are traditional food species for some Indigenous People. The broad-shelled turtle (</w:t>
      </w:r>
      <w:r>
        <w:rPr>
          <w:rFonts w:cstheme="minorHAnsi"/>
          <w:i/>
        </w:rPr>
        <w:t>Chelodina expansa</w:t>
      </w:r>
      <w:r>
        <w:rPr>
          <w:rFonts w:cstheme="minorHAnsi"/>
        </w:rPr>
        <w:t xml:space="preserve">), or “Bayadherra” is a totemic species for the Yorta Yorta People and is important as a protector, provider, and guide associated with creation stories </w:t>
      </w:r>
      <w:r>
        <w:rPr>
          <w:rFonts w:cstheme="minorHAnsi"/>
        </w:rPr>
        <w:lastRenderedPageBreak/>
        <w:t>(</w:t>
      </w:r>
      <w:r>
        <w:rPr>
          <w:rFonts w:cs="Times New Roman"/>
        </w:rPr>
        <w:t>Moama Local Aboriginal Land Council</w:t>
      </w:r>
      <w:r>
        <w:rPr>
          <w:rFonts w:cstheme="minorHAnsi"/>
        </w:rPr>
        <w:t>, 2016). Turtle surveys by the Yorta Yorta People have contributed to our knowledge of their decline (</w:t>
      </w:r>
      <w:r>
        <w:rPr>
          <w:rFonts w:cs="Times New Roman"/>
        </w:rPr>
        <w:t>Moama Local Aboriginal Land Council</w:t>
      </w:r>
      <w:r>
        <w:rPr>
          <w:rFonts w:cstheme="minorHAnsi"/>
        </w:rPr>
        <w:t>, 2016).</w:t>
      </w:r>
    </w:p>
    <w:p w14:paraId="73CBA8E5" w14:textId="1EE77D84" w:rsidR="00FF19C2" w:rsidRPr="000169C6" w:rsidRDefault="00A32B5C" w:rsidP="00FC6C9D">
      <w:pPr>
        <w:ind w:left="709"/>
        <w:rPr>
          <w:b/>
          <w:color w:val="308298"/>
          <w:sz w:val="24"/>
          <w:szCs w:val="24"/>
        </w:rPr>
      </w:pPr>
      <w:r w:rsidRPr="000169C6">
        <w:rPr>
          <w:b/>
          <w:color w:val="308298"/>
          <w:sz w:val="24"/>
          <w:szCs w:val="24"/>
        </w:rPr>
        <w:t>6.</w:t>
      </w:r>
      <w:r w:rsidR="0032562B">
        <w:rPr>
          <w:b/>
          <w:color w:val="308298"/>
          <w:sz w:val="24"/>
          <w:szCs w:val="24"/>
        </w:rPr>
        <w:t>5</w:t>
      </w:r>
      <w:r w:rsidRPr="000169C6">
        <w:rPr>
          <w:b/>
          <w:color w:val="308298"/>
          <w:sz w:val="24"/>
          <w:szCs w:val="24"/>
        </w:rPr>
        <w:t xml:space="preserve">.2 </w:t>
      </w:r>
      <w:r w:rsidR="00FF19C2" w:rsidRPr="000169C6">
        <w:rPr>
          <w:b/>
          <w:color w:val="308298"/>
          <w:sz w:val="24"/>
          <w:szCs w:val="24"/>
        </w:rPr>
        <w:t>Research Question</w:t>
      </w:r>
    </w:p>
    <w:p w14:paraId="671B5066" w14:textId="77777777" w:rsidR="00FF19C2" w:rsidRDefault="00FF19C2" w:rsidP="00AE41D5">
      <w:pPr>
        <w:pStyle w:val="ListParagraph"/>
        <w:numPr>
          <w:ilvl w:val="0"/>
          <w:numId w:val="2"/>
        </w:numPr>
        <w:ind w:left="993" w:hanging="284"/>
        <w:rPr>
          <w:rFonts w:cstheme="minorHAnsi"/>
        </w:rPr>
      </w:pPr>
      <w:r>
        <w:rPr>
          <w:rFonts w:cstheme="minorHAnsi"/>
        </w:rPr>
        <w:t>How does connectivity of wetlands, driven by environmental water, affect turtle distribution, movement, and body condition?</w:t>
      </w:r>
    </w:p>
    <w:p w14:paraId="1DE858F6" w14:textId="4AEECDD1" w:rsidR="00FF19C2" w:rsidRPr="000169C6" w:rsidRDefault="00A32B5C" w:rsidP="00C4633A">
      <w:pPr>
        <w:ind w:firstLine="709"/>
        <w:rPr>
          <w:b/>
          <w:color w:val="308298"/>
          <w:sz w:val="24"/>
          <w:szCs w:val="24"/>
        </w:rPr>
      </w:pPr>
      <w:r w:rsidRPr="000169C6">
        <w:rPr>
          <w:b/>
          <w:color w:val="308298"/>
          <w:sz w:val="24"/>
          <w:szCs w:val="24"/>
        </w:rPr>
        <w:t>6.</w:t>
      </w:r>
      <w:r w:rsidR="0032562B">
        <w:rPr>
          <w:b/>
          <w:color w:val="308298"/>
          <w:sz w:val="24"/>
          <w:szCs w:val="24"/>
        </w:rPr>
        <w:t>5</w:t>
      </w:r>
      <w:r w:rsidRPr="000169C6">
        <w:rPr>
          <w:b/>
          <w:color w:val="308298"/>
          <w:sz w:val="24"/>
          <w:szCs w:val="24"/>
        </w:rPr>
        <w:t xml:space="preserve">.3 </w:t>
      </w:r>
      <w:r w:rsidR="00FF19C2" w:rsidRPr="000169C6">
        <w:rPr>
          <w:b/>
          <w:color w:val="308298"/>
          <w:sz w:val="24"/>
          <w:szCs w:val="24"/>
        </w:rPr>
        <w:t>Responsibilities and Collaboration</w:t>
      </w:r>
    </w:p>
    <w:p w14:paraId="6E9913A9" w14:textId="2083E6F9" w:rsidR="0062511C" w:rsidRPr="0062511C" w:rsidRDefault="0062511C" w:rsidP="00AE41D5">
      <w:pPr>
        <w:pStyle w:val="ListParagraph"/>
        <w:numPr>
          <w:ilvl w:val="0"/>
          <w:numId w:val="2"/>
        </w:numPr>
        <w:ind w:left="993" w:hanging="284"/>
        <w:rPr>
          <w:rFonts w:cstheme="minorHAnsi"/>
        </w:rPr>
      </w:pPr>
      <w:r w:rsidRPr="0062511C">
        <w:rPr>
          <w:rFonts w:cstheme="minorHAnsi"/>
        </w:rPr>
        <w:t>Collaboration: This is a collaborative project involving La Trobe University, Charles Sturt University</w:t>
      </w:r>
      <w:r w:rsidR="00B13CCC">
        <w:rPr>
          <w:rFonts w:cstheme="minorHAnsi"/>
        </w:rPr>
        <w:t>, NSW DPI Fisheries</w:t>
      </w:r>
      <w:r w:rsidRPr="0062511C">
        <w:rPr>
          <w:rFonts w:cstheme="minorHAnsi"/>
        </w:rPr>
        <w:t xml:space="preserve"> and the Yarkuwa Indigenous Knowledge Centre. </w:t>
      </w:r>
    </w:p>
    <w:p w14:paraId="044CB423" w14:textId="5F3B668E" w:rsidR="00FF19C2" w:rsidRPr="00FF19C2" w:rsidRDefault="00FF19C2" w:rsidP="00AE41D5">
      <w:pPr>
        <w:pStyle w:val="ListParagraph"/>
        <w:numPr>
          <w:ilvl w:val="0"/>
          <w:numId w:val="2"/>
        </w:numPr>
        <w:ind w:left="993" w:hanging="284"/>
        <w:rPr>
          <w:rFonts w:cstheme="minorHAnsi"/>
        </w:rPr>
      </w:pPr>
      <w:r w:rsidRPr="00846D3D">
        <w:rPr>
          <w:rFonts w:cstheme="minorHAnsi"/>
        </w:rPr>
        <w:t>Field monitoring: James Van Dyke (LTU), Robyn Watts (CSU), casual staff (CSU)</w:t>
      </w:r>
      <w:r w:rsidR="00AC16DF">
        <w:rPr>
          <w:rFonts w:cstheme="minorHAnsi"/>
        </w:rPr>
        <w:t>. Indigenous people from Deniliquin and surrounds will be employed as CSU casual staff</w:t>
      </w:r>
      <w:r w:rsidR="00B13CCC">
        <w:rPr>
          <w:rFonts w:cstheme="minorHAnsi"/>
        </w:rPr>
        <w:t xml:space="preserve"> to </w:t>
      </w:r>
      <w:r w:rsidR="001030E4">
        <w:rPr>
          <w:rFonts w:cstheme="minorHAnsi"/>
        </w:rPr>
        <w:t>participate in</w:t>
      </w:r>
      <w:r w:rsidR="00B13CCC">
        <w:rPr>
          <w:rFonts w:cstheme="minorHAnsi"/>
        </w:rPr>
        <w:t xml:space="preserve"> this research (</w:t>
      </w:r>
      <w:r w:rsidR="00AC16DF">
        <w:rPr>
          <w:rFonts w:cstheme="minorHAnsi"/>
        </w:rPr>
        <w:t>see section 8).</w:t>
      </w:r>
    </w:p>
    <w:p w14:paraId="65AE3DF9" w14:textId="3CDDCD73" w:rsidR="00FF19C2" w:rsidRPr="00FF19C2" w:rsidRDefault="00FF19C2" w:rsidP="00AE41D5">
      <w:pPr>
        <w:pStyle w:val="ListParagraph"/>
        <w:numPr>
          <w:ilvl w:val="0"/>
          <w:numId w:val="2"/>
        </w:numPr>
        <w:ind w:left="993" w:hanging="284"/>
        <w:rPr>
          <w:rFonts w:cstheme="minorHAnsi"/>
        </w:rPr>
      </w:pPr>
      <w:r w:rsidRPr="00846D3D">
        <w:rPr>
          <w:rFonts w:cstheme="minorHAnsi"/>
        </w:rPr>
        <w:t>Data management: James Van Dyke (LTU), Robyn Watts (CSU)</w:t>
      </w:r>
    </w:p>
    <w:p w14:paraId="6E4CAF46" w14:textId="40BEA4CA" w:rsidR="00FF19C2" w:rsidRPr="001030E4" w:rsidRDefault="00FF19C2" w:rsidP="001030E4">
      <w:pPr>
        <w:pStyle w:val="ListParagraph"/>
        <w:numPr>
          <w:ilvl w:val="0"/>
          <w:numId w:val="2"/>
        </w:numPr>
        <w:ind w:left="993" w:hanging="284"/>
        <w:rPr>
          <w:rFonts w:cstheme="minorHAnsi"/>
        </w:rPr>
      </w:pPr>
      <w:r w:rsidRPr="00846D3D">
        <w:rPr>
          <w:rFonts w:cstheme="minorHAnsi"/>
        </w:rPr>
        <w:t>Data analysis and reporting: James Van Dyke (LTU), Robyn Watts (CSU)</w:t>
      </w:r>
    </w:p>
    <w:p w14:paraId="0EED0180" w14:textId="1F9AB76D" w:rsidR="00FF19C2" w:rsidRPr="000169C6" w:rsidRDefault="00A32B5C" w:rsidP="00FC6C9D">
      <w:pPr>
        <w:ind w:left="709"/>
        <w:rPr>
          <w:b/>
          <w:color w:val="308298"/>
          <w:sz w:val="24"/>
          <w:szCs w:val="24"/>
        </w:rPr>
      </w:pPr>
      <w:r w:rsidRPr="000169C6">
        <w:rPr>
          <w:b/>
          <w:color w:val="308298"/>
          <w:sz w:val="24"/>
          <w:szCs w:val="24"/>
        </w:rPr>
        <w:t>6.</w:t>
      </w:r>
      <w:r w:rsidR="0032562B">
        <w:rPr>
          <w:b/>
          <w:color w:val="308298"/>
          <w:sz w:val="24"/>
          <w:szCs w:val="24"/>
        </w:rPr>
        <w:t>5</w:t>
      </w:r>
      <w:r w:rsidRPr="000169C6">
        <w:rPr>
          <w:b/>
          <w:color w:val="308298"/>
          <w:sz w:val="24"/>
          <w:szCs w:val="24"/>
        </w:rPr>
        <w:t xml:space="preserve">.4 </w:t>
      </w:r>
      <w:r w:rsidR="00FF19C2" w:rsidRPr="000169C6">
        <w:rPr>
          <w:b/>
          <w:color w:val="308298"/>
          <w:sz w:val="24"/>
          <w:szCs w:val="24"/>
        </w:rPr>
        <w:t>Research Proposal</w:t>
      </w:r>
    </w:p>
    <w:p w14:paraId="355F42B9" w14:textId="425EF908" w:rsidR="00FF19C2" w:rsidRDefault="00FF19C2" w:rsidP="00A32B5C">
      <w:pPr>
        <w:ind w:left="709"/>
        <w:rPr>
          <w:rFonts w:cstheme="minorHAnsi"/>
        </w:rPr>
      </w:pPr>
      <w:r>
        <w:rPr>
          <w:rFonts w:cstheme="minorHAnsi"/>
        </w:rPr>
        <w:t>The research question will be addressed by identifying at least 2 replicates of each of three wetland types (these sites have not yet been identified on-ground):</w:t>
      </w:r>
    </w:p>
    <w:p w14:paraId="228F8807" w14:textId="77777777" w:rsidR="00FF19C2" w:rsidRPr="00A32B5C" w:rsidRDefault="00FF19C2" w:rsidP="00AE41D5">
      <w:pPr>
        <w:pStyle w:val="ListParagraph"/>
        <w:numPr>
          <w:ilvl w:val="2"/>
          <w:numId w:val="5"/>
        </w:numPr>
        <w:rPr>
          <w:rFonts w:cstheme="minorHAnsi"/>
        </w:rPr>
      </w:pPr>
      <w:r w:rsidRPr="00A32B5C">
        <w:rPr>
          <w:rFonts w:cstheme="minorHAnsi"/>
        </w:rPr>
        <w:t>Permanent: Wetlands that remain permanently connected to the Edward River through winter</w:t>
      </w:r>
    </w:p>
    <w:p w14:paraId="77623FB1" w14:textId="1D61F071" w:rsidR="00FF19C2" w:rsidRPr="00A32B5C" w:rsidRDefault="00FF19C2" w:rsidP="00AE41D5">
      <w:pPr>
        <w:pStyle w:val="ListParagraph"/>
        <w:numPr>
          <w:ilvl w:val="2"/>
          <w:numId w:val="5"/>
        </w:numPr>
        <w:rPr>
          <w:rFonts w:cstheme="minorHAnsi"/>
        </w:rPr>
      </w:pPr>
      <w:r w:rsidRPr="00A32B5C">
        <w:rPr>
          <w:rFonts w:cstheme="minorHAnsi"/>
        </w:rPr>
        <w:t>Disconnected: Wetlands that are disconnected from the Edward River for long periods during winter, but re-connect during environmental</w:t>
      </w:r>
      <w:r w:rsidR="00D37409">
        <w:rPr>
          <w:rFonts w:cstheme="minorHAnsi"/>
        </w:rPr>
        <w:t xml:space="preserve"> and/or operation</w:t>
      </w:r>
      <w:r w:rsidRPr="00A32B5C">
        <w:rPr>
          <w:rFonts w:cstheme="minorHAnsi"/>
        </w:rPr>
        <w:t xml:space="preserve"> flows</w:t>
      </w:r>
    </w:p>
    <w:p w14:paraId="0F3270A0" w14:textId="77777777" w:rsidR="00FF19C2" w:rsidRPr="00A32B5C" w:rsidRDefault="00FF19C2" w:rsidP="00AE41D5">
      <w:pPr>
        <w:pStyle w:val="ListParagraph"/>
        <w:numPr>
          <w:ilvl w:val="2"/>
          <w:numId w:val="5"/>
        </w:numPr>
        <w:rPr>
          <w:rFonts w:cstheme="minorHAnsi"/>
        </w:rPr>
      </w:pPr>
      <w:r w:rsidRPr="00A32B5C">
        <w:rPr>
          <w:rFonts w:cstheme="minorHAnsi"/>
        </w:rPr>
        <w:t>Sporadic: Wetlands that disconnect from the Edward River temporarily , but are re-connected sporadically even without environmental flows</w:t>
      </w:r>
    </w:p>
    <w:p w14:paraId="1D175F67" w14:textId="03DA78DB" w:rsidR="00FF19C2" w:rsidRDefault="00FF19C2" w:rsidP="00A32B5C">
      <w:pPr>
        <w:ind w:left="709"/>
        <w:rPr>
          <w:rFonts w:cstheme="minorHAnsi"/>
        </w:rPr>
      </w:pPr>
      <w:r>
        <w:rPr>
          <w:rFonts w:cstheme="minorHAnsi"/>
        </w:rPr>
        <w:t>At each site (6 total), we will determine turtle distributions through up to four trapping sessions, in October 2019, December 2019, February 2020, and April 2020. In each trapping session, we will set turtle traps both within the wetland and in the adjacent Edward River (5 traps each). Trap arrays will include cathedral traps, fyke nets, and commercially-available crab pots, all baited with offal. We will trap each site for up to four days. Every turtle captured will be identified to species and sex, measured, weighed, uniquely marked via shell notching, and released. This design will allow us to determine how turtle distributions differ in each wetland, and the associated river, at multiple time-points through the year. Thus, we will be able to compare which species occurs in each wetland type at each time point. C</w:t>
      </w:r>
      <w:r w:rsidRPr="00846D3D">
        <w:rPr>
          <w:rFonts w:cstheme="minorHAnsi"/>
        </w:rPr>
        <w:t>ommon long-necked turtle</w:t>
      </w:r>
      <w:r>
        <w:rPr>
          <w:rFonts w:cstheme="minorHAnsi"/>
        </w:rPr>
        <w:t>s</w:t>
      </w:r>
      <w:r w:rsidRPr="00846D3D">
        <w:rPr>
          <w:rFonts w:cstheme="minorHAnsi"/>
        </w:rPr>
        <w:t xml:space="preserve">, </w:t>
      </w:r>
      <w:r w:rsidRPr="002F07D6">
        <w:rPr>
          <w:rFonts w:cstheme="minorHAnsi"/>
          <w:i/>
        </w:rPr>
        <w:t>Chelodina longicollis</w:t>
      </w:r>
      <w:r>
        <w:rPr>
          <w:rFonts w:cstheme="minorHAnsi"/>
        </w:rPr>
        <w:t>, are most likely to remain even in disconnected wetlands throughout the year, because they prefer wetlands that dry occasionally. In comparison, short-necked (</w:t>
      </w:r>
      <w:r w:rsidRPr="002F07D6">
        <w:rPr>
          <w:rFonts w:cstheme="minorHAnsi"/>
          <w:i/>
        </w:rPr>
        <w:t>Emydura macquarii</w:t>
      </w:r>
      <w:r>
        <w:rPr>
          <w:rFonts w:cstheme="minorHAnsi"/>
        </w:rPr>
        <w:t>) and broad-shelled turtles (</w:t>
      </w:r>
      <w:r w:rsidRPr="002F07D6">
        <w:rPr>
          <w:rFonts w:cstheme="minorHAnsi"/>
          <w:i/>
        </w:rPr>
        <w:t>C. expansa</w:t>
      </w:r>
      <w:r>
        <w:rPr>
          <w:rFonts w:cstheme="minorHAnsi"/>
        </w:rPr>
        <w:t xml:space="preserve">) prefer permanent water, so are more likely to remain in permanent and/or sporadic wetlands, and may avoid disconnected wetlands. However, as disconnected wetlands are re-flooded by environmental flows or operational flows, both species may arrive later in the year. Alternatively, if turtles do not </w:t>
      </w:r>
      <w:r>
        <w:rPr>
          <w:rFonts w:cstheme="minorHAnsi"/>
        </w:rPr>
        <w:lastRenderedPageBreak/>
        <w:t>survive the winter in disconnected wetlands, then we may expect to not catch any turtles early in the season, and individuals may move into wetlands later after re-flooding. In comparison, all three species should remain in permanent, and possibly sporadic, wetlands throughout the year. Population sizes will be determined via mark-recapture and catch-per-unit-effort. Presence/absence of a given species will be compared using logistic regression, and turtle demographics will be compared with general linear models.</w:t>
      </w:r>
    </w:p>
    <w:p w14:paraId="692755C7" w14:textId="77777777" w:rsidR="00CA5F83" w:rsidRDefault="00FF19C2" w:rsidP="00A32B5C">
      <w:pPr>
        <w:ind w:left="709"/>
        <w:rPr>
          <w:rFonts w:cstheme="minorHAnsi"/>
        </w:rPr>
      </w:pPr>
      <w:r>
        <w:rPr>
          <w:rFonts w:cstheme="minorHAnsi"/>
        </w:rPr>
        <w:t xml:space="preserve">Turtle movements into and out of each wetland type will be evaluated through a study of </w:t>
      </w:r>
      <w:r w:rsidRPr="002F07D6">
        <w:rPr>
          <w:rFonts w:cstheme="minorHAnsi"/>
          <w:i/>
        </w:rPr>
        <w:t>E. macquarii</w:t>
      </w:r>
      <w:r>
        <w:rPr>
          <w:rFonts w:cstheme="minorHAnsi"/>
        </w:rPr>
        <w:t xml:space="preserve">. </w:t>
      </w:r>
      <w:r w:rsidRPr="002F07D6">
        <w:rPr>
          <w:rFonts w:cstheme="minorHAnsi"/>
          <w:i/>
        </w:rPr>
        <w:t>Emydura macquarii</w:t>
      </w:r>
      <w:r>
        <w:rPr>
          <w:rFonts w:cstheme="minorHAnsi"/>
        </w:rPr>
        <w:t xml:space="preserve"> do not usually move overland between wetlands, and so are most likely to enter disconnected wetlands following re-flooding via swimming. In the October 2019 trapping session, we will attach acoustic transmitters to the shells of 3-5 turtles per site (18-30 total), spread across the wetland (if turtles are present) and the adjacent river. Two acoustic receiver stations will be established in each wetland: one at the connection to the river, and one in the deepest section of the wetland. A third acoustic station will be established in the adjacent river close to its connection to the wetland. We will use this array to record movement of turtles from inside the wetland out to the river, or from the river into the wetland. We will monitor turtle movements for 12 months, from October, 2019, to October, 2020. </w:t>
      </w:r>
    </w:p>
    <w:p w14:paraId="24B3AB84" w14:textId="6C260A48" w:rsidR="00FF19C2" w:rsidRDefault="00FF19C2" w:rsidP="00A32B5C">
      <w:pPr>
        <w:ind w:left="709"/>
        <w:rPr>
          <w:rFonts w:cstheme="minorHAnsi"/>
        </w:rPr>
      </w:pPr>
      <w:r>
        <w:rPr>
          <w:rFonts w:cstheme="minorHAnsi"/>
        </w:rPr>
        <w:t xml:space="preserve">In combination with our ongoing trapping, the movement data will allow us to determine 1) whether and how turtles access disconnected wetlands in comparison to permanent and sporadic wetlands, and 2) how environmental flows facilitate turtle access into disconnected (and possibly sporadic) wetlands in comparison to permanent wetlands. In winter, 2020, the data will also allow us to determine whether turtles </w:t>
      </w:r>
      <w:r w:rsidR="00CA5F83">
        <w:rPr>
          <w:rFonts w:cstheme="minorHAnsi"/>
        </w:rPr>
        <w:t>leave</w:t>
      </w:r>
      <w:r>
        <w:rPr>
          <w:rFonts w:cstheme="minorHAnsi"/>
        </w:rPr>
        <w:t xml:space="preserve"> disconnected wetlands before they become disconnected, or whether turtles are likely to be at risk of mortality due to winter drying. Turtle movements will be compared across wetland types using generalized linear mixed models, and GIS analysis.</w:t>
      </w:r>
    </w:p>
    <w:p w14:paraId="1BC7AA2B" w14:textId="0A65556F" w:rsidR="00FF19C2" w:rsidRPr="00A32B5C" w:rsidRDefault="00FF19C2" w:rsidP="00A32B5C">
      <w:pPr>
        <w:ind w:left="709"/>
        <w:rPr>
          <w:rFonts w:cstheme="minorHAnsi"/>
        </w:rPr>
      </w:pPr>
      <w:r>
        <w:rPr>
          <w:rFonts w:cstheme="minorHAnsi"/>
        </w:rPr>
        <w:t>We will compare turtle body condition among wetland types using weight and length data collected in our trapping surveys. We will compare Scaled Mass Indices (Peig and Green 2009) of male and female turtles of each species across each wetland type, and each trapping time</w:t>
      </w:r>
      <w:r w:rsidR="00CA5F83">
        <w:rPr>
          <w:rFonts w:cstheme="minorHAnsi"/>
        </w:rPr>
        <w:t xml:space="preserve"> </w:t>
      </w:r>
      <w:r>
        <w:rPr>
          <w:rFonts w:cstheme="minorHAnsi"/>
        </w:rPr>
        <w:t xml:space="preserve">point. This comparison will show us how wetland type influences changes in body condition over the course of the year. We will combine this analysis with data on the aquatic vegetation at each site (from </w:t>
      </w:r>
      <w:r w:rsidRPr="00CA5F83">
        <w:rPr>
          <w:rFonts w:cstheme="minorHAnsi"/>
        </w:rPr>
        <w:t>Riverbank and Aquatic Vegetation Research Theme</w:t>
      </w:r>
      <w:r>
        <w:rPr>
          <w:rFonts w:cstheme="minorHAnsi"/>
        </w:rPr>
        <w:t xml:space="preserve">) to make predictions about water flows not only allow turtles to access wetlands, but also may influence wetland habitat suitability by driving growth and diversity of vegetation. Turtle foraging ecology is heavily impacted by aquatic vegetation, to the point that low vegetation abundance is associated with high rates of empty stomachs in </w:t>
      </w:r>
      <w:r w:rsidRPr="002F07D6">
        <w:rPr>
          <w:rFonts w:cstheme="minorHAnsi"/>
          <w:i/>
        </w:rPr>
        <w:t>E. macquarii</w:t>
      </w:r>
      <w:r>
        <w:rPr>
          <w:rFonts w:cstheme="minorHAnsi"/>
        </w:rPr>
        <w:t>, which is omnivorous and eats large amounts of filamentous green algae (Petrov et al. 2018). Thus, sites with low vegetation abundance/diversity may have low turtle body condition, even if environmental flows make them available to turtles. Body condition (calculated via Scaled Mass Index) will be compared across wetland type using general linear models. Associations between body condition and vegetation will be compared using multivariate statistical models including principal component analysis and analysis of similarity (Petrov et al. 2018).</w:t>
      </w:r>
    </w:p>
    <w:p w14:paraId="22543C6C" w14:textId="465680D9" w:rsidR="00C4633A" w:rsidRDefault="00C4633A" w:rsidP="00C4633A">
      <w:pPr>
        <w:ind w:left="709"/>
        <w:rPr>
          <w:b/>
          <w:color w:val="308298"/>
          <w:sz w:val="24"/>
          <w:szCs w:val="24"/>
        </w:rPr>
      </w:pPr>
      <w:r w:rsidRPr="000169C6">
        <w:rPr>
          <w:b/>
          <w:color w:val="308298"/>
          <w:sz w:val="24"/>
          <w:szCs w:val="24"/>
        </w:rPr>
        <w:lastRenderedPageBreak/>
        <w:t>6.</w:t>
      </w:r>
      <w:r w:rsidR="001030E4">
        <w:rPr>
          <w:b/>
          <w:color w:val="308298"/>
          <w:sz w:val="24"/>
          <w:szCs w:val="24"/>
        </w:rPr>
        <w:t>5</w:t>
      </w:r>
      <w:r w:rsidRPr="000169C6">
        <w:rPr>
          <w:b/>
          <w:color w:val="308298"/>
          <w:sz w:val="24"/>
          <w:szCs w:val="24"/>
        </w:rPr>
        <w:t>.</w:t>
      </w:r>
      <w:r>
        <w:rPr>
          <w:b/>
          <w:color w:val="308298"/>
          <w:sz w:val="24"/>
          <w:szCs w:val="24"/>
        </w:rPr>
        <w:t>5</w:t>
      </w:r>
      <w:r w:rsidRPr="000169C6">
        <w:rPr>
          <w:b/>
          <w:color w:val="308298"/>
          <w:sz w:val="24"/>
          <w:szCs w:val="24"/>
        </w:rPr>
        <w:t xml:space="preserve"> </w:t>
      </w:r>
      <w:r>
        <w:rPr>
          <w:b/>
          <w:color w:val="308298"/>
          <w:sz w:val="24"/>
          <w:szCs w:val="24"/>
        </w:rPr>
        <w:t>Timing and frequency</w:t>
      </w:r>
    </w:p>
    <w:p w14:paraId="52D541A5" w14:textId="646DDDBC" w:rsidR="00C4633A" w:rsidRDefault="00C4633A" w:rsidP="00C4633A">
      <w:pPr>
        <w:ind w:left="709"/>
      </w:pPr>
      <w:r>
        <w:t>Turtle population surveys will occur approximately bimonthly from October 2019 to April 2020. We will attach acoustic tags on turtles in October-December 2019 and will monitor turtle movements continuously for one year, until December 2020 at the latest. Data analysis and report writing will occur from January 2021, with report submission for the 2020-21 Edward-Wakool MER annual report in August 2021.</w:t>
      </w:r>
    </w:p>
    <w:p w14:paraId="33F41FFA" w14:textId="3979B7BF" w:rsidR="00FB45B8" w:rsidRPr="00FB45B8" w:rsidRDefault="00FB45B8" w:rsidP="00FB45B8">
      <w:pPr>
        <w:pStyle w:val="ListBullet"/>
        <w:numPr>
          <w:ilvl w:val="0"/>
          <w:numId w:val="0"/>
        </w:numPr>
        <w:spacing w:after="240"/>
        <w:ind w:left="720"/>
        <w:rPr>
          <w:rFonts w:cstheme="minorHAnsi"/>
        </w:rPr>
      </w:pPr>
      <w:r>
        <w:t>The reporting on this research include an evaluation of the research findings from both a scientific and an Indigenous cultural perspective.</w:t>
      </w:r>
    </w:p>
    <w:p w14:paraId="70D43F79" w14:textId="4EAF6AC2" w:rsidR="00626256" w:rsidRPr="000169C6" w:rsidRDefault="00A32B5C" w:rsidP="00FC6C9D">
      <w:pPr>
        <w:ind w:left="709"/>
        <w:rPr>
          <w:b/>
          <w:color w:val="308298"/>
          <w:sz w:val="24"/>
          <w:szCs w:val="24"/>
        </w:rPr>
      </w:pPr>
      <w:r w:rsidRPr="000169C6">
        <w:rPr>
          <w:b/>
          <w:color w:val="308298"/>
          <w:sz w:val="24"/>
          <w:szCs w:val="24"/>
        </w:rPr>
        <w:t>6.</w:t>
      </w:r>
      <w:r w:rsidR="001030E4">
        <w:rPr>
          <w:b/>
          <w:color w:val="308298"/>
          <w:sz w:val="24"/>
          <w:szCs w:val="24"/>
        </w:rPr>
        <w:t>5</w:t>
      </w:r>
      <w:r w:rsidRPr="000169C6">
        <w:rPr>
          <w:b/>
          <w:color w:val="308298"/>
          <w:sz w:val="24"/>
          <w:szCs w:val="24"/>
        </w:rPr>
        <w:t>.</w:t>
      </w:r>
      <w:r w:rsidR="00C4633A">
        <w:rPr>
          <w:b/>
          <w:color w:val="308298"/>
          <w:sz w:val="24"/>
          <w:szCs w:val="24"/>
        </w:rPr>
        <w:t>6</w:t>
      </w:r>
      <w:r w:rsidRPr="000169C6">
        <w:rPr>
          <w:b/>
          <w:color w:val="308298"/>
          <w:sz w:val="24"/>
          <w:szCs w:val="24"/>
        </w:rPr>
        <w:t xml:space="preserve"> </w:t>
      </w:r>
      <w:r w:rsidR="00595F9F" w:rsidRPr="000169C6">
        <w:rPr>
          <w:b/>
          <w:color w:val="308298"/>
          <w:sz w:val="24"/>
          <w:szCs w:val="24"/>
        </w:rPr>
        <w:t xml:space="preserve">Links to other monitoring </w:t>
      </w:r>
      <w:r w:rsidR="00595F9F">
        <w:rPr>
          <w:b/>
          <w:color w:val="308298"/>
          <w:sz w:val="24"/>
          <w:szCs w:val="24"/>
        </w:rPr>
        <w:t xml:space="preserve">and research </w:t>
      </w:r>
      <w:r w:rsidR="00595F9F" w:rsidRPr="000169C6">
        <w:rPr>
          <w:b/>
          <w:color w:val="308298"/>
          <w:sz w:val="24"/>
          <w:szCs w:val="24"/>
        </w:rPr>
        <w:t>themes</w:t>
      </w:r>
    </w:p>
    <w:p w14:paraId="0D86519D" w14:textId="40B6722E" w:rsidR="00CA5F83" w:rsidRDefault="00CA5F83" w:rsidP="00A32B5C">
      <w:pPr>
        <w:ind w:left="709"/>
        <w:rPr>
          <w:rFonts w:cstheme="minorHAnsi"/>
        </w:rPr>
      </w:pPr>
      <w:r w:rsidRPr="00A32B5C">
        <w:rPr>
          <w:rFonts w:cstheme="minorHAnsi"/>
        </w:rPr>
        <w:t xml:space="preserve">This research links with </w:t>
      </w:r>
      <w:r w:rsidR="001030E4">
        <w:rPr>
          <w:rFonts w:cstheme="minorHAnsi"/>
        </w:rPr>
        <w:t xml:space="preserve">other components of the integrated research project including </w:t>
      </w:r>
      <w:r w:rsidRPr="00A32B5C">
        <w:rPr>
          <w:rFonts w:cstheme="minorHAnsi"/>
        </w:rPr>
        <w:t>the hydrology</w:t>
      </w:r>
      <w:r w:rsidR="001030E4">
        <w:rPr>
          <w:rFonts w:cstheme="minorHAnsi"/>
        </w:rPr>
        <w:t xml:space="preserve"> and </w:t>
      </w:r>
      <w:r w:rsidRPr="00A32B5C">
        <w:rPr>
          <w:rFonts w:cstheme="minorHAnsi"/>
        </w:rPr>
        <w:t xml:space="preserve">hydraulic modelling, </w:t>
      </w:r>
      <w:r w:rsidR="001030E4">
        <w:rPr>
          <w:rFonts w:cstheme="minorHAnsi"/>
        </w:rPr>
        <w:t xml:space="preserve">physical habitat, </w:t>
      </w:r>
      <w:r w:rsidRPr="00A32B5C">
        <w:rPr>
          <w:rFonts w:cstheme="minorHAnsi"/>
        </w:rPr>
        <w:t>riverba</w:t>
      </w:r>
      <w:r w:rsidR="001030E4">
        <w:rPr>
          <w:rFonts w:cstheme="minorHAnsi"/>
        </w:rPr>
        <w:t>nk and aquatic vegetation</w:t>
      </w:r>
      <w:r w:rsidR="002F07D6">
        <w:rPr>
          <w:rFonts w:cstheme="minorHAnsi"/>
        </w:rPr>
        <w:t xml:space="preserve">, </w:t>
      </w:r>
      <w:r w:rsidR="001030E4">
        <w:rPr>
          <w:rFonts w:cstheme="minorHAnsi"/>
        </w:rPr>
        <w:t>eDNA biodiversity research and social science research.</w:t>
      </w:r>
    </w:p>
    <w:p w14:paraId="7A331463" w14:textId="77777777" w:rsidR="002328FD" w:rsidRDefault="002328FD">
      <w:pPr>
        <w:rPr>
          <w:rFonts w:cstheme="minorHAnsi"/>
          <w:b/>
          <w:color w:val="308298"/>
        </w:rPr>
      </w:pPr>
      <w:r>
        <w:rPr>
          <w:rFonts w:cstheme="minorHAnsi"/>
          <w:b/>
          <w:color w:val="308298"/>
        </w:rPr>
        <w:br w:type="page"/>
      </w:r>
    </w:p>
    <w:p w14:paraId="19C07BB8" w14:textId="75DCAF5F" w:rsidR="001030E4" w:rsidRDefault="001030E4" w:rsidP="001030E4">
      <w:pPr>
        <w:pStyle w:val="Heading2"/>
        <w:spacing w:before="0" w:after="240"/>
        <w:rPr>
          <w:rFonts w:asciiTheme="minorHAnsi" w:hAnsiTheme="minorHAnsi" w:cstheme="minorHAnsi"/>
          <w:b/>
          <w:color w:val="308298"/>
        </w:rPr>
      </w:pPr>
      <w:bookmarkStart w:id="96" w:name="_Toc12956140"/>
      <w:r>
        <w:rPr>
          <w:rFonts w:asciiTheme="minorHAnsi" w:hAnsiTheme="minorHAnsi" w:cstheme="minorHAnsi"/>
          <w:b/>
          <w:color w:val="308298"/>
        </w:rPr>
        <w:lastRenderedPageBreak/>
        <w:t>6.6 Fish spawning in the Edward River</w:t>
      </w:r>
      <w:bookmarkEnd w:id="96"/>
    </w:p>
    <w:p w14:paraId="0856FD7E" w14:textId="6FBD6C2E" w:rsidR="001030E4" w:rsidRDefault="001030E4" w:rsidP="001030E4">
      <w:pPr>
        <w:ind w:left="709"/>
        <w:rPr>
          <w:b/>
          <w:color w:val="308298"/>
          <w:sz w:val="24"/>
          <w:szCs w:val="24"/>
        </w:rPr>
      </w:pPr>
      <w:r w:rsidRPr="000169C6">
        <w:rPr>
          <w:b/>
          <w:color w:val="308298"/>
          <w:sz w:val="24"/>
          <w:szCs w:val="24"/>
        </w:rPr>
        <w:t>6.</w:t>
      </w:r>
      <w:r w:rsidR="00442EB7">
        <w:rPr>
          <w:b/>
          <w:color w:val="308298"/>
          <w:sz w:val="24"/>
          <w:szCs w:val="24"/>
        </w:rPr>
        <w:t>6</w:t>
      </w:r>
      <w:r w:rsidRPr="000169C6">
        <w:rPr>
          <w:b/>
          <w:color w:val="308298"/>
          <w:sz w:val="24"/>
          <w:szCs w:val="24"/>
        </w:rPr>
        <w:t>.</w:t>
      </w:r>
      <w:r>
        <w:rPr>
          <w:b/>
          <w:color w:val="308298"/>
          <w:sz w:val="24"/>
          <w:szCs w:val="24"/>
        </w:rPr>
        <w:t>1</w:t>
      </w:r>
      <w:r w:rsidRPr="000169C6">
        <w:rPr>
          <w:b/>
          <w:color w:val="308298"/>
          <w:sz w:val="24"/>
          <w:szCs w:val="24"/>
        </w:rPr>
        <w:t xml:space="preserve"> </w:t>
      </w:r>
      <w:r>
        <w:rPr>
          <w:b/>
          <w:color w:val="308298"/>
          <w:sz w:val="24"/>
          <w:szCs w:val="24"/>
        </w:rPr>
        <w:t>Background</w:t>
      </w:r>
    </w:p>
    <w:p w14:paraId="0C476E5E" w14:textId="3CC4F7E4" w:rsidR="001030E4" w:rsidRDefault="001030E4" w:rsidP="001030E4">
      <w:pPr>
        <w:spacing w:after="120"/>
        <w:ind w:left="709"/>
        <w:rPr>
          <w:rFonts w:cstheme="minorHAnsi"/>
        </w:rPr>
      </w:pPr>
      <w:r>
        <w:rPr>
          <w:rFonts w:cstheme="minorHAnsi"/>
        </w:rPr>
        <w:t xml:space="preserve">Fish reproduction has been a core component of the LTIM project in the Edward-Wakool system (2014-2019) and will continue to be monitored as part of the MER program (section 5.6, 5.7). </w:t>
      </w:r>
      <w:r w:rsidR="0074582F">
        <w:rPr>
          <w:rFonts w:cstheme="minorHAnsi"/>
        </w:rPr>
        <w:t>T</w:t>
      </w:r>
      <w:r w:rsidR="00442EB7">
        <w:rPr>
          <w:rFonts w:cstheme="minorHAnsi"/>
        </w:rPr>
        <w:t>hroughout the LTIM project (2014-2019) t</w:t>
      </w:r>
      <w:r w:rsidR="0074582F">
        <w:rPr>
          <w:rFonts w:cstheme="minorHAnsi"/>
        </w:rPr>
        <w:t>here has been limited evidence of perch spawning occurring in the W</w:t>
      </w:r>
      <w:r w:rsidR="00442EB7">
        <w:rPr>
          <w:rFonts w:cstheme="minorHAnsi"/>
        </w:rPr>
        <w:t>akool River and Yallakool Creek</w:t>
      </w:r>
      <w:r w:rsidR="0074582F">
        <w:rPr>
          <w:rFonts w:cstheme="minorHAnsi"/>
        </w:rPr>
        <w:t xml:space="preserve">. A very small number of silver perch eggs were collected in Yallakool Creek in late spring/early summer 2017 </w:t>
      </w:r>
      <w:r w:rsidR="00442EB7">
        <w:rPr>
          <w:rFonts w:cstheme="minorHAnsi"/>
        </w:rPr>
        <w:t xml:space="preserve">(Watts et al. 2018) </w:t>
      </w:r>
      <w:r w:rsidR="0074582F">
        <w:rPr>
          <w:rFonts w:cstheme="minorHAnsi"/>
        </w:rPr>
        <w:t xml:space="preserve">and again at several sites in Yallakool Creek and the Wakool River in </w:t>
      </w:r>
      <w:r w:rsidR="00442EB7">
        <w:rPr>
          <w:rFonts w:cstheme="minorHAnsi"/>
        </w:rPr>
        <w:t xml:space="preserve">late spring early summer </w:t>
      </w:r>
      <w:r w:rsidR="0074582F">
        <w:rPr>
          <w:rFonts w:cstheme="minorHAnsi"/>
        </w:rPr>
        <w:t>2018. There has be</w:t>
      </w:r>
      <w:r w:rsidR="00442EB7">
        <w:rPr>
          <w:rFonts w:cstheme="minorHAnsi"/>
        </w:rPr>
        <w:t xml:space="preserve">en the question of whether </w:t>
      </w:r>
      <w:r w:rsidR="006D496D">
        <w:rPr>
          <w:rFonts w:cstheme="minorHAnsi"/>
        </w:rPr>
        <w:t>flow-</w:t>
      </w:r>
      <w:r w:rsidR="0074582F">
        <w:rPr>
          <w:rFonts w:cstheme="minorHAnsi"/>
        </w:rPr>
        <w:t xml:space="preserve">dependent spawning species </w:t>
      </w:r>
      <w:r w:rsidR="0074582F">
        <w:t xml:space="preserve">(e.g. golden and silver perch) </w:t>
      </w:r>
      <w:r w:rsidR="00442EB7">
        <w:rPr>
          <w:rFonts w:cstheme="minorHAnsi"/>
        </w:rPr>
        <w:t>may</w:t>
      </w:r>
      <w:r w:rsidR="006D496D">
        <w:rPr>
          <w:rFonts w:cstheme="minorHAnsi"/>
        </w:rPr>
        <w:t xml:space="preserve"> </w:t>
      </w:r>
      <w:r w:rsidR="00442EB7">
        <w:rPr>
          <w:rFonts w:cstheme="minorHAnsi"/>
        </w:rPr>
        <w:t>be spawning in other parts of the Edward-Wakool system, such as the Edward River, where there are possibly higher velocities and also connected wetlands that can serve as nursery areas. Local fishers have observed fish, including golden perch, congregating downstream of Stevens Weir during late spring, that suggests the Edward River may be a spawning area for this species.</w:t>
      </w:r>
    </w:p>
    <w:p w14:paraId="619C3C4D" w14:textId="6861F56F" w:rsidR="001030E4" w:rsidRDefault="001030E4" w:rsidP="001030E4">
      <w:pPr>
        <w:ind w:left="709"/>
        <w:rPr>
          <w:rFonts w:cstheme="minorHAnsi"/>
        </w:rPr>
      </w:pPr>
      <w:r>
        <w:rPr>
          <w:rFonts w:cstheme="minorHAnsi"/>
        </w:rPr>
        <w:t xml:space="preserve">This component of the integrated research in the Edward River will focus on understanding the influence of </w:t>
      </w:r>
      <w:r w:rsidR="00442EB7">
        <w:rPr>
          <w:rFonts w:cstheme="minorHAnsi"/>
        </w:rPr>
        <w:t>flow regime on spawning of flow dependent species</w:t>
      </w:r>
      <w:r>
        <w:rPr>
          <w:rFonts w:cstheme="minorHAnsi"/>
        </w:rPr>
        <w:t xml:space="preserve">. </w:t>
      </w:r>
    </w:p>
    <w:p w14:paraId="41C247DD" w14:textId="0AFD021C" w:rsidR="001030E4" w:rsidRDefault="001030E4" w:rsidP="001030E4">
      <w:pPr>
        <w:spacing w:after="120"/>
        <w:ind w:left="709"/>
        <w:rPr>
          <w:b/>
          <w:color w:val="308298"/>
          <w:sz w:val="24"/>
          <w:szCs w:val="24"/>
        </w:rPr>
      </w:pPr>
      <w:r w:rsidRPr="000169C6">
        <w:rPr>
          <w:b/>
          <w:color w:val="308298"/>
          <w:sz w:val="24"/>
          <w:szCs w:val="24"/>
        </w:rPr>
        <w:t>6.</w:t>
      </w:r>
      <w:r w:rsidR="00442EB7">
        <w:rPr>
          <w:b/>
          <w:color w:val="308298"/>
          <w:sz w:val="24"/>
          <w:szCs w:val="24"/>
        </w:rPr>
        <w:t>6</w:t>
      </w:r>
      <w:r w:rsidRPr="000169C6">
        <w:rPr>
          <w:b/>
          <w:color w:val="308298"/>
          <w:sz w:val="24"/>
          <w:szCs w:val="24"/>
        </w:rPr>
        <w:t>.2 Research Question</w:t>
      </w:r>
    </w:p>
    <w:p w14:paraId="57136E17" w14:textId="1614380C" w:rsidR="001030E4" w:rsidRDefault="0074582F" w:rsidP="001030E4">
      <w:pPr>
        <w:pStyle w:val="ListBullet"/>
        <w:numPr>
          <w:ilvl w:val="0"/>
          <w:numId w:val="0"/>
        </w:numPr>
        <w:spacing w:after="80"/>
        <w:ind w:left="709"/>
      </w:pPr>
      <w:r w:rsidRPr="002A7D18">
        <w:t>Which aspect</w:t>
      </w:r>
      <w:r>
        <w:t>s</w:t>
      </w:r>
      <w:r w:rsidRPr="002A7D18">
        <w:t xml:space="preserve"> of </w:t>
      </w:r>
      <w:r>
        <w:t>the flow regime</w:t>
      </w:r>
      <w:r w:rsidRPr="002A7D18">
        <w:t xml:space="preserve"> </w:t>
      </w:r>
      <w:r>
        <w:t>in the Edward River and operation of Stevens Weir contribute</w:t>
      </w:r>
      <w:r w:rsidRPr="002A7D18">
        <w:t xml:space="preserve"> </w:t>
      </w:r>
      <w:r w:rsidR="001030E4" w:rsidRPr="001002E7">
        <w:t>to spawning in ‘flow-dependent’ spawning species (e.g. golden and silver perch)?</w:t>
      </w:r>
    </w:p>
    <w:p w14:paraId="0114E5AA" w14:textId="77777777" w:rsidR="001030E4" w:rsidRPr="002A5A98" w:rsidRDefault="001030E4" w:rsidP="001030E4">
      <w:pPr>
        <w:pStyle w:val="ListBullet"/>
        <w:numPr>
          <w:ilvl w:val="0"/>
          <w:numId w:val="0"/>
        </w:numPr>
        <w:spacing w:after="80"/>
        <w:ind w:left="709"/>
      </w:pPr>
    </w:p>
    <w:p w14:paraId="1F733BC1" w14:textId="5BEE8EE6" w:rsidR="001030E4" w:rsidRPr="000169C6" w:rsidRDefault="001030E4" w:rsidP="001030E4">
      <w:pPr>
        <w:ind w:firstLine="709"/>
        <w:rPr>
          <w:b/>
          <w:color w:val="308298"/>
          <w:sz w:val="24"/>
          <w:szCs w:val="24"/>
        </w:rPr>
      </w:pPr>
      <w:r w:rsidRPr="000169C6">
        <w:rPr>
          <w:b/>
          <w:color w:val="308298"/>
          <w:sz w:val="24"/>
          <w:szCs w:val="24"/>
        </w:rPr>
        <w:t>6.</w:t>
      </w:r>
      <w:r w:rsidR="00442EB7">
        <w:rPr>
          <w:b/>
          <w:color w:val="308298"/>
          <w:sz w:val="24"/>
          <w:szCs w:val="24"/>
        </w:rPr>
        <w:t>6</w:t>
      </w:r>
      <w:r w:rsidRPr="000169C6">
        <w:rPr>
          <w:b/>
          <w:color w:val="308298"/>
          <w:sz w:val="24"/>
          <w:szCs w:val="24"/>
        </w:rPr>
        <w:t>.3 Responsibilities and Collaboration</w:t>
      </w:r>
    </w:p>
    <w:p w14:paraId="486FAE2B" w14:textId="77777777" w:rsidR="0074582F" w:rsidRDefault="0074582F" w:rsidP="0074582F">
      <w:pPr>
        <w:pStyle w:val="ListParagraph"/>
        <w:numPr>
          <w:ilvl w:val="0"/>
          <w:numId w:val="17"/>
        </w:numPr>
        <w:spacing w:line="254" w:lineRule="auto"/>
        <w:rPr>
          <w:rFonts w:cstheme="minorHAnsi"/>
        </w:rPr>
      </w:pPr>
      <w:r>
        <w:rPr>
          <w:rFonts w:cstheme="minorHAnsi"/>
        </w:rPr>
        <w:t>Collaboration: This is a collaboration involving Charles Sturt University, NSW DPI Fisheries and the Edward-Wakool Angling Association.</w:t>
      </w:r>
    </w:p>
    <w:p w14:paraId="7F798820" w14:textId="4BEE8EB7" w:rsidR="0074582F" w:rsidRPr="0087410F" w:rsidRDefault="0074582F" w:rsidP="0074582F">
      <w:pPr>
        <w:pStyle w:val="ListParagraph"/>
        <w:numPr>
          <w:ilvl w:val="0"/>
          <w:numId w:val="17"/>
        </w:numPr>
        <w:spacing w:after="0" w:line="240" w:lineRule="auto"/>
      </w:pPr>
      <w:r>
        <w:t>Field sampling: The field sampling will be led by CSU staff and undertaken by members of the Edward-Wakool Angling Association, who will be employed as casual CSU staff and undergo training as part of this project</w:t>
      </w:r>
    </w:p>
    <w:p w14:paraId="74683207" w14:textId="77777777" w:rsidR="0074582F" w:rsidRPr="0087410F" w:rsidRDefault="0074582F" w:rsidP="0074582F">
      <w:pPr>
        <w:pStyle w:val="ListParagraph"/>
        <w:numPr>
          <w:ilvl w:val="0"/>
          <w:numId w:val="17"/>
        </w:numPr>
        <w:spacing w:after="0" w:line="240" w:lineRule="auto"/>
        <w:contextualSpacing w:val="0"/>
      </w:pPr>
      <w:r>
        <w:t>Larval identification and sample processing: Nicole McCasker and John Trethewie(CSU)</w:t>
      </w:r>
    </w:p>
    <w:p w14:paraId="5C5420DD" w14:textId="77777777" w:rsidR="0074582F" w:rsidRPr="0087410F" w:rsidRDefault="0074582F" w:rsidP="0074582F">
      <w:pPr>
        <w:pStyle w:val="ListParagraph"/>
        <w:numPr>
          <w:ilvl w:val="0"/>
          <w:numId w:val="17"/>
        </w:numPr>
        <w:spacing w:after="0" w:line="240" w:lineRule="auto"/>
        <w:contextualSpacing w:val="0"/>
      </w:pPr>
      <w:r>
        <w:t>Data analysis: Nicole McCasker (CSU)</w:t>
      </w:r>
    </w:p>
    <w:p w14:paraId="227DB4E6" w14:textId="6821AA3D" w:rsidR="0074582F" w:rsidRDefault="0074582F" w:rsidP="0074582F">
      <w:pPr>
        <w:pStyle w:val="ListParagraph"/>
        <w:numPr>
          <w:ilvl w:val="0"/>
          <w:numId w:val="17"/>
        </w:numPr>
        <w:spacing w:after="0" w:line="240" w:lineRule="auto"/>
        <w:contextualSpacing w:val="0"/>
      </w:pPr>
      <w:r>
        <w:t>Report writing: Nicole McCasker (CSU) in collaboration with Edward-Wakool Angling Association</w:t>
      </w:r>
    </w:p>
    <w:p w14:paraId="19E5F2E0" w14:textId="77777777" w:rsidR="0074582F" w:rsidRDefault="0074582F" w:rsidP="0074582F">
      <w:pPr>
        <w:spacing w:after="0" w:line="240" w:lineRule="auto"/>
        <w:ind w:left="709"/>
      </w:pPr>
    </w:p>
    <w:p w14:paraId="7D543B14" w14:textId="401CC35F" w:rsidR="001030E4" w:rsidRPr="002A5A98" w:rsidRDefault="001030E4" w:rsidP="001030E4">
      <w:pPr>
        <w:ind w:left="720"/>
        <w:rPr>
          <w:b/>
          <w:color w:val="308298"/>
          <w:sz w:val="24"/>
          <w:szCs w:val="24"/>
        </w:rPr>
      </w:pPr>
      <w:r w:rsidRPr="002A5A98">
        <w:rPr>
          <w:b/>
          <w:color w:val="308298"/>
          <w:sz w:val="24"/>
          <w:szCs w:val="24"/>
        </w:rPr>
        <w:t>6.</w:t>
      </w:r>
      <w:r w:rsidR="00442EB7">
        <w:rPr>
          <w:b/>
          <w:color w:val="308298"/>
          <w:sz w:val="24"/>
          <w:szCs w:val="24"/>
        </w:rPr>
        <w:t>6</w:t>
      </w:r>
      <w:r w:rsidRPr="002A5A98">
        <w:rPr>
          <w:b/>
          <w:color w:val="308298"/>
          <w:sz w:val="24"/>
          <w:szCs w:val="24"/>
        </w:rPr>
        <w:t>.4 Research Proposal</w:t>
      </w:r>
    </w:p>
    <w:p w14:paraId="49B67759" w14:textId="6E04BBF0" w:rsidR="00FB45B8" w:rsidRDefault="001030E4" w:rsidP="00442EB7">
      <w:pPr>
        <w:ind w:left="709"/>
      </w:pPr>
      <w:r w:rsidRPr="00F10B2B">
        <w:rPr>
          <w:rFonts w:cstheme="minorHAnsi"/>
        </w:rPr>
        <w:t xml:space="preserve">The research will be undertaken using the same </w:t>
      </w:r>
      <w:r w:rsidR="0074582F">
        <w:rPr>
          <w:rFonts w:cstheme="minorHAnsi"/>
        </w:rPr>
        <w:t xml:space="preserve">drift net </w:t>
      </w:r>
      <w:r w:rsidRPr="00F10B2B">
        <w:rPr>
          <w:rFonts w:cstheme="minorHAnsi"/>
        </w:rPr>
        <w:t>methods as described in section 5.</w:t>
      </w:r>
      <w:r w:rsidR="0074582F">
        <w:rPr>
          <w:rFonts w:cstheme="minorHAnsi"/>
        </w:rPr>
        <w:t>7</w:t>
      </w:r>
      <w:r w:rsidRPr="00F10B2B">
        <w:rPr>
          <w:rFonts w:cstheme="minorHAnsi"/>
        </w:rPr>
        <w:t xml:space="preserve">. </w:t>
      </w:r>
      <w:r w:rsidR="00FB45B8">
        <w:t>For this</w:t>
      </w:r>
      <w:r w:rsidR="003A1CEB">
        <w:t xml:space="preserve"> Edward River research project, </w:t>
      </w:r>
      <w:r w:rsidR="00FB45B8">
        <w:t xml:space="preserve">sets of drift nets will be set </w:t>
      </w:r>
      <w:r w:rsidR="003A1CEB">
        <w:t xml:space="preserve">weekly from September to December </w:t>
      </w:r>
      <w:r w:rsidR="006477F8">
        <w:t>in 2019</w:t>
      </w:r>
      <w:r w:rsidR="00FB45B8">
        <w:t xml:space="preserve"> at </w:t>
      </w:r>
      <w:r w:rsidR="009F448E">
        <w:t>four</w:t>
      </w:r>
      <w:r w:rsidR="00FB45B8">
        <w:t xml:space="preserve"> sites downstream from Stevens Weir</w:t>
      </w:r>
      <w:r w:rsidR="003A1CEB">
        <w:t xml:space="preserve">. </w:t>
      </w:r>
    </w:p>
    <w:p w14:paraId="0E9F3020" w14:textId="5F389BC6" w:rsidR="003A1CEB" w:rsidRDefault="003A1CEB" w:rsidP="00442EB7">
      <w:pPr>
        <w:ind w:left="709"/>
      </w:pPr>
      <w:r>
        <w:t xml:space="preserve">The Edward River drift net monitoring will be undertaken by CSU staff and members of the Edward-Wakool Angling Association, who will be employed as casual CSU staff and will </w:t>
      </w:r>
      <w:r w:rsidR="00442EB7">
        <w:lastRenderedPageBreak/>
        <w:t xml:space="preserve">undertake training and </w:t>
      </w:r>
      <w:r>
        <w:t xml:space="preserve">comply with CSU WHS and other policies when undertaking the </w:t>
      </w:r>
      <w:r w:rsidR="00442EB7">
        <w:t>field work</w:t>
      </w:r>
      <w:r>
        <w:t>.</w:t>
      </w:r>
      <w:r w:rsidR="006D496D">
        <w:t xml:space="preserve"> Hydrology and 2D</w:t>
      </w:r>
      <w:r w:rsidR="00442EB7">
        <w:t xml:space="preserve"> hydraulic modelling results (section 6.1) will be used to analyse the flow velocities </w:t>
      </w:r>
      <w:r w:rsidR="00FB45B8">
        <w:t>in relation to observations of spawning.</w:t>
      </w:r>
      <w:r w:rsidR="00B25036">
        <w:t xml:space="preserve"> </w:t>
      </w:r>
    </w:p>
    <w:p w14:paraId="7A16C756" w14:textId="00C4A6FF" w:rsidR="00FB45B8" w:rsidRDefault="00FB45B8" w:rsidP="00FB45B8">
      <w:pPr>
        <w:pStyle w:val="ListBullet"/>
        <w:numPr>
          <w:ilvl w:val="0"/>
          <w:numId w:val="0"/>
        </w:numPr>
        <w:spacing w:after="240"/>
        <w:ind w:left="720"/>
        <w:contextualSpacing w:val="0"/>
      </w:pPr>
      <w:r>
        <w:t>The drift net design will also catch larvae of other species of interest in the Edward River, including Murray crayfish. Other taxa collected during this work wil</w:t>
      </w:r>
      <w:r w:rsidR="006D496D">
        <w:t>l be included in the reporting.</w:t>
      </w:r>
    </w:p>
    <w:p w14:paraId="21E3BD7B" w14:textId="5B9DBE58" w:rsidR="00FB45B8" w:rsidRDefault="00FB45B8" w:rsidP="00FB45B8">
      <w:pPr>
        <w:pStyle w:val="ListBullet"/>
        <w:numPr>
          <w:ilvl w:val="0"/>
          <w:numId w:val="0"/>
        </w:numPr>
        <w:spacing w:after="240"/>
        <w:ind w:left="720"/>
      </w:pPr>
      <w:r>
        <w:t xml:space="preserve">The reporting on this research will include an evaluation of the research findings from both a scientific and a community engagement perspective. In collaboration with the social science research (see section 6.8), we will report on the learnings and perspectives of the community members involved in the research. </w:t>
      </w:r>
    </w:p>
    <w:p w14:paraId="57872164" w14:textId="77777777" w:rsidR="00FB45B8" w:rsidRDefault="00FB45B8" w:rsidP="00FB45B8">
      <w:pPr>
        <w:pStyle w:val="ListBullet"/>
        <w:numPr>
          <w:ilvl w:val="0"/>
          <w:numId w:val="0"/>
        </w:numPr>
        <w:spacing w:after="240"/>
        <w:ind w:left="720"/>
      </w:pPr>
    </w:p>
    <w:p w14:paraId="06334B13" w14:textId="38E8D6D9" w:rsidR="00442EB7" w:rsidRPr="000169C6" w:rsidRDefault="00442EB7" w:rsidP="00FB45B8">
      <w:pPr>
        <w:pStyle w:val="ListBullet"/>
        <w:numPr>
          <w:ilvl w:val="0"/>
          <w:numId w:val="0"/>
        </w:numPr>
        <w:spacing w:after="240"/>
        <w:ind w:left="720"/>
        <w:rPr>
          <w:b/>
          <w:color w:val="308298"/>
          <w:sz w:val="24"/>
          <w:szCs w:val="24"/>
        </w:rPr>
      </w:pPr>
      <w:r w:rsidRPr="000169C6">
        <w:rPr>
          <w:b/>
          <w:color w:val="308298"/>
          <w:sz w:val="24"/>
          <w:szCs w:val="24"/>
        </w:rPr>
        <w:t>6.</w:t>
      </w:r>
      <w:r>
        <w:rPr>
          <w:b/>
          <w:color w:val="308298"/>
          <w:sz w:val="24"/>
          <w:szCs w:val="24"/>
        </w:rPr>
        <w:t>6</w:t>
      </w:r>
      <w:r w:rsidRPr="000169C6">
        <w:rPr>
          <w:b/>
          <w:color w:val="308298"/>
          <w:sz w:val="24"/>
          <w:szCs w:val="24"/>
        </w:rPr>
        <w:t>.</w:t>
      </w:r>
      <w:r w:rsidR="00FB45B8">
        <w:rPr>
          <w:b/>
          <w:color w:val="308298"/>
          <w:sz w:val="24"/>
          <w:szCs w:val="24"/>
        </w:rPr>
        <w:t>5</w:t>
      </w:r>
      <w:r w:rsidRPr="000169C6">
        <w:rPr>
          <w:b/>
          <w:color w:val="308298"/>
          <w:sz w:val="24"/>
          <w:szCs w:val="24"/>
        </w:rPr>
        <w:t xml:space="preserve"> Links to other monitoring </w:t>
      </w:r>
      <w:r>
        <w:rPr>
          <w:b/>
          <w:color w:val="308298"/>
          <w:sz w:val="24"/>
          <w:szCs w:val="24"/>
        </w:rPr>
        <w:t xml:space="preserve">and research </w:t>
      </w:r>
      <w:r w:rsidRPr="000169C6">
        <w:rPr>
          <w:b/>
          <w:color w:val="308298"/>
          <w:sz w:val="24"/>
          <w:szCs w:val="24"/>
        </w:rPr>
        <w:t>themes</w:t>
      </w:r>
    </w:p>
    <w:p w14:paraId="78D3DB1C" w14:textId="47D96A98" w:rsidR="00442EB7" w:rsidRDefault="00442EB7" w:rsidP="00442EB7">
      <w:pPr>
        <w:ind w:left="709"/>
        <w:rPr>
          <w:rFonts w:cstheme="minorHAnsi"/>
        </w:rPr>
      </w:pPr>
      <w:r w:rsidRPr="00A32B5C">
        <w:rPr>
          <w:rFonts w:cstheme="minorHAnsi"/>
        </w:rPr>
        <w:t xml:space="preserve">This research links with </w:t>
      </w:r>
      <w:r>
        <w:rPr>
          <w:rFonts w:cstheme="minorHAnsi"/>
        </w:rPr>
        <w:t xml:space="preserve">other components of the integrated research project including </w:t>
      </w:r>
      <w:r w:rsidRPr="00A32B5C">
        <w:rPr>
          <w:rFonts w:cstheme="minorHAnsi"/>
        </w:rPr>
        <w:t>the hydrology</w:t>
      </w:r>
      <w:r>
        <w:rPr>
          <w:rFonts w:cstheme="minorHAnsi"/>
        </w:rPr>
        <w:t xml:space="preserve"> and </w:t>
      </w:r>
      <w:r w:rsidRPr="00A32B5C">
        <w:rPr>
          <w:rFonts w:cstheme="minorHAnsi"/>
        </w:rPr>
        <w:t xml:space="preserve">hydraulic modelling, </w:t>
      </w:r>
      <w:r>
        <w:rPr>
          <w:rFonts w:cstheme="minorHAnsi"/>
        </w:rPr>
        <w:t>physical habitat, eDNA biodiversity research and social science research.</w:t>
      </w:r>
    </w:p>
    <w:p w14:paraId="6E616313" w14:textId="77777777" w:rsidR="00442EB7" w:rsidRDefault="00442EB7" w:rsidP="00442EB7">
      <w:pPr>
        <w:ind w:left="709"/>
      </w:pPr>
    </w:p>
    <w:p w14:paraId="71AA50C1" w14:textId="77777777" w:rsidR="00FB45B8" w:rsidRDefault="00FB45B8">
      <w:pPr>
        <w:rPr>
          <w:rFonts w:eastAsiaTheme="majorEastAsia" w:cstheme="minorHAnsi"/>
          <w:b/>
          <w:color w:val="308298"/>
          <w:sz w:val="26"/>
          <w:szCs w:val="26"/>
        </w:rPr>
      </w:pPr>
      <w:r>
        <w:rPr>
          <w:rFonts w:cstheme="minorHAnsi"/>
          <w:b/>
          <w:color w:val="308298"/>
        </w:rPr>
        <w:br w:type="page"/>
      </w:r>
    </w:p>
    <w:p w14:paraId="74944844" w14:textId="1FB6DBE1" w:rsidR="004F0240" w:rsidRPr="009C03F2" w:rsidRDefault="004F0240" w:rsidP="004F0240">
      <w:pPr>
        <w:pStyle w:val="Heading2"/>
        <w:spacing w:before="0" w:after="240"/>
        <w:rPr>
          <w:rFonts w:asciiTheme="minorHAnsi" w:hAnsiTheme="minorHAnsi" w:cstheme="minorHAnsi"/>
          <w:b/>
          <w:color w:val="308298"/>
        </w:rPr>
      </w:pPr>
      <w:bookmarkStart w:id="97" w:name="_Toc12956141"/>
      <w:r>
        <w:rPr>
          <w:rFonts w:asciiTheme="minorHAnsi" w:hAnsiTheme="minorHAnsi" w:cstheme="minorHAnsi"/>
          <w:b/>
          <w:color w:val="308298"/>
        </w:rPr>
        <w:lastRenderedPageBreak/>
        <w:t>6</w:t>
      </w:r>
      <w:r w:rsidRPr="009C03F2">
        <w:rPr>
          <w:rFonts w:asciiTheme="minorHAnsi" w:hAnsiTheme="minorHAnsi" w:cstheme="minorHAnsi"/>
          <w:b/>
          <w:color w:val="308298"/>
        </w:rPr>
        <w:t>.</w:t>
      </w:r>
      <w:r w:rsidR="00B25036">
        <w:rPr>
          <w:rFonts w:asciiTheme="minorHAnsi" w:hAnsiTheme="minorHAnsi" w:cstheme="minorHAnsi"/>
          <w:b/>
          <w:color w:val="308298"/>
        </w:rPr>
        <w:t>7</w:t>
      </w:r>
      <w:r w:rsidRPr="009C03F2">
        <w:rPr>
          <w:rFonts w:asciiTheme="minorHAnsi" w:hAnsiTheme="minorHAnsi" w:cstheme="minorHAnsi"/>
          <w:b/>
          <w:color w:val="308298"/>
        </w:rPr>
        <w:t xml:space="preserve"> </w:t>
      </w:r>
      <w:r w:rsidR="002D6A40">
        <w:rPr>
          <w:rFonts w:asciiTheme="minorHAnsi" w:hAnsiTheme="minorHAnsi" w:cstheme="minorHAnsi"/>
          <w:b/>
          <w:color w:val="308298"/>
        </w:rPr>
        <w:t>B</w:t>
      </w:r>
      <w:r>
        <w:rPr>
          <w:rFonts w:asciiTheme="minorHAnsi" w:hAnsiTheme="minorHAnsi" w:cstheme="minorHAnsi"/>
          <w:b/>
          <w:color w:val="308298"/>
        </w:rPr>
        <w:t>iodiversity research</w:t>
      </w:r>
      <w:r w:rsidR="002D6A40">
        <w:rPr>
          <w:rFonts w:asciiTheme="minorHAnsi" w:hAnsiTheme="minorHAnsi" w:cstheme="minorHAnsi"/>
          <w:b/>
          <w:color w:val="308298"/>
        </w:rPr>
        <w:t xml:space="preserve"> (Environmental DNA)</w:t>
      </w:r>
      <w:bookmarkEnd w:id="97"/>
    </w:p>
    <w:p w14:paraId="77A541D3" w14:textId="2A1D8144" w:rsidR="004F0240" w:rsidRPr="000169C6" w:rsidRDefault="004F0240" w:rsidP="004F0240">
      <w:pPr>
        <w:ind w:left="709"/>
        <w:rPr>
          <w:b/>
          <w:color w:val="308298"/>
          <w:sz w:val="24"/>
          <w:szCs w:val="24"/>
        </w:rPr>
      </w:pPr>
      <w:r w:rsidRPr="000169C6">
        <w:rPr>
          <w:b/>
          <w:color w:val="308298"/>
          <w:sz w:val="24"/>
          <w:szCs w:val="24"/>
        </w:rPr>
        <w:t>6.</w:t>
      </w:r>
      <w:r w:rsidR="00B25036">
        <w:rPr>
          <w:b/>
          <w:color w:val="308298"/>
          <w:sz w:val="24"/>
          <w:szCs w:val="24"/>
        </w:rPr>
        <w:t>7</w:t>
      </w:r>
      <w:r w:rsidRPr="000169C6">
        <w:rPr>
          <w:b/>
          <w:color w:val="308298"/>
          <w:sz w:val="24"/>
          <w:szCs w:val="24"/>
        </w:rPr>
        <w:t>.</w:t>
      </w:r>
      <w:r w:rsidR="005D3C15">
        <w:rPr>
          <w:b/>
          <w:color w:val="308298"/>
          <w:sz w:val="24"/>
          <w:szCs w:val="24"/>
        </w:rPr>
        <w:t>1</w:t>
      </w:r>
      <w:r w:rsidRPr="000169C6">
        <w:rPr>
          <w:b/>
          <w:color w:val="308298"/>
          <w:sz w:val="24"/>
          <w:szCs w:val="24"/>
        </w:rPr>
        <w:t xml:space="preserve"> Background</w:t>
      </w:r>
    </w:p>
    <w:p w14:paraId="45E7B3D9" w14:textId="3E98954C" w:rsidR="00FF1673" w:rsidRPr="008F657B" w:rsidRDefault="00FF1673" w:rsidP="00FF1673">
      <w:pPr>
        <w:pStyle w:val="m-3066100422473054231msolistparagraph"/>
        <w:shd w:val="clear" w:color="auto" w:fill="FFFFFF"/>
        <w:spacing w:before="0" w:beforeAutospacing="0" w:after="240" w:afterAutospacing="0"/>
        <w:ind w:left="709"/>
        <w:rPr>
          <w:rFonts w:asciiTheme="minorHAnsi" w:hAnsiTheme="minorHAnsi"/>
          <w:sz w:val="22"/>
        </w:rPr>
      </w:pPr>
      <w:r>
        <w:rPr>
          <w:rFonts w:asciiTheme="minorHAnsi" w:hAnsiTheme="minorHAnsi"/>
          <w:sz w:val="22"/>
          <w:szCs w:val="22"/>
        </w:rPr>
        <w:t xml:space="preserve">Monitoring aquatic species such as fish using traditional methods can ineffectively sample rare or cryptic species. It is critical that the distribution of these species be accurately understood given that their continued survival will depend on appropriate water management. </w:t>
      </w:r>
      <w:r w:rsidRPr="008F657B">
        <w:rPr>
          <w:rFonts w:asciiTheme="minorHAnsi" w:hAnsiTheme="minorHAnsi"/>
          <w:sz w:val="22"/>
        </w:rPr>
        <w:t xml:space="preserve">Environmental DNA (eDNA) </w:t>
      </w:r>
      <w:r>
        <w:rPr>
          <w:rFonts w:asciiTheme="minorHAnsi" w:hAnsiTheme="minorHAnsi"/>
          <w:sz w:val="22"/>
          <w:szCs w:val="22"/>
        </w:rPr>
        <w:t xml:space="preserve">provides an indirect approach to detecting the presence or absence of a species. </w:t>
      </w:r>
      <w:r w:rsidRPr="001A2CFB">
        <w:rPr>
          <w:rFonts w:asciiTheme="minorHAnsi" w:hAnsiTheme="minorHAnsi"/>
          <w:sz w:val="22"/>
          <w:szCs w:val="22"/>
        </w:rPr>
        <w:t>eDNA</w:t>
      </w:r>
      <w:r>
        <w:rPr>
          <w:rFonts w:asciiTheme="minorHAnsi" w:hAnsiTheme="minorHAnsi"/>
          <w:sz w:val="22"/>
          <w:szCs w:val="22"/>
        </w:rPr>
        <w:t xml:space="preserve"> includes any DNA</w:t>
      </w:r>
      <w:r w:rsidRPr="008F657B">
        <w:rPr>
          <w:rFonts w:asciiTheme="minorHAnsi" w:hAnsiTheme="minorHAnsi"/>
          <w:sz w:val="22"/>
        </w:rPr>
        <w:t xml:space="preserve"> found in a wide range of substrates, including water</w:t>
      </w:r>
      <w:r>
        <w:rPr>
          <w:rFonts w:asciiTheme="minorHAnsi" w:hAnsiTheme="minorHAnsi"/>
          <w:sz w:val="22"/>
          <w:szCs w:val="22"/>
        </w:rPr>
        <w:t>, soil, ice or air</w:t>
      </w:r>
      <w:r w:rsidRPr="001A2CFB">
        <w:rPr>
          <w:rFonts w:asciiTheme="minorHAnsi" w:hAnsiTheme="minorHAnsi"/>
          <w:sz w:val="22"/>
          <w:szCs w:val="22"/>
        </w:rPr>
        <w:t>.</w:t>
      </w:r>
      <w:r>
        <w:rPr>
          <w:rFonts w:asciiTheme="minorHAnsi" w:hAnsiTheme="minorHAnsi"/>
          <w:sz w:val="22"/>
          <w:szCs w:val="22"/>
        </w:rPr>
        <w:t xml:space="preserve"> In the aquatic environment,</w:t>
      </w:r>
      <w:r w:rsidRPr="008F657B">
        <w:rPr>
          <w:rFonts w:asciiTheme="minorHAnsi" w:hAnsiTheme="minorHAnsi"/>
          <w:sz w:val="22"/>
        </w:rPr>
        <w:t xml:space="preserve"> eDNA is continuously shed by organisms </w:t>
      </w:r>
      <w:r>
        <w:rPr>
          <w:rFonts w:asciiTheme="minorHAnsi" w:hAnsiTheme="minorHAnsi"/>
          <w:sz w:val="22"/>
          <w:szCs w:val="22"/>
        </w:rPr>
        <w:t>when they defecate and shed cells, including gametes. This eDNA can be captured by</w:t>
      </w:r>
      <w:r w:rsidRPr="008F657B">
        <w:rPr>
          <w:rFonts w:asciiTheme="minorHAnsi" w:hAnsiTheme="minorHAnsi"/>
          <w:sz w:val="22"/>
        </w:rPr>
        <w:t xml:space="preserve"> filtering the water, extracting the </w:t>
      </w:r>
      <w:r>
        <w:rPr>
          <w:rFonts w:asciiTheme="minorHAnsi" w:hAnsiTheme="minorHAnsi"/>
          <w:sz w:val="22"/>
          <w:szCs w:val="22"/>
        </w:rPr>
        <w:t>eDNA</w:t>
      </w:r>
      <w:r w:rsidRPr="008F657B">
        <w:rPr>
          <w:rFonts w:asciiTheme="minorHAnsi" w:hAnsiTheme="minorHAnsi"/>
          <w:sz w:val="22"/>
        </w:rPr>
        <w:t xml:space="preserve"> and using targeted PCR to identify </w:t>
      </w:r>
      <w:r>
        <w:rPr>
          <w:rFonts w:asciiTheme="minorHAnsi" w:hAnsiTheme="minorHAnsi"/>
          <w:sz w:val="22"/>
        </w:rPr>
        <w:t>if the species is present or absent</w:t>
      </w:r>
      <w:r>
        <w:rPr>
          <w:rFonts w:asciiTheme="minorHAnsi" w:hAnsiTheme="minorHAnsi"/>
          <w:sz w:val="22"/>
          <w:szCs w:val="22"/>
        </w:rPr>
        <w:t>.</w:t>
      </w:r>
    </w:p>
    <w:p w14:paraId="3346E493" w14:textId="0826AF84" w:rsidR="00FF1673" w:rsidRDefault="00FF1673" w:rsidP="000B795C">
      <w:pPr>
        <w:pStyle w:val="m-3066100422473054231msolistparagraph"/>
        <w:shd w:val="clear" w:color="auto" w:fill="FFFFFF"/>
        <w:spacing w:before="0" w:beforeAutospacing="0" w:after="240" w:afterAutospacing="0"/>
        <w:ind w:left="709"/>
        <w:rPr>
          <w:rFonts w:asciiTheme="minorHAnsi" w:hAnsiTheme="minorHAnsi"/>
          <w:sz w:val="22"/>
          <w:szCs w:val="22"/>
        </w:rPr>
      </w:pPr>
      <w:r w:rsidRPr="008F657B">
        <w:rPr>
          <w:rFonts w:asciiTheme="minorHAnsi" w:hAnsiTheme="minorHAnsi"/>
          <w:sz w:val="22"/>
        </w:rPr>
        <w:t xml:space="preserve">eDNA has some benefits over traditional techniques given </w:t>
      </w:r>
      <w:r>
        <w:rPr>
          <w:rFonts w:asciiTheme="minorHAnsi" w:hAnsiTheme="minorHAnsi"/>
          <w:sz w:val="22"/>
          <w:szCs w:val="22"/>
        </w:rPr>
        <w:t xml:space="preserve">that it does not require the species to be physically sampled, it is less labour intensive, economical and </w:t>
      </w:r>
      <w:r w:rsidRPr="008F657B">
        <w:rPr>
          <w:rFonts w:asciiTheme="minorHAnsi" w:hAnsiTheme="minorHAnsi"/>
          <w:sz w:val="22"/>
        </w:rPr>
        <w:t>it can potentially detect species that are not targeted or not efficiently sampled as part of th</w:t>
      </w:r>
      <w:r w:rsidR="009C5E58">
        <w:rPr>
          <w:rFonts w:asciiTheme="minorHAnsi" w:hAnsiTheme="minorHAnsi"/>
          <w:sz w:val="22"/>
        </w:rPr>
        <w:t>e Cat 1 and 3</w:t>
      </w:r>
      <w:r w:rsidRPr="008F657B">
        <w:rPr>
          <w:rFonts w:asciiTheme="minorHAnsi" w:hAnsiTheme="minorHAnsi"/>
          <w:sz w:val="22"/>
        </w:rPr>
        <w:t xml:space="preserve"> components due to their low abundance and/or cryptic nature. </w:t>
      </w:r>
      <w:r>
        <w:rPr>
          <w:rFonts w:asciiTheme="minorHAnsi" w:hAnsiTheme="minorHAnsi"/>
          <w:sz w:val="22"/>
          <w:szCs w:val="22"/>
        </w:rPr>
        <w:t xml:space="preserve">The added benefit of collecting eDNA is that the extracted DNA sample contains a snap shot of the species present at that location and time. Therefore, these samples can be stored and used to identify other species of interest at a later date, which can allow for range expansions/contractions to be tracked. </w:t>
      </w:r>
    </w:p>
    <w:p w14:paraId="4936BC39" w14:textId="72C65F81" w:rsidR="000B795C" w:rsidRDefault="000B795C" w:rsidP="000B795C">
      <w:pPr>
        <w:pStyle w:val="m-3066100422473054231msolistparagraph"/>
        <w:shd w:val="clear" w:color="auto" w:fill="FFFFFF"/>
        <w:spacing w:before="0" w:beforeAutospacing="0" w:after="0" w:afterAutospacing="0"/>
        <w:ind w:left="709"/>
        <w:rPr>
          <w:rFonts w:asciiTheme="minorHAnsi" w:hAnsiTheme="minorHAnsi"/>
          <w:sz w:val="22"/>
          <w:szCs w:val="22"/>
        </w:rPr>
      </w:pPr>
      <w:r>
        <w:rPr>
          <w:rFonts w:asciiTheme="minorHAnsi" w:hAnsiTheme="minorHAnsi"/>
          <w:sz w:val="22"/>
          <w:szCs w:val="22"/>
        </w:rPr>
        <w:t xml:space="preserve">The current project is focusing on identifying individual species (species-specific analysis) rather than whole communities of organisms (metabarcoding). While metabarcoding is valuable for identifying whole communities (such as fish), species in low abundance can be overlooked due to the low concentration of their eDNA in the water. For the purpose of this study, species-specific analysis will give the most accurate information of the presence/absence of species in low abundance. However, the eDNA samples collected for species-specific analysis can be stored for metabarcoding analysis should it be required in the future. For example, an evaluation of the performance of metabarcoding compared to traditional techniques in estimating species richness could be made at a later date. In addition, temporal changes in the whole aquatic community could be assessed and related to environmental conditions to determine what factors are driving fish community composition changes. </w:t>
      </w:r>
    </w:p>
    <w:p w14:paraId="41BBAC1A" w14:textId="77777777" w:rsidR="00FF1673" w:rsidRPr="008F657B" w:rsidRDefault="00FF1673" w:rsidP="00FF1673">
      <w:pPr>
        <w:pStyle w:val="m-3066100422473054231msolistparagraph"/>
        <w:shd w:val="clear" w:color="auto" w:fill="FFFFFF"/>
        <w:spacing w:before="0" w:beforeAutospacing="0" w:after="0" w:afterAutospacing="0"/>
        <w:ind w:left="709"/>
        <w:rPr>
          <w:rFonts w:asciiTheme="minorHAnsi" w:hAnsiTheme="minorHAnsi"/>
          <w:sz w:val="22"/>
        </w:rPr>
      </w:pPr>
    </w:p>
    <w:p w14:paraId="19DB35DD" w14:textId="74780748" w:rsidR="004F0240" w:rsidRPr="000169C6" w:rsidRDefault="004F0240" w:rsidP="004F0240">
      <w:pPr>
        <w:ind w:left="709"/>
        <w:rPr>
          <w:b/>
          <w:color w:val="308298"/>
          <w:sz w:val="24"/>
          <w:szCs w:val="24"/>
        </w:rPr>
      </w:pPr>
      <w:r w:rsidRPr="000169C6">
        <w:rPr>
          <w:b/>
          <w:color w:val="308298"/>
          <w:sz w:val="24"/>
          <w:szCs w:val="24"/>
        </w:rPr>
        <w:t>6.</w:t>
      </w:r>
      <w:r w:rsidR="00B25036">
        <w:rPr>
          <w:b/>
          <w:color w:val="308298"/>
          <w:sz w:val="24"/>
          <w:szCs w:val="24"/>
        </w:rPr>
        <w:t>7</w:t>
      </w:r>
      <w:r w:rsidRPr="000169C6">
        <w:rPr>
          <w:b/>
          <w:color w:val="308298"/>
          <w:sz w:val="24"/>
          <w:szCs w:val="24"/>
        </w:rPr>
        <w:t>.2 Research Question</w:t>
      </w:r>
    </w:p>
    <w:p w14:paraId="4B9BA322" w14:textId="77777777" w:rsidR="00FF1673" w:rsidRDefault="00281C23" w:rsidP="002328FD">
      <w:pPr>
        <w:pStyle w:val="ListParagraph"/>
        <w:numPr>
          <w:ilvl w:val="0"/>
          <w:numId w:val="2"/>
        </w:numPr>
        <w:ind w:left="993" w:hanging="284"/>
        <w:rPr>
          <w:rFonts w:cstheme="minorHAnsi"/>
        </w:rPr>
      </w:pPr>
      <w:r w:rsidRPr="00FF1673">
        <w:rPr>
          <w:rFonts w:cstheme="minorHAnsi"/>
        </w:rPr>
        <w:t xml:space="preserve">What is the presence and </w:t>
      </w:r>
      <w:r w:rsidRPr="002328FD">
        <w:rPr>
          <w:rFonts w:cstheme="minorHAnsi"/>
        </w:rPr>
        <w:t>spatial</w:t>
      </w:r>
      <w:r w:rsidRPr="00FF1673">
        <w:rPr>
          <w:rFonts w:cstheme="minorHAnsi"/>
        </w:rPr>
        <w:t xml:space="preserve"> distribution of threatened, uncommon and iconic species of crustacean, frog, turtles, fish and aquatic mammals in the Edward-Wakool system?</w:t>
      </w:r>
    </w:p>
    <w:p w14:paraId="669CB18A" w14:textId="0F0E5385" w:rsidR="000B795C" w:rsidRPr="000B795C" w:rsidRDefault="000B795C" w:rsidP="000B795C">
      <w:pPr>
        <w:pStyle w:val="m-3066100422473054231msolistparagraph"/>
        <w:shd w:val="clear" w:color="auto" w:fill="FFFFFF"/>
        <w:spacing w:before="0" w:beforeAutospacing="0" w:after="240" w:afterAutospacing="0"/>
        <w:ind w:left="720"/>
        <w:rPr>
          <w:rFonts w:asciiTheme="minorHAnsi" w:hAnsiTheme="minorHAnsi"/>
          <w:sz w:val="22"/>
          <w:szCs w:val="22"/>
        </w:rPr>
      </w:pPr>
      <w:r>
        <w:rPr>
          <w:rFonts w:asciiTheme="minorHAnsi" w:hAnsiTheme="minorHAnsi"/>
          <w:sz w:val="22"/>
          <w:szCs w:val="22"/>
        </w:rPr>
        <w:t>This question</w:t>
      </w:r>
      <w:r w:rsidRPr="00794097">
        <w:rPr>
          <w:rFonts w:asciiTheme="minorHAnsi" w:hAnsiTheme="minorHAnsi"/>
          <w:sz w:val="22"/>
          <w:szCs w:val="22"/>
        </w:rPr>
        <w:t xml:space="preserve"> </w:t>
      </w:r>
      <w:r>
        <w:rPr>
          <w:rFonts w:asciiTheme="minorHAnsi" w:hAnsiTheme="minorHAnsi"/>
          <w:sz w:val="22"/>
          <w:szCs w:val="22"/>
        </w:rPr>
        <w:t>is</w:t>
      </w:r>
      <w:r w:rsidRPr="00794097">
        <w:rPr>
          <w:rFonts w:asciiTheme="minorHAnsi" w:hAnsiTheme="minorHAnsi"/>
          <w:sz w:val="22"/>
          <w:szCs w:val="22"/>
        </w:rPr>
        <w:t xml:space="preserve"> a priority given the presence of any of the species listed under the research proposal may resu</w:t>
      </w:r>
      <w:r>
        <w:rPr>
          <w:rFonts w:asciiTheme="minorHAnsi" w:hAnsiTheme="minorHAnsi"/>
          <w:sz w:val="22"/>
          <w:szCs w:val="22"/>
        </w:rPr>
        <w:t>lt in changes to the way environmental water</w:t>
      </w:r>
      <w:r w:rsidRPr="00794097">
        <w:rPr>
          <w:rFonts w:asciiTheme="minorHAnsi" w:hAnsiTheme="minorHAnsi"/>
          <w:sz w:val="22"/>
          <w:szCs w:val="22"/>
        </w:rPr>
        <w:t xml:space="preserve"> </w:t>
      </w:r>
      <w:r>
        <w:rPr>
          <w:rFonts w:asciiTheme="minorHAnsi" w:hAnsiTheme="minorHAnsi"/>
          <w:sz w:val="22"/>
          <w:szCs w:val="22"/>
        </w:rPr>
        <w:t>is managed.</w:t>
      </w:r>
      <w:r w:rsidRPr="00794097">
        <w:rPr>
          <w:rFonts w:asciiTheme="minorHAnsi" w:hAnsiTheme="minorHAnsi"/>
          <w:sz w:val="22"/>
          <w:szCs w:val="22"/>
        </w:rPr>
        <w:t xml:space="preserve"> For example, if southern pygmy perch (a wetland specialist) were detected, </w:t>
      </w:r>
      <w:r>
        <w:rPr>
          <w:rFonts w:asciiTheme="minorHAnsi" w:hAnsiTheme="minorHAnsi"/>
          <w:sz w:val="22"/>
          <w:szCs w:val="22"/>
        </w:rPr>
        <w:t>environmental watering actions</w:t>
      </w:r>
      <w:r w:rsidRPr="00794097">
        <w:rPr>
          <w:rFonts w:asciiTheme="minorHAnsi" w:hAnsiTheme="minorHAnsi"/>
          <w:sz w:val="22"/>
          <w:szCs w:val="22"/>
        </w:rPr>
        <w:t xml:space="preserve"> could be </w:t>
      </w:r>
      <w:r>
        <w:rPr>
          <w:rFonts w:asciiTheme="minorHAnsi" w:hAnsiTheme="minorHAnsi"/>
          <w:sz w:val="22"/>
          <w:szCs w:val="22"/>
        </w:rPr>
        <w:t>planned</w:t>
      </w:r>
      <w:r w:rsidRPr="00794097">
        <w:rPr>
          <w:rFonts w:asciiTheme="minorHAnsi" w:hAnsiTheme="minorHAnsi"/>
          <w:sz w:val="22"/>
          <w:szCs w:val="22"/>
        </w:rPr>
        <w:t xml:space="preserve"> to allow for regular watering of wetland habitat to ensure the species is able to spawn and recruit at during its s</w:t>
      </w:r>
      <w:r>
        <w:rPr>
          <w:rFonts w:asciiTheme="minorHAnsi" w:hAnsiTheme="minorHAnsi"/>
          <w:sz w:val="22"/>
          <w:szCs w:val="22"/>
        </w:rPr>
        <w:t>hort lifespan (3 to 5 years).</w:t>
      </w:r>
    </w:p>
    <w:p w14:paraId="41DA450A" w14:textId="77777777" w:rsidR="000B795C" w:rsidRDefault="000B795C" w:rsidP="000B795C">
      <w:pPr>
        <w:pStyle w:val="m-3066100422473054231msolistparagraph"/>
        <w:shd w:val="clear" w:color="auto" w:fill="FFFFFF"/>
        <w:spacing w:before="0" w:beforeAutospacing="0" w:after="0" w:afterAutospacing="0"/>
        <w:ind w:left="709"/>
        <w:rPr>
          <w:rFonts w:asciiTheme="minorHAnsi" w:hAnsiTheme="minorHAnsi"/>
          <w:sz w:val="22"/>
          <w:szCs w:val="22"/>
        </w:rPr>
      </w:pPr>
    </w:p>
    <w:p w14:paraId="3F71C6CB" w14:textId="77777777" w:rsidR="00B25036" w:rsidRDefault="00B25036">
      <w:pPr>
        <w:rPr>
          <w:rFonts w:eastAsia="Times New Roman" w:cs="Times New Roman"/>
          <w:lang w:eastAsia="en-AU"/>
        </w:rPr>
      </w:pPr>
      <w:r>
        <w:br w:type="page"/>
      </w:r>
    </w:p>
    <w:p w14:paraId="35B088A6" w14:textId="3BBC3CB5" w:rsidR="000B795C" w:rsidRDefault="000B795C" w:rsidP="000B795C">
      <w:pPr>
        <w:pStyle w:val="m-3066100422473054231msolistparagraph"/>
        <w:shd w:val="clear" w:color="auto" w:fill="FFFFFF"/>
        <w:spacing w:before="0" w:beforeAutospacing="0" w:after="0" w:afterAutospacing="0"/>
        <w:ind w:left="709"/>
        <w:rPr>
          <w:rFonts w:asciiTheme="minorHAnsi" w:hAnsiTheme="minorHAnsi"/>
          <w:sz w:val="22"/>
          <w:szCs w:val="22"/>
        </w:rPr>
      </w:pPr>
      <w:r w:rsidRPr="00CF2D39">
        <w:rPr>
          <w:rFonts w:asciiTheme="minorHAnsi" w:hAnsiTheme="minorHAnsi"/>
          <w:sz w:val="22"/>
          <w:szCs w:val="22"/>
        </w:rPr>
        <w:lastRenderedPageBreak/>
        <w:t xml:space="preserve">The main outcomes from the development and use of the e-DNA protocol/method </w:t>
      </w:r>
      <w:r>
        <w:rPr>
          <w:rFonts w:asciiTheme="minorHAnsi" w:hAnsiTheme="minorHAnsi"/>
          <w:sz w:val="22"/>
          <w:szCs w:val="22"/>
        </w:rPr>
        <w:t>are</w:t>
      </w:r>
      <w:r w:rsidRPr="00CF2D39">
        <w:rPr>
          <w:rFonts w:asciiTheme="minorHAnsi" w:hAnsiTheme="minorHAnsi"/>
          <w:sz w:val="22"/>
          <w:szCs w:val="22"/>
        </w:rPr>
        <w:t>:</w:t>
      </w:r>
    </w:p>
    <w:p w14:paraId="1136DDE2" w14:textId="2C55716A" w:rsidR="000B795C" w:rsidRPr="000B795C" w:rsidRDefault="000B795C" w:rsidP="00557A0D">
      <w:pPr>
        <w:pStyle w:val="ListParagraph"/>
        <w:numPr>
          <w:ilvl w:val="0"/>
          <w:numId w:val="104"/>
        </w:numPr>
        <w:ind w:left="1800"/>
        <w:rPr>
          <w:rFonts w:cstheme="minorHAnsi"/>
        </w:rPr>
      </w:pPr>
      <w:r w:rsidRPr="000B795C">
        <w:rPr>
          <w:rFonts w:cstheme="minorHAnsi"/>
        </w:rPr>
        <w:t>provide additional data on the p</w:t>
      </w:r>
      <w:r>
        <w:rPr>
          <w:rFonts w:cstheme="minorHAnsi"/>
        </w:rPr>
        <w:t>resence of cryptic fish species and other</w:t>
      </w:r>
      <w:r w:rsidRPr="000B795C">
        <w:rPr>
          <w:rFonts w:cstheme="minorHAnsi"/>
        </w:rPr>
        <w:t xml:space="preserve"> </w:t>
      </w:r>
      <w:r>
        <w:rPr>
          <w:rFonts w:cstheme="minorHAnsi"/>
        </w:rPr>
        <w:t>aquatic</w:t>
      </w:r>
      <w:r w:rsidRPr="000B795C">
        <w:rPr>
          <w:rFonts w:cstheme="minorHAnsi"/>
        </w:rPr>
        <w:t xml:space="preserve"> species that are not likely to be captured using the current LTIM/MER methods</w:t>
      </w:r>
    </w:p>
    <w:p w14:paraId="00EAE9CB" w14:textId="77777777" w:rsidR="000B795C" w:rsidRPr="000B795C" w:rsidRDefault="000B795C" w:rsidP="00557A0D">
      <w:pPr>
        <w:pStyle w:val="ListParagraph"/>
        <w:numPr>
          <w:ilvl w:val="0"/>
          <w:numId w:val="104"/>
        </w:numPr>
        <w:ind w:left="1800"/>
        <w:rPr>
          <w:rFonts w:cstheme="minorHAnsi"/>
        </w:rPr>
      </w:pPr>
      <w:r w:rsidRPr="000B795C">
        <w:rPr>
          <w:rFonts w:cstheme="minorHAnsi"/>
        </w:rPr>
        <w:t>make an assessment of the ability for e-DNA methods to contribute to answering the relevant fish evaluation questions in the Edward-Wakool MER Plan</w:t>
      </w:r>
    </w:p>
    <w:p w14:paraId="03BD56CE" w14:textId="77777777" w:rsidR="000B795C" w:rsidRDefault="000B795C" w:rsidP="00557A0D">
      <w:pPr>
        <w:pStyle w:val="ListParagraph"/>
        <w:numPr>
          <w:ilvl w:val="0"/>
          <w:numId w:val="104"/>
        </w:numPr>
        <w:ind w:left="1800"/>
        <w:rPr>
          <w:rFonts w:cstheme="minorHAnsi"/>
        </w:rPr>
      </w:pPr>
      <w:r w:rsidRPr="000B795C">
        <w:rPr>
          <w:rFonts w:cstheme="minorHAnsi"/>
        </w:rPr>
        <w:t>make suggestions on the design of future monitoring and evaluation activities in the Edward-Wakool River system (provided as input into the review of LTIM to be undertaken by the CEWO)</w:t>
      </w:r>
    </w:p>
    <w:p w14:paraId="2A3F435F" w14:textId="0A28AF59" w:rsidR="000B795C" w:rsidRPr="000B795C" w:rsidRDefault="000B795C" w:rsidP="00557A0D">
      <w:pPr>
        <w:pStyle w:val="ListParagraph"/>
        <w:numPr>
          <w:ilvl w:val="0"/>
          <w:numId w:val="104"/>
        </w:numPr>
        <w:ind w:left="1800"/>
        <w:rPr>
          <w:rFonts w:cstheme="minorHAnsi"/>
        </w:rPr>
      </w:pPr>
      <w:r w:rsidRPr="000B795C">
        <w:rPr>
          <w:rFonts w:cstheme="minorHAnsi"/>
        </w:rPr>
        <w:t xml:space="preserve">enable linkages </w:t>
      </w:r>
      <w:r>
        <w:rPr>
          <w:rFonts w:cstheme="minorHAnsi"/>
        </w:rPr>
        <w:t>with findings of</w:t>
      </w:r>
      <w:r w:rsidRPr="000B795C">
        <w:rPr>
          <w:rFonts w:cstheme="minorHAnsi"/>
        </w:rPr>
        <w:t xml:space="preserve"> other e-DNA related projects</w:t>
      </w:r>
      <w:r>
        <w:rPr>
          <w:rFonts w:cstheme="minorHAnsi"/>
        </w:rPr>
        <w:t>,</w:t>
      </w:r>
      <w:r w:rsidRPr="000B795C">
        <w:rPr>
          <w:rFonts w:cstheme="minorHAnsi"/>
        </w:rPr>
        <w:t xml:space="preserve"> including the Lachlan LTIM e-DNA project b</w:t>
      </w:r>
      <w:r>
        <w:rPr>
          <w:rFonts w:cstheme="minorHAnsi"/>
        </w:rPr>
        <w:t>eing undertaken during 2018-19.</w:t>
      </w:r>
    </w:p>
    <w:p w14:paraId="5CC5E6B8" w14:textId="77777777" w:rsidR="00FF1673" w:rsidRPr="00794097" w:rsidRDefault="00FF1673" w:rsidP="00FF1673">
      <w:pPr>
        <w:pStyle w:val="m-3066100422473054231msolistparagraph"/>
        <w:shd w:val="clear" w:color="auto" w:fill="FFFFFF"/>
        <w:spacing w:before="0" w:beforeAutospacing="0" w:after="0" w:afterAutospacing="0"/>
        <w:ind w:left="720"/>
        <w:rPr>
          <w:rFonts w:asciiTheme="minorHAnsi" w:hAnsiTheme="minorHAnsi"/>
          <w:sz w:val="22"/>
          <w:szCs w:val="22"/>
        </w:rPr>
      </w:pPr>
    </w:p>
    <w:p w14:paraId="778E0370" w14:textId="6DD88777" w:rsidR="004F0240" w:rsidRPr="00B375E3" w:rsidRDefault="004F0240" w:rsidP="00B375E3">
      <w:pPr>
        <w:ind w:left="709"/>
        <w:rPr>
          <w:b/>
          <w:color w:val="308298"/>
          <w:sz w:val="24"/>
          <w:szCs w:val="24"/>
        </w:rPr>
      </w:pPr>
      <w:r w:rsidRPr="00B375E3">
        <w:rPr>
          <w:b/>
          <w:color w:val="308298"/>
          <w:sz w:val="24"/>
          <w:szCs w:val="24"/>
        </w:rPr>
        <w:t>6.</w:t>
      </w:r>
      <w:r w:rsidR="00B25036">
        <w:rPr>
          <w:b/>
          <w:color w:val="308298"/>
          <w:sz w:val="24"/>
          <w:szCs w:val="24"/>
        </w:rPr>
        <w:t>7</w:t>
      </w:r>
      <w:r w:rsidRPr="00B375E3">
        <w:rPr>
          <w:b/>
          <w:color w:val="308298"/>
          <w:sz w:val="24"/>
          <w:szCs w:val="24"/>
        </w:rPr>
        <w:t>.3 Responsibilities and Collaboration</w:t>
      </w:r>
    </w:p>
    <w:p w14:paraId="1E26D88D" w14:textId="5403DD7E" w:rsidR="004F0240" w:rsidRPr="00B24AA4" w:rsidRDefault="004F0240" w:rsidP="00AE41D5">
      <w:pPr>
        <w:pStyle w:val="ListParagraph"/>
        <w:numPr>
          <w:ilvl w:val="0"/>
          <w:numId w:val="2"/>
        </w:numPr>
        <w:ind w:left="993" w:hanging="284"/>
        <w:rPr>
          <w:rFonts w:cstheme="minorHAnsi"/>
        </w:rPr>
      </w:pPr>
      <w:r w:rsidRPr="00B24AA4">
        <w:rPr>
          <w:rFonts w:cstheme="minorHAnsi"/>
        </w:rPr>
        <w:t xml:space="preserve">Collaboration: This is a collaborative project involving </w:t>
      </w:r>
      <w:r w:rsidR="00B24AA4" w:rsidRPr="00B24AA4">
        <w:rPr>
          <w:rFonts w:cstheme="minorHAnsi"/>
        </w:rPr>
        <w:t xml:space="preserve">NSW DPI Fisheries and </w:t>
      </w:r>
      <w:r w:rsidRPr="00B24AA4">
        <w:rPr>
          <w:rFonts w:cstheme="minorHAnsi"/>
        </w:rPr>
        <w:t>Charles Sturt University</w:t>
      </w:r>
      <w:r w:rsidR="00B24AA4" w:rsidRPr="00B24AA4">
        <w:rPr>
          <w:rFonts w:cstheme="minorHAnsi"/>
        </w:rPr>
        <w:t>.</w:t>
      </w:r>
    </w:p>
    <w:p w14:paraId="534E4C3F" w14:textId="7A35C6C6" w:rsidR="004F0240" w:rsidRPr="00B24AA4" w:rsidRDefault="004F0240" w:rsidP="00AE41D5">
      <w:pPr>
        <w:pStyle w:val="ListParagraph"/>
        <w:numPr>
          <w:ilvl w:val="0"/>
          <w:numId w:val="2"/>
        </w:numPr>
        <w:ind w:left="993" w:hanging="284"/>
        <w:rPr>
          <w:rFonts w:cstheme="minorHAnsi"/>
        </w:rPr>
      </w:pPr>
      <w:r w:rsidRPr="00B24AA4">
        <w:rPr>
          <w:rFonts w:cstheme="minorHAnsi"/>
        </w:rPr>
        <w:t xml:space="preserve">Field monitoring: </w:t>
      </w:r>
      <w:r w:rsidR="00B24AA4" w:rsidRPr="00B24AA4">
        <w:rPr>
          <w:rFonts w:cstheme="minorHAnsi"/>
        </w:rPr>
        <w:t>Xiaoying Liu</w:t>
      </w:r>
      <w:r w:rsidRPr="00B24AA4">
        <w:rPr>
          <w:rFonts w:cstheme="minorHAnsi"/>
        </w:rPr>
        <w:t xml:space="preserve"> </w:t>
      </w:r>
      <w:r w:rsidR="00B24AA4" w:rsidRPr="00B24AA4">
        <w:rPr>
          <w:rFonts w:cstheme="minorHAnsi"/>
        </w:rPr>
        <w:t xml:space="preserve">(CSU) and </w:t>
      </w:r>
      <w:r w:rsidRPr="00B24AA4">
        <w:rPr>
          <w:rFonts w:cstheme="minorHAnsi"/>
        </w:rPr>
        <w:t>casual staff (CSU)</w:t>
      </w:r>
    </w:p>
    <w:p w14:paraId="7C17A5BE" w14:textId="7A16F0CD" w:rsidR="00B24AA4" w:rsidRPr="00B24AA4" w:rsidRDefault="00B24AA4" w:rsidP="00AE41D5">
      <w:pPr>
        <w:pStyle w:val="ListParagraph"/>
        <w:numPr>
          <w:ilvl w:val="0"/>
          <w:numId w:val="2"/>
        </w:numPr>
        <w:ind w:left="993" w:hanging="284"/>
        <w:rPr>
          <w:rFonts w:cstheme="minorHAnsi"/>
        </w:rPr>
      </w:pPr>
      <w:r w:rsidRPr="00B24AA4">
        <w:rPr>
          <w:rFonts w:cstheme="minorHAnsi"/>
        </w:rPr>
        <w:t>Laboratory analysis: Meaghan Duncan (</w:t>
      </w:r>
      <w:r w:rsidR="00FF1673">
        <w:rPr>
          <w:rFonts w:cstheme="minorHAnsi"/>
        </w:rPr>
        <w:t xml:space="preserve">NSW </w:t>
      </w:r>
      <w:r w:rsidRPr="00B24AA4">
        <w:rPr>
          <w:rFonts w:cstheme="minorHAnsi"/>
        </w:rPr>
        <w:t>DPI)</w:t>
      </w:r>
    </w:p>
    <w:p w14:paraId="7DD00179" w14:textId="5D20E2D4" w:rsidR="004F0240" w:rsidRPr="00B24AA4" w:rsidRDefault="004F0240" w:rsidP="00AE41D5">
      <w:pPr>
        <w:pStyle w:val="ListParagraph"/>
        <w:numPr>
          <w:ilvl w:val="0"/>
          <w:numId w:val="2"/>
        </w:numPr>
        <w:ind w:left="993" w:hanging="284"/>
        <w:rPr>
          <w:rFonts w:cstheme="minorHAnsi"/>
        </w:rPr>
      </w:pPr>
      <w:r w:rsidRPr="00B24AA4">
        <w:rPr>
          <w:rFonts w:cstheme="minorHAnsi"/>
        </w:rPr>
        <w:t xml:space="preserve">Data management: </w:t>
      </w:r>
      <w:r w:rsidR="00B24AA4" w:rsidRPr="00B24AA4">
        <w:rPr>
          <w:rFonts w:cstheme="minorHAnsi"/>
        </w:rPr>
        <w:t>Meaghan Duncan (</w:t>
      </w:r>
      <w:r w:rsidR="00FF1673">
        <w:rPr>
          <w:rFonts w:cstheme="minorHAnsi"/>
        </w:rPr>
        <w:t xml:space="preserve">NSW </w:t>
      </w:r>
      <w:r w:rsidR="00B24AA4" w:rsidRPr="00B24AA4">
        <w:rPr>
          <w:rFonts w:cstheme="minorHAnsi"/>
        </w:rPr>
        <w:t>DPI)</w:t>
      </w:r>
      <w:r w:rsidR="00FF1673">
        <w:rPr>
          <w:rFonts w:cstheme="minorHAnsi"/>
        </w:rPr>
        <w:t xml:space="preserve">, </w:t>
      </w:r>
      <w:r w:rsidR="00FF1673">
        <w:t>Fisheries Technician (</w:t>
      </w:r>
      <w:r w:rsidR="00FF1673" w:rsidRPr="00722B00">
        <w:t>NSW DPI)</w:t>
      </w:r>
    </w:p>
    <w:p w14:paraId="2FD57113" w14:textId="51AAD0AE" w:rsidR="004F0240" w:rsidRPr="00B24AA4" w:rsidRDefault="004F0240" w:rsidP="00AE41D5">
      <w:pPr>
        <w:pStyle w:val="ListParagraph"/>
        <w:numPr>
          <w:ilvl w:val="0"/>
          <w:numId w:val="2"/>
        </w:numPr>
        <w:spacing w:after="240"/>
        <w:ind w:left="993" w:hanging="284"/>
        <w:rPr>
          <w:rFonts w:cstheme="minorHAnsi"/>
        </w:rPr>
      </w:pPr>
      <w:r w:rsidRPr="00B24AA4">
        <w:rPr>
          <w:rFonts w:cstheme="minorHAnsi"/>
        </w:rPr>
        <w:t>Data analysis and reporting:</w:t>
      </w:r>
      <w:r w:rsidR="00B24AA4" w:rsidRPr="00B24AA4">
        <w:rPr>
          <w:rFonts w:cstheme="minorHAnsi"/>
        </w:rPr>
        <w:t xml:space="preserve"> Meaghan Duncan (</w:t>
      </w:r>
      <w:r w:rsidR="00FF1673">
        <w:rPr>
          <w:rFonts w:cstheme="minorHAnsi"/>
        </w:rPr>
        <w:t xml:space="preserve">NSW </w:t>
      </w:r>
      <w:r w:rsidR="00B24AA4" w:rsidRPr="00B24AA4">
        <w:rPr>
          <w:rFonts w:cstheme="minorHAnsi"/>
        </w:rPr>
        <w:t>DPI)</w:t>
      </w:r>
      <w:r w:rsidR="00FF1673">
        <w:rPr>
          <w:rFonts w:cstheme="minorHAnsi"/>
        </w:rPr>
        <w:t xml:space="preserve">, </w:t>
      </w:r>
      <w:r w:rsidR="00FF1673">
        <w:t>Fisheries Technician (</w:t>
      </w:r>
      <w:r w:rsidR="00FF1673" w:rsidRPr="00722B00">
        <w:t>NSW DPI)</w:t>
      </w:r>
    </w:p>
    <w:p w14:paraId="2A5FB1F5" w14:textId="5BC43DB2" w:rsidR="004F0240" w:rsidRPr="000169C6" w:rsidRDefault="004F0240" w:rsidP="004F0240">
      <w:pPr>
        <w:ind w:left="709"/>
        <w:rPr>
          <w:b/>
          <w:color w:val="308298"/>
          <w:sz w:val="24"/>
          <w:szCs w:val="24"/>
        </w:rPr>
      </w:pPr>
      <w:r w:rsidRPr="000169C6">
        <w:rPr>
          <w:b/>
          <w:color w:val="308298"/>
          <w:sz w:val="24"/>
          <w:szCs w:val="24"/>
        </w:rPr>
        <w:t>6.</w:t>
      </w:r>
      <w:r w:rsidR="00B25036">
        <w:rPr>
          <w:b/>
          <w:color w:val="308298"/>
          <w:sz w:val="24"/>
          <w:szCs w:val="24"/>
        </w:rPr>
        <w:t>7</w:t>
      </w:r>
      <w:r w:rsidRPr="000169C6">
        <w:rPr>
          <w:b/>
          <w:color w:val="308298"/>
          <w:sz w:val="24"/>
          <w:szCs w:val="24"/>
        </w:rPr>
        <w:t>.4 Research Proposal</w:t>
      </w:r>
    </w:p>
    <w:p w14:paraId="4FED9EDD" w14:textId="76096813" w:rsidR="00FF1673" w:rsidRDefault="00FF1673" w:rsidP="00FF1673">
      <w:pPr>
        <w:spacing w:line="240" w:lineRule="auto"/>
        <w:ind w:left="709"/>
      </w:pPr>
      <w:r>
        <w:t xml:space="preserve">Water sampling will be carried out during the spring months (September to November) given this is when most species in the Edward-Wakool system are becoming more active and thus the concentration of eDNA is likely to be higher in the water </w:t>
      </w:r>
      <w:r>
        <w:fldChar w:fldCharType="begin">
          <w:fldData xml:space="preserve">PEVuZE5vdGU+PENpdGU+PEF1dGhvcj5IaW5sbzwvQXV0aG9yPjxZZWFyPjIwMTc8L1llYXI+PFJl
Y051bT4xNTE0PC9SZWNOdW0+PERpc3BsYXlUZXh0PihkZSBTb3V6YSwgR29kd2luLCBSZW5zaGF3
LCAmYW1wOyBMYXJzb24sIDIwMTY7IEhpbmxvLCBHbGVlc29uLCBMaW50ZXJtYW5zLCAmYW1wOyBG
dXJsYW4sIDIwMTcpPC9EaXNwbGF5VGV4dD48cmVjb3JkPjxyZWMtbnVtYmVyPjE1MTQ8L3JlYy1u
dW1iZXI+PGZvcmVpZ24ta2V5cz48a2V5IGFwcD0iRU4iIGRiLWlkPSJlMGR0NWFkczBmNWVkdGVh
cDlodjk1dG9zd3NyZTlmMndlZDUiIHRpbWVzdGFtcD0iMTUyMTU4NTkyMyI+MTUxNDwva2V5Pjwv
Zm9yZWlnbi1rZXlzPjxyZWYtdHlwZSBuYW1lPSJKb3VybmFsIEFydGljbGUiPjE3PC9yZWYtdHlw
ZT48Y29udHJpYnV0b3JzPjxhdXRob3JzPjxhdXRob3I+SGlubG8sIFJoZXlkYTwvYXV0aG9yPjxh
dXRob3I+R2xlZXNvbiwgRGlhbm5lPC9hdXRob3I+PGF1dGhvcj5MaW50ZXJtYW5zLCBNYXJrPC9h
dXRob3I+PGF1dGhvcj5GdXJsYW4sIEVsaXNlPC9hdXRob3I+PC9hdXRob3JzPjwvY29udHJpYnV0
b3JzPjx0aXRsZXM+PHRpdGxlPk1ldGhvZHMgdG8gbWF4aW1pc2UgcmVjb3Zlcnkgb2YgZW52aXJv
bm1lbnRhbCBETkEgZnJvbSB3YXRlciBzYW1wbGVzPC90aXRsZT48c2Vjb25kYXJ5LXRpdGxlPlBM
T1MgT05FPC9zZWNvbmRhcnktdGl0bGU+PC90aXRsZXM+PHBlcmlvZGljYWw+PGZ1bGwtdGl0bGU+
UExvUyBPTkU8L2Z1bGwtdGl0bGU+PGFiYnItMT5QTG9TIE9ORTwvYWJici0xPjwvcGVyaW9kaWNh
bD48cGFnZXM+ZTAxNzkyNTE8L3BhZ2VzPjx2b2x1bWU+MTI8L3ZvbHVtZT48bnVtYmVyPjY8L251
bWJlcj48ZGF0ZXM+PHllYXI+MjAxNzwveWVhcj48L2RhdGVzPjxwdWJsaXNoZXI+UHVibGljIExp
YnJhcnkgb2YgU2NpZW5jZTwvcHVibGlzaGVyPjx1cmxzPjxyZWxhdGVkLXVybHM+PHVybD5odHRw
czovL2RvaS5vcmcvMTAuMTM3MS9qb3VybmFsLnBvbmUuMDE3OTI1MTwvdXJsPjwvcmVsYXRlZC11
cmxzPjwvdXJscz48ZWxlY3Ryb25pYy1yZXNvdXJjZS1udW0+MTAuMTM3MS9qb3VybmFsLnBvbmUu
MDE3OTI1MTwvZWxlY3Ryb25pYy1yZXNvdXJjZS1udW0+PC9yZWNvcmQ+PC9DaXRlPjxDaXRlPjxB
dXRob3I+ZGUgU291emE8L0F1dGhvcj48WWVhcj4yMDE2PC9ZZWFyPjxSZWNOdW0+MTYwODwvUmVj
TnVtPjxyZWNvcmQ+PHJlYy1udW1iZXI+MTYwODwvcmVjLW51bWJlcj48Zm9yZWlnbi1rZXlzPjxr
ZXkgYXBwPSJFTiIgZGItaWQ9ImUwZHQ1YWRzMGY1ZWR0ZWFwOWh2OTV0b3N3c3JlOWYyd2VkNSIg
dGltZXN0YW1wPSIxNTU4OTk4MDgxIj4xNjA4PC9rZXk+PC9mb3JlaWduLWtleXM+PHJlZi10eXBl
IG5hbWU9IkpvdXJuYWwgQXJ0aWNsZSI+MTc8L3JlZi10eXBlPjxjb250cmlidXRvcnM+PGF1dGhv
cnM+PGF1dGhvcj5kZSBTb3V6YSwgTGVzbGV5IFMuPC9hdXRob3I+PGF1dGhvcj5Hb2R3aW4sIEph
bWVzIEMuPC9hdXRob3I+PGF1dGhvcj5SZW5zaGF3LCBNYXJrIEEuPC9hdXRob3I+PGF1dGhvcj5M
YXJzb24sIEVyaWM8L2F1dGhvcj48L2F1dGhvcnM+PC9jb250cmlidXRvcnM+PHRpdGxlcz48dGl0
bGU+RW52aXJvbm1lbnRhbCBETkEgKGVETkEpIERldGVjdGlvbiBQcm9iYWJpbGl0eSBJcyBJbmZs
dWVuY2VkIGJ5IFNlYXNvbmFsIEFjdGl2aXR5IG9mIE9yZ2FuaXNtczwvdGl0bGU+PHNlY29uZGFy
eS10aXRsZT5QTE9TIE9ORTwvc2Vjb25kYXJ5LXRpdGxlPjwvdGl0bGVzPjxwZXJpb2RpY2FsPjxm
dWxsLXRpdGxlPlBMb1MgT05FPC9mdWxsLXRpdGxlPjxhYmJyLTE+UExvUyBPTkU8L2FiYnItMT48
L3BlcmlvZGljYWw+PHBhZ2VzPmUwMTY1MjczPC9wYWdlcz48dm9sdW1lPjExPC92b2x1bWU+PG51
bWJlcj4xMDwvbnVtYmVyPjxkYXRlcz48eWVhcj4yMDE2PC95ZWFyPjwvZGF0ZXM+PHB1Ymxpc2hl
cj5QdWJsaWMgTGlicmFyeSBvZiBTY2llbmNlPC9wdWJsaXNoZXI+PHVybHM+PHJlbGF0ZWQtdXJs
cz48dXJsPmh0dHBzOi8vZG9pLm9yZy8xMC4xMzcxL2pvdXJuYWwucG9uZS4wMTY1MjczPC91cmw+
PC9yZWxhdGVkLXVybHM+PC91cmxzPjxlbGVjdHJvbmljLXJlc291cmNlLW51bT4xMC4xMzcxL2pv
dXJuYWwucG9uZS4wMTY1MjczPC9lbGVjdHJvbmljLXJlc291cmNlLW51bT48L3JlY29yZD48L0Np
dGU+PC9FbmROb3RlPgB=
</w:fldData>
        </w:fldChar>
      </w:r>
      <w:r>
        <w:instrText xml:space="preserve"> ADDIN EN.CITE </w:instrText>
      </w:r>
      <w:r>
        <w:fldChar w:fldCharType="begin">
          <w:fldData xml:space="preserve">PEVuZE5vdGU+PENpdGU+PEF1dGhvcj5IaW5sbzwvQXV0aG9yPjxZZWFyPjIwMTc8L1llYXI+PFJl
Y051bT4xNTE0PC9SZWNOdW0+PERpc3BsYXlUZXh0PihkZSBTb3V6YSwgR29kd2luLCBSZW5zaGF3
LCAmYW1wOyBMYXJzb24sIDIwMTY7IEhpbmxvLCBHbGVlc29uLCBMaW50ZXJtYW5zLCAmYW1wOyBG
dXJsYW4sIDIwMTcpPC9EaXNwbGF5VGV4dD48cmVjb3JkPjxyZWMtbnVtYmVyPjE1MTQ8L3JlYy1u
dW1iZXI+PGZvcmVpZ24ta2V5cz48a2V5IGFwcD0iRU4iIGRiLWlkPSJlMGR0NWFkczBmNWVkdGVh
cDlodjk1dG9zd3NyZTlmMndlZDUiIHRpbWVzdGFtcD0iMTUyMTU4NTkyMyI+MTUxNDwva2V5Pjwv
Zm9yZWlnbi1rZXlzPjxyZWYtdHlwZSBuYW1lPSJKb3VybmFsIEFydGljbGUiPjE3PC9yZWYtdHlw
ZT48Y29udHJpYnV0b3JzPjxhdXRob3JzPjxhdXRob3I+SGlubG8sIFJoZXlkYTwvYXV0aG9yPjxh
dXRob3I+R2xlZXNvbiwgRGlhbm5lPC9hdXRob3I+PGF1dGhvcj5MaW50ZXJtYW5zLCBNYXJrPC9h
dXRob3I+PGF1dGhvcj5GdXJsYW4sIEVsaXNlPC9hdXRob3I+PC9hdXRob3JzPjwvY29udHJpYnV0
b3JzPjx0aXRsZXM+PHRpdGxlPk1ldGhvZHMgdG8gbWF4aW1pc2UgcmVjb3Zlcnkgb2YgZW52aXJv
bm1lbnRhbCBETkEgZnJvbSB3YXRlciBzYW1wbGVzPC90aXRsZT48c2Vjb25kYXJ5LXRpdGxlPlBM
T1MgT05FPC9zZWNvbmRhcnktdGl0bGU+PC90aXRsZXM+PHBlcmlvZGljYWw+PGZ1bGwtdGl0bGU+
UExvUyBPTkU8L2Z1bGwtdGl0bGU+PGFiYnItMT5QTG9TIE9ORTwvYWJici0xPjwvcGVyaW9kaWNh
bD48cGFnZXM+ZTAxNzkyNTE8L3BhZ2VzPjx2b2x1bWU+MTI8L3ZvbHVtZT48bnVtYmVyPjY8L251
bWJlcj48ZGF0ZXM+PHllYXI+MjAxNzwveWVhcj48L2RhdGVzPjxwdWJsaXNoZXI+UHVibGljIExp
YnJhcnkgb2YgU2NpZW5jZTwvcHVibGlzaGVyPjx1cmxzPjxyZWxhdGVkLXVybHM+PHVybD5odHRw
czovL2RvaS5vcmcvMTAuMTM3MS9qb3VybmFsLnBvbmUuMDE3OTI1MTwvdXJsPjwvcmVsYXRlZC11
cmxzPjwvdXJscz48ZWxlY3Ryb25pYy1yZXNvdXJjZS1udW0+MTAuMTM3MS9qb3VybmFsLnBvbmUu
MDE3OTI1MTwvZWxlY3Ryb25pYy1yZXNvdXJjZS1udW0+PC9yZWNvcmQ+PC9DaXRlPjxDaXRlPjxB
dXRob3I+ZGUgU291emE8L0F1dGhvcj48WWVhcj4yMDE2PC9ZZWFyPjxSZWNOdW0+MTYwODwvUmVj
TnVtPjxyZWNvcmQ+PHJlYy1udW1iZXI+MTYwODwvcmVjLW51bWJlcj48Zm9yZWlnbi1rZXlzPjxr
ZXkgYXBwPSJFTiIgZGItaWQ9ImUwZHQ1YWRzMGY1ZWR0ZWFwOWh2OTV0b3N3c3JlOWYyd2VkNSIg
dGltZXN0YW1wPSIxNTU4OTk4MDgxIj4xNjA4PC9rZXk+PC9mb3JlaWduLWtleXM+PHJlZi10eXBl
IG5hbWU9IkpvdXJuYWwgQXJ0aWNsZSI+MTc8L3JlZi10eXBlPjxjb250cmlidXRvcnM+PGF1dGhv
cnM+PGF1dGhvcj5kZSBTb3V6YSwgTGVzbGV5IFMuPC9hdXRob3I+PGF1dGhvcj5Hb2R3aW4sIEph
bWVzIEMuPC9hdXRob3I+PGF1dGhvcj5SZW5zaGF3LCBNYXJrIEEuPC9hdXRob3I+PGF1dGhvcj5M
YXJzb24sIEVyaWM8L2F1dGhvcj48L2F1dGhvcnM+PC9jb250cmlidXRvcnM+PHRpdGxlcz48dGl0
bGU+RW52aXJvbm1lbnRhbCBETkEgKGVETkEpIERldGVjdGlvbiBQcm9iYWJpbGl0eSBJcyBJbmZs
dWVuY2VkIGJ5IFNlYXNvbmFsIEFjdGl2aXR5IG9mIE9yZ2FuaXNtczwvdGl0bGU+PHNlY29uZGFy
eS10aXRsZT5QTE9TIE9ORTwvc2Vjb25kYXJ5LXRpdGxlPjwvdGl0bGVzPjxwZXJpb2RpY2FsPjxm
dWxsLXRpdGxlPlBMb1MgT05FPC9mdWxsLXRpdGxlPjxhYmJyLTE+UExvUyBPTkU8L2FiYnItMT48
L3BlcmlvZGljYWw+PHBhZ2VzPmUwMTY1MjczPC9wYWdlcz48dm9sdW1lPjExPC92b2x1bWU+PG51
bWJlcj4xMDwvbnVtYmVyPjxkYXRlcz48eWVhcj4yMDE2PC95ZWFyPjwvZGF0ZXM+PHB1Ymxpc2hl
cj5QdWJsaWMgTGlicmFyeSBvZiBTY2llbmNlPC9wdWJsaXNoZXI+PHVybHM+PHJlbGF0ZWQtdXJs
cz48dXJsPmh0dHBzOi8vZG9pLm9yZy8xMC4xMzcxL2pvdXJuYWwucG9uZS4wMTY1MjczPC91cmw+
PC9yZWxhdGVkLXVybHM+PC91cmxzPjxlbGVjdHJvbmljLXJlc291cmNlLW51bT4xMC4xMzcxL2pv
dXJuYWwucG9uZS4wMTY1MjczPC9lbGVjdHJvbmljLXJlc291cmNlLW51bT48L3JlY29yZD48L0Np
dGU+PC9FbmROb3RlPgB=
</w:fldData>
        </w:fldChar>
      </w:r>
      <w:r>
        <w:instrText xml:space="preserve"> ADDIN EN.CITE.DATA </w:instrText>
      </w:r>
      <w:r>
        <w:fldChar w:fldCharType="end"/>
      </w:r>
      <w:r>
        <w:fldChar w:fldCharType="separate"/>
      </w:r>
      <w:r>
        <w:rPr>
          <w:noProof/>
        </w:rPr>
        <w:t>(de Souza, Godwin, Renshaw, &amp; Larson, 2016; Hinlo, Gleeson, Lintermans, &amp; Furlan, 2017)</w:t>
      </w:r>
      <w:r>
        <w:fldChar w:fldCharType="end"/>
      </w:r>
      <w:r>
        <w:t>.</w:t>
      </w:r>
      <w:r w:rsidRPr="00F90FFA">
        <w:t xml:space="preserve"> </w:t>
      </w:r>
      <w:r>
        <w:t xml:space="preserve">A total of ten sites will be selected from existing sampling locations used for Cat 1 and Cat 3 </w:t>
      </w:r>
      <w:r w:rsidR="000B795C">
        <w:t xml:space="preserve">fish river </w:t>
      </w:r>
      <w:r>
        <w:t>methods</w:t>
      </w:r>
      <w:r w:rsidR="00B25036">
        <w:t xml:space="preserve"> (section 5.9 and 5.10</w:t>
      </w:r>
      <w:r w:rsidR="000B795C">
        <w:t xml:space="preserve">), and will include </w:t>
      </w:r>
      <w:r w:rsidR="00B25036">
        <w:t xml:space="preserve">at least </w:t>
      </w:r>
      <w:r w:rsidR="000B795C">
        <w:t>two sites in the Edward River (Sites 5 and 6, Table 10, section 5.</w:t>
      </w:r>
      <w:r w:rsidR="00B25036">
        <w:t>2</w:t>
      </w:r>
      <w:r w:rsidR="000B795C">
        <w:t>) to ensure int</w:t>
      </w:r>
      <w:r w:rsidR="003D70E9">
        <w:t xml:space="preserve">egration with </w:t>
      </w:r>
      <w:r w:rsidR="00B25036">
        <w:t xml:space="preserve">other components of </w:t>
      </w:r>
      <w:r w:rsidR="003D70E9">
        <w:t xml:space="preserve">the Edward River </w:t>
      </w:r>
      <w:r w:rsidR="00B25036">
        <w:t>i</w:t>
      </w:r>
      <w:r w:rsidR="000B795C">
        <w:t>ntegrated research project.</w:t>
      </w:r>
    </w:p>
    <w:p w14:paraId="4D3EB6C0" w14:textId="69F46D7B" w:rsidR="00FF1673" w:rsidRDefault="00FF1673" w:rsidP="00FF1673">
      <w:pPr>
        <w:spacing w:line="240" w:lineRule="auto"/>
        <w:ind w:left="709"/>
      </w:pPr>
      <w:r>
        <w:t xml:space="preserve">eDNA will be filtered from 8 replicate sites per sampling location using the ANDe Sampling Backpack System (Smith Root). A new filter housing (5 µM filter size) will be used at each replicate site and a maximum of 10 L of water will be filtered. The final volume of water filtered will depend on the particulate load at the time of sampling. At each sampling location an equipment control will be taken by filtering 2 L of UV sterilised water. This will be treated as an additional replicate that is processed in the laboratory in exactly the same way as the other replicates in order to check for contamination of equipment. Following collection of the equipment control, 8 replicate sites will be sampled covering a distance of approximately 150 to 200 m. Sampling will be conducted along the left bank, right bank and mid-river targeting areas where eDNA is likely to accumulate such as eddies (area of a circular current), areas of low flow and shaded areas (as UV light breaks down eDNA). To avoid sediment disturbance that could release older eDNA trapped in the sediment, mid-river samples will be taken after the left and right bank samples using a boat if necessary. Once the water is filtered, the filter housing will be removed and the filter paper stored in a 1.5 mL tube containing 100% ethanol for later eDNA </w:t>
      </w:r>
      <w:r>
        <w:lastRenderedPageBreak/>
        <w:t>extraction. Following completion of a day of sampling, a 1% bleach solution will be run through the ANDe System to decontaminate it, followed by thoroughly flushing with freshwater.</w:t>
      </w:r>
    </w:p>
    <w:p w14:paraId="79F5B9EA" w14:textId="7F227259" w:rsidR="00FF1673" w:rsidRDefault="00FF1673" w:rsidP="00FF1673">
      <w:pPr>
        <w:spacing w:line="240" w:lineRule="auto"/>
        <w:ind w:left="709"/>
      </w:pPr>
      <w:r>
        <w:t xml:space="preserve">Species-specific eDNA primers will be designed for a maximum of 13 species (to be selected from </w:t>
      </w:r>
      <w:r w:rsidR="002328FD" w:rsidRPr="002328FD">
        <w:t>Table 2</w:t>
      </w:r>
      <w:r w:rsidR="00B25036">
        <w:t>1</w:t>
      </w:r>
      <w:r w:rsidRPr="002328FD">
        <w:t>) for</w:t>
      </w:r>
      <w:r>
        <w:t xml:space="preserve"> a fragment of 12S rRNA or other appropriate sequence depending on what is available on NCBI’s GenBank. Sequences from all Murray-Darling Basin fish (including introduced species) will be imported into BioEdit where they will be aligned and primers will be designed to ensure they have the maximum number of mismatches to non-target species. The selected primer pair for each species will be tested on closely related species that occur anywhere in Australia by performing real-time PCR (qPCR) to identify any amplification of non-target species.</w:t>
      </w:r>
    </w:p>
    <w:p w14:paraId="5075A3D8" w14:textId="2A4D3DDC" w:rsidR="00FF1673" w:rsidRPr="002328FD" w:rsidRDefault="002328FD" w:rsidP="003D70E9">
      <w:pPr>
        <w:spacing w:after="0" w:line="240" w:lineRule="auto"/>
        <w:ind w:left="709"/>
        <w:rPr>
          <w:sz w:val="20"/>
          <w:szCs w:val="20"/>
        </w:rPr>
      </w:pPr>
      <w:r w:rsidRPr="002328FD">
        <w:rPr>
          <w:b/>
          <w:sz w:val="20"/>
          <w:szCs w:val="20"/>
        </w:rPr>
        <w:t>Table 2</w:t>
      </w:r>
      <w:r w:rsidR="00B25036">
        <w:rPr>
          <w:b/>
          <w:sz w:val="20"/>
          <w:szCs w:val="20"/>
        </w:rPr>
        <w:t>1</w:t>
      </w:r>
      <w:r w:rsidR="00FF1673" w:rsidRPr="002328FD">
        <w:rPr>
          <w:sz w:val="20"/>
          <w:szCs w:val="20"/>
        </w:rPr>
        <w:t xml:space="preserve"> Potential species that could be detected </w:t>
      </w:r>
      <w:r>
        <w:rPr>
          <w:sz w:val="20"/>
          <w:szCs w:val="20"/>
        </w:rPr>
        <w:t xml:space="preserve">for biodiversity assessment </w:t>
      </w:r>
      <w:r w:rsidR="00FF1673" w:rsidRPr="002328FD">
        <w:rPr>
          <w:sz w:val="20"/>
          <w:szCs w:val="20"/>
        </w:rPr>
        <w:t>using eDNA.</w:t>
      </w:r>
    </w:p>
    <w:tbl>
      <w:tblPr>
        <w:tblStyle w:val="TableGrid"/>
        <w:tblW w:w="7371" w:type="dxa"/>
        <w:tblInd w:w="704" w:type="dxa"/>
        <w:tblLook w:val="04A0" w:firstRow="1" w:lastRow="0" w:firstColumn="1" w:lastColumn="0" w:noHBand="0" w:noVBand="1"/>
      </w:tblPr>
      <w:tblGrid>
        <w:gridCol w:w="3686"/>
        <w:gridCol w:w="3685"/>
      </w:tblGrid>
      <w:tr w:rsidR="00FF1673" w:rsidRPr="00794097" w14:paraId="7FFA74C8" w14:textId="77777777" w:rsidTr="002C6949">
        <w:tc>
          <w:tcPr>
            <w:tcW w:w="3686" w:type="dxa"/>
            <w:tcBorders>
              <w:bottom w:val="single" w:sz="4" w:space="0" w:color="auto"/>
            </w:tcBorders>
            <w:shd w:val="clear" w:color="auto" w:fill="B6DDE8"/>
          </w:tcPr>
          <w:p w14:paraId="78B48326" w14:textId="465F1717" w:rsidR="00FF1673" w:rsidRPr="00794097" w:rsidRDefault="00FF1673" w:rsidP="00FF1673">
            <w:pPr>
              <w:ind w:left="756" w:hanging="756"/>
            </w:pPr>
            <w:r>
              <w:t>Common name</w:t>
            </w:r>
          </w:p>
        </w:tc>
        <w:tc>
          <w:tcPr>
            <w:tcW w:w="3685" w:type="dxa"/>
            <w:tcBorders>
              <w:bottom w:val="single" w:sz="4" w:space="0" w:color="auto"/>
            </w:tcBorders>
            <w:shd w:val="clear" w:color="auto" w:fill="B6DDE8"/>
          </w:tcPr>
          <w:p w14:paraId="40185179" w14:textId="0A4F3B61" w:rsidR="00FF1673" w:rsidRPr="00794097" w:rsidRDefault="00FF1673" w:rsidP="00FF1673">
            <w:pPr>
              <w:ind w:left="756" w:hanging="756"/>
            </w:pPr>
            <w:r>
              <w:t>Taxonomic name</w:t>
            </w:r>
          </w:p>
        </w:tc>
      </w:tr>
      <w:tr w:rsidR="00FF1673" w:rsidRPr="00794097" w14:paraId="5F6C58A4" w14:textId="77777777" w:rsidTr="002C6949">
        <w:tc>
          <w:tcPr>
            <w:tcW w:w="3686" w:type="dxa"/>
            <w:tcBorders>
              <w:bottom w:val="nil"/>
            </w:tcBorders>
          </w:tcPr>
          <w:p w14:paraId="4C1B7BD2" w14:textId="77777777" w:rsidR="00FF1673" w:rsidRPr="00794097" w:rsidRDefault="00FF1673" w:rsidP="00FF1673">
            <w:pPr>
              <w:ind w:left="756" w:hanging="756"/>
            </w:pPr>
            <w:r w:rsidRPr="00794097">
              <w:t xml:space="preserve">Crayfish </w:t>
            </w:r>
          </w:p>
        </w:tc>
        <w:tc>
          <w:tcPr>
            <w:tcW w:w="3685" w:type="dxa"/>
            <w:tcBorders>
              <w:bottom w:val="nil"/>
            </w:tcBorders>
          </w:tcPr>
          <w:p w14:paraId="556A05C6" w14:textId="18D70B1C" w:rsidR="00FF1673" w:rsidRPr="00794097" w:rsidRDefault="00FF1673" w:rsidP="00FF1673">
            <w:pPr>
              <w:ind w:left="756" w:hanging="756"/>
            </w:pPr>
            <w:r w:rsidRPr="00794097">
              <w:rPr>
                <w:i/>
              </w:rPr>
              <w:t>Euastacus armatus</w:t>
            </w:r>
          </w:p>
        </w:tc>
      </w:tr>
      <w:tr w:rsidR="00FF1673" w:rsidRPr="00794097" w14:paraId="69E7AA84" w14:textId="77777777" w:rsidTr="002C6949">
        <w:tc>
          <w:tcPr>
            <w:tcW w:w="3686" w:type="dxa"/>
            <w:tcBorders>
              <w:top w:val="nil"/>
              <w:bottom w:val="nil"/>
            </w:tcBorders>
          </w:tcPr>
          <w:p w14:paraId="5A917201" w14:textId="77777777" w:rsidR="00FF1673" w:rsidRPr="00794097" w:rsidRDefault="00FF1673" w:rsidP="00FF1673">
            <w:pPr>
              <w:ind w:left="756" w:hanging="756"/>
            </w:pPr>
            <w:r w:rsidRPr="00794097">
              <w:t xml:space="preserve">River blackfish </w:t>
            </w:r>
          </w:p>
        </w:tc>
        <w:tc>
          <w:tcPr>
            <w:tcW w:w="3685" w:type="dxa"/>
            <w:tcBorders>
              <w:top w:val="nil"/>
              <w:bottom w:val="nil"/>
            </w:tcBorders>
          </w:tcPr>
          <w:p w14:paraId="18CF75D2" w14:textId="0CD1EAA5" w:rsidR="00FF1673" w:rsidRPr="00794097" w:rsidRDefault="00FF1673" w:rsidP="00FF1673">
            <w:pPr>
              <w:ind w:left="756" w:hanging="756"/>
            </w:pPr>
            <w:r w:rsidRPr="00794097">
              <w:rPr>
                <w:i/>
              </w:rPr>
              <w:t>Gadopsis marmoratus</w:t>
            </w:r>
          </w:p>
        </w:tc>
      </w:tr>
      <w:tr w:rsidR="00FF1673" w:rsidRPr="00794097" w14:paraId="1947556C" w14:textId="77777777" w:rsidTr="002C6949">
        <w:tc>
          <w:tcPr>
            <w:tcW w:w="3686" w:type="dxa"/>
            <w:tcBorders>
              <w:top w:val="nil"/>
              <w:bottom w:val="nil"/>
            </w:tcBorders>
          </w:tcPr>
          <w:p w14:paraId="778570C0" w14:textId="77777777" w:rsidR="00FF1673" w:rsidRPr="00794097" w:rsidRDefault="00FF1673" w:rsidP="00FF1673">
            <w:pPr>
              <w:ind w:left="756" w:hanging="756"/>
            </w:pPr>
            <w:r w:rsidRPr="00794097">
              <w:t xml:space="preserve">Southern pygmy perch </w:t>
            </w:r>
          </w:p>
        </w:tc>
        <w:tc>
          <w:tcPr>
            <w:tcW w:w="3685" w:type="dxa"/>
            <w:tcBorders>
              <w:top w:val="nil"/>
              <w:bottom w:val="nil"/>
            </w:tcBorders>
          </w:tcPr>
          <w:p w14:paraId="55437E0B" w14:textId="6C237BA1" w:rsidR="00FF1673" w:rsidRPr="00794097" w:rsidRDefault="00FF1673" w:rsidP="00FF1673">
            <w:pPr>
              <w:ind w:left="756" w:hanging="756"/>
            </w:pPr>
            <w:r w:rsidRPr="00794097">
              <w:rPr>
                <w:i/>
              </w:rPr>
              <w:t>Nannoperca australis</w:t>
            </w:r>
          </w:p>
        </w:tc>
      </w:tr>
      <w:tr w:rsidR="00FF1673" w:rsidRPr="00794097" w14:paraId="4883F2F4" w14:textId="77777777" w:rsidTr="002C6949">
        <w:tc>
          <w:tcPr>
            <w:tcW w:w="3686" w:type="dxa"/>
            <w:tcBorders>
              <w:top w:val="nil"/>
              <w:bottom w:val="nil"/>
            </w:tcBorders>
          </w:tcPr>
          <w:p w14:paraId="60A4D983" w14:textId="77777777" w:rsidR="00FF1673" w:rsidRPr="00794097" w:rsidRDefault="00FF1673" w:rsidP="00FF1673">
            <w:pPr>
              <w:ind w:left="756" w:hanging="756"/>
            </w:pPr>
            <w:r w:rsidRPr="00794097">
              <w:t xml:space="preserve">Flat-headed galaxias </w:t>
            </w:r>
          </w:p>
        </w:tc>
        <w:tc>
          <w:tcPr>
            <w:tcW w:w="3685" w:type="dxa"/>
            <w:tcBorders>
              <w:top w:val="nil"/>
              <w:bottom w:val="nil"/>
            </w:tcBorders>
          </w:tcPr>
          <w:p w14:paraId="2F396928" w14:textId="284AB877" w:rsidR="00FF1673" w:rsidRPr="00794097" w:rsidRDefault="00FF1673" w:rsidP="00FF1673">
            <w:pPr>
              <w:ind w:left="756" w:hanging="756"/>
            </w:pPr>
            <w:r w:rsidRPr="00794097">
              <w:rPr>
                <w:i/>
              </w:rPr>
              <w:t>Galaxias rostratus</w:t>
            </w:r>
          </w:p>
        </w:tc>
      </w:tr>
      <w:tr w:rsidR="00FF1673" w:rsidRPr="00794097" w14:paraId="5D90DA45" w14:textId="77777777" w:rsidTr="002C6949">
        <w:tc>
          <w:tcPr>
            <w:tcW w:w="3686" w:type="dxa"/>
            <w:tcBorders>
              <w:top w:val="nil"/>
              <w:bottom w:val="nil"/>
            </w:tcBorders>
          </w:tcPr>
          <w:p w14:paraId="090C692A" w14:textId="77777777" w:rsidR="00FF1673" w:rsidRPr="00794097" w:rsidRDefault="00FF1673" w:rsidP="00FF1673">
            <w:pPr>
              <w:ind w:left="756" w:hanging="756"/>
            </w:pPr>
            <w:r w:rsidRPr="00794097">
              <w:t xml:space="preserve">Mountain galaxias </w:t>
            </w:r>
          </w:p>
        </w:tc>
        <w:tc>
          <w:tcPr>
            <w:tcW w:w="3685" w:type="dxa"/>
            <w:tcBorders>
              <w:top w:val="nil"/>
              <w:bottom w:val="nil"/>
            </w:tcBorders>
          </w:tcPr>
          <w:p w14:paraId="3C2B20A9" w14:textId="55937323" w:rsidR="00FF1673" w:rsidRPr="00794097" w:rsidRDefault="00FF1673" w:rsidP="00FF1673">
            <w:pPr>
              <w:ind w:left="756" w:hanging="756"/>
            </w:pPr>
            <w:r w:rsidRPr="00794097">
              <w:rPr>
                <w:i/>
              </w:rPr>
              <w:t>Galaxias olidus</w:t>
            </w:r>
          </w:p>
        </w:tc>
      </w:tr>
      <w:tr w:rsidR="00FF1673" w:rsidRPr="00794097" w14:paraId="00AAA10F" w14:textId="77777777" w:rsidTr="002C6949">
        <w:tc>
          <w:tcPr>
            <w:tcW w:w="3686" w:type="dxa"/>
            <w:tcBorders>
              <w:top w:val="nil"/>
              <w:bottom w:val="nil"/>
            </w:tcBorders>
          </w:tcPr>
          <w:p w14:paraId="191271F8" w14:textId="77777777" w:rsidR="00FF1673" w:rsidRPr="00794097" w:rsidRDefault="00FF1673" w:rsidP="00FF1673">
            <w:pPr>
              <w:ind w:left="756" w:hanging="756"/>
            </w:pPr>
            <w:r w:rsidRPr="00794097">
              <w:t xml:space="preserve">Silver perch </w:t>
            </w:r>
          </w:p>
        </w:tc>
        <w:tc>
          <w:tcPr>
            <w:tcW w:w="3685" w:type="dxa"/>
            <w:tcBorders>
              <w:top w:val="nil"/>
              <w:bottom w:val="nil"/>
            </w:tcBorders>
          </w:tcPr>
          <w:p w14:paraId="73AAF5F5" w14:textId="14B4F19D" w:rsidR="00FF1673" w:rsidRPr="00794097" w:rsidRDefault="00FF1673" w:rsidP="00FF1673">
            <w:pPr>
              <w:ind w:left="756" w:hanging="756"/>
            </w:pPr>
            <w:r w:rsidRPr="00794097">
              <w:rPr>
                <w:i/>
              </w:rPr>
              <w:t>Bidyanus bidyanus</w:t>
            </w:r>
          </w:p>
        </w:tc>
      </w:tr>
      <w:tr w:rsidR="00FF1673" w:rsidRPr="00794097" w14:paraId="6A8B4D43" w14:textId="77777777" w:rsidTr="002C6949">
        <w:tc>
          <w:tcPr>
            <w:tcW w:w="3686" w:type="dxa"/>
            <w:tcBorders>
              <w:top w:val="nil"/>
              <w:bottom w:val="nil"/>
            </w:tcBorders>
          </w:tcPr>
          <w:p w14:paraId="2CF1630A" w14:textId="77777777" w:rsidR="00FF1673" w:rsidRPr="00794097" w:rsidRDefault="00FF1673" w:rsidP="00FF1673">
            <w:pPr>
              <w:ind w:left="756" w:hanging="756"/>
            </w:pPr>
            <w:r w:rsidRPr="00794097">
              <w:t xml:space="preserve">Trout cod </w:t>
            </w:r>
          </w:p>
        </w:tc>
        <w:tc>
          <w:tcPr>
            <w:tcW w:w="3685" w:type="dxa"/>
            <w:tcBorders>
              <w:top w:val="nil"/>
              <w:bottom w:val="nil"/>
            </w:tcBorders>
          </w:tcPr>
          <w:p w14:paraId="43713F04" w14:textId="7CA5DD16" w:rsidR="00FF1673" w:rsidRPr="00794097" w:rsidRDefault="00FF1673" w:rsidP="00FF1673">
            <w:r w:rsidRPr="00794097">
              <w:rPr>
                <w:i/>
              </w:rPr>
              <w:t>Maccullochella macquariensis</w:t>
            </w:r>
          </w:p>
        </w:tc>
      </w:tr>
      <w:tr w:rsidR="00FF1673" w:rsidRPr="00794097" w14:paraId="53D8F7A7" w14:textId="77777777" w:rsidTr="002C6949">
        <w:tc>
          <w:tcPr>
            <w:tcW w:w="3686" w:type="dxa"/>
            <w:tcBorders>
              <w:top w:val="nil"/>
              <w:bottom w:val="nil"/>
            </w:tcBorders>
          </w:tcPr>
          <w:p w14:paraId="7D1FEC89" w14:textId="77777777" w:rsidR="00FF1673" w:rsidRPr="00794097" w:rsidRDefault="00FF1673" w:rsidP="00FF1673">
            <w:pPr>
              <w:ind w:left="756" w:hanging="756"/>
            </w:pPr>
            <w:r w:rsidRPr="00794097">
              <w:t xml:space="preserve">Freshwater catfish </w:t>
            </w:r>
          </w:p>
        </w:tc>
        <w:tc>
          <w:tcPr>
            <w:tcW w:w="3685" w:type="dxa"/>
            <w:tcBorders>
              <w:top w:val="nil"/>
              <w:bottom w:val="nil"/>
            </w:tcBorders>
          </w:tcPr>
          <w:p w14:paraId="4CC244DF" w14:textId="021F9905" w:rsidR="00FF1673" w:rsidRPr="00794097" w:rsidRDefault="00FF1673" w:rsidP="00FF1673">
            <w:pPr>
              <w:ind w:left="756" w:hanging="756"/>
            </w:pPr>
            <w:r w:rsidRPr="00794097">
              <w:rPr>
                <w:i/>
              </w:rPr>
              <w:t>Tandanus tandanus</w:t>
            </w:r>
          </w:p>
        </w:tc>
      </w:tr>
      <w:tr w:rsidR="00FF1673" w:rsidRPr="00794097" w14:paraId="1ABD649E" w14:textId="77777777" w:rsidTr="002C6949">
        <w:tc>
          <w:tcPr>
            <w:tcW w:w="3686" w:type="dxa"/>
            <w:tcBorders>
              <w:top w:val="nil"/>
              <w:bottom w:val="nil"/>
            </w:tcBorders>
          </w:tcPr>
          <w:p w14:paraId="45A196F0" w14:textId="77777777" w:rsidR="00FF1673" w:rsidRPr="00794097" w:rsidRDefault="00FF1673" w:rsidP="00FF1673">
            <w:pPr>
              <w:ind w:left="756" w:hanging="756"/>
            </w:pPr>
            <w:r w:rsidRPr="00794097">
              <w:t xml:space="preserve">Southern bell frog </w:t>
            </w:r>
          </w:p>
        </w:tc>
        <w:tc>
          <w:tcPr>
            <w:tcW w:w="3685" w:type="dxa"/>
            <w:tcBorders>
              <w:top w:val="nil"/>
              <w:bottom w:val="nil"/>
            </w:tcBorders>
          </w:tcPr>
          <w:p w14:paraId="632843C9" w14:textId="113E0A65" w:rsidR="00FF1673" w:rsidRPr="00794097" w:rsidRDefault="00FF1673" w:rsidP="00FF1673">
            <w:pPr>
              <w:ind w:left="756" w:hanging="756"/>
            </w:pPr>
            <w:r w:rsidRPr="00794097">
              <w:rPr>
                <w:i/>
              </w:rPr>
              <w:t>Litoria raniformis</w:t>
            </w:r>
          </w:p>
        </w:tc>
      </w:tr>
      <w:tr w:rsidR="00FF1673" w:rsidRPr="00794097" w14:paraId="762A7336" w14:textId="77777777" w:rsidTr="002C6949">
        <w:tc>
          <w:tcPr>
            <w:tcW w:w="3686" w:type="dxa"/>
            <w:tcBorders>
              <w:top w:val="nil"/>
              <w:bottom w:val="nil"/>
            </w:tcBorders>
          </w:tcPr>
          <w:p w14:paraId="6EC9B8C5" w14:textId="77777777" w:rsidR="00FF1673" w:rsidRPr="00794097" w:rsidRDefault="00FF1673" w:rsidP="00FF1673">
            <w:pPr>
              <w:ind w:left="756" w:hanging="756"/>
            </w:pPr>
            <w:r w:rsidRPr="00794097">
              <w:t xml:space="preserve">Platypus </w:t>
            </w:r>
          </w:p>
        </w:tc>
        <w:tc>
          <w:tcPr>
            <w:tcW w:w="3685" w:type="dxa"/>
            <w:tcBorders>
              <w:top w:val="nil"/>
              <w:bottom w:val="nil"/>
            </w:tcBorders>
          </w:tcPr>
          <w:p w14:paraId="4BC24052" w14:textId="1421734D" w:rsidR="00FF1673" w:rsidRPr="00794097" w:rsidRDefault="00FF1673" w:rsidP="00FF1673">
            <w:pPr>
              <w:ind w:left="756" w:hanging="756"/>
            </w:pPr>
            <w:r w:rsidRPr="00794097">
              <w:rPr>
                <w:i/>
              </w:rPr>
              <w:t>Ornithorhynchus anatinus</w:t>
            </w:r>
          </w:p>
        </w:tc>
      </w:tr>
      <w:tr w:rsidR="00FF1673" w:rsidRPr="00794097" w14:paraId="1A90DFAA" w14:textId="77777777" w:rsidTr="002C6949">
        <w:tc>
          <w:tcPr>
            <w:tcW w:w="3686" w:type="dxa"/>
            <w:tcBorders>
              <w:top w:val="nil"/>
              <w:bottom w:val="nil"/>
            </w:tcBorders>
          </w:tcPr>
          <w:p w14:paraId="5592CE42" w14:textId="77777777" w:rsidR="00FF1673" w:rsidRPr="00794097" w:rsidRDefault="00FF1673" w:rsidP="00FF1673">
            <w:pPr>
              <w:ind w:left="756" w:hanging="756"/>
            </w:pPr>
            <w:r w:rsidRPr="00794097">
              <w:t xml:space="preserve">Eastern long-necked turtle </w:t>
            </w:r>
          </w:p>
        </w:tc>
        <w:tc>
          <w:tcPr>
            <w:tcW w:w="3685" w:type="dxa"/>
            <w:tcBorders>
              <w:top w:val="nil"/>
              <w:bottom w:val="nil"/>
            </w:tcBorders>
          </w:tcPr>
          <w:p w14:paraId="7BFFACB0" w14:textId="62511AB3" w:rsidR="00FF1673" w:rsidRPr="00794097" w:rsidRDefault="00FF1673" w:rsidP="00FF1673">
            <w:pPr>
              <w:ind w:left="756" w:hanging="756"/>
            </w:pPr>
            <w:r w:rsidRPr="00794097">
              <w:rPr>
                <w:i/>
              </w:rPr>
              <w:t>Chelodina longicollis</w:t>
            </w:r>
          </w:p>
        </w:tc>
      </w:tr>
      <w:tr w:rsidR="00FF1673" w:rsidRPr="00794097" w14:paraId="2039359E" w14:textId="77777777" w:rsidTr="002C6949">
        <w:tc>
          <w:tcPr>
            <w:tcW w:w="3686" w:type="dxa"/>
            <w:tcBorders>
              <w:top w:val="nil"/>
              <w:bottom w:val="nil"/>
            </w:tcBorders>
          </w:tcPr>
          <w:p w14:paraId="42E13CD2" w14:textId="77777777" w:rsidR="00FF1673" w:rsidRPr="00794097" w:rsidRDefault="00FF1673" w:rsidP="00FF1673">
            <w:pPr>
              <w:ind w:left="756" w:hanging="756"/>
            </w:pPr>
            <w:r w:rsidRPr="00794097">
              <w:t xml:space="preserve">Broad shelled river turtle </w:t>
            </w:r>
          </w:p>
        </w:tc>
        <w:tc>
          <w:tcPr>
            <w:tcW w:w="3685" w:type="dxa"/>
            <w:tcBorders>
              <w:top w:val="nil"/>
              <w:bottom w:val="nil"/>
            </w:tcBorders>
          </w:tcPr>
          <w:p w14:paraId="55E729BE" w14:textId="5C7A3B0A" w:rsidR="00FF1673" w:rsidRPr="00794097" w:rsidRDefault="00FF1673" w:rsidP="00FF1673">
            <w:pPr>
              <w:ind w:left="756" w:hanging="756"/>
            </w:pPr>
            <w:r w:rsidRPr="00794097">
              <w:rPr>
                <w:i/>
              </w:rPr>
              <w:t>Chelodina expansa</w:t>
            </w:r>
          </w:p>
        </w:tc>
      </w:tr>
      <w:tr w:rsidR="00FF1673" w:rsidRPr="00794097" w14:paraId="2F2594D6" w14:textId="77777777" w:rsidTr="002C6949">
        <w:tc>
          <w:tcPr>
            <w:tcW w:w="3686" w:type="dxa"/>
            <w:tcBorders>
              <w:top w:val="nil"/>
              <w:bottom w:val="nil"/>
            </w:tcBorders>
          </w:tcPr>
          <w:p w14:paraId="4DCAAED6" w14:textId="77777777" w:rsidR="00FF1673" w:rsidRPr="00794097" w:rsidRDefault="00FF1673" w:rsidP="00FF1673">
            <w:pPr>
              <w:ind w:left="756" w:hanging="756"/>
            </w:pPr>
            <w:r w:rsidRPr="00794097">
              <w:t xml:space="preserve">Short necked turtle </w:t>
            </w:r>
          </w:p>
        </w:tc>
        <w:tc>
          <w:tcPr>
            <w:tcW w:w="3685" w:type="dxa"/>
            <w:tcBorders>
              <w:top w:val="nil"/>
              <w:bottom w:val="nil"/>
            </w:tcBorders>
          </w:tcPr>
          <w:p w14:paraId="73A229AC" w14:textId="5837CBB1" w:rsidR="00FF1673" w:rsidRPr="00794097" w:rsidRDefault="00FF1673" w:rsidP="00FF1673">
            <w:pPr>
              <w:ind w:left="756" w:hanging="756"/>
            </w:pPr>
            <w:r w:rsidRPr="00794097">
              <w:rPr>
                <w:i/>
              </w:rPr>
              <w:t>Emydura Macquarii</w:t>
            </w:r>
          </w:p>
        </w:tc>
      </w:tr>
      <w:tr w:rsidR="00FF1673" w:rsidRPr="00794097" w14:paraId="60BC5BF9" w14:textId="77777777" w:rsidTr="002C6949">
        <w:tc>
          <w:tcPr>
            <w:tcW w:w="3686" w:type="dxa"/>
            <w:tcBorders>
              <w:top w:val="nil"/>
              <w:bottom w:val="nil"/>
            </w:tcBorders>
          </w:tcPr>
          <w:p w14:paraId="4FCB9834" w14:textId="77777777" w:rsidR="00FF1673" w:rsidRPr="00794097" w:rsidRDefault="00FF1673" w:rsidP="00FF1673">
            <w:pPr>
              <w:ind w:left="756" w:hanging="756"/>
            </w:pPr>
            <w:r w:rsidRPr="00794097">
              <w:t xml:space="preserve">Billabong mussel </w:t>
            </w:r>
          </w:p>
        </w:tc>
        <w:tc>
          <w:tcPr>
            <w:tcW w:w="3685" w:type="dxa"/>
            <w:tcBorders>
              <w:top w:val="nil"/>
              <w:bottom w:val="nil"/>
            </w:tcBorders>
          </w:tcPr>
          <w:p w14:paraId="509AE126" w14:textId="6F8E3611" w:rsidR="00FF1673" w:rsidRPr="00794097" w:rsidRDefault="00FF1673" w:rsidP="00FF1673">
            <w:pPr>
              <w:ind w:left="756" w:hanging="756"/>
            </w:pPr>
            <w:r w:rsidRPr="00794097">
              <w:rPr>
                <w:i/>
              </w:rPr>
              <w:t>Velesunio ambiguous</w:t>
            </w:r>
          </w:p>
        </w:tc>
      </w:tr>
      <w:tr w:rsidR="00FF1673" w:rsidRPr="00794097" w14:paraId="41836323" w14:textId="77777777" w:rsidTr="002C6949">
        <w:tc>
          <w:tcPr>
            <w:tcW w:w="3686" w:type="dxa"/>
            <w:tcBorders>
              <w:top w:val="nil"/>
              <w:bottom w:val="nil"/>
            </w:tcBorders>
          </w:tcPr>
          <w:p w14:paraId="35215240" w14:textId="77777777" w:rsidR="00FF1673" w:rsidRPr="00794097" w:rsidRDefault="00FF1673" w:rsidP="00FF1673">
            <w:pPr>
              <w:ind w:left="756" w:hanging="756"/>
            </w:pPr>
            <w:r w:rsidRPr="00794097">
              <w:t xml:space="preserve">River mussel </w:t>
            </w:r>
          </w:p>
        </w:tc>
        <w:tc>
          <w:tcPr>
            <w:tcW w:w="3685" w:type="dxa"/>
            <w:tcBorders>
              <w:top w:val="nil"/>
              <w:bottom w:val="nil"/>
            </w:tcBorders>
          </w:tcPr>
          <w:p w14:paraId="5A5D1F37" w14:textId="3DBD122D" w:rsidR="00FF1673" w:rsidRPr="00794097" w:rsidRDefault="00FF1673" w:rsidP="00FF1673">
            <w:pPr>
              <w:ind w:left="756" w:hanging="756"/>
            </w:pPr>
            <w:r w:rsidRPr="00794097">
              <w:rPr>
                <w:i/>
              </w:rPr>
              <w:t>Alathyria jacksoni</w:t>
            </w:r>
          </w:p>
        </w:tc>
      </w:tr>
      <w:tr w:rsidR="00FF1673" w:rsidRPr="00794097" w14:paraId="5DDED835" w14:textId="77777777" w:rsidTr="002C6949">
        <w:tc>
          <w:tcPr>
            <w:tcW w:w="3686" w:type="dxa"/>
            <w:tcBorders>
              <w:top w:val="nil"/>
            </w:tcBorders>
          </w:tcPr>
          <w:p w14:paraId="687F0D9B" w14:textId="77777777" w:rsidR="00FF1673" w:rsidRPr="00794097" w:rsidRDefault="00FF1673" w:rsidP="00FF1673">
            <w:pPr>
              <w:ind w:left="756" w:hanging="756"/>
            </w:pPr>
            <w:r w:rsidRPr="00794097">
              <w:t xml:space="preserve">Water rat </w:t>
            </w:r>
          </w:p>
        </w:tc>
        <w:tc>
          <w:tcPr>
            <w:tcW w:w="3685" w:type="dxa"/>
            <w:tcBorders>
              <w:top w:val="nil"/>
            </w:tcBorders>
          </w:tcPr>
          <w:p w14:paraId="6D39CF9E" w14:textId="196F26AF" w:rsidR="00FF1673" w:rsidRPr="00794097" w:rsidRDefault="00FF1673" w:rsidP="00FF1673">
            <w:pPr>
              <w:ind w:left="756" w:hanging="756"/>
            </w:pPr>
            <w:r w:rsidRPr="00794097">
              <w:rPr>
                <w:i/>
              </w:rPr>
              <w:t>Hydromys chrysogaster</w:t>
            </w:r>
          </w:p>
        </w:tc>
      </w:tr>
    </w:tbl>
    <w:p w14:paraId="5AC4F19B" w14:textId="77777777" w:rsidR="00FF1673" w:rsidRDefault="00FF1673" w:rsidP="00FF1673">
      <w:pPr>
        <w:spacing w:line="240" w:lineRule="auto"/>
        <w:ind w:left="709"/>
      </w:pPr>
    </w:p>
    <w:p w14:paraId="62EA41DD" w14:textId="39BB0ED9" w:rsidR="00FF1673" w:rsidRDefault="00FF1673" w:rsidP="00FF1673">
      <w:pPr>
        <w:spacing w:line="240" w:lineRule="auto"/>
        <w:ind w:left="709"/>
      </w:pPr>
      <w:r>
        <w:t>Following sample collection the filter papers will be transported to the Narrandera Fisheries Centre for processing in a purpose-built eDNA facility. This facility is equipped with its own heating and cooling system (to avoid transfer of eDNA from other laboratories) has a room dedicated to eDNA extraction, qPCR plate preparation (DNA-free room) and a room to add eDNA to the qPCR plate. Each room has overnight UV irradiation to decontaminate surfaces of DNA prior to starting the day’s work. In addition, each room is fitted with a UV hood where laboratory work can be carried out to minimise contamination. eDNA will be extracted using a DNeasy PowerWater Kit (Qiagen</w:t>
      </w:r>
      <w:r w:rsidRPr="005E483E">
        <w:t>)</w:t>
      </w:r>
      <w:r>
        <w:t xml:space="preserve">.  qPCR composition and conditions have yet to be optimised but will contain a mixture of </w:t>
      </w:r>
      <w:r w:rsidRPr="00AC6C6E">
        <w:t xml:space="preserve">TaqMan Environmental MasterMix </w:t>
      </w:r>
      <w:r>
        <w:t>(</w:t>
      </w:r>
      <w:r w:rsidRPr="00AC6C6E">
        <w:t>ThermoFisher), target primers and an internal positive control</w:t>
      </w:r>
      <w:r>
        <w:t xml:space="preserve"> (IPC)</w:t>
      </w:r>
      <w:r w:rsidRPr="00AC6C6E">
        <w:t xml:space="preserve"> (Furlan and Gleeson 2017)</w:t>
      </w:r>
      <w:r>
        <w:t xml:space="preserve"> that detects any species of fish present in the Murray-Darling Basin</w:t>
      </w:r>
      <w:r w:rsidRPr="00AC6C6E">
        <w:t xml:space="preserve">. The </w:t>
      </w:r>
      <w:r>
        <w:t>IPC</w:t>
      </w:r>
      <w:r w:rsidRPr="00AC6C6E">
        <w:t xml:space="preserve"> ensures that a negative detection</w:t>
      </w:r>
      <w:r>
        <w:t xml:space="preserve"> of the target species</w:t>
      </w:r>
      <w:r w:rsidRPr="00AC6C6E">
        <w:t xml:space="preserve"> is not due to the failure of the qPCR.</w:t>
      </w:r>
      <w:r>
        <w:t xml:space="preserve"> Two species will be multiplexed in each qPCR to cut down on the number of PCRs that need to be run. A positive detection will be confirmed if the amplification of the eDNA from the target species is above the threshold set in the qPCR, and if the IPC is also positive. Negative detection will be confirmed if the amplification of the target species fails to cross the threshold combined with the successful detection of the IPC.</w:t>
      </w:r>
    </w:p>
    <w:p w14:paraId="1F63931E" w14:textId="7B418311" w:rsidR="003D70E9" w:rsidRPr="000169C6" w:rsidRDefault="003D70E9" w:rsidP="003D70E9">
      <w:pPr>
        <w:ind w:left="709"/>
        <w:rPr>
          <w:b/>
          <w:color w:val="308298"/>
          <w:sz w:val="24"/>
          <w:szCs w:val="24"/>
        </w:rPr>
      </w:pPr>
      <w:r w:rsidRPr="000169C6">
        <w:rPr>
          <w:b/>
          <w:color w:val="308298"/>
          <w:sz w:val="24"/>
          <w:szCs w:val="24"/>
        </w:rPr>
        <w:lastRenderedPageBreak/>
        <w:t>6.</w:t>
      </w:r>
      <w:r w:rsidR="00B25036">
        <w:rPr>
          <w:b/>
          <w:color w:val="308298"/>
          <w:sz w:val="24"/>
          <w:szCs w:val="24"/>
        </w:rPr>
        <w:t>7</w:t>
      </w:r>
      <w:r w:rsidRPr="000169C6">
        <w:rPr>
          <w:b/>
          <w:color w:val="308298"/>
          <w:sz w:val="24"/>
          <w:szCs w:val="24"/>
        </w:rPr>
        <w:t>.</w:t>
      </w:r>
      <w:r w:rsidR="00C4633A">
        <w:rPr>
          <w:b/>
          <w:color w:val="308298"/>
          <w:sz w:val="24"/>
          <w:szCs w:val="24"/>
        </w:rPr>
        <w:t>5</w:t>
      </w:r>
      <w:r w:rsidRPr="000169C6">
        <w:rPr>
          <w:b/>
          <w:color w:val="308298"/>
          <w:sz w:val="24"/>
          <w:szCs w:val="24"/>
        </w:rPr>
        <w:t xml:space="preserve"> </w:t>
      </w:r>
      <w:r>
        <w:rPr>
          <w:b/>
          <w:color w:val="308298"/>
          <w:sz w:val="24"/>
          <w:szCs w:val="24"/>
        </w:rPr>
        <w:t>Timing and frequency</w:t>
      </w:r>
    </w:p>
    <w:p w14:paraId="4A0FA49D" w14:textId="09BAD901" w:rsidR="003D70E9" w:rsidRDefault="003D70E9" w:rsidP="003D70E9">
      <w:pPr>
        <w:ind w:left="709"/>
        <w:rPr>
          <w:rFonts w:cstheme="minorHAnsi"/>
        </w:rPr>
      </w:pPr>
      <w:r>
        <w:rPr>
          <w:rFonts w:cstheme="minorHAnsi"/>
        </w:rPr>
        <w:t>The eDNA sampling will be carried out in the spring/</w:t>
      </w:r>
      <w:r w:rsidR="00D83713">
        <w:rPr>
          <w:rFonts w:cstheme="minorHAnsi"/>
        </w:rPr>
        <w:t xml:space="preserve">early </w:t>
      </w:r>
      <w:r>
        <w:rPr>
          <w:rFonts w:cstheme="minorHAnsi"/>
        </w:rPr>
        <w:t xml:space="preserve">summer </w:t>
      </w:r>
      <w:r w:rsidR="00D83713">
        <w:rPr>
          <w:rFonts w:cstheme="minorHAnsi"/>
        </w:rPr>
        <w:t>of 2019-20</w:t>
      </w:r>
      <w:r>
        <w:rPr>
          <w:rFonts w:cstheme="minorHAnsi"/>
        </w:rPr>
        <w:t xml:space="preserve">. The laboratory work and data analysis will be carried out over the </w:t>
      </w:r>
      <w:r w:rsidRPr="000C3127">
        <w:rPr>
          <w:rFonts w:cstheme="minorHAnsi"/>
        </w:rPr>
        <w:t xml:space="preserve">next 3-6 months and the findings will be reported in the Edward-Wakool MER annual report in </w:t>
      </w:r>
      <w:r w:rsidR="000C3127" w:rsidRPr="000C3127">
        <w:rPr>
          <w:rFonts w:cstheme="minorHAnsi"/>
        </w:rPr>
        <w:t>2019-20</w:t>
      </w:r>
      <w:r w:rsidRPr="000C3127">
        <w:rPr>
          <w:rFonts w:cstheme="minorHAnsi"/>
        </w:rPr>
        <w:t>.</w:t>
      </w:r>
    </w:p>
    <w:p w14:paraId="343AC57E" w14:textId="1D34CEA5" w:rsidR="004F0240" w:rsidRPr="000169C6" w:rsidRDefault="004F0240" w:rsidP="004F0240">
      <w:pPr>
        <w:ind w:left="709"/>
        <w:rPr>
          <w:b/>
          <w:color w:val="308298"/>
          <w:sz w:val="24"/>
          <w:szCs w:val="24"/>
        </w:rPr>
      </w:pPr>
      <w:r w:rsidRPr="000169C6">
        <w:rPr>
          <w:b/>
          <w:color w:val="308298"/>
          <w:sz w:val="24"/>
          <w:szCs w:val="24"/>
        </w:rPr>
        <w:t>6.</w:t>
      </w:r>
      <w:r w:rsidR="00B25036">
        <w:rPr>
          <w:b/>
          <w:color w:val="308298"/>
          <w:sz w:val="24"/>
          <w:szCs w:val="24"/>
        </w:rPr>
        <w:t>7</w:t>
      </w:r>
      <w:r w:rsidRPr="000169C6">
        <w:rPr>
          <w:b/>
          <w:color w:val="308298"/>
          <w:sz w:val="24"/>
          <w:szCs w:val="24"/>
        </w:rPr>
        <w:t>.</w:t>
      </w:r>
      <w:r w:rsidR="00C4633A">
        <w:rPr>
          <w:b/>
          <w:color w:val="308298"/>
          <w:sz w:val="24"/>
          <w:szCs w:val="24"/>
        </w:rPr>
        <w:t>6</w:t>
      </w:r>
      <w:r w:rsidRPr="000169C6">
        <w:rPr>
          <w:b/>
          <w:color w:val="308298"/>
          <w:sz w:val="24"/>
          <w:szCs w:val="24"/>
        </w:rPr>
        <w:t xml:space="preserve"> Links to other monitoring </w:t>
      </w:r>
      <w:r w:rsidR="00595F9F">
        <w:rPr>
          <w:b/>
          <w:color w:val="308298"/>
          <w:sz w:val="24"/>
          <w:szCs w:val="24"/>
        </w:rPr>
        <w:t xml:space="preserve">and research </w:t>
      </w:r>
      <w:r w:rsidRPr="000169C6">
        <w:rPr>
          <w:b/>
          <w:color w:val="308298"/>
          <w:sz w:val="24"/>
          <w:szCs w:val="24"/>
        </w:rPr>
        <w:t>themes</w:t>
      </w:r>
    </w:p>
    <w:p w14:paraId="5EA2A733" w14:textId="17653BAB" w:rsidR="00D83713" w:rsidRDefault="004F0240" w:rsidP="004F0240">
      <w:pPr>
        <w:ind w:left="709"/>
        <w:rPr>
          <w:rFonts w:cstheme="minorHAnsi"/>
        </w:rPr>
      </w:pPr>
      <w:r w:rsidRPr="00B24AA4">
        <w:rPr>
          <w:rFonts w:cstheme="minorHAnsi"/>
        </w:rPr>
        <w:t xml:space="preserve">This research links with </w:t>
      </w:r>
      <w:r w:rsidR="00D83713">
        <w:rPr>
          <w:rFonts w:cstheme="minorHAnsi"/>
        </w:rPr>
        <w:t xml:space="preserve">other </w:t>
      </w:r>
      <w:r w:rsidR="003D70E9">
        <w:rPr>
          <w:rFonts w:cstheme="minorHAnsi"/>
        </w:rPr>
        <w:t xml:space="preserve">monitoring in the Edward-Wakool </w:t>
      </w:r>
      <w:r w:rsidR="00D83713">
        <w:rPr>
          <w:rFonts w:cstheme="minorHAnsi"/>
        </w:rPr>
        <w:t>MER Project</w:t>
      </w:r>
      <w:r w:rsidR="003D70E9">
        <w:rPr>
          <w:rFonts w:cstheme="minorHAnsi"/>
        </w:rPr>
        <w:t xml:space="preserve">; </w:t>
      </w:r>
      <w:r w:rsidRPr="00B24AA4">
        <w:rPr>
          <w:rFonts w:cstheme="minorHAnsi"/>
        </w:rPr>
        <w:t>hydrology</w:t>
      </w:r>
      <w:r w:rsidR="00B24AA4" w:rsidRPr="00B24AA4">
        <w:rPr>
          <w:rFonts w:cstheme="minorHAnsi"/>
        </w:rPr>
        <w:t xml:space="preserve"> (section 5.1)</w:t>
      </w:r>
      <w:r w:rsidRPr="00B24AA4">
        <w:rPr>
          <w:rFonts w:cstheme="minorHAnsi"/>
        </w:rPr>
        <w:t xml:space="preserve">, </w:t>
      </w:r>
      <w:r w:rsidR="00B24AA4" w:rsidRPr="00B24AA4">
        <w:rPr>
          <w:rFonts w:cstheme="minorHAnsi"/>
        </w:rPr>
        <w:t>carbon and water quality (section 5.</w:t>
      </w:r>
      <w:r w:rsidR="00B25036">
        <w:rPr>
          <w:rFonts w:cstheme="minorHAnsi"/>
        </w:rPr>
        <w:t>2</w:t>
      </w:r>
      <w:r w:rsidR="00B24AA4" w:rsidRPr="00B24AA4">
        <w:rPr>
          <w:rFonts w:cstheme="minorHAnsi"/>
        </w:rPr>
        <w:t xml:space="preserve">), fish </w:t>
      </w:r>
      <w:r w:rsidR="00B25036">
        <w:rPr>
          <w:rFonts w:cstheme="minorHAnsi"/>
        </w:rPr>
        <w:t>reproduction</w:t>
      </w:r>
      <w:r w:rsidR="002F07D6">
        <w:rPr>
          <w:rFonts w:cstheme="minorHAnsi"/>
        </w:rPr>
        <w:t xml:space="preserve"> Cat </w:t>
      </w:r>
      <w:r w:rsidR="00566D56">
        <w:rPr>
          <w:rFonts w:cstheme="minorHAnsi"/>
        </w:rPr>
        <w:t>3</w:t>
      </w:r>
      <w:r w:rsidR="002F07D6">
        <w:rPr>
          <w:rFonts w:cstheme="minorHAnsi"/>
        </w:rPr>
        <w:t xml:space="preserve"> (section 5.</w:t>
      </w:r>
      <w:r w:rsidR="00B25036">
        <w:rPr>
          <w:rFonts w:cstheme="minorHAnsi"/>
        </w:rPr>
        <w:t>7</w:t>
      </w:r>
      <w:r w:rsidR="002F07D6">
        <w:rPr>
          <w:rFonts w:cstheme="minorHAnsi"/>
        </w:rPr>
        <w:t xml:space="preserve">) and </w:t>
      </w:r>
      <w:r w:rsidR="00B24AA4" w:rsidRPr="00B24AA4">
        <w:rPr>
          <w:rFonts w:cstheme="minorHAnsi"/>
        </w:rPr>
        <w:t>fish river (section 5.10) themes</w:t>
      </w:r>
      <w:r w:rsidR="003D70E9">
        <w:rPr>
          <w:rFonts w:cstheme="minorHAnsi"/>
        </w:rPr>
        <w:t xml:space="preserve">. </w:t>
      </w:r>
    </w:p>
    <w:p w14:paraId="4DB7432C" w14:textId="728C1B48" w:rsidR="004F0240" w:rsidRDefault="00D83713" w:rsidP="004F0240">
      <w:pPr>
        <w:ind w:left="709"/>
        <w:rPr>
          <w:rFonts w:cstheme="minorHAnsi"/>
        </w:rPr>
      </w:pPr>
      <w:r>
        <w:rPr>
          <w:rFonts w:cstheme="minorHAnsi"/>
        </w:rPr>
        <w:t xml:space="preserve">This research </w:t>
      </w:r>
      <w:r w:rsidR="003D70E9">
        <w:rPr>
          <w:rFonts w:cstheme="minorHAnsi"/>
        </w:rPr>
        <w:t xml:space="preserve">is </w:t>
      </w:r>
      <w:r>
        <w:rPr>
          <w:rFonts w:cstheme="minorHAnsi"/>
        </w:rPr>
        <w:t>one component</w:t>
      </w:r>
      <w:r w:rsidR="003D70E9">
        <w:rPr>
          <w:rFonts w:cstheme="minorHAnsi"/>
        </w:rPr>
        <w:t xml:space="preserve"> of the Edward River Integrated research project </w:t>
      </w:r>
      <w:r w:rsidR="00B25036">
        <w:rPr>
          <w:rFonts w:cstheme="minorHAnsi"/>
        </w:rPr>
        <w:t>and links with</w:t>
      </w:r>
      <w:r>
        <w:rPr>
          <w:rFonts w:cstheme="minorHAnsi"/>
        </w:rPr>
        <w:t xml:space="preserve"> </w:t>
      </w:r>
      <w:r w:rsidR="00B25036">
        <w:rPr>
          <w:rFonts w:cstheme="minorHAnsi"/>
        </w:rPr>
        <w:t>the</w:t>
      </w:r>
      <w:r>
        <w:rPr>
          <w:rFonts w:cstheme="minorHAnsi"/>
        </w:rPr>
        <w:t xml:space="preserve"> </w:t>
      </w:r>
      <w:r w:rsidR="002F07D6">
        <w:rPr>
          <w:rFonts w:cstheme="minorHAnsi"/>
        </w:rPr>
        <w:t>turtle research</w:t>
      </w:r>
      <w:r w:rsidR="00B25036">
        <w:rPr>
          <w:rFonts w:cstheme="minorHAnsi"/>
        </w:rPr>
        <w:t xml:space="preserve"> and fish spawning research</w:t>
      </w:r>
      <w:r w:rsidR="00B24AA4" w:rsidRPr="00B24AA4">
        <w:rPr>
          <w:rFonts w:cstheme="minorHAnsi"/>
        </w:rPr>
        <w:t>.</w:t>
      </w:r>
    </w:p>
    <w:p w14:paraId="786FA6E4" w14:textId="594CE317" w:rsidR="003D70E9" w:rsidRPr="003D70E9" w:rsidRDefault="003D70E9" w:rsidP="003D70E9">
      <w:pPr>
        <w:ind w:left="709"/>
        <w:rPr>
          <w:rFonts w:cstheme="minorHAnsi"/>
        </w:rPr>
      </w:pPr>
      <w:r>
        <w:rPr>
          <w:rFonts w:cstheme="minorHAnsi"/>
        </w:rPr>
        <w:t>This research also links with eDNA work in the Lachlan selected area. After finalising the Edward-Wakool research, we will collaborate with the Lachlan River Selected Area lead (Fiona Dyer) to develop broad recommendations/guidelines describing species-specific eDNA methodology to collect baseline species distribution data. This will include a discussion of the importance of managing contamination risks, the importance of positive controls and of  adequate replication (number of water samples collected at each site and number of PCR replicates) to ensure accuracy of results.</w:t>
      </w:r>
    </w:p>
    <w:p w14:paraId="739578E6" w14:textId="77777777" w:rsidR="002328FD" w:rsidRDefault="002328FD">
      <w:pPr>
        <w:rPr>
          <w:rFonts w:eastAsiaTheme="majorEastAsia" w:cstheme="minorHAnsi"/>
          <w:b/>
          <w:color w:val="308298"/>
          <w:sz w:val="26"/>
          <w:szCs w:val="26"/>
        </w:rPr>
      </w:pPr>
      <w:r>
        <w:rPr>
          <w:rFonts w:cstheme="minorHAnsi"/>
          <w:b/>
          <w:color w:val="308298"/>
        </w:rPr>
        <w:br w:type="page"/>
      </w:r>
    </w:p>
    <w:p w14:paraId="261AB021" w14:textId="4B2C7992" w:rsidR="004F0240" w:rsidRPr="009C03F2" w:rsidRDefault="004F0240" w:rsidP="004F0240">
      <w:pPr>
        <w:pStyle w:val="Heading2"/>
        <w:spacing w:before="0" w:after="240"/>
        <w:rPr>
          <w:rFonts w:asciiTheme="minorHAnsi" w:hAnsiTheme="minorHAnsi" w:cstheme="minorHAnsi"/>
          <w:b/>
          <w:color w:val="308298"/>
        </w:rPr>
      </w:pPr>
      <w:bookmarkStart w:id="98" w:name="_Toc12956142"/>
      <w:r>
        <w:rPr>
          <w:rFonts w:asciiTheme="minorHAnsi" w:hAnsiTheme="minorHAnsi" w:cstheme="minorHAnsi"/>
          <w:b/>
          <w:color w:val="308298"/>
        </w:rPr>
        <w:lastRenderedPageBreak/>
        <w:t>6</w:t>
      </w:r>
      <w:r w:rsidRPr="009C03F2">
        <w:rPr>
          <w:rFonts w:asciiTheme="minorHAnsi" w:hAnsiTheme="minorHAnsi" w:cstheme="minorHAnsi"/>
          <w:b/>
          <w:color w:val="308298"/>
        </w:rPr>
        <w:t>.</w:t>
      </w:r>
      <w:r w:rsidR="00B25036">
        <w:rPr>
          <w:rFonts w:asciiTheme="minorHAnsi" w:hAnsiTheme="minorHAnsi" w:cstheme="minorHAnsi"/>
          <w:b/>
          <w:color w:val="308298"/>
        </w:rPr>
        <w:t>8</w:t>
      </w:r>
      <w:r w:rsidRPr="009C03F2">
        <w:rPr>
          <w:rFonts w:asciiTheme="minorHAnsi" w:hAnsiTheme="minorHAnsi" w:cstheme="minorHAnsi"/>
          <w:b/>
          <w:color w:val="308298"/>
        </w:rPr>
        <w:t xml:space="preserve"> </w:t>
      </w:r>
      <w:r>
        <w:rPr>
          <w:rFonts w:asciiTheme="minorHAnsi" w:hAnsiTheme="minorHAnsi" w:cstheme="minorHAnsi"/>
          <w:b/>
          <w:color w:val="308298"/>
        </w:rPr>
        <w:t>Social science research</w:t>
      </w:r>
      <w:bookmarkEnd w:id="98"/>
    </w:p>
    <w:p w14:paraId="68E3B335" w14:textId="3EC25244" w:rsidR="004F0240" w:rsidRDefault="004F0240" w:rsidP="004F0240">
      <w:pPr>
        <w:ind w:left="709"/>
        <w:rPr>
          <w:b/>
          <w:color w:val="308298"/>
          <w:sz w:val="24"/>
          <w:szCs w:val="24"/>
        </w:rPr>
      </w:pPr>
      <w:r w:rsidRPr="000169C6">
        <w:rPr>
          <w:b/>
          <w:color w:val="308298"/>
          <w:sz w:val="24"/>
          <w:szCs w:val="24"/>
        </w:rPr>
        <w:t>6.</w:t>
      </w:r>
      <w:r w:rsidR="00B25036">
        <w:rPr>
          <w:b/>
          <w:color w:val="308298"/>
          <w:sz w:val="24"/>
          <w:szCs w:val="24"/>
        </w:rPr>
        <w:t>8</w:t>
      </w:r>
      <w:r w:rsidRPr="000169C6">
        <w:rPr>
          <w:b/>
          <w:color w:val="308298"/>
          <w:sz w:val="24"/>
          <w:szCs w:val="24"/>
        </w:rPr>
        <w:t>.</w:t>
      </w:r>
      <w:r w:rsidR="005D3C15">
        <w:rPr>
          <w:b/>
          <w:color w:val="308298"/>
          <w:sz w:val="24"/>
          <w:szCs w:val="24"/>
        </w:rPr>
        <w:t>1</w:t>
      </w:r>
      <w:r w:rsidRPr="000169C6">
        <w:rPr>
          <w:b/>
          <w:color w:val="308298"/>
          <w:sz w:val="24"/>
          <w:szCs w:val="24"/>
        </w:rPr>
        <w:t xml:space="preserve"> Background</w:t>
      </w:r>
    </w:p>
    <w:p w14:paraId="2EB78A3D" w14:textId="77777777" w:rsidR="00CA1848" w:rsidRPr="00CA1848" w:rsidRDefault="00CA1848" w:rsidP="00CA1848">
      <w:pPr>
        <w:spacing w:line="240" w:lineRule="auto"/>
        <w:ind w:left="709"/>
      </w:pPr>
      <w:r w:rsidRPr="00CA1848">
        <w:t xml:space="preserve">There is global recognition that governing water is ‘wicked’ as it encompasses social and biophysical complexities and uncertainties (Freeman, 2000).  The rapidly altering biogeochemical and hydrological cycles of the Anthropocene (Waters et al., 2016) increase the imperative to work with, rather than deny, the complexities of social ecological systems (Ison, Alexandra, &amp; Wallis, 2018). Robust biophysical knowledge is necessary, but not sufficient if water is to be managed well in the future; social and institutional arrangements that facilitate new ways of understanding and operating are also required (Foster, Ison, Blackmore, &amp; Collins, 2019; Pahl-Wostl et al., 2013).  Understanding how learning and knowledge interact with individual and community values and norms can shape the use of research outputs such that actions transform at socially and ecologically meaningful scales (Steyaert &amp; Jiggins, 2007). </w:t>
      </w:r>
    </w:p>
    <w:p w14:paraId="57F5719D" w14:textId="4B5C9D90" w:rsidR="00CA1848" w:rsidRPr="00CA1848" w:rsidRDefault="00CA1848" w:rsidP="00CA1848">
      <w:pPr>
        <w:spacing w:line="240" w:lineRule="auto"/>
        <w:ind w:left="709"/>
      </w:pPr>
      <w:r w:rsidRPr="00CA1848">
        <w:t>This proposed social research builds on recent (Allan &amp; Watts, 2017; Webb, Watts, Allan, &amp; Conallin, 2018) and current social research in the Edward-Wakool River System that highlights a variety of understandings of river water, environmental water and adaptive management. This work is also highlighting a range of expectations about what the monitoring is for, what can be known and what can be achieved</w:t>
      </w:r>
      <w:r w:rsidR="00B375E3">
        <w:t>, as well as a range of understandings of the institutional arrangements around water management.</w:t>
      </w:r>
    </w:p>
    <w:p w14:paraId="025EF490" w14:textId="49EA80BA" w:rsidR="004F0240" w:rsidRPr="000169C6" w:rsidRDefault="004F0240" w:rsidP="004F0240">
      <w:pPr>
        <w:ind w:left="709"/>
        <w:rPr>
          <w:b/>
          <w:color w:val="308298"/>
          <w:sz w:val="24"/>
          <w:szCs w:val="24"/>
        </w:rPr>
      </w:pPr>
      <w:r w:rsidRPr="000169C6">
        <w:rPr>
          <w:b/>
          <w:color w:val="308298"/>
          <w:sz w:val="24"/>
          <w:szCs w:val="24"/>
        </w:rPr>
        <w:t>6.</w:t>
      </w:r>
      <w:r w:rsidR="00B25036">
        <w:rPr>
          <w:b/>
          <w:color w:val="308298"/>
          <w:sz w:val="24"/>
          <w:szCs w:val="24"/>
        </w:rPr>
        <w:t>8</w:t>
      </w:r>
      <w:r w:rsidRPr="000169C6">
        <w:rPr>
          <w:b/>
          <w:color w:val="308298"/>
          <w:sz w:val="24"/>
          <w:szCs w:val="24"/>
        </w:rPr>
        <w:t>.2 Research Question</w:t>
      </w:r>
    </w:p>
    <w:p w14:paraId="687376B3" w14:textId="20EFD464" w:rsidR="00B375E3" w:rsidRPr="00B375E3" w:rsidRDefault="00B375E3" w:rsidP="00B375E3">
      <w:pPr>
        <w:pStyle w:val="Default"/>
        <w:ind w:left="1078" w:hanging="336"/>
        <w:rPr>
          <w:rFonts w:asciiTheme="minorHAnsi" w:hAnsiTheme="minorHAnsi" w:cstheme="minorBidi"/>
          <w:color w:val="auto"/>
          <w:sz w:val="22"/>
          <w:szCs w:val="22"/>
        </w:rPr>
      </w:pPr>
      <w:r w:rsidRPr="00B375E3">
        <w:rPr>
          <w:rFonts w:asciiTheme="minorHAnsi" w:hAnsiTheme="minorHAnsi" w:cstheme="minorBidi"/>
          <w:color w:val="auto"/>
          <w:sz w:val="22"/>
          <w:szCs w:val="22"/>
        </w:rPr>
        <w:t xml:space="preserve">1. </w:t>
      </w:r>
      <w:r w:rsidR="00BE4BAC">
        <w:rPr>
          <w:rFonts w:asciiTheme="minorHAnsi" w:hAnsiTheme="minorHAnsi" w:cstheme="minorBidi"/>
          <w:color w:val="auto"/>
          <w:sz w:val="22"/>
          <w:szCs w:val="22"/>
        </w:rPr>
        <w:tab/>
      </w:r>
      <w:r w:rsidRPr="00CC0801">
        <w:rPr>
          <w:rFonts w:asciiTheme="minorHAnsi" w:hAnsiTheme="minorHAnsi" w:cstheme="minorBidi"/>
          <w:color w:val="auto"/>
          <w:sz w:val="22"/>
          <w:szCs w:val="22"/>
        </w:rPr>
        <w:t xml:space="preserve">How are </w:t>
      </w:r>
      <w:r w:rsidR="00F76D10" w:rsidRPr="00CC0801">
        <w:rPr>
          <w:rFonts w:asciiTheme="minorHAnsi" w:hAnsiTheme="minorHAnsi" w:cstheme="minorBidi"/>
          <w:color w:val="auto"/>
          <w:sz w:val="22"/>
          <w:szCs w:val="22"/>
        </w:rPr>
        <w:t xml:space="preserve">knowledge, information and </w:t>
      </w:r>
      <w:r w:rsidRPr="00CC0801">
        <w:rPr>
          <w:rFonts w:asciiTheme="minorHAnsi" w:hAnsiTheme="minorHAnsi" w:cstheme="minorBidi"/>
          <w:color w:val="auto"/>
          <w:sz w:val="22"/>
          <w:szCs w:val="22"/>
        </w:rPr>
        <w:t xml:space="preserve">learning </w:t>
      </w:r>
      <w:r w:rsidR="00F76D10" w:rsidRPr="00CC0801">
        <w:rPr>
          <w:rFonts w:asciiTheme="minorHAnsi" w:hAnsiTheme="minorHAnsi" w:cstheme="minorBidi"/>
          <w:color w:val="auto"/>
          <w:sz w:val="22"/>
          <w:szCs w:val="22"/>
        </w:rPr>
        <w:t>(i.e. acting, adapting and accepting) understood</w:t>
      </w:r>
      <w:r w:rsidRPr="00CC0801">
        <w:rPr>
          <w:rFonts w:asciiTheme="minorHAnsi" w:hAnsiTheme="minorHAnsi" w:cstheme="minorBidi"/>
          <w:color w:val="auto"/>
          <w:sz w:val="22"/>
          <w:szCs w:val="22"/>
        </w:rPr>
        <w:t xml:space="preserve"> and </w:t>
      </w:r>
      <w:r w:rsidR="00F76D10" w:rsidRPr="00CC0801">
        <w:rPr>
          <w:rFonts w:asciiTheme="minorHAnsi" w:hAnsiTheme="minorHAnsi" w:cstheme="minorBidi"/>
          <w:color w:val="auto"/>
          <w:sz w:val="22"/>
          <w:szCs w:val="22"/>
        </w:rPr>
        <w:t>experienced</w:t>
      </w:r>
      <w:r w:rsidRPr="00CC0801">
        <w:rPr>
          <w:rFonts w:asciiTheme="minorHAnsi" w:hAnsiTheme="minorHAnsi" w:cstheme="minorBidi"/>
          <w:color w:val="auto"/>
          <w:sz w:val="22"/>
          <w:szCs w:val="22"/>
        </w:rPr>
        <w:t xml:space="preserve"> by </w:t>
      </w:r>
      <w:r w:rsidR="00F76D10" w:rsidRPr="00CC0801">
        <w:rPr>
          <w:rFonts w:asciiTheme="minorHAnsi" w:hAnsiTheme="minorHAnsi" w:cstheme="minorBidi"/>
          <w:color w:val="auto"/>
          <w:sz w:val="22"/>
          <w:szCs w:val="22"/>
        </w:rPr>
        <w:t xml:space="preserve">stakeholders in the </w:t>
      </w:r>
      <w:r w:rsidRPr="00CC0801">
        <w:rPr>
          <w:rFonts w:asciiTheme="minorHAnsi" w:hAnsiTheme="minorHAnsi" w:cstheme="minorBidi"/>
          <w:color w:val="auto"/>
          <w:sz w:val="22"/>
          <w:szCs w:val="22"/>
        </w:rPr>
        <w:t>Edward-Wakool River System?</w:t>
      </w:r>
    </w:p>
    <w:p w14:paraId="309D986E" w14:textId="3F1A337E" w:rsidR="00B375E3" w:rsidRPr="00B375E3" w:rsidRDefault="00B375E3" w:rsidP="00B375E3">
      <w:pPr>
        <w:pStyle w:val="Default"/>
        <w:ind w:left="1078" w:hanging="336"/>
        <w:rPr>
          <w:rFonts w:asciiTheme="minorHAnsi" w:hAnsiTheme="minorHAnsi" w:cstheme="minorBidi"/>
          <w:color w:val="auto"/>
          <w:sz w:val="22"/>
          <w:szCs w:val="22"/>
        </w:rPr>
      </w:pPr>
      <w:r w:rsidRPr="00B375E3">
        <w:rPr>
          <w:rFonts w:asciiTheme="minorHAnsi" w:hAnsiTheme="minorHAnsi" w:cstheme="minorBidi"/>
          <w:color w:val="auto"/>
          <w:sz w:val="22"/>
          <w:szCs w:val="22"/>
        </w:rPr>
        <w:t xml:space="preserve">2. </w:t>
      </w:r>
      <w:r w:rsidR="00BE4BAC">
        <w:rPr>
          <w:rFonts w:asciiTheme="minorHAnsi" w:hAnsiTheme="minorHAnsi" w:cstheme="minorBidi"/>
          <w:color w:val="auto"/>
          <w:sz w:val="22"/>
          <w:szCs w:val="22"/>
        </w:rPr>
        <w:tab/>
      </w:r>
      <w:r w:rsidRPr="00B375E3">
        <w:rPr>
          <w:rFonts w:asciiTheme="minorHAnsi" w:hAnsiTheme="minorHAnsi" w:cstheme="minorBidi"/>
          <w:color w:val="auto"/>
          <w:sz w:val="22"/>
          <w:szCs w:val="22"/>
        </w:rPr>
        <w:t xml:space="preserve">What are the current </w:t>
      </w:r>
      <w:r w:rsidR="00F76D10">
        <w:rPr>
          <w:rFonts w:asciiTheme="minorHAnsi" w:hAnsiTheme="minorHAnsi" w:cstheme="minorBidi"/>
          <w:color w:val="auto"/>
          <w:sz w:val="22"/>
          <w:szCs w:val="22"/>
        </w:rPr>
        <w:t>Edward-Wakool River system stakeholder</w:t>
      </w:r>
      <w:r w:rsidRPr="00B375E3">
        <w:rPr>
          <w:rFonts w:asciiTheme="minorHAnsi" w:hAnsiTheme="minorHAnsi" w:cstheme="minorBidi"/>
          <w:color w:val="auto"/>
          <w:sz w:val="22"/>
          <w:szCs w:val="22"/>
        </w:rPr>
        <w:t xml:space="preserve"> attitudes to</w:t>
      </w:r>
      <w:r>
        <w:rPr>
          <w:rFonts w:asciiTheme="minorHAnsi" w:hAnsiTheme="minorHAnsi" w:cstheme="minorBidi"/>
          <w:color w:val="auto"/>
          <w:sz w:val="22"/>
          <w:szCs w:val="22"/>
        </w:rPr>
        <w:t>,</w:t>
      </w:r>
      <w:r w:rsidRPr="00B375E3">
        <w:rPr>
          <w:rFonts w:asciiTheme="minorHAnsi" w:hAnsiTheme="minorHAnsi" w:cstheme="minorBidi"/>
          <w:color w:val="auto"/>
          <w:sz w:val="22"/>
          <w:szCs w:val="22"/>
        </w:rPr>
        <w:t xml:space="preserve"> and acceptance of</w:t>
      </w:r>
      <w:r>
        <w:rPr>
          <w:rFonts w:asciiTheme="minorHAnsi" w:hAnsiTheme="minorHAnsi" w:cstheme="minorBidi"/>
          <w:color w:val="auto"/>
          <w:sz w:val="22"/>
          <w:szCs w:val="22"/>
        </w:rPr>
        <w:t>,</w:t>
      </w:r>
      <w:r w:rsidRPr="00B375E3">
        <w:rPr>
          <w:rFonts w:asciiTheme="minorHAnsi" w:hAnsiTheme="minorHAnsi" w:cstheme="minorBidi"/>
          <w:color w:val="auto"/>
          <w:sz w:val="22"/>
          <w:szCs w:val="22"/>
        </w:rPr>
        <w:t xml:space="preserve"> the concept and use of Commonwealth environmental water?</w:t>
      </w:r>
    </w:p>
    <w:p w14:paraId="1353037F" w14:textId="27069EF9" w:rsidR="00F76D10" w:rsidRDefault="00B375E3" w:rsidP="00B375E3">
      <w:pPr>
        <w:pStyle w:val="Default"/>
        <w:ind w:left="1078" w:hanging="336"/>
        <w:rPr>
          <w:rFonts w:asciiTheme="minorHAnsi" w:hAnsiTheme="minorHAnsi" w:cstheme="minorBidi"/>
          <w:color w:val="auto"/>
          <w:sz w:val="22"/>
          <w:szCs w:val="22"/>
        </w:rPr>
      </w:pPr>
      <w:r w:rsidRPr="00B375E3">
        <w:rPr>
          <w:rFonts w:asciiTheme="minorHAnsi" w:hAnsiTheme="minorHAnsi" w:cstheme="minorBidi"/>
          <w:color w:val="auto"/>
          <w:sz w:val="22"/>
          <w:szCs w:val="22"/>
        </w:rPr>
        <w:t xml:space="preserve">3. </w:t>
      </w:r>
      <w:r w:rsidR="00BE4BAC">
        <w:rPr>
          <w:rFonts w:asciiTheme="minorHAnsi" w:hAnsiTheme="minorHAnsi" w:cstheme="minorBidi"/>
          <w:color w:val="auto"/>
          <w:sz w:val="22"/>
          <w:szCs w:val="22"/>
        </w:rPr>
        <w:tab/>
      </w:r>
      <w:r w:rsidR="00F76D10" w:rsidRPr="00F76D10">
        <w:rPr>
          <w:rFonts w:asciiTheme="minorHAnsi" w:hAnsiTheme="minorHAnsi" w:cstheme="minorBidi"/>
          <w:color w:val="auto"/>
          <w:sz w:val="22"/>
          <w:szCs w:val="22"/>
        </w:rPr>
        <w:t>What institu</w:t>
      </w:r>
      <w:r w:rsidR="00F76D10">
        <w:rPr>
          <w:rFonts w:asciiTheme="minorHAnsi" w:hAnsiTheme="minorHAnsi" w:cstheme="minorBidi"/>
          <w:color w:val="auto"/>
          <w:sz w:val="22"/>
          <w:szCs w:val="22"/>
        </w:rPr>
        <w:t xml:space="preserve">tional, social and/or cultural </w:t>
      </w:r>
      <w:r w:rsidR="00F76D10" w:rsidRPr="00F76D10">
        <w:rPr>
          <w:rFonts w:asciiTheme="minorHAnsi" w:hAnsiTheme="minorHAnsi" w:cstheme="minorBidi"/>
          <w:color w:val="auto"/>
          <w:sz w:val="22"/>
          <w:szCs w:val="22"/>
        </w:rPr>
        <w:t>interventions could improve the acceptance and impact of Commonwealth environmental water for this and other sites</w:t>
      </w:r>
      <w:r w:rsidR="00F76D10">
        <w:rPr>
          <w:rFonts w:asciiTheme="minorHAnsi" w:hAnsiTheme="minorHAnsi" w:cstheme="minorBidi"/>
          <w:color w:val="auto"/>
          <w:sz w:val="22"/>
          <w:szCs w:val="22"/>
        </w:rPr>
        <w:t>?</w:t>
      </w:r>
    </w:p>
    <w:p w14:paraId="7E4A45BA" w14:textId="77777777" w:rsidR="00B375E3" w:rsidRPr="00B375E3" w:rsidRDefault="00B375E3" w:rsidP="00B375E3">
      <w:pPr>
        <w:pStyle w:val="Default"/>
        <w:ind w:left="709"/>
        <w:rPr>
          <w:rFonts w:asciiTheme="minorHAnsi" w:hAnsiTheme="minorHAnsi" w:cstheme="minorBidi"/>
          <w:color w:val="auto"/>
          <w:sz w:val="22"/>
          <w:szCs w:val="22"/>
        </w:rPr>
      </w:pPr>
    </w:p>
    <w:p w14:paraId="11D17F6E" w14:textId="2ED3D91E" w:rsidR="004F0240" w:rsidRPr="000169C6" w:rsidRDefault="004F0240" w:rsidP="004F0240">
      <w:pPr>
        <w:ind w:left="709"/>
        <w:rPr>
          <w:b/>
          <w:color w:val="308298"/>
          <w:sz w:val="24"/>
          <w:szCs w:val="24"/>
        </w:rPr>
      </w:pPr>
      <w:r w:rsidRPr="000169C6">
        <w:rPr>
          <w:b/>
          <w:color w:val="308298"/>
          <w:sz w:val="24"/>
          <w:szCs w:val="24"/>
        </w:rPr>
        <w:t>6.</w:t>
      </w:r>
      <w:r w:rsidR="00B25036">
        <w:rPr>
          <w:b/>
          <w:color w:val="308298"/>
          <w:sz w:val="24"/>
          <w:szCs w:val="24"/>
        </w:rPr>
        <w:t>8</w:t>
      </w:r>
      <w:r w:rsidRPr="000169C6">
        <w:rPr>
          <w:b/>
          <w:color w:val="308298"/>
          <w:sz w:val="24"/>
          <w:szCs w:val="24"/>
        </w:rPr>
        <w:t>.3 Responsibilities and Collaboration</w:t>
      </w:r>
    </w:p>
    <w:p w14:paraId="6133402D" w14:textId="05A439AF" w:rsidR="00CA1848" w:rsidRPr="00F54407" w:rsidRDefault="00CA1848" w:rsidP="007C5EEB">
      <w:pPr>
        <w:pStyle w:val="ListParagraph"/>
        <w:numPr>
          <w:ilvl w:val="0"/>
          <w:numId w:val="36"/>
        </w:numPr>
        <w:spacing w:before="100" w:beforeAutospacing="1" w:afterAutospacing="1" w:line="191" w:lineRule="atLeast"/>
        <w:contextualSpacing w:val="0"/>
        <w:rPr>
          <w:color w:val="000000"/>
        </w:rPr>
      </w:pPr>
      <w:r w:rsidRPr="00F54407">
        <w:rPr>
          <w:color w:val="000000"/>
        </w:rPr>
        <w:t>Collaboration: Participatory data creation will ensure that stakeholder</w:t>
      </w:r>
      <w:r>
        <w:rPr>
          <w:color w:val="000000"/>
        </w:rPr>
        <w:t>s</w:t>
      </w:r>
      <w:r w:rsidRPr="00F54407">
        <w:rPr>
          <w:color w:val="000000"/>
        </w:rPr>
        <w:t xml:space="preserve"> are, to </w:t>
      </w:r>
      <w:r>
        <w:rPr>
          <w:color w:val="000000"/>
        </w:rPr>
        <w:t xml:space="preserve">varying extents, </w:t>
      </w:r>
      <w:r w:rsidRPr="00F54407">
        <w:rPr>
          <w:color w:val="000000"/>
        </w:rPr>
        <w:t>collaborators in the research, rath</w:t>
      </w:r>
      <w:r w:rsidR="001717FF">
        <w:rPr>
          <w:color w:val="000000"/>
        </w:rPr>
        <w:t>er than simply sources of data.</w:t>
      </w:r>
    </w:p>
    <w:p w14:paraId="0631E800" w14:textId="5005A9A4" w:rsidR="00CA1848" w:rsidRPr="00F54407" w:rsidRDefault="00CA1848" w:rsidP="007C5EEB">
      <w:pPr>
        <w:pStyle w:val="ListParagraph"/>
        <w:numPr>
          <w:ilvl w:val="0"/>
          <w:numId w:val="36"/>
        </w:numPr>
        <w:spacing w:before="100" w:beforeAutospacing="1" w:afterAutospacing="1" w:line="191" w:lineRule="atLeast"/>
        <w:contextualSpacing w:val="0"/>
        <w:rPr>
          <w:color w:val="000000"/>
        </w:rPr>
      </w:pPr>
      <w:r w:rsidRPr="00F54407">
        <w:rPr>
          <w:color w:val="000000"/>
        </w:rPr>
        <w:t xml:space="preserve">Data </w:t>
      </w:r>
      <w:r w:rsidR="001717FF">
        <w:rPr>
          <w:color w:val="000000"/>
        </w:rPr>
        <w:t>collection</w:t>
      </w:r>
      <w:r w:rsidRPr="00F54407">
        <w:rPr>
          <w:color w:val="000000"/>
        </w:rPr>
        <w:t>: Catherine A</w:t>
      </w:r>
      <w:r w:rsidR="001717FF">
        <w:rPr>
          <w:color w:val="000000"/>
        </w:rPr>
        <w:t>llan (CSU), casual staff (CSU)</w:t>
      </w:r>
    </w:p>
    <w:p w14:paraId="439DFFD2" w14:textId="77777777" w:rsidR="00CA1848" w:rsidRPr="00F54407" w:rsidRDefault="00CA1848" w:rsidP="007C5EEB">
      <w:pPr>
        <w:pStyle w:val="ListParagraph"/>
        <w:numPr>
          <w:ilvl w:val="0"/>
          <w:numId w:val="36"/>
        </w:numPr>
        <w:spacing w:before="100" w:beforeAutospacing="1" w:afterAutospacing="1" w:line="191" w:lineRule="atLeast"/>
        <w:contextualSpacing w:val="0"/>
        <w:rPr>
          <w:color w:val="000000"/>
        </w:rPr>
      </w:pPr>
      <w:r w:rsidRPr="00F54407">
        <w:rPr>
          <w:color w:val="000000"/>
        </w:rPr>
        <w:t>Data management: Catherine Allan (CSU).</w:t>
      </w:r>
    </w:p>
    <w:p w14:paraId="1F6C017E" w14:textId="77777777" w:rsidR="00CA1848" w:rsidRPr="00F54407" w:rsidRDefault="00CA1848" w:rsidP="007C5EEB">
      <w:pPr>
        <w:pStyle w:val="ListParagraph"/>
        <w:numPr>
          <w:ilvl w:val="0"/>
          <w:numId w:val="36"/>
        </w:numPr>
        <w:spacing w:before="100" w:beforeAutospacing="1" w:afterAutospacing="1" w:line="191" w:lineRule="atLeast"/>
        <w:contextualSpacing w:val="0"/>
        <w:rPr>
          <w:color w:val="000000"/>
        </w:rPr>
      </w:pPr>
      <w:r w:rsidRPr="00F54407">
        <w:rPr>
          <w:color w:val="000000"/>
        </w:rPr>
        <w:t>Data analysis and reporting: Catherine Allan, Robyn Watts (CSU)</w:t>
      </w:r>
    </w:p>
    <w:p w14:paraId="0599D04A" w14:textId="15ABE1DC" w:rsidR="004F0240" w:rsidRDefault="004F0240" w:rsidP="004F0240">
      <w:pPr>
        <w:ind w:left="709"/>
        <w:rPr>
          <w:b/>
          <w:color w:val="308298"/>
          <w:sz w:val="24"/>
          <w:szCs w:val="24"/>
        </w:rPr>
      </w:pPr>
      <w:r w:rsidRPr="000169C6">
        <w:rPr>
          <w:b/>
          <w:color w:val="308298"/>
          <w:sz w:val="24"/>
          <w:szCs w:val="24"/>
        </w:rPr>
        <w:t>6.</w:t>
      </w:r>
      <w:r w:rsidR="00B25036">
        <w:rPr>
          <w:b/>
          <w:color w:val="308298"/>
          <w:sz w:val="24"/>
          <w:szCs w:val="24"/>
        </w:rPr>
        <w:t>8</w:t>
      </w:r>
      <w:r w:rsidRPr="000169C6">
        <w:rPr>
          <w:b/>
          <w:color w:val="308298"/>
          <w:sz w:val="24"/>
          <w:szCs w:val="24"/>
        </w:rPr>
        <w:t>.4 Research Proposal</w:t>
      </w:r>
    </w:p>
    <w:p w14:paraId="3F884ACF" w14:textId="77777777" w:rsidR="00BE4BAC" w:rsidRDefault="00BE4BAC" w:rsidP="00BE4BAC">
      <w:pPr>
        <w:spacing w:after="240" w:line="240" w:lineRule="auto"/>
        <w:ind w:left="720"/>
        <w:rPr>
          <w:rFonts w:eastAsia="Times New Roman" w:cstheme="minorHAnsi"/>
          <w:color w:val="000000"/>
        </w:rPr>
      </w:pPr>
      <w:r>
        <w:t>A definition of ‘knowledge’ can include aspects of knowing (truth and truths) information (sources, trust), wisdom and learning (acting, adapting, accepting) and l</w:t>
      </w:r>
      <w:r w:rsidR="00CA1848" w:rsidRPr="00CA1848">
        <w:rPr>
          <w:rFonts w:eastAsia="Times New Roman" w:cstheme="minorHAnsi"/>
          <w:color w:val="000000"/>
        </w:rPr>
        <w:t>earning (acting, adapting, accepting)</w:t>
      </w:r>
      <w:r>
        <w:rPr>
          <w:rFonts w:eastAsia="Times New Roman" w:cstheme="minorHAnsi"/>
          <w:color w:val="000000"/>
        </w:rPr>
        <w:t xml:space="preserve">. </w:t>
      </w:r>
      <w:r w:rsidR="00CA1848" w:rsidRPr="00CA1848">
        <w:rPr>
          <w:rFonts w:eastAsia="Times New Roman" w:cstheme="minorHAnsi"/>
          <w:color w:val="000000"/>
        </w:rPr>
        <w:t xml:space="preserve">This research will explore the interaction of these aspects of knowledge with relation to the values, attitudes and social norms of the broad ‘stakeholder’ community of the Edward-Wakool River System. </w:t>
      </w:r>
    </w:p>
    <w:p w14:paraId="3025A6C3" w14:textId="22E31FB3" w:rsidR="00BE4BAC" w:rsidRDefault="00BE4BAC" w:rsidP="00BE4BAC">
      <w:pPr>
        <w:spacing w:after="240" w:line="240" w:lineRule="auto"/>
        <w:ind w:left="720"/>
      </w:pPr>
      <w:r>
        <w:lastRenderedPageBreak/>
        <w:t xml:space="preserve">The research will build on </w:t>
      </w:r>
      <w:r w:rsidR="001717FF">
        <w:t>a</w:t>
      </w:r>
      <w:r>
        <w:t xml:space="preserve"> current social research </w:t>
      </w:r>
      <w:r w:rsidR="001717FF">
        <w:t xml:space="preserve">project </w:t>
      </w:r>
      <w:r>
        <w:t xml:space="preserve">being undertaken in the Edward-Wakool Selected Area by Charles Sturt University. The findings </w:t>
      </w:r>
      <w:r w:rsidR="001717FF">
        <w:t xml:space="preserve">of that research </w:t>
      </w:r>
      <w:r>
        <w:t>suggest that while stakeholders expect that environmental water should be managed such that it leads to obvious beneficial outcomes, there is much divergence of understanding of the concepts of ‘environmental water’, ‘managed’ ‘outcomes’ and even ‘benefit’. Developing a clear understanding of the expectations of, and attitudes towards, environmental water and its management will inform both operational practice and the outreach and engagement around that practice.</w:t>
      </w:r>
    </w:p>
    <w:p w14:paraId="5CC99952" w14:textId="7FEF11F6" w:rsidR="00BE4BAC" w:rsidRDefault="00BE4BAC" w:rsidP="00BE4BAC">
      <w:pPr>
        <w:spacing w:after="240" w:line="240" w:lineRule="auto"/>
        <w:ind w:left="720"/>
      </w:pPr>
      <w:r>
        <w:t>Because knowledge and acceptance and values are complex features of society mediated through language and norms it is not effective or accurate to ask simple questions about acceptance or otherwise of environmental water. This project will take a two stage approach that first develops an appropriate tool for seeking wide community opinion, before administering that tool and analysing the results. A mixed method approach will combine participatory research design sessions (Mackay, Allan, Colliver, &amp; Howard, 2014), supported by individual interviews (Denzin &amp; Lincoln, 2003; Wengraf, 2001) if required, and a broad survey instrument, possibly a web based questionnaire. The latter is subject to the outcomes of the participatory design phase, and it is possible that an alternative to a web based questionnaire will be proposed and designed. This lack of certainty is a strength of this phased, participatory research design.</w:t>
      </w:r>
    </w:p>
    <w:p w14:paraId="6A3957DB" w14:textId="5380DA5D" w:rsidR="00BE4BAC" w:rsidRDefault="00BE4BAC" w:rsidP="00BE4BAC">
      <w:pPr>
        <w:spacing w:after="240" w:line="240" w:lineRule="auto"/>
        <w:ind w:left="720"/>
      </w:pPr>
      <w:r>
        <w:t xml:space="preserve">The ‘stakeholder community’ for this project is necessarily a broad term, and research participant recruitment will be from communities of use, place and interest. It is anticipated that the research will involve 15-30 participants in the qualitative phase, and up to </w:t>
      </w:r>
      <w:r w:rsidR="002F7B35">
        <w:t>6</w:t>
      </w:r>
      <w:r>
        <w:t>00 participants for the quantitative survey phase.</w:t>
      </w:r>
    </w:p>
    <w:p w14:paraId="34EC4ECA" w14:textId="77777777" w:rsidR="00BE4BAC" w:rsidRDefault="00BE4BAC" w:rsidP="00BE4BAC">
      <w:pPr>
        <w:spacing w:after="240" w:line="240" w:lineRule="auto"/>
        <w:ind w:left="720"/>
      </w:pPr>
      <w:r>
        <w:t xml:space="preserve">The apparent conflict of interest, with staff from the funding body necessarily being part of the recruitment pool, will be managed by full transparency, and by careful data management. The research proposal will be reviewed by the Charles Sturt University Human Research Ethics Committee, who will give approval once they are satisfied that it meets the guidelines of the National Statement on Ethical Conduct in Human Research.  </w:t>
      </w:r>
    </w:p>
    <w:p w14:paraId="26421CE9" w14:textId="65D03F28" w:rsidR="00CA1848" w:rsidRPr="00CA1848" w:rsidRDefault="00CA1848" w:rsidP="00CA1848">
      <w:pPr>
        <w:spacing w:after="0"/>
        <w:ind w:left="709"/>
        <w:rPr>
          <w:rFonts w:eastAsia="Times New Roman" w:cstheme="minorHAnsi"/>
          <w:color w:val="000000"/>
        </w:rPr>
      </w:pPr>
      <w:r w:rsidRPr="00CA1848">
        <w:rPr>
          <w:rFonts w:eastAsia="Times New Roman" w:cstheme="minorHAnsi"/>
          <w:color w:val="000000"/>
        </w:rPr>
        <w:t xml:space="preserve">The proposed research steps </w:t>
      </w:r>
      <w:r w:rsidR="00B25036">
        <w:rPr>
          <w:rFonts w:eastAsia="Times New Roman" w:cstheme="minorHAnsi"/>
          <w:color w:val="000000"/>
        </w:rPr>
        <w:t xml:space="preserve">and timeline (Table 22) </w:t>
      </w:r>
      <w:r w:rsidRPr="00CA1848">
        <w:rPr>
          <w:rFonts w:eastAsia="Times New Roman" w:cstheme="minorHAnsi"/>
          <w:color w:val="000000"/>
        </w:rPr>
        <w:t>will include:</w:t>
      </w:r>
    </w:p>
    <w:p w14:paraId="515BE372" w14:textId="77777777" w:rsidR="00CA1848" w:rsidRPr="00CA1848" w:rsidRDefault="00CA1848" w:rsidP="00557A0D">
      <w:pPr>
        <w:pStyle w:val="ListParagraph"/>
        <w:numPr>
          <w:ilvl w:val="0"/>
          <w:numId w:val="37"/>
        </w:numPr>
        <w:spacing w:after="0" w:line="240" w:lineRule="auto"/>
        <w:ind w:hanging="357"/>
        <w:contextualSpacing w:val="0"/>
        <w:rPr>
          <w:rFonts w:cstheme="minorHAnsi"/>
          <w:color w:val="000000"/>
        </w:rPr>
      </w:pPr>
      <w:r w:rsidRPr="00CA1848">
        <w:rPr>
          <w:rFonts w:cstheme="minorHAnsi"/>
          <w:color w:val="000000"/>
        </w:rPr>
        <w:t>Community sampling design</w:t>
      </w:r>
    </w:p>
    <w:p w14:paraId="4D316D39" w14:textId="0A2A733B" w:rsidR="00CA1848" w:rsidRPr="00CA1848" w:rsidRDefault="00CA1848" w:rsidP="00557A0D">
      <w:pPr>
        <w:pStyle w:val="ListParagraph"/>
        <w:numPr>
          <w:ilvl w:val="0"/>
          <w:numId w:val="37"/>
        </w:numPr>
        <w:spacing w:before="100" w:beforeAutospacing="1" w:after="100" w:afterAutospacing="1" w:line="240" w:lineRule="auto"/>
        <w:contextualSpacing w:val="0"/>
        <w:rPr>
          <w:rFonts w:cstheme="minorHAnsi"/>
          <w:color w:val="000000"/>
        </w:rPr>
      </w:pPr>
      <w:r w:rsidRPr="00CA1848">
        <w:rPr>
          <w:rFonts w:cstheme="minorHAnsi"/>
          <w:color w:val="000000"/>
        </w:rPr>
        <w:t>Gaining approval from the Charles Sturt Human</w:t>
      </w:r>
      <w:r w:rsidR="005D3C15">
        <w:rPr>
          <w:rFonts w:cstheme="minorHAnsi"/>
          <w:color w:val="000000"/>
        </w:rPr>
        <w:t xml:space="preserve"> Research Ethics Committee</w:t>
      </w:r>
      <w:r w:rsidRPr="00CA1848">
        <w:rPr>
          <w:rFonts w:cstheme="minorHAnsi"/>
          <w:color w:val="000000"/>
        </w:rPr>
        <w:t xml:space="preserve"> </w:t>
      </w:r>
    </w:p>
    <w:p w14:paraId="7C37F141" w14:textId="77777777" w:rsidR="00CA1848" w:rsidRPr="00CA1848" w:rsidRDefault="00CA1848" w:rsidP="00557A0D">
      <w:pPr>
        <w:pStyle w:val="ListParagraph"/>
        <w:numPr>
          <w:ilvl w:val="0"/>
          <w:numId w:val="37"/>
        </w:numPr>
        <w:spacing w:before="100" w:beforeAutospacing="1" w:after="100" w:afterAutospacing="1" w:line="240" w:lineRule="auto"/>
        <w:contextualSpacing w:val="0"/>
        <w:rPr>
          <w:rFonts w:cstheme="minorHAnsi"/>
          <w:color w:val="000000"/>
        </w:rPr>
      </w:pPr>
      <w:r w:rsidRPr="00CA1848">
        <w:rPr>
          <w:rFonts w:cstheme="minorHAnsi"/>
          <w:color w:val="000000"/>
        </w:rPr>
        <w:t>Recruitment for qualitative phase</w:t>
      </w:r>
    </w:p>
    <w:p w14:paraId="092F4ABF" w14:textId="74164F72" w:rsidR="00CA1848" w:rsidRPr="00CA1848" w:rsidRDefault="00CA1848" w:rsidP="00557A0D">
      <w:pPr>
        <w:pStyle w:val="ListParagraph"/>
        <w:numPr>
          <w:ilvl w:val="0"/>
          <w:numId w:val="37"/>
        </w:numPr>
        <w:spacing w:before="100" w:beforeAutospacing="1" w:after="100" w:afterAutospacing="1" w:line="240" w:lineRule="auto"/>
        <w:contextualSpacing w:val="0"/>
        <w:rPr>
          <w:rFonts w:cstheme="minorHAnsi"/>
          <w:color w:val="000000"/>
        </w:rPr>
      </w:pPr>
      <w:r w:rsidRPr="00CA1848">
        <w:rPr>
          <w:rFonts w:cstheme="minorHAnsi"/>
          <w:color w:val="000000"/>
        </w:rPr>
        <w:t xml:space="preserve">Individual interviews and participatory </w:t>
      </w:r>
      <w:r w:rsidR="005D3C15">
        <w:rPr>
          <w:rFonts w:cstheme="minorHAnsi"/>
          <w:color w:val="000000"/>
        </w:rPr>
        <w:t>design workshops</w:t>
      </w:r>
    </w:p>
    <w:p w14:paraId="765325E0" w14:textId="77777777" w:rsidR="00CA1848" w:rsidRPr="00CA1848" w:rsidRDefault="00CA1848" w:rsidP="00557A0D">
      <w:pPr>
        <w:pStyle w:val="ListParagraph"/>
        <w:numPr>
          <w:ilvl w:val="0"/>
          <w:numId w:val="37"/>
        </w:numPr>
        <w:spacing w:before="100" w:beforeAutospacing="1" w:after="100" w:afterAutospacing="1" w:line="240" w:lineRule="auto"/>
        <w:contextualSpacing w:val="0"/>
        <w:rPr>
          <w:rFonts w:cstheme="minorHAnsi"/>
          <w:color w:val="000000"/>
        </w:rPr>
      </w:pPr>
      <w:r w:rsidRPr="00CA1848">
        <w:rPr>
          <w:rFonts w:cstheme="minorHAnsi"/>
          <w:color w:val="000000"/>
        </w:rPr>
        <w:t>Design of broad survey instrument (questionnaire or other approach as agreed through the qualitative phase)</w:t>
      </w:r>
    </w:p>
    <w:p w14:paraId="6EE0EDD2" w14:textId="784CA67E" w:rsidR="00CA1848" w:rsidRPr="00CA1848" w:rsidRDefault="00CA1848" w:rsidP="00557A0D">
      <w:pPr>
        <w:pStyle w:val="ListParagraph"/>
        <w:numPr>
          <w:ilvl w:val="0"/>
          <w:numId w:val="37"/>
        </w:numPr>
        <w:spacing w:before="100" w:beforeAutospacing="1" w:after="100" w:afterAutospacing="1" w:line="240" w:lineRule="auto"/>
        <w:contextualSpacing w:val="0"/>
        <w:rPr>
          <w:rFonts w:cstheme="minorHAnsi"/>
          <w:color w:val="000000"/>
        </w:rPr>
      </w:pPr>
      <w:r w:rsidRPr="00CA1848">
        <w:rPr>
          <w:rFonts w:cstheme="minorHAnsi"/>
          <w:color w:val="000000"/>
        </w:rPr>
        <w:t>Design of recruitment sampling strategy</w:t>
      </w:r>
      <w:r w:rsidR="005D3C15">
        <w:rPr>
          <w:rFonts w:cstheme="minorHAnsi"/>
          <w:color w:val="000000"/>
        </w:rPr>
        <w:t xml:space="preserve"> for second phase</w:t>
      </w:r>
    </w:p>
    <w:p w14:paraId="46107D69" w14:textId="77777777" w:rsidR="00CA1848" w:rsidRPr="00CA1848" w:rsidRDefault="00CA1848" w:rsidP="00557A0D">
      <w:pPr>
        <w:pStyle w:val="ListParagraph"/>
        <w:numPr>
          <w:ilvl w:val="0"/>
          <w:numId w:val="37"/>
        </w:numPr>
        <w:spacing w:before="100" w:beforeAutospacing="1" w:after="100" w:afterAutospacing="1" w:line="240" w:lineRule="auto"/>
        <w:contextualSpacing w:val="0"/>
        <w:rPr>
          <w:rFonts w:cstheme="minorHAnsi"/>
          <w:color w:val="000000"/>
        </w:rPr>
      </w:pPr>
      <w:r w:rsidRPr="00CA1848">
        <w:rPr>
          <w:rFonts w:cstheme="minorHAnsi"/>
          <w:color w:val="000000"/>
        </w:rPr>
        <w:t>Administration of broad survey instrument.</w:t>
      </w:r>
    </w:p>
    <w:p w14:paraId="01A8032F" w14:textId="77777777" w:rsidR="00CA1848" w:rsidRPr="00CA1848" w:rsidRDefault="00CA1848" w:rsidP="00557A0D">
      <w:pPr>
        <w:pStyle w:val="ListParagraph"/>
        <w:numPr>
          <w:ilvl w:val="0"/>
          <w:numId w:val="37"/>
        </w:numPr>
        <w:spacing w:before="100" w:beforeAutospacing="1" w:after="100" w:afterAutospacing="1" w:line="240" w:lineRule="auto"/>
        <w:contextualSpacing w:val="0"/>
        <w:rPr>
          <w:rFonts w:cstheme="minorHAnsi"/>
          <w:color w:val="000000"/>
        </w:rPr>
      </w:pPr>
      <w:r w:rsidRPr="00CA1848">
        <w:rPr>
          <w:rFonts w:cstheme="minorHAnsi"/>
          <w:color w:val="000000"/>
        </w:rPr>
        <w:t>Data collation and analysis, including analysis with the participants of the qualitative phase</w:t>
      </w:r>
    </w:p>
    <w:p w14:paraId="258ED3FA" w14:textId="77777777" w:rsidR="00CA1848" w:rsidRDefault="00CA1848" w:rsidP="00557A0D">
      <w:pPr>
        <w:pStyle w:val="ListParagraph"/>
        <w:numPr>
          <w:ilvl w:val="0"/>
          <w:numId w:val="37"/>
        </w:numPr>
        <w:spacing w:before="100" w:beforeAutospacing="1" w:after="100" w:afterAutospacing="1" w:line="240" w:lineRule="auto"/>
        <w:contextualSpacing w:val="0"/>
        <w:rPr>
          <w:rFonts w:cstheme="minorHAnsi"/>
          <w:color w:val="000000"/>
        </w:rPr>
      </w:pPr>
      <w:r w:rsidRPr="00CA1848">
        <w:rPr>
          <w:rFonts w:cstheme="minorHAnsi"/>
          <w:color w:val="000000"/>
        </w:rPr>
        <w:t>Recommendations for framing of monitoring and other information about environmental water in the Edward-Wakool.</w:t>
      </w:r>
    </w:p>
    <w:p w14:paraId="7097342F" w14:textId="6057DCD9" w:rsidR="00B25036" w:rsidRPr="00B25036" w:rsidRDefault="00B25036" w:rsidP="00B25036">
      <w:pPr>
        <w:spacing w:after="120" w:line="240" w:lineRule="auto"/>
        <w:ind w:left="720"/>
        <w:rPr>
          <w:rFonts w:cstheme="minorHAnsi"/>
          <w:color w:val="000000"/>
        </w:rPr>
      </w:pPr>
      <w:r w:rsidRPr="00B25036">
        <w:rPr>
          <w:rFonts w:cstheme="minorHAnsi"/>
          <w:b/>
          <w:color w:val="000000"/>
        </w:rPr>
        <w:lastRenderedPageBreak/>
        <w:t>Table 22.</w:t>
      </w:r>
      <w:r>
        <w:rPr>
          <w:rFonts w:cstheme="minorHAnsi"/>
          <w:color w:val="000000"/>
        </w:rPr>
        <w:t xml:space="preserve"> Timeline for social science research</w:t>
      </w:r>
    </w:p>
    <w:p w14:paraId="52F608B4" w14:textId="3F9F1584" w:rsidR="00CC0801" w:rsidRPr="00CC0801" w:rsidRDefault="00CC0801" w:rsidP="004F0240">
      <w:pPr>
        <w:ind w:left="709"/>
        <w:rPr>
          <w:b/>
          <w:color w:val="308298"/>
        </w:rPr>
      </w:pPr>
      <w:r w:rsidRPr="00CC0801">
        <w:rPr>
          <w:noProof/>
          <w:lang w:eastAsia="en-AU"/>
        </w:rPr>
        <w:drawing>
          <wp:inline distT="0" distB="0" distL="0" distR="0" wp14:anchorId="23C87339" wp14:editId="4E37A5EB">
            <wp:extent cx="5353685" cy="45243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 b="1514"/>
                    <a:stretch/>
                  </pic:blipFill>
                  <pic:spPr bwMode="auto">
                    <a:xfrm>
                      <a:off x="0" y="0"/>
                      <a:ext cx="5354424" cy="4525000"/>
                    </a:xfrm>
                    <a:prstGeom prst="rect">
                      <a:avLst/>
                    </a:prstGeom>
                    <a:noFill/>
                    <a:ln>
                      <a:noFill/>
                    </a:ln>
                    <a:extLst>
                      <a:ext uri="{53640926-AAD7-44D8-BBD7-CCE9431645EC}">
                        <a14:shadowObscured xmlns:a14="http://schemas.microsoft.com/office/drawing/2010/main"/>
                      </a:ext>
                    </a:extLst>
                  </pic:spPr>
                </pic:pic>
              </a:graphicData>
            </a:graphic>
          </wp:inline>
        </w:drawing>
      </w:r>
    </w:p>
    <w:p w14:paraId="78D84CCB" w14:textId="0A089544" w:rsidR="004F0240" w:rsidRPr="000169C6" w:rsidRDefault="004F0240" w:rsidP="004F0240">
      <w:pPr>
        <w:ind w:left="709"/>
        <w:rPr>
          <w:b/>
          <w:color w:val="308298"/>
          <w:sz w:val="24"/>
          <w:szCs w:val="24"/>
        </w:rPr>
      </w:pPr>
      <w:r w:rsidRPr="000169C6">
        <w:rPr>
          <w:b/>
          <w:color w:val="308298"/>
          <w:sz w:val="24"/>
          <w:szCs w:val="24"/>
        </w:rPr>
        <w:t>6.</w:t>
      </w:r>
      <w:r w:rsidR="00B25036">
        <w:rPr>
          <w:b/>
          <w:color w:val="308298"/>
          <w:sz w:val="24"/>
          <w:szCs w:val="24"/>
        </w:rPr>
        <w:t>8</w:t>
      </w:r>
      <w:r w:rsidRPr="000169C6">
        <w:rPr>
          <w:b/>
          <w:color w:val="308298"/>
          <w:sz w:val="24"/>
          <w:szCs w:val="24"/>
        </w:rPr>
        <w:t>.</w:t>
      </w:r>
      <w:r w:rsidR="00B25036">
        <w:rPr>
          <w:b/>
          <w:color w:val="308298"/>
          <w:sz w:val="24"/>
          <w:szCs w:val="24"/>
        </w:rPr>
        <w:t>5</w:t>
      </w:r>
      <w:r w:rsidRPr="000169C6">
        <w:rPr>
          <w:b/>
          <w:color w:val="308298"/>
          <w:sz w:val="24"/>
          <w:szCs w:val="24"/>
        </w:rPr>
        <w:t xml:space="preserve"> </w:t>
      </w:r>
      <w:r w:rsidR="00595F9F" w:rsidRPr="000169C6">
        <w:rPr>
          <w:b/>
          <w:color w:val="308298"/>
          <w:sz w:val="24"/>
          <w:szCs w:val="24"/>
        </w:rPr>
        <w:t xml:space="preserve">Links to other monitoring </w:t>
      </w:r>
      <w:r w:rsidR="00595F9F">
        <w:rPr>
          <w:b/>
          <w:color w:val="308298"/>
          <w:sz w:val="24"/>
          <w:szCs w:val="24"/>
        </w:rPr>
        <w:t xml:space="preserve">and research </w:t>
      </w:r>
      <w:r w:rsidR="00595F9F" w:rsidRPr="000169C6">
        <w:rPr>
          <w:b/>
          <w:color w:val="308298"/>
          <w:sz w:val="24"/>
          <w:szCs w:val="24"/>
        </w:rPr>
        <w:t>themes</w:t>
      </w:r>
    </w:p>
    <w:p w14:paraId="0D0EA30E" w14:textId="140B968B" w:rsidR="00CA1848" w:rsidRDefault="00CA1848" w:rsidP="00CA1848">
      <w:pPr>
        <w:ind w:left="709"/>
        <w:rPr>
          <w:rFonts w:eastAsia="Times New Roman" w:cstheme="minorHAnsi"/>
          <w:color w:val="000000"/>
        </w:rPr>
      </w:pPr>
      <w:r w:rsidRPr="00CA1848">
        <w:rPr>
          <w:rFonts w:eastAsia="Times New Roman" w:cstheme="minorHAnsi"/>
          <w:color w:val="000000"/>
        </w:rPr>
        <w:t xml:space="preserve">This research links with all of the monitoring </w:t>
      </w:r>
      <w:r w:rsidR="00595F9F">
        <w:rPr>
          <w:rFonts w:eastAsia="Times New Roman" w:cstheme="minorHAnsi"/>
          <w:color w:val="000000"/>
        </w:rPr>
        <w:t xml:space="preserve">and research </w:t>
      </w:r>
      <w:r w:rsidRPr="00CA1848">
        <w:rPr>
          <w:rFonts w:eastAsia="Times New Roman" w:cstheme="minorHAnsi"/>
          <w:color w:val="000000"/>
        </w:rPr>
        <w:t xml:space="preserve">themes as it informs the framing of the use of the monitoring </w:t>
      </w:r>
      <w:r w:rsidR="00925BD8">
        <w:rPr>
          <w:rFonts w:eastAsia="Times New Roman" w:cstheme="minorHAnsi"/>
          <w:color w:val="000000"/>
        </w:rPr>
        <w:t>and evaluation</w:t>
      </w:r>
      <w:r w:rsidRPr="00CA1848">
        <w:rPr>
          <w:rFonts w:eastAsia="Times New Roman" w:cstheme="minorHAnsi"/>
          <w:color w:val="000000"/>
        </w:rPr>
        <w:t>, and is a bridge to the communication and engagement activities of the project.</w:t>
      </w:r>
    </w:p>
    <w:p w14:paraId="7C055B80" w14:textId="13AFAD20" w:rsidR="002328FD" w:rsidRDefault="00925BD8" w:rsidP="00CC0801">
      <w:pPr>
        <w:ind w:left="709"/>
        <w:rPr>
          <w:rFonts w:cstheme="minorHAnsi"/>
        </w:rPr>
      </w:pPr>
      <w:r>
        <w:rPr>
          <w:rFonts w:eastAsia="Times New Roman" w:cstheme="minorHAnsi"/>
          <w:color w:val="000000"/>
        </w:rPr>
        <w:t>A</w:t>
      </w:r>
      <w:r w:rsidR="00BE4BAC" w:rsidRPr="00BE4BAC">
        <w:rPr>
          <w:rFonts w:eastAsia="Times New Roman" w:cstheme="minorHAnsi"/>
          <w:color w:val="000000"/>
        </w:rPr>
        <w:t xml:space="preserve"> </w:t>
      </w:r>
      <w:r w:rsidR="00BE4BAC">
        <w:rPr>
          <w:rFonts w:eastAsia="Times New Roman" w:cstheme="minorHAnsi"/>
          <w:color w:val="000000"/>
        </w:rPr>
        <w:t>research project</w:t>
      </w:r>
      <w:r w:rsidR="00BE4BAC" w:rsidRPr="00BE4BAC">
        <w:rPr>
          <w:rFonts w:eastAsia="Times New Roman" w:cstheme="minorHAnsi"/>
          <w:color w:val="000000"/>
        </w:rPr>
        <w:t xml:space="preserve"> </w:t>
      </w:r>
      <w:r>
        <w:rPr>
          <w:rFonts w:eastAsia="Times New Roman" w:cstheme="minorHAnsi"/>
          <w:color w:val="000000"/>
        </w:rPr>
        <w:t xml:space="preserve">currently </w:t>
      </w:r>
      <w:r w:rsidR="00BE4BAC" w:rsidRPr="00BE4BAC">
        <w:rPr>
          <w:rFonts w:eastAsia="Times New Roman" w:cstheme="minorHAnsi"/>
          <w:color w:val="000000"/>
        </w:rPr>
        <w:t xml:space="preserve">being undertaken by Charles Sturt University is narrowly focused on two </w:t>
      </w:r>
      <w:r w:rsidR="00BE4BAC">
        <w:rPr>
          <w:rFonts w:eastAsia="Times New Roman" w:cstheme="minorHAnsi"/>
          <w:color w:val="000000"/>
        </w:rPr>
        <w:t>environmental watering trials</w:t>
      </w:r>
      <w:r w:rsidR="00BE4BAC" w:rsidRPr="00BE4BAC">
        <w:rPr>
          <w:rFonts w:eastAsia="Times New Roman" w:cstheme="minorHAnsi"/>
          <w:color w:val="000000"/>
        </w:rPr>
        <w:t xml:space="preserve">, with fewer than 15 key </w:t>
      </w:r>
      <w:r w:rsidR="00BE4BAC">
        <w:rPr>
          <w:rFonts w:eastAsia="Times New Roman" w:cstheme="minorHAnsi"/>
          <w:color w:val="000000"/>
        </w:rPr>
        <w:t xml:space="preserve">stakeholders interviewed. </w:t>
      </w:r>
      <w:r w:rsidR="00BE4BAC" w:rsidRPr="00BE4BAC">
        <w:rPr>
          <w:rFonts w:eastAsia="Times New Roman" w:cstheme="minorHAnsi"/>
          <w:color w:val="000000"/>
        </w:rPr>
        <w:t xml:space="preserve">While the research questions proposed </w:t>
      </w:r>
      <w:r w:rsidR="00BE4BAC">
        <w:rPr>
          <w:rFonts w:eastAsia="Times New Roman" w:cstheme="minorHAnsi"/>
          <w:color w:val="000000"/>
        </w:rPr>
        <w:t>in the MER Plan</w:t>
      </w:r>
      <w:r w:rsidR="00BE4BAC" w:rsidRPr="00BE4BAC">
        <w:rPr>
          <w:rFonts w:eastAsia="Times New Roman" w:cstheme="minorHAnsi"/>
          <w:color w:val="000000"/>
        </w:rPr>
        <w:t xml:space="preserve"> are informed </w:t>
      </w:r>
      <w:r w:rsidR="00BE4BAC">
        <w:rPr>
          <w:rFonts w:eastAsia="Times New Roman" w:cstheme="minorHAnsi"/>
          <w:color w:val="000000"/>
        </w:rPr>
        <w:t xml:space="preserve">by </w:t>
      </w:r>
      <w:r w:rsidR="00BE4BAC" w:rsidRPr="00BE4BAC">
        <w:rPr>
          <w:rFonts w:eastAsia="Times New Roman" w:cstheme="minorHAnsi"/>
          <w:color w:val="000000"/>
        </w:rPr>
        <w:t xml:space="preserve">the insights from the current research, the approach proposed </w:t>
      </w:r>
      <w:r w:rsidR="00BE4BAC">
        <w:rPr>
          <w:rFonts w:eastAsia="Times New Roman" w:cstheme="minorHAnsi"/>
          <w:color w:val="000000"/>
        </w:rPr>
        <w:t xml:space="preserve">in the MER Plan </w:t>
      </w:r>
      <w:r w:rsidR="00BE4BAC" w:rsidRPr="00BE4BAC">
        <w:rPr>
          <w:rFonts w:eastAsia="Times New Roman" w:cstheme="minorHAnsi"/>
          <w:color w:val="000000"/>
        </w:rPr>
        <w:t>is more participatory in its design and wider reaching in its execution</w:t>
      </w:r>
      <w:r w:rsidR="00BE4BAC">
        <w:rPr>
          <w:rFonts w:eastAsia="Times New Roman" w:cstheme="minorHAnsi"/>
          <w:color w:val="000000"/>
        </w:rPr>
        <w:t>. W</w:t>
      </w:r>
      <w:r w:rsidR="00BE4BAC" w:rsidRPr="00BE4BAC">
        <w:rPr>
          <w:rFonts w:eastAsia="Times New Roman" w:cstheme="minorHAnsi"/>
          <w:color w:val="000000"/>
        </w:rPr>
        <w:t xml:space="preserve">hatever method is </w:t>
      </w:r>
      <w:r w:rsidR="00BE4BAC">
        <w:rPr>
          <w:rFonts w:eastAsia="Times New Roman" w:cstheme="minorHAnsi"/>
          <w:color w:val="000000"/>
        </w:rPr>
        <w:t>selected</w:t>
      </w:r>
      <w:r w:rsidR="00BE4BAC" w:rsidRPr="00BE4BAC">
        <w:rPr>
          <w:rFonts w:eastAsia="Times New Roman" w:cstheme="minorHAnsi"/>
          <w:color w:val="000000"/>
        </w:rPr>
        <w:t xml:space="preserve"> through the participatory design, it will be recruiting from a large population of </w:t>
      </w:r>
      <w:r w:rsidR="00BE4BAC">
        <w:rPr>
          <w:rFonts w:eastAsia="Times New Roman" w:cstheme="minorHAnsi"/>
          <w:color w:val="000000"/>
        </w:rPr>
        <w:t>stakeholders</w:t>
      </w:r>
      <w:r w:rsidR="00BE4BAC" w:rsidRPr="00BE4BAC">
        <w:rPr>
          <w:rFonts w:eastAsia="Times New Roman" w:cstheme="minorHAnsi"/>
          <w:color w:val="000000"/>
        </w:rPr>
        <w:t>.</w:t>
      </w:r>
      <w:r w:rsidR="00BE4BAC">
        <w:rPr>
          <w:rFonts w:eastAsia="Times New Roman" w:cstheme="minorHAnsi"/>
          <w:color w:val="000000"/>
        </w:rPr>
        <w:t xml:space="preserve"> </w:t>
      </w:r>
      <w:r w:rsidR="00BE4BAC" w:rsidRPr="00BE4BAC">
        <w:rPr>
          <w:rFonts w:eastAsia="Times New Roman" w:cstheme="minorHAnsi"/>
          <w:color w:val="000000"/>
        </w:rPr>
        <w:t xml:space="preserve">Some people who were </w:t>
      </w:r>
      <w:r w:rsidR="001717FF">
        <w:rPr>
          <w:rFonts w:eastAsia="Times New Roman" w:cstheme="minorHAnsi"/>
          <w:color w:val="000000"/>
        </w:rPr>
        <w:t>interviewed as part of</w:t>
      </w:r>
      <w:r w:rsidR="00BE4BAC" w:rsidRPr="00BE4BAC">
        <w:rPr>
          <w:rFonts w:eastAsia="Times New Roman" w:cstheme="minorHAnsi"/>
          <w:color w:val="000000"/>
        </w:rPr>
        <w:t xml:space="preserve"> the </w:t>
      </w:r>
      <w:r>
        <w:rPr>
          <w:rFonts w:eastAsia="Times New Roman" w:cstheme="minorHAnsi"/>
          <w:color w:val="000000"/>
        </w:rPr>
        <w:t xml:space="preserve">current </w:t>
      </w:r>
      <w:r w:rsidR="00BE4BAC" w:rsidRPr="00BE4BAC">
        <w:rPr>
          <w:rFonts w:eastAsia="Times New Roman" w:cstheme="minorHAnsi"/>
          <w:color w:val="000000"/>
        </w:rPr>
        <w:t xml:space="preserve">research </w:t>
      </w:r>
      <w:r>
        <w:rPr>
          <w:rFonts w:eastAsia="Times New Roman" w:cstheme="minorHAnsi"/>
          <w:color w:val="000000"/>
        </w:rPr>
        <w:t xml:space="preserve">project </w:t>
      </w:r>
      <w:r w:rsidR="00BE4BAC" w:rsidRPr="00BE4BAC">
        <w:rPr>
          <w:rFonts w:eastAsia="Times New Roman" w:cstheme="minorHAnsi"/>
          <w:color w:val="000000"/>
        </w:rPr>
        <w:t xml:space="preserve">may be invited to be part of the </w:t>
      </w:r>
      <w:r w:rsidR="00BE4BAC">
        <w:rPr>
          <w:rFonts w:eastAsia="Times New Roman" w:cstheme="minorHAnsi"/>
          <w:color w:val="000000"/>
        </w:rPr>
        <w:t xml:space="preserve">MER </w:t>
      </w:r>
      <w:r w:rsidR="00BE4BAC" w:rsidRPr="00BE4BAC">
        <w:rPr>
          <w:rFonts w:eastAsia="Times New Roman" w:cstheme="minorHAnsi"/>
          <w:color w:val="000000"/>
        </w:rPr>
        <w:t>project, but they will be invited to be part of developing a process for capturing a much wider view of Commonwealth</w:t>
      </w:r>
      <w:r w:rsidR="00BE4BAC">
        <w:rPr>
          <w:rFonts w:eastAsia="Times New Roman" w:cstheme="minorHAnsi"/>
          <w:color w:val="000000"/>
        </w:rPr>
        <w:t xml:space="preserve"> and other environmental water.</w:t>
      </w:r>
      <w:r w:rsidR="002328FD">
        <w:rPr>
          <w:rFonts w:cstheme="minorHAnsi"/>
        </w:rPr>
        <w:br w:type="page"/>
      </w:r>
    </w:p>
    <w:p w14:paraId="7CE4BFF2" w14:textId="2077C7EC" w:rsidR="00574354" w:rsidRPr="009C03F2" w:rsidRDefault="004611F5" w:rsidP="00AE41D5">
      <w:pPr>
        <w:pStyle w:val="Heading1"/>
        <w:numPr>
          <w:ilvl w:val="0"/>
          <w:numId w:val="5"/>
        </w:numPr>
        <w:rPr>
          <w:rFonts w:ascii="Calibri" w:hAnsi="Calibri" w:cs="Calibri"/>
          <w:b/>
          <w:color w:val="308298"/>
        </w:rPr>
      </w:pPr>
      <w:bookmarkStart w:id="99" w:name="_Toc12956143"/>
      <w:r w:rsidRPr="009C03F2">
        <w:rPr>
          <w:rFonts w:ascii="Calibri" w:hAnsi="Calibri" w:cs="Calibri"/>
          <w:b/>
          <w:color w:val="308298"/>
        </w:rPr>
        <w:lastRenderedPageBreak/>
        <w:t>Summary of m</w:t>
      </w:r>
      <w:r w:rsidR="00574354" w:rsidRPr="009C03F2">
        <w:rPr>
          <w:rFonts w:ascii="Calibri" w:hAnsi="Calibri" w:cs="Calibri"/>
          <w:b/>
          <w:color w:val="308298"/>
        </w:rPr>
        <w:t>onitoring</w:t>
      </w:r>
      <w:r w:rsidR="00630885" w:rsidRPr="009C03F2">
        <w:rPr>
          <w:rFonts w:ascii="Calibri" w:hAnsi="Calibri" w:cs="Calibri"/>
          <w:b/>
          <w:color w:val="308298"/>
        </w:rPr>
        <w:t>,</w:t>
      </w:r>
      <w:r w:rsidR="00E302E2" w:rsidRPr="009C03F2">
        <w:rPr>
          <w:rFonts w:ascii="Calibri" w:hAnsi="Calibri" w:cs="Calibri"/>
          <w:b/>
          <w:color w:val="308298"/>
        </w:rPr>
        <w:t xml:space="preserve"> </w:t>
      </w:r>
      <w:r w:rsidRPr="009C03F2">
        <w:rPr>
          <w:rFonts w:ascii="Calibri" w:hAnsi="Calibri" w:cs="Calibri"/>
          <w:b/>
          <w:color w:val="308298"/>
        </w:rPr>
        <w:t xml:space="preserve">evaluation </w:t>
      </w:r>
      <w:r w:rsidR="00630885" w:rsidRPr="009C03F2">
        <w:rPr>
          <w:rFonts w:ascii="Calibri" w:hAnsi="Calibri" w:cs="Calibri"/>
          <w:b/>
          <w:color w:val="308298"/>
        </w:rPr>
        <w:t xml:space="preserve">and research </w:t>
      </w:r>
      <w:r w:rsidRPr="009C03F2">
        <w:rPr>
          <w:rFonts w:ascii="Calibri" w:hAnsi="Calibri" w:cs="Calibri"/>
          <w:b/>
          <w:color w:val="308298"/>
        </w:rPr>
        <w:t>activities</w:t>
      </w:r>
      <w:bookmarkEnd w:id="99"/>
    </w:p>
    <w:p w14:paraId="3116E07B" w14:textId="77777777" w:rsidR="005A11C5" w:rsidRDefault="005A11C5" w:rsidP="00247BCD">
      <w:pPr>
        <w:pStyle w:val="Default"/>
        <w:rPr>
          <w:rFonts w:asciiTheme="minorHAnsi" w:hAnsiTheme="minorHAnsi" w:cstheme="minorHAnsi"/>
          <w:b/>
          <w:bCs/>
          <w:sz w:val="22"/>
          <w:szCs w:val="22"/>
        </w:rPr>
      </w:pPr>
    </w:p>
    <w:p w14:paraId="66FBD9BD" w14:textId="47E51398" w:rsidR="00247BCD" w:rsidRDefault="00247BCD" w:rsidP="00247BCD">
      <w:r>
        <w:t xml:space="preserve">This section describes </w:t>
      </w:r>
      <w:r w:rsidRPr="00383BE7">
        <w:t xml:space="preserve">the monitoring </w:t>
      </w:r>
      <w:r w:rsidR="006D496D">
        <w:t xml:space="preserve">and research </w:t>
      </w:r>
      <w:r w:rsidRPr="00383BE7">
        <w:t>schedule for the Edward-Wakool Selected Area.</w:t>
      </w:r>
      <w:r>
        <w:t xml:space="preserve"> The location of zones and indicators in the Edward-Wakool Selected Area was described in Section 4. The timing of reporting is summarised in Section 9. Details on the timing of </w:t>
      </w:r>
      <w:r w:rsidR="00B25036">
        <w:t>the monitoring and research</w:t>
      </w:r>
      <w:r>
        <w:t xml:space="preserve"> activities were described in Section 5</w:t>
      </w:r>
      <w:r w:rsidR="00B25036">
        <w:t xml:space="preserve"> and 6</w:t>
      </w:r>
      <w:r>
        <w:t>.</w:t>
      </w:r>
    </w:p>
    <w:p w14:paraId="66DD21CB" w14:textId="0A82CEAA" w:rsidR="00247BCD" w:rsidRDefault="00247BCD" w:rsidP="00247BCD">
      <w:r>
        <w:t>The monitoring schedule was developed to ensure it is in line with the expected environmental watering in this system (Section 3). As watering actions are likely to occur throughout the year, including winter watering actions, many of the indicators will be monitored continuously throughout the year. In addition,</w:t>
      </w:r>
      <w:r w:rsidR="00A96EF3">
        <w:t xml:space="preserve"> there are</w:t>
      </w:r>
      <w:r>
        <w:t xml:space="preserve"> contingency funds in the budget (Section 13) to allow for event based monitoring of water quality associated with blackwater events or monitoring during other events.</w:t>
      </w:r>
    </w:p>
    <w:p w14:paraId="4C66456F" w14:textId="41BB7C25" w:rsidR="00247BCD" w:rsidRDefault="00247BCD" w:rsidP="00247BCD">
      <w:r>
        <w:t>The Edward-Wakool Project Team designed the field monitoring schedule to utilise staff time efficiently and to ensure value for money. Field costs were kept to a minimum by incorporating several indicators into the same field trip where possible. At the same time, the schedule allows for field work to be completed on a Monday to Friday basis to ensure staff are able to spend weekends at home and thus be rested for subsequent field trips and laboratory work.</w:t>
      </w:r>
    </w:p>
    <w:p w14:paraId="0A828141" w14:textId="70027705" w:rsidR="00247BCD" w:rsidRDefault="00247BCD" w:rsidP="00247BCD">
      <w:pPr>
        <w:spacing w:after="0"/>
      </w:pPr>
      <w:r>
        <w:t xml:space="preserve">Table </w:t>
      </w:r>
      <w:r w:rsidR="002328FD" w:rsidRPr="002328FD">
        <w:t>2</w:t>
      </w:r>
      <w:r w:rsidR="006477F8">
        <w:t>3</w:t>
      </w:r>
      <w:r w:rsidRPr="002328FD">
        <w:t xml:space="preserve"> </w:t>
      </w:r>
      <w:r>
        <w:t>provides an overall summary of the field and reporting activities for this MER Plan. Some activities will vary from year to year. Examples of variation in activities between years include:</w:t>
      </w:r>
    </w:p>
    <w:p w14:paraId="4BA54A7E" w14:textId="77777777" w:rsidR="00247BCD" w:rsidRDefault="00247BCD" w:rsidP="00557A0D">
      <w:pPr>
        <w:pStyle w:val="ListParagraph"/>
        <w:numPr>
          <w:ilvl w:val="0"/>
          <w:numId w:val="73"/>
        </w:numPr>
        <w:spacing w:after="200" w:line="276" w:lineRule="auto"/>
      </w:pPr>
      <w:r>
        <w:t>In 2019-20 fish movement will be monitored only from June-September, and this activity will not be used in subsequent years.</w:t>
      </w:r>
    </w:p>
    <w:p w14:paraId="1AC4815E" w14:textId="03CF707D" w:rsidR="00247BCD" w:rsidRDefault="00247BCD" w:rsidP="00557A0D">
      <w:pPr>
        <w:pStyle w:val="ListParagraph"/>
        <w:numPr>
          <w:ilvl w:val="0"/>
          <w:numId w:val="73"/>
        </w:numPr>
        <w:spacing w:after="200" w:line="276" w:lineRule="auto"/>
      </w:pPr>
      <w:r>
        <w:t xml:space="preserve">Physical habitat research </w:t>
      </w:r>
      <w:r w:rsidR="006477F8">
        <w:t>is currently schedule to be undertaken</w:t>
      </w:r>
      <w:r>
        <w:t xml:space="preserve"> only in 2019-20. Depending on the outcome of that research we may seek funding for follow up research or monitoring.</w:t>
      </w:r>
    </w:p>
    <w:p w14:paraId="38CE9CFF" w14:textId="5E10CEAC" w:rsidR="00247BCD" w:rsidRDefault="00247BCD" w:rsidP="00557A0D">
      <w:pPr>
        <w:pStyle w:val="ListParagraph"/>
        <w:numPr>
          <w:ilvl w:val="0"/>
          <w:numId w:val="73"/>
        </w:numPr>
        <w:spacing w:after="200" w:line="276" w:lineRule="auto"/>
      </w:pPr>
      <w:r>
        <w:t>The turtle research wi</w:t>
      </w:r>
      <w:r w:rsidR="006477F8">
        <w:t>ll be undertaken from 2019-21</w:t>
      </w:r>
      <w:r>
        <w:t>. Depending on the outcome of that research we may seek funding for follow up research or monitoring.</w:t>
      </w:r>
    </w:p>
    <w:p w14:paraId="71BF2857" w14:textId="6F63A408" w:rsidR="00247BCD" w:rsidRDefault="00247BCD" w:rsidP="00557A0D">
      <w:pPr>
        <w:pStyle w:val="ListParagraph"/>
        <w:numPr>
          <w:ilvl w:val="0"/>
          <w:numId w:val="73"/>
        </w:numPr>
        <w:spacing w:after="200" w:line="276" w:lineRule="auto"/>
      </w:pPr>
      <w:r>
        <w:t xml:space="preserve">The eDNA biodiversity research </w:t>
      </w:r>
      <w:r w:rsidR="006477F8">
        <w:t xml:space="preserve">is currently schedule to be undertaken only </w:t>
      </w:r>
      <w:r>
        <w:t>in 2019-20. Depending on the outcome of that research we may seek funding for follow up research or monitoring.</w:t>
      </w:r>
    </w:p>
    <w:p w14:paraId="1DB55E38" w14:textId="02FB9CCD" w:rsidR="00247BCD" w:rsidRDefault="00247BCD" w:rsidP="00557A0D">
      <w:pPr>
        <w:pStyle w:val="ListParagraph"/>
        <w:numPr>
          <w:ilvl w:val="0"/>
          <w:numId w:val="73"/>
        </w:numPr>
        <w:spacing w:after="200" w:line="276" w:lineRule="auto"/>
      </w:pPr>
      <w:r>
        <w:t xml:space="preserve">The social science research </w:t>
      </w:r>
      <w:r w:rsidR="006477F8">
        <w:t xml:space="preserve">is currently schedule to be undertaken only </w:t>
      </w:r>
      <w:r>
        <w:t>in 2020-21. Depending on the outcome of that research we may seek funding for follow up research or monitoring.</w:t>
      </w:r>
    </w:p>
    <w:p w14:paraId="1F27A03D" w14:textId="68C1B896" w:rsidR="00247BCD" w:rsidRDefault="006477F8" w:rsidP="00557A0D">
      <w:pPr>
        <w:pStyle w:val="ListParagraph"/>
        <w:numPr>
          <w:ilvl w:val="0"/>
          <w:numId w:val="73"/>
        </w:numPr>
        <w:spacing w:after="200" w:line="276" w:lineRule="auto"/>
      </w:pPr>
      <w:r>
        <w:t>The h</w:t>
      </w:r>
      <w:r w:rsidR="00247BCD">
        <w:t xml:space="preserve">ydraulic modelling </w:t>
      </w:r>
      <w:r>
        <w:t xml:space="preserve">component of the integrated research project </w:t>
      </w:r>
      <w:r w:rsidR="00247BCD">
        <w:t>will be largely undertaken in 2019-20, with some budget allocated for additional scenarios to be modelled in 2021-22.</w:t>
      </w:r>
    </w:p>
    <w:p w14:paraId="4E3AFD2E" w14:textId="09DA6795" w:rsidR="00247BCD" w:rsidRDefault="00247BCD" w:rsidP="00557A0D">
      <w:pPr>
        <w:pStyle w:val="ListParagraph"/>
        <w:numPr>
          <w:ilvl w:val="0"/>
          <w:numId w:val="73"/>
        </w:numPr>
        <w:spacing w:after="200" w:line="276" w:lineRule="auto"/>
      </w:pPr>
      <w:r>
        <w:t>No field monitoring will be undertaken after June 2022, as this will be the period in which the final evaluation report is prepared.</w:t>
      </w:r>
    </w:p>
    <w:p w14:paraId="2642AD37" w14:textId="77777777" w:rsidR="00247BCD" w:rsidRPr="005A11C5" w:rsidRDefault="00247BCD" w:rsidP="00247BCD">
      <w:pPr>
        <w:pStyle w:val="Default"/>
        <w:rPr>
          <w:rFonts w:asciiTheme="minorHAnsi" w:hAnsiTheme="minorHAnsi" w:cstheme="minorHAnsi"/>
          <w:b/>
          <w:bCs/>
          <w:sz w:val="22"/>
          <w:szCs w:val="22"/>
        </w:rPr>
      </w:pPr>
    </w:p>
    <w:p w14:paraId="2FC0EE06" w14:textId="77777777" w:rsidR="002328FD" w:rsidRDefault="002328FD">
      <w:pPr>
        <w:rPr>
          <w:rFonts w:cstheme="minorHAnsi"/>
          <w:b/>
          <w:bCs/>
          <w:color w:val="000000"/>
        </w:rPr>
      </w:pPr>
      <w:r>
        <w:rPr>
          <w:rFonts w:cstheme="minorHAnsi"/>
          <w:b/>
          <w:bCs/>
        </w:rPr>
        <w:br w:type="page"/>
      </w:r>
    </w:p>
    <w:p w14:paraId="342FFA65" w14:textId="4EE9362C" w:rsidR="005A11C5" w:rsidRPr="005A11C5" w:rsidRDefault="005A11C5" w:rsidP="005A11C5">
      <w:pPr>
        <w:pStyle w:val="Default"/>
        <w:rPr>
          <w:rFonts w:asciiTheme="minorHAnsi" w:hAnsiTheme="minorHAnsi" w:cstheme="minorHAnsi"/>
          <w:b/>
          <w:bCs/>
          <w:sz w:val="22"/>
          <w:szCs w:val="22"/>
        </w:rPr>
      </w:pPr>
      <w:r>
        <w:rPr>
          <w:rFonts w:asciiTheme="minorHAnsi" w:hAnsiTheme="minorHAnsi" w:cstheme="minorHAnsi"/>
          <w:b/>
          <w:bCs/>
          <w:sz w:val="22"/>
          <w:szCs w:val="22"/>
        </w:rPr>
        <w:lastRenderedPageBreak/>
        <w:t xml:space="preserve">Table </w:t>
      </w:r>
      <w:r w:rsidR="00D245B7">
        <w:rPr>
          <w:rFonts w:asciiTheme="minorHAnsi" w:hAnsiTheme="minorHAnsi" w:cstheme="minorHAnsi"/>
          <w:b/>
          <w:bCs/>
          <w:sz w:val="22"/>
          <w:szCs w:val="22"/>
        </w:rPr>
        <w:t>23</w:t>
      </w:r>
      <w:r>
        <w:rPr>
          <w:rFonts w:asciiTheme="minorHAnsi" w:hAnsiTheme="minorHAnsi" w:cstheme="minorHAnsi"/>
          <w:b/>
          <w:bCs/>
          <w:sz w:val="22"/>
          <w:szCs w:val="22"/>
        </w:rPr>
        <w:t xml:space="preserve"> </w:t>
      </w:r>
      <w:r w:rsidRPr="002328FD">
        <w:rPr>
          <w:rFonts w:asciiTheme="minorHAnsi" w:hAnsiTheme="minorHAnsi" w:cstheme="minorHAnsi"/>
          <w:bCs/>
          <w:sz w:val="22"/>
          <w:szCs w:val="22"/>
        </w:rPr>
        <w:t xml:space="preserve">Summary </w:t>
      </w:r>
      <w:r w:rsidR="00C86CAE" w:rsidRPr="002328FD">
        <w:rPr>
          <w:rFonts w:asciiTheme="minorHAnsi" w:hAnsiTheme="minorHAnsi" w:cstheme="minorHAnsi"/>
          <w:bCs/>
          <w:sz w:val="22"/>
          <w:szCs w:val="22"/>
        </w:rPr>
        <w:t xml:space="preserve">and schedule </w:t>
      </w:r>
      <w:r w:rsidRPr="002328FD">
        <w:rPr>
          <w:rFonts w:asciiTheme="minorHAnsi" w:hAnsiTheme="minorHAnsi" w:cstheme="minorHAnsi"/>
          <w:bCs/>
          <w:sz w:val="22"/>
          <w:szCs w:val="22"/>
        </w:rPr>
        <w:t xml:space="preserve">of monitoring </w:t>
      </w:r>
      <w:r w:rsidR="00C33BF0" w:rsidRPr="002328FD">
        <w:rPr>
          <w:rFonts w:asciiTheme="minorHAnsi" w:hAnsiTheme="minorHAnsi" w:cstheme="minorHAnsi"/>
          <w:bCs/>
          <w:sz w:val="22"/>
          <w:szCs w:val="22"/>
        </w:rPr>
        <w:t xml:space="preserve">and research </w:t>
      </w:r>
      <w:r w:rsidRPr="002328FD">
        <w:rPr>
          <w:rFonts w:asciiTheme="minorHAnsi" w:hAnsiTheme="minorHAnsi" w:cstheme="minorHAnsi"/>
          <w:bCs/>
          <w:sz w:val="22"/>
          <w:szCs w:val="22"/>
        </w:rPr>
        <w:t xml:space="preserve">undertaken in the Edward-Wakool system for the </w:t>
      </w:r>
      <w:r w:rsidR="00C33BF0" w:rsidRPr="002328FD">
        <w:rPr>
          <w:rFonts w:asciiTheme="minorHAnsi" w:hAnsiTheme="minorHAnsi" w:cstheme="minorHAnsi"/>
          <w:bCs/>
          <w:sz w:val="22"/>
          <w:szCs w:val="22"/>
        </w:rPr>
        <w:t>CEWO Monitoring, Evaluation and Research project from 2019 to 2022</w:t>
      </w:r>
      <w:r w:rsidRPr="002328FD">
        <w:rPr>
          <w:rFonts w:asciiTheme="minorHAnsi" w:hAnsiTheme="minorHAnsi" w:cstheme="minorHAnsi"/>
          <w:bCs/>
          <w:sz w:val="22"/>
          <w:szCs w:val="22"/>
        </w:rPr>
        <w:t>.</w:t>
      </w:r>
      <w:r w:rsidRPr="005A11C5">
        <w:rPr>
          <w:rFonts w:asciiTheme="minorHAnsi" w:hAnsiTheme="minorHAnsi" w:cstheme="minorHAnsi"/>
          <w:b/>
          <w:bCs/>
          <w:sz w:val="22"/>
          <w:szCs w:val="22"/>
        </w:rPr>
        <w:t xml:space="preserve"> </w:t>
      </w:r>
    </w:p>
    <w:tbl>
      <w:tblPr>
        <w:tblStyle w:val="TableGrid"/>
        <w:tblW w:w="9351" w:type="dxa"/>
        <w:tblLayout w:type="fixed"/>
        <w:tblLook w:val="04A0" w:firstRow="1" w:lastRow="0" w:firstColumn="1" w:lastColumn="0" w:noHBand="0" w:noVBand="1"/>
      </w:tblPr>
      <w:tblGrid>
        <w:gridCol w:w="2386"/>
        <w:gridCol w:w="391"/>
        <w:gridCol w:w="1323"/>
        <w:gridCol w:w="299"/>
        <w:gridCol w:w="56"/>
        <w:gridCol w:w="496"/>
        <w:gridCol w:w="442"/>
        <w:gridCol w:w="405"/>
        <w:gridCol w:w="448"/>
        <w:gridCol w:w="465"/>
        <w:gridCol w:w="11"/>
        <w:gridCol w:w="420"/>
        <w:gridCol w:w="9"/>
        <w:gridCol w:w="411"/>
        <w:gridCol w:w="28"/>
        <w:gridCol w:w="439"/>
        <w:gridCol w:w="9"/>
        <w:gridCol w:w="434"/>
        <w:gridCol w:w="439"/>
        <w:gridCol w:w="23"/>
        <w:gridCol w:w="417"/>
      </w:tblGrid>
      <w:tr w:rsidR="004B03A4" w14:paraId="2A1A0833" w14:textId="77777777" w:rsidTr="00B42140">
        <w:tc>
          <w:tcPr>
            <w:tcW w:w="2386" w:type="dxa"/>
            <w:vMerge w:val="restart"/>
            <w:shd w:val="clear" w:color="auto" w:fill="31849B"/>
          </w:tcPr>
          <w:p w14:paraId="2FA5B91A" w14:textId="16459854" w:rsidR="005A11C5" w:rsidRPr="00C33BF0" w:rsidRDefault="00C33BF0" w:rsidP="005A11C5">
            <w:pPr>
              <w:contextualSpacing/>
              <w:rPr>
                <w:b/>
                <w:color w:val="FFFFFF" w:themeColor="background1"/>
                <w:sz w:val="20"/>
                <w:szCs w:val="20"/>
                <w:lang w:val="en-US"/>
              </w:rPr>
            </w:pPr>
            <w:r>
              <w:rPr>
                <w:b/>
                <w:color w:val="FFFFFF" w:themeColor="background1"/>
                <w:sz w:val="20"/>
                <w:szCs w:val="20"/>
                <w:lang w:val="en-US"/>
              </w:rPr>
              <w:t>Theme</w:t>
            </w:r>
          </w:p>
        </w:tc>
        <w:tc>
          <w:tcPr>
            <w:tcW w:w="391" w:type="dxa"/>
            <w:vMerge w:val="restart"/>
            <w:shd w:val="clear" w:color="auto" w:fill="31849B"/>
            <w:tcMar>
              <w:left w:w="57" w:type="dxa"/>
              <w:right w:w="57" w:type="dxa"/>
            </w:tcMar>
          </w:tcPr>
          <w:p w14:paraId="03BAEE12" w14:textId="77777777"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Cat</w:t>
            </w:r>
          </w:p>
        </w:tc>
        <w:tc>
          <w:tcPr>
            <w:tcW w:w="1323" w:type="dxa"/>
            <w:vMerge w:val="restart"/>
            <w:shd w:val="clear" w:color="auto" w:fill="31849B"/>
          </w:tcPr>
          <w:p w14:paraId="354BD0ED" w14:textId="77777777"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Zones</w:t>
            </w:r>
          </w:p>
        </w:tc>
        <w:tc>
          <w:tcPr>
            <w:tcW w:w="5251" w:type="dxa"/>
            <w:gridSpan w:val="18"/>
            <w:shd w:val="clear" w:color="auto" w:fill="31849B"/>
          </w:tcPr>
          <w:p w14:paraId="389AEA44" w14:textId="77777777" w:rsidR="005A11C5" w:rsidRPr="00C33BF0" w:rsidRDefault="005A11C5" w:rsidP="005A11C5">
            <w:pPr>
              <w:contextualSpacing/>
              <w:jc w:val="center"/>
              <w:rPr>
                <w:b/>
                <w:color w:val="FFFFFF" w:themeColor="background1"/>
                <w:sz w:val="20"/>
                <w:szCs w:val="20"/>
                <w:lang w:val="en-US"/>
              </w:rPr>
            </w:pPr>
            <w:r w:rsidRPr="00C33BF0">
              <w:rPr>
                <w:b/>
                <w:color w:val="FFFFFF" w:themeColor="background1"/>
                <w:sz w:val="20"/>
                <w:szCs w:val="20"/>
                <w:lang w:val="en-US"/>
              </w:rPr>
              <w:t>Schedule of activities</w:t>
            </w:r>
          </w:p>
        </w:tc>
      </w:tr>
      <w:tr w:rsidR="004C064F" w14:paraId="65DA9DA1" w14:textId="77777777" w:rsidTr="00B42140">
        <w:tc>
          <w:tcPr>
            <w:tcW w:w="2386" w:type="dxa"/>
            <w:vMerge/>
            <w:shd w:val="clear" w:color="auto" w:fill="31849B"/>
          </w:tcPr>
          <w:p w14:paraId="43B949AB" w14:textId="77777777" w:rsidR="005A11C5" w:rsidRPr="00C33BF0" w:rsidRDefault="005A11C5" w:rsidP="005A11C5">
            <w:pPr>
              <w:contextualSpacing/>
              <w:rPr>
                <w:b/>
                <w:color w:val="FFFFFF" w:themeColor="background1"/>
                <w:sz w:val="20"/>
                <w:szCs w:val="20"/>
                <w:lang w:val="en-US"/>
              </w:rPr>
            </w:pPr>
          </w:p>
        </w:tc>
        <w:tc>
          <w:tcPr>
            <w:tcW w:w="391" w:type="dxa"/>
            <w:vMerge/>
            <w:shd w:val="clear" w:color="auto" w:fill="31849B"/>
          </w:tcPr>
          <w:p w14:paraId="364C075A" w14:textId="77777777" w:rsidR="005A11C5" w:rsidRPr="00C33BF0" w:rsidRDefault="005A11C5" w:rsidP="005A11C5">
            <w:pPr>
              <w:contextualSpacing/>
              <w:rPr>
                <w:b/>
                <w:color w:val="FFFFFF" w:themeColor="background1"/>
                <w:sz w:val="20"/>
                <w:szCs w:val="20"/>
                <w:lang w:val="en-US"/>
              </w:rPr>
            </w:pPr>
          </w:p>
        </w:tc>
        <w:tc>
          <w:tcPr>
            <w:tcW w:w="1323" w:type="dxa"/>
            <w:vMerge/>
            <w:shd w:val="clear" w:color="auto" w:fill="31849B"/>
          </w:tcPr>
          <w:p w14:paraId="1DC2E68F" w14:textId="77777777" w:rsidR="005A11C5" w:rsidRPr="00C33BF0" w:rsidRDefault="005A11C5" w:rsidP="005A11C5">
            <w:pPr>
              <w:contextualSpacing/>
              <w:rPr>
                <w:b/>
                <w:color w:val="FFFFFF" w:themeColor="background1"/>
                <w:sz w:val="20"/>
                <w:szCs w:val="20"/>
                <w:lang w:val="en-US"/>
              </w:rPr>
            </w:pPr>
          </w:p>
        </w:tc>
        <w:tc>
          <w:tcPr>
            <w:tcW w:w="355" w:type="dxa"/>
            <w:gridSpan w:val="2"/>
            <w:shd w:val="clear" w:color="auto" w:fill="31849B"/>
            <w:tcMar>
              <w:left w:w="57" w:type="dxa"/>
              <w:right w:w="57" w:type="dxa"/>
            </w:tcMar>
          </w:tcPr>
          <w:p w14:paraId="5913ADC6" w14:textId="1E7C0602"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J</w:t>
            </w:r>
            <w:r w:rsidR="00C06F09" w:rsidRPr="00C33BF0">
              <w:rPr>
                <w:b/>
                <w:color w:val="FFFFFF" w:themeColor="background1"/>
                <w:sz w:val="20"/>
                <w:szCs w:val="20"/>
                <w:lang w:val="en-US"/>
              </w:rPr>
              <w:t>ul</w:t>
            </w:r>
          </w:p>
        </w:tc>
        <w:tc>
          <w:tcPr>
            <w:tcW w:w="496" w:type="dxa"/>
            <w:shd w:val="clear" w:color="auto" w:fill="31849B"/>
            <w:tcMar>
              <w:left w:w="57" w:type="dxa"/>
              <w:right w:w="57" w:type="dxa"/>
            </w:tcMar>
          </w:tcPr>
          <w:p w14:paraId="62FE7D1D" w14:textId="16FF4AD4"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A</w:t>
            </w:r>
            <w:r w:rsidR="00C06F09" w:rsidRPr="00C33BF0">
              <w:rPr>
                <w:b/>
                <w:color w:val="FFFFFF" w:themeColor="background1"/>
                <w:sz w:val="20"/>
                <w:szCs w:val="20"/>
                <w:lang w:val="en-US"/>
              </w:rPr>
              <w:t>ug</w:t>
            </w:r>
          </w:p>
        </w:tc>
        <w:tc>
          <w:tcPr>
            <w:tcW w:w="442" w:type="dxa"/>
            <w:shd w:val="clear" w:color="auto" w:fill="31849B"/>
            <w:tcMar>
              <w:left w:w="57" w:type="dxa"/>
              <w:right w:w="57" w:type="dxa"/>
            </w:tcMar>
          </w:tcPr>
          <w:p w14:paraId="5812A8DC" w14:textId="5AE66129"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S</w:t>
            </w:r>
            <w:r w:rsidR="00C06F09" w:rsidRPr="00C33BF0">
              <w:rPr>
                <w:b/>
                <w:color w:val="FFFFFF" w:themeColor="background1"/>
                <w:sz w:val="20"/>
                <w:szCs w:val="20"/>
                <w:lang w:val="en-US"/>
              </w:rPr>
              <w:t>ep</w:t>
            </w:r>
          </w:p>
        </w:tc>
        <w:tc>
          <w:tcPr>
            <w:tcW w:w="405" w:type="dxa"/>
            <w:shd w:val="clear" w:color="auto" w:fill="31849B"/>
            <w:tcMar>
              <w:left w:w="57" w:type="dxa"/>
              <w:right w:w="57" w:type="dxa"/>
            </w:tcMar>
          </w:tcPr>
          <w:p w14:paraId="5EE4EC44" w14:textId="532A39EF"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O</w:t>
            </w:r>
            <w:r w:rsidR="00C06F09" w:rsidRPr="00C33BF0">
              <w:rPr>
                <w:b/>
                <w:color w:val="FFFFFF" w:themeColor="background1"/>
                <w:sz w:val="20"/>
                <w:szCs w:val="20"/>
                <w:lang w:val="en-US"/>
              </w:rPr>
              <w:t>ct</w:t>
            </w:r>
          </w:p>
        </w:tc>
        <w:tc>
          <w:tcPr>
            <w:tcW w:w="448" w:type="dxa"/>
            <w:shd w:val="clear" w:color="auto" w:fill="31849B"/>
            <w:tcMar>
              <w:left w:w="57" w:type="dxa"/>
              <w:right w:w="57" w:type="dxa"/>
            </w:tcMar>
          </w:tcPr>
          <w:p w14:paraId="0F48DF92" w14:textId="15FD7013"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N</w:t>
            </w:r>
            <w:r w:rsidR="00C06F09" w:rsidRPr="00C33BF0">
              <w:rPr>
                <w:b/>
                <w:color w:val="FFFFFF" w:themeColor="background1"/>
                <w:sz w:val="20"/>
                <w:szCs w:val="20"/>
                <w:lang w:val="en-US"/>
              </w:rPr>
              <w:t>ov</w:t>
            </w:r>
          </w:p>
        </w:tc>
        <w:tc>
          <w:tcPr>
            <w:tcW w:w="476" w:type="dxa"/>
            <w:gridSpan w:val="2"/>
            <w:shd w:val="clear" w:color="auto" w:fill="31849B"/>
            <w:tcMar>
              <w:left w:w="57" w:type="dxa"/>
              <w:right w:w="57" w:type="dxa"/>
            </w:tcMar>
          </w:tcPr>
          <w:p w14:paraId="79B5A8F8" w14:textId="36C1521C"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D</w:t>
            </w:r>
            <w:r w:rsidR="00C06F09" w:rsidRPr="00C33BF0">
              <w:rPr>
                <w:b/>
                <w:color w:val="FFFFFF" w:themeColor="background1"/>
                <w:sz w:val="20"/>
                <w:szCs w:val="20"/>
                <w:lang w:val="en-US"/>
              </w:rPr>
              <w:t>ec</w:t>
            </w:r>
          </w:p>
        </w:tc>
        <w:tc>
          <w:tcPr>
            <w:tcW w:w="420" w:type="dxa"/>
            <w:shd w:val="clear" w:color="auto" w:fill="31849B"/>
            <w:tcMar>
              <w:left w:w="57" w:type="dxa"/>
              <w:right w:w="57" w:type="dxa"/>
            </w:tcMar>
          </w:tcPr>
          <w:p w14:paraId="4920367E" w14:textId="3177C168"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J</w:t>
            </w:r>
            <w:r w:rsidR="00C06F09" w:rsidRPr="00C33BF0">
              <w:rPr>
                <w:b/>
                <w:color w:val="FFFFFF" w:themeColor="background1"/>
                <w:sz w:val="20"/>
                <w:szCs w:val="20"/>
                <w:lang w:val="en-US"/>
              </w:rPr>
              <w:t>an</w:t>
            </w:r>
          </w:p>
        </w:tc>
        <w:tc>
          <w:tcPr>
            <w:tcW w:w="420" w:type="dxa"/>
            <w:gridSpan w:val="2"/>
            <w:shd w:val="clear" w:color="auto" w:fill="31849B"/>
            <w:tcMar>
              <w:left w:w="57" w:type="dxa"/>
              <w:right w:w="57" w:type="dxa"/>
            </w:tcMar>
          </w:tcPr>
          <w:p w14:paraId="73D7581C" w14:textId="5A438653"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F</w:t>
            </w:r>
            <w:r w:rsidR="00C06F09" w:rsidRPr="00C33BF0">
              <w:rPr>
                <w:b/>
                <w:color w:val="FFFFFF" w:themeColor="background1"/>
                <w:sz w:val="20"/>
                <w:szCs w:val="20"/>
                <w:lang w:val="en-US"/>
              </w:rPr>
              <w:t>eb</w:t>
            </w:r>
          </w:p>
        </w:tc>
        <w:tc>
          <w:tcPr>
            <w:tcW w:w="476" w:type="dxa"/>
            <w:gridSpan w:val="3"/>
            <w:shd w:val="clear" w:color="auto" w:fill="31849B"/>
            <w:tcMar>
              <w:left w:w="57" w:type="dxa"/>
              <w:right w:w="57" w:type="dxa"/>
            </w:tcMar>
          </w:tcPr>
          <w:p w14:paraId="275C304C" w14:textId="6B850C4B"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M</w:t>
            </w:r>
            <w:r w:rsidR="00C06F09" w:rsidRPr="00C33BF0">
              <w:rPr>
                <w:b/>
                <w:color w:val="FFFFFF" w:themeColor="background1"/>
                <w:sz w:val="20"/>
                <w:szCs w:val="20"/>
                <w:lang w:val="en-US"/>
              </w:rPr>
              <w:t>ar</w:t>
            </w:r>
          </w:p>
        </w:tc>
        <w:tc>
          <w:tcPr>
            <w:tcW w:w="434" w:type="dxa"/>
            <w:shd w:val="clear" w:color="auto" w:fill="31849B"/>
            <w:tcMar>
              <w:left w:w="57" w:type="dxa"/>
              <w:right w:w="57" w:type="dxa"/>
            </w:tcMar>
          </w:tcPr>
          <w:p w14:paraId="16B58C7C" w14:textId="6A3599E5"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A</w:t>
            </w:r>
            <w:r w:rsidR="00C06F09" w:rsidRPr="00C33BF0">
              <w:rPr>
                <w:b/>
                <w:color w:val="FFFFFF" w:themeColor="background1"/>
                <w:sz w:val="20"/>
                <w:szCs w:val="20"/>
                <w:lang w:val="en-US"/>
              </w:rPr>
              <w:t>pr</w:t>
            </w:r>
          </w:p>
        </w:tc>
        <w:tc>
          <w:tcPr>
            <w:tcW w:w="462" w:type="dxa"/>
            <w:gridSpan w:val="2"/>
            <w:shd w:val="clear" w:color="auto" w:fill="31849B"/>
            <w:tcMar>
              <w:left w:w="40" w:type="dxa"/>
              <w:right w:w="40" w:type="dxa"/>
            </w:tcMar>
          </w:tcPr>
          <w:p w14:paraId="4DDB1F5A" w14:textId="255DE1C0" w:rsidR="005A11C5" w:rsidRPr="00C33BF0" w:rsidRDefault="005A11C5" w:rsidP="005A11C5">
            <w:pPr>
              <w:contextualSpacing/>
              <w:rPr>
                <w:b/>
                <w:color w:val="FFFFFF" w:themeColor="background1"/>
                <w:sz w:val="20"/>
                <w:szCs w:val="20"/>
                <w:lang w:val="en-US"/>
              </w:rPr>
            </w:pPr>
            <w:r w:rsidRPr="00C33BF0">
              <w:rPr>
                <w:b/>
                <w:color w:val="FFFFFF" w:themeColor="background1"/>
                <w:sz w:val="20"/>
                <w:szCs w:val="20"/>
                <w:lang w:val="en-US"/>
              </w:rPr>
              <w:t>M</w:t>
            </w:r>
            <w:r w:rsidR="00C06F09" w:rsidRPr="00C33BF0">
              <w:rPr>
                <w:b/>
                <w:color w:val="FFFFFF" w:themeColor="background1"/>
                <w:sz w:val="20"/>
                <w:szCs w:val="20"/>
                <w:lang w:val="en-US"/>
              </w:rPr>
              <w:t>ay</w:t>
            </w:r>
          </w:p>
        </w:tc>
        <w:tc>
          <w:tcPr>
            <w:tcW w:w="417" w:type="dxa"/>
            <w:shd w:val="clear" w:color="auto" w:fill="31849B"/>
            <w:tcMar>
              <w:left w:w="57" w:type="dxa"/>
              <w:right w:w="57" w:type="dxa"/>
            </w:tcMar>
          </w:tcPr>
          <w:p w14:paraId="6A4EA346" w14:textId="1DAA4A62" w:rsidR="005A11C5" w:rsidRPr="00547375" w:rsidRDefault="005A11C5" w:rsidP="005A11C5">
            <w:pPr>
              <w:contextualSpacing/>
              <w:rPr>
                <w:b/>
                <w:sz w:val="20"/>
                <w:szCs w:val="20"/>
                <w:lang w:val="en-US"/>
              </w:rPr>
            </w:pPr>
            <w:r w:rsidRPr="00C33BF0">
              <w:rPr>
                <w:b/>
                <w:color w:val="FFFFFF" w:themeColor="background1"/>
                <w:sz w:val="20"/>
                <w:szCs w:val="20"/>
                <w:lang w:val="en-US"/>
              </w:rPr>
              <w:t>J</w:t>
            </w:r>
            <w:r w:rsidR="00C06F09" w:rsidRPr="00C33BF0">
              <w:rPr>
                <w:b/>
                <w:color w:val="FFFFFF" w:themeColor="background1"/>
                <w:sz w:val="20"/>
                <w:szCs w:val="20"/>
                <w:lang w:val="en-US"/>
              </w:rPr>
              <w:t>un</w:t>
            </w:r>
          </w:p>
        </w:tc>
      </w:tr>
      <w:tr w:rsidR="00C33BF0" w14:paraId="3B10D748" w14:textId="77777777" w:rsidTr="00C33BF0">
        <w:tc>
          <w:tcPr>
            <w:tcW w:w="9351" w:type="dxa"/>
            <w:gridSpan w:val="21"/>
            <w:shd w:val="clear" w:color="auto" w:fill="B6DDE8"/>
          </w:tcPr>
          <w:p w14:paraId="0F40913F" w14:textId="0120D05A" w:rsidR="00C33BF0" w:rsidRPr="00547375" w:rsidRDefault="00C33BF0" w:rsidP="00C33BF0">
            <w:pPr>
              <w:contextualSpacing/>
              <w:rPr>
                <w:sz w:val="20"/>
                <w:szCs w:val="20"/>
                <w:lang w:val="en-US"/>
              </w:rPr>
            </w:pPr>
            <w:r>
              <w:rPr>
                <w:sz w:val="20"/>
                <w:szCs w:val="20"/>
                <w:lang w:val="en-US"/>
              </w:rPr>
              <w:t>Monitoring</w:t>
            </w:r>
            <w:r w:rsidR="0033572F">
              <w:rPr>
                <w:sz w:val="20"/>
                <w:szCs w:val="20"/>
                <w:lang w:val="en-US"/>
              </w:rPr>
              <w:t xml:space="preserve"> and evaluation</w:t>
            </w:r>
          </w:p>
        </w:tc>
      </w:tr>
      <w:tr w:rsidR="004B03A4" w14:paraId="5AF8CA93" w14:textId="77777777" w:rsidTr="00B42140">
        <w:tc>
          <w:tcPr>
            <w:tcW w:w="2386" w:type="dxa"/>
          </w:tcPr>
          <w:p w14:paraId="0EDE043B" w14:textId="77777777" w:rsidR="005A11C5" w:rsidRPr="00547375" w:rsidRDefault="005A11C5" w:rsidP="005A11C5">
            <w:pPr>
              <w:contextualSpacing/>
              <w:rPr>
                <w:sz w:val="20"/>
                <w:szCs w:val="20"/>
              </w:rPr>
            </w:pPr>
            <w:r w:rsidRPr="00547375">
              <w:rPr>
                <w:sz w:val="20"/>
                <w:szCs w:val="20"/>
              </w:rPr>
              <w:t xml:space="preserve">River hydrology </w:t>
            </w:r>
          </w:p>
        </w:tc>
        <w:tc>
          <w:tcPr>
            <w:tcW w:w="391" w:type="dxa"/>
          </w:tcPr>
          <w:p w14:paraId="7654FDA2" w14:textId="77777777" w:rsidR="005A11C5" w:rsidRPr="00547375" w:rsidRDefault="005A11C5" w:rsidP="005A11C5">
            <w:pPr>
              <w:contextualSpacing/>
              <w:rPr>
                <w:sz w:val="20"/>
                <w:szCs w:val="20"/>
                <w:lang w:val="en-US"/>
              </w:rPr>
            </w:pPr>
            <w:r w:rsidRPr="00547375">
              <w:rPr>
                <w:sz w:val="20"/>
                <w:szCs w:val="20"/>
                <w:lang w:val="en-US"/>
              </w:rPr>
              <w:t>1</w:t>
            </w:r>
          </w:p>
        </w:tc>
        <w:tc>
          <w:tcPr>
            <w:tcW w:w="1323" w:type="dxa"/>
            <w:tcMar>
              <w:left w:w="57" w:type="dxa"/>
              <w:right w:w="57" w:type="dxa"/>
            </w:tcMar>
          </w:tcPr>
          <w:p w14:paraId="35932484" w14:textId="23B086E0" w:rsidR="005A11C5" w:rsidRPr="00547375" w:rsidRDefault="00C06F09" w:rsidP="005A11C5">
            <w:pPr>
              <w:contextualSpacing/>
              <w:rPr>
                <w:sz w:val="20"/>
                <w:szCs w:val="20"/>
                <w:lang w:val="en-US"/>
              </w:rPr>
            </w:pPr>
            <w:r>
              <w:rPr>
                <w:sz w:val="20"/>
                <w:szCs w:val="20"/>
                <w:lang w:val="en-US"/>
              </w:rPr>
              <w:t>system</w:t>
            </w:r>
          </w:p>
        </w:tc>
        <w:tc>
          <w:tcPr>
            <w:tcW w:w="5251" w:type="dxa"/>
            <w:gridSpan w:val="18"/>
            <w:shd w:val="clear" w:color="auto" w:fill="D9D9D9" w:themeFill="background1" w:themeFillShade="D9"/>
          </w:tcPr>
          <w:p w14:paraId="68ECAEBF" w14:textId="4BD59132" w:rsidR="005A11C5" w:rsidRPr="00547375" w:rsidRDefault="005A11C5" w:rsidP="00C06F09">
            <w:pPr>
              <w:contextualSpacing/>
              <w:jc w:val="center"/>
              <w:rPr>
                <w:sz w:val="20"/>
                <w:szCs w:val="20"/>
                <w:lang w:val="en-US"/>
              </w:rPr>
            </w:pPr>
            <w:r w:rsidRPr="00547375">
              <w:rPr>
                <w:sz w:val="20"/>
                <w:szCs w:val="20"/>
                <w:lang w:val="en-US"/>
              </w:rPr>
              <w:t>Continuous data from gauging stations</w:t>
            </w:r>
          </w:p>
        </w:tc>
      </w:tr>
      <w:tr w:rsidR="004B03A4" w14:paraId="412717EF" w14:textId="253B4387" w:rsidTr="00B42140">
        <w:tc>
          <w:tcPr>
            <w:tcW w:w="2386" w:type="dxa"/>
          </w:tcPr>
          <w:p w14:paraId="4077C74F" w14:textId="0E097477" w:rsidR="005A11C5" w:rsidRPr="00547375" w:rsidRDefault="005A11C5" w:rsidP="005A11C5">
            <w:pPr>
              <w:contextualSpacing/>
              <w:rPr>
                <w:sz w:val="20"/>
                <w:szCs w:val="20"/>
              </w:rPr>
            </w:pPr>
            <w:r w:rsidRPr="00547375">
              <w:rPr>
                <w:sz w:val="20"/>
                <w:szCs w:val="20"/>
              </w:rPr>
              <w:t xml:space="preserve">Carbon </w:t>
            </w:r>
            <w:r>
              <w:rPr>
                <w:sz w:val="20"/>
                <w:szCs w:val="20"/>
              </w:rPr>
              <w:t>and water quality</w:t>
            </w:r>
          </w:p>
        </w:tc>
        <w:tc>
          <w:tcPr>
            <w:tcW w:w="391" w:type="dxa"/>
          </w:tcPr>
          <w:p w14:paraId="4E260115" w14:textId="14F82267" w:rsidR="005A11C5" w:rsidRPr="00547375" w:rsidRDefault="005A11C5" w:rsidP="005A11C5">
            <w:pPr>
              <w:contextualSpacing/>
              <w:rPr>
                <w:sz w:val="20"/>
                <w:szCs w:val="20"/>
                <w:lang w:val="en-US"/>
              </w:rPr>
            </w:pPr>
            <w:r w:rsidRPr="00547375">
              <w:rPr>
                <w:sz w:val="20"/>
                <w:szCs w:val="20"/>
                <w:lang w:val="en-US"/>
              </w:rPr>
              <w:t>3</w:t>
            </w:r>
          </w:p>
        </w:tc>
        <w:tc>
          <w:tcPr>
            <w:tcW w:w="1323" w:type="dxa"/>
            <w:tcMar>
              <w:left w:w="57" w:type="dxa"/>
              <w:right w:w="57" w:type="dxa"/>
            </w:tcMar>
          </w:tcPr>
          <w:p w14:paraId="2304653D" w14:textId="5BAB6BF1" w:rsidR="005A11C5" w:rsidRPr="00547375" w:rsidRDefault="00C06F09" w:rsidP="005A11C5">
            <w:pPr>
              <w:contextualSpacing/>
              <w:rPr>
                <w:sz w:val="20"/>
                <w:szCs w:val="20"/>
                <w:lang w:val="en-US"/>
              </w:rPr>
            </w:pPr>
            <w:r>
              <w:rPr>
                <w:sz w:val="20"/>
                <w:szCs w:val="20"/>
                <w:lang w:val="en-US"/>
              </w:rPr>
              <w:t>system</w:t>
            </w:r>
          </w:p>
        </w:tc>
        <w:tc>
          <w:tcPr>
            <w:tcW w:w="5251" w:type="dxa"/>
            <w:gridSpan w:val="18"/>
            <w:shd w:val="clear" w:color="auto" w:fill="D9D9D9" w:themeFill="background1" w:themeFillShade="D9"/>
          </w:tcPr>
          <w:p w14:paraId="0AA04296" w14:textId="4B78FD4E" w:rsidR="005A11C5" w:rsidRPr="00547375" w:rsidRDefault="005A11C5" w:rsidP="00C06F09">
            <w:pPr>
              <w:contextualSpacing/>
              <w:jc w:val="center"/>
              <w:rPr>
                <w:sz w:val="20"/>
                <w:szCs w:val="20"/>
                <w:lang w:val="en-US"/>
              </w:rPr>
            </w:pPr>
            <w:r w:rsidRPr="00547375">
              <w:rPr>
                <w:sz w:val="20"/>
                <w:szCs w:val="20"/>
                <w:lang w:val="en-US"/>
              </w:rPr>
              <w:t xml:space="preserve">Monthly </w:t>
            </w:r>
          </w:p>
        </w:tc>
      </w:tr>
      <w:tr w:rsidR="004B03A4" w14:paraId="4709F8CB" w14:textId="77777777" w:rsidTr="00B42140">
        <w:tc>
          <w:tcPr>
            <w:tcW w:w="2386" w:type="dxa"/>
          </w:tcPr>
          <w:p w14:paraId="4879A72D" w14:textId="1D38BF5E" w:rsidR="005A11C5" w:rsidRPr="00547375" w:rsidRDefault="005A11C5" w:rsidP="005A11C5">
            <w:pPr>
              <w:contextualSpacing/>
              <w:rPr>
                <w:sz w:val="20"/>
                <w:szCs w:val="20"/>
                <w:lang w:val="en-US"/>
              </w:rPr>
            </w:pPr>
            <w:r w:rsidRPr="00547375">
              <w:rPr>
                <w:sz w:val="20"/>
                <w:szCs w:val="20"/>
              </w:rPr>
              <w:t xml:space="preserve">Stream metabolism </w:t>
            </w:r>
          </w:p>
        </w:tc>
        <w:tc>
          <w:tcPr>
            <w:tcW w:w="391" w:type="dxa"/>
          </w:tcPr>
          <w:p w14:paraId="7E0F504C" w14:textId="77777777" w:rsidR="005A11C5" w:rsidRPr="00547375" w:rsidRDefault="005A11C5" w:rsidP="005A11C5">
            <w:pPr>
              <w:contextualSpacing/>
              <w:rPr>
                <w:sz w:val="20"/>
                <w:szCs w:val="20"/>
                <w:lang w:val="en-US"/>
              </w:rPr>
            </w:pPr>
            <w:r w:rsidRPr="00547375">
              <w:rPr>
                <w:sz w:val="20"/>
                <w:szCs w:val="20"/>
                <w:lang w:val="en-US"/>
              </w:rPr>
              <w:t>1</w:t>
            </w:r>
          </w:p>
        </w:tc>
        <w:tc>
          <w:tcPr>
            <w:tcW w:w="1323" w:type="dxa"/>
            <w:tcMar>
              <w:left w:w="57" w:type="dxa"/>
              <w:right w:w="57" w:type="dxa"/>
            </w:tcMar>
          </w:tcPr>
          <w:p w14:paraId="2C88637B" w14:textId="03DBEBEF" w:rsidR="005A11C5" w:rsidRPr="00547375" w:rsidRDefault="005A11C5" w:rsidP="004C064F">
            <w:pPr>
              <w:contextualSpacing/>
              <w:rPr>
                <w:sz w:val="20"/>
                <w:szCs w:val="20"/>
                <w:lang w:val="en-US"/>
              </w:rPr>
            </w:pPr>
            <w:r w:rsidRPr="004C064F">
              <w:rPr>
                <w:sz w:val="18"/>
                <w:szCs w:val="18"/>
                <w:lang w:val="en-US"/>
              </w:rPr>
              <w:t>1,2,3,4</w:t>
            </w:r>
            <w:r w:rsidR="0033572F" w:rsidRPr="004C064F">
              <w:rPr>
                <w:sz w:val="18"/>
                <w:szCs w:val="18"/>
                <w:lang w:val="en-US"/>
              </w:rPr>
              <w:t>,</w:t>
            </w:r>
            <w:r w:rsidR="0090057A" w:rsidRPr="004C064F">
              <w:rPr>
                <w:sz w:val="18"/>
                <w:szCs w:val="18"/>
                <w:lang w:val="en-US"/>
              </w:rPr>
              <w:t>8</w:t>
            </w:r>
            <w:r w:rsidR="0033572F" w:rsidRPr="004C064F">
              <w:rPr>
                <w:sz w:val="18"/>
                <w:szCs w:val="18"/>
                <w:lang w:val="en-US"/>
              </w:rPr>
              <w:t>,</w:t>
            </w:r>
            <w:r w:rsidR="004C064F" w:rsidRPr="004C064F">
              <w:rPr>
                <w:sz w:val="18"/>
                <w:szCs w:val="18"/>
                <w:lang w:val="en-US"/>
              </w:rPr>
              <w:t>11,12</w:t>
            </w:r>
          </w:p>
        </w:tc>
        <w:tc>
          <w:tcPr>
            <w:tcW w:w="5251" w:type="dxa"/>
            <w:gridSpan w:val="18"/>
            <w:shd w:val="clear" w:color="auto" w:fill="D9D9D9" w:themeFill="background1" w:themeFillShade="D9"/>
          </w:tcPr>
          <w:p w14:paraId="33A7CA55" w14:textId="5257854E" w:rsidR="005A11C5" w:rsidRPr="00547375" w:rsidRDefault="005A11C5" w:rsidP="005A11C5">
            <w:pPr>
              <w:contextualSpacing/>
              <w:jc w:val="center"/>
              <w:rPr>
                <w:sz w:val="20"/>
                <w:szCs w:val="20"/>
                <w:lang w:val="en-US"/>
              </w:rPr>
            </w:pPr>
            <w:r w:rsidRPr="00547375">
              <w:rPr>
                <w:sz w:val="20"/>
                <w:szCs w:val="20"/>
                <w:lang w:val="en-US"/>
              </w:rPr>
              <w:t xml:space="preserve">Continuous data from </w:t>
            </w:r>
            <w:r>
              <w:rPr>
                <w:sz w:val="20"/>
                <w:szCs w:val="20"/>
                <w:lang w:val="en-US"/>
              </w:rPr>
              <w:t xml:space="preserve">DO </w:t>
            </w:r>
            <w:r w:rsidRPr="00547375">
              <w:rPr>
                <w:sz w:val="20"/>
                <w:szCs w:val="20"/>
                <w:lang w:val="en-US"/>
              </w:rPr>
              <w:t>loggers</w:t>
            </w:r>
          </w:p>
        </w:tc>
      </w:tr>
      <w:tr w:rsidR="004B03A4" w14:paraId="49C0376F" w14:textId="77777777" w:rsidTr="00B42140">
        <w:tc>
          <w:tcPr>
            <w:tcW w:w="2386" w:type="dxa"/>
          </w:tcPr>
          <w:p w14:paraId="376446B5" w14:textId="77E88AB6" w:rsidR="005A11C5" w:rsidRPr="00547375" w:rsidRDefault="005A11C5" w:rsidP="005A11C5">
            <w:pPr>
              <w:contextualSpacing/>
              <w:rPr>
                <w:sz w:val="20"/>
                <w:szCs w:val="20"/>
                <w:lang w:val="en-US"/>
              </w:rPr>
            </w:pPr>
            <w:r>
              <w:rPr>
                <w:sz w:val="20"/>
                <w:szCs w:val="20"/>
              </w:rPr>
              <w:t>Riverbank and aquatic veg</w:t>
            </w:r>
            <w:r w:rsidRPr="00547375">
              <w:rPr>
                <w:sz w:val="20"/>
                <w:szCs w:val="20"/>
              </w:rPr>
              <w:t xml:space="preserve"> </w:t>
            </w:r>
          </w:p>
        </w:tc>
        <w:tc>
          <w:tcPr>
            <w:tcW w:w="391" w:type="dxa"/>
          </w:tcPr>
          <w:p w14:paraId="1CF9589C" w14:textId="77777777" w:rsidR="005A11C5" w:rsidRPr="00547375" w:rsidRDefault="005A11C5" w:rsidP="005A11C5">
            <w:pPr>
              <w:contextualSpacing/>
              <w:rPr>
                <w:sz w:val="20"/>
                <w:szCs w:val="20"/>
                <w:lang w:val="en-US"/>
              </w:rPr>
            </w:pPr>
            <w:r w:rsidRPr="00547375">
              <w:rPr>
                <w:sz w:val="20"/>
                <w:szCs w:val="20"/>
                <w:lang w:val="en-US"/>
              </w:rPr>
              <w:t>3</w:t>
            </w:r>
          </w:p>
        </w:tc>
        <w:tc>
          <w:tcPr>
            <w:tcW w:w="1323" w:type="dxa"/>
            <w:tcMar>
              <w:left w:w="57" w:type="dxa"/>
              <w:right w:w="57" w:type="dxa"/>
            </w:tcMar>
          </w:tcPr>
          <w:p w14:paraId="24C91DC2" w14:textId="3DDAB28C" w:rsidR="005A11C5" w:rsidRPr="004C064F" w:rsidRDefault="005A11C5" w:rsidP="0090057A">
            <w:pPr>
              <w:contextualSpacing/>
              <w:rPr>
                <w:sz w:val="18"/>
                <w:szCs w:val="18"/>
                <w:lang w:val="en-US"/>
              </w:rPr>
            </w:pPr>
            <w:r w:rsidRPr="004C064F">
              <w:rPr>
                <w:sz w:val="18"/>
                <w:szCs w:val="18"/>
                <w:lang w:val="en-US"/>
              </w:rPr>
              <w:t>1,2,3,4</w:t>
            </w:r>
            <w:r w:rsidR="00C06F09" w:rsidRPr="004C064F">
              <w:rPr>
                <w:sz w:val="18"/>
                <w:szCs w:val="18"/>
                <w:lang w:val="en-US"/>
              </w:rPr>
              <w:t>,</w:t>
            </w:r>
            <w:r w:rsidR="0090057A" w:rsidRPr="004C064F">
              <w:rPr>
                <w:sz w:val="18"/>
                <w:szCs w:val="18"/>
                <w:lang w:val="en-US"/>
              </w:rPr>
              <w:t>8</w:t>
            </w:r>
            <w:r w:rsidR="004C064F">
              <w:rPr>
                <w:sz w:val="18"/>
                <w:szCs w:val="18"/>
                <w:lang w:val="en-US"/>
              </w:rPr>
              <w:t>,11</w:t>
            </w:r>
            <w:r w:rsidR="004C064F" w:rsidRPr="004C064F">
              <w:rPr>
                <w:sz w:val="18"/>
                <w:szCs w:val="18"/>
                <w:lang w:val="en-US"/>
              </w:rPr>
              <w:t>,12</w:t>
            </w:r>
          </w:p>
        </w:tc>
        <w:tc>
          <w:tcPr>
            <w:tcW w:w="5251" w:type="dxa"/>
            <w:gridSpan w:val="18"/>
            <w:shd w:val="clear" w:color="auto" w:fill="D9D9D9" w:themeFill="background1" w:themeFillShade="D9"/>
          </w:tcPr>
          <w:p w14:paraId="71F7C7FD" w14:textId="3A5CDE0E" w:rsidR="005A11C5" w:rsidRPr="00547375" w:rsidRDefault="005A11C5" w:rsidP="00C06F09">
            <w:pPr>
              <w:contextualSpacing/>
              <w:jc w:val="center"/>
              <w:rPr>
                <w:sz w:val="20"/>
                <w:szCs w:val="20"/>
                <w:lang w:val="en-US"/>
              </w:rPr>
            </w:pPr>
            <w:r w:rsidRPr="00547375">
              <w:rPr>
                <w:sz w:val="20"/>
                <w:szCs w:val="20"/>
                <w:lang w:val="en-US"/>
              </w:rPr>
              <w:t xml:space="preserve">Monthly </w:t>
            </w:r>
          </w:p>
        </w:tc>
      </w:tr>
      <w:tr w:rsidR="001B4B86" w14:paraId="5C8C7877" w14:textId="77777777" w:rsidTr="00B42140">
        <w:tc>
          <w:tcPr>
            <w:tcW w:w="2386" w:type="dxa"/>
          </w:tcPr>
          <w:p w14:paraId="0564BDFE" w14:textId="13F650F7" w:rsidR="005A11C5" w:rsidRPr="00547375" w:rsidRDefault="005A11C5" w:rsidP="005A11C5">
            <w:pPr>
              <w:pStyle w:val="Default"/>
              <w:contextualSpacing/>
              <w:rPr>
                <w:rFonts w:asciiTheme="minorHAnsi" w:hAnsiTheme="minorHAnsi"/>
                <w:sz w:val="20"/>
                <w:szCs w:val="20"/>
              </w:rPr>
            </w:pPr>
            <w:r>
              <w:rPr>
                <w:rFonts w:asciiTheme="minorHAnsi" w:hAnsiTheme="minorHAnsi"/>
                <w:sz w:val="20"/>
                <w:szCs w:val="20"/>
              </w:rPr>
              <w:t>Fish movement</w:t>
            </w:r>
          </w:p>
        </w:tc>
        <w:tc>
          <w:tcPr>
            <w:tcW w:w="391" w:type="dxa"/>
          </w:tcPr>
          <w:p w14:paraId="04D96290" w14:textId="043EFEBC" w:rsidR="005A11C5" w:rsidRPr="00547375" w:rsidRDefault="005A11C5" w:rsidP="005A11C5">
            <w:pPr>
              <w:contextualSpacing/>
              <w:rPr>
                <w:sz w:val="20"/>
                <w:szCs w:val="20"/>
                <w:lang w:val="en-US"/>
              </w:rPr>
            </w:pPr>
            <w:r>
              <w:rPr>
                <w:sz w:val="20"/>
                <w:szCs w:val="20"/>
                <w:lang w:val="en-US"/>
              </w:rPr>
              <w:t>2</w:t>
            </w:r>
          </w:p>
        </w:tc>
        <w:tc>
          <w:tcPr>
            <w:tcW w:w="1323" w:type="dxa"/>
            <w:tcMar>
              <w:left w:w="57" w:type="dxa"/>
              <w:right w:w="57" w:type="dxa"/>
            </w:tcMar>
          </w:tcPr>
          <w:p w14:paraId="22A6E503" w14:textId="5E48B500" w:rsidR="005A11C5" w:rsidRPr="00547375" w:rsidRDefault="00C06F09" w:rsidP="005A11C5">
            <w:pPr>
              <w:contextualSpacing/>
              <w:rPr>
                <w:sz w:val="20"/>
                <w:szCs w:val="20"/>
                <w:lang w:val="en-US"/>
              </w:rPr>
            </w:pPr>
            <w:r>
              <w:rPr>
                <w:sz w:val="20"/>
                <w:szCs w:val="20"/>
                <w:lang w:val="en-US"/>
              </w:rPr>
              <w:t>system</w:t>
            </w:r>
          </w:p>
        </w:tc>
        <w:tc>
          <w:tcPr>
            <w:tcW w:w="1293" w:type="dxa"/>
            <w:gridSpan w:val="4"/>
            <w:shd w:val="clear" w:color="auto" w:fill="D9D9D9" w:themeFill="background1" w:themeFillShade="D9"/>
          </w:tcPr>
          <w:p w14:paraId="0324ED45" w14:textId="6E24F0A5" w:rsidR="005A11C5" w:rsidRPr="00547375" w:rsidRDefault="005A11C5" w:rsidP="005A11C5">
            <w:pPr>
              <w:contextualSpacing/>
              <w:rPr>
                <w:sz w:val="20"/>
                <w:szCs w:val="20"/>
                <w:lang w:val="en-US"/>
              </w:rPr>
            </w:pPr>
            <w:r>
              <w:rPr>
                <w:sz w:val="20"/>
                <w:szCs w:val="20"/>
                <w:lang w:val="en-US"/>
              </w:rPr>
              <w:t>2019 only</w:t>
            </w:r>
          </w:p>
        </w:tc>
        <w:tc>
          <w:tcPr>
            <w:tcW w:w="405" w:type="dxa"/>
            <w:shd w:val="clear" w:color="auto" w:fill="FFFFFF" w:themeFill="background1"/>
          </w:tcPr>
          <w:p w14:paraId="3AAF177B" w14:textId="77777777" w:rsidR="005A11C5" w:rsidRPr="00547375" w:rsidRDefault="005A11C5" w:rsidP="005A11C5">
            <w:pPr>
              <w:contextualSpacing/>
              <w:rPr>
                <w:sz w:val="20"/>
                <w:szCs w:val="20"/>
                <w:lang w:val="en-US"/>
              </w:rPr>
            </w:pPr>
          </w:p>
        </w:tc>
        <w:tc>
          <w:tcPr>
            <w:tcW w:w="448" w:type="dxa"/>
            <w:shd w:val="clear" w:color="auto" w:fill="FFFFFF" w:themeFill="background1"/>
          </w:tcPr>
          <w:p w14:paraId="76F7FD97" w14:textId="77777777" w:rsidR="005A11C5" w:rsidRPr="00547375" w:rsidRDefault="005A11C5" w:rsidP="005A11C5">
            <w:pPr>
              <w:contextualSpacing/>
              <w:rPr>
                <w:sz w:val="20"/>
                <w:szCs w:val="20"/>
                <w:lang w:val="en-US"/>
              </w:rPr>
            </w:pPr>
          </w:p>
        </w:tc>
        <w:tc>
          <w:tcPr>
            <w:tcW w:w="476" w:type="dxa"/>
            <w:gridSpan w:val="2"/>
            <w:shd w:val="clear" w:color="auto" w:fill="FFFFFF" w:themeFill="background1"/>
          </w:tcPr>
          <w:p w14:paraId="22C8911A" w14:textId="77777777" w:rsidR="005A11C5" w:rsidRPr="00547375" w:rsidRDefault="005A11C5" w:rsidP="005A11C5">
            <w:pPr>
              <w:contextualSpacing/>
              <w:rPr>
                <w:sz w:val="20"/>
                <w:szCs w:val="20"/>
                <w:lang w:val="en-US"/>
              </w:rPr>
            </w:pPr>
          </w:p>
        </w:tc>
        <w:tc>
          <w:tcPr>
            <w:tcW w:w="420" w:type="dxa"/>
            <w:shd w:val="clear" w:color="auto" w:fill="FFFFFF" w:themeFill="background1"/>
          </w:tcPr>
          <w:p w14:paraId="6A2491FD" w14:textId="57C9E235" w:rsidR="005A11C5" w:rsidRPr="00547375" w:rsidRDefault="005A11C5" w:rsidP="005A11C5">
            <w:pPr>
              <w:contextualSpacing/>
              <w:rPr>
                <w:sz w:val="20"/>
                <w:szCs w:val="20"/>
                <w:lang w:val="en-US"/>
              </w:rPr>
            </w:pPr>
          </w:p>
        </w:tc>
        <w:tc>
          <w:tcPr>
            <w:tcW w:w="420" w:type="dxa"/>
            <w:gridSpan w:val="2"/>
            <w:shd w:val="clear" w:color="auto" w:fill="FFFFFF" w:themeFill="background1"/>
          </w:tcPr>
          <w:p w14:paraId="1801929F" w14:textId="77777777" w:rsidR="005A11C5" w:rsidRPr="00547375" w:rsidRDefault="005A11C5" w:rsidP="005A11C5">
            <w:pPr>
              <w:contextualSpacing/>
              <w:rPr>
                <w:sz w:val="20"/>
                <w:szCs w:val="20"/>
                <w:lang w:val="en-US"/>
              </w:rPr>
            </w:pPr>
          </w:p>
        </w:tc>
        <w:tc>
          <w:tcPr>
            <w:tcW w:w="476" w:type="dxa"/>
            <w:gridSpan w:val="3"/>
          </w:tcPr>
          <w:p w14:paraId="0F628CF8" w14:textId="77777777" w:rsidR="005A11C5" w:rsidRPr="00547375" w:rsidRDefault="005A11C5" w:rsidP="005A11C5">
            <w:pPr>
              <w:contextualSpacing/>
              <w:rPr>
                <w:sz w:val="20"/>
                <w:szCs w:val="20"/>
                <w:lang w:val="en-US"/>
              </w:rPr>
            </w:pPr>
          </w:p>
        </w:tc>
        <w:tc>
          <w:tcPr>
            <w:tcW w:w="434" w:type="dxa"/>
          </w:tcPr>
          <w:p w14:paraId="52C6CA34" w14:textId="77777777" w:rsidR="005A11C5" w:rsidRPr="00547375" w:rsidRDefault="005A11C5" w:rsidP="005A11C5">
            <w:pPr>
              <w:contextualSpacing/>
              <w:rPr>
                <w:sz w:val="20"/>
                <w:szCs w:val="20"/>
                <w:lang w:val="en-US"/>
              </w:rPr>
            </w:pPr>
          </w:p>
        </w:tc>
        <w:tc>
          <w:tcPr>
            <w:tcW w:w="462" w:type="dxa"/>
            <w:gridSpan w:val="2"/>
          </w:tcPr>
          <w:p w14:paraId="2F480B00" w14:textId="77777777" w:rsidR="005A11C5" w:rsidRPr="00547375" w:rsidRDefault="005A11C5" w:rsidP="005A11C5">
            <w:pPr>
              <w:contextualSpacing/>
              <w:rPr>
                <w:sz w:val="20"/>
                <w:szCs w:val="20"/>
                <w:lang w:val="en-US"/>
              </w:rPr>
            </w:pPr>
          </w:p>
        </w:tc>
        <w:tc>
          <w:tcPr>
            <w:tcW w:w="417" w:type="dxa"/>
          </w:tcPr>
          <w:p w14:paraId="79DADE3B" w14:textId="77777777" w:rsidR="005A11C5" w:rsidRPr="00547375" w:rsidRDefault="005A11C5" w:rsidP="005A11C5">
            <w:pPr>
              <w:contextualSpacing/>
              <w:rPr>
                <w:sz w:val="20"/>
                <w:szCs w:val="20"/>
                <w:lang w:val="en-US"/>
              </w:rPr>
            </w:pPr>
          </w:p>
        </w:tc>
      </w:tr>
      <w:tr w:rsidR="004B03A4" w14:paraId="4D02C9C2" w14:textId="77777777" w:rsidTr="00B42140">
        <w:tc>
          <w:tcPr>
            <w:tcW w:w="2386" w:type="dxa"/>
          </w:tcPr>
          <w:p w14:paraId="6E1B8758" w14:textId="77777777" w:rsidR="005A11C5" w:rsidRPr="00547375" w:rsidRDefault="005A11C5" w:rsidP="005A11C5">
            <w:pPr>
              <w:pStyle w:val="Default"/>
              <w:contextualSpacing/>
              <w:rPr>
                <w:rFonts w:asciiTheme="minorHAnsi" w:hAnsiTheme="minorHAnsi"/>
                <w:sz w:val="20"/>
                <w:szCs w:val="20"/>
                <w:lang w:val="en-US"/>
              </w:rPr>
            </w:pPr>
            <w:r w:rsidRPr="00547375">
              <w:rPr>
                <w:rFonts w:asciiTheme="minorHAnsi" w:hAnsiTheme="minorHAnsi"/>
                <w:sz w:val="20"/>
                <w:szCs w:val="20"/>
              </w:rPr>
              <w:t xml:space="preserve">Fish reproduction </w:t>
            </w:r>
            <w:r w:rsidRPr="00547375">
              <w:rPr>
                <w:rFonts w:asciiTheme="minorHAnsi" w:hAnsiTheme="minorHAnsi"/>
                <w:sz w:val="18"/>
                <w:szCs w:val="18"/>
              </w:rPr>
              <w:t>(larvae)</w:t>
            </w:r>
            <w:r w:rsidRPr="00547375">
              <w:rPr>
                <w:rFonts w:asciiTheme="minorHAnsi" w:hAnsiTheme="minorHAnsi"/>
                <w:sz w:val="20"/>
                <w:szCs w:val="20"/>
              </w:rPr>
              <w:t xml:space="preserve"> </w:t>
            </w:r>
          </w:p>
        </w:tc>
        <w:tc>
          <w:tcPr>
            <w:tcW w:w="391" w:type="dxa"/>
          </w:tcPr>
          <w:p w14:paraId="31243BFF" w14:textId="77777777" w:rsidR="005A11C5" w:rsidRPr="00547375" w:rsidRDefault="005A11C5" w:rsidP="005A11C5">
            <w:pPr>
              <w:contextualSpacing/>
              <w:rPr>
                <w:sz w:val="20"/>
                <w:szCs w:val="20"/>
                <w:lang w:val="en-US"/>
              </w:rPr>
            </w:pPr>
            <w:r w:rsidRPr="00547375">
              <w:rPr>
                <w:sz w:val="20"/>
                <w:szCs w:val="20"/>
                <w:lang w:val="en-US"/>
              </w:rPr>
              <w:t>1</w:t>
            </w:r>
          </w:p>
        </w:tc>
        <w:tc>
          <w:tcPr>
            <w:tcW w:w="1323" w:type="dxa"/>
            <w:tcMar>
              <w:left w:w="57" w:type="dxa"/>
              <w:right w:w="57" w:type="dxa"/>
            </w:tcMar>
          </w:tcPr>
          <w:p w14:paraId="561E7762" w14:textId="77777777" w:rsidR="005A11C5" w:rsidRPr="00547375" w:rsidRDefault="005A11C5" w:rsidP="005A11C5">
            <w:pPr>
              <w:contextualSpacing/>
              <w:rPr>
                <w:sz w:val="20"/>
                <w:szCs w:val="20"/>
                <w:lang w:val="en-US"/>
              </w:rPr>
            </w:pPr>
            <w:r w:rsidRPr="00547375">
              <w:rPr>
                <w:sz w:val="20"/>
                <w:szCs w:val="20"/>
                <w:lang w:val="en-US"/>
              </w:rPr>
              <w:t>3</w:t>
            </w:r>
          </w:p>
        </w:tc>
        <w:tc>
          <w:tcPr>
            <w:tcW w:w="299" w:type="dxa"/>
          </w:tcPr>
          <w:p w14:paraId="69D6CAF5" w14:textId="77777777" w:rsidR="005A11C5" w:rsidRPr="00547375" w:rsidRDefault="005A11C5" w:rsidP="005A11C5">
            <w:pPr>
              <w:contextualSpacing/>
              <w:rPr>
                <w:sz w:val="20"/>
                <w:szCs w:val="20"/>
                <w:lang w:val="en-US"/>
              </w:rPr>
            </w:pPr>
          </w:p>
        </w:tc>
        <w:tc>
          <w:tcPr>
            <w:tcW w:w="552" w:type="dxa"/>
            <w:gridSpan w:val="2"/>
          </w:tcPr>
          <w:p w14:paraId="70350978" w14:textId="77777777" w:rsidR="005A11C5" w:rsidRPr="00547375" w:rsidRDefault="005A11C5" w:rsidP="005A11C5">
            <w:pPr>
              <w:contextualSpacing/>
              <w:rPr>
                <w:sz w:val="20"/>
                <w:szCs w:val="20"/>
                <w:lang w:val="en-US"/>
              </w:rPr>
            </w:pPr>
          </w:p>
        </w:tc>
        <w:tc>
          <w:tcPr>
            <w:tcW w:w="1771" w:type="dxa"/>
            <w:gridSpan w:val="5"/>
            <w:shd w:val="clear" w:color="auto" w:fill="D9D9D9" w:themeFill="background1" w:themeFillShade="D9"/>
          </w:tcPr>
          <w:p w14:paraId="241FCB23" w14:textId="7B9A7F9C" w:rsidR="005A11C5" w:rsidRPr="00547375" w:rsidRDefault="005A11C5" w:rsidP="00C06F09">
            <w:pPr>
              <w:contextualSpacing/>
              <w:jc w:val="center"/>
              <w:rPr>
                <w:sz w:val="20"/>
                <w:szCs w:val="20"/>
                <w:lang w:val="en-US"/>
              </w:rPr>
            </w:pPr>
            <w:r w:rsidRPr="00547375">
              <w:rPr>
                <w:sz w:val="20"/>
                <w:szCs w:val="20"/>
                <w:lang w:val="en-US"/>
              </w:rPr>
              <w:t>Fortnightly</w:t>
            </w:r>
          </w:p>
        </w:tc>
        <w:tc>
          <w:tcPr>
            <w:tcW w:w="420" w:type="dxa"/>
            <w:shd w:val="clear" w:color="auto" w:fill="FFFFFF" w:themeFill="background1"/>
          </w:tcPr>
          <w:p w14:paraId="10FD570F" w14:textId="73285B35" w:rsidR="005A11C5" w:rsidRPr="005A11C5" w:rsidRDefault="005A11C5" w:rsidP="005A11C5">
            <w:pPr>
              <w:contextualSpacing/>
              <w:rPr>
                <w:sz w:val="20"/>
                <w:szCs w:val="20"/>
                <w:lang w:val="en-US"/>
              </w:rPr>
            </w:pPr>
          </w:p>
        </w:tc>
        <w:tc>
          <w:tcPr>
            <w:tcW w:w="420" w:type="dxa"/>
            <w:gridSpan w:val="2"/>
            <w:shd w:val="clear" w:color="auto" w:fill="FFFFFF" w:themeFill="background1"/>
          </w:tcPr>
          <w:p w14:paraId="62018A7A" w14:textId="77777777" w:rsidR="005A11C5" w:rsidRPr="00547375" w:rsidRDefault="005A11C5" w:rsidP="005A11C5">
            <w:pPr>
              <w:contextualSpacing/>
              <w:rPr>
                <w:sz w:val="20"/>
                <w:szCs w:val="20"/>
                <w:lang w:val="en-US"/>
              </w:rPr>
            </w:pPr>
          </w:p>
        </w:tc>
        <w:tc>
          <w:tcPr>
            <w:tcW w:w="476" w:type="dxa"/>
            <w:gridSpan w:val="3"/>
          </w:tcPr>
          <w:p w14:paraId="702A54B7" w14:textId="77777777" w:rsidR="005A11C5" w:rsidRPr="00547375" w:rsidRDefault="005A11C5" w:rsidP="005A11C5">
            <w:pPr>
              <w:contextualSpacing/>
              <w:rPr>
                <w:sz w:val="20"/>
                <w:szCs w:val="20"/>
                <w:lang w:val="en-US"/>
              </w:rPr>
            </w:pPr>
          </w:p>
        </w:tc>
        <w:tc>
          <w:tcPr>
            <w:tcW w:w="434" w:type="dxa"/>
          </w:tcPr>
          <w:p w14:paraId="2300EDFD" w14:textId="77777777" w:rsidR="005A11C5" w:rsidRPr="00547375" w:rsidRDefault="005A11C5" w:rsidP="005A11C5">
            <w:pPr>
              <w:contextualSpacing/>
              <w:rPr>
                <w:sz w:val="20"/>
                <w:szCs w:val="20"/>
                <w:lang w:val="en-US"/>
              </w:rPr>
            </w:pPr>
          </w:p>
        </w:tc>
        <w:tc>
          <w:tcPr>
            <w:tcW w:w="462" w:type="dxa"/>
            <w:gridSpan w:val="2"/>
          </w:tcPr>
          <w:p w14:paraId="75B6BFF9" w14:textId="77777777" w:rsidR="005A11C5" w:rsidRPr="00547375" w:rsidRDefault="005A11C5" w:rsidP="005A11C5">
            <w:pPr>
              <w:contextualSpacing/>
              <w:rPr>
                <w:sz w:val="20"/>
                <w:szCs w:val="20"/>
                <w:lang w:val="en-US"/>
              </w:rPr>
            </w:pPr>
          </w:p>
        </w:tc>
        <w:tc>
          <w:tcPr>
            <w:tcW w:w="417" w:type="dxa"/>
          </w:tcPr>
          <w:p w14:paraId="7EEFB514" w14:textId="77777777" w:rsidR="005A11C5" w:rsidRPr="00547375" w:rsidRDefault="005A11C5" w:rsidP="005A11C5">
            <w:pPr>
              <w:contextualSpacing/>
              <w:rPr>
                <w:sz w:val="20"/>
                <w:szCs w:val="20"/>
                <w:lang w:val="en-US"/>
              </w:rPr>
            </w:pPr>
          </w:p>
        </w:tc>
      </w:tr>
      <w:tr w:rsidR="00C06F09" w14:paraId="43D6D107" w14:textId="77777777" w:rsidTr="00B42140">
        <w:tc>
          <w:tcPr>
            <w:tcW w:w="2386" w:type="dxa"/>
          </w:tcPr>
          <w:p w14:paraId="7F02FD4D" w14:textId="77777777" w:rsidR="00C06F09" w:rsidRPr="00547375" w:rsidRDefault="00C06F09" w:rsidP="005A11C5">
            <w:pPr>
              <w:pStyle w:val="Default"/>
              <w:contextualSpacing/>
              <w:rPr>
                <w:rFonts w:asciiTheme="minorHAnsi" w:hAnsiTheme="minorHAnsi"/>
                <w:sz w:val="20"/>
                <w:szCs w:val="20"/>
              </w:rPr>
            </w:pPr>
            <w:r w:rsidRPr="00547375">
              <w:rPr>
                <w:rFonts w:asciiTheme="minorHAnsi" w:hAnsiTheme="minorHAnsi"/>
                <w:sz w:val="20"/>
                <w:szCs w:val="20"/>
              </w:rPr>
              <w:t xml:space="preserve">Fish reproduction </w:t>
            </w:r>
            <w:r w:rsidRPr="00547375">
              <w:rPr>
                <w:rFonts w:asciiTheme="minorHAnsi" w:hAnsiTheme="minorHAnsi"/>
                <w:sz w:val="18"/>
                <w:szCs w:val="18"/>
              </w:rPr>
              <w:t>(larvae)</w:t>
            </w:r>
            <w:r w:rsidRPr="00547375">
              <w:rPr>
                <w:rFonts w:asciiTheme="minorHAnsi" w:hAnsiTheme="minorHAnsi"/>
                <w:sz w:val="20"/>
                <w:szCs w:val="20"/>
              </w:rPr>
              <w:t xml:space="preserve"> </w:t>
            </w:r>
          </w:p>
        </w:tc>
        <w:tc>
          <w:tcPr>
            <w:tcW w:w="391" w:type="dxa"/>
          </w:tcPr>
          <w:p w14:paraId="30BC6D68" w14:textId="77777777" w:rsidR="00C06F09" w:rsidRPr="00547375" w:rsidRDefault="00C06F09" w:rsidP="005A11C5">
            <w:pPr>
              <w:contextualSpacing/>
              <w:rPr>
                <w:sz w:val="20"/>
                <w:szCs w:val="20"/>
                <w:lang w:val="en-US"/>
              </w:rPr>
            </w:pPr>
            <w:r w:rsidRPr="00547375">
              <w:rPr>
                <w:sz w:val="20"/>
                <w:szCs w:val="20"/>
                <w:lang w:val="en-US"/>
              </w:rPr>
              <w:t>3</w:t>
            </w:r>
          </w:p>
        </w:tc>
        <w:tc>
          <w:tcPr>
            <w:tcW w:w="1323" w:type="dxa"/>
            <w:tcMar>
              <w:left w:w="57" w:type="dxa"/>
              <w:right w:w="57" w:type="dxa"/>
            </w:tcMar>
          </w:tcPr>
          <w:p w14:paraId="47BE0121" w14:textId="0A007689" w:rsidR="00C06F09" w:rsidRPr="00547375" w:rsidRDefault="00C06F09" w:rsidP="0090057A">
            <w:pPr>
              <w:contextualSpacing/>
              <w:rPr>
                <w:sz w:val="20"/>
                <w:szCs w:val="20"/>
                <w:lang w:val="en-US"/>
              </w:rPr>
            </w:pPr>
            <w:r w:rsidRPr="00547375">
              <w:rPr>
                <w:sz w:val="20"/>
                <w:szCs w:val="20"/>
                <w:lang w:val="en-US"/>
              </w:rPr>
              <w:t>1,2,3,4</w:t>
            </w:r>
            <w:r w:rsidR="00A5189F">
              <w:rPr>
                <w:sz w:val="20"/>
                <w:szCs w:val="20"/>
                <w:lang w:val="en-US"/>
              </w:rPr>
              <w:t>,</w:t>
            </w:r>
            <w:r w:rsidR="004C064F">
              <w:rPr>
                <w:sz w:val="20"/>
                <w:szCs w:val="20"/>
                <w:lang w:val="en-US"/>
              </w:rPr>
              <w:t>11</w:t>
            </w:r>
          </w:p>
        </w:tc>
        <w:tc>
          <w:tcPr>
            <w:tcW w:w="299" w:type="dxa"/>
          </w:tcPr>
          <w:p w14:paraId="5F3E1A5D" w14:textId="77777777" w:rsidR="00C06F09" w:rsidRPr="00547375" w:rsidRDefault="00C06F09" w:rsidP="005A11C5">
            <w:pPr>
              <w:contextualSpacing/>
              <w:rPr>
                <w:sz w:val="20"/>
                <w:szCs w:val="20"/>
                <w:lang w:val="en-US"/>
              </w:rPr>
            </w:pPr>
          </w:p>
        </w:tc>
        <w:tc>
          <w:tcPr>
            <w:tcW w:w="552" w:type="dxa"/>
            <w:gridSpan w:val="2"/>
          </w:tcPr>
          <w:p w14:paraId="6C8657A5" w14:textId="77777777" w:rsidR="00C06F09" w:rsidRPr="00547375" w:rsidRDefault="00C06F09" w:rsidP="005A11C5">
            <w:pPr>
              <w:contextualSpacing/>
              <w:rPr>
                <w:sz w:val="20"/>
                <w:szCs w:val="20"/>
                <w:lang w:val="en-US"/>
              </w:rPr>
            </w:pPr>
          </w:p>
        </w:tc>
        <w:tc>
          <w:tcPr>
            <w:tcW w:w="2611" w:type="dxa"/>
            <w:gridSpan w:val="8"/>
            <w:shd w:val="clear" w:color="auto" w:fill="D9D9D9" w:themeFill="background1" w:themeFillShade="D9"/>
          </w:tcPr>
          <w:p w14:paraId="698E4523" w14:textId="711E818C" w:rsidR="00C06F09" w:rsidRPr="00547375" w:rsidRDefault="00C06F09" w:rsidP="00C06F09">
            <w:pPr>
              <w:contextualSpacing/>
              <w:jc w:val="center"/>
              <w:rPr>
                <w:sz w:val="20"/>
                <w:szCs w:val="20"/>
                <w:lang w:val="en-US"/>
              </w:rPr>
            </w:pPr>
            <w:r w:rsidRPr="00547375">
              <w:rPr>
                <w:sz w:val="20"/>
                <w:szCs w:val="20"/>
                <w:lang w:val="en-US"/>
              </w:rPr>
              <w:t>Fortnightly</w:t>
            </w:r>
          </w:p>
        </w:tc>
        <w:tc>
          <w:tcPr>
            <w:tcW w:w="476" w:type="dxa"/>
            <w:gridSpan w:val="3"/>
            <w:shd w:val="clear" w:color="auto" w:fill="FFFFFF" w:themeFill="background1"/>
          </w:tcPr>
          <w:p w14:paraId="78DD4A6D" w14:textId="3E78A615" w:rsidR="00C06F09" w:rsidRPr="00547375" w:rsidRDefault="00C06F09" w:rsidP="005A11C5">
            <w:pPr>
              <w:contextualSpacing/>
              <w:rPr>
                <w:sz w:val="20"/>
                <w:szCs w:val="20"/>
                <w:lang w:val="en-US"/>
              </w:rPr>
            </w:pPr>
          </w:p>
        </w:tc>
        <w:tc>
          <w:tcPr>
            <w:tcW w:w="434" w:type="dxa"/>
          </w:tcPr>
          <w:p w14:paraId="5C7D309B" w14:textId="77777777" w:rsidR="00C06F09" w:rsidRPr="00547375" w:rsidRDefault="00C06F09" w:rsidP="005A11C5">
            <w:pPr>
              <w:contextualSpacing/>
              <w:rPr>
                <w:sz w:val="20"/>
                <w:szCs w:val="20"/>
                <w:lang w:val="en-US"/>
              </w:rPr>
            </w:pPr>
          </w:p>
        </w:tc>
        <w:tc>
          <w:tcPr>
            <w:tcW w:w="462" w:type="dxa"/>
            <w:gridSpan w:val="2"/>
          </w:tcPr>
          <w:p w14:paraId="49BE91A2" w14:textId="77777777" w:rsidR="00C06F09" w:rsidRPr="00547375" w:rsidRDefault="00C06F09" w:rsidP="005A11C5">
            <w:pPr>
              <w:contextualSpacing/>
              <w:rPr>
                <w:sz w:val="20"/>
                <w:szCs w:val="20"/>
                <w:lang w:val="en-US"/>
              </w:rPr>
            </w:pPr>
          </w:p>
        </w:tc>
        <w:tc>
          <w:tcPr>
            <w:tcW w:w="417" w:type="dxa"/>
          </w:tcPr>
          <w:p w14:paraId="2EE5E033" w14:textId="77777777" w:rsidR="00C06F09" w:rsidRPr="00547375" w:rsidRDefault="00C06F09" w:rsidP="005A11C5">
            <w:pPr>
              <w:contextualSpacing/>
              <w:rPr>
                <w:sz w:val="20"/>
                <w:szCs w:val="20"/>
                <w:lang w:val="en-US"/>
              </w:rPr>
            </w:pPr>
          </w:p>
        </w:tc>
      </w:tr>
      <w:tr w:rsidR="004C064F" w14:paraId="782BE0D4" w14:textId="77777777" w:rsidTr="00B42140">
        <w:tc>
          <w:tcPr>
            <w:tcW w:w="2386" w:type="dxa"/>
          </w:tcPr>
          <w:p w14:paraId="231DE4D8" w14:textId="77777777" w:rsidR="005A11C5" w:rsidRPr="00547375" w:rsidRDefault="005A11C5" w:rsidP="005A11C5">
            <w:pPr>
              <w:contextualSpacing/>
              <w:rPr>
                <w:sz w:val="20"/>
                <w:szCs w:val="20"/>
              </w:rPr>
            </w:pPr>
            <w:r w:rsidRPr="00547375">
              <w:rPr>
                <w:sz w:val="20"/>
                <w:szCs w:val="20"/>
              </w:rPr>
              <w:t>Fish recruitment</w:t>
            </w:r>
          </w:p>
        </w:tc>
        <w:tc>
          <w:tcPr>
            <w:tcW w:w="391" w:type="dxa"/>
          </w:tcPr>
          <w:p w14:paraId="4CE0EA24" w14:textId="77777777" w:rsidR="005A11C5" w:rsidRPr="00547375" w:rsidRDefault="005A11C5" w:rsidP="005A11C5">
            <w:pPr>
              <w:contextualSpacing/>
              <w:rPr>
                <w:sz w:val="20"/>
                <w:szCs w:val="20"/>
                <w:lang w:val="en-US"/>
              </w:rPr>
            </w:pPr>
            <w:r w:rsidRPr="00547375">
              <w:rPr>
                <w:sz w:val="20"/>
                <w:szCs w:val="20"/>
                <w:lang w:val="en-US"/>
              </w:rPr>
              <w:t>3</w:t>
            </w:r>
          </w:p>
        </w:tc>
        <w:tc>
          <w:tcPr>
            <w:tcW w:w="1323" w:type="dxa"/>
            <w:tcMar>
              <w:left w:w="57" w:type="dxa"/>
              <w:right w:w="57" w:type="dxa"/>
            </w:tcMar>
          </w:tcPr>
          <w:p w14:paraId="6B833F57" w14:textId="6D77FED6" w:rsidR="005A11C5" w:rsidRPr="00547375" w:rsidRDefault="005A11C5" w:rsidP="00A5189F">
            <w:pPr>
              <w:contextualSpacing/>
              <w:rPr>
                <w:sz w:val="20"/>
                <w:szCs w:val="20"/>
                <w:lang w:val="en-US"/>
              </w:rPr>
            </w:pPr>
            <w:r w:rsidRPr="00547375">
              <w:rPr>
                <w:sz w:val="20"/>
                <w:szCs w:val="20"/>
                <w:lang w:val="en-US"/>
              </w:rPr>
              <w:t>1,2,3,4</w:t>
            </w:r>
          </w:p>
        </w:tc>
        <w:tc>
          <w:tcPr>
            <w:tcW w:w="299" w:type="dxa"/>
          </w:tcPr>
          <w:p w14:paraId="2521EBC3" w14:textId="77777777" w:rsidR="005A11C5" w:rsidRPr="00547375" w:rsidRDefault="005A11C5" w:rsidP="005A11C5">
            <w:pPr>
              <w:contextualSpacing/>
              <w:rPr>
                <w:sz w:val="20"/>
                <w:szCs w:val="20"/>
                <w:lang w:val="en-US"/>
              </w:rPr>
            </w:pPr>
          </w:p>
        </w:tc>
        <w:tc>
          <w:tcPr>
            <w:tcW w:w="552" w:type="dxa"/>
            <w:gridSpan w:val="2"/>
          </w:tcPr>
          <w:p w14:paraId="215E54C2" w14:textId="77777777" w:rsidR="005A11C5" w:rsidRPr="00547375" w:rsidRDefault="005A11C5" w:rsidP="005A11C5">
            <w:pPr>
              <w:contextualSpacing/>
              <w:rPr>
                <w:sz w:val="20"/>
                <w:szCs w:val="20"/>
                <w:lang w:val="en-US"/>
              </w:rPr>
            </w:pPr>
          </w:p>
        </w:tc>
        <w:tc>
          <w:tcPr>
            <w:tcW w:w="442" w:type="dxa"/>
          </w:tcPr>
          <w:p w14:paraId="3AE663CE" w14:textId="77777777" w:rsidR="005A11C5" w:rsidRPr="00547375" w:rsidRDefault="005A11C5" w:rsidP="005A11C5">
            <w:pPr>
              <w:contextualSpacing/>
              <w:rPr>
                <w:sz w:val="20"/>
                <w:szCs w:val="20"/>
                <w:lang w:val="en-US"/>
              </w:rPr>
            </w:pPr>
          </w:p>
        </w:tc>
        <w:tc>
          <w:tcPr>
            <w:tcW w:w="405" w:type="dxa"/>
          </w:tcPr>
          <w:p w14:paraId="338F9AB2" w14:textId="77777777" w:rsidR="005A11C5" w:rsidRPr="00547375" w:rsidRDefault="005A11C5" w:rsidP="005A11C5">
            <w:pPr>
              <w:contextualSpacing/>
              <w:rPr>
                <w:sz w:val="20"/>
                <w:szCs w:val="20"/>
                <w:lang w:val="en-US"/>
              </w:rPr>
            </w:pPr>
          </w:p>
        </w:tc>
        <w:tc>
          <w:tcPr>
            <w:tcW w:w="448" w:type="dxa"/>
          </w:tcPr>
          <w:p w14:paraId="272E75BC" w14:textId="77777777" w:rsidR="005A11C5" w:rsidRPr="00547375" w:rsidRDefault="005A11C5" w:rsidP="005A11C5">
            <w:pPr>
              <w:contextualSpacing/>
              <w:rPr>
                <w:sz w:val="20"/>
                <w:szCs w:val="20"/>
                <w:lang w:val="en-US"/>
              </w:rPr>
            </w:pPr>
          </w:p>
        </w:tc>
        <w:tc>
          <w:tcPr>
            <w:tcW w:w="476" w:type="dxa"/>
            <w:gridSpan w:val="2"/>
          </w:tcPr>
          <w:p w14:paraId="3C676352" w14:textId="77777777" w:rsidR="005A11C5" w:rsidRPr="00547375" w:rsidRDefault="005A11C5" w:rsidP="005A11C5">
            <w:pPr>
              <w:contextualSpacing/>
              <w:rPr>
                <w:sz w:val="20"/>
                <w:szCs w:val="20"/>
                <w:lang w:val="en-US"/>
              </w:rPr>
            </w:pPr>
          </w:p>
        </w:tc>
        <w:tc>
          <w:tcPr>
            <w:tcW w:w="420" w:type="dxa"/>
          </w:tcPr>
          <w:p w14:paraId="655A1934" w14:textId="77777777" w:rsidR="005A11C5" w:rsidRPr="00547375" w:rsidRDefault="005A11C5" w:rsidP="005A11C5">
            <w:pPr>
              <w:contextualSpacing/>
              <w:rPr>
                <w:sz w:val="20"/>
                <w:szCs w:val="20"/>
                <w:lang w:val="en-US"/>
              </w:rPr>
            </w:pPr>
          </w:p>
        </w:tc>
        <w:tc>
          <w:tcPr>
            <w:tcW w:w="896" w:type="dxa"/>
            <w:gridSpan w:val="5"/>
            <w:shd w:val="clear" w:color="auto" w:fill="D9D9D9" w:themeFill="background1" w:themeFillShade="D9"/>
            <w:tcMar>
              <w:left w:w="57" w:type="dxa"/>
              <w:right w:w="57" w:type="dxa"/>
            </w:tcMar>
          </w:tcPr>
          <w:p w14:paraId="4C85C69E" w14:textId="77777777" w:rsidR="005A11C5" w:rsidRPr="00547375" w:rsidRDefault="005A11C5" w:rsidP="005A11C5">
            <w:pPr>
              <w:contextualSpacing/>
              <w:rPr>
                <w:sz w:val="20"/>
                <w:szCs w:val="20"/>
                <w:lang w:val="en-US"/>
              </w:rPr>
            </w:pPr>
          </w:p>
        </w:tc>
        <w:tc>
          <w:tcPr>
            <w:tcW w:w="434" w:type="dxa"/>
          </w:tcPr>
          <w:p w14:paraId="4321765D" w14:textId="77777777" w:rsidR="005A11C5" w:rsidRPr="00547375" w:rsidRDefault="005A11C5" w:rsidP="005A11C5">
            <w:pPr>
              <w:contextualSpacing/>
              <w:rPr>
                <w:sz w:val="20"/>
                <w:szCs w:val="20"/>
                <w:lang w:val="en-US"/>
              </w:rPr>
            </w:pPr>
          </w:p>
        </w:tc>
        <w:tc>
          <w:tcPr>
            <w:tcW w:w="462" w:type="dxa"/>
            <w:gridSpan w:val="2"/>
          </w:tcPr>
          <w:p w14:paraId="75C694E4" w14:textId="77777777" w:rsidR="005A11C5" w:rsidRPr="00547375" w:rsidRDefault="005A11C5" w:rsidP="005A11C5">
            <w:pPr>
              <w:contextualSpacing/>
              <w:rPr>
                <w:sz w:val="20"/>
                <w:szCs w:val="20"/>
                <w:lang w:val="en-US"/>
              </w:rPr>
            </w:pPr>
          </w:p>
        </w:tc>
        <w:tc>
          <w:tcPr>
            <w:tcW w:w="417" w:type="dxa"/>
          </w:tcPr>
          <w:p w14:paraId="5E4AD720" w14:textId="77777777" w:rsidR="005A11C5" w:rsidRPr="00547375" w:rsidRDefault="005A11C5" w:rsidP="005A11C5">
            <w:pPr>
              <w:contextualSpacing/>
              <w:rPr>
                <w:sz w:val="20"/>
                <w:szCs w:val="20"/>
                <w:lang w:val="en-US"/>
              </w:rPr>
            </w:pPr>
          </w:p>
        </w:tc>
      </w:tr>
      <w:tr w:rsidR="004C064F" w14:paraId="39E59381" w14:textId="77777777" w:rsidTr="00B42140">
        <w:tc>
          <w:tcPr>
            <w:tcW w:w="2386" w:type="dxa"/>
          </w:tcPr>
          <w:p w14:paraId="465D2F09" w14:textId="77777777" w:rsidR="005A11C5" w:rsidRPr="00547375" w:rsidRDefault="005A11C5" w:rsidP="005A11C5">
            <w:pPr>
              <w:contextualSpacing/>
              <w:rPr>
                <w:sz w:val="20"/>
                <w:szCs w:val="20"/>
              </w:rPr>
            </w:pPr>
            <w:r w:rsidRPr="00547375">
              <w:rPr>
                <w:sz w:val="20"/>
                <w:szCs w:val="20"/>
              </w:rPr>
              <w:t xml:space="preserve">Fish </w:t>
            </w:r>
            <w:r>
              <w:rPr>
                <w:sz w:val="20"/>
                <w:szCs w:val="20"/>
              </w:rPr>
              <w:t xml:space="preserve">community </w:t>
            </w:r>
            <w:r w:rsidRPr="00547375">
              <w:rPr>
                <w:sz w:val="20"/>
                <w:szCs w:val="20"/>
              </w:rPr>
              <w:t>(</w:t>
            </w:r>
            <w:r>
              <w:rPr>
                <w:sz w:val="20"/>
                <w:szCs w:val="20"/>
              </w:rPr>
              <w:t>Cat 1</w:t>
            </w:r>
            <w:r w:rsidRPr="00547375">
              <w:rPr>
                <w:sz w:val="20"/>
                <w:szCs w:val="20"/>
              </w:rPr>
              <w:t xml:space="preserve">) </w:t>
            </w:r>
          </w:p>
        </w:tc>
        <w:tc>
          <w:tcPr>
            <w:tcW w:w="391" w:type="dxa"/>
          </w:tcPr>
          <w:p w14:paraId="7FE23638" w14:textId="77777777" w:rsidR="005A11C5" w:rsidRPr="00547375" w:rsidRDefault="005A11C5" w:rsidP="005A11C5">
            <w:pPr>
              <w:contextualSpacing/>
              <w:rPr>
                <w:sz w:val="20"/>
                <w:szCs w:val="20"/>
                <w:lang w:val="en-US"/>
              </w:rPr>
            </w:pPr>
            <w:r w:rsidRPr="00547375">
              <w:rPr>
                <w:sz w:val="20"/>
                <w:szCs w:val="20"/>
                <w:lang w:val="en-US"/>
              </w:rPr>
              <w:t>1</w:t>
            </w:r>
          </w:p>
        </w:tc>
        <w:tc>
          <w:tcPr>
            <w:tcW w:w="1323" w:type="dxa"/>
            <w:tcMar>
              <w:left w:w="57" w:type="dxa"/>
              <w:right w:w="57" w:type="dxa"/>
            </w:tcMar>
          </w:tcPr>
          <w:p w14:paraId="24470D43" w14:textId="77777777" w:rsidR="005A11C5" w:rsidRPr="00547375" w:rsidRDefault="005A11C5" w:rsidP="005A11C5">
            <w:pPr>
              <w:contextualSpacing/>
              <w:rPr>
                <w:sz w:val="20"/>
                <w:szCs w:val="20"/>
                <w:lang w:val="en-US"/>
              </w:rPr>
            </w:pPr>
            <w:r w:rsidRPr="00547375">
              <w:rPr>
                <w:sz w:val="20"/>
                <w:szCs w:val="20"/>
                <w:lang w:val="en-US"/>
              </w:rPr>
              <w:t xml:space="preserve">3 </w:t>
            </w:r>
          </w:p>
        </w:tc>
        <w:tc>
          <w:tcPr>
            <w:tcW w:w="299" w:type="dxa"/>
          </w:tcPr>
          <w:p w14:paraId="54D49430" w14:textId="77777777" w:rsidR="005A11C5" w:rsidRPr="00547375" w:rsidRDefault="005A11C5" w:rsidP="005A11C5">
            <w:pPr>
              <w:contextualSpacing/>
              <w:rPr>
                <w:sz w:val="20"/>
                <w:szCs w:val="20"/>
                <w:lang w:val="en-US"/>
              </w:rPr>
            </w:pPr>
          </w:p>
        </w:tc>
        <w:tc>
          <w:tcPr>
            <w:tcW w:w="552" w:type="dxa"/>
            <w:gridSpan w:val="2"/>
          </w:tcPr>
          <w:p w14:paraId="7A45CEE6" w14:textId="77777777" w:rsidR="005A11C5" w:rsidRPr="00547375" w:rsidRDefault="005A11C5" w:rsidP="005A11C5">
            <w:pPr>
              <w:contextualSpacing/>
              <w:rPr>
                <w:sz w:val="20"/>
                <w:szCs w:val="20"/>
                <w:lang w:val="en-US"/>
              </w:rPr>
            </w:pPr>
          </w:p>
        </w:tc>
        <w:tc>
          <w:tcPr>
            <w:tcW w:w="442" w:type="dxa"/>
          </w:tcPr>
          <w:p w14:paraId="631F491C" w14:textId="77777777" w:rsidR="005A11C5" w:rsidRPr="00547375" w:rsidRDefault="005A11C5" w:rsidP="005A11C5">
            <w:pPr>
              <w:contextualSpacing/>
              <w:rPr>
                <w:sz w:val="20"/>
                <w:szCs w:val="20"/>
                <w:lang w:val="en-US"/>
              </w:rPr>
            </w:pPr>
          </w:p>
        </w:tc>
        <w:tc>
          <w:tcPr>
            <w:tcW w:w="405" w:type="dxa"/>
          </w:tcPr>
          <w:p w14:paraId="4244A53E" w14:textId="77777777" w:rsidR="005A11C5" w:rsidRPr="00547375" w:rsidRDefault="005A11C5" w:rsidP="005A11C5">
            <w:pPr>
              <w:contextualSpacing/>
              <w:rPr>
                <w:sz w:val="20"/>
                <w:szCs w:val="20"/>
                <w:lang w:val="en-US"/>
              </w:rPr>
            </w:pPr>
          </w:p>
        </w:tc>
        <w:tc>
          <w:tcPr>
            <w:tcW w:w="448" w:type="dxa"/>
          </w:tcPr>
          <w:p w14:paraId="5E840ED8" w14:textId="77777777" w:rsidR="005A11C5" w:rsidRPr="00547375" w:rsidRDefault="005A11C5" w:rsidP="005A11C5">
            <w:pPr>
              <w:contextualSpacing/>
              <w:rPr>
                <w:sz w:val="20"/>
                <w:szCs w:val="20"/>
                <w:lang w:val="en-US"/>
              </w:rPr>
            </w:pPr>
          </w:p>
        </w:tc>
        <w:tc>
          <w:tcPr>
            <w:tcW w:w="476" w:type="dxa"/>
            <w:gridSpan w:val="2"/>
          </w:tcPr>
          <w:p w14:paraId="0B3A4DB6" w14:textId="77777777" w:rsidR="005A11C5" w:rsidRPr="00547375" w:rsidRDefault="005A11C5" w:rsidP="005A11C5">
            <w:pPr>
              <w:contextualSpacing/>
              <w:rPr>
                <w:sz w:val="20"/>
                <w:szCs w:val="20"/>
                <w:lang w:val="en-US"/>
              </w:rPr>
            </w:pPr>
          </w:p>
        </w:tc>
        <w:tc>
          <w:tcPr>
            <w:tcW w:w="420" w:type="dxa"/>
          </w:tcPr>
          <w:p w14:paraId="56C3FF68" w14:textId="77777777" w:rsidR="005A11C5" w:rsidRPr="00547375" w:rsidRDefault="005A11C5" w:rsidP="005A11C5">
            <w:pPr>
              <w:contextualSpacing/>
              <w:rPr>
                <w:sz w:val="20"/>
                <w:szCs w:val="20"/>
                <w:lang w:val="en-US"/>
              </w:rPr>
            </w:pPr>
          </w:p>
        </w:tc>
        <w:tc>
          <w:tcPr>
            <w:tcW w:w="420" w:type="dxa"/>
            <w:gridSpan w:val="2"/>
          </w:tcPr>
          <w:p w14:paraId="382A0CC7" w14:textId="77777777" w:rsidR="005A11C5" w:rsidRPr="00547375" w:rsidRDefault="005A11C5" w:rsidP="005A11C5">
            <w:pPr>
              <w:contextualSpacing/>
              <w:rPr>
                <w:sz w:val="20"/>
                <w:szCs w:val="20"/>
                <w:lang w:val="en-US"/>
              </w:rPr>
            </w:pPr>
          </w:p>
        </w:tc>
        <w:tc>
          <w:tcPr>
            <w:tcW w:w="476" w:type="dxa"/>
            <w:gridSpan w:val="3"/>
          </w:tcPr>
          <w:p w14:paraId="4038F985" w14:textId="77777777" w:rsidR="005A11C5" w:rsidRPr="00547375" w:rsidRDefault="005A11C5" w:rsidP="005A11C5">
            <w:pPr>
              <w:contextualSpacing/>
              <w:rPr>
                <w:sz w:val="20"/>
                <w:szCs w:val="20"/>
                <w:lang w:val="en-US"/>
              </w:rPr>
            </w:pPr>
          </w:p>
        </w:tc>
        <w:tc>
          <w:tcPr>
            <w:tcW w:w="434" w:type="dxa"/>
          </w:tcPr>
          <w:p w14:paraId="64C94B3D" w14:textId="77777777" w:rsidR="005A11C5" w:rsidRPr="00547375" w:rsidRDefault="005A11C5" w:rsidP="005A11C5">
            <w:pPr>
              <w:contextualSpacing/>
              <w:rPr>
                <w:sz w:val="20"/>
                <w:szCs w:val="20"/>
                <w:lang w:val="en-US"/>
              </w:rPr>
            </w:pPr>
          </w:p>
        </w:tc>
        <w:tc>
          <w:tcPr>
            <w:tcW w:w="462" w:type="dxa"/>
            <w:gridSpan w:val="2"/>
            <w:shd w:val="clear" w:color="auto" w:fill="D9D9D9" w:themeFill="background1" w:themeFillShade="D9"/>
            <w:tcMar>
              <w:left w:w="28" w:type="dxa"/>
              <w:right w:w="28" w:type="dxa"/>
            </w:tcMar>
          </w:tcPr>
          <w:p w14:paraId="195860E4" w14:textId="77777777" w:rsidR="005A11C5" w:rsidRPr="00547375" w:rsidRDefault="005A11C5" w:rsidP="005A11C5">
            <w:pPr>
              <w:contextualSpacing/>
              <w:rPr>
                <w:sz w:val="20"/>
                <w:szCs w:val="20"/>
                <w:lang w:val="en-US"/>
              </w:rPr>
            </w:pPr>
          </w:p>
        </w:tc>
        <w:tc>
          <w:tcPr>
            <w:tcW w:w="417" w:type="dxa"/>
          </w:tcPr>
          <w:p w14:paraId="6E89DCB9" w14:textId="77777777" w:rsidR="005A11C5" w:rsidRPr="00547375" w:rsidRDefault="005A11C5" w:rsidP="005A11C5">
            <w:pPr>
              <w:contextualSpacing/>
              <w:rPr>
                <w:sz w:val="20"/>
                <w:szCs w:val="20"/>
                <w:lang w:val="en-US"/>
              </w:rPr>
            </w:pPr>
          </w:p>
        </w:tc>
      </w:tr>
      <w:tr w:rsidR="004C064F" w14:paraId="1B54BC93" w14:textId="77777777" w:rsidTr="00B42140">
        <w:tc>
          <w:tcPr>
            <w:tcW w:w="2386" w:type="dxa"/>
          </w:tcPr>
          <w:p w14:paraId="37587DBA" w14:textId="5A4F09C1" w:rsidR="0033572F" w:rsidRPr="00547375" w:rsidRDefault="0033572F" w:rsidP="005A11C5">
            <w:pPr>
              <w:contextualSpacing/>
              <w:rPr>
                <w:sz w:val="20"/>
                <w:szCs w:val="20"/>
              </w:rPr>
            </w:pPr>
            <w:r w:rsidRPr="00547375">
              <w:rPr>
                <w:sz w:val="20"/>
                <w:szCs w:val="20"/>
              </w:rPr>
              <w:t>Fish community survey</w:t>
            </w:r>
            <w:r w:rsidR="00B42140">
              <w:rPr>
                <w:sz w:val="20"/>
                <w:szCs w:val="20"/>
              </w:rPr>
              <w:t>*</w:t>
            </w:r>
          </w:p>
        </w:tc>
        <w:tc>
          <w:tcPr>
            <w:tcW w:w="391" w:type="dxa"/>
          </w:tcPr>
          <w:p w14:paraId="58DC1572" w14:textId="77777777" w:rsidR="0033572F" w:rsidRPr="00547375" w:rsidRDefault="0033572F" w:rsidP="005A11C5">
            <w:pPr>
              <w:contextualSpacing/>
              <w:rPr>
                <w:sz w:val="20"/>
                <w:szCs w:val="20"/>
                <w:lang w:val="en-US"/>
              </w:rPr>
            </w:pPr>
            <w:r w:rsidRPr="00547375">
              <w:rPr>
                <w:sz w:val="20"/>
                <w:szCs w:val="20"/>
                <w:lang w:val="en-US"/>
              </w:rPr>
              <w:t>3</w:t>
            </w:r>
          </w:p>
        </w:tc>
        <w:tc>
          <w:tcPr>
            <w:tcW w:w="1323" w:type="dxa"/>
            <w:tcMar>
              <w:left w:w="57" w:type="dxa"/>
              <w:right w:w="57" w:type="dxa"/>
            </w:tcMar>
          </w:tcPr>
          <w:p w14:paraId="0E2F9E31" w14:textId="4FC2E725" w:rsidR="0033572F" w:rsidRPr="00547375" w:rsidRDefault="0033572F" w:rsidP="005A11C5">
            <w:pPr>
              <w:contextualSpacing/>
              <w:rPr>
                <w:sz w:val="20"/>
                <w:szCs w:val="20"/>
                <w:lang w:val="en-US"/>
              </w:rPr>
            </w:pPr>
            <w:r>
              <w:rPr>
                <w:sz w:val="20"/>
                <w:szCs w:val="20"/>
                <w:lang w:val="en-US"/>
              </w:rPr>
              <w:t>system</w:t>
            </w:r>
            <w:r w:rsidRPr="00547375">
              <w:rPr>
                <w:sz w:val="20"/>
                <w:szCs w:val="20"/>
                <w:lang w:val="en-US"/>
              </w:rPr>
              <w:t xml:space="preserve"> </w:t>
            </w:r>
          </w:p>
        </w:tc>
        <w:tc>
          <w:tcPr>
            <w:tcW w:w="299" w:type="dxa"/>
          </w:tcPr>
          <w:p w14:paraId="2D4F7799" w14:textId="77777777" w:rsidR="0033572F" w:rsidRPr="00547375" w:rsidRDefault="0033572F" w:rsidP="00C06F09">
            <w:pPr>
              <w:contextualSpacing/>
              <w:jc w:val="center"/>
              <w:rPr>
                <w:sz w:val="20"/>
                <w:szCs w:val="20"/>
                <w:lang w:val="en-US"/>
              </w:rPr>
            </w:pPr>
          </w:p>
        </w:tc>
        <w:tc>
          <w:tcPr>
            <w:tcW w:w="552" w:type="dxa"/>
            <w:gridSpan w:val="2"/>
          </w:tcPr>
          <w:p w14:paraId="5CAC0052" w14:textId="77777777" w:rsidR="0033572F" w:rsidRPr="00547375" w:rsidRDefault="0033572F" w:rsidP="00C06F09">
            <w:pPr>
              <w:contextualSpacing/>
              <w:jc w:val="center"/>
              <w:rPr>
                <w:sz w:val="20"/>
                <w:szCs w:val="20"/>
                <w:lang w:val="en-US"/>
              </w:rPr>
            </w:pPr>
          </w:p>
        </w:tc>
        <w:tc>
          <w:tcPr>
            <w:tcW w:w="442" w:type="dxa"/>
          </w:tcPr>
          <w:p w14:paraId="4D953E87" w14:textId="77777777" w:rsidR="0033572F" w:rsidRPr="00547375" w:rsidRDefault="0033572F" w:rsidP="00C06F09">
            <w:pPr>
              <w:contextualSpacing/>
              <w:jc w:val="center"/>
              <w:rPr>
                <w:sz w:val="20"/>
                <w:szCs w:val="20"/>
                <w:lang w:val="en-US"/>
              </w:rPr>
            </w:pPr>
          </w:p>
        </w:tc>
        <w:tc>
          <w:tcPr>
            <w:tcW w:w="405" w:type="dxa"/>
          </w:tcPr>
          <w:p w14:paraId="718C9ABB" w14:textId="77777777" w:rsidR="0033572F" w:rsidRPr="00547375" w:rsidRDefault="0033572F" w:rsidP="00C06F09">
            <w:pPr>
              <w:contextualSpacing/>
              <w:jc w:val="center"/>
              <w:rPr>
                <w:sz w:val="20"/>
                <w:szCs w:val="20"/>
                <w:lang w:val="en-US"/>
              </w:rPr>
            </w:pPr>
          </w:p>
        </w:tc>
        <w:tc>
          <w:tcPr>
            <w:tcW w:w="448" w:type="dxa"/>
          </w:tcPr>
          <w:p w14:paraId="3A18E208" w14:textId="77777777" w:rsidR="0033572F" w:rsidRPr="00547375" w:rsidRDefault="0033572F" w:rsidP="00C06F09">
            <w:pPr>
              <w:contextualSpacing/>
              <w:jc w:val="center"/>
              <w:rPr>
                <w:sz w:val="20"/>
                <w:szCs w:val="20"/>
                <w:lang w:val="en-US"/>
              </w:rPr>
            </w:pPr>
          </w:p>
        </w:tc>
        <w:tc>
          <w:tcPr>
            <w:tcW w:w="476" w:type="dxa"/>
            <w:gridSpan w:val="2"/>
          </w:tcPr>
          <w:p w14:paraId="67A42E89" w14:textId="77777777" w:rsidR="0033572F" w:rsidRPr="00547375" w:rsidRDefault="0033572F" w:rsidP="00C06F09">
            <w:pPr>
              <w:contextualSpacing/>
              <w:jc w:val="center"/>
              <w:rPr>
                <w:sz w:val="20"/>
                <w:szCs w:val="20"/>
                <w:lang w:val="en-US"/>
              </w:rPr>
            </w:pPr>
          </w:p>
        </w:tc>
        <w:tc>
          <w:tcPr>
            <w:tcW w:w="420" w:type="dxa"/>
          </w:tcPr>
          <w:p w14:paraId="209A319C" w14:textId="77777777" w:rsidR="0033572F" w:rsidRPr="00547375" w:rsidRDefault="0033572F" w:rsidP="00C06F09">
            <w:pPr>
              <w:contextualSpacing/>
              <w:jc w:val="center"/>
              <w:rPr>
                <w:sz w:val="20"/>
                <w:szCs w:val="20"/>
                <w:lang w:val="en-US"/>
              </w:rPr>
            </w:pPr>
          </w:p>
        </w:tc>
        <w:tc>
          <w:tcPr>
            <w:tcW w:w="420" w:type="dxa"/>
            <w:gridSpan w:val="2"/>
          </w:tcPr>
          <w:p w14:paraId="566E0077" w14:textId="77777777" w:rsidR="0033572F" w:rsidRPr="00547375" w:rsidRDefault="0033572F" w:rsidP="00C06F09">
            <w:pPr>
              <w:contextualSpacing/>
              <w:jc w:val="center"/>
              <w:rPr>
                <w:sz w:val="20"/>
                <w:szCs w:val="20"/>
                <w:lang w:val="en-US"/>
              </w:rPr>
            </w:pPr>
          </w:p>
        </w:tc>
        <w:tc>
          <w:tcPr>
            <w:tcW w:w="476" w:type="dxa"/>
            <w:gridSpan w:val="3"/>
          </w:tcPr>
          <w:p w14:paraId="5514CA6B" w14:textId="77777777" w:rsidR="0033572F" w:rsidRPr="00547375" w:rsidRDefault="0033572F" w:rsidP="00C06F09">
            <w:pPr>
              <w:contextualSpacing/>
              <w:jc w:val="center"/>
              <w:rPr>
                <w:sz w:val="20"/>
                <w:szCs w:val="20"/>
                <w:lang w:val="en-US"/>
              </w:rPr>
            </w:pPr>
          </w:p>
        </w:tc>
        <w:tc>
          <w:tcPr>
            <w:tcW w:w="434" w:type="dxa"/>
          </w:tcPr>
          <w:p w14:paraId="1DCC32E9" w14:textId="29B8B048" w:rsidR="0033572F" w:rsidRPr="00547375" w:rsidRDefault="0033572F" w:rsidP="00C06F09">
            <w:pPr>
              <w:contextualSpacing/>
              <w:jc w:val="center"/>
              <w:rPr>
                <w:sz w:val="20"/>
                <w:szCs w:val="20"/>
                <w:lang w:val="en-US"/>
              </w:rPr>
            </w:pPr>
          </w:p>
        </w:tc>
        <w:tc>
          <w:tcPr>
            <w:tcW w:w="462" w:type="dxa"/>
            <w:gridSpan w:val="2"/>
            <w:shd w:val="clear" w:color="auto" w:fill="D9D9D9" w:themeFill="background1" w:themeFillShade="D9"/>
          </w:tcPr>
          <w:p w14:paraId="3DC9DCA7" w14:textId="786E0742" w:rsidR="0033572F" w:rsidRPr="00547375" w:rsidRDefault="0033572F" w:rsidP="0033572F">
            <w:pPr>
              <w:contextualSpacing/>
              <w:jc w:val="center"/>
              <w:rPr>
                <w:sz w:val="20"/>
                <w:szCs w:val="20"/>
                <w:lang w:val="en-US"/>
              </w:rPr>
            </w:pPr>
            <w:r>
              <w:rPr>
                <w:sz w:val="20"/>
                <w:szCs w:val="20"/>
                <w:lang w:val="en-US"/>
              </w:rPr>
              <w:t>*</w:t>
            </w:r>
          </w:p>
        </w:tc>
        <w:tc>
          <w:tcPr>
            <w:tcW w:w="417" w:type="dxa"/>
          </w:tcPr>
          <w:p w14:paraId="53D4873B" w14:textId="1A637E86" w:rsidR="0033572F" w:rsidRPr="00547375" w:rsidRDefault="0033572F" w:rsidP="00C06F09">
            <w:pPr>
              <w:contextualSpacing/>
              <w:rPr>
                <w:sz w:val="20"/>
                <w:szCs w:val="20"/>
                <w:lang w:val="en-US"/>
              </w:rPr>
            </w:pPr>
          </w:p>
        </w:tc>
      </w:tr>
      <w:tr w:rsidR="00C33BF0" w14:paraId="3E96D2C1" w14:textId="77777777" w:rsidTr="00C33BF0">
        <w:tc>
          <w:tcPr>
            <w:tcW w:w="9351" w:type="dxa"/>
            <w:gridSpan w:val="21"/>
            <w:shd w:val="clear" w:color="auto" w:fill="B6DDE8"/>
          </w:tcPr>
          <w:p w14:paraId="6DE32888" w14:textId="34458D9F" w:rsidR="00C33BF0" w:rsidRPr="00547375" w:rsidRDefault="00C33BF0" w:rsidP="00C06F09">
            <w:pPr>
              <w:contextualSpacing/>
              <w:rPr>
                <w:sz w:val="20"/>
                <w:szCs w:val="20"/>
                <w:lang w:val="en-US"/>
              </w:rPr>
            </w:pPr>
            <w:r>
              <w:rPr>
                <w:sz w:val="20"/>
                <w:szCs w:val="20"/>
                <w:lang w:val="en-US"/>
              </w:rPr>
              <w:t>Research</w:t>
            </w:r>
          </w:p>
        </w:tc>
      </w:tr>
      <w:tr w:rsidR="006477F8" w14:paraId="3865261B" w14:textId="77777777" w:rsidTr="00B42140">
        <w:tc>
          <w:tcPr>
            <w:tcW w:w="2386" w:type="dxa"/>
          </w:tcPr>
          <w:p w14:paraId="1CA4FFC7" w14:textId="6DB75721" w:rsidR="006477F8" w:rsidRDefault="006477F8" w:rsidP="006477F8">
            <w:pPr>
              <w:contextualSpacing/>
              <w:rPr>
                <w:sz w:val="20"/>
                <w:szCs w:val="20"/>
              </w:rPr>
            </w:pPr>
            <w:r w:rsidRPr="00547375">
              <w:rPr>
                <w:sz w:val="20"/>
                <w:szCs w:val="20"/>
              </w:rPr>
              <w:t xml:space="preserve">Hydraulic modelling </w:t>
            </w:r>
          </w:p>
        </w:tc>
        <w:tc>
          <w:tcPr>
            <w:tcW w:w="391" w:type="dxa"/>
            <w:tcMar>
              <w:left w:w="57" w:type="dxa"/>
              <w:right w:w="57" w:type="dxa"/>
            </w:tcMar>
          </w:tcPr>
          <w:p w14:paraId="00F54373" w14:textId="620AA1D9" w:rsidR="006477F8" w:rsidRDefault="006477F8" w:rsidP="006477F8">
            <w:pPr>
              <w:contextualSpacing/>
              <w:rPr>
                <w:sz w:val="20"/>
                <w:szCs w:val="20"/>
                <w:lang w:val="en-US"/>
              </w:rPr>
            </w:pPr>
            <w:r>
              <w:rPr>
                <w:sz w:val="20"/>
                <w:szCs w:val="20"/>
                <w:lang w:val="en-US"/>
              </w:rPr>
              <w:t>NA</w:t>
            </w:r>
          </w:p>
        </w:tc>
        <w:tc>
          <w:tcPr>
            <w:tcW w:w="1323" w:type="dxa"/>
            <w:tcMar>
              <w:left w:w="85" w:type="dxa"/>
              <w:right w:w="85" w:type="dxa"/>
            </w:tcMar>
          </w:tcPr>
          <w:p w14:paraId="5C293132" w14:textId="795A083A" w:rsidR="006477F8" w:rsidRDefault="006477F8" w:rsidP="006477F8">
            <w:pPr>
              <w:contextualSpacing/>
              <w:rPr>
                <w:sz w:val="20"/>
                <w:szCs w:val="20"/>
                <w:lang w:val="en-US"/>
              </w:rPr>
            </w:pPr>
            <w:r w:rsidRPr="0090057A">
              <w:rPr>
                <w:sz w:val="18"/>
                <w:szCs w:val="18"/>
                <w:lang w:val="en-US"/>
              </w:rPr>
              <w:t>11,12</w:t>
            </w:r>
          </w:p>
        </w:tc>
        <w:tc>
          <w:tcPr>
            <w:tcW w:w="5251" w:type="dxa"/>
            <w:gridSpan w:val="18"/>
          </w:tcPr>
          <w:p w14:paraId="4F4F8319" w14:textId="253626D4" w:rsidR="006477F8" w:rsidRDefault="006477F8" w:rsidP="00B42140">
            <w:pPr>
              <w:contextualSpacing/>
              <w:jc w:val="center"/>
              <w:rPr>
                <w:sz w:val="20"/>
                <w:szCs w:val="20"/>
                <w:lang w:val="en-US"/>
              </w:rPr>
            </w:pPr>
            <w:r>
              <w:rPr>
                <w:sz w:val="20"/>
                <w:szCs w:val="20"/>
                <w:lang w:val="en-US"/>
              </w:rPr>
              <w:t xml:space="preserve">Modelling to be undertaken in 2019-20 </w:t>
            </w:r>
          </w:p>
        </w:tc>
      </w:tr>
      <w:tr w:rsidR="006477F8" w14:paraId="6634919C" w14:textId="77777777" w:rsidTr="00B42140">
        <w:tc>
          <w:tcPr>
            <w:tcW w:w="2386" w:type="dxa"/>
          </w:tcPr>
          <w:p w14:paraId="60E4F5F7" w14:textId="09FDA1CE" w:rsidR="006477F8" w:rsidRPr="00547375" w:rsidRDefault="006477F8" w:rsidP="006477F8">
            <w:pPr>
              <w:contextualSpacing/>
              <w:rPr>
                <w:sz w:val="20"/>
                <w:szCs w:val="20"/>
              </w:rPr>
            </w:pPr>
            <w:r>
              <w:rPr>
                <w:sz w:val="20"/>
                <w:szCs w:val="20"/>
              </w:rPr>
              <w:t>Physical habitat</w:t>
            </w:r>
          </w:p>
        </w:tc>
        <w:tc>
          <w:tcPr>
            <w:tcW w:w="391" w:type="dxa"/>
            <w:tcMar>
              <w:left w:w="57" w:type="dxa"/>
              <w:right w:w="57" w:type="dxa"/>
            </w:tcMar>
          </w:tcPr>
          <w:p w14:paraId="4ABCE10B" w14:textId="623509EA" w:rsidR="006477F8" w:rsidRPr="00547375" w:rsidRDefault="006477F8" w:rsidP="006477F8">
            <w:pPr>
              <w:contextualSpacing/>
              <w:rPr>
                <w:sz w:val="20"/>
                <w:szCs w:val="20"/>
                <w:lang w:val="en-US"/>
              </w:rPr>
            </w:pPr>
            <w:r>
              <w:rPr>
                <w:sz w:val="20"/>
                <w:szCs w:val="20"/>
                <w:lang w:val="en-US"/>
              </w:rPr>
              <w:t>NA</w:t>
            </w:r>
          </w:p>
        </w:tc>
        <w:tc>
          <w:tcPr>
            <w:tcW w:w="1323" w:type="dxa"/>
            <w:tcMar>
              <w:left w:w="85" w:type="dxa"/>
              <w:right w:w="85" w:type="dxa"/>
            </w:tcMar>
          </w:tcPr>
          <w:p w14:paraId="4B123FE8" w14:textId="34EC4EAE" w:rsidR="006477F8" w:rsidRPr="00547375" w:rsidRDefault="006477F8" w:rsidP="006477F8">
            <w:pPr>
              <w:contextualSpacing/>
              <w:rPr>
                <w:sz w:val="20"/>
                <w:szCs w:val="20"/>
                <w:lang w:val="en-US"/>
              </w:rPr>
            </w:pPr>
            <w:r>
              <w:rPr>
                <w:sz w:val="20"/>
                <w:szCs w:val="20"/>
                <w:lang w:val="en-US"/>
              </w:rPr>
              <w:t>4, 8,11,12</w:t>
            </w:r>
          </w:p>
        </w:tc>
        <w:tc>
          <w:tcPr>
            <w:tcW w:w="299" w:type="dxa"/>
          </w:tcPr>
          <w:p w14:paraId="6AE0538B" w14:textId="77777777" w:rsidR="006477F8" w:rsidRPr="00547375" w:rsidRDefault="006477F8" w:rsidP="006477F8">
            <w:pPr>
              <w:contextualSpacing/>
              <w:jc w:val="center"/>
              <w:rPr>
                <w:sz w:val="20"/>
                <w:szCs w:val="20"/>
                <w:lang w:val="en-US"/>
              </w:rPr>
            </w:pPr>
          </w:p>
        </w:tc>
        <w:tc>
          <w:tcPr>
            <w:tcW w:w="4952" w:type="dxa"/>
            <w:gridSpan w:val="17"/>
            <w:shd w:val="clear" w:color="auto" w:fill="D9D9D9" w:themeFill="background1" w:themeFillShade="D9"/>
          </w:tcPr>
          <w:p w14:paraId="40AA7418" w14:textId="1B165E8A" w:rsidR="006477F8" w:rsidRPr="00547375" w:rsidRDefault="006477F8" w:rsidP="006477F8">
            <w:pPr>
              <w:contextualSpacing/>
              <w:jc w:val="center"/>
              <w:rPr>
                <w:sz w:val="20"/>
                <w:szCs w:val="20"/>
                <w:lang w:val="en-US"/>
              </w:rPr>
            </w:pPr>
            <w:r>
              <w:rPr>
                <w:sz w:val="20"/>
                <w:szCs w:val="20"/>
                <w:lang w:val="en-US"/>
              </w:rPr>
              <w:t xml:space="preserve">2019-20 </w:t>
            </w:r>
          </w:p>
        </w:tc>
      </w:tr>
      <w:tr w:rsidR="006477F8" w:rsidRPr="00547375" w14:paraId="5E984682" w14:textId="77777777" w:rsidTr="00B42140">
        <w:tc>
          <w:tcPr>
            <w:tcW w:w="2386" w:type="dxa"/>
          </w:tcPr>
          <w:p w14:paraId="0D8B888E" w14:textId="12D5C701" w:rsidR="006477F8" w:rsidRDefault="006477F8" w:rsidP="006477F8">
            <w:pPr>
              <w:contextualSpacing/>
              <w:rPr>
                <w:sz w:val="20"/>
                <w:szCs w:val="20"/>
              </w:rPr>
            </w:pPr>
            <w:r>
              <w:rPr>
                <w:sz w:val="20"/>
                <w:szCs w:val="20"/>
              </w:rPr>
              <w:t>Riverbank and aquatic veg</w:t>
            </w:r>
          </w:p>
        </w:tc>
        <w:tc>
          <w:tcPr>
            <w:tcW w:w="391" w:type="dxa"/>
            <w:tcMar>
              <w:left w:w="57" w:type="dxa"/>
              <w:right w:w="57" w:type="dxa"/>
            </w:tcMar>
          </w:tcPr>
          <w:p w14:paraId="3D0278F1" w14:textId="77777777" w:rsidR="006477F8" w:rsidRDefault="006477F8" w:rsidP="006477F8">
            <w:pPr>
              <w:contextualSpacing/>
              <w:rPr>
                <w:sz w:val="20"/>
                <w:szCs w:val="20"/>
                <w:lang w:val="en-US"/>
              </w:rPr>
            </w:pPr>
          </w:p>
        </w:tc>
        <w:tc>
          <w:tcPr>
            <w:tcW w:w="1323" w:type="dxa"/>
            <w:tcMar>
              <w:left w:w="85" w:type="dxa"/>
              <w:right w:w="85" w:type="dxa"/>
            </w:tcMar>
          </w:tcPr>
          <w:p w14:paraId="22E688B9" w14:textId="4388E56C" w:rsidR="006477F8" w:rsidRDefault="006477F8" w:rsidP="006477F8">
            <w:pPr>
              <w:contextualSpacing/>
              <w:rPr>
                <w:sz w:val="20"/>
                <w:szCs w:val="20"/>
                <w:lang w:val="en-US"/>
              </w:rPr>
            </w:pPr>
            <w:r>
              <w:rPr>
                <w:sz w:val="20"/>
                <w:szCs w:val="20"/>
                <w:lang w:val="en-US"/>
              </w:rPr>
              <w:t>11,12</w:t>
            </w:r>
          </w:p>
        </w:tc>
        <w:tc>
          <w:tcPr>
            <w:tcW w:w="5251" w:type="dxa"/>
            <w:gridSpan w:val="18"/>
          </w:tcPr>
          <w:p w14:paraId="0DD92620" w14:textId="6F088E31" w:rsidR="006477F8" w:rsidRPr="006477F8" w:rsidRDefault="006477F8" w:rsidP="006477F8">
            <w:pPr>
              <w:contextualSpacing/>
              <w:jc w:val="center"/>
              <w:rPr>
                <w:sz w:val="20"/>
                <w:szCs w:val="20"/>
                <w:lang w:val="en-US"/>
              </w:rPr>
            </w:pPr>
            <w:r>
              <w:rPr>
                <w:sz w:val="20"/>
                <w:szCs w:val="20"/>
                <w:lang w:val="en-US"/>
              </w:rPr>
              <w:t>Timing to be confirmed</w:t>
            </w:r>
          </w:p>
        </w:tc>
      </w:tr>
      <w:tr w:rsidR="006477F8" w:rsidRPr="00547375" w14:paraId="7A214B96" w14:textId="77777777" w:rsidTr="00B42140">
        <w:tc>
          <w:tcPr>
            <w:tcW w:w="2386" w:type="dxa"/>
          </w:tcPr>
          <w:p w14:paraId="6FFA42EA" w14:textId="1F4A6980" w:rsidR="006477F8" w:rsidRDefault="006477F8" w:rsidP="006477F8">
            <w:pPr>
              <w:contextualSpacing/>
              <w:rPr>
                <w:sz w:val="20"/>
                <w:szCs w:val="20"/>
              </w:rPr>
            </w:pPr>
            <w:r>
              <w:rPr>
                <w:sz w:val="20"/>
                <w:szCs w:val="20"/>
              </w:rPr>
              <w:t>Primary productivity</w:t>
            </w:r>
          </w:p>
        </w:tc>
        <w:tc>
          <w:tcPr>
            <w:tcW w:w="391" w:type="dxa"/>
            <w:tcMar>
              <w:left w:w="57" w:type="dxa"/>
              <w:right w:w="57" w:type="dxa"/>
            </w:tcMar>
          </w:tcPr>
          <w:p w14:paraId="6EE60ECE" w14:textId="77777777" w:rsidR="006477F8" w:rsidRDefault="006477F8" w:rsidP="006477F8">
            <w:pPr>
              <w:contextualSpacing/>
              <w:rPr>
                <w:sz w:val="20"/>
                <w:szCs w:val="20"/>
                <w:lang w:val="en-US"/>
              </w:rPr>
            </w:pPr>
          </w:p>
        </w:tc>
        <w:tc>
          <w:tcPr>
            <w:tcW w:w="1323" w:type="dxa"/>
            <w:tcMar>
              <w:left w:w="85" w:type="dxa"/>
              <w:right w:w="85" w:type="dxa"/>
            </w:tcMar>
          </w:tcPr>
          <w:p w14:paraId="0AD2E229" w14:textId="77777777" w:rsidR="006477F8" w:rsidRDefault="006477F8" w:rsidP="006477F8">
            <w:pPr>
              <w:contextualSpacing/>
              <w:rPr>
                <w:sz w:val="20"/>
                <w:szCs w:val="20"/>
                <w:lang w:val="en-US"/>
              </w:rPr>
            </w:pPr>
          </w:p>
        </w:tc>
        <w:tc>
          <w:tcPr>
            <w:tcW w:w="5251" w:type="dxa"/>
            <w:gridSpan w:val="18"/>
            <w:shd w:val="clear" w:color="auto" w:fill="D9D9D9" w:themeFill="background1" w:themeFillShade="D9"/>
          </w:tcPr>
          <w:p w14:paraId="0B87F727" w14:textId="5367A7B3" w:rsidR="006477F8" w:rsidRDefault="006477F8" w:rsidP="006477F8">
            <w:pPr>
              <w:contextualSpacing/>
              <w:jc w:val="center"/>
              <w:rPr>
                <w:sz w:val="20"/>
                <w:szCs w:val="20"/>
                <w:lang w:val="en-US"/>
              </w:rPr>
            </w:pPr>
            <w:r>
              <w:rPr>
                <w:sz w:val="20"/>
                <w:szCs w:val="20"/>
                <w:lang w:val="en-US"/>
              </w:rPr>
              <w:t>2019-22</w:t>
            </w:r>
          </w:p>
        </w:tc>
      </w:tr>
      <w:tr w:rsidR="006477F8" w:rsidRPr="00547375" w14:paraId="08740FD5" w14:textId="77777777" w:rsidTr="00B42140">
        <w:tc>
          <w:tcPr>
            <w:tcW w:w="2386" w:type="dxa"/>
          </w:tcPr>
          <w:p w14:paraId="1B19325A" w14:textId="37A31B13" w:rsidR="006477F8" w:rsidRPr="00547375" w:rsidRDefault="006477F8" w:rsidP="006477F8">
            <w:pPr>
              <w:contextualSpacing/>
              <w:rPr>
                <w:sz w:val="20"/>
                <w:szCs w:val="20"/>
              </w:rPr>
            </w:pPr>
            <w:r>
              <w:rPr>
                <w:sz w:val="20"/>
                <w:szCs w:val="20"/>
              </w:rPr>
              <w:t>Turtles</w:t>
            </w:r>
            <w:r w:rsidRPr="00547375">
              <w:rPr>
                <w:sz w:val="20"/>
                <w:szCs w:val="20"/>
              </w:rPr>
              <w:t xml:space="preserve"> </w:t>
            </w:r>
          </w:p>
        </w:tc>
        <w:tc>
          <w:tcPr>
            <w:tcW w:w="391" w:type="dxa"/>
            <w:tcMar>
              <w:left w:w="57" w:type="dxa"/>
              <w:right w:w="57" w:type="dxa"/>
            </w:tcMar>
          </w:tcPr>
          <w:p w14:paraId="30AD5F0B" w14:textId="26A67991" w:rsidR="006477F8" w:rsidRPr="00547375" w:rsidRDefault="006477F8" w:rsidP="006477F8">
            <w:pPr>
              <w:contextualSpacing/>
              <w:rPr>
                <w:sz w:val="20"/>
                <w:szCs w:val="20"/>
                <w:lang w:val="en-US"/>
              </w:rPr>
            </w:pPr>
            <w:r>
              <w:rPr>
                <w:sz w:val="20"/>
                <w:szCs w:val="20"/>
                <w:lang w:val="en-US"/>
              </w:rPr>
              <w:t>NA</w:t>
            </w:r>
          </w:p>
        </w:tc>
        <w:tc>
          <w:tcPr>
            <w:tcW w:w="1323" w:type="dxa"/>
            <w:tcMar>
              <w:left w:w="85" w:type="dxa"/>
              <w:right w:w="85" w:type="dxa"/>
            </w:tcMar>
          </w:tcPr>
          <w:p w14:paraId="0623F341" w14:textId="69F16A42" w:rsidR="006477F8" w:rsidRPr="00547375" w:rsidRDefault="006477F8" w:rsidP="006477F8">
            <w:pPr>
              <w:contextualSpacing/>
              <w:rPr>
                <w:sz w:val="20"/>
                <w:szCs w:val="20"/>
                <w:lang w:val="en-US"/>
              </w:rPr>
            </w:pPr>
            <w:r>
              <w:rPr>
                <w:sz w:val="20"/>
                <w:szCs w:val="20"/>
                <w:lang w:val="en-US"/>
              </w:rPr>
              <w:t>11</w:t>
            </w:r>
          </w:p>
        </w:tc>
        <w:tc>
          <w:tcPr>
            <w:tcW w:w="5251" w:type="dxa"/>
            <w:gridSpan w:val="18"/>
            <w:shd w:val="clear" w:color="auto" w:fill="D9D9D9" w:themeFill="background1" w:themeFillShade="D9"/>
          </w:tcPr>
          <w:p w14:paraId="13ADAA89" w14:textId="53666AA7" w:rsidR="006477F8" w:rsidRPr="00547375" w:rsidRDefault="006477F8" w:rsidP="006477F8">
            <w:pPr>
              <w:contextualSpacing/>
              <w:jc w:val="center"/>
              <w:rPr>
                <w:sz w:val="20"/>
                <w:szCs w:val="20"/>
                <w:lang w:val="en-US"/>
              </w:rPr>
            </w:pPr>
            <w:r>
              <w:rPr>
                <w:sz w:val="20"/>
                <w:szCs w:val="20"/>
                <w:lang w:val="en-US"/>
              </w:rPr>
              <w:t xml:space="preserve">2019-21 </w:t>
            </w:r>
          </w:p>
        </w:tc>
      </w:tr>
      <w:tr w:rsidR="00B42140" w:rsidRPr="00547375" w14:paraId="5D1500C8" w14:textId="77777777" w:rsidTr="00B42140">
        <w:tc>
          <w:tcPr>
            <w:tcW w:w="2386" w:type="dxa"/>
          </w:tcPr>
          <w:p w14:paraId="6A85F276" w14:textId="09CBDF63" w:rsidR="00B42140" w:rsidRDefault="00B42140" w:rsidP="006477F8">
            <w:pPr>
              <w:contextualSpacing/>
              <w:rPr>
                <w:sz w:val="20"/>
                <w:szCs w:val="20"/>
              </w:rPr>
            </w:pPr>
            <w:r>
              <w:rPr>
                <w:sz w:val="20"/>
                <w:szCs w:val="20"/>
              </w:rPr>
              <w:t>Fish spawning</w:t>
            </w:r>
          </w:p>
        </w:tc>
        <w:tc>
          <w:tcPr>
            <w:tcW w:w="391" w:type="dxa"/>
            <w:tcMar>
              <w:left w:w="57" w:type="dxa"/>
              <w:right w:w="57" w:type="dxa"/>
            </w:tcMar>
          </w:tcPr>
          <w:p w14:paraId="2FB37C26" w14:textId="77777777" w:rsidR="00B42140" w:rsidRDefault="00B42140" w:rsidP="006477F8">
            <w:pPr>
              <w:contextualSpacing/>
              <w:rPr>
                <w:sz w:val="20"/>
                <w:szCs w:val="20"/>
                <w:lang w:val="en-US"/>
              </w:rPr>
            </w:pPr>
          </w:p>
        </w:tc>
        <w:tc>
          <w:tcPr>
            <w:tcW w:w="1323" w:type="dxa"/>
          </w:tcPr>
          <w:p w14:paraId="13AE8B22" w14:textId="77777777" w:rsidR="00B42140" w:rsidRDefault="00B42140" w:rsidP="006477F8">
            <w:pPr>
              <w:contextualSpacing/>
              <w:rPr>
                <w:sz w:val="20"/>
                <w:szCs w:val="20"/>
                <w:lang w:val="en-US"/>
              </w:rPr>
            </w:pPr>
          </w:p>
        </w:tc>
        <w:tc>
          <w:tcPr>
            <w:tcW w:w="299" w:type="dxa"/>
          </w:tcPr>
          <w:p w14:paraId="2A1C5C36" w14:textId="77777777" w:rsidR="00B42140" w:rsidRPr="00547375" w:rsidRDefault="00B42140" w:rsidP="006477F8">
            <w:pPr>
              <w:contextualSpacing/>
              <w:rPr>
                <w:sz w:val="20"/>
                <w:szCs w:val="20"/>
                <w:lang w:val="en-US"/>
              </w:rPr>
            </w:pPr>
          </w:p>
        </w:tc>
        <w:tc>
          <w:tcPr>
            <w:tcW w:w="552" w:type="dxa"/>
            <w:gridSpan w:val="2"/>
          </w:tcPr>
          <w:p w14:paraId="1D0A5AB0" w14:textId="77777777" w:rsidR="00B42140" w:rsidRPr="00547375" w:rsidRDefault="00B42140" w:rsidP="006477F8">
            <w:pPr>
              <w:contextualSpacing/>
              <w:rPr>
                <w:sz w:val="20"/>
                <w:szCs w:val="20"/>
                <w:lang w:val="en-US"/>
              </w:rPr>
            </w:pPr>
          </w:p>
        </w:tc>
        <w:tc>
          <w:tcPr>
            <w:tcW w:w="1760" w:type="dxa"/>
            <w:gridSpan w:val="4"/>
            <w:shd w:val="clear" w:color="auto" w:fill="D9D9D9" w:themeFill="background1" w:themeFillShade="D9"/>
            <w:tcMar>
              <w:left w:w="57" w:type="dxa"/>
              <w:right w:w="57" w:type="dxa"/>
            </w:tcMar>
          </w:tcPr>
          <w:p w14:paraId="3CC32317" w14:textId="3A2C8DF7" w:rsidR="00B42140" w:rsidRDefault="00B42140" w:rsidP="00B42140">
            <w:pPr>
              <w:contextualSpacing/>
              <w:jc w:val="center"/>
              <w:rPr>
                <w:sz w:val="20"/>
                <w:szCs w:val="20"/>
                <w:lang w:val="en-US"/>
              </w:rPr>
            </w:pPr>
            <w:r>
              <w:rPr>
                <w:sz w:val="20"/>
                <w:szCs w:val="20"/>
                <w:lang w:val="en-US"/>
              </w:rPr>
              <w:t>2019</w:t>
            </w:r>
          </w:p>
        </w:tc>
        <w:tc>
          <w:tcPr>
            <w:tcW w:w="440" w:type="dxa"/>
            <w:gridSpan w:val="3"/>
            <w:shd w:val="clear" w:color="auto" w:fill="FFFFFF" w:themeFill="background1"/>
          </w:tcPr>
          <w:p w14:paraId="25260EF6" w14:textId="77777777" w:rsidR="00B42140" w:rsidRDefault="00B42140" w:rsidP="006477F8">
            <w:pPr>
              <w:contextualSpacing/>
              <w:rPr>
                <w:sz w:val="20"/>
                <w:szCs w:val="20"/>
                <w:lang w:val="en-US"/>
              </w:rPr>
            </w:pPr>
          </w:p>
        </w:tc>
        <w:tc>
          <w:tcPr>
            <w:tcW w:w="439" w:type="dxa"/>
            <w:gridSpan w:val="2"/>
            <w:shd w:val="clear" w:color="auto" w:fill="FFFFFF" w:themeFill="background1"/>
          </w:tcPr>
          <w:p w14:paraId="4018B288" w14:textId="77777777" w:rsidR="00B42140" w:rsidRDefault="00B42140" w:rsidP="006477F8">
            <w:pPr>
              <w:contextualSpacing/>
              <w:rPr>
                <w:sz w:val="20"/>
                <w:szCs w:val="20"/>
                <w:lang w:val="en-US"/>
              </w:rPr>
            </w:pPr>
          </w:p>
        </w:tc>
        <w:tc>
          <w:tcPr>
            <w:tcW w:w="439" w:type="dxa"/>
            <w:shd w:val="clear" w:color="auto" w:fill="FFFFFF" w:themeFill="background1"/>
          </w:tcPr>
          <w:p w14:paraId="0E85E9F8" w14:textId="77777777" w:rsidR="00B42140" w:rsidRDefault="00B42140" w:rsidP="006477F8">
            <w:pPr>
              <w:contextualSpacing/>
              <w:rPr>
                <w:sz w:val="20"/>
                <w:szCs w:val="20"/>
                <w:lang w:val="en-US"/>
              </w:rPr>
            </w:pPr>
          </w:p>
        </w:tc>
        <w:tc>
          <w:tcPr>
            <w:tcW w:w="443" w:type="dxa"/>
            <w:gridSpan w:val="2"/>
            <w:shd w:val="clear" w:color="auto" w:fill="FFFFFF" w:themeFill="background1"/>
          </w:tcPr>
          <w:p w14:paraId="426D8B69" w14:textId="77777777" w:rsidR="00B42140" w:rsidRDefault="00B42140" w:rsidP="006477F8">
            <w:pPr>
              <w:contextualSpacing/>
              <w:rPr>
                <w:sz w:val="20"/>
                <w:szCs w:val="20"/>
                <w:lang w:val="en-US"/>
              </w:rPr>
            </w:pPr>
          </w:p>
        </w:tc>
        <w:tc>
          <w:tcPr>
            <w:tcW w:w="439" w:type="dxa"/>
            <w:shd w:val="clear" w:color="auto" w:fill="FFFFFF" w:themeFill="background1"/>
          </w:tcPr>
          <w:p w14:paraId="7F8A1D72" w14:textId="77777777" w:rsidR="00B42140" w:rsidRDefault="00B42140" w:rsidP="006477F8">
            <w:pPr>
              <w:contextualSpacing/>
              <w:rPr>
                <w:sz w:val="20"/>
                <w:szCs w:val="20"/>
                <w:lang w:val="en-US"/>
              </w:rPr>
            </w:pPr>
          </w:p>
        </w:tc>
        <w:tc>
          <w:tcPr>
            <w:tcW w:w="440" w:type="dxa"/>
            <w:gridSpan w:val="2"/>
            <w:shd w:val="clear" w:color="auto" w:fill="FFFFFF" w:themeFill="background1"/>
          </w:tcPr>
          <w:p w14:paraId="3145C7F6" w14:textId="5743825F" w:rsidR="00B42140" w:rsidRDefault="00B42140" w:rsidP="006477F8">
            <w:pPr>
              <w:contextualSpacing/>
              <w:rPr>
                <w:sz w:val="20"/>
                <w:szCs w:val="20"/>
                <w:lang w:val="en-US"/>
              </w:rPr>
            </w:pPr>
          </w:p>
        </w:tc>
      </w:tr>
      <w:tr w:rsidR="006477F8" w:rsidRPr="00547375" w14:paraId="7056E6F5" w14:textId="77777777" w:rsidTr="00B42140">
        <w:tc>
          <w:tcPr>
            <w:tcW w:w="2386" w:type="dxa"/>
          </w:tcPr>
          <w:p w14:paraId="67900B7C" w14:textId="46CD0D6D" w:rsidR="006477F8" w:rsidRPr="00547375" w:rsidRDefault="006477F8" w:rsidP="006477F8">
            <w:pPr>
              <w:contextualSpacing/>
              <w:rPr>
                <w:sz w:val="20"/>
                <w:szCs w:val="20"/>
              </w:rPr>
            </w:pPr>
            <w:r>
              <w:rPr>
                <w:sz w:val="20"/>
                <w:szCs w:val="20"/>
              </w:rPr>
              <w:t>Biodiversity (e-DNA)</w:t>
            </w:r>
          </w:p>
        </w:tc>
        <w:tc>
          <w:tcPr>
            <w:tcW w:w="391" w:type="dxa"/>
            <w:tcMar>
              <w:left w:w="57" w:type="dxa"/>
              <w:right w:w="57" w:type="dxa"/>
            </w:tcMar>
          </w:tcPr>
          <w:p w14:paraId="1C157B3A" w14:textId="239B7C82" w:rsidR="006477F8" w:rsidRPr="00547375" w:rsidRDefault="006477F8" w:rsidP="006477F8">
            <w:pPr>
              <w:contextualSpacing/>
              <w:rPr>
                <w:sz w:val="20"/>
                <w:szCs w:val="20"/>
                <w:lang w:val="en-US"/>
              </w:rPr>
            </w:pPr>
            <w:r>
              <w:rPr>
                <w:sz w:val="20"/>
                <w:szCs w:val="20"/>
                <w:lang w:val="en-US"/>
              </w:rPr>
              <w:t>NA</w:t>
            </w:r>
          </w:p>
        </w:tc>
        <w:tc>
          <w:tcPr>
            <w:tcW w:w="1323" w:type="dxa"/>
          </w:tcPr>
          <w:p w14:paraId="7F25181D" w14:textId="4AFA138E" w:rsidR="006477F8" w:rsidRPr="00547375" w:rsidRDefault="006477F8" w:rsidP="006477F8">
            <w:pPr>
              <w:contextualSpacing/>
              <w:rPr>
                <w:sz w:val="20"/>
                <w:szCs w:val="20"/>
                <w:lang w:val="en-US"/>
              </w:rPr>
            </w:pPr>
            <w:r>
              <w:rPr>
                <w:sz w:val="20"/>
                <w:szCs w:val="20"/>
                <w:lang w:val="en-US"/>
              </w:rPr>
              <w:t>system</w:t>
            </w:r>
          </w:p>
        </w:tc>
        <w:tc>
          <w:tcPr>
            <w:tcW w:w="299" w:type="dxa"/>
          </w:tcPr>
          <w:p w14:paraId="4D1B0BA4" w14:textId="77777777" w:rsidR="006477F8" w:rsidRPr="00547375" w:rsidRDefault="006477F8" w:rsidP="006477F8">
            <w:pPr>
              <w:contextualSpacing/>
              <w:rPr>
                <w:sz w:val="20"/>
                <w:szCs w:val="20"/>
                <w:lang w:val="en-US"/>
              </w:rPr>
            </w:pPr>
          </w:p>
        </w:tc>
        <w:tc>
          <w:tcPr>
            <w:tcW w:w="552" w:type="dxa"/>
            <w:gridSpan w:val="2"/>
          </w:tcPr>
          <w:p w14:paraId="219A7D34" w14:textId="77777777" w:rsidR="006477F8" w:rsidRPr="00547375" w:rsidRDefault="006477F8" w:rsidP="006477F8">
            <w:pPr>
              <w:contextualSpacing/>
              <w:rPr>
                <w:sz w:val="20"/>
                <w:szCs w:val="20"/>
                <w:lang w:val="en-US"/>
              </w:rPr>
            </w:pPr>
          </w:p>
        </w:tc>
        <w:tc>
          <w:tcPr>
            <w:tcW w:w="4400" w:type="dxa"/>
            <w:gridSpan w:val="15"/>
            <w:shd w:val="clear" w:color="auto" w:fill="D9D9D9" w:themeFill="background1" w:themeFillShade="D9"/>
            <w:tcMar>
              <w:left w:w="57" w:type="dxa"/>
              <w:right w:w="57" w:type="dxa"/>
            </w:tcMar>
          </w:tcPr>
          <w:p w14:paraId="63593519" w14:textId="625FF7B1" w:rsidR="006477F8" w:rsidRPr="00547375" w:rsidRDefault="006477F8" w:rsidP="006477F8">
            <w:pPr>
              <w:contextualSpacing/>
              <w:rPr>
                <w:sz w:val="20"/>
                <w:szCs w:val="20"/>
                <w:lang w:val="en-US"/>
              </w:rPr>
            </w:pPr>
            <w:r>
              <w:rPr>
                <w:sz w:val="20"/>
                <w:szCs w:val="20"/>
                <w:lang w:val="en-US"/>
              </w:rPr>
              <w:t xml:space="preserve">                                  2019-20</w:t>
            </w:r>
          </w:p>
        </w:tc>
      </w:tr>
      <w:tr w:rsidR="006477F8" w:rsidRPr="00547375" w14:paraId="3325E405" w14:textId="77777777" w:rsidTr="00B42140">
        <w:tc>
          <w:tcPr>
            <w:tcW w:w="2386" w:type="dxa"/>
          </w:tcPr>
          <w:p w14:paraId="50E72DE7" w14:textId="085695E1" w:rsidR="006477F8" w:rsidRPr="00547375" w:rsidRDefault="006477F8" w:rsidP="006477F8">
            <w:pPr>
              <w:contextualSpacing/>
              <w:rPr>
                <w:sz w:val="20"/>
                <w:szCs w:val="20"/>
              </w:rPr>
            </w:pPr>
            <w:r>
              <w:rPr>
                <w:sz w:val="20"/>
                <w:szCs w:val="20"/>
              </w:rPr>
              <w:t>Social science</w:t>
            </w:r>
            <w:r w:rsidRPr="00547375">
              <w:rPr>
                <w:sz w:val="20"/>
                <w:szCs w:val="20"/>
              </w:rPr>
              <w:t xml:space="preserve"> </w:t>
            </w:r>
          </w:p>
        </w:tc>
        <w:tc>
          <w:tcPr>
            <w:tcW w:w="391" w:type="dxa"/>
            <w:tcMar>
              <w:left w:w="57" w:type="dxa"/>
              <w:right w:w="57" w:type="dxa"/>
            </w:tcMar>
          </w:tcPr>
          <w:p w14:paraId="4FD8DC25" w14:textId="01BCCC83" w:rsidR="006477F8" w:rsidRPr="00547375" w:rsidRDefault="006477F8" w:rsidP="006477F8">
            <w:pPr>
              <w:contextualSpacing/>
              <w:rPr>
                <w:sz w:val="20"/>
                <w:szCs w:val="20"/>
                <w:lang w:val="en-US"/>
              </w:rPr>
            </w:pPr>
            <w:r>
              <w:rPr>
                <w:sz w:val="20"/>
                <w:szCs w:val="20"/>
                <w:lang w:val="en-US"/>
              </w:rPr>
              <w:t>NA</w:t>
            </w:r>
          </w:p>
        </w:tc>
        <w:tc>
          <w:tcPr>
            <w:tcW w:w="1323" w:type="dxa"/>
          </w:tcPr>
          <w:p w14:paraId="4D82607E" w14:textId="33EB6235" w:rsidR="006477F8" w:rsidRPr="00547375" w:rsidRDefault="006477F8" w:rsidP="006477F8">
            <w:pPr>
              <w:contextualSpacing/>
              <w:rPr>
                <w:sz w:val="20"/>
                <w:szCs w:val="20"/>
                <w:lang w:val="en-US"/>
              </w:rPr>
            </w:pPr>
            <w:r>
              <w:rPr>
                <w:sz w:val="20"/>
                <w:szCs w:val="20"/>
                <w:lang w:val="en-US"/>
              </w:rPr>
              <w:t>system</w:t>
            </w:r>
          </w:p>
        </w:tc>
        <w:tc>
          <w:tcPr>
            <w:tcW w:w="5251" w:type="dxa"/>
            <w:gridSpan w:val="18"/>
            <w:shd w:val="clear" w:color="auto" w:fill="BFBFBF" w:themeFill="background1" w:themeFillShade="BF"/>
          </w:tcPr>
          <w:p w14:paraId="1267CCBB" w14:textId="16AE30A6" w:rsidR="006477F8" w:rsidRPr="00547375" w:rsidRDefault="006477F8" w:rsidP="006477F8">
            <w:pPr>
              <w:contextualSpacing/>
              <w:jc w:val="center"/>
              <w:rPr>
                <w:sz w:val="20"/>
                <w:szCs w:val="20"/>
                <w:lang w:val="en-US"/>
              </w:rPr>
            </w:pPr>
            <w:r>
              <w:rPr>
                <w:sz w:val="20"/>
                <w:szCs w:val="20"/>
                <w:lang w:val="en-US"/>
              </w:rPr>
              <w:t xml:space="preserve">       2020-21 </w:t>
            </w:r>
          </w:p>
        </w:tc>
      </w:tr>
    </w:tbl>
    <w:p w14:paraId="4BD8D73A" w14:textId="2057CABD" w:rsidR="005A11C5" w:rsidRPr="005A11C5" w:rsidRDefault="0033572F" w:rsidP="0033572F">
      <w:pPr>
        <w:spacing w:after="120" w:line="360" w:lineRule="auto"/>
        <w:rPr>
          <w:highlight w:val="yellow"/>
        </w:rPr>
      </w:pPr>
      <w:r w:rsidRPr="0033572F">
        <w:t>*</w:t>
      </w:r>
      <w:r w:rsidRPr="0033572F">
        <w:rPr>
          <w:sz w:val="20"/>
          <w:szCs w:val="20"/>
          <w:lang w:val="en-US"/>
        </w:rPr>
        <w:t xml:space="preserve"> </w:t>
      </w:r>
      <w:r>
        <w:rPr>
          <w:sz w:val="20"/>
          <w:szCs w:val="20"/>
          <w:lang w:val="en-US"/>
        </w:rPr>
        <w:t>Fish community survey (Cat 3) will be u</w:t>
      </w:r>
      <w:r w:rsidRPr="00547375">
        <w:rPr>
          <w:sz w:val="20"/>
          <w:szCs w:val="20"/>
          <w:lang w:val="en-US"/>
        </w:rPr>
        <w:t xml:space="preserve">ndertaken in </w:t>
      </w:r>
      <w:r>
        <w:rPr>
          <w:sz w:val="20"/>
          <w:szCs w:val="20"/>
          <w:lang w:val="en-US"/>
        </w:rPr>
        <w:t xml:space="preserve">2022 </w:t>
      </w:r>
      <w:r w:rsidRPr="00547375">
        <w:rPr>
          <w:sz w:val="20"/>
          <w:szCs w:val="20"/>
          <w:lang w:val="en-US"/>
        </w:rPr>
        <w:t>only</w:t>
      </w:r>
    </w:p>
    <w:p w14:paraId="76B4F6FE" w14:textId="77777777" w:rsidR="00EF472F" w:rsidRDefault="00EF472F">
      <w:pPr>
        <w:rPr>
          <w:rFonts w:ascii="Calibri" w:eastAsiaTheme="majorEastAsia" w:hAnsi="Calibri" w:cs="Calibri"/>
          <w:b/>
          <w:color w:val="308298"/>
          <w:sz w:val="32"/>
          <w:szCs w:val="32"/>
        </w:rPr>
      </w:pPr>
      <w:r>
        <w:rPr>
          <w:rFonts w:ascii="Calibri" w:hAnsi="Calibri" w:cs="Calibri"/>
          <w:b/>
          <w:color w:val="308298"/>
        </w:rPr>
        <w:br w:type="page"/>
      </w:r>
    </w:p>
    <w:p w14:paraId="7CE4BFFA" w14:textId="5AE3F82F" w:rsidR="00574354" w:rsidRDefault="00FB3965" w:rsidP="00AE41D5">
      <w:pPr>
        <w:pStyle w:val="Heading1"/>
        <w:numPr>
          <w:ilvl w:val="0"/>
          <w:numId w:val="5"/>
        </w:numPr>
        <w:rPr>
          <w:rFonts w:ascii="Calibri" w:hAnsi="Calibri" w:cs="Calibri"/>
          <w:b/>
          <w:color w:val="308298"/>
        </w:rPr>
      </w:pPr>
      <w:bookmarkStart w:id="100" w:name="_Toc12956144"/>
      <w:r w:rsidRPr="009C03F2">
        <w:rPr>
          <w:rFonts w:ascii="Calibri" w:hAnsi="Calibri" w:cs="Calibri"/>
          <w:b/>
          <w:color w:val="308298"/>
        </w:rPr>
        <w:lastRenderedPageBreak/>
        <w:t>E</w:t>
      </w:r>
      <w:r w:rsidR="00574354" w:rsidRPr="009C03F2">
        <w:rPr>
          <w:rFonts w:ascii="Calibri" w:hAnsi="Calibri" w:cs="Calibri"/>
          <w:b/>
          <w:color w:val="308298"/>
        </w:rPr>
        <w:t>ngagement</w:t>
      </w:r>
      <w:r w:rsidRPr="009C03F2">
        <w:rPr>
          <w:rFonts w:ascii="Calibri" w:hAnsi="Calibri" w:cs="Calibri"/>
          <w:b/>
          <w:color w:val="308298"/>
        </w:rPr>
        <w:t xml:space="preserve"> and communication</w:t>
      </w:r>
      <w:bookmarkEnd w:id="100"/>
    </w:p>
    <w:p w14:paraId="0FC95C8C" w14:textId="77777777" w:rsidR="00EF472F" w:rsidRDefault="00EF472F" w:rsidP="00EF472F"/>
    <w:p w14:paraId="3AF017B7" w14:textId="20543E3A" w:rsidR="00EF472F" w:rsidRPr="00EF472F" w:rsidRDefault="00EF472F" w:rsidP="00EF472F">
      <w:pPr>
        <w:rPr>
          <w:b/>
        </w:rPr>
      </w:pPr>
      <w:r w:rsidRPr="00EF472F">
        <w:rPr>
          <w:b/>
        </w:rPr>
        <w:t>Introduction</w:t>
      </w:r>
    </w:p>
    <w:p w14:paraId="39CC4623" w14:textId="642B8E11" w:rsidR="00EF472F" w:rsidRDefault="00EF472F" w:rsidP="00A23952">
      <w:pPr>
        <w:spacing w:after="240"/>
      </w:pPr>
      <w:r>
        <w:t xml:space="preserve">The Engagement and Communication approach for the Edward-Wakool MER project will build on the communications and stakeholder engagement undertaken as part of the LTIM project in the Edward-Wakool system. To develop this plan </w:t>
      </w:r>
      <w:r w:rsidR="00A23952">
        <w:t>we participated in two meetings wit</w:t>
      </w:r>
      <w:r>
        <w:t xml:space="preserve">h </w:t>
      </w:r>
      <w:r w:rsidR="00A23952">
        <w:t xml:space="preserve">the Edward-Wakool Environmental Water Reference Group, a meeting with staff of the Yarkuwa Indigenous Knowledge Centre, and several follow up phone meetings and emails with representatives of community groups. The aim of these meetings were to </w:t>
      </w:r>
      <w:r>
        <w:t>review the communications activities undertaken during the LTIM project</w:t>
      </w:r>
      <w:r w:rsidR="00A23952">
        <w:t xml:space="preserve">, </w:t>
      </w:r>
      <w:r>
        <w:t xml:space="preserve">develop activities that involve </w:t>
      </w:r>
      <w:r w:rsidR="00A23952">
        <w:t xml:space="preserve">and engage </w:t>
      </w:r>
      <w:r>
        <w:t>local stakeholders in the monitoring</w:t>
      </w:r>
      <w:r w:rsidR="00A23952">
        <w:t xml:space="preserve">, </w:t>
      </w:r>
      <w:r w:rsidR="00E404C2">
        <w:t xml:space="preserve">and </w:t>
      </w:r>
      <w:r w:rsidR="00A23952">
        <w:t>develop a communications and engagement plan that delivers communication and engagement activities associated with CEWO environmental water in the Edward-Wakool system in a format that is meaningful to a diversity of stakeholders.</w:t>
      </w:r>
    </w:p>
    <w:p w14:paraId="2F3E1F9A" w14:textId="77777777" w:rsidR="00102257" w:rsidRDefault="00102257" w:rsidP="00102257">
      <w:r>
        <w:t>The key lessons from the review of past engagement and communication were:</w:t>
      </w:r>
    </w:p>
    <w:p w14:paraId="4787B84D" w14:textId="2E75BBBB" w:rsidR="00102257" w:rsidRDefault="00102257" w:rsidP="00557A0D">
      <w:pPr>
        <w:pStyle w:val="ListParagraph"/>
        <w:numPr>
          <w:ilvl w:val="0"/>
          <w:numId w:val="100"/>
        </w:numPr>
      </w:pPr>
      <w:r>
        <w:t xml:space="preserve">A </w:t>
      </w:r>
      <w:r w:rsidR="00C76DD0">
        <w:t xml:space="preserve">broad </w:t>
      </w:r>
      <w:r>
        <w:t xml:space="preserve">range of activities </w:t>
      </w:r>
      <w:r w:rsidR="00C76DD0">
        <w:t>and outputs is</w:t>
      </w:r>
      <w:r>
        <w:t xml:space="preserve"> required</w:t>
      </w:r>
      <w:r w:rsidR="000F38D7">
        <w:t xml:space="preserve"> to target different audiences</w:t>
      </w:r>
    </w:p>
    <w:p w14:paraId="6383C502" w14:textId="74AAB2F4" w:rsidR="00C76DD0" w:rsidRDefault="00C76DD0" w:rsidP="00557A0D">
      <w:pPr>
        <w:pStyle w:val="ListParagraph"/>
        <w:numPr>
          <w:ilvl w:val="0"/>
          <w:numId w:val="100"/>
        </w:numPr>
      </w:pPr>
      <w:r>
        <w:t>The detailed scientific reports were not a good communication tool for local communities</w:t>
      </w:r>
      <w:r w:rsidR="000F38D7">
        <w:t xml:space="preserve"> </w:t>
      </w:r>
    </w:p>
    <w:p w14:paraId="22818E0A" w14:textId="41D9666D" w:rsidR="00C76DD0" w:rsidRDefault="00C76DD0" w:rsidP="00557A0D">
      <w:pPr>
        <w:pStyle w:val="ListParagraph"/>
        <w:numPr>
          <w:ilvl w:val="0"/>
          <w:numId w:val="100"/>
        </w:numPr>
      </w:pPr>
      <w:r>
        <w:rPr>
          <w:color w:val="000000" w:themeColor="text1"/>
        </w:rPr>
        <w:t xml:space="preserve">Communication through social media (e.g. twitter, Youtube) reached </w:t>
      </w:r>
      <w:r w:rsidR="000F38D7">
        <w:rPr>
          <w:color w:val="000000" w:themeColor="text1"/>
        </w:rPr>
        <w:t xml:space="preserve">only </w:t>
      </w:r>
      <w:r>
        <w:rPr>
          <w:color w:val="000000" w:themeColor="text1"/>
        </w:rPr>
        <w:t>some members of the local community</w:t>
      </w:r>
    </w:p>
    <w:p w14:paraId="0B450FDC" w14:textId="46872DE7" w:rsidR="00102257" w:rsidRDefault="00C76DD0" w:rsidP="00557A0D">
      <w:pPr>
        <w:pStyle w:val="ListParagraph"/>
        <w:numPr>
          <w:ilvl w:val="0"/>
          <w:numId w:val="100"/>
        </w:numPr>
      </w:pPr>
      <w:r>
        <w:t>Activities</w:t>
      </w:r>
      <w:r w:rsidR="00102257">
        <w:t xml:space="preserve"> that involved hands-on </w:t>
      </w:r>
      <w:r>
        <w:t>opportunities, such as the information booth with microscopes at the Deniliquin Fishing Classic, were well received by the community and reached a wide range of the community from children through to adults</w:t>
      </w:r>
    </w:p>
    <w:p w14:paraId="02BE1158" w14:textId="77777777" w:rsidR="00C76DD0" w:rsidRPr="00C76DD0" w:rsidRDefault="00C76DD0" w:rsidP="00557A0D">
      <w:pPr>
        <w:pStyle w:val="ListParagraph"/>
        <w:numPr>
          <w:ilvl w:val="0"/>
          <w:numId w:val="100"/>
        </w:numPr>
      </w:pPr>
      <w:r>
        <w:t xml:space="preserve">Communication products that focussed on individual stories were well received by the local community. For example, articles in local newspapers on the </w:t>
      </w:r>
      <w:r w:rsidRPr="002D53F1">
        <w:rPr>
          <w:color w:val="000000" w:themeColor="text1"/>
        </w:rPr>
        <w:t xml:space="preserve">first observation of </w:t>
      </w:r>
      <w:r>
        <w:rPr>
          <w:color w:val="000000" w:themeColor="text1"/>
        </w:rPr>
        <w:t xml:space="preserve">catfish larvae in the system and the </w:t>
      </w:r>
      <w:r w:rsidRPr="002D53F1">
        <w:rPr>
          <w:color w:val="000000" w:themeColor="text1"/>
        </w:rPr>
        <w:t xml:space="preserve">increased distribution of </w:t>
      </w:r>
      <w:r>
        <w:rPr>
          <w:color w:val="000000" w:themeColor="text1"/>
        </w:rPr>
        <w:t xml:space="preserve">river </w:t>
      </w:r>
      <w:r w:rsidRPr="002D53F1">
        <w:rPr>
          <w:color w:val="000000" w:themeColor="text1"/>
        </w:rPr>
        <w:t>blackfish</w:t>
      </w:r>
      <w:r>
        <w:rPr>
          <w:color w:val="000000" w:themeColor="text1"/>
        </w:rPr>
        <w:t>.</w:t>
      </w:r>
    </w:p>
    <w:p w14:paraId="00A89195" w14:textId="7A025BCC" w:rsidR="00102257" w:rsidRDefault="00C76DD0" w:rsidP="00557A0D">
      <w:pPr>
        <w:pStyle w:val="ListParagraph"/>
        <w:numPr>
          <w:ilvl w:val="0"/>
          <w:numId w:val="100"/>
        </w:numPr>
        <w:spacing w:after="240"/>
        <w:ind w:left="714" w:hanging="357"/>
      </w:pPr>
      <w:r>
        <w:rPr>
          <w:color w:val="000000" w:themeColor="text1"/>
        </w:rPr>
        <w:t xml:space="preserve">There is a strong interest of indigenous people to be more </w:t>
      </w:r>
      <w:r w:rsidR="000F38D7">
        <w:rPr>
          <w:color w:val="000000" w:themeColor="text1"/>
        </w:rPr>
        <w:t>engaged</w:t>
      </w:r>
      <w:r>
        <w:rPr>
          <w:color w:val="000000" w:themeColor="text1"/>
        </w:rPr>
        <w:t xml:space="preserve"> in </w:t>
      </w:r>
      <w:r w:rsidR="000F38D7">
        <w:rPr>
          <w:color w:val="000000" w:themeColor="text1"/>
        </w:rPr>
        <w:t xml:space="preserve">the </w:t>
      </w:r>
      <w:r>
        <w:rPr>
          <w:color w:val="000000" w:themeColor="text1"/>
        </w:rPr>
        <w:t>MER project</w:t>
      </w:r>
    </w:p>
    <w:p w14:paraId="63AD9D58" w14:textId="2A996CCF" w:rsidR="0081605B" w:rsidRDefault="0046741F" w:rsidP="00A23952">
      <w:pPr>
        <w:spacing w:after="240"/>
        <w:rPr>
          <w:b/>
        </w:rPr>
      </w:pPr>
      <w:r w:rsidRPr="00A23952">
        <w:rPr>
          <w:b/>
        </w:rPr>
        <w:t>O</w:t>
      </w:r>
      <w:r w:rsidR="00765BFD" w:rsidRPr="00A23952">
        <w:rPr>
          <w:b/>
        </w:rPr>
        <w:t>bjectives and intended outcomes</w:t>
      </w:r>
      <w:r w:rsidR="00E404C2">
        <w:rPr>
          <w:b/>
        </w:rPr>
        <w:t xml:space="preserve"> of communications and engagement activities</w:t>
      </w:r>
    </w:p>
    <w:p w14:paraId="5A887A27" w14:textId="32191231" w:rsidR="00A23952" w:rsidRDefault="00AC00A5" w:rsidP="00557A0D">
      <w:pPr>
        <w:pStyle w:val="ListParagraph"/>
        <w:numPr>
          <w:ilvl w:val="0"/>
          <w:numId w:val="93"/>
        </w:numPr>
        <w:adjustRightInd w:val="0"/>
        <w:snapToGrid w:val="0"/>
        <w:spacing w:after="120"/>
        <w:ind w:left="357" w:hanging="357"/>
        <w:jc w:val="both"/>
        <w:rPr>
          <w:rFonts w:cstheme="minorHAnsi"/>
        </w:rPr>
      </w:pPr>
      <w:r>
        <w:rPr>
          <w:rFonts w:cstheme="minorHAnsi"/>
        </w:rPr>
        <w:t xml:space="preserve">Help </w:t>
      </w:r>
      <w:r w:rsidR="00E404C2">
        <w:rPr>
          <w:rFonts w:cstheme="minorHAnsi"/>
        </w:rPr>
        <w:t>to communicate</w:t>
      </w:r>
      <w:r w:rsidR="00A23952">
        <w:rPr>
          <w:rFonts w:cstheme="minorHAnsi"/>
        </w:rPr>
        <w:t xml:space="preserve"> the role </w:t>
      </w:r>
      <w:r>
        <w:rPr>
          <w:rFonts w:cstheme="minorHAnsi"/>
        </w:rPr>
        <w:t xml:space="preserve">and benefits </w:t>
      </w:r>
      <w:r w:rsidR="00A23952">
        <w:rPr>
          <w:rFonts w:cstheme="minorHAnsi"/>
        </w:rPr>
        <w:t xml:space="preserve">of </w:t>
      </w:r>
      <w:r>
        <w:rPr>
          <w:rFonts w:cstheme="minorHAnsi"/>
        </w:rPr>
        <w:t xml:space="preserve">environmental </w:t>
      </w:r>
      <w:r w:rsidR="00A23952">
        <w:rPr>
          <w:rFonts w:cstheme="minorHAnsi"/>
        </w:rPr>
        <w:t xml:space="preserve">water </w:t>
      </w:r>
      <w:r>
        <w:rPr>
          <w:rFonts w:cstheme="minorHAnsi"/>
        </w:rPr>
        <w:t>to</w:t>
      </w:r>
      <w:r w:rsidR="00A23952">
        <w:rPr>
          <w:rFonts w:cstheme="minorHAnsi"/>
        </w:rPr>
        <w:t xml:space="preserve"> key stakeholders</w:t>
      </w:r>
      <w:r>
        <w:rPr>
          <w:rFonts w:cstheme="minorHAnsi"/>
        </w:rPr>
        <w:t xml:space="preserve"> and the broader community</w:t>
      </w:r>
      <w:r w:rsidR="00A23952">
        <w:rPr>
          <w:rFonts w:cstheme="minorHAnsi"/>
        </w:rPr>
        <w:t>, including:</w:t>
      </w:r>
    </w:p>
    <w:p w14:paraId="1739E3B9" w14:textId="4EC323ED" w:rsidR="00E404C2" w:rsidRDefault="00E404C2" w:rsidP="00557A0D">
      <w:pPr>
        <w:pStyle w:val="ListParagraph"/>
        <w:numPr>
          <w:ilvl w:val="1"/>
          <w:numId w:val="92"/>
        </w:numPr>
        <w:adjustRightInd w:val="0"/>
        <w:snapToGrid w:val="0"/>
        <w:spacing w:after="120"/>
        <w:ind w:left="1077" w:hanging="357"/>
        <w:jc w:val="both"/>
        <w:rPr>
          <w:rFonts w:cstheme="minorHAnsi"/>
        </w:rPr>
      </w:pPr>
      <w:r>
        <w:rPr>
          <w:rFonts w:cstheme="minorHAnsi"/>
        </w:rPr>
        <w:t>Local Edward-Wakool community</w:t>
      </w:r>
    </w:p>
    <w:p w14:paraId="2F4623B3" w14:textId="06360719" w:rsidR="00E404C2" w:rsidRDefault="00E404C2" w:rsidP="00557A0D">
      <w:pPr>
        <w:pStyle w:val="ListParagraph"/>
        <w:numPr>
          <w:ilvl w:val="1"/>
          <w:numId w:val="92"/>
        </w:numPr>
        <w:adjustRightInd w:val="0"/>
        <w:snapToGrid w:val="0"/>
        <w:spacing w:after="120"/>
        <w:ind w:left="1077" w:hanging="357"/>
        <w:jc w:val="both"/>
        <w:rPr>
          <w:rFonts w:cstheme="minorHAnsi"/>
        </w:rPr>
      </w:pPr>
      <w:r>
        <w:rPr>
          <w:rFonts w:cstheme="minorHAnsi"/>
        </w:rPr>
        <w:t>The Commonwealth Environmental Water Holder and CEWO</w:t>
      </w:r>
    </w:p>
    <w:p w14:paraId="5DB0EA92" w14:textId="5EC63B4D" w:rsidR="00E404C2" w:rsidRDefault="00E404C2" w:rsidP="00557A0D">
      <w:pPr>
        <w:pStyle w:val="ListParagraph"/>
        <w:numPr>
          <w:ilvl w:val="1"/>
          <w:numId w:val="92"/>
        </w:numPr>
        <w:adjustRightInd w:val="0"/>
        <w:snapToGrid w:val="0"/>
        <w:spacing w:after="120"/>
        <w:ind w:left="1077" w:hanging="357"/>
        <w:jc w:val="both"/>
        <w:rPr>
          <w:rFonts w:cstheme="minorHAnsi"/>
        </w:rPr>
      </w:pPr>
      <w:r>
        <w:rPr>
          <w:rFonts w:cstheme="minorHAnsi"/>
        </w:rPr>
        <w:t>Other government agencies and policy makers</w:t>
      </w:r>
    </w:p>
    <w:p w14:paraId="10A1AB40" w14:textId="77777777" w:rsidR="00A23952" w:rsidRDefault="00A23952" w:rsidP="00557A0D">
      <w:pPr>
        <w:pStyle w:val="ListParagraph"/>
        <w:numPr>
          <w:ilvl w:val="1"/>
          <w:numId w:val="92"/>
        </w:numPr>
        <w:adjustRightInd w:val="0"/>
        <w:snapToGrid w:val="0"/>
        <w:spacing w:after="120"/>
        <w:ind w:left="1077" w:hanging="357"/>
        <w:jc w:val="both"/>
        <w:rPr>
          <w:rFonts w:cstheme="minorHAnsi"/>
        </w:rPr>
      </w:pPr>
      <w:r>
        <w:rPr>
          <w:rFonts w:cstheme="minorHAnsi"/>
        </w:rPr>
        <w:t>The broader Australian and international community</w:t>
      </w:r>
    </w:p>
    <w:p w14:paraId="4334470B" w14:textId="77777777" w:rsidR="00E404C2" w:rsidRDefault="00A23952" w:rsidP="00557A0D">
      <w:pPr>
        <w:pStyle w:val="ListParagraph"/>
        <w:numPr>
          <w:ilvl w:val="1"/>
          <w:numId w:val="92"/>
        </w:numPr>
        <w:adjustRightInd w:val="0"/>
        <w:snapToGrid w:val="0"/>
        <w:spacing w:after="120"/>
        <w:ind w:left="1077" w:hanging="357"/>
        <w:jc w:val="both"/>
        <w:rPr>
          <w:rFonts w:cstheme="minorHAnsi"/>
        </w:rPr>
      </w:pPr>
      <w:r>
        <w:rPr>
          <w:rFonts w:cstheme="minorHAnsi"/>
        </w:rPr>
        <w:t>The science community</w:t>
      </w:r>
    </w:p>
    <w:p w14:paraId="0F89CAF6" w14:textId="4C6D42D5" w:rsidR="00120A2A" w:rsidRPr="00120A2A" w:rsidRDefault="00120A2A" w:rsidP="00557A0D">
      <w:pPr>
        <w:pStyle w:val="ListParagraph"/>
        <w:numPr>
          <w:ilvl w:val="0"/>
          <w:numId w:val="93"/>
        </w:numPr>
        <w:adjustRightInd w:val="0"/>
        <w:snapToGrid w:val="0"/>
        <w:spacing w:after="120"/>
        <w:ind w:left="357" w:hanging="357"/>
        <w:jc w:val="both"/>
        <w:rPr>
          <w:rFonts w:cstheme="minorHAnsi"/>
        </w:rPr>
      </w:pPr>
      <w:r w:rsidRPr="00120A2A">
        <w:rPr>
          <w:rFonts w:cstheme="minorHAnsi"/>
        </w:rPr>
        <w:t xml:space="preserve">Produce user friendly products for target audiences that make monitoring and research observations and outcomes accessible and useful to </w:t>
      </w:r>
      <w:r>
        <w:rPr>
          <w:rFonts w:cstheme="minorHAnsi"/>
        </w:rPr>
        <w:t xml:space="preserve">a wide range of </w:t>
      </w:r>
      <w:r w:rsidRPr="00120A2A">
        <w:rPr>
          <w:rFonts w:cstheme="minorHAnsi"/>
        </w:rPr>
        <w:t>stakeholders.</w:t>
      </w:r>
    </w:p>
    <w:p w14:paraId="0D8BA1AA" w14:textId="720F723A" w:rsidR="00E404C2" w:rsidRDefault="00E404C2" w:rsidP="00557A0D">
      <w:pPr>
        <w:pStyle w:val="ListParagraph"/>
        <w:numPr>
          <w:ilvl w:val="0"/>
          <w:numId w:val="93"/>
        </w:numPr>
        <w:adjustRightInd w:val="0"/>
        <w:snapToGrid w:val="0"/>
        <w:spacing w:after="120"/>
        <w:ind w:left="357" w:hanging="357"/>
        <w:jc w:val="both"/>
        <w:rPr>
          <w:rFonts w:cstheme="minorHAnsi"/>
        </w:rPr>
      </w:pPr>
      <w:r w:rsidRPr="00E404C2">
        <w:rPr>
          <w:rFonts w:cstheme="minorHAnsi"/>
        </w:rPr>
        <w:t xml:space="preserve">Develop </w:t>
      </w:r>
      <w:r>
        <w:rPr>
          <w:rFonts w:cstheme="minorHAnsi"/>
        </w:rPr>
        <w:t>means by which</w:t>
      </w:r>
      <w:r w:rsidRPr="00E404C2">
        <w:rPr>
          <w:rFonts w:cstheme="minorHAnsi"/>
        </w:rPr>
        <w:t xml:space="preserve"> </w:t>
      </w:r>
      <w:r>
        <w:rPr>
          <w:rFonts w:cstheme="minorHAnsi"/>
        </w:rPr>
        <w:t xml:space="preserve">a wide range of </w:t>
      </w:r>
      <w:r>
        <w:t>local stakeholders can be involved and engaged in the project</w:t>
      </w:r>
      <w:r w:rsidRPr="00E404C2">
        <w:rPr>
          <w:rFonts w:cstheme="minorHAnsi"/>
        </w:rPr>
        <w:t xml:space="preserve"> </w:t>
      </w:r>
    </w:p>
    <w:p w14:paraId="27F0BD8D" w14:textId="756ACBBC" w:rsidR="00E404C2" w:rsidRPr="00120A2A" w:rsidRDefault="00E404C2" w:rsidP="00557A0D">
      <w:pPr>
        <w:pStyle w:val="ListParagraph"/>
        <w:numPr>
          <w:ilvl w:val="0"/>
          <w:numId w:val="93"/>
        </w:numPr>
        <w:adjustRightInd w:val="0"/>
        <w:snapToGrid w:val="0"/>
        <w:spacing w:after="120"/>
        <w:ind w:left="357" w:hanging="357"/>
        <w:jc w:val="both"/>
        <w:rPr>
          <w:rFonts w:cstheme="minorHAnsi"/>
        </w:rPr>
      </w:pPr>
      <w:r>
        <w:rPr>
          <w:rFonts w:cstheme="minorHAnsi"/>
        </w:rPr>
        <w:lastRenderedPageBreak/>
        <w:t xml:space="preserve">Ensure there is </w:t>
      </w:r>
      <w:r w:rsidRPr="00120A2A">
        <w:rPr>
          <w:rFonts w:cstheme="minorHAnsi"/>
        </w:rPr>
        <w:t>meaningful aboriginal engagement in the project</w:t>
      </w:r>
      <w:r w:rsidR="00120A2A" w:rsidRPr="00120A2A">
        <w:rPr>
          <w:rFonts w:cstheme="minorHAnsi"/>
        </w:rPr>
        <w:t xml:space="preserve"> and in environmental water management</w:t>
      </w:r>
    </w:p>
    <w:p w14:paraId="0F2E9B27" w14:textId="257F4F07" w:rsidR="00120A2A" w:rsidRPr="00120A2A" w:rsidRDefault="00E404C2" w:rsidP="00557A0D">
      <w:pPr>
        <w:pStyle w:val="ListParagraph"/>
        <w:numPr>
          <w:ilvl w:val="0"/>
          <w:numId w:val="93"/>
        </w:numPr>
        <w:adjustRightInd w:val="0"/>
        <w:snapToGrid w:val="0"/>
        <w:spacing w:after="240"/>
        <w:ind w:left="357" w:hanging="357"/>
        <w:jc w:val="both"/>
        <w:rPr>
          <w:rFonts w:cs="Arial"/>
        </w:rPr>
      </w:pPr>
      <w:r w:rsidRPr="00120A2A">
        <w:rPr>
          <w:rFonts w:cstheme="minorHAnsi"/>
        </w:rPr>
        <w:t>Work with the Flow-MER team (Basin-scale, Selected Area and CEWO) to integrate communication outputs and outcomes of environmental watering actions</w:t>
      </w:r>
      <w:r w:rsidR="00120A2A" w:rsidRPr="00120A2A">
        <w:rPr>
          <w:rFonts w:cstheme="minorHAnsi"/>
        </w:rPr>
        <w:t xml:space="preserve"> and </w:t>
      </w:r>
      <w:r w:rsidR="00120A2A" w:rsidRPr="00120A2A">
        <w:rPr>
          <w:rFonts w:cs="Arial"/>
        </w:rPr>
        <w:t xml:space="preserve"> promote knowledge exchange and collaboration opportunities</w:t>
      </w:r>
    </w:p>
    <w:p w14:paraId="028B6750" w14:textId="598915F0" w:rsidR="00A23952" w:rsidRDefault="00E404C2" w:rsidP="007044F6">
      <w:pPr>
        <w:spacing w:after="240"/>
        <w:rPr>
          <w:b/>
        </w:rPr>
      </w:pPr>
      <w:r w:rsidRPr="00E404C2">
        <w:rPr>
          <w:b/>
        </w:rPr>
        <w:t>Key stakeholder groups</w:t>
      </w:r>
    </w:p>
    <w:p w14:paraId="3E4FEF1A" w14:textId="67ED4985" w:rsidR="007044F6" w:rsidRPr="007044F6" w:rsidRDefault="007044F6" w:rsidP="00120A2A">
      <w:pPr>
        <w:spacing w:after="0"/>
      </w:pPr>
      <w:r>
        <w:t>Communications and engagement will target t</w:t>
      </w:r>
      <w:r w:rsidRPr="007044F6">
        <w:t>he following stakeholders</w:t>
      </w:r>
      <w:r>
        <w:t>:</w:t>
      </w:r>
    </w:p>
    <w:p w14:paraId="2CDD04DF" w14:textId="77777777" w:rsidR="00102257" w:rsidRDefault="007044F6" w:rsidP="00557A0D">
      <w:pPr>
        <w:pStyle w:val="LegalBodyText1"/>
        <w:numPr>
          <w:ilvl w:val="0"/>
          <w:numId w:val="99"/>
        </w:numPr>
        <w:spacing w:before="0" w:line="259" w:lineRule="auto"/>
        <w:contextualSpacing/>
        <w:rPr>
          <w:rFonts w:asciiTheme="minorHAnsi" w:hAnsiTheme="minorHAnsi" w:cstheme="minorHAnsi"/>
        </w:rPr>
      </w:pPr>
      <w:r w:rsidRPr="008644A8">
        <w:rPr>
          <w:rFonts w:asciiTheme="minorHAnsi" w:hAnsiTheme="minorHAnsi" w:cstheme="minorHAnsi"/>
        </w:rPr>
        <w:t>Commonwealth Environmental Water Office</w:t>
      </w:r>
    </w:p>
    <w:p w14:paraId="349DF177" w14:textId="6D6259DD" w:rsidR="007044F6" w:rsidRDefault="007044F6" w:rsidP="00557A0D">
      <w:pPr>
        <w:pStyle w:val="LegalBodyText1"/>
        <w:numPr>
          <w:ilvl w:val="0"/>
          <w:numId w:val="99"/>
        </w:numPr>
        <w:spacing w:before="0" w:line="259" w:lineRule="auto"/>
        <w:contextualSpacing/>
        <w:rPr>
          <w:rFonts w:asciiTheme="minorHAnsi" w:hAnsiTheme="minorHAnsi" w:cstheme="minorHAnsi"/>
        </w:rPr>
      </w:pPr>
      <w:r w:rsidRPr="008644A8">
        <w:rPr>
          <w:rFonts w:asciiTheme="minorHAnsi" w:hAnsiTheme="minorHAnsi" w:cstheme="minorHAnsi"/>
        </w:rPr>
        <w:t>Local stakeholders in the Edward-Wakool area including</w:t>
      </w:r>
      <w:r>
        <w:rPr>
          <w:rFonts w:asciiTheme="minorHAnsi" w:hAnsiTheme="minorHAnsi" w:cstheme="minorHAnsi"/>
        </w:rPr>
        <w:t>:</w:t>
      </w:r>
      <w:r w:rsidRPr="008644A8">
        <w:rPr>
          <w:rFonts w:asciiTheme="minorHAnsi" w:hAnsiTheme="minorHAnsi" w:cstheme="minorHAnsi"/>
        </w:rPr>
        <w:t xml:space="preserve"> the Edward-Wakool Environmental Water Reference Group, Murray Local Land Services, Wakool River Association, Edward-Wakool Angling Association, Yarkuwa Indigenous Knowledge Centre Aboriginal Corporation, </w:t>
      </w:r>
      <w:r w:rsidR="005C28BE">
        <w:rPr>
          <w:rFonts w:asciiTheme="minorHAnsi" w:hAnsiTheme="minorHAnsi" w:cstheme="minorHAnsi"/>
        </w:rPr>
        <w:t>Deniliquin Local Aboriginal Land Council, Murray I</w:t>
      </w:r>
      <w:r w:rsidRPr="008644A8">
        <w:rPr>
          <w:rFonts w:asciiTheme="minorHAnsi" w:hAnsiTheme="minorHAnsi" w:cstheme="minorHAnsi"/>
        </w:rPr>
        <w:t>rrigation Limited, Ricegrowers</w:t>
      </w:r>
      <w:r w:rsidR="00FE05DE">
        <w:rPr>
          <w:rFonts w:asciiTheme="minorHAnsi" w:hAnsiTheme="minorHAnsi" w:cstheme="minorHAnsi"/>
        </w:rPr>
        <w:t>’</w:t>
      </w:r>
      <w:r w:rsidRPr="008644A8">
        <w:rPr>
          <w:rFonts w:asciiTheme="minorHAnsi" w:hAnsiTheme="minorHAnsi" w:cstheme="minorHAnsi"/>
        </w:rPr>
        <w:t xml:space="preserve"> Association</w:t>
      </w:r>
      <w:r w:rsidR="00141E65">
        <w:rPr>
          <w:rFonts w:asciiTheme="minorHAnsi" w:hAnsiTheme="minorHAnsi" w:cstheme="minorHAnsi"/>
        </w:rPr>
        <w:t xml:space="preserve"> of Australia Inc.</w:t>
      </w:r>
      <w:r w:rsidRPr="008644A8">
        <w:rPr>
          <w:rFonts w:asciiTheme="minorHAnsi" w:hAnsiTheme="minorHAnsi" w:cstheme="minorHAnsi"/>
        </w:rPr>
        <w:t xml:space="preserve">, landholders and </w:t>
      </w:r>
      <w:r>
        <w:rPr>
          <w:rFonts w:asciiTheme="minorHAnsi" w:hAnsiTheme="minorHAnsi" w:cstheme="minorHAnsi"/>
        </w:rPr>
        <w:t xml:space="preserve">the broader </w:t>
      </w:r>
      <w:r w:rsidR="00102257">
        <w:rPr>
          <w:rFonts w:asciiTheme="minorHAnsi" w:hAnsiTheme="minorHAnsi" w:cstheme="minorHAnsi"/>
        </w:rPr>
        <w:t>community</w:t>
      </w:r>
    </w:p>
    <w:p w14:paraId="70844929" w14:textId="6E113545" w:rsidR="007044F6" w:rsidRDefault="007044F6" w:rsidP="00557A0D">
      <w:pPr>
        <w:pStyle w:val="LegalBodyText1"/>
        <w:numPr>
          <w:ilvl w:val="0"/>
          <w:numId w:val="99"/>
        </w:numPr>
        <w:spacing w:before="0" w:line="259" w:lineRule="auto"/>
        <w:contextualSpacing/>
        <w:rPr>
          <w:rFonts w:asciiTheme="minorHAnsi" w:hAnsiTheme="minorHAnsi" w:cstheme="minorHAnsi"/>
        </w:rPr>
      </w:pPr>
      <w:r>
        <w:rPr>
          <w:rFonts w:asciiTheme="minorHAnsi" w:hAnsiTheme="minorHAnsi" w:cstheme="minorHAnsi"/>
        </w:rPr>
        <w:t>Relevant g</w:t>
      </w:r>
      <w:r w:rsidRPr="007044F6">
        <w:rPr>
          <w:rFonts w:asciiTheme="minorHAnsi" w:hAnsiTheme="minorHAnsi" w:cstheme="minorHAnsi"/>
        </w:rPr>
        <w:t>overnment agencies including</w:t>
      </w:r>
      <w:r>
        <w:rPr>
          <w:rFonts w:asciiTheme="minorHAnsi" w:hAnsiTheme="minorHAnsi" w:cstheme="minorHAnsi"/>
        </w:rPr>
        <w:t>:</w:t>
      </w:r>
      <w:r w:rsidRPr="007044F6">
        <w:rPr>
          <w:rFonts w:asciiTheme="minorHAnsi" w:hAnsiTheme="minorHAnsi" w:cstheme="minorHAnsi"/>
        </w:rPr>
        <w:t xml:space="preserve"> NSW Office of Environment and Heritage, NSW Department of Primary Industries (Fisheries), WaterNSW</w:t>
      </w:r>
      <w:r>
        <w:rPr>
          <w:rFonts w:asciiTheme="minorHAnsi" w:hAnsiTheme="minorHAnsi" w:cstheme="minorHAnsi"/>
        </w:rPr>
        <w:t>, DPI Water, Murray-Darling Basin Authority</w:t>
      </w:r>
    </w:p>
    <w:p w14:paraId="72F6933C" w14:textId="0B313BD8" w:rsidR="00120A2A" w:rsidRPr="00120A2A" w:rsidRDefault="00120A2A" w:rsidP="00557A0D">
      <w:pPr>
        <w:pStyle w:val="LegalBodyText1"/>
        <w:numPr>
          <w:ilvl w:val="0"/>
          <w:numId w:val="99"/>
        </w:numPr>
        <w:spacing w:before="0" w:line="259" w:lineRule="auto"/>
        <w:contextualSpacing/>
        <w:rPr>
          <w:rFonts w:asciiTheme="minorHAnsi" w:hAnsiTheme="minorHAnsi" w:cstheme="minorHAnsi"/>
        </w:rPr>
      </w:pPr>
      <w:r>
        <w:rPr>
          <w:rFonts w:asciiTheme="minorHAnsi" w:hAnsiTheme="minorHAnsi" w:cstheme="minorHAnsi"/>
        </w:rPr>
        <w:t xml:space="preserve">Basin MER Team and other Selected Area MER Teams </w:t>
      </w:r>
    </w:p>
    <w:p w14:paraId="4B13420C" w14:textId="77777777" w:rsidR="00120A2A" w:rsidRDefault="007044F6" w:rsidP="00557A0D">
      <w:pPr>
        <w:pStyle w:val="LegalBodyText1"/>
        <w:numPr>
          <w:ilvl w:val="0"/>
          <w:numId w:val="99"/>
        </w:numPr>
        <w:spacing w:before="0" w:line="259" w:lineRule="auto"/>
        <w:contextualSpacing/>
        <w:rPr>
          <w:rFonts w:asciiTheme="minorHAnsi" w:hAnsiTheme="minorHAnsi" w:cstheme="minorHAnsi"/>
        </w:rPr>
      </w:pPr>
      <w:r>
        <w:rPr>
          <w:rFonts w:asciiTheme="minorHAnsi" w:hAnsiTheme="minorHAnsi" w:cstheme="minorHAnsi"/>
        </w:rPr>
        <w:t>Broader Australian and International community</w:t>
      </w:r>
    </w:p>
    <w:p w14:paraId="5A2401E2" w14:textId="3CD9994E" w:rsidR="00102257" w:rsidRPr="00120A2A" w:rsidRDefault="007044F6" w:rsidP="00557A0D">
      <w:pPr>
        <w:pStyle w:val="LegalBodyText1"/>
        <w:numPr>
          <w:ilvl w:val="0"/>
          <w:numId w:val="99"/>
        </w:numPr>
        <w:spacing w:before="0" w:after="240" w:line="259" w:lineRule="auto"/>
        <w:ind w:left="714" w:hanging="357"/>
        <w:contextualSpacing/>
        <w:rPr>
          <w:rFonts w:asciiTheme="minorHAnsi" w:hAnsiTheme="minorHAnsi" w:cstheme="minorHAnsi"/>
        </w:rPr>
      </w:pPr>
      <w:r w:rsidRPr="00120A2A">
        <w:rPr>
          <w:rFonts w:asciiTheme="minorHAnsi" w:hAnsiTheme="minorHAnsi" w:cstheme="minorHAnsi"/>
        </w:rPr>
        <w:t>Science community</w:t>
      </w:r>
    </w:p>
    <w:p w14:paraId="5B3FFB23" w14:textId="5929D109" w:rsidR="007044F6" w:rsidRDefault="00102257" w:rsidP="007044F6">
      <w:pPr>
        <w:spacing w:after="240"/>
        <w:rPr>
          <w:b/>
        </w:rPr>
      </w:pPr>
      <w:r>
        <w:rPr>
          <w:b/>
        </w:rPr>
        <w:t>Communication and engagement a</w:t>
      </w:r>
      <w:r w:rsidR="007044F6">
        <w:rPr>
          <w:b/>
        </w:rPr>
        <w:t>ctivities</w:t>
      </w:r>
      <w:r>
        <w:rPr>
          <w:b/>
        </w:rPr>
        <w:t xml:space="preserve"> for MER project</w:t>
      </w:r>
    </w:p>
    <w:p w14:paraId="1319363A" w14:textId="65A79A3F" w:rsidR="00C64268" w:rsidRPr="00120A2A" w:rsidRDefault="00C64268" w:rsidP="00C64268">
      <w:pPr>
        <w:spacing w:after="0" w:line="240" w:lineRule="auto"/>
        <w:rPr>
          <w:i/>
          <w:color w:val="000000" w:themeColor="text1"/>
        </w:rPr>
      </w:pPr>
      <w:r w:rsidRPr="00120A2A">
        <w:rPr>
          <w:i/>
          <w:color w:val="000000" w:themeColor="text1"/>
        </w:rPr>
        <w:t>Presentations/workshops</w:t>
      </w:r>
      <w:r w:rsidR="000F38D7" w:rsidRPr="00120A2A">
        <w:rPr>
          <w:i/>
          <w:color w:val="000000" w:themeColor="text1"/>
        </w:rPr>
        <w:t xml:space="preserve"> to targeted groups</w:t>
      </w:r>
      <w:r w:rsidR="00120A2A" w:rsidRPr="00120A2A">
        <w:rPr>
          <w:i/>
          <w:color w:val="000000" w:themeColor="text1"/>
        </w:rPr>
        <w:t>:</w:t>
      </w:r>
    </w:p>
    <w:p w14:paraId="4941FF79" w14:textId="0250C734" w:rsidR="00C64268" w:rsidRPr="002D53F1" w:rsidRDefault="00C64268" w:rsidP="00557A0D">
      <w:pPr>
        <w:pStyle w:val="ListParagraph"/>
        <w:numPr>
          <w:ilvl w:val="0"/>
          <w:numId w:val="94"/>
        </w:numPr>
        <w:spacing w:after="0" w:line="240" w:lineRule="auto"/>
        <w:contextualSpacing w:val="0"/>
        <w:rPr>
          <w:color w:val="000000" w:themeColor="text1"/>
        </w:rPr>
      </w:pPr>
      <w:r w:rsidRPr="002D53F1">
        <w:rPr>
          <w:color w:val="000000" w:themeColor="text1"/>
        </w:rPr>
        <w:t>Edward-W</w:t>
      </w:r>
      <w:r>
        <w:rPr>
          <w:color w:val="000000" w:themeColor="text1"/>
        </w:rPr>
        <w:t xml:space="preserve">akool </w:t>
      </w:r>
      <w:r w:rsidR="007044F6">
        <w:rPr>
          <w:color w:val="000000" w:themeColor="text1"/>
        </w:rPr>
        <w:t xml:space="preserve">Environmental Water </w:t>
      </w:r>
      <w:r>
        <w:rPr>
          <w:color w:val="000000" w:themeColor="text1"/>
        </w:rPr>
        <w:t xml:space="preserve">Reference Group meetings </w:t>
      </w:r>
      <w:r w:rsidR="00AC00A5">
        <w:rPr>
          <w:color w:val="000000" w:themeColor="text1"/>
        </w:rPr>
        <w:t>(</w:t>
      </w:r>
      <w:r w:rsidR="00A27C06">
        <w:rPr>
          <w:color w:val="000000" w:themeColor="text1"/>
        </w:rPr>
        <w:t xml:space="preserve">2 </w:t>
      </w:r>
      <w:r w:rsidR="00AC00A5">
        <w:rPr>
          <w:color w:val="000000" w:themeColor="text1"/>
        </w:rPr>
        <w:t>per year)</w:t>
      </w:r>
    </w:p>
    <w:p w14:paraId="134358FD" w14:textId="192C2EF0" w:rsidR="007044F6" w:rsidRDefault="007044F6" w:rsidP="00557A0D">
      <w:pPr>
        <w:pStyle w:val="ListParagraph"/>
        <w:numPr>
          <w:ilvl w:val="0"/>
          <w:numId w:val="94"/>
        </w:numPr>
        <w:spacing w:after="0" w:line="240" w:lineRule="auto"/>
        <w:contextualSpacing w:val="0"/>
        <w:rPr>
          <w:color w:val="000000" w:themeColor="text1"/>
        </w:rPr>
      </w:pPr>
      <w:r>
        <w:rPr>
          <w:color w:val="000000" w:themeColor="text1"/>
        </w:rPr>
        <w:t>Annual MER project Forum</w:t>
      </w:r>
      <w:r w:rsidR="00AC00A5">
        <w:rPr>
          <w:color w:val="000000" w:themeColor="text1"/>
        </w:rPr>
        <w:t xml:space="preserve"> </w:t>
      </w:r>
    </w:p>
    <w:p w14:paraId="3E8EA341" w14:textId="57A477B5" w:rsidR="007044F6" w:rsidRDefault="007044F6" w:rsidP="00557A0D">
      <w:pPr>
        <w:pStyle w:val="ListParagraph"/>
        <w:numPr>
          <w:ilvl w:val="0"/>
          <w:numId w:val="94"/>
        </w:numPr>
        <w:spacing w:after="0" w:line="240" w:lineRule="auto"/>
        <w:contextualSpacing w:val="0"/>
        <w:rPr>
          <w:color w:val="000000" w:themeColor="text1"/>
        </w:rPr>
      </w:pPr>
      <w:r>
        <w:rPr>
          <w:color w:val="000000" w:themeColor="text1"/>
        </w:rPr>
        <w:t>Annual MER project Practitioner Forum</w:t>
      </w:r>
    </w:p>
    <w:p w14:paraId="0FB6F348" w14:textId="4F117172" w:rsidR="00C64268" w:rsidRDefault="00102257" w:rsidP="00557A0D">
      <w:pPr>
        <w:pStyle w:val="ListParagraph"/>
        <w:numPr>
          <w:ilvl w:val="0"/>
          <w:numId w:val="94"/>
        </w:numPr>
        <w:spacing w:after="0" w:line="240" w:lineRule="auto"/>
        <w:contextualSpacing w:val="0"/>
        <w:rPr>
          <w:color w:val="000000" w:themeColor="text1"/>
        </w:rPr>
      </w:pPr>
      <w:r>
        <w:rPr>
          <w:color w:val="000000" w:themeColor="text1"/>
        </w:rPr>
        <w:t>Presentation t</w:t>
      </w:r>
      <w:r w:rsidR="007044F6">
        <w:rPr>
          <w:color w:val="000000" w:themeColor="text1"/>
        </w:rPr>
        <w:t>o</w:t>
      </w:r>
      <w:r w:rsidR="007044F6" w:rsidRPr="007044F6">
        <w:rPr>
          <w:color w:val="000000" w:themeColor="text1"/>
        </w:rPr>
        <w:t xml:space="preserve"> other </w:t>
      </w:r>
      <w:r w:rsidR="007044F6">
        <w:rPr>
          <w:color w:val="000000" w:themeColor="text1"/>
        </w:rPr>
        <w:t>relevant</w:t>
      </w:r>
      <w:r w:rsidR="007044F6" w:rsidRPr="007044F6">
        <w:rPr>
          <w:color w:val="000000" w:themeColor="text1"/>
        </w:rPr>
        <w:t xml:space="preserve"> </w:t>
      </w:r>
      <w:r w:rsidR="00AC00A5">
        <w:rPr>
          <w:color w:val="000000" w:themeColor="text1"/>
        </w:rPr>
        <w:t xml:space="preserve">local </w:t>
      </w:r>
      <w:r w:rsidR="007044F6">
        <w:rPr>
          <w:color w:val="000000" w:themeColor="text1"/>
        </w:rPr>
        <w:t>groups</w:t>
      </w:r>
      <w:r w:rsidR="007044F6" w:rsidRPr="007044F6">
        <w:rPr>
          <w:color w:val="000000" w:themeColor="text1"/>
        </w:rPr>
        <w:t xml:space="preserve">, such as the </w:t>
      </w:r>
      <w:r w:rsidR="007044F6" w:rsidRPr="002D53F1">
        <w:rPr>
          <w:color w:val="000000" w:themeColor="text1"/>
        </w:rPr>
        <w:t>Murray-Lower Darling Environmental Water Advisory Group</w:t>
      </w:r>
      <w:r w:rsidR="007044F6">
        <w:rPr>
          <w:color w:val="000000" w:themeColor="text1"/>
        </w:rPr>
        <w:t xml:space="preserve"> W</w:t>
      </w:r>
      <w:r w:rsidR="00C64268" w:rsidRPr="007044F6">
        <w:rPr>
          <w:color w:val="000000" w:themeColor="text1"/>
        </w:rPr>
        <w:t>akool River Asso</w:t>
      </w:r>
      <w:r w:rsidR="007044F6">
        <w:rPr>
          <w:color w:val="000000" w:themeColor="text1"/>
        </w:rPr>
        <w:t>ciation, Edward-Wakool Angler Association</w:t>
      </w:r>
    </w:p>
    <w:p w14:paraId="469F9920" w14:textId="22DA6C09" w:rsidR="00102257" w:rsidRPr="007044F6" w:rsidRDefault="000F38D7" w:rsidP="00557A0D">
      <w:pPr>
        <w:pStyle w:val="ListParagraph"/>
        <w:numPr>
          <w:ilvl w:val="0"/>
          <w:numId w:val="94"/>
        </w:numPr>
        <w:spacing w:after="0" w:line="240" w:lineRule="auto"/>
        <w:contextualSpacing w:val="0"/>
        <w:rPr>
          <w:color w:val="000000" w:themeColor="text1"/>
        </w:rPr>
      </w:pPr>
      <w:r>
        <w:rPr>
          <w:color w:val="000000" w:themeColor="text1"/>
        </w:rPr>
        <w:t>Presentations at</w:t>
      </w:r>
      <w:r w:rsidR="00102257">
        <w:rPr>
          <w:color w:val="000000" w:themeColor="text1"/>
        </w:rPr>
        <w:t xml:space="preserve"> scientific conferences</w:t>
      </w:r>
    </w:p>
    <w:p w14:paraId="581E6999" w14:textId="77777777" w:rsidR="00C64268" w:rsidRDefault="00C64268" w:rsidP="00C64268">
      <w:pPr>
        <w:spacing w:after="0" w:line="240" w:lineRule="auto"/>
        <w:rPr>
          <w:color w:val="000000" w:themeColor="text1"/>
        </w:rPr>
      </w:pPr>
    </w:p>
    <w:p w14:paraId="3B7FF119" w14:textId="4FE37FB8" w:rsidR="00120A2A" w:rsidRDefault="00120A2A" w:rsidP="00120A2A">
      <w:pPr>
        <w:spacing w:after="0" w:line="240" w:lineRule="auto"/>
        <w:rPr>
          <w:color w:val="000000" w:themeColor="text1"/>
        </w:rPr>
      </w:pPr>
      <w:r w:rsidRPr="00120A2A">
        <w:rPr>
          <w:rFonts w:cs="Arial"/>
          <w:i/>
        </w:rPr>
        <w:t>Activities that bring stakeholders, community, scientists together to foster relationships and engagement of local knowledge and expertise</w:t>
      </w:r>
      <w:r>
        <w:rPr>
          <w:color w:val="000000" w:themeColor="text1"/>
        </w:rPr>
        <w:t>:</w:t>
      </w:r>
    </w:p>
    <w:p w14:paraId="57219E3F" w14:textId="04E18926" w:rsidR="000F38D7" w:rsidRPr="00120A2A" w:rsidRDefault="000F38D7" w:rsidP="00557A0D">
      <w:pPr>
        <w:pStyle w:val="ListParagraph"/>
        <w:numPr>
          <w:ilvl w:val="0"/>
          <w:numId w:val="102"/>
        </w:numPr>
        <w:spacing w:after="0" w:line="240" w:lineRule="auto"/>
        <w:rPr>
          <w:color w:val="000000" w:themeColor="text1"/>
        </w:rPr>
      </w:pPr>
      <w:r w:rsidRPr="00120A2A">
        <w:rPr>
          <w:color w:val="000000" w:themeColor="text1"/>
        </w:rPr>
        <w:t xml:space="preserve">Members of the Edward-Wakool Angling Association will </w:t>
      </w:r>
      <w:r w:rsidR="00AC00A5" w:rsidRPr="00120A2A">
        <w:rPr>
          <w:color w:val="000000" w:themeColor="text1"/>
        </w:rPr>
        <w:t>be engaged to participate</w:t>
      </w:r>
      <w:r w:rsidRPr="00120A2A">
        <w:rPr>
          <w:color w:val="000000" w:themeColor="text1"/>
        </w:rPr>
        <w:t xml:space="preserve"> in the Edward River larval fish surveys (see section </w:t>
      </w:r>
      <w:r w:rsidR="00D245B7">
        <w:rPr>
          <w:color w:val="000000" w:themeColor="text1"/>
        </w:rPr>
        <w:t>6.6</w:t>
      </w:r>
      <w:r w:rsidRPr="00120A2A">
        <w:rPr>
          <w:color w:val="000000" w:themeColor="text1"/>
        </w:rPr>
        <w:t>)</w:t>
      </w:r>
    </w:p>
    <w:p w14:paraId="546043CB" w14:textId="2C6ACD51" w:rsidR="000F38D7" w:rsidRDefault="00AC00A5" w:rsidP="00557A0D">
      <w:pPr>
        <w:pStyle w:val="ListParagraph"/>
        <w:numPr>
          <w:ilvl w:val="0"/>
          <w:numId w:val="101"/>
        </w:numPr>
        <w:spacing w:after="0" w:line="240" w:lineRule="auto"/>
        <w:rPr>
          <w:color w:val="000000" w:themeColor="text1"/>
        </w:rPr>
      </w:pPr>
      <w:r>
        <w:rPr>
          <w:color w:val="000000" w:themeColor="text1"/>
        </w:rPr>
        <w:t xml:space="preserve">Staff of the Yarkuwa Indigenous Knowledge Centre plus other local </w:t>
      </w:r>
      <w:r w:rsidR="000F38D7">
        <w:rPr>
          <w:color w:val="000000" w:themeColor="text1"/>
        </w:rPr>
        <w:t xml:space="preserve">Aboriginal </w:t>
      </w:r>
      <w:r w:rsidR="00D245B7">
        <w:rPr>
          <w:color w:val="000000" w:themeColor="text1"/>
        </w:rPr>
        <w:t xml:space="preserve">people will participate </w:t>
      </w:r>
      <w:r>
        <w:rPr>
          <w:color w:val="000000" w:themeColor="text1"/>
        </w:rPr>
        <w:t xml:space="preserve">in riverbank and aquatic vegetation </w:t>
      </w:r>
      <w:r w:rsidR="00D245B7">
        <w:rPr>
          <w:color w:val="000000" w:themeColor="text1"/>
        </w:rPr>
        <w:t>research</w:t>
      </w:r>
      <w:r>
        <w:rPr>
          <w:color w:val="000000" w:themeColor="text1"/>
        </w:rPr>
        <w:t xml:space="preserve"> in Werai Forest (see section </w:t>
      </w:r>
      <w:r w:rsidR="00D245B7">
        <w:rPr>
          <w:color w:val="000000" w:themeColor="text1"/>
        </w:rPr>
        <w:t>6.3</w:t>
      </w:r>
      <w:r>
        <w:rPr>
          <w:color w:val="000000" w:themeColor="text1"/>
        </w:rPr>
        <w:t>)</w:t>
      </w:r>
    </w:p>
    <w:p w14:paraId="6AA0ACF8" w14:textId="3CEB4A6A" w:rsidR="00AC00A5" w:rsidRDefault="00AC00A5" w:rsidP="00557A0D">
      <w:pPr>
        <w:pStyle w:val="ListParagraph"/>
        <w:numPr>
          <w:ilvl w:val="0"/>
          <w:numId w:val="101"/>
        </w:numPr>
        <w:spacing w:after="0" w:line="240" w:lineRule="auto"/>
        <w:rPr>
          <w:color w:val="000000" w:themeColor="text1"/>
        </w:rPr>
      </w:pPr>
      <w:r>
        <w:rPr>
          <w:color w:val="000000" w:themeColor="text1"/>
        </w:rPr>
        <w:t xml:space="preserve">The </w:t>
      </w:r>
      <w:r>
        <w:t xml:space="preserve">Western Murray Land Improvement Group (Landcare) will coordinate four workshops (Barham, Moulamein, Kyalite and Wakool) to engage </w:t>
      </w:r>
      <w:r>
        <w:rPr>
          <w:color w:val="000000" w:themeColor="text1"/>
        </w:rPr>
        <w:t>local community members in workshops focussing on water quality monitoring with opportunities to more broadly discuss outcomes of LTIM and the MER project</w:t>
      </w:r>
    </w:p>
    <w:p w14:paraId="3FF3D4A1" w14:textId="1AC27C3F" w:rsidR="00D245B7" w:rsidRDefault="00D245B7" w:rsidP="00557A0D">
      <w:pPr>
        <w:pStyle w:val="ListParagraph"/>
        <w:numPr>
          <w:ilvl w:val="0"/>
          <w:numId w:val="101"/>
        </w:numPr>
        <w:spacing w:after="0" w:line="240" w:lineRule="auto"/>
        <w:rPr>
          <w:color w:val="000000" w:themeColor="text1"/>
        </w:rPr>
      </w:pPr>
      <w:r>
        <w:rPr>
          <w:color w:val="000000" w:themeColor="text1"/>
        </w:rPr>
        <w:t xml:space="preserve">Local Aboriginal people will participate in </w:t>
      </w:r>
      <w:r w:rsidR="008C1D1D">
        <w:rPr>
          <w:color w:val="000000" w:themeColor="text1"/>
        </w:rPr>
        <w:t xml:space="preserve">the </w:t>
      </w:r>
      <w:r>
        <w:rPr>
          <w:color w:val="000000" w:themeColor="text1"/>
        </w:rPr>
        <w:t>turtle research</w:t>
      </w:r>
      <w:r w:rsidR="008C1D1D">
        <w:rPr>
          <w:color w:val="000000" w:themeColor="text1"/>
        </w:rPr>
        <w:t xml:space="preserve"> component of the integrated research project</w:t>
      </w:r>
      <w:r>
        <w:rPr>
          <w:color w:val="000000" w:themeColor="text1"/>
        </w:rPr>
        <w:t xml:space="preserve"> (see section 6.5)</w:t>
      </w:r>
    </w:p>
    <w:p w14:paraId="2956D9C4" w14:textId="39165418" w:rsidR="00AC00A5" w:rsidRPr="00120A2A" w:rsidRDefault="00AC00A5" w:rsidP="00AC00A5">
      <w:pPr>
        <w:spacing w:after="0" w:line="240" w:lineRule="auto"/>
        <w:rPr>
          <w:i/>
          <w:color w:val="000000" w:themeColor="text1"/>
        </w:rPr>
      </w:pPr>
      <w:r w:rsidRPr="00120A2A">
        <w:rPr>
          <w:i/>
          <w:color w:val="000000" w:themeColor="text1"/>
        </w:rPr>
        <w:lastRenderedPageBreak/>
        <w:t xml:space="preserve">Written </w:t>
      </w:r>
      <w:r w:rsidR="008C1D1D">
        <w:rPr>
          <w:i/>
          <w:color w:val="000000" w:themeColor="text1"/>
        </w:rPr>
        <w:t>outputs</w:t>
      </w:r>
    </w:p>
    <w:p w14:paraId="03ED0AC0" w14:textId="77777777" w:rsidR="00AC00A5" w:rsidRPr="002D53F1" w:rsidRDefault="00AC00A5" w:rsidP="00557A0D">
      <w:pPr>
        <w:pStyle w:val="ListParagraph"/>
        <w:numPr>
          <w:ilvl w:val="0"/>
          <w:numId w:val="101"/>
        </w:numPr>
        <w:spacing w:after="0" w:line="240" w:lineRule="auto"/>
        <w:contextualSpacing w:val="0"/>
        <w:rPr>
          <w:color w:val="000000" w:themeColor="text1"/>
        </w:rPr>
      </w:pPr>
      <w:r>
        <w:rPr>
          <w:color w:val="000000" w:themeColor="text1"/>
        </w:rPr>
        <w:t>I</w:t>
      </w:r>
      <w:r w:rsidRPr="002D53F1">
        <w:rPr>
          <w:color w:val="000000" w:themeColor="text1"/>
        </w:rPr>
        <w:t xml:space="preserve">nformation sheets </w:t>
      </w:r>
      <w:r>
        <w:rPr>
          <w:color w:val="000000" w:themeColor="text1"/>
        </w:rPr>
        <w:t xml:space="preserve">will be distributed at meetings and </w:t>
      </w:r>
      <w:r w:rsidRPr="002D53F1">
        <w:rPr>
          <w:color w:val="000000" w:themeColor="text1"/>
        </w:rPr>
        <w:t>field days</w:t>
      </w:r>
      <w:r>
        <w:rPr>
          <w:color w:val="000000" w:themeColor="text1"/>
        </w:rPr>
        <w:t xml:space="preserve"> and posted to the website</w:t>
      </w:r>
    </w:p>
    <w:p w14:paraId="37C2135C" w14:textId="77777777" w:rsidR="00AC00A5" w:rsidRDefault="00AC00A5" w:rsidP="00557A0D">
      <w:pPr>
        <w:pStyle w:val="ListParagraph"/>
        <w:numPr>
          <w:ilvl w:val="0"/>
          <w:numId w:val="101"/>
        </w:numPr>
        <w:spacing w:after="0" w:line="240" w:lineRule="auto"/>
        <w:contextualSpacing w:val="0"/>
        <w:rPr>
          <w:color w:val="000000" w:themeColor="text1"/>
        </w:rPr>
      </w:pPr>
      <w:r w:rsidRPr="002D53F1">
        <w:rPr>
          <w:color w:val="000000" w:themeColor="text1"/>
        </w:rPr>
        <w:t xml:space="preserve">Media releases </w:t>
      </w:r>
      <w:r>
        <w:rPr>
          <w:color w:val="000000" w:themeColor="text1"/>
        </w:rPr>
        <w:t xml:space="preserve">will be produced </w:t>
      </w:r>
      <w:r w:rsidRPr="002D53F1">
        <w:rPr>
          <w:color w:val="000000" w:themeColor="text1"/>
        </w:rPr>
        <w:t>on interesting monitoring results</w:t>
      </w:r>
      <w:r>
        <w:rPr>
          <w:color w:val="000000" w:themeColor="text1"/>
        </w:rPr>
        <w:t xml:space="preserve"> that make good stories of interest to the local and broader community</w:t>
      </w:r>
    </w:p>
    <w:p w14:paraId="2B6D7F53" w14:textId="77777777" w:rsidR="00AC00A5" w:rsidRDefault="00AC00A5" w:rsidP="00557A0D">
      <w:pPr>
        <w:pStyle w:val="ListParagraph"/>
        <w:numPr>
          <w:ilvl w:val="0"/>
          <w:numId w:val="101"/>
        </w:numPr>
        <w:spacing w:after="0" w:line="240" w:lineRule="auto"/>
        <w:contextualSpacing w:val="0"/>
        <w:rPr>
          <w:color w:val="000000" w:themeColor="text1"/>
        </w:rPr>
      </w:pPr>
      <w:r>
        <w:rPr>
          <w:color w:val="000000" w:themeColor="text1"/>
        </w:rPr>
        <w:t>Annual Selected Area Evaluation report</w:t>
      </w:r>
    </w:p>
    <w:p w14:paraId="22BA50E5" w14:textId="77777777" w:rsidR="00AC00A5" w:rsidRDefault="00AC00A5" w:rsidP="00557A0D">
      <w:pPr>
        <w:pStyle w:val="ListParagraph"/>
        <w:numPr>
          <w:ilvl w:val="0"/>
          <w:numId w:val="101"/>
        </w:numPr>
        <w:spacing w:after="0" w:line="240" w:lineRule="auto"/>
        <w:contextualSpacing w:val="0"/>
        <w:rPr>
          <w:color w:val="000000" w:themeColor="text1"/>
        </w:rPr>
      </w:pPr>
      <w:r>
        <w:rPr>
          <w:color w:val="000000" w:themeColor="text1"/>
        </w:rPr>
        <w:t>Quarterly progress report</w:t>
      </w:r>
    </w:p>
    <w:p w14:paraId="0E9C234A" w14:textId="77777777" w:rsidR="00547FAD" w:rsidRDefault="00547FAD" w:rsidP="00547FAD">
      <w:pPr>
        <w:pStyle w:val="ListParagraph"/>
        <w:numPr>
          <w:ilvl w:val="0"/>
          <w:numId w:val="101"/>
        </w:numPr>
        <w:autoSpaceDE w:val="0"/>
        <w:autoSpaceDN w:val="0"/>
        <w:adjustRightInd w:val="0"/>
        <w:spacing w:after="0" w:line="240" w:lineRule="auto"/>
        <w:rPr>
          <w:rFonts w:ascii="Calibri" w:hAnsi="Calibri" w:cs="Calibri"/>
          <w:color w:val="000000"/>
        </w:rPr>
      </w:pPr>
      <w:r>
        <w:rPr>
          <w:rFonts w:ascii="Calibri" w:hAnsi="Calibri" w:cs="Calibri"/>
          <w:color w:val="000000"/>
        </w:rPr>
        <w:t>Quarterly Outcomes Newsletter</w:t>
      </w:r>
    </w:p>
    <w:p w14:paraId="4840A4FD" w14:textId="41A5165C" w:rsidR="000F38D7" w:rsidRPr="00547FAD" w:rsidRDefault="00547FAD" w:rsidP="00547FAD">
      <w:pPr>
        <w:pStyle w:val="ListParagraph"/>
        <w:numPr>
          <w:ilvl w:val="0"/>
          <w:numId w:val="101"/>
        </w:numPr>
        <w:autoSpaceDE w:val="0"/>
        <w:autoSpaceDN w:val="0"/>
        <w:adjustRightInd w:val="0"/>
        <w:spacing w:after="0" w:line="240" w:lineRule="auto"/>
        <w:rPr>
          <w:rFonts w:ascii="Calibri" w:hAnsi="Calibri" w:cs="Calibri"/>
          <w:color w:val="000000"/>
        </w:rPr>
      </w:pPr>
      <w:r>
        <w:t xml:space="preserve">Reporting on the integrated research project will include </w:t>
      </w:r>
      <w:r w:rsidR="008C1D1D">
        <w:t xml:space="preserve">outputs </w:t>
      </w:r>
      <w:r>
        <w:t xml:space="preserve">from a community engagement perspective, including </w:t>
      </w:r>
      <w:r w:rsidR="008C1D1D">
        <w:t xml:space="preserve">an </w:t>
      </w:r>
      <w:r>
        <w:t xml:space="preserve">Indigenous cultural perspective. </w:t>
      </w:r>
      <w:r w:rsidR="00542A65">
        <w:t>These outputs, written in collaboration with members of the community groups, will share the</w:t>
      </w:r>
      <w:r>
        <w:t xml:space="preserve"> learnings and perspectives of the community members involved in the research</w:t>
      </w:r>
      <w:r w:rsidR="00542A65">
        <w:t>.</w:t>
      </w:r>
    </w:p>
    <w:p w14:paraId="58DB590E" w14:textId="77777777" w:rsidR="00547FAD" w:rsidRPr="00547FAD" w:rsidRDefault="00547FAD" w:rsidP="00547FAD">
      <w:pPr>
        <w:autoSpaceDE w:val="0"/>
        <w:autoSpaceDN w:val="0"/>
        <w:adjustRightInd w:val="0"/>
        <w:spacing w:after="0" w:line="240" w:lineRule="auto"/>
        <w:ind w:left="360"/>
        <w:rPr>
          <w:rFonts w:ascii="Calibri" w:hAnsi="Calibri" w:cs="Calibri"/>
          <w:color w:val="000000"/>
        </w:rPr>
      </w:pPr>
    </w:p>
    <w:p w14:paraId="6489C765" w14:textId="717112AE" w:rsidR="00AC00A5" w:rsidRPr="00120A2A" w:rsidRDefault="00120A2A" w:rsidP="00AC00A5">
      <w:pPr>
        <w:spacing w:after="0" w:line="240" w:lineRule="auto"/>
        <w:rPr>
          <w:i/>
          <w:color w:val="000000" w:themeColor="text1"/>
        </w:rPr>
      </w:pPr>
      <w:r w:rsidRPr="00120A2A">
        <w:rPr>
          <w:i/>
          <w:color w:val="000000" w:themeColor="text1"/>
        </w:rPr>
        <w:t>Individual communication with</w:t>
      </w:r>
      <w:r w:rsidR="00AC00A5" w:rsidRPr="00120A2A">
        <w:rPr>
          <w:i/>
          <w:color w:val="000000" w:themeColor="text1"/>
        </w:rPr>
        <w:t xml:space="preserve"> landholders</w:t>
      </w:r>
      <w:r w:rsidRPr="00120A2A">
        <w:rPr>
          <w:i/>
          <w:color w:val="000000" w:themeColor="text1"/>
        </w:rPr>
        <w:t xml:space="preserve"> on whose properties we have established monitoring sites</w:t>
      </w:r>
      <w:r w:rsidR="00547FAD">
        <w:rPr>
          <w:i/>
          <w:color w:val="000000" w:themeColor="text1"/>
        </w:rPr>
        <w:t xml:space="preserve"> and </w:t>
      </w:r>
      <w:r w:rsidR="008C1D1D">
        <w:rPr>
          <w:i/>
          <w:color w:val="000000" w:themeColor="text1"/>
        </w:rPr>
        <w:t xml:space="preserve">with </w:t>
      </w:r>
      <w:r w:rsidR="00547FAD">
        <w:rPr>
          <w:i/>
          <w:color w:val="000000" w:themeColor="text1"/>
        </w:rPr>
        <w:t>community groups participating in research</w:t>
      </w:r>
    </w:p>
    <w:p w14:paraId="14B35C70" w14:textId="0FEFA150" w:rsidR="00AC00A5" w:rsidRPr="002D53F1" w:rsidRDefault="00120A2A" w:rsidP="00557A0D">
      <w:pPr>
        <w:pStyle w:val="ListParagraph"/>
        <w:numPr>
          <w:ilvl w:val="0"/>
          <w:numId w:val="96"/>
        </w:numPr>
        <w:spacing w:after="0" w:line="240" w:lineRule="auto"/>
        <w:contextualSpacing w:val="0"/>
        <w:rPr>
          <w:color w:val="000000" w:themeColor="text1"/>
        </w:rPr>
      </w:pPr>
      <w:r>
        <w:rPr>
          <w:color w:val="000000" w:themeColor="text1"/>
        </w:rPr>
        <w:t>Regular e</w:t>
      </w:r>
      <w:r w:rsidR="00AC00A5" w:rsidRPr="002D53F1">
        <w:rPr>
          <w:color w:val="000000" w:themeColor="text1"/>
        </w:rPr>
        <w:t>mail/text/ring to inform of our monitoring schedule</w:t>
      </w:r>
    </w:p>
    <w:p w14:paraId="19E69147" w14:textId="75ABE2C1" w:rsidR="008C1D1D" w:rsidRPr="008C1D1D" w:rsidRDefault="00AC00A5" w:rsidP="008C1D1D">
      <w:pPr>
        <w:pStyle w:val="ListParagraph"/>
        <w:numPr>
          <w:ilvl w:val="0"/>
          <w:numId w:val="96"/>
        </w:numPr>
        <w:spacing w:after="0" w:line="240" w:lineRule="auto"/>
        <w:contextualSpacing w:val="0"/>
        <w:rPr>
          <w:color w:val="000000" w:themeColor="text1"/>
        </w:rPr>
      </w:pPr>
      <w:r w:rsidRPr="002D53F1">
        <w:rPr>
          <w:color w:val="000000" w:themeColor="text1"/>
        </w:rPr>
        <w:t xml:space="preserve">Face to face catch-up with landholders </w:t>
      </w:r>
      <w:r w:rsidR="00547FAD">
        <w:rPr>
          <w:color w:val="000000" w:themeColor="text1"/>
        </w:rPr>
        <w:t xml:space="preserve">and community groups </w:t>
      </w:r>
      <w:r w:rsidRPr="002D53F1">
        <w:rPr>
          <w:color w:val="000000" w:themeColor="text1"/>
        </w:rPr>
        <w:t>while we are in the field</w:t>
      </w:r>
    </w:p>
    <w:p w14:paraId="279C8627" w14:textId="77777777" w:rsidR="00AC00A5" w:rsidRPr="00120A2A" w:rsidRDefault="00AC00A5" w:rsidP="00AC00A5">
      <w:pPr>
        <w:spacing w:after="0" w:line="240" w:lineRule="auto"/>
        <w:rPr>
          <w:i/>
          <w:color w:val="000000" w:themeColor="text1"/>
        </w:rPr>
      </w:pPr>
    </w:p>
    <w:p w14:paraId="3AD349D4" w14:textId="77777777" w:rsidR="00AC00A5" w:rsidRPr="00120A2A" w:rsidRDefault="00AC00A5" w:rsidP="00AC00A5">
      <w:pPr>
        <w:spacing w:after="0" w:line="240" w:lineRule="auto"/>
        <w:rPr>
          <w:i/>
          <w:color w:val="000000" w:themeColor="text1"/>
        </w:rPr>
      </w:pPr>
      <w:r w:rsidRPr="00120A2A">
        <w:rPr>
          <w:i/>
          <w:color w:val="000000" w:themeColor="text1"/>
        </w:rPr>
        <w:t>Participation in committees</w:t>
      </w:r>
    </w:p>
    <w:p w14:paraId="56C424AE" w14:textId="6FF6D820" w:rsidR="00AC00A5" w:rsidRPr="002D53F1" w:rsidRDefault="00AC00A5" w:rsidP="00557A0D">
      <w:pPr>
        <w:pStyle w:val="ListParagraph"/>
        <w:numPr>
          <w:ilvl w:val="0"/>
          <w:numId w:val="97"/>
        </w:numPr>
        <w:autoSpaceDE w:val="0"/>
        <w:autoSpaceDN w:val="0"/>
        <w:spacing w:after="0" w:line="240" w:lineRule="auto"/>
        <w:ind w:left="714" w:hanging="357"/>
        <w:contextualSpacing w:val="0"/>
        <w:rPr>
          <w:color w:val="000000" w:themeColor="text1"/>
        </w:rPr>
      </w:pPr>
      <w:r w:rsidRPr="002D53F1">
        <w:rPr>
          <w:color w:val="000000" w:themeColor="text1"/>
        </w:rPr>
        <w:t xml:space="preserve">Edward-Wakool Environmental Water Reference Group Committee (EWEWRG) (meet </w:t>
      </w:r>
      <w:r w:rsidR="006F17F7">
        <w:rPr>
          <w:color w:val="000000" w:themeColor="text1"/>
        </w:rPr>
        <w:t>2</w:t>
      </w:r>
      <w:r w:rsidR="006F17F7" w:rsidRPr="002D53F1">
        <w:rPr>
          <w:color w:val="000000" w:themeColor="text1"/>
        </w:rPr>
        <w:t xml:space="preserve"> </w:t>
      </w:r>
      <w:r w:rsidRPr="002D53F1">
        <w:rPr>
          <w:color w:val="000000" w:themeColor="text1"/>
        </w:rPr>
        <w:t>times each year)</w:t>
      </w:r>
    </w:p>
    <w:p w14:paraId="3DBFF8CF" w14:textId="77777777" w:rsidR="00AC00A5" w:rsidRPr="002D53F1" w:rsidRDefault="00AC00A5" w:rsidP="00557A0D">
      <w:pPr>
        <w:pStyle w:val="ListParagraph"/>
        <w:numPr>
          <w:ilvl w:val="0"/>
          <w:numId w:val="97"/>
        </w:numPr>
        <w:autoSpaceDE w:val="0"/>
        <w:autoSpaceDN w:val="0"/>
        <w:spacing w:after="0" w:line="240" w:lineRule="auto"/>
        <w:ind w:left="714" w:hanging="357"/>
        <w:contextualSpacing w:val="0"/>
        <w:rPr>
          <w:color w:val="000000" w:themeColor="text1"/>
        </w:rPr>
      </w:pPr>
      <w:r w:rsidRPr="002D53F1">
        <w:rPr>
          <w:color w:val="000000" w:themeColor="text1"/>
        </w:rPr>
        <w:t>Edward-Wakool Operations Advisory Group (</w:t>
      </w:r>
      <w:r>
        <w:rPr>
          <w:color w:val="000000" w:themeColor="text1"/>
        </w:rPr>
        <w:t>regular teleconferences</w:t>
      </w:r>
      <w:r w:rsidRPr="002D53F1">
        <w:rPr>
          <w:color w:val="000000" w:themeColor="text1"/>
        </w:rPr>
        <w:t>)</w:t>
      </w:r>
    </w:p>
    <w:p w14:paraId="08B8EFA0" w14:textId="77777777" w:rsidR="00AC00A5" w:rsidRPr="002D53F1" w:rsidRDefault="00AC00A5" w:rsidP="00557A0D">
      <w:pPr>
        <w:numPr>
          <w:ilvl w:val="0"/>
          <w:numId w:val="98"/>
        </w:numPr>
        <w:autoSpaceDE w:val="0"/>
        <w:autoSpaceDN w:val="0"/>
        <w:spacing w:after="0" w:line="240" w:lineRule="auto"/>
        <w:ind w:left="714" w:hanging="357"/>
        <w:rPr>
          <w:color w:val="000000" w:themeColor="text1"/>
        </w:rPr>
      </w:pPr>
      <w:r w:rsidRPr="002D53F1">
        <w:rPr>
          <w:color w:val="000000" w:themeColor="text1"/>
        </w:rPr>
        <w:t>Murray and Districts Dissolved Oxygen Group (Active during poor water quality events)</w:t>
      </w:r>
    </w:p>
    <w:p w14:paraId="39CD791C" w14:textId="77777777" w:rsidR="00AC00A5" w:rsidRPr="002D53F1" w:rsidRDefault="00AC00A5" w:rsidP="00AC00A5">
      <w:pPr>
        <w:pStyle w:val="ListParagraph"/>
        <w:spacing w:after="0" w:line="240" w:lineRule="auto"/>
        <w:ind w:left="714"/>
        <w:rPr>
          <w:color w:val="000000" w:themeColor="text1"/>
        </w:rPr>
      </w:pPr>
    </w:p>
    <w:p w14:paraId="1AABF28D" w14:textId="77777777" w:rsidR="00AC00A5" w:rsidRPr="00120A2A" w:rsidRDefault="00AC00A5" w:rsidP="00AC00A5">
      <w:pPr>
        <w:spacing w:after="0" w:line="240" w:lineRule="auto"/>
        <w:rPr>
          <w:i/>
          <w:color w:val="000000" w:themeColor="text1"/>
        </w:rPr>
      </w:pPr>
      <w:r w:rsidRPr="00120A2A">
        <w:rPr>
          <w:i/>
          <w:color w:val="000000" w:themeColor="text1"/>
        </w:rPr>
        <w:t xml:space="preserve">Engagement with scientific community </w:t>
      </w:r>
    </w:p>
    <w:p w14:paraId="5184DAB9" w14:textId="77777777" w:rsidR="00AC00A5" w:rsidRDefault="00AC00A5" w:rsidP="00557A0D">
      <w:pPr>
        <w:pStyle w:val="ListParagraph"/>
        <w:numPr>
          <w:ilvl w:val="0"/>
          <w:numId w:val="98"/>
        </w:numPr>
        <w:spacing w:after="0" w:line="240" w:lineRule="auto"/>
        <w:rPr>
          <w:color w:val="000000" w:themeColor="text1"/>
        </w:rPr>
      </w:pPr>
      <w:r w:rsidRPr="002D53F1">
        <w:rPr>
          <w:color w:val="000000" w:themeColor="text1"/>
        </w:rPr>
        <w:t xml:space="preserve">papers, conference presentations, collaboration on </w:t>
      </w:r>
      <w:r>
        <w:rPr>
          <w:color w:val="000000" w:themeColor="text1"/>
        </w:rPr>
        <w:t>complementary projects</w:t>
      </w:r>
    </w:p>
    <w:p w14:paraId="70C7BA54" w14:textId="77777777" w:rsidR="00AC00A5" w:rsidRPr="002D53F1" w:rsidRDefault="00AC00A5" w:rsidP="00557A0D">
      <w:pPr>
        <w:pStyle w:val="ListParagraph"/>
        <w:numPr>
          <w:ilvl w:val="0"/>
          <w:numId w:val="98"/>
        </w:numPr>
        <w:spacing w:after="0" w:line="240" w:lineRule="auto"/>
        <w:rPr>
          <w:color w:val="000000" w:themeColor="text1"/>
        </w:rPr>
      </w:pPr>
      <w:r>
        <w:rPr>
          <w:color w:val="000000" w:themeColor="text1"/>
        </w:rPr>
        <w:t>supervision of research students</w:t>
      </w:r>
    </w:p>
    <w:p w14:paraId="4D02191A" w14:textId="77777777" w:rsidR="00AC00A5" w:rsidRPr="002D53F1" w:rsidRDefault="00AC00A5" w:rsidP="00C64268">
      <w:pPr>
        <w:spacing w:after="0" w:line="240" w:lineRule="auto"/>
        <w:rPr>
          <w:color w:val="000000" w:themeColor="text1"/>
        </w:rPr>
      </w:pPr>
    </w:p>
    <w:p w14:paraId="21C60154" w14:textId="135F54D9" w:rsidR="00C64268" w:rsidRPr="00120A2A" w:rsidRDefault="000F38D7" w:rsidP="00C64268">
      <w:pPr>
        <w:spacing w:after="0" w:line="240" w:lineRule="auto"/>
        <w:rPr>
          <w:i/>
          <w:color w:val="000000" w:themeColor="text1"/>
        </w:rPr>
      </w:pPr>
      <w:r w:rsidRPr="00120A2A">
        <w:rPr>
          <w:i/>
          <w:color w:val="000000" w:themeColor="text1"/>
        </w:rPr>
        <w:t>O</w:t>
      </w:r>
      <w:r w:rsidR="00C64268" w:rsidRPr="00120A2A">
        <w:rPr>
          <w:i/>
          <w:color w:val="000000" w:themeColor="text1"/>
        </w:rPr>
        <w:t>nline – general access</w:t>
      </w:r>
    </w:p>
    <w:p w14:paraId="442DB8D3" w14:textId="4199948D" w:rsidR="00C64268" w:rsidRDefault="000F38D7" w:rsidP="00557A0D">
      <w:pPr>
        <w:pStyle w:val="ListParagraph"/>
        <w:numPr>
          <w:ilvl w:val="0"/>
          <w:numId w:val="95"/>
        </w:numPr>
        <w:spacing w:after="0" w:line="240" w:lineRule="auto"/>
        <w:contextualSpacing w:val="0"/>
        <w:rPr>
          <w:color w:val="000000" w:themeColor="text1"/>
        </w:rPr>
      </w:pPr>
      <w:r>
        <w:rPr>
          <w:color w:val="000000" w:themeColor="text1"/>
        </w:rPr>
        <w:t xml:space="preserve">An </w:t>
      </w:r>
      <w:r w:rsidR="00C64268" w:rsidRPr="002D53F1">
        <w:rPr>
          <w:color w:val="000000" w:themeColor="text1"/>
        </w:rPr>
        <w:t xml:space="preserve">Edward-Wakool </w:t>
      </w:r>
      <w:r>
        <w:rPr>
          <w:color w:val="000000" w:themeColor="text1"/>
        </w:rPr>
        <w:t xml:space="preserve">Environmental Water </w:t>
      </w:r>
      <w:r w:rsidR="00C64268" w:rsidRPr="002D53F1">
        <w:rPr>
          <w:color w:val="000000" w:themeColor="text1"/>
        </w:rPr>
        <w:t xml:space="preserve">webpage </w:t>
      </w:r>
      <w:r>
        <w:rPr>
          <w:color w:val="000000" w:themeColor="text1"/>
        </w:rPr>
        <w:t xml:space="preserve">will continue to be hosted by CSU. All </w:t>
      </w:r>
      <w:r w:rsidR="00C64268" w:rsidRPr="002D53F1">
        <w:rPr>
          <w:color w:val="000000" w:themeColor="text1"/>
        </w:rPr>
        <w:t xml:space="preserve">annual reports, progress reports, info sheets, media releases are </w:t>
      </w:r>
      <w:r>
        <w:rPr>
          <w:color w:val="000000" w:themeColor="text1"/>
        </w:rPr>
        <w:t>posted to this site. It serves as a single location where recent and past outputs can be accessed</w:t>
      </w:r>
    </w:p>
    <w:p w14:paraId="5267F203" w14:textId="4671CBCB" w:rsidR="00AC00A5" w:rsidRDefault="00AC00A5" w:rsidP="00557A0D">
      <w:pPr>
        <w:pStyle w:val="ListParagraph"/>
        <w:numPr>
          <w:ilvl w:val="0"/>
          <w:numId w:val="95"/>
        </w:numPr>
        <w:spacing w:after="0" w:line="240" w:lineRule="auto"/>
        <w:contextualSpacing w:val="0"/>
        <w:rPr>
          <w:color w:val="000000" w:themeColor="text1"/>
        </w:rPr>
      </w:pPr>
      <w:r>
        <w:rPr>
          <w:color w:val="000000" w:themeColor="text1"/>
        </w:rPr>
        <w:t xml:space="preserve">The Edward-Wakool team will contribute to </w:t>
      </w:r>
      <w:r w:rsidRPr="00AC00A5">
        <w:rPr>
          <w:color w:val="000000" w:themeColor="text1"/>
        </w:rPr>
        <w:t xml:space="preserve">Flow-MER team products and engage with Flow-MER team by providing input to the new website, calendar of events, and contributing a minimum of two stories per year. Many of the </w:t>
      </w:r>
      <w:r>
        <w:rPr>
          <w:color w:val="000000" w:themeColor="text1"/>
        </w:rPr>
        <w:t xml:space="preserve">written </w:t>
      </w:r>
      <w:r w:rsidRPr="00AC00A5">
        <w:rPr>
          <w:color w:val="000000" w:themeColor="text1"/>
        </w:rPr>
        <w:t>materials will be directly transferable to the Flow-MER team requirements.</w:t>
      </w:r>
    </w:p>
    <w:p w14:paraId="1521172B" w14:textId="77777777" w:rsidR="000F38D7" w:rsidRDefault="000F38D7" w:rsidP="000F38D7">
      <w:pPr>
        <w:spacing w:after="0" w:line="240" w:lineRule="auto"/>
        <w:rPr>
          <w:color w:val="000000" w:themeColor="text1"/>
        </w:rPr>
      </w:pPr>
    </w:p>
    <w:p w14:paraId="30986CE3" w14:textId="77777777" w:rsidR="0065569C" w:rsidRDefault="0065569C">
      <w:pPr>
        <w:rPr>
          <w:rFonts w:ascii="Calibri" w:eastAsiaTheme="majorEastAsia" w:hAnsi="Calibri" w:cs="Calibri"/>
          <w:b/>
          <w:color w:val="308298"/>
          <w:sz w:val="32"/>
          <w:szCs w:val="32"/>
        </w:rPr>
      </w:pPr>
      <w:r>
        <w:rPr>
          <w:rFonts w:ascii="Calibri" w:hAnsi="Calibri" w:cs="Calibri"/>
          <w:b/>
          <w:color w:val="308298"/>
        </w:rPr>
        <w:br w:type="page"/>
      </w:r>
    </w:p>
    <w:p w14:paraId="7CE4BFFF" w14:textId="4250CB6A" w:rsidR="00574354" w:rsidRPr="009C03F2" w:rsidRDefault="00574354" w:rsidP="00AE41D5">
      <w:pPr>
        <w:pStyle w:val="Heading1"/>
        <w:numPr>
          <w:ilvl w:val="0"/>
          <w:numId w:val="5"/>
        </w:numPr>
        <w:spacing w:after="240"/>
        <w:ind w:left="357" w:hanging="357"/>
        <w:rPr>
          <w:rFonts w:ascii="Calibri" w:hAnsi="Calibri" w:cs="Calibri"/>
          <w:b/>
          <w:color w:val="308298"/>
        </w:rPr>
      </w:pPr>
      <w:bookmarkStart w:id="101" w:name="_Toc12956145"/>
      <w:r w:rsidRPr="009C03F2">
        <w:rPr>
          <w:rFonts w:ascii="Calibri" w:hAnsi="Calibri" w:cs="Calibri"/>
          <w:b/>
          <w:color w:val="308298"/>
        </w:rPr>
        <w:lastRenderedPageBreak/>
        <w:t>Reporting</w:t>
      </w:r>
      <w:bookmarkEnd w:id="101"/>
    </w:p>
    <w:p w14:paraId="3A93AFAE" w14:textId="40DC9E84" w:rsidR="00541694" w:rsidRPr="00120A2A" w:rsidRDefault="002D4218" w:rsidP="00120A2A">
      <w:pPr>
        <w:autoSpaceDE w:val="0"/>
        <w:autoSpaceDN w:val="0"/>
        <w:adjustRightInd w:val="0"/>
        <w:spacing w:after="120" w:line="240" w:lineRule="auto"/>
        <w:rPr>
          <w:rFonts w:ascii="Calibri" w:hAnsi="Calibri" w:cs="Calibri"/>
          <w:color w:val="000000"/>
        </w:rPr>
      </w:pPr>
      <w:r w:rsidRPr="002D4218">
        <w:rPr>
          <w:rFonts w:ascii="Calibri" w:hAnsi="Calibri" w:cs="Calibri"/>
          <w:color w:val="000000"/>
        </w:rPr>
        <w:t>A summary of th</w:t>
      </w:r>
      <w:r>
        <w:rPr>
          <w:rFonts w:ascii="Calibri" w:hAnsi="Calibri" w:cs="Calibri"/>
          <w:color w:val="000000"/>
        </w:rPr>
        <w:t>e</w:t>
      </w:r>
      <w:r w:rsidRPr="002D4218">
        <w:rPr>
          <w:rFonts w:ascii="Calibri" w:hAnsi="Calibri" w:cs="Calibri"/>
          <w:color w:val="000000"/>
        </w:rPr>
        <w:t xml:space="preserve"> </w:t>
      </w:r>
      <w:r>
        <w:rPr>
          <w:rFonts w:ascii="Calibri" w:hAnsi="Calibri" w:cs="Calibri"/>
          <w:color w:val="000000"/>
        </w:rPr>
        <w:t xml:space="preserve">reporting for the Edward-Wakool MER project is outlined in table </w:t>
      </w:r>
      <w:r w:rsidR="002328FD">
        <w:rPr>
          <w:rFonts w:ascii="Calibri" w:hAnsi="Calibri" w:cs="Calibri"/>
          <w:color w:val="000000"/>
        </w:rPr>
        <w:t>2</w:t>
      </w:r>
      <w:r w:rsidR="00D245B7">
        <w:rPr>
          <w:rFonts w:ascii="Calibri" w:hAnsi="Calibri" w:cs="Calibri"/>
          <w:color w:val="000000"/>
        </w:rPr>
        <w:t>4</w:t>
      </w:r>
      <w:r>
        <w:rPr>
          <w:rFonts w:ascii="Calibri" w:hAnsi="Calibri" w:cs="Calibri"/>
          <w:color w:val="000000"/>
        </w:rPr>
        <w:t xml:space="preserve"> and this is su</w:t>
      </w:r>
      <w:r w:rsidR="002328FD">
        <w:rPr>
          <w:rFonts w:ascii="Calibri" w:hAnsi="Calibri" w:cs="Calibri"/>
          <w:color w:val="000000"/>
        </w:rPr>
        <w:t>mmarised as a timeline in table</w:t>
      </w:r>
      <w:r w:rsidR="00D245B7">
        <w:rPr>
          <w:rFonts w:ascii="Calibri" w:hAnsi="Calibri" w:cs="Calibri"/>
          <w:color w:val="000000"/>
        </w:rPr>
        <w:t xml:space="preserve"> </w:t>
      </w:r>
      <w:r w:rsidR="002328FD">
        <w:rPr>
          <w:rFonts w:ascii="Calibri" w:hAnsi="Calibri" w:cs="Calibri"/>
          <w:color w:val="000000"/>
        </w:rPr>
        <w:t>2</w:t>
      </w:r>
      <w:r w:rsidR="00D245B7">
        <w:rPr>
          <w:rFonts w:ascii="Calibri" w:hAnsi="Calibri" w:cs="Calibri"/>
          <w:color w:val="000000"/>
        </w:rPr>
        <w:t>5</w:t>
      </w:r>
      <w:r>
        <w:rPr>
          <w:rFonts w:ascii="Calibri" w:hAnsi="Calibri" w:cs="Calibri"/>
          <w:color w:val="000000"/>
        </w:rPr>
        <w:t>.</w:t>
      </w:r>
    </w:p>
    <w:p w14:paraId="14D79F68" w14:textId="50F90DE6" w:rsidR="002D4218" w:rsidRPr="00F52783" w:rsidRDefault="002D4218" w:rsidP="002D4218">
      <w:pPr>
        <w:pStyle w:val="Default"/>
        <w:rPr>
          <w:rFonts w:asciiTheme="minorHAnsi" w:hAnsiTheme="minorHAnsi" w:cstheme="minorHAnsi"/>
          <w:b/>
          <w:bCs/>
          <w:sz w:val="20"/>
          <w:szCs w:val="20"/>
        </w:rPr>
      </w:pPr>
      <w:r w:rsidRPr="00F52783">
        <w:rPr>
          <w:rFonts w:asciiTheme="minorHAnsi" w:hAnsiTheme="minorHAnsi" w:cstheme="minorHAnsi"/>
          <w:b/>
          <w:bCs/>
          <w:sz w:val="20"/>
          <w:szCs w:val="20"/>
        </w:rPr>
        <w:t xml:space="preserve">Table </w:t>
      </w:r>
      <w:r w:rsidR="002328FD" w:rsidRPr="00F52783">
        <w:rPr>
          <w:rFonts w:asciiTheme="minorHAnsi" w:hAnsiTheme="minorHAnsi" w:cstheme="minorHAnsi"/>
          <w:b/>
          <w:bCs/>
          <w:sz w:val="20"/>
          <w:szCs w:val="20"/>
        </w:rPr>
        <w:t>2</w:t>
      </w:r>
      <w:r w:rsidR="00D245B7">
        <w:rPr>
          <w:rFonts w:asciiTheme="minorHAnsi" w:hAnsiTheme="minorHAnsi" w:cstheme="minorHAnsi"/>
          <w:b/>
          <w:bCs/>
          <w:sz w:val="20"/>
          <w:szCs w:val="20"/>
        </w:rPr>
        <w:t>4</w:t>
      </w:r>
      <w:r w:rsidRPr="00F52783">
        <w:rPr>
          <w:rFonts w:asciiTheme="minorHAnsi" w:hAnsiTheme="minorHAnsi" w:cstheme="minorHAnsi"/>
          <w:b/>
          <w:bCs/>
          <w:sz w:val="20"/>
          <w:szCs w:val="20"/>
        </w:rPr>
        <w:t xml:space="preserve"> </w:t>
      </w:r>
      <w:r w:rsidRPr="00F52783">
        <w:rPr>
          <w:rFonts w:asciiTheme="minorHAnsi" w:hAnsiTheme="minorHAnsi" w:cstheme="minorHAnsi"/>
          <w:bCs/>
          <w:sz w:val="20"/>
          <w:szCs w:val="20"/>
        </w:rPr>
        <w:t>Summary of the annual reporting requirements for the Edward-Wakool CEWO Monitoring, Evaluation and Research project from 2019 to 2022.</w:t>
      </w:r>
      <w:r w:rsidRPr="00F52783">
        <w:rPr>
          <w:rFonts w:asciiTheme="minorHAnsi" w:hAnsiTheme="minorHAnsi" w:cstheme="minorHAnsi"/>
          <w:b/>
          <w:bCs/>
          <w:sz w:val="20"/>
          <w:szCs w:val="20"/>
        </w:rPr>
        <w:t xml:space="preserve"> </w:t>
      </w:r>
    </w:p>
    <w:tbl>
      <w:tblPr>
        <w:tblW w:w="9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1"/>
        <w:gridCol w:w="1820"/>
        <w:gridCol w:w="5529"/>
        <w:gridCol w:w="1701"/>
      </w:tblGrid>
      <w:tr w:rsidR="00541694" w:rsidRPr="00541694" w14:paraId="6F63FE8E" w14:textId="77777777" w:rsidTr="00F52783">
        <w:trPr>
          <w:trHeight w:val="345"/>
        </w:trPr>
        <w:tc>
          <w:tcPr>
            <w:tcW w:w="551" w:type="dxa"/>
            <w:shd w:val="clear" w:color="auto" w:fill="308298"/>
            <w:tcMar>
              <w:left w:w="57" w:type="dxa"/>
              <w:right w:w="57" w:type="dxa"/>
            </w:tcMar>
          </w:tcPr>
          <w:p w14:paraId="20EA65FE" w14:textId="7C4DDE3C" w:rsidR="00541694" w:rsidRPr="00541694" w:rsidRDefault="00541694" w:rsidP="00541694">
            <w:pPr>
              <w:autoSpaceDE w:val="0"/>
              <w:autoSpaceDN w:val="0"/>
              <w:adjustRightInd w:val="0"/>
              <w:spacing w:after="0" w:line="240" w:lineRule="auto"/>
              <w:rPr>
                <w:rFonts w:ascii="Calibri" w:hAnsi="Calibri" w:cs="Calibri"/>
                <w:b/>
                <w:color w:val="FFFFFF" w:themeColor="background1"/>
              </w:rPr>
            </w:pPr>
            <w:r w:rsidRPr="00541694">
              <w:rPr>
                <w:rFonts w:ascii="Calibri" w:hAnsi="Calibri" w:cs="Calibri"/>
                <w:b/>
                <w:color w:val="FFFFFF" w:themeColor="background1"/>
              </w:rPr>
              <w:t>Item</w:t>
            </w:r>
          </w:p>
        </w:tc>
        <w:tc>
          <w:tcPr>
            <w:tcW w:w="1820" w:type="dxa"/>
            <w:shd w:val="clear" w:color="auto" w:fill="308298"/>
          </w:tcPr>
          <w:p w14:paraId="5B578AA0" w14:textId="4C2360F3" w:rsidR="00541694" w:rsidRPr="00541694" w:rsidRDefault="00541694" w:rsidP="00541694">
            <w:pPr>
              <w:autoSpaceDE w:val="0"/>
              <w:autoSpaceDN w:val="0"/>
              <w:adjustRightInd w:val="0"/>
              <w:spacing w:after="0" w:line="240" w:lineRule="auto"/>
              <w:rPr>
                <w:rFonts w:ascii="Calibri" w:hAnsi="Calibri" w:cs="Calibri"/>
                <w:b/>
                <w:color w:val="FFFFFF" w:themeColor="background1"/>
              </w:rPr>
            </w:pPr>
            <w:r w:rsidRPr="00541694">
              <w:rPr>
                <w:rFonts w:ascii="Calibri" w:hAnsi="Calibri" w:cs="Calibri"/>
                <w:b/>
                <w:color w:val="FFFFFF" w:themeColor="background1"/>
              </w:rPr>
              <w:t>Reporting activity</w:t>
            </w:r>
          </w:p>
        </w:tc>
        <w:tc>
          <w:tcPr>
            <w:tcW w:w="5529" w:type="dxa"/>
            <w:shd w:val="clear" w:color="auto" w:fill="308298"/>
          </w:tcPr>
          <w:p w14:paraId="486E15A9" w14:textId="0F03888D" w:rsidR="00541694" w:rsidRPr="00541694" w:rsidRDefault="00541694" w:rsidP="00541694">
            <w:pPr>
              <w:autoSpaceDE w:val="0"/>
              <w:autoSpaceDN w:val="0"/>
              <w:adjustRightInd w:val="0"/>
              <w:spacing w:after="0" w:line="240" w:lineRule="auto"/>
              <w:rPr>
                <w:rFonts w:ascii="Calibri" w:hAnsi="Calibri" w:cs="Calibri"/>
                <w:b/>
                <w:color w:val="FFFFFF" w:themeColor="background1"/>
              </w:rPr>
            </w:pPr>
            <w:r w:rsidRPr="00541694">
              <w:rPr>
                <w:rFonts w:ascii="Calibri" w:hAnsi="Calibri" w:cs="Calibri"/>
                <w:b/>
                <w:color w:val="FFFFFF" w:themeColor="background1"/>
              </w:rPr>
              <w:t>Activity</w:t>
            </w:r>
          </w:p>
        </w:tc>
        <w:tc>
          <w:tcPr>
            <w:tcW w:w="1701" w:type="dxa"/>
            <w:shd w:val="clear" w:color="auto" w:fill="308298"/>
          </w:tcPr>
          <w:p w14:paraId="4241BFB3" w14:textId="54926397" w:rsidR="00541694" w:rsidRPr="00541694" w:rsidRDefault="00541694" w:rsidP="00541694">
            <w:pPr>
              <w:autoSpaceDE w:val="0"/>
              <w:autoSpaceDN w:val="0"/>
              <w:adjustRightInd w:val="0"/>
              <w:spacing w:after="0" w:line="240" w:lineRule="auto"/>
              <w:rPr>
                <w:rFonts w:ascii="Calibri" w:hAnsi="Calibri" w:cs="Calibri"/>
                <w:b/>
                <w:color w:val="FFFFFF" w:themeColor="background1"/>
              </w:rPr>
            </w:pPr>
            <w:r w:rsidRPr="00541694">
              <w:rPr>
                <w:rFonts w:ascii="Calibri" w:hAnsi="Calibri" w:cs="Calibri"/>
                <w:b/>
                <w:color w:val="FFFFFF" w:themeColor="background1"/>
              </w:rPr>
              <w:t>Date</w:t>
            </w:r>
          </w:p>
        </w:tc>
      </w:tr>
      <w:tr w:rsidR="00541694" w:rsidRPr="00541694" w14:paraId="4B3A4727" w14:textId="77777777" w:rsidTr="00F52783">
        <w:trPr>
          <w:trHeight w:val="871"/>
        </w:trPr>
        <w:tc>
          <w:tcPr>
            <w:tcW w:w="551" w:type="dxa"/>
          </w:tcPr>
          <w:p w14:paraId="57E024E6" w14:textId="3CDE8AB7" w:rsidR="00541694" w:rsidRPr="00541694" w:rsidRDefault="00541694" w:rsidP="001A4961">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w:t>
            </w:r>
            <w:r w:rsidRPr="00541694">
              <w:rPr>
                <w:rFonts w:ascii="Calibri" w:hAnsi="Calibri" w:cs="Calibri"/>
                <w:color w:val="000000"/>
              </w:rPr>
              <w:t>.</w:t>
            </w:r>
          </w:p>
          <w:p w14:paraId="4CF4792D" w14:textId="77777777" w:rsidR="00541694" w:rsidRPr="00541694" w:rsidRDefault="00541694" w:rsidP="001A4961">
            <w:pPr>
              <w:autoSpaceDE w:val="0"/>
              <w:autoSpaceDN w:val="0"/>
              <w:adjustRightInd w:val="0"/>
              <w:spacing w:after="0" w:line="240" w:lineRule="auto"/>
              <w:jc w:val="center"/>
              <w:rPr>
                <w:rFonts w:ascii="Calibri" w:hAnsi="Calibri" w:cs="Calibri"/>
                <w:color w:val="000000"/>
              </w:rPr>
            </w:pPr>
          </w:p>
        </w:tc>
        <w:tc>
          <w:tcPr>
            <w:tcW w:w="1820" w:type="dxa"/>
          </w:tcPr>
          <w:p w14:paraId="59D98338" w14:textId="77777777" w:rsidR="00541694" w:rsidRPr="0076378D" w:rsidRDefault="00541694" w:rsidP="0076378D">
            <w:pPr>
              <w:pStyle w:val="Default"/>
              <w:rPr>
                <w:rFonts w:ascii="Calibri" w:hAnsi="Calibri" w:cs="Calibri"/>
                <w:sz w:val="22"/>
                <w:szCs w:val="22"/>
              </w:rPr>
            </w:pPr>
            <w:r w:rsidRPr="0076378D">
              <w:rPr>
                <w:rFonts w:ascii="Calibri" w:hAnsi="Calibri" w:cs="Calibri"/>
                <w:sz w:val="22"/>
                <w:szCs w:val="22"/>
              </w:rPr>
              <w:t xml:space="preserve">Selected Area Working Group </w:t>
            </w:r>
          </w:p>
        </w:tc>
        <w:tc>
          <w:tcPr>
            <w:tcW w:w="5529" w:type="dxa"/>
          </w:tcPr>
          <w:p w14:paraId="4F2EFEE2" w14:textId="7F2B7251" w:rsidR="00541694" w:rsidRPr="0076378D" w:rsidRDefault="0076378D" w:rsidP="0076378D">
            <w:pPr>
              <w:pStyle w:val="Default"/>
              <w:rPr>
                <w:rFonts w:ascii="Calibri" w:hAnsi="Calibri" w:cs="Calibri"/>
                <w:sz w:val="22"/>
                <w:szCs w:val="22"/>
              </w:rPr>
            </w:pPr>
            <w:r w:rsidRPr="0076378D">
              <w:rPr>
                <w:rFonts w:ascii="Calibri" w:hAnsi="Calibri" w:cs="Calibri"/>
                <w:sz w:val="22"/>
                <w:szCs w:val="22"/>
              </w:rPr>
              <w:t>CSU will initiate, organise, facilitate and provide secretariat duties for Selected Area Working Group</w:t>
            </w:r>
            <w:r>
              <w:rPr>
                <w:rFonts w:ascii="Calibri" w:hAnsi="Calibri" w:cs="Calibri"/>
                <w:sz w:val="22"/>
                <w:szCs w:val="22"/>
              </w:rPr>
              <w:t xml:space="preserve"> meeting</w:t>
            </w:r>
            <w:r w:rsidRPr="0076378D">
              <w:rPr>
                <w:rFonts w:ascii="Calibri" w:hAnsi="Calibri" w:cs="Calibri"/>
                <w:sz w:val="22"/>
                <w:szCs w:val="22"/>
              </w:rPr>
              <w:t xml:space="preserve">s consisting of </w:t>
            </w:r>
            <w:r>
              <w:rPr>
                <w:rFonts w:ascii="Calibri" w:hAnsi="Calibri" w:cs="Calibri"/>
                <w:sz w:val="22"/>
                <w:szCs w:val="22"/>
              </w:rPr>
              <w:t>CSU</w:t>
            </w:r>
            <w:r w:rsidRPr="0076378D">
              <w:rPr>
                <w:rFonts w:ascii="Calibri" w:hAnsi="Calibri" w:cs="Calibri"/>
                <w:sz w:val="22"/>
                <w:szCs w:val="22"/>
              </w:rPr>
              <w:t xml:space="preserve"> representatives and any subcontractor</w:t>
            </w:r>
            <w:r>
              <w:rPr>
                <w:rFonts w:ascii="Calibri" w:hAnsi="Calibri" w:cs="Calibri"/>
                <w:sz w:val="22"/>
                <w:szCs w:val="22"/>
              </w:rPr>
              <w:t>s</w:t>
            </w:r>
            <w:r w:rsidRPr="0076378D">
              <w:rPr>
                <w:rFonts w:ascii="Calibri" w:hAnsi="Calibri" w:cs="Calibri"/>
                <w:sz w:val="22"/>
                <w:szCs w:val="22"/>
              </w:rPr>
              <w:t xml:space="preserve"> involved in the development of the </w:t>
            </w:r>
            <w:r>
              <w:rPr>
                <w:rFonts w:ascii="Calibri" w:hAnsi="Calibri" w:cs="Calibri"/>
                <w:sz w:val="22"/>
                <w:szCs w:val="22"/>
              </w:rPr>
              <w:t xml:space="preserve">Edward-Wakool </w:t>
            </w:r>
            <w:r w:rsidRPr="0076378D">
              <w:rPr>
                <w:rFonts w:ascii="Calibri" w:hAnsi="Calibri" w:cs="Calibri"/>
                <w:sz w:val="22"/>
                <w:szCs w:val="22"/>
              </w:rPr>
              <w:t xml:space="preserve">MER </w:t>
            </w:r>
            <w:r>
              <w:rPr>
                <w:rFonts w:ascii="Calibri" w:hAnsi="Calibri" w:cs="Calibri"/>
                <w:sz w:val="22"/>
                <w:szCs w:val="22"/>
              </w:rPr>
              <w:t>Project</w:t>
            </w:r>
            <w:r w:rsidR="00F52783">
              <w:rPr>
                <w:rFonts w:ascii="Calibri" w:hAnsi="Calibri" w:cs="Calibri"/>
                <w:sz w:val="22"/>
                <w:szCs w:val="22"/>
              </w:rPr>
              <w:t xml:space="preserve">. </w:t>
            </w:r>
          </w:p>
        </w:tc>
        <w:tc>
          <w:tcPr>
            <w:tcW w:w="1701" w:type="dxa"/>
          </w:tcPr>
          <w:p w14:paraId="58F507D4" w14:textId="2362350E" w:rsidR="00541694" w:rsidRPr="00541694" w:rsidRDefault="0076378D" w:rsidP="0076378D">
            <w:pPr>
              <w:autoSpaceDE w:val="0"/>
              <w:autoSpaceDN w:val="0"/>
              <w:adjustRightInd w:val="0"/>
              <w:spacing w:after="0" w:line="240" w:lineRule="auto"/>
              <w:rPr>
                <w:rFonts w:ascii="Calibri" w:hAnsi="Calibri" w:cs="Calibri"/>
                <w:color w:val="000000"/>
              </w:rPr>
            </w:pPr>
            <w:r>
              <w:rPr>
                <w:rFonts w:ascii="Calibri" w:hAnsi="Calibri" w:cs="Calibri"/>
                <w:color w:val="000000"/>
              </w:rPr>
              <w:t>A</w:t>
            </w:r>
            <w:r w:rsidRPr="0076378D">
              <w:rPr>
                <w:rFonts w:ascii="Calibri" w:hAnsi="Calibri" w:cs="Calibri"/>
                <w:color w:val="000000"/>
              </w:rPr>
              <w:t>t least two Selected Area Working Group</w:t>
            </w:r>
            <w:r>
              <w:rPr>
                <w:rFonts w:ascii="Calibri" w:hAnsi="Calibri" w:cs="Calibri"/>
              </w:rPr>
              <w:t xml:space="preserve"> </w:t>
            </w:r>
            <w:r w:rsidR="00541694">
              <w:rPr>
                <w:rFonts w:ascii="Calibri" w:hAnsi="Calibri" w:cs="Calibri"/>
                <w:color w:val="000000"/>
              </w:rPr>
              <w:t>meetings</w:t>
            </w:r>
            <w:r w:rsidR="00541694" w:rsidRPr="00541694">
              <w:rPr>
                <w:rFonts w:ascii="Calibri" w:hAnsi="Calibri" w:cs="Calibri"/>
                <w:color w:val="000000"/>
              </w:rPr>
              <w:t xml:space="preserve"> held annually </w:t>
            </w:r>
          </w:p>
        </w:tc>
      </w:tr>
      <w:tr w:rsidR="00541694" w:rsidRPr="00541694" w14:paraId="2ABD1A7F" w14:textId="77777777" w:rsidTr="00F52783">
        <w:trPr>
          <w:trHeight w:val="1131"/>
        </w:trPr>
        <w:tc>
          <w:tcPr>
            <w:tcW w:w="551" w:type="dxa"/>
          </w:tcPr>
          <w:p w14:paraId="4656D413" w14:textId="407C4FF8" w:rsidR="00541694" w:rsidRPr="00541694" w:rsidRDefault="00541694" w:rsidP="001A4961">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w:t>
            </w:r>
            <w:r w:rsidRPr="00541694">
              <w:rPr>
                <w:rFonts w:ascii="Calibri" w:hAnsi="Calibri" w:cs="Calibri"/>
                <w:color w:val="000000"/>
              </w:rPr>
              <w:t>.</w:t>
            </w:r>
          </w:p>
          <w:p w14:paraId="0C12A42A" w14:textId="77777777" w:rsidR="00541694" w:rsidRPr="00541694" w:rsidRDefault="00541694" w:rsidP="001A4961">
            <w:pPr>
              <w:autoSpaceDE w:val="0"/>
              <w:autoSpaceDN w:val="0"/>
              <w:adjustRightInd w:val="0"/>
              <w:spacing w:after="0" w:line="240" w:lineRule="auto"/>
              <w:jc w:val="center"/>
              <w:rPr>
                <w:rFonts w:ascii="Calibri" w:hAnsi="Calibri" w:cs="Calibri"/>
                <w:color w:val="000000"/>
              </w:rPr>
            </w:pPr>
          </w:p>
        </w:tc>
        <w:tc>
          <w:tcPr>
            <w:tcW w:w="1820" w:type="dxa"/>
          </w:tcPr>
          <w:p w14:paraId="423088C5" w14:textId="77777777" w:rsidR="00541694" w:rsidRPr="00541694" w:rsidRDefault="00541694" w:rsidP="00541694">
            <w:pPr>
              <w:autoSpaceDE w:val="0"/>
              <w:autoSpaceDN w:val="0"/>
              <w:adjustRightInd w:val="0"/>
              <w:spacing w:after="0" w:line="240" w:lineRule="auto"/>
              <w:rPr>
                <w:rFonts w:ascii="Calibri" w:hAnsi="Calibri" w:cs="Calibri"/>
                <w:color w:val="000000"/>
              </w:rPr>
            </w:pPr>
            <w:r w:rsidRPr="00541694">
              <w:rPr>
                <w:rFonts w:ascii="Calibri" w:hAnsi="Calibri" w:cs="Calibri"/>
                <w:color w:val="000000"/>
              </w:rPr>
              <w:t xml:space="preserve">Thematic Working Groups </w:t>
            </w:r>
          </w:p>
        </w:tc>
        <w:tc>
          <w:tcPr>
            <w:tcW w:w="5529" w:type="dxa"/>
          </w:tcPr>
          <w:p w14:paraId="1E114E4E" w14:textId="3477DC70" w:rsidR="00541694" w:rsidRPr="00541694" w:rsidRDefault="00541694" w:rsidP="00541694">
            <w:pPr>
              <w:autoSpaceDE w:val="0"/>
              <w:autoSpaceDN w:val="0"/>
              <w:adjustRightInd w:val="0"/>
              <w:spacing w:after="0" w:line="240" w:lineRule="auto"/>
              <w:rPr>
                <w:rFonts w:ascii="Calibri" w:hAnsi="Calibri" w:cs="Calibri"/>
                <w:color w:val="000000"/>
              </w:rPr>
            </w:pPr>
            <w:r>
              <w:rPr>
                <w:rFonts w:ascii="Calibri" w:hAnsi="Calibri" w:cs="Calibri"/>
                <w:color w:val="000000"/>
              </w:rPr>
              <w:t>Team members will</w:t>
            </w:r>
            <w:r w:rsidRPr="00541694">
              <w:rPr>
                <w:rFonts w:ascii="Calibri" w:hAnsi="Calibri" w:cs="Calibri"/>
                <w:color w:val="000000"/>
              </w:rPr>
              <w:t xml:space="preserve"> attend at le</w:t>
            </w:r>
            <w:r w:rsidR="0065569C">
              <w:rPr>
                <w:rFonts w:ascii="Calibri" w:hAnsi="Calibri" w:cs="Calibri"/>
                <w:color w:val="000000"/>
              </w:rPr>
              <w:t xml:space="preserve">ast two thematic working group meetings </w:t>
            </w:r>
            <w:r w:rsidRPr="00541694">
              <w:rPr>
                <w:rFonts w:ascii="Calibri" w:hAnsi="Calibri" w:cs="Calibri"/>
                <w:color w:val="000000"/>
              </w:rPr>
              <w:t xml:space="preserve">organised by the Basin Matter Leads for each of the following themes: fish, vegetation and stream metabolism. </w:t>
            </w:r>
          </w:p>
        </w:tc>
        <w:tc>
          <w:tcPr>
            <w:tcW w:w="1701" w:type="dxa"/>
          </w:tcPr>
          <w:p w14:paraId="18F5DA1C" w14:textId="5B91B73F" w:rsidR="00541694" w:rsidRPr="00541694" w:rsidRDefault="00541694" w:rsidP="00541694">
            <w:pPr>
              <w:autoSpaceDE w:val="0"/>
              <w:autoSpaceDN w:val="0"/>
              <w:adjustRightInd w:val="0"/>
              <w:spacing w:after="0" w:line="240" w:lineRule="auto"/>
              <w:rPr>
                <w:rFonts w:ascii="Calibri" w:hAnsi="Calibri" w:cs="Calibri"/>
                <w:color w:val="000000"/>
              </w:rPr>
            </w:pPr>
            <w:r>
              <w:rPr>
                <w:rFonts w:ascii="Calibri" w:hAnsi="Calibri" w:cs="Calibri"/>
                <w:color w:val="000000"/>
              </w:rPr>
              <w:t>M</w:t>
            </w:r>
            <w:r w:rsidRPr="00541694">
              <w:rPr>
                <w:rFonts w:ascii="Calibri" w:hAnsi="Calibri" w:cs="Calibri"/>
                <w:color w:val="000000"/>
              </w:rPr>
              <w:t xml:space="preserve">eeting dates organised by the Basin Matter Leads. </w:t>
            </w:r>
          </w:p>
        </w:tc>
      </w:tr>
      <w:tr w:rsidR="00541694" w:rsidRPr="00541694" w14:paraId="5BBFCACB" w14:textId="77777777" w:rsidTr="00F52783">
        <w:trPr>
          <w:trHeight w:val="830"/>
        </w:trPr>
        <w:tc>
          <w:tcPr>
            <w:tcW w:w="551" w:type="dxa"/>
          </w:tcPr>
          <w:p w14:paraId="400F640E" w14:textId="7C14AD7D" w:rsidR="00541694" w:rsidRPr="00541694" w:rsidRDefault="001A4961" w:rsidP="001A4961">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3</w:t>
            </w:r>
            <w:r w:rsidR="00541694" w:rsidRPr="00541694">
              <w:rPr>
                <w:rFonts w:ascii="Calibri" w:hAnsi="Calibri" w:cs="Calibri"/>
                <w:color w:val="000000"/>
              </w:rPr>
              <w:t>.</w:t>
            </w:r>
          </w:p>
          <w:p w14:paraId="297E498D" w14:textId="77777777" w:rsidR="00541694" w:rsidRPr="00541694" w:rsidRDefault="00541694" w:rsidP="001A4961">
            <w:pPr>
              <w:autoSpaceDE w:val="0"/>
              <w:autoSpaceDN w:val="0"/>
              <w:adjustRightInd w:val="0"/>
              <w:spacing w:after="0" w:line="240" w:lineRule="auto"/>
              <w:jc w:val="center"/>
              <w:rPr>
                <w:rFonts w:ascii="Calibri" w:hAnsi="Calibri" w:cs="Calibri"/>
                <w:color w:val="000000"/>
              </w:rPr>
            </w:pPr>
          </w:p>
        </w:tc>
        <w:tc>
          <w:tcPr>
            <w:tcW w:w="1820" w:type="dxa"/>
          </w:tcPr>
          <w:p w14:paraId="6CD85F3E" w14:textId="77F08D84" w:rsidR="00541694" w:rsidRPr="00541694" w:rsidRDefault="00541694" w:rsidP="0065569C">
            <w:pPr>
              <w:autoSpaceDE w:val="0"/>
              <w:autoSpaceDN w:val="0"/>
              <w:adjustRightInd w:val="0"/>
              <w:spacing w:after="0" w:line="240" w:lineRule="auto"/>
              <w:rPr>
                <w:rFonts w:ascii="Calibri" w:hAnsi="Calibri" w:cs="Calibri"/>
                <w:color w:val="000000"/>
              </w:rPr>
            </w:pPr>
            <w:r w:rsidRPr="00541694">
              <w:rPr>
                <w:rFonts w:ascii="Calibri" w:hAnsi="Calibri" w:cs="Calibri"/>
                <w:color w:val="000000"/>
              </w:rPr>
              <w:t xml:space="preserve">Steering Committee participation </w:t>
            </w:r>
          </w:p>
        </w:tc>
        <w:tc>
          <w:tcPr>
            <w:tcW w:w="5529" w:type="dxa"/>
          </w:tcPr>
          <w:p w14:paraId="4313031A" w14:textId="5CC12433" w:rsidR="00541694" w:rsidRPr="00541694" w:rsidRDefault="0065569C" w:rsidP="0065569C">
            <w:pPr>
              <w:autoSpaceDE w:val="0"/>
              <w:autoSpaceDN w:val="0"/>
              <w:adjustRightInd w:val="0"/>
              <w:spacing w:after="0" w:line="240" w:lineRule="auto"/>
              <w:rPr>
                <w:rFonts w:ascii="Calibri" w:hAnsi="Calibri" w:cs="Calibri"/>
                <w:color w:val="000000"/>
              </w:rPr>
            </w:pPr>
            <w:r>
              <w:rPr>
                <w:rFonts w:ascii="Calibri" w:hAnsi="Calibri" w:cs="Calibri"/>
                <w:color w:val="000000"/>
              </w:rPr>
              <w:t>Edward-Wakool team members will</w:t>
            </w:r>
            <w:r w:rsidR="00541694">
              <w:rPr>
                <w:rFonts w:ascii="Calibri" w:hAnsi="Calibri" w:cs="Calibri"/>
                <w:color w:val="000000"/>
              </w:rPr>
              <w:t xml:space="preserve"> attend at least two</w:t>
            </w:r>
            <w:r w:rsidR="00541694" w:rsidRPr="00541694">
              <w:rPr>
                <w:rFonts w:ascii="Calibri" w:hAnsi="Calibri" w:cs="Calibri"/>
                <w:color w:val="000000"/>
              </w:rPr>
              <w:t xml:space="preserve"> Steering Committee meetings (teleconferences) organised by the CEWO annually. </w:t>
            </w:r>
          </w:p>
        </w:tc>
        <w:tc>
          <w:tcPr>
            <w:tcW w:w="1701" w:type="dxa"/>
          </w:tcPr>
          <w:p w14:paraId="4B6AD024" w14:textId="3275D606" w:rsidR="00541694" w:rsidRPr="00541694" w:rsidRDefault="00B313F2" w:rsidP="00541694">
            <w:pPr>
              <w:autoSpaceDE w:val="0"/>
              <w:autoSpaceDN w:val="0"/>
              <w:adjustRightInd w:val="0"/>
              <w:spacing w:after="0" w:line="240" w:lineRule="auto"/>
              <w:rPr>
                <w:rFonts w:ascii="Calibri" w:hAnsi="Calibri" w:cs="Calibri"/>
                <w:color w:val="000000"/>
              </w:rPr>
            </w:pPr>
            <w:r>
              <w:rPr>
                <w:rFonts w:ascii="Calibri" w:hAnsi="Calibri" w:cs="Calibri"/>
                <w:color w:val="000000"/>
              </w:rPr>
              <w:t>M</w:t>
            </w:r>
            <w:r w:rsidR="00541694" w:rsidRPr="00541694">
              <w:rPr>
                <w:rFonts w:ascii="Calibri" w:hAnsi="Calibri" w:cs="Calibri"/>
                <w:color w:val="000000"/>
              </w:rPr>
              <w:t xml:space="preserve">eeting dates organised by CEWO </w:t>
            </w:r>
          </w:p>
        </w:tc>
      </w:tr>
      <w:tr w:rsidR="00541694" w:rsidRPr="00541694" w14:paraId="10C1F747" w14:textId="77777777" w:rsidTr="00F52783">
        <w:trPr>
          <w:trHeight w:val="384"/>
        </w:trPr>
        <w:tc>
          <w:tcPr>
            <w:tcW w:w="551" w:type="dxa"/>
          </w:tcPr>
          <w:p w14:paraId="4265C266" w14:textId="405090CB" w:rsidR="00541694" w:rsidRPr="00541694" w:rsidRDefault="001A4961" w:rsidP="001A4961">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w:t>
            </w:r>
            <w:r w:rsidR="00541694" w:rsidRPr="00541694">
              <w:rPr>
                <w:rFonts w:ascii="Calibri" w:hAnsi="Calibri" w:cs="Calibri"/>
                <w:color w:val="000000"/>
              </w:rPr>
              <w:t>.</w:t>
            </w:r>
          </w:p>
          <w:p w14:paraId="54DFA309" w14:textId="77777777" w:rsidR="00541694" w:rsidRPr="00541694" w:rsidRDefault="00541694" w:rsidP="001A4961">
            <w:pPr>
              <w:autoSpaceDE w:val="0"/>
              <w:autoSpaceDN w:val="0"/>
              <w:adjustRightInd w:val="0"/>
              <w:spacing w:after="0" w:line="240" w:lineRule="auto"/>
              <w:jc w:val="center"/>
              <w:rPr>
                <w:rFonts w:ascii="Calibri" w:hAnsi="Calibri" w:cs="Calibri"/>
                <w:color w:val="000000"/>
              </w:rPr>
            </w:pPr>
          </w:p>
        </w:tc>
        <w:tc>
          <w:tcPr>
            <w:tcW w:w="1820" w:type="dxa"/>
          </w:tcPr>
          <w:p w14:paraId="227E8443" w14:textId="77777777" w:rsidR="00541694" w:rsidRPr="00541694" w:rsidRDefault="00541694" w:rsidP="00541694">
            <w:pPr>
              <w:autoSpaceDE w:val="0"/>
              <w:autoSpaceDN w:val="0"/>
              <w:adjustRightInd w:val="0"/>
              <w:spacing w:after="0" w:line="240" w:lineRule="auto"/>
              <w:rPr>
                <w:rFonts w:ascii="Calibri" w:hAnsi="Calibri" w:cs="Calibri"/>
                <w:color w:val="000000"/>
              </w:rPr>
            </w:pPr>
            <w:r w:rsidRPr="00541694">
              <w:rPr>
                <w:rFonts w:ascii="Calibri" w:hAnsi="Calibri" w:cs="Calibri"/>
                <w:color w:val="000000"/>
              </w:rPr>
              <w:t xml:space="preserve">Annual Forum </w:t>
            </w:r>
          </w:p>
        </w:tc>
        <w:tc>
          <w:tcPr>
            <w:tcW w:w="5529" w:type="dxa"/>
          </w:tcPr>
          <w:p w14:paraId="09A884EB" w14:textId="599755C0" w:rsidR="00541694" w:rsidRPr="00541694" w:rsidRDefault="00541694" w:rsidP="0065569C">
            <w:pPr>
              <w:autoSpaceDE w:val="0"/>
              <w:autoSpaceDN w:val="0"/>
              <w:adjustRightInd w:val="0"/>
              <w:spacing w:after="0" w:line="240" w:lineRule="auto"/>
              <w:rPr>
                <w:rFonts w:ascii="Calibri" w:hAnsi="Calibri" w:cs="Calibri"/>
                <w:color w:val="000000"/>
              </w:rPr>
            </w:pPr>
            <w:r w:rsidRPr="00541694">
              <w:rPr>
                <w:rFonts w:ascii="Calibri" w:hAnsi="Calibri" w:cs="Calibri"/>
                <w:color w:val="000000"/>
              </w:rPr>
              <w:t xml:space="preserve">At least 4 </w:t>
            </w:r>
            <w:r w:rsidR="00B313F2">
              <w:rPr>
                <w:rFonts w:ascii="Calibri" w:hAnsi="Calibri" w:cs="Calibri"/>
                <w:color w:val="000000"/>
              </w:rPr>
              <w:t xml:space="preserve">members of the Edward-Wakool team will </w:t>
            </w:r>
            <w:r w:rsidRPr="00541694">
              <w:rPr>
                <w:rFonts w:ascii="Calibri" w:hAnsi="Calibri" w:cs="Calibri"/>
                <w:color w:val="000000"/>
              </w:rPr>
              <w:t xml:space="preserve">attend the Annual Forum each July quarter </w:t>
            </w:r>
          </w:p>
        </w:tc>
        <w:tc>
          <w:tcPr>
            <w:tcW w:w="1701" w:type="dxa"/>
          </w:tcPr>
          <w:p w14:paraId="20FFCF57" w14:textId="3F578B47" w:rsidR="00541694" w:rsidRPr="00541694" w:rsidRDefault="00B313F2" w:rsidP="00541694">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In the </w:t>
            </w:r>
            <w:r w:rsidR="00541694" w:rsidRPr="00541694">
              <w:rPr>
                <w:rFonts w:ascii="Calibri" w:hAnsi="Calibri" w:cs="Calibri"/>
                <w:color w:val="000000"/>
              </w:rPr>
              <w:t xml:space="preserve">July quarter </w:t>
            </w:r>
          </w:p>
        </w:tc>
      </w:tr>
      <w:tr w:rsidR="00541694" w:rsidRPr="00541694" w14:paraId="60DBBFF6" w14:textId="77777777" w:rsidTr="00F52783">
        <w:trPr>
          <w:trHeight w:val="875"/>
        </w:trPr>
        <w:tc>
          <w:tcPr>
            <w:tcW w:w="551" w:type="dxa"/>
          </w:tcPr>
          <w:p w14:paraId="0F6C43DE" w14:textId="6DCF834D" w:rsidR="00541694" w:rsidRPr="00541694" w:rsidRDefault="001A4961" w:rsidP="001A4961">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w:t>
            </w:r>
            <w:r w:rsidR="00541694" w:rsidRPr="00541694">
              <w:rPr>
                <w:rFonts w:ascii="Calibri" w:hAnsi="Calibri" w:cs="Calibri"/>
                <w:color w:val="000000"/>
              </w:rPr>
              <w:t>.</w:t>
            </w:r>
          </w:p>
          <w:p w14:paraId="4774678D" w14:textId="77777777" w:rsidR="00541694" w:rsidRPr="00541694" w:rsidRDefault="00541694" w:rsidP="001A4961">
            <w:pPr>
              <w:autoSpaceDE w:val="0"/>
              <w:autoSpaceDN w:val="0"/>
              <w:adjustRightInd w:val="0"/>
              <w:spacing w:after="0" w:line="240" w:lineRule="auto"/>
              <w:jc w:val="center"/>
              <w:rPr>
                <w:rFonts w:ascii="Calibri" w:hAnsi="Calibri" w:cs="Calibri"/>
                <w:color w:val="000000"/>
              </w:rPr>
            </w:pPr>
          </w:p>
        </w:tc>
        <w:tc>
          <w:tcPr>
            <w:tcW w:w="1820" w:type="dxa"/>
          </w:tcPr>
          <w:p w14:paraId="57B56623" w14:textId="77777777" w:rsidR="00541694" w:rsidRPr="00541694" w:rsidRDefault="00541694" w:rsidP="00541694">
            <w:pPr>
              <w:autoSpaceDE w:val="0"/>
              <w:autoSpaceDN w:val="0"/>
              <w:adjustRightInd w:val="0"/>
              <w:spacing w:after="0" w:line="240" w:lineRule="auto"/>
              <w:rPr>
                <w:rFonts w:ascii="Calibri" w:hAnsi="Calibri" w:cs="Calibri"/>
                <w:color w:val="000000"/>
              </w:rPr>
            </w:pPr>
            <w:r w:rsidRPr="00541694">
              <w:rPr>
                <w:rFonts w:ascii="Calibri" w:hAnsi="Calibri" w:cs="Calibri"/>
                <w:color w:val="000000"/>
              </w:rPr>
              <w:t xml:space="preserve">Progress Reports </w:t>
            </w:r>
          </w:p>
        </w:tc>
        <w:tc>
          <w:tcPr>
            <w:tcW w:w="5529" w:type="dxa"/>
          </w:tcPr>
          <w:p w14:paraId="081DE922" w14:textId="3043739A" w:rsidR="00541694" w:rsidRPr="00541694" w:rsidRDefault="0065569C" w:rsidP="0065569C">
            <w:pPr>
              <w:autoSpaceDE w:val="0"/>
              <w:autoSpaceDN w:val="0"/>
              <w:adjustRightInd w:val="0"/>
              <w:spacing w:after="0" w:line="240" w:lineRule="auto"/>
              <w:rPr>
                <w:rFonts w:ascii="Calibri" w:hAnsi="Calibri" w:cs="Calibri"/>
              </w:rPr>
            </w:pPr>
            <w:r>
              <w:rPr>
                <w:rFonts w:ascii="Calibri" w:hAnsi="Calibri" w:cs="Calibri"/>
                <w:color w:val="000000"/>
              </w:rPr>
              <w:t>Progress reports will be s</w:t>
            </w:r>
            <w:r w:rsidR="00541694" w:rsidRPr="00541694">
              <w:rPr>
                <w:rFonts w:ascii="Calibri" w:hAnsi="Calibri" w:cs="Calibri"/>
                <w:color w:val="000000"/>
              </w:rPr>
              <w:t>ubmitted in accordance with</w:t>
            </w:r>
            <w:r w:rsidR="00B313F2">
              <w:rPr>
                <w:rFonts w:ascii="Calibri" w:hAnsi="Calibri" w:cs="Calibri"/>
                <w:color w:val="000000"/>
              </w:rPr>
              <w:t xml:space="preserve"> </w:t>
            </w:r>
            <w:r>
              <w:rPr>
                <w:rFonts w:ascii="Calibri" w:hAnsi="Calibri" w:cs="Calibri"/>
                <w:color w:val="000000"/>
              </w:rPr>
              <w:t xml:space="preserve">a </w:t>
            </w:r>
            <w:r w:rsidR="00B313F2">
              <w:rPr>
                <w:rFonts w:ascii="Calibri" w:hAnsi="Calibri" w:cs="Calibri"/>
                <w:color w:val="000000"/>
              </w:rPr>
              <w:t>st</w:t>
            </w:r>
            <w:r>
              <w:rPr>
                <w:rFonts w:ascii="Calibri" w:hAnsi="Calibri" w:cs="Calibri"/>
                <w:color w:val="000000"/>
              </w:rPr>
              <w:t>andard format and template. The</w:t>
            </w:r>
            <w:r w:rsidR="00B313F2">
              <w:rPr>
                <w:rFonts w:ascii="Calibri" w:hAnsi="Calibri" w:cs="Calibri"/>
                <w:color w:val="000000"/>
              </w:rPr>
              <w:t xml:space="preserve"> report</w:t>
            </w:r>
            <w:r>
              <w:rPr>
                <w:rFonts w:ascii="Calibri" w:hAnsi="Calibri" w:cs="Calibri"/>
                <w:color w:val="000000"/>
              </w:rPr>
              <w:t>s</w:t>
            </w:r>
            <w:r w:rsidR="00B313F2">
              <w:rPr>
                <w:rFonts w:ascii="Calibri" w:hAnsi="Calibri" w:cs="Calibri"/>
                <w:color w:val="000000"/>
              </w:rPr>
              <w:t xml:space="preserve"> will </w:t>
            </w:r>
            <w:r w:rsidR="00541694" w:rsidRPr="00541694">
              <w:rPr>
                <w:rFonts w:ascii="Calibri" w:hAnsi="Calibri" w:cs="Calibri"/>
                <w:color w:val="000000"/>
              </w:rPr>
              <w:t>outline progress against MER Plan requirements including core mon</w:t>
            </w:r>
            <w:r>
              <w:rPr>
                <w:rFonts w:ascii="Calibri" w:hAnsi="Calibri" w:cs="Calibri"/>
                <w:color w:val="000000"/>
              </w:rPr>
              <w:t>itoring and research activities. It will</w:t>
            </w:r>
            <w:r w:rsidR="00B313F2">
              <w:rPr>
                <w:rFonts w:ascii="Calibri" w:hAnsi="Calibri" w:cs="Calibri"/>
                <w:color w:val="000000"/>
              </w:rPr>
              <w:t xml:space="preserve"> identify issues that have affected the delivery of services and measures taken to address this. </w:t>
            </w:r>
            <w:r>
              <w:rPr>
                <w:rFonts w:ascii="Calibri" w:hAnsi="Calibri" w:cs="Calibri"/>
                <w:color w:val="000000"/>
              </w:rPr>
              <w:t xml:space="preserve">It </w:t>
            </w:r>
            <w:r w:rsidR="00B313F2">
              <w:rPr>
                <w:rFonts w:ascii="Calibri" w:hAnsi="Calibri" w:cs="Calibri"/>
                <w:color w:val="000000"/>
              </w:rPr>
              <w:t xml:space="preserve">will include </w:t>
            </w:r>
            <w:r w:rsidR="00B313F2" w:rsidRPr="00B313F2">
              <w:rPr>
                <w:rFonts w:ascii="Calibri" w:hAnsi="Calibri" w:cs="Calibri"/>
              </w:rPr>
              <w:t>a summary of e</w:t>
            </w:r>
            <w:r>
              <w:rPr>
                <w:rFonts w:ascii="Calibri" w:hAnsi="Calibri" w:cs="Calibri"/>
              </w:rPr>
              <w:t>xternal communications.</w:t>
            </w:r>
          </w:p>
        </w:tc>
        <w:tc>
          <w:tcPr>
            <w:tcW w:w="1701" w:type="dxa"/>
          </w:tcPr>
          <w:p w14:paraId="444E35AC" w14:textId="77777777" w:rsidR="00B313F2" w:rsidRPr="00541694" w:rsidRDefault="00B313F2" w:rsidP="00541694">
            <w:pPr>
              <w:autoSpaceDE w:val="0"/>
              <w:autoSpaceDN w:val="0"/>
              <w:adjustRightInd w:val="0"/>
              <w:spacing w:after="0" w:line="240" w:lineRule="auto"/>
              <w:rPr>
                <w:rFonts w:ascii="Calibri" w:hAnsi="Calibri" w:cs="Calibri"/>
                <w:color w:val="000000"/>
              </w:rPr>
            </w:pPr>
            <w:r>
              <w:rPr>
                <w:rFonts w:ascii="Calibri" w:hAnsi="Calibri" w:cs="Calibri"/>
                <w:color w:val="000000"/>
              </w:rPr>
              <w:t>L</w:t>
            </w:r>
            <w:r w:rsidR="00541694" w:rsidRPr="00541694">
              <w:rPr>
                <w:rFonts w:ascii="Calibri" w:hAnsi="Calibri" w:cs="Calibri"/>
                <w:color w:val="000000"/>
              </w:rPr>
              <w:t xml:space="preserve">ast Business Day of September, December, </w:t>
            </w:r>
          </w:p>
          <w:p w14:paraId="59153F4F" w14:textId="7E498A8B" w:rsidR="00B313F2" w:rsidRPr="00B313F2" w:rsidRDefault="00B313F2" w:rsidP="00B313F2">
            <w:pPr>
              <w:pStyle w:val="Default"/>
              <w:rPr>
                <w:rFonts w:ascii="Calibri" w:hAnsi="Calibri" w:cs="Calibri"/>
                <w:sz w:val="22"/>
                <w:szCs w:val="22"/>
              </w:rPr>
            </w:pPr>
            <w:r>
              <w:rPr>
                <w:rFonts w:ascii="Calibri" w:hAnsi="Calibri" w:cs="Calibri"/>
                <w:sz w:val="22"/>
                <w:szCs w:val="22"/>
              </w:rPr>
              <w:t>March</w:t>
            </w:r>
            <w:r w:rsidRPr="00B313F2">
              <w:rPr>
                <w:rFonts w:ascii="Calibri" w:hAnsi="Calibri" w:cs="Calibri"/>
                <w:sz w:val="22"/>
                <w:szCs w:val="22"/>
              </w:rPr>
              <w:t xml:space="preserve"> and June </w:t>
            </w:r>
          </w:p>
          <w:p w14:paraId="7E8574B8" w14:textId="438AF10C" w:rsidR="00541694" w:rsidRPr="00541694" w:rsidRDefault="00541694" w:rsidP="00541694">
            <w:pPr>
              <w:autoSpaceDE w:val="0"/>
              <w:autoSpaceDN w:val="0"/>
              <w:adjustRightInd w:val="0"/>
              <w:spacing w:after="0" w:line="240" w:lineRule="auto"/>
              <w:rPr>
                <w:rFonts w:ascii="Calibri" w:hAnsi="Calibri" w:cs="Calibri"/>
                <w:color w:val="000000"/>
              </w:rPr>
            </w:pPr>
          </w:p>
        </w:tc>
      </w:tr>
      <w:tr w:rsidR="00B313F2" w:rsidRPr="00541694" w14:paraId="5983A166" w14:textId="77777777" w:rsidTr="00F52783">
        <w:trPr>
          <w:trHeight w:val="875"/>
        </w:trPr>
        <w:tc>
          <w:tcPr>
            <w:tcW w:w="551" w:type="dxa"/>
          </w:tcPr>
          <w:p w14:paraId="397B1F91" w14:textId="5603A5CC" w:rsidR="00B313F2" w:rsidRPr="00541694" w:rsidRDefault="001A4961" w:rsidP="00541694">
            <w:pPr>
              <w:autoSpaceDE w:val="0"/>
              <w:autoSpaceDN w:val="0"/>
              <w:adjustRightInd w:val="0"/>
              <w:spacing w:after="0" w:line="240" w:lineRule="auto"/>
              <w:rPr>
                <w:rFonts w:ascii="Calibri" w:hAnsi="Calibri" w:cs="Calibri"/>
              </w:rPr>
            </w:pPr>
            <w:r>
              <w:rPr>
                <w:rFonts w:ascii="Calibri" w:hAnsi="Calibri" w:cs="Calibri"/>
              </w:rPr>
              <w:t>6</w:t>
            </w:r>
            <w:r w:rsidR="00B313F2">
              <w:rPr>
                <w:rFonts w:ascii="Calibri" w:hAnsi="Calibri" w:cs="Calibri"/>
              </w:rPr>
              <w:t>.</w:t>
            </w:r>
          </w:p>
        </w:tc>
        <w:tc>
          <w:tcPr>
            <w:tcW w:w="1820" w:type="dxa"/>
          </w:tcPr>
          <w:p w14:paraId="694ED84F" w14:textId="77777777" w:rsidR="00B313F2" w:rsidRPr="00B313F2" w:rsidRDefault="00B313F2" w:rsidP="00B313F2">
            <w:pPr>
              <w:autoSpaceDE w:val="0"/>
              <w:autoSpaceDN w:val="0"/>
              <w:adjustRightInd w:val="0"/>
              <w:spacing w:after="0" w:line="240" w:lineRule="auto"/>
              <w:rPr>
                <w:rFonts w:ascii="Calibri" w:hAnsi="Calibri" w:cs="Calibri"/>
                <w:color w:val="000000"/>
              </w:rPr>
            </w:pPr>
            <w:r w:rsidRPr="00B313F2">
              <w:rPr>
                <w:rFonts w:ascii="Calibri" w:hAnsi="Calibri" w:cs="Calibri"/>
                <w:color w:val="000000"/>
              </w:rPr>
              <w:t xml:space="preserve">Quarterly Outcomes Newsletter </w:t>
            </w:r>
          </w:p>
          <w:p w14:paraId="4376DD82" w14:textId="77777777" w:rsidR="00B313F2" w:rsidRPr="00541694" w:rsidRDefault="00B313F2" w:rsidP="00541694">
            <w:pPr>
              <w:autoSpaceDE w:val="0"/>
              <w:autoSpaceDN w:val="0"/>
              <w:adjustRightInd w:val="0"/>
              <w:spacing w:after="0" w:line="240" w:lineRule="auto"/>
              <w:rPr>
                <w:rFonts w:ascii="Calibri" w:hAnsi="Calibri" w:cs="Calibri"/>
                <w:color w:val="000000"/>
              </w:rPr>
            </w:pPr>
          </w:p>
        </w:tc>
        <w:tc>
          <w:tcPr>
            <w:tcW w:w="5529" w:type="dxa"/>
          </w:tcPr>
          <w:p w14:paraId="2A008327" w14:textId="680FBF2B" w:rsidR="00B313F2" w:rsidRPr="00B313F2" w:rsidRDefault="0065569C" w:rsidP="0065569C">
            <w:pPr>
              <w:pStyle w:val="Default"/>
              <w:rPr>
                <w:rFonts w:ascii="Calibri" w:hAnsi="Calibri" w:cs="Calibri"/>
                <w:sz w:val="22"/>
                <w:szCs w:val="22"/>
              </w:rPr>
            </w:pPr>
            <w:r>
              <w:rPr>
                <w:rFonts w:ascii="Calibri" w:hAnsi="Calibri" w:cs="Calibri"/>
                <w:sz w:val="22"/>
                <w:szCs w:val="22"/>
              </w:rPr>
              <w:t>N</w:t>
            </w:r>
            <w:r w:rsidR="00B313F2" w:rsidRPr="00B313F2">
              <w:rPr>
                <w:rFonts w:ascii="Calibri" w:hAnsi="Calibri" w:cs="Calibri"/>
                <w:sz w:val="22"/>
                <w:szCs w:val="22"/>
              </w:rPr>
              <w:t>ewsletter</w:t>
            </w:r>
            <w:r>
              <w:rPr>
                <w:rFonts w:ascii="Calibri" w:hAnsi="Calibri" w:cs="Calibri"/>
                <w:sz w:val="22"/>
                <w:szCs w:val="22"/>
              </w:rPr>
              <w:t>s</w:t>
            </w:r>
            <w:r w:rsidR="00B313F2" w:rsidRPr="00B313F2">
              <w:rPr>
                <w:rFonts w:ascii="Calibri" w:hAnsi="Calibri" w:cs="Calibri"/>
                <w:sz w:val="22"/>
                <w:szCs w:val="22"/>
              </w:rPr>
              <w:t xml:space="preserve"> will be written in plain English for a public audience</w:t>
            </w:r>
            <w:r w:rsidR="003D2C62">
              <w:rPr>
                <w:rFonts w:ascii="Calibri" w:hAnsi="Calibri" w:cs="Calibri"/>
                <w:sz w:val="22"/>
                <w:szCs w:val="22"/>
              </w:rPr>
              <w:t xml:space="preserve"> and will communicate </w:t>
            </w:r>
            <w:r w:rsidR="003D2C62" w:rsidRPr="003D2C62">
              <w:rPr>
                <w:rFonts w:ascii="Calibri" w:hAnsi="Calibri" w:cs="Calibri"/>
                <w:sz w:val="22"/>
                <w:szCs w:val="22"/>
              </w:rPr>
              <w:t>MER activities</w:t>
            </w:r>
            <w:r w:rsidR="003D2C62">
              <w:rPr>
                <w:rFonts w:ascii="Calibri" w:hAnsi="Calibri" w:cs="Calibri"/>
                <w:sz w:val="22"/>
                <w:szCs w:val="22"/>
              </w:rPr>
              <w:t xml:space="preserve">, </w:t>
            </w:r>
            <w:r w:rsidR="003D2C62" w:rsidRPr="003D2C62">
              <w:rPr>
                <w:rFonts w:ascii="Calibri" w:hAnsi="Calibri" w:cs="Calibri"/>
                <w:sz w:val="22"/>
                <w:szCs w:val="22"/>
              </w:rPr>
              <w:t>preliminary observations and findings</w:t>
            </w:r>
            <w:r w:rsidR="003D2C62">
              <w:rPr>
                <w:rFonts w:ascii="Calibri" w:hAnsi="Calibri" w:cs="Calibri"/>
                <w:sz w:val="22"/>
                <w:szCs w:val="22"/>
              </w:rPr>
              <w:t xml:space="preserve"> </w:t>
            </w:r>
            <w:r w:rsidR="003D2C62" w:rsidRPr="00B313F2">
              <w:rPr>
                <w:rFonts w:ascii="Calibri" w:hAnsi="Calibri" w:cs="Calibri"/>
                <w:sz w:val="22"/>
                <w:szCs w:val="22"/>
              </w:rPr>
              <w:t>relevant to environmental watering</w:t>
            </w:r>
            <w:r w:rsidR="003D2C62" w:rsidRPr="003D2C62">
              <w:rPr>
                <w:rFonts w:ascii="Calibri" w:hAnsi="Calibri" w:cs="Calibri"/>
                <w:sz w:val="22"/>
                <w:szCs w:val="22"/>
              </w:rPr>
              <w:t>, and case studies about environments and people</w:t>
            </w:r>
            <w:r>
              <w:rPr>
                <w:rFonts w:ascii="Calibri" w:hAnsi="Calibri" w:cs="Calibri"/>
                <w:sz w:val="22"/>
                <w:szCs w:val="22"/>
              </w:rPr>
              <w:t>. It</w:t>
            </w:r>
            <w:r w:rsidR="00B313F2" w:rsidRPr="00B313F2">
              <w:rPr>
                <w:rFonts w:ascii="Calibri" w:hAnsi="Calibri" w:cs="Calibri"/>
                <w:sz w:val="22"/>
                <w:szCs w:val="22"/>
              </w:rPr>
              <w:t xml:space="preserve"> will contain opportunistic photos of outcomes from environmental watering and other visual aids relevant to demonstrating outcomes to the public. It will also include a description of the monitoring and research activities undertaken in this quarter</w:t>
            </w:r>
            <w:r w:rsidR="00B313F2">
              <w:rPr>
                <w:rFonts w:ascii="Calibri" w:hAnsi="Calibri" w:cs="Calibri"/>
                <w:sz w:val="22"/>
                <w:szCs w:val="22"/>
              </w:rPr>
              <w:t xml:space="preserve">. </w:t>
            </w:r>
          </w:p>
        </w:tc>
        <w:tc>
          <w:tcPr>
            <w:tcW w:w="1701" w:type="dxa"/>
          </w:tcPr>
          <w:p w14:paraId="13892610" w14:textId="62109F39" w:rsidR="00B313F2" w:rsidRPr="00B313F2" w:rsidRDefault="00B313F2" w:rsidP="00B313F2">
            <w:pPr>
              <w:pStyle w:val="Default"/>
              <w:rPr>
                <w:rFonts w:ascii="Calibri" w:hAnsi="Calibri" w:cs="Calibri"/>
                <w:sz w:val="22"/>
                <w:szCs w:val="22"/>
              </w:rPr>
            </w:pPr>
            <w:r w:rsidRPr="00B313F2">
              <w:rPr>
                <w:rFonts w:ascii="Calibri" w:hAnsi="Calibri" w:cs="Calibri"/>
                <w:sz w:val="22"/>
                <w:szCs w:val="22"/>
              </w:rPr>
              <w:t>Due on last Business Da</w:t>
            </w:r>
            <w:r>
              <w:rPr>
                <w:rFonts w:ascii="Calibri" w:hAnsi="Calibri" w:cs="Calibri"/>
                <w:sz w:val="22"/>
                <w:szCs w:val="22"/>
              </w:rPr>
              <w:t>y of September, December, March</w:t>
            </w:r>
            <w:r w:rsidRPr="00B313F2">
              <w:rPr>
                <w:rFonts w:ascii="Calibri" w:hAnsi="Calibri" w:cs="Calibri"/>
                <w:sz w:val="22"/>
                <w:szCs w:val="22"/>
              </w:rPr>
              <w:t xml:space="preserve"> and June </w:t>
            </w:r>
          </w:p>
          <w:p w14:paraId="60BD4EC4" w14:textId="77777777" w:rsidR="00B313F2" w:rsidRDefault="00B313F2" w:rsidP="00541694">
            <w:pPr>
              <w:autoSpaceDE w:val="0"/>
              <w:autoSpaceDN w:val="0"/>
              <w:adjustRightInd w:val="0"/>
              <w:spacing w:after="0" w:line="240" w:lineRule="auto"/>
              <w:rPr>
                <w:rFonts w:ascii="Calibri" w:hAnsi="Calibri" w:cs="Calibri"/>
                <w:color w:val="000000"/>
              </w:rPr>
            </w:pPr>
          </w:p>
        </w:tc>
      </w:tr>
      <w:tr w:rsidR="00B313F2" w:rsidRPr="00541694" w14:paraId="084CC168" w14:textId="77777777" w:rsidTr="00F52783">
        <w:trPr>
          <w:trHeight w:val="875"/>
        </w:trPr>
        <w:tc>
          <w:tcPr>
            <w:tcW w:w="551" w:type="dxa"/>
          </w:tcPr>
          <w:p w14:paraId="74958EF2" w14:textId="3F78741B" w:rsidR="00B313F2" w:rsidRDefault="001A4961" w:rsidP="00541694">
            <w:pPr>
              <w:autoSpaceDE w:val="0"/>
              <w:autoSpaceDN w:val="0"/>
              <w:adjustRightInd w:val="0"/>
              <w:spacing w:after="0" w:line="240" w:lineRule="auto"/>
              <w:rPr>
                <w:rFonts w:ascii="Calibri" w:hAnsi="Calibri" w:cs="Calibri"/>
              </w:rPr>
            </w:pPr>
            <w:r>
              <w:rPr>
                <w:rFonts w:ascii="Calibri" w:hAnsi="Calibri" w:cs="Calibri"/>
              </w:rPr>
              <w:t>7</w:t>
            </w:r>
            <w:r w:rsidR="00B313F2">
              <w:rPr>
                <w:rFonts w:ascii="Calibri" w:hAnsi="Calibri" w:cs="Calibri"/>
              </w:rPr>
              <w:t>.</w:t>
            </w:r>
          </w:p>
        </w:tc>
        <w:tc>
          <w:tcPr>
            <w:tcW w:w="1820" w:type="dxa"/>
          </w:tcPr>
          <w:p w14:paraId="2DE295C1" w14:textId="77777777" w:rsidR="00B313F2" w:rsidRPr="00B313F2" w:rsidRDefault="00B313F2" w:rsidP="00B313F2">
            <w:pPr>
              <w:autoSpaceDE w:val="0"/>
              <w:autoSpaceDN w:val="0"/>
              <w:adjustRightInd w:val="0"/>
              <w:spacing w:after="0" w:line="240" w:lineRule="auto"/>
              <w:rPr>
                <w:rFonts w:ascii="Calibri" w:hAnsi="Calibri" w:cs="Calibri"/>
                <w:color w:val="000000"/>
              </w:rPr>
            </w:pPr>
            <w:r w:rsidRPr="00B313F2">
              <w:rPr>
                <w:rFonts w:ascii="Calibri" w:hAnsi="Calibri" w:cs="Calibri"/>
                <w:color w:val="000000"/>
              </w:rPr>
              <w:t xml:space="preserve">Annual Selected Area Evaluation Report </w:t>
            </w:r>
          </w:p>
          <w:p w14:paraId="2899DD91" w14:textId="77777777" w:rsidR="00B313F2" w:rsidRPr="00B313F2" w:rsidRDefault="00B313F2" w:rsidP="00B313F2">
            <w:pPr>
              <w:autoSpaceDE w:val="0"/>
              <w:autoSpaceDN w:val="0"/>
              <w:adjustRightInd w:val="0"/>
              <w:spacing w:after="0" w:line="240" w:lineRule="auto"/>
              <w:rPr>
                <w:rFonts w:ascii="Calibri" w:hAnsi="Calibri" w:cs="Calibri"/>
                <w:color w:val="000000"/>
              </w:rPr>
            </w:pPr>
          </w:p>
        </w:tc>
        <w:tc>
          <w:tcPr>
            <w:tcW w:w="5529" w:type="dxa"/>
          </w:tcPr>
          <w:p w14:paraId="31D5BCB3" w14:textId="279537A6" w:rsidR="00B313F2" w:rsidRPr="00B313F2" w:rsidRDefault="00B313F2" w:rsidP="0065569C">
            <w:pPr>
              <w:pStyle w:val="Default"/>
              <w:rPr>
                <w:rFonts w:ascii="Calibri" w:hAnsi="Calibri" w:cs="Calibri"/>
                <w:sz w:val="22"/>
                <w:szCs w:val="22"/>
              </w:rPr>
            </w:pPr>
            <w:r>
              <w:rPr>
                <w:rFonts w:ascii="Calibri" w:hAnsi="Calibri" w:cs="Calibri"/>
                <w:sz w:val="22"/>
                <w:szCs w:val="22"/>
              </w:rPr>
              <w:t>The annual Selected Area Evaluation report will b</w:t>
            </w:r>
            <w:r w:rsidRPr="00B313F2">
              <w:rPr>
                <w:rFonts w:ascii="Calibri" w:hAnsi="Calibri" w:cs="Calibri"/>
                <w:sz w:val="22"/>
                <w:szCs w:val="22"/>
              </w:rPr>
              <w:t xml:space="preserve">e submitted each year, </w:t>
            </w:r>
            <w:r w:rsidR="0065569C">
              <w:rPr>
                <w:rFonts w:ascii="Calibri" w:hAnsi="Calibri" w:cs="Calibri"/>
                <w:sz w:val="22"/>
                <w:szCs w:val="22"/>
              </w:rPr>
              <w:t>in</w:t>
            </w:r>
            <w:r w:rsidRPr="00B313F2">
              <w:rPr>
                <w:rFonts w:ascii="Calibri" w:hAnsi="Calibri" w:cs="Calibri"/>
                <w:sz w:val="22"/>
                <w:szCs w:val="22"/>
              </w:rPr>
              <w:t xml:space="preserve"> accordance with the requirements set out in the contract. </w:t>
            </w:r>
            <w:r>
              <w:rPr>
                <w:rFonts w:ascii="Calibri" w:hAnsi="Calibri" w:cs="Calibri"/>
                <w:sz w:val="22"/>
                <w:szCs w:val="22"/>
              </w:rPr>
              <w:t xml:space="preserve">This will include information in Monitoring, Evaluation and Research, and will include recommendations that will inform adaptive management of </w:t>
            </w:r>
            <w:r w:rsidR="00DE1531">
              <w:rPr>
                <w:rFonts w:ascii="Calibri" w:hAnsi="Calibri" w:cs="Calibri"/>
                <w:sz w:val="22"/>
                <w:szCs w:val="22"/>
              </w:rPr>
              <w:t>Commonwealth</w:t>
            </w:r>
            <w:r>
              <w:rPr>
                <w:rFonts w:ascii="Calibri" w:hAnsi="Calibri" w:cs="Calibri"/>
                <w:sz w:val="22"/>
                <w:szCs w:val="22"/>
              </w:rPr>
              <w:t xml:space="preserve"> </w:t>
            </w:r>
            <w:r w:rsidR="00DE1531">
              <w:rPr>
                <w:rFonts w:ascii="Calibri" w:hAnsi="Calibri" w:cs="Calibri"/>
                <w:sz w:val="22"/>
                <w:szCs w:val="22"/>
              </w:rPr>
              <w:t>environmental water.</w:t>
            </w:r>
          </w:p>
        </w:tc>
        <w:tc>
          <w:tcPr>
            <w:tcW w:w="1701" w:type="dxa"/>
          </w:tcPr>
          <w:p w14:paraId="5E3ABF96" w14:textId="1897A348" w:rsidR="00B313F2" w:rsidRPr="00B313F2" w:rsidRDefault="00B313F2" w:rsidP="00B313F2">
            <w:pPr>
              <w:pStyle w:val="Default"/>
              <w:rPr>
                <w:rFonts w:ascii="Calibri" w:hAnsi="Calibri" w:cs="Calibri"/>
                <w:sz w:val="22"/>
                <w:szCs w:val="22"/>
              </w:rPr>
            </w:pPr>
            <w:r w:rsidRPr="00B313F2">
              <w:rPr>
                <w:rFonts w:ascii="Calibri" w:hAnsi="Calibri" w:cs="Calibri"/>
                <w:sz w:val="22"/>
                <w:szCs w:val="22"/>
              </w:rPr>
              <w:t xml:space="preserve">Draft due 30 September and final due 30 November </w:t>
            </w:r>
          </w:p>
          <w:p w14:paraId="6FB4DB44" w14:textId="77777777" w:rsidR="00B313F2" w:rsidRDefault="00B313F2" w:rsidP="00541694">
            <w:pPr>
              <w:autoSpaceDE w:val="0"/>
              <w:autoSpaceDN w:val="0"/>
              <w:adjustRightInd w:val="0"/>
              <w:spacing w:after="0" w:line="240" w:lineRule="auto"/>
              <w:rPr>
                <w:rFonts w:ascii="Calibri" w:hAnsi="Calibri" w:cs="Calibri"/>
                <w:color w:val="000000"/>
              </w:rPr>
            </w:pPr>
          </w:p>
        </w:tc>
      </w:tr>
    </w:tbl>
    <w:p w14:paraId="7E533200" w14:textId="77777777" w:rsidR="000858D1" w:rsidRDefault="000858D1" w:rsidP="004C5E7E">
      <w:pPr>
        <w:pStyle w:val="Default"/>
        <w:rPr>
          <w:rFonts w:asciiTheme="minorHAnsi" w:hAnsiTheme="minorHAnsi" w:cstheme="minorHAnsi"/>
          <w:b/>
          <w:bCs/>
          <w:sz w:val="22"/>
          <w:szCs w:val="22"/>
        </w:rPr>
      </w:pPr>
    </w:p>
    <w:p w14:paraId="536B3F7C" w14:textId="00398C5C" w:rsidR="004C5E7E" w:rsidRPr="005A11C5" w:rsidRDefault="004C5E7E" w:rsidP="004C5E7E">
      <w:pPr>
        <w:pStyle w:val="Default"/>
        <w:rPr>
          <w:rFonts w:asciiTheme="minorHAnsi" w:hAnsiTheme="minorHAnsi" w:cstheme="minorHAnsi"/>
          <w:b/>
          <w:bCs/>
          <w:sz w:val="22"/>
          <w:szCs w:val="22"/>
        </w:rPr>
      </w:pPr>
      <w:r w:rsidRPr="002328FD">
        <w:rPr>
          <w:rFonts w:asciiTheme="minorHAnsi" w:hAnsiTheme="minorHAnsi" w:cstheme="minorHAnsi"/>
          <w:b/>
          <w:bCs/>
          <w:sz w:val="22"/>
          <w:szCs w:val="22"/>
        </w:rPr>
        <w:t xml:space="preserve">Table </w:t>
      </w:r>
      <w:r w:rsidR="002328FD" w:rsidRPr="002328FD">
        <w:rPr>
          <w:rFonts w:asciiTheme="minorHAnsi" w:hAnsiTheme="minorHAnsi" w:cstheme="minorHAnsi"/>
          <w:b/>
          <w:bCs/>
          <w:sz w:val="22"/>
          <w:szCs w:val="22"/>
        </w:rPr>
        <w:t>2</w:t>
      </w:r>
      <w:r w:rsidR="00D245B7">
        <w:rPr>
          <w:rFonts w:asciiTheme="minorHAnsi" w:hAnsiTheme="minorHAnsi" w:cstheme="minorHAnsi"/>
          <w:b/>
          <w:bCs/>
          <w:sz w:val="22"/>
          <w:szCs w:val="22"/>
        </w:rPr>
        <w:t>5</w:t>
      </w:r>
      <w:r>
        <w:rPr>
          <w:rFonts w:asciiTheme="minorHAnsi" w:hAnsiTheme="minorHAnsi" w:cstheme="minorHAnsi"/>
          <w:b/>
          <w:bCs/>
          <w:sz w:val="22"/>
          <w:szCs w:val="22"/>
        </w:rPr>
        <w:t xml:space="preserve"> </w:t>
      </w:r>
      <w:r w:rsidR="002D4218" w:rsidRPr="002328FD">
        <w:rPr>
          <w:rFonts w:asciiTheme="minorHAnsi" w:hAnsiTheme="minorHAnsi" w:cstheme="minorHAnsi"/>
          <w:bCs/>
          <w:sz w:val="22"/>
          <w:szCs w:val="22"/>
        </w:rPr>
        <w:t>Timeline</w:t>
      </w:r>
      <w:r w:rsidRPr="002328FD">
        <w:rPr>
          <w:rFonts w:asciiTheme="minorHAnsi" w:hAnsiTheme="minorHAnsi" w:cstheme="minorHAnsi"/>
          <w:bCs/>
          <w:sz w:val="22"/>
          <w:szCs w:val="22"/>
        </w:rPr>
        <w:t xml:space="preserve"> of </w:t>
      </w:r>
      <w:r w:rsidR="002D4218" w:rsidRPr="002328FD">
        <w:rPr>
          <w:rFonts w:asciiTheme="minorHAnsi" w:hAnsiTheme="minorHAnsi" w:cstheme="minorHAnsi"/>
          <w:bCs/>
          <w:sz w:val="22"/>
          <w:szCs w:val="22"/>
        </w:rPr>
        <w:t xml:space="preserve">the annual </w:t>
      </w:r>
      <w:r w:rsidRPr="002328FD">
        <w:rPr>
          <w:rFonts w:asciiTheme="minorHAnsi" w:hAnsiTheme="minorHAnsi" w:cstheme="minorHAnsi"/>
          <w:bCs/>
          <w:sz w:val="22"/>
          <w:szCs w:val="22"/>
        </w:rPr>
        <w:t>reporting undertaken in the Edward-Wakool system for the CEWO Monitoring, Evaluation and Research project from 2019 to 2022.</w:t>
      </w:r>
      <w:r w:rsidRPr="005A11C5">
        <w:rPr>
          <w:rFonts w:asciiTheme="minorHAnsi" w:hAnsiTheme="minorHAnsi" w:cstheme="minorHAnsi"/>
          <w:b/>
          <w:bCs/>
          <w:sz w:val="22"/>
          <w:szCs w:val="22"/>
        </w:rPr>
        <w:t xml:space="preserve"> </w:t>
      </w:r>
    </w:p>
    <w:tbl>
      <w:tblPr>
        <w:tblStyle w:val="TableGrid"/>
        <w:tblW w:w="9634" w:type="dxa"/>
        <w:tblLayout w:type="fixed"/>
        <w:tblLook w:val="04A0" w:firstRow="1" w:lastRow="0" w:firstColumn="1" w:lastColumn="0" w:noHBand="0" w:noVBand="1"/>
      </w:tblPr>
      <w:tblGrid>
        <w:gridCol w:w="421"/>
        <w:gridCol w:w="3969"/>
        <w:gridCol w:w="425"/>
        <w:gridCol w:w="425"/>
        <w:gridCol w:w="425"/>
        <w:gridCol w:w="426"/>
        <w:gridCol w:w="497"/>
        <w:gridCol w:w="462"/>
        <w:gridCol w:w="458"/>
        <w:gridCol w:w="425"/>
        <w:gridCol w:w="426"/>
        <w:gridCol w:w="425"/>
        <w:gridCol w:w="425"/>
        <w:gridCol w:w="425"/>
      </w:tblGrid>
      <w:tr w:rsidR="001A4961" w:rsidRPr="00C33BF0" w14:paraId="02DDF15E" w14:textId="77777777" w:rsidTr="001A4961">
        <w:tc>
          <w:tcPr>
            <w:tcW w:w="421" w:type="dxa"/>
            <w:vMerge w:val="restart"/>
            <w:shd w:val="clear" w:color="auto" w:fill="31849B"/>
          </w:tcPr>
          <w:p w14:paraId="43E0FDA9" w14:textId="61DFDA9E" w:rsidR="001A4961" w:rsidRDefault="001A4961" w:rsidP="0046569E">
            <w:pPr>
              <w:contextualSpacing/>
              <w:rPr>
                <w:b/>
                <w:color w:val="FFFFFF" w:themeColor="background1"/>
                <w:sz w:val="20"/>
                <w:szCs w:val="20"/>
                <w:lang w:val="en-US"/>
              </w:rPr>
            </w:pPr>
            <w:r>
              <w:rPr>
                <w:b/>
                <w:color w:val="FFFFFF" w:themeColor="background1"/>
                <w:sz w:val="20"/>
                <w:szCs w:val="20"/>
                <w:lang w:val="en-US"/>
              </w:rPr>
              <w:t>#</w:t>
            </w:r>
          </w:p>
        </w:tc>
        <w:tc>
          <w:tcPr>
            <w:tcW w:w="3969" w:type="dxa"/>
            <w:vMerge w:val="restart"/>
            <w:shd w:val="clear" w:color="auto" w:fill="31849B"/>
          </w:tcPr>
          <w:p w14:paraId="546F6644" w14:textId="2E4C658F" w:rsidR="001A4961" w:rsidRPr="00C33BF0" w:rsidRDefault="001A4961" w:rsidP="0046569E">
            <w:pPr>
              <w:contextualSpacing/>
              <w:rPr>
                <w:b/>
                <w:color w:val="FFFFFF" w:themeColor="background1"/>
                <w:sz w:val="20"/>
                <w:szCs w:val="20"/>
                <w:lang w:val="en-US"/>
              </w:rPr>
            </w:pPr>
            <w:r>
              <w:rPr>
                <w:b/>
                <w:color w:val="FFFFFF" w:themeColor="background1"/>
                <w:sz w:val="20"/>
                <w:szCs w:val="20"/>
                <w:lang w:val="en-US"/>
              </w:rPr>
              <w:t>Activity</w:t>
            </w:r>
          </w:p>
        </w:tc>
        <w:tc>
          <w:tcPr>
            <w:tcW w:w="5244" w:type="dxa"/>
            <w:gridSpan w:val="12"/>
            <w:shd w:val="clear" w:color="auto" w:fill="31849B"/>
          </w:tcPr>
          <w:p w14:paraId="50B31FF6" w14:textId="77777777" w:rsidR="001A4961" w:rsidRPr="00C33BF0" w:rsidRDefault="001A4961" w:rsidP="0046569E">
            <w:pPr>
              <w:contextualSpacing/>
              <w:jc w:val="center"/>
              <w:rPr>
                <w:b/>
                <w:color w:val="FFFFFF" w:themeColor="background1"/>
                <w:sz w:val="20"/>
                <w:szCs w:val="20"/>
                <w:lang w:val="en-US"/>
              </w:rPr>
            </w:pPr>
            <w:r w:rsidRPr="00C33BF0">
              <w:rPr>
                <w:b/>
                <w:color w:val="FFFFFF" w:themeColor="background1"/>
                <w:sz w:val="20"/>
                <w:szCs w:val="20"/>
                <w:lang w:val="en-US"/>
              </w:rPr>
              <w:t>Schedule of activities</w:t>
            </w:r>
          </w:p>
        </w:tc>
      </w:tr>
      <w:tr w:rsidR="001A4961" w:rsidRPr="00547375" w14:paraId="66D61C8B" w14:textId="77777777" w:rsidTr="001A4961">
        <w:tc>
          <w:tcPr>
            <w:tcW w:w="421" w:type="dxa"/>
            <w:vMerge/>
            <w:shd w:val="clear" w:color="auto" w:fill="31849B"/>
          </w:tcPr>
          <w:p w14:paraId="49BBE85E" w14:textId="77777777" w:rsidR="001A4961" w:rsidRPr="00C33BF0" w:rsidRDefault="001A4961" w:rsidP="0046569E">
            <w:pPr>
              <w:contextualSpacing/>
              <w:rPr>
                <w:b/>
                <w:color w:val="FFFFFF" w:themeColor="background1"/>
                <w:sz w:val="20"/>
                <w:szCs w:val="20"/>
                <w:lang w:val="en-US"/>
              </w:rPr>
            </w:pPr>
          </w:p>
        </w:tc>
        <w:tc>
          <w:tcPr>
            <w:tcW w:w="3969" w:type="dxa"/>
            <w:vMerge/>
            <w:shd w:val="clear" w:color="auto" w:fill="31849B"/>
          </w:tcPr>
          <w:p w14:paraId="17816430" w14:textId="297006A6" w:rsidR="001A4961" w:rsidRPr="00C33BF0" w:rsidRDefault="001A4961" w:rsidP="0046569E">
            <w:pPr>
              <w:contextualSpacing/>
              <w:rPr>
                <w:b/>
                <w:color w:val="FFFFFF" w:themeColor="background1"/>
                <w:sz w:val="20"/>
                <w:szCs w:val="20"/>
                <w:lang w:val="en-US"/>
              </w:rPr>
            </w:pPr>
          </w:p>
        </w:tc>
        <w:tc>
          <w:tcPr>
            <w:tcW w:w="1275" w:type="dxa"/>
            <w:gridSpan w:val="3"/>
            <w:shd w:val="clear" w:color="auto" w:fill="31849B"/>
            <w:tcMar>
              <w:left w:w="57" w:type="dxa"/>
              <w:right w:w="57" w:type="dxa"/>
            </w:tcMar>
          </w:tcPr>
          <w:p w14:paraId="15A819BA" w14:textId="4EB8DF98" w:rsidR="001A4961" w:rsidRPr="00C33BF0" w:rsidRDefault="001A4961" w:rsidP="00AE459E">
            <w:pPr>
              <w:contextualSpacing/>
              <w:jc w:val="center"/>
              <w:rPr>
                <w:b/>
                <w:color w:val="FFFFFF" w:themeColor="background1"/>
                <w:sz w:val="20"/>
                <w:szCs w:val="20"/>
                <w:lang w:val="en-US"/>
              </w:rPr>
            </w:pPr>
            <w:r w:rsidRPr="00C33BF0">
              <w:rPr>
                <w:b/>
                <w:color w:val="FFFFFF" w:themeColor="background1"/>
                <w:sz w:val="20"/>
                <w:szCs w:val="20"/>
                <w:lang w:val="en-US"/>
              </w:rPr>
              <w:t>Jul</w:t>
            </w:r>
            <w:r>
              <w:rPr>
                <w:b/>
                <w:color w:val="FFFFFF" w:themeColor="background1"/>
                <w:sz w:val="20"/>
                <w:szCs w:val="20"/>
                <w:lang w:val="en-US"/>
              </w:rPr>
              <w:t xml:space="preserve">y to </w:t>
            </w:r>
            <w:r w:rsidRPr="00C33BF0">
              <w:rPr>
                <w:b/>
                <w:color w:val="FFFFFF" w:themeColor="background1"/>
                <w:sz w:val="20"/>
                <w:szCs w:val="20"/>
                <w:lang w:val="en-US"/>
              </w:rPr>
              <w:t>Sep</w:t>
            </w:r>
          </w:p>
        </w:tc>
        <w:tc>
          <w:tcPr>
            <w:tcW w:w="1385" w:type="dxa"/>
            <w:gridSpan w:val="3"/>
            <w:shd w:val="clear" w:color="auto" w:fill="31849B"/>
            <w:tcMar>
              <w:left w:w="57" w:type="dxa"/>
              <w:right w:w="57" w:type="dxa"/>
            </w:tcMar>
          </w:tcPr>
          <w:p w14:paraId="093DDC4C" w14:textId="0FF330D2" w:rsidR="001A4961" w:rsidRPr="00C33BF0" w:rsidRDefault="001A4961" w:rsidP="00AE459E">
            <w:pPr>
              <w:contextualSpacing/>
              <w:jc w:val="center"/>
              <w:rPr>
                <w:b/>
                <w:color w:val="FFFFFF" w:themeColor="background1"/>
                <w:sz w:val="20"/>
                <w:szCs w:val="20"/>
                <w:lang w:val="en-US"/>
              </w:rPr>
            </w:pPr>
            <w:r>
              <w:rPr>
                <w:b/>
                <w:color w:val="FFFFFF" w:themeColor="background1"/>
                <w:sz w:val="20"/>
                <w:szCs w:val="20"/>
                <w:lang w:val="en-US"/>
              </w:rPr>
              <w:t>Oct to Dec</w:t>
            </w:r>
          </w:p>
        </w:tc>
        <w:tc>
          <w:tcPr>
            <w:tcW w:w="1309" w:type="dxa"/>
            <w:gridSpan w:val="3"/>
            <w:shd w:val="clear" w:color="auto" w:fill="31849B"/>
            <w:tcMar>
              <w:left w:w="57" w:type="dxa"/>
              <w:right w:w="57" w:type="dxa"/>
            </w:tcMar>
          </w:tcPr>
          <w:p w14:paraId="5DDFDD7C" w14:textId="79000A54" w:rsidR="001A4961" w:rsidRPr="00C33BF0" w:rsidRDefault="001A4961" w:rsidP="00AE459E">
            <w:pPr>
              <w:contextualSpacing/>
              <w:jc w:val="center"/>
              <w:rPr>
                <w:b/>
                <w:color w:val="FFFFFF" w:themeColor="background1"/>
                <w:sz w:val="20"/>
                <w:szCs w:val="20"/>
                <w:lang w:val="en-US"/>
              </w:rPr>
            </w:pPr>
            <w:r>
              <w:rPr>
                <w:b/>
                <w:color w:val="FFFFFF" w:themeColor="background1"/>
                <w:sz w:val="20"/>
                <w:szCs w:val="20"/>
                <w:lang w:val="en-US"/>
              </w:rPr>
              <w:t>Jan to March</w:t>
            </w:r>
          </w:p>
        </w:tc>
        <w:tc>
          <w:tcPr>
            <w:tcW w:w="1275" w:type="dxa"/>
            <w:gridSpan w:val="3"/>
            <w:shd w:val="clear" w:color="auto" w:fill="31849B"/>
            <w:tcMar>
              <w:left w:w="57" w:type="dxa"/>
              <w:right w:w="57" w:type="dxa"/>
            </w:tcMar>
          </w:tcPr>
          <w:p w14:paraId="6D6C17B3" w14:textId="6631B7BB" w:rsidR="001A4961" w:rsidRPr="00547375" w:rsidRDefault="001A4961" w:rsidP="00AE459E">
            <w:pPr>
              <w:contextualSpacing/>
              <w:jc w:val="center"/>
              <w:rPr>
                <w:b/>
                <w:sz w:val="20"/>
                <w:szCs w:val="20"/>
                <w:lang w:val="en-US"/>
              </w:rPr>
            </w:pPr>
            <w:r w:rsidRPr="00AE459E">
              <w:rPr>
                <w:b/>
                <w:color w:val="FFFFFF" w:themeColor="background1"/>
                <w:sz w:val="20"/>
                <w:szCs w:val="20"/>
                <w:lang w:val="en-US"/>
              </w:rPr>
              <w:t>April to June</w:t>
            </w:r>
          </w:p>
        </w:tc>
      </w:tr>
      <w:tr w:rsidR="00F52783" w14:paraId="171536A0" w14:textId="77777777" w:rsidTr="00F52783">
        <w:tc>
          <w:tcPr>
            <w:tcW w:w="421" w:type="dxa"/>
          </w:tcPr>
          <w:p w14:paraId="10263E04" w14:textId="5DF1463E" w:rsidR="00F52783" w:rsidRDefault="00F52783" w:rsidP="0046569E">
            <w:pPr>
              <w:contextualSpacing/>
              <w:rPr>
                <w:sz w:val="20"/>
                <w:szCs w:val="20"/>
                <w:lang w:val="en-US"/>
              </w:rPr>
            </w:pPr>
            <w:r>
              <w:rPr>
                <w:sz w:val="20"/>
                <w:szCs w:val="20"/>
                <w:lang w:val="en-US"/>
              </w:rPr>
              <w:t>1</w:t>
            </w:r>
          </w:p>
        </w:tc>
        <w:tc>
          <w:tcPr>
            <w:tcW w:w="3969" w:type="dxa"/>
          </w:tcPr>
          <w:p w14:paraId="5E394E85" w14:textId="01E59639" w:rsidR="00F52783" w:rsidRDefault="00F52783" w:rsidP="0046569E">
            <w:pPr>
              <w:contextualSpacing/>
              <w:rPr>
                <w:sz w:val="20"/>
                <w:szCs w:val="20"/>
                <w:lang w:val="en-US"/>
              </w:rPr>
            </w:pPr>
            <w:r>
              <w:rPr>
                <w:sz w:val="20"/>
                <w:szCs w:val="20"/>
                <w:lang w:val="en-US"/>
              </w:rPr>
              <w:t>Selected Area Working Group</w:t>
            </w:r>
          </w:p>
        </w:tc>
        <w:tc>
          <w:tcPr>
            <w:tcW w:w="5244" w:type="dxa"/>
            <w:gridSpan w:val="12"/>
            <w:shd w:val="clear" w:color="auto" w:fill="auto"/>
          </w:tcPr>
          <w:p w14:paraId="2C42BB39" w14:textId="413A1A1F" w:rsidR="00F52783" w:rsidRDefault="00F52783" w:rsidP="0046569E">
            <w:pPr>
              <w:contextualSpacing/>
              <w:jc w:val="center"/>
              <w:rPr>
                <w:sz w:val="20"/>
                <w:szCs w:val="20"/>
                <w:lang w:val="en-US"/>
              </w:rPr>
            </w:pPr>
            <w:r>
              <w:rPr>
                <w:sz w:val="20"/>
                <w:szCs w:val="20"/>
                <w:lang w:val="en-US"/>
              </w:rPr>
              <w:t>At least 2 per year organized by the Project Leader</w:t>
            </w:r>
          </w:p>
        </w:tc>
      </w:tr>
      <w:tr w:rsidR="001A4961" w14:paraId="435D9F93" w14:textId="77777777" w:rsidTr="0046569E">
        <w:tc>
          <w:tcPr>
            <w:tcW w:w="421" w:type="dxa"/>
          </w:tcPr>
          <w:p w14:paraId="14420453" w14:textId="16EEF641" w:rsidR="001A4961" w:rsidRDefault="001A4961" w:rsidP="0046569E">
            <w:pPr>
              <w:contextualSpacing/>
              <w:rPr>
                <w:sz w:val="20"/>
                <w:szCs w:val="20"/>
                <w:lang w:val="en-US"/>
              </w:rPr>
            </w:pPr>
            <w:r>
              <w:rPr>
                <w:sz w:val="20"/>
                <w:szCs w:val="20"/>
                <w:lang w:val="en-US"/>
              </w:rPr>
              <w:t>2</w:t>
            </w:r>
          </w:p>
        </w:tc>
        <w:tc>
          <w:tcPr>
            <w:tcW w:w="3969" w:type="dxa"/>
          </w:tcPr>
          <w:p w14:paraId="56479C67" w14:textId="3F0C4D96" w:rsidR="001A4961" w:rsidRDefault="001A4961" w:rsidP="0046569E">
            <w:pPr>
              <w:contextualSpacing/>
              <w:rPr>
                <w:sz w:val="20"/>
                <w:szCs w:val="20"/>
                <w:lang w:val="en-US"/>
              </w:rPr>
            </w:pPr>
            <w:r>
              <w:rPr>
                <w:sz w:val="20"/>
                <w:szCs w:val="20"/>
                <w:lang w:val="en-US"/>
              </w:rPr>
              <w:t>Thematic working Groups</w:t>
            </w:r>
          </w:p>
        </w:tc>
        <w:tc>
          <w:tcPr>
            <w:tcW w:w="5244" w:type="dxa"/>
            <w:gridSpan w:val="12"/>
          </w:tcPr>
          <w:p w14:paraId="25D3A495" w14:textId="6595744E" w:rsidR="001A4961" w:rsidRDefault="001A4961" w:rsidP="0046569E">
            <w:pPr>
              <w:contextualSpacing/>
              <w:jc w:val="center"/>
              <w:rPr>
                <w:sz w:val="20"/>
                <w:szCs w:val="20"/>
                <w:lang w:val="en-US"/>
              </w:rPr>
            </w:pPr>
            <w:r>
              <w:rPr>
                <w:sz w:val="20"/>
                <w:szCs w:val="20"/>
                <w:lang w:val="en-US"/>
              </w:rPr>
              <w:t>2 per year organized by Basin team</w:t>
            </w:r>
          </w:p>
        </w:tc>
      </w:tr>
      <w:tr w:rsidR="001A4961" w14:paraId="7058EBDE" w14:textId="77777777" w:rsidTr="0046569E">
        <w:tc>
          <w:tcPr>
            <w:tcW w:w="421" w:type="dxa"/>
          </w:tcPr>
          <w:p w14:paraId="2DEF570E" w14:textId="33EDD7B8" w:rsidR="001A4961" w:rsidRDefault="001A4961" w:rsidP="0046569E">
            <w:pPr>
              <w:contextualSpacing/>
              <w:rPr>
                <w:sz w:val="20"/>
                <w:szCs w:val="20"/>
                <w:lang w:val="en-US"/>
              </w:rPr>
            </w:pPr>
            <w:r>
              <w:rPr>
                <w:sz w:val="20"/>
                <w:szCs w:val="20"/>
                <w:lang w:val="en-US"/>
              </w:rPr>
              <w:t>3</w:t>
            </w:r>
          </w:p>
        </w:tc>
        <w:tc>
          <w:tcPr>
            <w:tcW w:w="3969" w:type="dxa"/>
          </w:tcPr>
          <w:p w14:paraId="51EB7ECA" w14:textId="2D9BF9AE" w:rsidR="001A4961" w:rsidRDefault="003D2C62" w:rsidP="0046569E">
            <w:pPr>
              <w:contextualSpacing/>
              <w:rPr>
                <w:sz w:val="20"/>
                <w:szCs w:val="20"/>
                <w:lang w:val="en-US"/>
              </w:rPr>
            </w:pPr>
            <w:r>
              <w:rPr>
                <w:sz w:val="20"/>
                <w:szCs w:val="20"/>
                <w:lang w:val="en-US"/>
              </w:rPr>
              <w:t>CEWO MER Steering Committee</w:t>
            </w:r>
          </w:p>
        </w:tc>
        <w:tc>
          <w:tcPr>
            <w:tcW w:w="5244" w:type="dxa"/>
            <w:gridSpan w:val="12"/>
          </w:tcPr>
          <w:p w14:paraId="2D7EB0FF" w14:textId="3975B79C" w:rsidR="001A4961" w:rsidRDefault="001A4961" w:rsidP="001A4961">
            <w:pPr>
              <w:contextualSpacing/>
              <w:jc w:val="center"/>
              <w:rPr>
                <w:sz w:val="20"/>
                <w:szCs w:val="20"/>
                <w:lang w:val="en-US"/>
              </w:rPr>
            </w:pPr>
            <w:r>
              <w:rPr>
                <w:sz w:val="20"/>
                <w:szCs w:val="20"/>
                <w:lang w:val="en-US"/>
              </w:rPr>
              <w:t>2 per year organized by CEWO</w:t>
            </w:r>
          </w:p>
        </w:tc>
      </w:tr>
      <w:tr w:rsidR="003D2C62" w14:paraId="12C42733" w14:textId="77777777" w:rsidTr="003D2C62">
        <w:tc>
          <w:tcPr>
            <w:tcW w:w="421" w:type="dxa"/>
          </w:tcPr>
          <w:p w14:paraId="55D2D0A3" w14:textId="1E8A954D" w:rsidR="003D2C62" w:rsidRDefault="003D2C62" w:rsidP="0046569E">
            <w:pPr>
              <w:contextualSpacing/>
              <w:rPr>
                <w:sz w:val="20"/>
                <w:szCs w:val="20"/>
                <w:lang w:val="en-US"/>
              </w:rPr>
            </w:pPr>
            <w:r>
              <w:rPr>
                <w:sz w:val="20"/>
                <w:szCs w:val="20"/>
                <w:lang w:val="en-US"/>
              </w:rPr>
              <w:t>4</w:t>
            </w:r>
          </w:p>
        </w:tc>
        <w:tc>
          <w:tcPr>
            <w:tcW w:w="3969" w:type="dxa"/>
          </w:tcPr>
          <w:p w14:paraId="139AEA63" w14:textId="0A2091EB" w:rsidR="003D2C62" w:rsidRDefault="003D2C62" w:rsidP="0046569E">
            <w:pPr>
              <w:contextualSpacing/>
              <w:rPr>
                <w:sz w:val="20"/>
                <w:szCs w:val="20"/>
                <w:lang w:val="en-US"/>
              </w:rPr>
            </w:pPr>
            <w:r>
              <w:rPr>
                <w:sz w:val="20"/>
                <w:szCs w:val="20"/>
                <w:lang w:val="en-US"/>
              </w:rPr>
              <w:t>Annual MER Forum</w:t>
            </w:r>
          </w:p>
        </w:tc>
        <w:tc>
          <w:tcPr>
            <w:tcW w:w="425" w:type="dxa"/>
            <w:shd w:val="clear" w:color="auto" w:fill="FFFFFF" w:themeFill="background1"/>
          </w:tcPr>
          <w:p w14:paraId="22BB4FC0" w14:textId="77777777" w:rsidR="003D2C62" w:rsidRDefault="003D2C62" w:rsidP="00AE459E">
            <w:pPr>
              <w:contextualSpacing/>
              <w:rPr>
                <w:sz w:val="20"/>
                <w:szCs w:val="20"/>
                <w:lang w:val="en-US"/>
              </w:rPr>
            </w:pPr>
          </w:p>
        </w:tc>
        <w:tc>
          <w:tcPr>
            <w:tcW w:w="425" w:type="dxa"/>
            <w:shd w:val="clear" w:color="auto" w:fill="C9C9C9" w:themeFill="accent3" w:themeFillTint="99"/>
          </w:tcPr>
          <w:p w14:paraId="06EF3752" w14:textId="77777777" w:rsidR="003D2C62" w:rsidRDefault="003D2C62" w:rsidP="00AE459E">
            <w:pPr>
              <w:contextualSpacing/>
              <w:rPr>
                <w:sz w:val="20"/>
                <w:szCs w:val="20"/>
                <w:lang w:val="en-US"/>
              </w:rPr>
            </w:pPr>
          </w:p>
        </w:tc>
        <w:tc>
          <w:tcPr>
            <w:tcW w:w="425" w:type="dxa"/>
            <w:shd w:val="clear" w:color="auto" w:fill="FFFFFF" w:themeFill="background1"/>
          </w:tcPr>
          <w:p w14:paraId="6BA9332F" w14:textId="78990E02" w:rsidR="003D2C62" w:rsidRDefault="003D2C62" w:rsidP="00AE459E">
            <w:pPr>
              <w:contextualSpacing/>
              <w:rPr>
                <w:sz w:val="20"/>
                <w:szCs w:val="20"/>
                <w:lang w:val="en-US"/>
              </w:rPr>
            </w:pPr>
          </w:p>
        </w:tc>
        <w:tc>
          <w:tcPr>
            <w:tcW w:w="426" w:type="dxa"/>
          </w:tcPr>
          <w:p w14:paraId="551D9054" w14:textId="77777777" w:rsidR="003D2C62" w:rsidRDefault="003D2C62" w:rsidP="0046569E">
            <w:pPr>
              <w:contextualSpacing/>
              <w:jc w:val="center"/>
              <w:rPr>
                <w:sz w:val="20"/>
                <w:szCs w:val="20"/>
                <w:lang w:val="en-US"/>
              </w:rPr>
            </w:pPr>
          </w:p>
        </w:tc>
        <w:tc>
          <w:tcPr>
            <w:tcW w:w="497" w:type="dxa"/>
          </w:tcPr>
          <w:p w14:paraId="6A36C2E6" w14:textId="77777777" w:rsidR="003D2C62" w:rsidRDefault="003D2C62" w:rsidP="0046569E">
            <w:pPr>
              <w:contextualSpacing/>
              <w:jc w:val="center"/>
              <w:rPr>
                <w:sz w:val="20"/>
                <w:szCs w:val="20"/>
                <w:lang w:val="en-US"/>
              </w:rPr>
            </w:pPr>
          </w:p>
        </w:tc>
        <w:tc>
          <w:tcPr>
            <w:tcW w:w="462" w:type="dxa"/>
            <w:shd w:val="clear" w:color="auto" w:fill="FFFFFF" w:themeFill="background1"/>
          </w:tcPr>
          <w:p w14:paraId="51DFF055" w14:textId="77777777" w:rsidR="003D2C62" w:rsidRDefault="003D2C62" w:rsidP="0046569E">
            <w:pPr>
              <w:contextualSpacing/>
              <w:jc w:val="center"/>
              <w:rPr>
                <w:sz w:val="20"/>
                <w:szCs w:val="20"/>
                <w:lang w:val="en-US"/>
              </w:rPr>
            </w:pPr>
          </w:p>
        </w:tc>
        <w:tc>
          <w:tcPr>
            <w:tcW w:w="458" w:type="dxa"/>
          </w:tcPr>
          <w:p w14:paraId="1713D39C" w14:textId="77777777" w:rsidR="003D2C62" w:rsidRDefault="003D2C62" w:rsidP="0046569E">
            <w:pPr>
              <w:contextualSpacing/>
              <w:jc w:val="center"/>
              <w:rPr>
                <w:sz w:val="20"/>
                <w:szCs w:val="20"/>
                <w:lang w:val="en-US"/>
              </w:rPr>
            </w:pPr>
          </w:p>
        </w:tc>
        <w:tc>
          <w:tcPr>
            <w:tcW w:w="425" w:type="dxa"/>
          </w:tcPr>
          <w:p w14:paraId="6EA9BC45" w14:textId="77777777" w:rsidR="003D2C62" w:rsidRDefault="003D2C62" w:rsidP="0046569E">
            <w:pPr>
              <w:contextualSpacing/>
              <w:jc w:val="center"/>
              <w:rPr>
                <w:sz w:val="20"/>
                <w:szCs w:val="20"/>
                <w:lang w:val="en-US"/>
              </w:rPr>
            </w:pPr>
          </w:p>
        </w:tc>
        <w:tc>
          <w:tcPr>
            <w:tcW w:w="426" w:type="dxa"/>
            <w:shd w:val="clear" w:color="auto" w:fill="FFFFFF" w:themeFill="background1"/>
          </w:tcPr>
          <w:p w14:paraId="00A8908A" w14:textId="77777777" w:rsidR="003D2C62" w:rsidRDefault="003D2C62" w:rsidP="0046569E">
            <w:pPr>
              <w:contextualSpacing/>
              <w:jc w:val="center"/>
              <w:rPr>
                <w:sz w:val="20"/>
                <w:szCs w:val="20"/>
                <w:lang w:val="en-US"/>
              </w:rPr>
            </w:pPr>
          </w:p>
        </w:tc>
        <w:tc>
          <w:tcPr>
            <w:tcW w:w="425" w:type="dxa"/>
          </w:tcPr>
          <w:p w14:paraId="5DBDC025" w14:textId="77777777" w:rsidR="003D2C62" w:rsidRDefault="003D2C62" w:rsidP="0046569E">
            <w:pPr>
              <w:contextualSpacing/>
              <w:jc w:val="center"/>
              <w:rPr>
                <w:sz w:val="20"/>
                <w:szCs w:val="20"/>
                <w:lang w:val="en-US"/>
              </w:rPr>
            </w:pPr>
          </w:p>
        </w:tc>
        <w:tc>
          <w:tcPr>
            <w:tcW w:w="425" w:type="dxa"/>
          </w:tcPr>
          <w:p w14:paraId="53812641" w14:textId="77777777" w:rsidR="003D2C62" w:rsidRDefault="003D2C62" w:rsidP="0046569E">
            <w:pPr>
              <w:contextualSpacing/>
              <w:jc w:val="center"/>
              <w:rPr>
                <w:sz w:val="20"/>
                <w:szCs w:val="20"/>
                <w:lang w:val="en-US"/>
              </w:rPr>
            </w:pPr>
          </w:p>
        </w:tc>
        <w:tc>
          <w:tcPr>
            <w:tcW w:w="425" w:type="dxa"/>
            <w:shd w:val="clear" w:color="auto" w:fill="FFFFFF" w:themeFill="background1"/>
          </w:tcPr>
          <w:p w14:paraId="1CA5769D" w14:textId="77777777" w:rsidR="003D2C62" w:rsidRDefault="003D2C62" w:rsidP="0046569E">
            <w:pPr>
              <w:contextualSpacing/>
              <w:jc w:val="center"/>
              <w:rPr>
                <w:sz w:val="20"/>
                <w:szCs w:val="20"/>
                <w:lang w:val="en-US"/>
              </w:rPr>
            </w:pPr>
          </w:p>
        </w:tc>
      </w:tr>
      <w:tr w:rsidR="001A4961" w14:paraId="350D1AF7" w14:textId="77777777" w:rsidTr="001A4961">
        <w:tc>
          <w:tcPr>
            <w:tcW w:w="421" w:type="dxa"/>
          </w:tcPr>
          <w:p w14:paraId="520AAD16" w14:textId="330E6FC1" w:rsidR="001A4961" w:rsidRDefault="001A4961" w:rsidP="0046569E">
            <w:pPr>
              <w:contextualSpacing/>
              <w:rPr>
                <w:sz w:val="20"/>
                <w:szCs w:val="20"/>
                <w:lang w:val="en-US"/>
              </w:rPr>
            </w:pPr>
            <w:r>
              <w:rPr>
                <w:sz w:val="20"/>
                <w:szCs w:val="20"/>
                <w:lang w:val="en-US"/>
              </w:rPr>
              <w:t>5</w:t>
            </w:r>
          </w:p>
        </w:tc>
        <w:tc>
          <w:tcPr>
            <w:tcW w:w="3969" w:type="dxa"/>
          </w:tcPr>
          <w:p w14:paraId="579D7772" w14:textId="5C83AEE2" w:rsidR="001A4961" w:rsidRPr="00547375" w:rsidRDefault="001A4961" w:rsidP="0046569E">
            <w:pPr>
              <w:contextualSpacing/>
              <w:rPr>
                <w:sz w:val="20"/>
                <w:szCs w:val="20"/>
                <w:lang w:val="en-US"/>
              </w:rPr>
            </w:pPr>
            <w:r>
              <w:rPr>
                <w:sz w:val="20"/>
                <w:szCs w:val="20"/>
                <w:lang w:val="en-US"/>
              </w:rPr>
              <w:t>Progress Reports</w:t>
            </w:r>
          </w:p>
        </w:tc>
        <w:tc>
          <w:tcPr>
            <w:tcW w:w="425" w:type="dxa"/>
          </w:tcPr>
          <w:p w14:paraId="4EFC3DE2" w14:textId="77777777" w:rsidR="001A4961" w:rsidRPr="00547375" w:rsidRDefault="001A4961" w:rsidP="0046569E">
            <w:pPr>
              <w:contextualSpacing/>
              <w:jc w:val="center"/>
              <w:rPr>
                <w:sz w:val="20"/>
                <w:szCs w:val="20"/>
                <w:lang w:val="en-US"/>
              </w:rPr>
            </w:pPr>
          </w:p>
        </w:tc>
        <w:tc>
          <w:tcPr>
            <w:tcW w:w="425" w:type="dxa"/>
          </w:tcPr>
          <w:p w14:paraId="3DDEEF67" w14:textId="77777777" w:rsidR="001A4961" w:rsidRDefault="001A4961" w:rsidP="0046569E">
            <w:pPr>
              <w:contextualSpacing/>
              <w:jc w:val="center"/>
              <w:rPr>
                <w:sz w:val="20"/>
                <w:szCs w:val="20"/>
                <w:lang w:val="en-US"/>
              </w:rPr>
            </w:pPr>
          </w:p>
        </w:tc>
        <w:tc>
          <w:tcPr>
            <w:tcW w:w="425" w:type="dxa"/>
            <w:shd w:val="clear" w:color="auto" w:fill="C9C9C9" w:themeFill="accent3" w:themeFillTint="99"/>
          </w:tcPr>
          <w:p w14:paraId="2C931644" w14:textId="77777777" w:rsidR="001A4961" w:rsidRDefault="001A4961" w:rsidP="00AE459E">
            <w:pPr>
              <w:contextualSpacing/>
              <w:rPr>
                <w:sz w:val="20"/>
                <w:szCs w:val="20"/>
                <w:lang w:val="en-US"/>
              </w:rPr>
            </w:pPr>
          </w:p>
        </w:tc>
        <w:tc>
          <w:tcPr>
            <w:tcW w:w="426" w:type="dxa"/>
          </w:tcPr>
          <w:p w14:paraId="21C9EBFF" w14:textId="77777777" w:rsidR="001A4961" w:rsidRDefault="001A4961" w:rsidP="0046569E">
            <w:pPr>
              <w:contextualSpacing/>
              <w:jc w:val="center"/>
              <w:rPr>
                <w:sz w:val="20"/>
                <w:szCs w:val="20"/>
                <w:lang w:val="en-US"/>
              </w:rPr>
            </w:pPr>
          </w:p>
        </w:tc>
        <w:tc>
          <w:tcPr>
            <w:tcW w:w="497" w:type="dxa"/>
          </w:tcPr>
          <w:p w14:paraId="5A6F5F71" w14:textId="77777777" w:rsidR="001A4961" w:rsidRDefault="001A4961" w:rsidP="0046569E">
            <w:pPr>
              <w:contextualSpacing/>
              <w:jc w:val="center"/>
              <w:rPr>
                <w:sz w:val="20"/>
                <w:szCs w:val="20"/>
                <w:lang w:val="en-US"/>
              </w:rPr>
            </w:pPr>
          </w:p>
        </w:tc>
        <w:tc>
          <w:tcPr>
            <w:tcW w:w="462" w:type="dxa"/>
            <w:shd w:val="clear" w:color="auto" w:fill="C9C9C9" w:themeFill="accent3" w:themeFillTint="99"/>
          </w:tcPr>
          <w:p w14:paraId="7DAD48AA" w14:textId="77777777" w:rsidR="001A4961" w:rsidRDefault="001A4961" w:rsidP="0046569E">
            <w:pPr>
              <w:contextualSpacing/>
              <w:jc w:val="center"/>
              <w:rPr>
                <w:sz w:val="20"/>
                <w:szCs w:val="20"/>
                <w:lang w:val="en-US"/>
              </w:rPr>
            </w:pPr>
          </w:p>
        </w:tc>
        <w:tc>
          <w:tcPr>
            <w:tcW w:w="458" w:type="dxa"/>
          </w:tcPr>
          <w:p w14:paraId="7BC9A10F" w14:textId="77777777" w:rsidR="001A4961" w:rsidRDefault="001A4961" w:rsidP="0046569E">
            <w:pPr>
              <w:contextualSpacing/>
              <w:jc w:val="center"/>
              <w:rPr>
                <w:sz w:val="20"/>
                <w:szCs w:val="20"/>
                <w:lang w:val="en-US"/>
              </w:rPr>
            </w:pPr>
          </w:p>
        </w:tc>
        <w:tc>
          <w:tcPr>
            <w:tcW w:w="425" w:type="dxa"/>
          </w:tcPr>
          <w:p w14:paraId="0134ADAC" w14:textId="77777777" w:rsidR="001A4961" w:rsidRDefault="001A4961" w:rsidP="0046569E">
            <w:pPr>
              <w:contextualSpacing/>
              <w:jc w:val="center"/>
              <w:rPr>
                <w:sz w:val="20"/>
                <w:szCs w:val="20"/>
                <w:lang w:val="en-US"/>
              </w:rPr>
            </w:pPr>
          </w:p>
        </w:tc>
        <w:tc>
          <w:tcPr>
            <w:tcW w:w="426" w:type="dxa"/>
            <w:shd w:val="clear" w:color="auto" w:fill="C9C9C9" w:themeFill="accent3" w:themeFillTint="99"/>
          </w:tcPr>
          <w:p w14:paraId="5CF73E47" w14:textId="77777777" w:rsidR="001A4961" w:rsidRDefault="001A4961" w:rsidP="0046569E">
            <w:pPr>
              <w:contextualSpacing/>
              <w:jc w:val="center"/>
              <w:rPr>
                <w:sz w:val="20"/>
                <w:szCs w:val="20"/>
                <w:lang w:val="en-US"/>
              </w:rPr>
            </w:pPr>
          </w:p>
        </w:tc>
        <w:tc>
          <w:tcPr>
            <w:tcW w:w="425" w:type="dxa"/>
          </w:tcPr>
          <w:p w14:paraId="141D1CBD" w14:textId="77777777" w:rsidR="001A4961" w:rsidRDefault="001A4961" w:rsidP="0046569E">
            <w:pPr>
              <w:contextualSpacing/>
              <w:jc w:val="center"/>
              <w:rPr>
                <w:sz w:val="20"/>
                <w:szCs w:val="20"/>
                <w:lang w:val="en-US"/>
              </w:rPr>
            </w:pPr>
          </w:p>
        </w:tc>
        <w:tc>
          <w:tcPr>
            <w:tcW w:w="425" w:type="dxa"/>
          </w:tcPr>
          <w:p w14:paraId="3BE42FAA" w14:textId="77777777" w:rsidR="001A4961" w:rsidRDefault="001A4961" w:rsidP="0046569E">
            <w:pPr>
              <w:contextualSpacing/>
              <w:jc w:val="center"/>
              <w:rPr>
                <w:sz w:val="20"/>
                <w:szCs w:val="20"/>
                <w:lang w:val="en-US"/>
              </w:rPr>
            </w:pPr>
          </w:p>
        </w:tc>
        <w:tc>
          <w:tcPr>
            <w:tcW w:w="425" w:type="dxa"/>
            <w:shd w:val="clear" w:color="auto" w:fill="C9C9C9" w:themeFill="accent3" w:themeFillTint="99"/>
          </w:tcPr>
          <w:p w14:paraId="3C055EA8" w14:textId="77777777" w:rsidR="001A4961" w:rsidRDefault="001A4961" w:rsidP="0046569E">
            <w:pPr>
              <w:contextualSpacing/>
              <w:jc w:val="center"/>
              <w:rPr>
                <w:sz w:val="20"/>
                <w:szCs w:val="20"/>
                <w:lang w:val="en-US"/>
              </w:rPr>
            </w:pPr>
          </w:p>
        </w:tc>
      </w:tr>
      <w:tr w:rsidR="001A4961" w14:paraId="5D7C7444" w14:textId="77777777" w:rsidTr="001A4961">
        <w:tc>
          <w:tcPr>
            <w:tcW w:w="421" w:type="dxa"/>
          </w:tcPr>
          <w:p w14:paraId="36A2AC08" w14:textId="4BE20F10" w:rsidR="001A4961" w:rsidRDefault="001A4961" w:rsidP="00BC0B57">
            <w:pPr>
              <w:contextualSpacing/>
              <w:rPr>
                <w:sz w:val="20"/>
                <w:szCs w:val="20"/>
                <w:lang w:val="en-US"/>
              </w:rPr>
            </w:pPr>
            <w:r>
              <w:rPr>
                <w:sz w:val="20"/>
                <w:szCs w:val="20"/>
                <w:lang w:val="en-US"/>
              </w:rPr>
              <w:t>6</w:t>
            </w:r>
          </w:p>
        </w:tc>
        <w:tc>
          <w:tcPr>
            <w:tcW w:w="3969" w:type="dxa"/>
          </w:tcPr>
          <w:p w14:paraId="52D03797" w14:textId="42D8FD9A" w:rsidR="001A4961" w:rsidRPr="00547375" w:rsidRDefault="001A4961" w:rsidP="00BC0B57">
            <w:pPr>
              <w:contextualSpacing/>
              <w:rPr>
                <w:sz w:val="20"/>
                <w:szCs w:val="20"/>
                <w:lang w:val="en-US"/>
              </w:rPr>
            </w:pPr>
            <w:r>
              <w:rPr>
                <w:sz w:val="20"/>
                <w:szCs w:val="20"/>
                <w:lang w:val="en-US"/>
              </w:rPr>
              <w:t>Quarterly Outcomes newsletters</w:t>
            </w:r>
          </w:p>
        </w:tc>
        <w:tc>
          <w:tcPr>
            <w:tcW w:w="425" w:type="dxa"/>
          </w:tcPr>
          <w:p w14:paraId="18F18F19" w14:textId="77777777" w:rsidR="001A4961" w:rsidRPr="00547375" w:rsidRDefault="001A4961" w:rsidP="0046569E">
            <w:pPr>
              <w:contextualSpacing/>
              <w:jc w:val="center"/>
              <w:rPr>
                <w:sz w:val="20"/>
                <w:szCs w:val="20"/>
                <w:lang w:val="en-US"/>
              </w:rPr>
            </w:pPr>
          </w:p>
        </w:tc>
        <w:tc>
          <w:tcPr>
            <w:tcW w:w="425" w:type="dxa"/>
          </w:tcPr>
          <w:p w14:paraId="060B7380" w14:textId="77777777" w:rsidR="001A4961" w:rsidRDefault="001A4961" w:rsidP="0046569E">
            <w:pPr>
              <w:contextualSpacing/>
              <w:jc w:val="center"/>
              <w:rPr>
                <w:sz w:val="20"/>
                <w:szCs w:val="20"/>
                <w:lang w:val="en-US"/>
              </w:rPr>
            </w:pPr>
          </w:p>
        </w:tc>
        <w:tc>
          <w:tcPr>
            <w:tcW w:w="425" w:type="dxa"/>
            <w:shd w:val="clear" w:color="auto" w:fill="C9C9C9" w:themeFill="accent3" w:themeFillTint="99"/>
          </w:tcPr>
          <w:p w14:paraId="005A9892" w14:textId="77777777" w:rsidR="001A4961" w:rsidRDefault="001A4961" w:rsidP="0046569E">
            <w:pPr>
              <w:contextualSpacing/>
              <w:jc w:val="center"/>
              <w:rPr>
                <w:sz w:val="20"/>
                <w:szCs w:val="20"/>
                <w:lang w:val="en-US"/>
              </w:rPr>
            </w:pPr>
          </w:p>
        </w:tc>
        <w:tc>
          <w:tcPr>
            <w:tcW w:w="426" w:type="dxa"/>
          </w:tcPr>
          <w:p w14:paraId="2E9BCCD1" w14:textId="77777777" w:rsidR="001A4961" w:rsidRDefault="001A4961" w:rsidP="0046569E">
            <w:pPr>
              <w:contextualSpacing/>
              <w:jc w:val="center"/>
              <w:rPr>
                <w:sz w:val="20"/>
                <w:szCs w:val="20"/>
                <w:lang w:val="en-US"/>
              </w:rPr>
            </w:pPr>
          </w:p>
        </w:tc>
        <w:tc>
          <w:tcPr>
            <w:tcW w:w="497" w:type="dxa"/>
          </w:tcPr>
          <w:p w14:paraId="2A0D351C" w14:textId="77777777" w:rsidR="001A4961" w:rsidRDefault="001A4961" w:rsidP="0046569E">
            <w:pPr>
              <w:contextualSpacing/>
              <w:jc w:val="center"/>
              <w:rPr>
                <w:sz w:val="20"/>
                <w:szCs w:val="20"/>
                <w:lang w:val="en-US"/>
              </w:rPr>
            </w:pPr>
          </w:p>
        </w:tc>
        <w:tc>
          <w:tcPr>
            <w:tcW w:w="462" w:type="dxa"/>
            <w:shd w:val="clear" w:color="auto" w:fill="C9C9C9" w:themeFill="accent3" w:themeFillTint="99"/>
          </w:tcPr>
          <w:p w14:paraId="57BB4A76" w14:textId="77777777" w:rsidR="001A4961" w:rsidRDefault="001A4961" w:rsidP="0046569E">
            <w:pPr>
              <w:contextualSpacing/>
              <w:jc w:val="center"/>
              <w:rPr>
                <w:sz w:val="20"/>
                <w:szCs w:val="20"/>
                <w:lang w:val="en-US"/>
              </w:rPr>
            </w:pPr>
          </w:p>
        </w:tc>
        <w:tc>
          <w:tcPr>
            <w:tcW w:w="458" w:type="dxa"/>
          </w:tcPr>
          <w:p w14:paraId="47248229" w14:textId="77777777" w:rsidR="001A4961" w:rsidRDefault="001A4961" w:rsidP="0046569E">
            <w:pPr>
              <w:contextualSpacing/>
              <w:jc w:val="center"/>
              <w:rPr>
                <w:sz w:val="20"/>
                <w:szCs w:val="20"/>
                <w:lang w:val="en-US"/>
              </w:rPr>
            </w:pPr>
          </w:p>
        </w:tc>
        <w:tc>
          <w:tcPr>
            <w:tcW w:w="425" w:type="dxa"/>
          </w:tcPr>
          <w:p w14:paraId="5EA22AF2" w14:textId="77777777" w:rsidR="001A4961" w:rsidRDefault="001A4961" w:rsidP="0046569E">
            <w:pPr>
              <w:contextualSpacing/>
              <w:jc w:val="center"/>
              <w:rPr>
                <w:sz w:val="20"/>
                <w:szCs w:val="20"/>
                <w:lang w:val="en-US"/>
              </w:rPr>
            </w:pPr>
          </w:p>
        </w:tc>
        <w:tc>
          <w:tcPr>
            <w:tcW w:w="426" w:type="dxa"/>
            <w:shd w:val="clear" w:color="auto" w:fill="C9C9C9" w:themeFill="accent3" w:themeFillTint="99"/>
          </w:tcPr>
          <w:p w14:paraId="0E566DC5" w14:textId="77777777" w:rsidR="001A4961" w:rsidRDefault="001A4961" w:rsidP="0046569E">
            <w:pPr>
              <w:contextualSpacing/>
              <w:jc w:val="center"/>
              <w:rPr>
                <w:sz w:val="20"/>
                <w:szCs w:val="20"/>
                <w:lang w:val="en-US"/>
              </w:rPr>
            </w:pPr>
          </w:p>
        </w:tc>
        <w:tc>
          <w:tcPr>
            <w:tcW w:w="425" w:type="dxa"/>
          </w:tcPr>
          <w:p w14:paraId="24BDC89A" w14:textId="77777777" w:rsidR="001A4961" w:rsidRDefault="001A4961" w:rsidP="0046569E">
            <w:pPr>
              <w:contextualSpacing/>
              <w:jc w:val="center"/>
              <w:rPr>
                <w:sz w:val="20"/>
                <w:szCs w:val="20"/>
                <w:lang w:val="en-US"/>
              </w:rPr>
            </w:pPr>
          </w:p>
        </w:tc>
        <w:tc>
          <w:tcPr>
            <w:tcW w:w="425" w:type="dxa"/>
          </w:tcPr>
          <w:p w14:paraId="1FC591F7" w14:textId="77777777" w:rsidR="001A4961" w:rsidRDefault="001A4961" w:rsidP="0046569E">
            <w:pPr>
              <w:contextualSpacing/>
              <w:jc w:val="center"/>
              <w:rPr>
                <w:sz w:val="20"/>
                <w:szCs w:val="20"/>
                <w:lang w:val="en-US"/>
              </w:rPr>
            </w:pPr>
          </w:p>
        </w:tc>
        <w:tc>
          <w:tcPr>
            <w:tcW w:w="425" w:type="dxa"/>
            <w:shd w:val="clear" w:color="auto" w:fill="C9C9C9" w:themeFill="accent3" w:themeFillTint="99"/>
          </w:tcPr>
          <w:p w14:paraId="797D7849" w14:textId="77777777" w:rsidR="001A4961" w:rsidRDefault="001A4961" w:rsidP="0046569E">
            <w:pPr>
              <w:contextualSpacing/>
              <w:jc w:val="center"/>
              <w:rPr>
                <w:sz w:val="20"/>
                <w:szCs w:val="20"/>
                <w:lang w:val="en-US"/>
              </w:rPr>
            </w:pPr>
          </w:p>
        </w:tc>
      </w:tr>
      <w:tr w:rsidR="001A4961" w14:paraId="25CBA7D3" w14:textId="77777777" w:rsidTr="003D2C62">
        <w:tc>
          <w:tcPr>
            <w:tcW w:w="421" w:type="dxa"/>
          </w:tcPr>
          <w:p w14:paraId="56FD61DA" w14:textId="6495D3F1" w:rsidR="001A4961" w:rsidRDefault="003D2C62" w:rsidP="0046569E">
            <w:pPr>
              <w:contextualSpacing/>
              <w:rPr>
                <w:sz w:val="20"/>
                <w:szCs w:val="20"/>
                <w:lang w:val="en-US"/>
              </w:rPr>
            </w:pPr>
            <w:r>
              <w:rPr>
                <w:sz w:val="20"/>
                <w:szCs w:val="20"/>
                <w:lang w:val="en-US"/>
              </w:rPr>
              <w:t>7</w:t>
            </w:r>
          </w:p>
        </w:tc>
        <w:tc>
          <w:tcPr>
            <w:tcW w:w="3969" w:type="dxa"/>
          </w:tcPr>
          <w:p w14:paraId="0A853657" w14:textId="0396B245" w:rsidR="001A4961" w:rsidRPr="00547375" w:rsidRDefault="003D2C62" w:rsidP="0046569E">
            <w:pPr>
              <w:contextualSpacing/>
              <w:rPr>
                <w:sz w:val="20"/>
                <w:szCs w:val="20"/>
                <w:lang w:val="en-US"/>
              </w:rPr>
            </w:pPr>
            <w:r>
              <w:rPr>
                <w:sz w:val="20"/>
                <w:szCs w:val="20"/>
                <w:lang w:val="en-US"/>
              </w:rPr>
              <w:t>Annual report</w:t>
            </w:r>
          </w:p>
        </w:tc>
        <w:tc>
          <w:tcPr>
            <w:tcW w:w="425" w:type="dxa"/>
          </w:tcPr>
          <w:p w14:paraId="33824EB8" w14:textId="77777777" w:rsidR="001A4961" w:rsidRPr="00547375" w:rsidRDefault="001A4961" w:rsidP="0046569E">
            <w:pPr>
              <w:contextualSpacing/>
              <w:jc w:val="center"/>
              <w:rPr>
                <w:sz w:val="20"/>
                <w:szCs w:val="20"/>
                <w:lang w:val="en-US"/>
              </w:rPr>
            </w:pPr>
          </w:p>
        </w:tc>
        <w:tc>
          <w:tcPr>
            <w:tcW w:w="425" w:type="dxa"/>
            <w:shd w:val="clear" w:color="auto" w:fill="FFFFFF" w:themeFill="background1"/>
          </w:tcPr>
          <w:p w14:paraId="2912BBA4" w14:textId="77777777" w:rsidR="001A4961" w:rsidRDefault="001A4961" w:rsidP="0046569E">
            <w:pPr>
              <w:contextualSpacing/>
              <w:jc w:val="center"/>
              <w:rPr>
                <w:sz w:val="20"/>
                <w:szCs w:val="20"/>
                <w:lang w:val="en-US"/>
              </w:rPr>
            </w:pPr>
          </w:p>
        </w:tc>
        <w:tc>
          <w:tcPr>
            <w:tcW w:w="425" w:type="dxa"/>
            <w:shd w:val="clear" w:color="auto" w:fill="C9C9C9" w:themeFill="accent3" w:themeFillTint="99"/>
          </w:tcPr>
          <w:p w14:paraId="4EB55167" w14:textId="77777777" w:rsidR="001A4961" w:rsidRDefault="001A4961" w:rsidP="0046569E">
            <w:pPr>
              <w:contextualSpacing/>
              <w:jc w:val="center"/>
              <w:rPr>
                <w:sz w:val="20"/>
                <w:szCs w:val="20"/>
                <w:lang w:val="en-US"/>
              </w:rPr>
            </w:pPr>
          </w:p>
        </w:tc>
        <w:tc>
          <w:tcPr>
            <w:tcW w:w="426" w:type="dxa"/>
          </w:tcPr>
          <w:p w14:paraId="1D00B98E" w14:textId="77777777" w:rsidR="001A4961" w:rsidRDefault="001A4961" w:rsidP="0046569E">
            <w:pPr>
              <w:contextualSpacing/>
              <w:jc w:val="center"/>
              <w:rPr>
                <w:sz w:val="20"/>
                <w:szCs w:val="20"/>
                <w:lang w:val="en-US"/>
              </w:rPr>
            </w:pPr>
          </w:p>
        </w:tc>
        <w:tc>
          <w:tcPr>
            <w:tcW w:w="497" w:type="dxa"/>
          </w:tcPr>
          <w:p w14:paraId="3FDB4DF5" w14:textId="77777777" w:rsidR="001A4961" w:rsidRDefault="001A4961" w:rsidP="0046569E">
            <w:pPr>
              <w:contextualSpacing/>
              <w:jc w:val="center"/>
              <w:rPr>
                <w:sz w:val="20"/>
                <w:szCs w:val="20"/>
                <w:lang w:val="en-US"/>
              </w:rPr>
            </w:pPr>
          </w:p>
        </w:tc>
        <w:tc>
          <w:tcPr>
            <w:tcW w:w="462" w:type="dxa"/>
          </w:tcPr>
          <w:p w14:paraId="5B4A93E2" w14:textId="77777777" w:rsidR="001A4961" w:rsidRDefault="001A4961" w:rsidP="0046569E">
            <w:pPr>
              <w:contextualSpacing/>
              <w:jc w:val="center"/>
              <w:rPr>
                <w:sz w:val="20"/>
                <w:szCs w:val="20"/>
                <w:lang w:val="en-US"/>
              </w:rPr>
            </w:pPr>
          </w:p>
        </w:tc>
        <w:tc>
          <w:tcPr>
            <w:tcW w:w="458" w:type="dxa"/>
          </w:tcPr>
          <w:p w14:paraId="571823CF" w14:textId="77777777" w:rsidR="001A4961" w:rsidRDefault="001A4961" w:rsidP="0046569E">
            <w:pPr>
              <w:contextualSpacing/>
              <w:jc w:val="center"/>
              <w:rPr>
                <w:sz w:val="20"/>
                <w:szCs w:val="20"/>
                <w:lang w:val="en-US"/>
              </w:rPr>
            </w:pPr>
          </w:p>
        </w:tc>
        <w:tc>
          <w:tcPr>
            <w:tcW w:w="425" w:type="dxa"/>
          </w:tcPr>
          <w:p w14:paraId="5422ACD1" w14:textId="77777777" w:rsidR="001A4961" w:rsidRDefault="001A4961" w:rsidP="0046569E">
            <w:pPr>
              <w:contextualSpacing/>
              <w:jc w:val="center"/>
              <w:rPr>
                <w:sz w:val="20"/>
                <w:szCs w:val="20"/>
                <w:lang w:val="en-US"/>
              </w:rPr>
            </w:pPr>
          </w:p>
        </w:tc>
        <w:tc>
          <w:tcPr>
            <w:tcW w:w="426" w:type="dxa"/>
          </w:tcPr>
          <w:p w14:paraId="514CA7FD" w14:textId="77777777" w:rsidR="001A4961" w:rsidRDefault="001A4961" w:rsidP="0046569E">
            <w:pPr>
              <w:contextualSpacing/>
              <w:jc w:val="center"/>
              <w:rPr>
                <w:sz w:val="20"/>
                <w:szCs w:val="20"/>
                <w:lang w:val="en-US"/>
              </w:rPr>
            </w:pPr>
          </w:p>
        </w:tc>
        <w:tc>
          <w:tcPr>
            <w:tcW w:w="425" w:type="dxa"/>
          </w:tcPr>
          <w:p w14:paraId="04D57B7E" w14:textId="77777777" w:rsidR="001A4961" w:rsidRDefault="001A4961" w:rsidP="0046569E">
            <w:pPr>
              <w:contextualSpacing/>
              <w:jc w:val="center"/>
              <w:rPr>
                <w:sz w:val="20"/>
                <w:szCs w:val="20"/>
                <w:lang w:val="en-US"/>
              </w:rPr>
            </w:pPr>
          </w:p>
        </w:tc>
        <w:tc>
          <w:tcPr>
            <w:tcW w:w="425" w:type="dxa"/>
          </w:tcPr>
          <w:p w14:paraId="0CEF3771" w14:textId="77777777" w:rsidR="001A4961" w:rsidRDefault="001A4961" w:rsidP="0046569E">
            <w:pPr>
              <w:contextualSpacing/>
              <w:jc w:val="center"/>
              <w:rPr>
                <w:sz w:val="20"/>
                <w:szCs w:val="20"/>
                <w:lang w:val="en-US"/>
              </w:rPr>
            </w:pPr>
          </w:p>
        </w:tc>
        <w:tc>
          <w:tcPr>
            <w:tcW w:w="425" w:type="dxa"/>
          </w:tcPr>
          <w:p w14:paraId="502E9309" w14:textId="77777777" w:rsidR="001A4961" w:rsidRDefault="001A4961" w:rsidP="0046569E">
            <w:pPr>
              <w:contextualSpacing/>
              <w:jc w:val="center"/>
              <w:rPr>
                <w:sz w:val="20"/>
                <w:szCs w:val="20"/>
                <w:lang w:val="en-US"/>
              </w:rPr>
            </w:pPr>
          </w:p>
        </w:tc>
      </w:tr>
      <w:tr w:rsidR="001A4961" w14:paraId="2F5B93D2" w14:textId="77777777" w:rsidTr="003D2C62">
        <w:tc>
          <w:tcPr>
            <w:tcW w:w="421" w:type="dxa"/>
          </w:tcPr>
          <w:p w14:paraId="06050C45" w14:textId="62F09FE3" w:rsidR="001A4961" w:rsidRDefault="003D2C62" w:rsidP="0046569E">
            <w:pPr>
              <w:contextualSpacing/>
              <w:rPr>
                <w:sz w:val="20"/>
                <w:szCs w:val="20"/>
                <w:lang w:val="en-US"/>
              </w:rPr>
            </w:pPr>
            <w:r>
              <w:rPr>
                <w:sz w:val="20"/>
                <w:szCs w:val="20"/>
                <w:lang w:val="en-US"/>
              </w:rPr>
              <w:t>7</w:t>
            </w:r>
          </w:p>
        </w:tc>
        <w:tc>
          <w:tcPr>
            <w:tcW w:w="3969" w:type="dxa"/>
          </w:tcPr>
          <w:p w14:paraId="280C1676" w14:textId="2FB82843" w:rsidR="001A4961" w:rsidRPr="00547375" w:rsidRDefault="003D2C62" w:rsidP="0046569E">
            <w:pPr>
              <w:contextualSpacing/>
              <w:rPr>
                <w:sz w:val="20"/>
                <w:szCs w:val="20"/>
                <w:lang w:val="en-US"/>
              </w:rPr>
            </w:pPr>
            <w:r>
              <w:rPr>
                <w:sz w:val="20"/>
                <w:szCs w:val="20"/>
                <w:lang w:val="en-US"/>
              </w:rPr>
              <w:t>Final Annual Selected Area Evaluation report</w:t>
            </w:r>
          </w:p>
        </w:tc>
        <w:tc>
          <w:tcPr>
            <w:tcW w:w="425" w:type="dxa"/>
          </w:tcPr>
          <w:p w14:paraId="72C66416" w14:textId="77777777" w:rsidR="001A4961" w:rsidRPr="00547375" w:rsidRDefault="001A4961" w:rsidP="0046569E">
            <w:pPr>
              <w:contextualSpacing/>
              <w:jc w:val="center"/>
              <w:rPr>
                <w:sz w:val="20"/>
                <w:szCs w:val="20"/>
                <w:lang w:val="en-US"/>
              </w:rPr>
            </w:pPr>
          </w:p>
        </w:tc>
        <w:tc>
          <w:tcPr>
            <w:tcW w:w="425" w:type="dxa"/>
          </w:tcPr>
          <w:p w14:paraId="3FFA9B2D" w14:textId="77777777" w:rsidR="001A4961" w:rsidRDefault="001A4961" w:rsidP="0046569E">
            <w:pPr>
              <w:contextualSpacing/>
              <w:jc w:val="center"/>
              <w:rPr>
                <w:sz w:val="20"/>
                <w:szCs w:val="20"/>
                <w:lang w:val="en-US"/>
              </w:rPr>
            </w:pPr>
          </w:p>
        </w:tc>
        <w:tc>
          <w:tcPr>
            <w:tcW w:w="425" w:type="dxa"/>
            <w:shd w:val="clear" w:color="auto" w:fill="FFFFFF" w:themeFill="background1"/>
          </w:tcPr>
          <w:p w14:paraId="0C1FD881" w14:textId="77777777" w:rsidR="001A4961" w:rsidRDefault="001A4961" w:rsidP="0046569E">
            <w:pPr>
              <w:contextualSpacing/>
              <w:jc w:val="center"/>
              <w:rPr>
                <w:sz w:val="20"/>
                <w:szCs w:val="20"/>
                <w:lang w:val="en-US"/>
              </w:rPr>
            </w:pPr>
          </w:p>
        </w:tc>
        <w:tc>
          <w:tcPr>
            <w:tcW w:w="426" w:type="dxa"/>
          </w:tcPr>
          <w:p w14:paraId="3CC18775" w14:textId="77777777" w:rsidR="001A4961" w:rsidRDefault="001A4961" w:rsidP="0046569E">
            <w:pPr>
              <w:contextualSpacing/>
              <w:jc w:val="center"/>
              <w:rPr>
                <w:sz w:val="20"/>
                <w:szCs w:val="20"/>
                <w:lang w:val="en-US"/>
              </w:rPr>
            </w:pPr>
          </w:p>
        </w:tc>
        <w:tc>
          <w:tcPr>
            <w:tcW w:w="497" w:type="dxa"/>
            <w:shd w:val="clear" w:color="auto" w:fill="C9C9C9" w:themeFill="accent3" w:themeFillTint="99"/>
          </w:tcPr>
          <w:p w14:paraId="67766EFD" w14:textId="77777777" w:rsidR="001A4961" w:rsidRDefault="001A4961" w:rsidP="0046569E">
            <w:pPr>
              <w:contextualSpacing/>
              <w:jc w:val="center"/>
              <w:rPr>
                <w:sz w:val="20"/>
                <w:szCs w:val="20"/>
                <w:lang w:val="en-US"/>
              </w:rPr>
            </w:pPr>
          </w:p>
        </w:tc>
        <w:tc>
          <w:tcPr>
            <w:tcW w:w="462" w:type="dxa"/>
            <w:shd w:val="clear" w:color="auto" w:fill="FFFFFF" w:themeFill="background1"/>
          </w:tcPr>
          <w:p w14:paraId="458CD7CC" w14:textId="77777777" w:rsidR="001A4961" w:rsidRDefault="001A4961" w:rsidP="0046569E">
            <w:pPr>
              <w:contextualSpacing/>
              <w:jc w:val="center"/>
              <w:rPr>
                <w:sz w:val="20"/>
                <w:szCs w:val="20"/>
                <w:lang w:val="en-US"/>
              </w:rPr>
            </w:pPr>
          </w:p>
        </w:tc>
        <w:tc>
          <w:tcPr>
            <w:tcW w:w="458" w:type="dxa"/>
          </w:tcPr>
          <w:p w14:paraId="473F7890" w14:textId="77777777" w:rsidR="001A4961" w:rsidRDefault="001A4961" w:rsidP="0046569E">
            <w:pPr>
              <w:contextualSpacing/>
              <w:jc w:val="center"/>
              <w:rPr>
                <w:sz w:val="20"/>
                <w:szCs w:val="20"/>
                <w:lang w:val="en-US"/>
              </w:rPr>
            </w:pPr>
          </w:p>
        </w:tc>
        <w:tc>
          <w:tcPr>
            <w:tcW w:w="425" w:type="dxa"/>
          </w:tcPr>
          <w:p w14:paraId="690102C7" w14:textId="77777777" w:rsidR="001A4961" w:rsidRDefault="001A4961" w:rsidP="0046569E">
            <w:pPr>
              <w:contextualSpacing/>
              <w:jc w:val="center"/>
              <w:rPr>
                <w:sz w:val="20"/>
                <w:szCs w:val="20"/>
                <w:lang w:val="en-US"/>
              </w:rPr>
            </w:pPr>
          </w:p>
        </w:tc>
        <w:tc>
          <w:tcPr>
            <w:tcW w:w="426" w:type="dxa"/>
            <w:shd w:val="clear" w:color="auto" w:fill="FFFFFF" w:themeFill="background1"/>
          </w:tcPr>
          <w:p w14:paraId="66D47DA8" w14:textId="77777777" w:rsidR="001A4961" w:rsidRDefault="001A4961" w:rsidP="0046569E">
            <w:pPr>
              <w:contextualSpacing/>
              <w:jc w:val="center"/>
              <w:rPr>
                <w:sz w:val="20"/>
                <w:szCs w:val="20"/>
                <w:lang w:val="en-US"/>
              </w:rPr>
            </w:pPr>
          </w:p>
        </w:tc>
        <w:tc>
          <w:tcPr>
            <w:tcW w:w="425" w:type="dxa"/>
          </w:tcPr>
          <w:p w14:paraId="00E58F6B" w14:textId="77777777" w:rsidR="001A4961" w:rsidRDefault="001A4961" w:rsidP="0046569E">
            <w:pPr>
              <w:contextualSpacing/>
              <w:jc w:val="center"/>
              <w:rPr>
                <w:sz w:val="20"/>
                <w:szCs w:val="20"/>
                <w:lang w:val="en-US"/>
              </w:rPr>
            </w:pPr>
          </w:p>
        </w:tc>
        <w:tc>
          <w:tcPr>
            <w:tcW w:w="425" w:type="dxa"/>
          </w:tcPr>
          <w:p w14:paraId="01BBB93E" w14:textId="77777777" w:rsidR="001A4961" w:rsidRDefault="001A4961" w:rsidP="0046569E">
            <w:pPr>
              <w:contextualSpacing/>
              <w:jc w:val="center"/>
              <w:rPr>
                <w:sz w:val="20"/>
                <w:szCs w:val="20"/>
                <w:lang w:val="en-US"/>
              </w:rPr>
            </w:pPr>
          </w:p>
        </w:tc>
        <w:tc>
          <w:tcPr>
            <w:tcW w:w="425" w:type="dxa"/>
            <w:shd w:val="clear" w:color="auto" w:fill="FFFFFF" w:themeFill="background1"/>
          </w:tcPr>
          <w:p w14:paraId="19BE29F0" w14:textId="77777777" w:rsidR="001A4961" w:rsidRDefault="001A4961" w:rsidP="0046569E">
            <w:pPr>
              <w:contextualSpacing/>
              <w:jc w:val="center"/>
              <w:rPr>
                <w:sz w:val="20"/>
                <w:szCs w:val="20"/>
                <w:lang w:val="en-US"/>
              </w:rPr>
            </w:pPr>
          </w:p>
        </w:tc>
      </w:tr>
      <w:tr w:rsidR="001A4961" w14:paraId="4C076437" w14:textId="77777777" w:rsidTr="003D2C62">
        <w:tc>
          <w:tcPr>
            <w:tcW w:w="421" w:type="dxa"/>
          </w:tcPr>
          <w:p w14:paraId="4613B110" w14:textId="3E26D2D1" w:rsidR="001A4961" w:rsidRDefault="003D2C62" w:rsidP="001A4961">
            <w:pPr>
              <w:contextualSpacing/>
              <w:rPr>
                <w:sz w:val="20"/>
                <w:szCs w:val="20"/>
                <w:lang w:val="en-US"/>
              </w:rPr>
            </w:pPr>
            <w:r>
              <w:rPr>
                <w:sz w:val="20"/>
                <w:szCs w:val="20"/>
                <w:lang w:val="en-US"/>
              </w:rPr>
              <w:t>8</w:t>
            </w:r>
          </w:p>
        </w:tc>
        <w:tc>
          <w:tcPr>
            <w:tcW w:w="3969" w:type="dxa"/>
          </w:tcPr>
          <w:p w14:paraId="6742B03F" w14:textId="032BB0B5" w:rsidR="001A4961" w:rsidRPr="00547375" w:rsidRDefault="003D2C62" w:rsidP="001A4961">
            <w:pPr>
              <w:contextualSpacing/>
              <w:rPr>
                <w:sz w:val="20"/>
                <w:szCs w:val="20"/>
                <w:lang w:val="en-US"/>
              </w:rPr>
            </w:pPr>
            <w:r>
              <w:rPr>
                <w:sz w:val="20"/>
                <w:szCs w:val="20"/>
                <w:lang w:val="en-US"/>
              </w:rPr>
              <w:t>Data uploaded to MDMS</w:t>
            </w:r>
          </w:p>
        </w:tc>
        <w:tc>
          <w:tcPr>
            <w:tcW w:w="425" w:type="dxa"/>
          </w:tcPr>
          <w:p w14:paraId="047057FD" w14:textId="77777777" w:rsidR="001A4961" w:rsidRPr="00547375" w:rsidRDefault="001A4961" w:rsidP="001A4961">
            <w:pPr>
              <w:contextualSpacing/>
              <w:jc w:val="center"/>
              <w:rPr>
                <w:sz w:val="20"/>
                <w:szCs w:val="20"/>
                <w:lang w:val="en-US"/>
              </w:rPr>
            </w:pPr>
          </w:p>
        </w:tc>
        <w:tc>
          <w:tcPr>
            <w:tcW w:w="425" w:type="dxa"/>
          </w:tcPr>
          <w:p w14:paraId="64EC40B3" w14:textId="77777777" w:rsidR="001A4961" w:rsidRDefault="001A4961" w:rsidP="001A4961">
            <w:pPr>
              <w:contextualSpacing/>
              <w:jc w:val="center"/>
              <w:rPr>
                <w:sz w:val="20"/>
                <w:szCs w:val="20"/>
                <w:lang w:val="en-US"/>
              </w:rPr>
            </w:pPr>
          </w:p>
        </w:tc>
        <w:tc>
          <w:tcPr>
            <w:tcW w:w="425" w:type="dxa"/>
            <w:shd w:val="clear" w:color="auto" w:fill="FFFFFF" w:themeFill="background1"/>
          </w:tcPr>
          <w:p w14:paraId="567B1148" w14:textId="77777777" w:rsidR="001A4961" w:rsidRDefault="001A4961" w:rsidP="001A4961">
            <w:pPr>
              <w:contextualSpacing/>
              <w:jc w:val="center"/>
              <w:rPr>
                <w:sz w:val="20"/>
                <w:szCs w:val="20"/>
                <w:lang w:val="en-US"/>
              </w:rPr>
            </w:pPr>
          </w:p>
        </w:tc>
        <w:tc>
          <w:tcPr>
            <w:tcW w:w="426" w:type="dxa"/>
          </w:tcPr>
          <w:p w14:paraId="4A52D378" w14:textId="77777777" w:rsidR="001A4961" w:rsidRDefault="001A4961" w:rsidP="001A4961">
            <w:pPr>
              <w:contextualSpacing/>
              <w:jc w:val="center"/>
              <w:rPr>
                <w:sz w:val="20"/>
                <w:szCs w:val="20"/>
                <w:lang w:val="en-US"/>
              </w:rPr>
            </w:pPr>
          </w:p>
        </w:tc>
        <w:tc>
          <w:tcPr>
            <w:tcW w:w="497" w:type="dxa"/>
            <w:shd w:val="clear" w:color="auto" w:fill="C9C9C9" w:themeFill="accent3" w:themeFillTint="99"/>
          </w:tcPr>
          <w:p w14:paraId="6687740A" w14:textId="77777777" w:rsidR="001A4961" w:rsidRDefault="001A4961" w:rsidP="001A4961">
            <w:pPr>
              <w:contextualSpacing/>
              <w:jc w:val="center"/>
              <w:rPr>
                <w:sz w:val="20"/>
                <w:szCs w:val="20"/>
                <w:lang w:val="en-US"/>
              </w:rPr>
            </w:pPr>
          </w:p>
        </w:tc>
        <w:tc>
          <w:tcPr>
            <w:tcW w:w="462" w:type="dxa"/>
          </w:tcPr>
          <w:p w14:paraId="757B8E7A" w14:textId="77777777" w:rsidR="001A4961" w:rsidRDefault="001A4961" w:rsidP="001A4961">
            <w:pPr>
              <w:contextualSpacing/>
              <w:jc w:val="center"/>
              <w:rPr>
                <w:sz w:val="20"/>
                <w:szCs w:val="20"/>
                <w:lang w:val="en-US"/>
              </w:rPr>
            </w:pPr>
          </w:p>
        </w:tc>
        <w:tc>
          <w:tcPr>
            <w:tcW w:w="458" w:type="dxa"/>
          </w:tcPr>
          <w:p w14:paraId="2015DF46" w14:textId="77777777" w:rsidR="001A4961" w:rsidRDefault="001A4961" w:rsidP="001A4961">
            <w:pPr>
              <w:contextualSpacing/>
              <w:jc w:val="center"/>
              <w:rPr>
                <w:sz w:val="20"/>
                <w:szCs w:val="20"/>
                <w:lang w:val="en-US"/>
              </w:rPr>
            </w:pPr>
          </w:p>
        </w:tc>
        <w:tc>
          <w:tcPr>
            <w:tcW w:w="425" w:type="dxa"/>
          </w:tcPr>
          <w:p w14:paraId="02234B23" w14:textId="77777777" w:rsidR="001A4961" w:rsidRDefault="001A4961" w:rsidP="001A4961">
            <w:pPr>
              <w:contextualSpacing/>
              <w:jc w:val="center"/>
              <w:rPr>
                <w:sz w:val="20"/>
                <w:szCs w:val="20"/>
                <w:lang w:val="en-US"/>
              </w:rPr>
            </w:pPr>
          </w:p>
        </w:tc>
        <w:tc>
          <w:tcPr>
            <w:tcW w:w="426" w:type="dxa"/>
          </w:tcPr>
          <w:p w14:paraId="1F0634DD" w14:textId="77777777" w:rsidR="001A4961" w:rsidRDefault="001A4961" w:rsidP="001A4961">
            <w:pPr>
              <w:contextualSpacing/>
              <w:jc w:val="center"/>
              <w:rPr>
                <w:sz w:val="20"/>
                <w:szCs w:val="20"/>
                <w:lang w:val="en-US"/>
              </w:rPr>
            </w:pPr>
          </w:p>
        </w:tc>
        <w:tc>
          <w:tcPr>
            <w:tcW w:w="425" w:type="dxa"/>
          </w:tcPr>
          <w:p w14:paraId="4C26D023" w14:textId="77777777" w:rsidR="001A4961" w:rsidRDefault="001A4961" w:rsidP="001A4961">
            <w:pPr>
              <w:contextualSpacing/>
              <w:jc w:val="center"/>
              <w:rPr>
                <w:sz w:val="20"/>
                <w:szCs w:val="20"/>
                <w:lang w:val="en-US"/>
              </w:rPr>
            </w:pPr>
          </w:p>
        </w:tc>
        <w:tc>
          <w:tcPr>
            <w:tcW w:w="425" w:type="dxa"/>
          </w:tcPr>
          <w:p w14:paraId="080BB4FF" w14:textId="77777777" w:rsidR="001A4961" w:rsidRDefault="001A4961" w:rsidP="001A4961">
            <w:pPr>
              <w:contextualSpacing/>
              <w:jc w:val="center"/>
              <w:rPr>
                <w:sz w:val="20"/>
                <w:szCs w:val="20"/>
                <w:lang w:val="en-US"/>
              </w:rPr>
            </w:pPr>
          </w:p>
        </w:tc>
        <w:tc>
          <w:tcPr>
            <w:tcW w:w="425" w:type="dxa"/>
          </w:tcPr>
          <w:p w14:paraId="442B4BCA" w14:textId="77777777" w:rsidR="001A4961" w:rsidRDefault="001A4961" w:rsidP="001A4961">
            <w:pPr>
              <w:contextualSpacing/>
              <w:jc w:val="center"/>
              <w:rPr>
                <w:sz w:val="20"/>
                <w:szCs w:val="20"/>
                <w:lang w:val="en-US"/>
              </w:rPr>
            </w:pPr>
          </w:p>
        </w:tc>
      </w:tr>
    </w:tbl>
    <w:p w14:paraId="20BEC524" w14:textId="77777777" w:rsidR="0065569C" w:rsidRDefault="0065569C" w:rsidP="0065569C">
      <w:pPr>
        <w:pStyle w:val="BodyText1"/>
      </w:pPr>
    </w:p>
    <w:p w14:paraId="2D020A45" w14:textId="77777777" w:rsidR="0065569C" w:rsidRDefault="0065569C">
      <w:pPr>
        <w:rPr>
          <w:rFonts w:ascii="Calibri" w:eastAsiaTheme="majorEastAsia" w:hAnsi="Calibri" w:cs="Calibri"/>
          <w:b/>
          <w:color w:val="308298"/>
          <w:sz w:val="32"/>
          <w:szCs w:val="32"/>
        </w:rPr>
      </w:pPr>
      <w:r>
        <w:rPr>
          <w:rFonts w:ascii="Calibri" w:hAnsi="Calibri" w:cs="Calibri"/>
          <w:b/>
          <w:color w:val="308298"/>
        </w:rPr>
        <w:br w:type="page"/>
      </w:r>
    </w:p>
    <w:p w14:paraId="7CE4C001" w14:textId="519DC7AD" w:rsidR="00574354" w:rsidRDefault="00574354" w:rsidP="00AE41D5">
      <w:pPr>
        <w:pStyle w:val="Heading1"/>
        <w:numPr>
          <w:ilvl w:val="0"/>
          <w:numId w:val="5"/>
        </w:numPr>
        <w:rPr>
          <w:rFonts w:ascii="Calibri" w:hAnsi="Calibri" w:cs="Calibri"/>
          <w:b/>
          <w:color w:val="308298"/>
        </w:rPr>
      </w:pPr>
      <w:bookmarkStart w:id="102" w:name="_Toc12956146"/>
      <w:r w:rsidRPr="009C03F2">
        <w:rPr>
          <w:rFonts w:ascii="Calibri" w:hAnsi="Calibri" w:cs="Calibri"/>
          <w:b/>
          <w:color w:val="308298"/>
        </w:rPr>
        <w:lastRenderedPageBreak/>
        <w:t>Project management</w:t>
      </w:r>
      <w:bookmarkEnd w:id="102"/>
      <w:r w:rsidRPr="009C03F2">
        <w:rPr>
          <w:rFonts w:ascii="Calibri" w:hAnsi="Calibri" w:cs="Calibri"/>
          <w:b/>
          <w:color w:val="308298"/>
        </w:rPr>
        <w:t xml:space="preserve"> </w:t>
      </w:r>
    </w:p>
    <w:p w14:paraId="0EADDA67" w14:textId="77777777" w:rsidR="00E74C04" w:rsidRDefault="00E74C04" w:rsidP="00E74C04"/>
    <w:p w14:paraId="3EA0677A" w14:textId="20D67F21" w:rsidR="00E74C04" w:rsidRPr="0065569C" w:rsidRDefault="0065569C" w:rsidP="0065569C">
      <w:pPr>
        <w:pStyle w:val="Heading2"/>
        <w:spacing w:after="240"/>
        <w:rPr>
          <w:rFonts w:ascii="Calibri" w:hAnsi="Calibri" w:cs="Calibri"/>
          <w:b/>
          <w:color w:val="308298"/>
        </w:rPr>
      </w:pPr>
      <w:bookmarkStart w:id="103" w:name="_Toc12956147"/>
      <w:r>
        <w:rPr>
          <w:rFonts w:ascii="Calibri" w:hAnsi="Calibri" w:cs="Calibri"/>
          <w:b/>
          <w:color w:val="308298"/>
        </w:rPr>
        <w:t xml:space="preserve">10.1 </w:t>
      </w:r>
      <w:r w:rsidR="00E74C04" w:rsidRPr="0065569C">
        <w:rPr>
          <w:rFonts w:ascii="Calibri" w:hAnsi="Calibri" w:cs="Calibri"/>
          <w:b/>
          <w:color w:val="308298"/>
        </w:rPr>
        <w:t>Project governance</w:t>
      </w:r>
      <w:bookmarkEnd w:id="103"/>
    </w:p>
    <w:p w14:paraId="6E6BD368" w14:textId="11D989CF" w:rsidR="0039635E" w:rsidRPr="00E74C04" w:rsidRDefault="00E74C04" w:rsidP="0039635E">
      <w:pPr>
        <w:jc w:val="both"/>
        <w:rPr>
          <w:rFonts w:cstheme="minorHAnsi"/>
        </w:rPr>
      </w:pPr>
      <w:r>
        <w:rPr>
          <w:rFonts w:cstheme="minorHAnsi"/>
        </w:rPr>
        <w:t>T</w:t>
      </w:r>
      <w:r w:rsidR="0039635E" w:rsidRPr="00E74C04">
        <w:rPr>
          <w:rFonts w:cstheme="minorHAnsi"/>
        </w:rPr>
        <w:t xml:space="preserve">he project will operate under the following </w:t>
      </w:r>
      <w:r>
        <w:rPr>
          <w:rFonts w:cstheme="minorHAnsi"/>
        </w:rPr>
        <w:t>governance</w:t>
      </w:r>
      <w:r w:rsidR="0039635E" w:rsidRPr="00E74C04">
        <w:rPr>
          <w:rFonts w:cstheme="minorHAnsi"/>
        </w:rPr>
        <w:t xml:space="preserve"> structure:</w:t>
      </w:r>
    </w:p>
    <w:p w14:paraId="399A40F5" w14:textId="56497E8E" w:rsidR="0039635E" w:rsidRPr="00E74C04" w:rsidRDefault="0039635E" w:rsidP="00557A0D">
      <w:pPr>
        <w:numPr>
          <w:ilvl w:val="0"/>
          <w:numId w:val="43"/>
        </w:numPr>
        <w:spacing w:after="140" w:line="280" w:lineRule="atLeast"/>
        <w:ind w:left="360"/>
        <w:rPr>
          <w:rFonts w:cstheme="minorHAnsi"/>
        </w:rPr>
      </w:pPr>
      <w:r w:rsidRPr="00E74C04">
        <w:rPr>
          <w:rFonts w:cstheme="minorHAnsi"/>
          <w:i/>
        </w:rPr>
        <w:t>Corporate Client</w:t>
      </w:r>
      <w:r w:rsidRPr="00E74C04">
        <w:rPr>
          <w:rFonts w:cstheme="minorHAnsi"/>
        </w:rPr>
        <w:t xml:space="preserve"> – The government body that is funding the project – in this case, the Australian Government through the Department of Environment and Energy. The corporate client is the champion of the project with </w:t>
      </w:r>
      <w:r w:rsidR="00050B8A" w:rsidRPr="00E74C04">
        <w:rPr>
          <w:rFonts w:cstheme="minorHAnsi"/>
        </w:rPr>
        <w:t>final</w:t>
      </w:r>
      <w:r w:rsidRPr="00E74C04">
        <w:rPr>
          <w:rFonts w:cstheme="minorHAnsi"/>
        </w:rPr>
        <w:t xml:space="preserve"> authority; promotes the benefits of the project to the community and may be viewed as the ’public face’ of the project (involvement in most high profile media activity); lends support by advocacy at senior level and ensure that necessary resources are available for the project.</w:t>
      </w:r>
    </w:p>
    <w:p w14:paraId="6DBABA5D" w14:textId="5C88F1D7" w:rsidR="0039635E" w:rsidRPr="00E74C04" w:rsidRDefault="0039635E" w:rsidP="00557A0D">
      <w:pPr>
        <w:numPr>
          <w:ilvl w:val="0"/>
          <w:numId w:val="43"/>
        </w:numPr>
        <w:spacing w:after="140" w:line="280" w:lineRule="atLeast"/>
        <w:ind w:left="392" w:hanging="392"/>
        <w:rPr>
          <w:rFonts w:cstheme="minorHAnsi"/>
        </w:rPr>
      </w:pPr>
      <w:r w:rsidRPr="00E74C04">
        <w:rPr>
          <w:rFonts w:cstheme="minorHAnsi"/>
          <w:i/>
        </w:rPr>
        <w:t xml:space="preserve">Project Leader – </w:t>
      </w:r>
      <w:r w:rsidRPr="00E74C04">
        <w:rPr>
          <w:rFonts w:cstheme="minorHAnsi"/>
        </w:rPr>
        <w:t xml:space="preserve">Professor Robyn Watts is the Project Leader. She will be the key person around which the project evolves and who will follow the strategic direction set by the funding body and consult with the theme leaders and project team. </w:t>
      </w:r>
    </w:p>
    <w:p w14:paraId="2F8C66F1" w14:textId="77777777" w:rsidR="0039635E" w:rsidRPr="00E74C04" w:rsidRDefault="0039635E" w:rsidP="0039635E">
      <w:pPr>
        <w:ind w:left="360"/>
        <w:rPr>
          <w:rFonts w:cstheme="minorHAnsi"/>
        </w:rPr>
      </w:pPr>
      <w:r w:rsidRPr="00E74C04">
        <w:rPr>
          <w:rFonts w:cstheme="minorHAnsi"/>
        </w:rPr>
        <w:t xml:space="preserve">The Project Leader is responsible for all the operational aspects of the project. The Project Leader is responsible for organizing the project into one or more sub-projects, managing the day-to-day aspects of the project, maintain the project schedule, resolving planning and implementation issues and monitoring progress towards budget. The Project Leader will: manage and monitor the project activities through detailed plan and schedules; report to the Corporate Clients at regular intervals; and manage (client/partners/stakeholder) expectations through formal specification and agreement of goals, objectives, scope, outputs, resources required, budget, schedule, project structure, role and responsibilities. </w:t>
      </w:r>
    </w:p>
    <w:p w14:paraId="3855E76B" w14:textId="77777777" w:rsidR="0039635E" w:rsidRPr="00E74C04" w:rsidRDefault="0039635E" w:rsidP="00557A0D">
      <w:pPr>
        <w:numPr>
          <w:ilvl w:val="0"/>
          <w:numId w:val="43"/>
        </w:numPr>
        <w:spacing w:after="140" w:line="280" w:lineRule="atLeast"/>
        <w:ind w:left="392" w:hanging="392"/>
        <w:rPr>
          <w:rFonts w:cstheme="minorHAnsi"/>
          <w:i/>
        </w:rPr>
      </w:pPr>
      <w:r w:rsidRPr="00E74C04">
        <w:rPr>
          <w:rFonts w:cstheme="minorHAnsi"/>
          <w:i/>
        </w:rPr>
        <w:t xml:space="preserve">Assistant Project Leader - </w:t>
      </w:r>
      <w:r w:rsidRPr="00E74C04">
        <w:rPr>
          <w:rFonts w:cstheme="minorHAnsi"/>
        </w:rPr>
        <w:t xml:space="preserve">Dr Nicole McCasker is the Assistant Project Leader. The Assistant Project Leader will support the Project Leader and represent the team in the absence of the Project Leader. </w:t>
      </w:r>
      <w:r w:rsidRPr="00E74C04">
        <w:rPr>
          <w:rFonts w:eastAsia="Calibri" w:cstheme="minorHAnsi"/>
        </w:rPr>
        <w:t>The Assistant Project Leader will assume the role of Project Leader as required to ensure continuity in project delivery.</w:t>
      </w:r>
    </w:p>
    <w:p w14:paraId="529BD2BB" w14:textId="365FD702" w:rsidR="0039635E" w:rsidRPr="00E74C04" w:rsidRDefault="0039635E" w:rsidP="00557A0D">
      <w:pPr>
        <w:numPr>
          <w:ilvl w:val="0"/>
          <w:numId w:val="43"/>
        </w:numPr>
        <w:spacing w:after="140" w:line="280" w:lineRule="atLeast"/>
        <w:ind w:left="360"/>
        <w:rPr>
          <w:rFonts w:cstheme="minorHAnsi"/>
        </w:rPr>
      </w:pPr>
      <w:r w:rsidRPr="00E74C04">
        <w:rPr>
          <w:rFonts w:cstheme="minorHAnsi"/>
          <w:i/>
        </w:rPr>
        <w:t>Theme Leaders</w:t>
      </w:r>
      <w:r w:rsidRPr="00E74C04">
        <w:rPr>
          <w:rFonts w:cstheme="minorHAnsi"/>
        </w:rPr>
        <w:t xml:space="preserve"> – The theme leaders coordinate specific elements of the project. Theme</w:t>
      </w:r>
      <w:r w:rsidR="00E87067">
        <w:rPr>
          <w:rFonts w:cstheme="minorHAnsi"/>
        </w:rPr>
        <w:t xml:space="preserve"> Leaders will </w:t>
      </w:r>
      <w:r w:rsidRPr="00E74C04">
        <w:rPr>
          <w:rFonts w:cstheme="minorHAnsi"/>
        </w:rPr>
        <w:t xml:space="preserve">work closely with the Project Leader and Assistant Project Leader to deliver on project outcomes. The Theme Leaders are Prof Robyn Watts (hydrology), Dr Julia Howitt (water quality and carbon), </w:t>
      </w:r>
      <w:r w:rsidR="00E87067">
        <w:rPr>
          <w:rFonts w:cstheme="minorHAnsi"/>
        </w:rPr>
        <w:t>Prof Nick Bond</w:t>
      </w:r>
      <w:r w:rsidRPr="00E74C04">
        <w:rPr>
          <w:rFonts w:cstheme="minorHAnsi"/>
        </w:rPr>
        <w:t xml:space="preserve"> (stream metabolism), Prof Robyn Watts (riverbank and aquatic vegetation), Dr Jason Thiem (fish movement and fish adult populations), Dr Nicole McCasker (fish spawning), Mr John Trethewie (fish recruitment), and Prof Nick Bond (data analysis and modelling). </w:t>
      </w:r>
    </w:p>
    <w:p w14:paraId="3EF02820" w14:textId="77777777" w:rsidR="0039635E" w:rsidRDefault="0039635E" w:rsidP="0039635E">
      <w:pPr>
        <w:ind w:left="360"/>
        <w:rPr>
          <w:rFonts w:cstheme="minorHAnsi"/>
        </w:rPr>
      </w:pPr>
      <w:r w:rsidRPr="00E74C04">
        <w:rPr>
          <w:rFonts w:cstheme="minorHAnsi"/>
        </w:rPr>
        <w:t xml:space="preserve">The Theme Leaders will be coordinated by the Project Leader and are responsible for completing tasks and activities required for delivering project outputs. </w:t>
      </w:r>
    </w:p>
    <w:p w14:paraId="63E91A0D" w14:textId="1A050DA3" w:rsidR="00E87067" w:rsidRPr="00E87067" w:rsidRDefault="00E87067" w:rsidP="00557A0D">
      <w:pPr>
        <w:numPr>
          <w:ilvl w:val="0"/>
          <w:numId w:val="43"/>
        </w:numPr>
        <w:spacing w:after="140" w:line="280" w:lineRule="atLeast"/>
        <w:ind w:left="360"/>
        <w:rPr>
          <w:rFonts w:cstheme="minorHAnsi"/>
        </w:rPr>
      </w:pPr>
      <w:r w:rsidRPr="00E87067">
        <w:rPr>
          <w:rFonts w:cstheme="minorHAnsi"/>
          <w:i/>
        </w:rPr>
        <w:t>Research Project Leaders</w:t>
      </w:r>
      <w:r w:rsidRPr="00E87067">
        <w:rPr>
          <w:rFonts w:cstheme="minorHAnsi"/>
        </w:rPr>
        <w:t xml:space="preserve"> – The research project leaders coordinate specific elements of the project. Theme Leaders will work closely with the Project Leader and Assistant Project Leader to deliver on project outcomes. The Theme Leaders are Dr Geoff Vietz (physical habitat research), Dr James Van Dyke (turtle research), Dr Meaghan Duncan (eDNA biodiversity research), and A/Prof Catherine </w:t>
      </w:r>
      <w:r w:rsidRPr="00E87067">
        <w:rPr>
          <w:rFonts w:cstheme="minorHAnsi"/>
        </w:rPr>
        <w:lastRenderedPageBreak/>
        <w:t xml:space="preserve">Allan (social science research). The </w:t>
      </w:r>
      <w:r>
        <w:rPr>
          <w:rFonts w:cstheme="minorHAnsi"/>
        </w:rPr>
        <w:t>research project l</w:t>
      </w:r>
      <w:r w:rsidRPr="00E87067">
        <w:rPr>
          <w:rFonts w:cstheme="minorHAnsi"/>
        </w:rPr>
        <w:t xml:space="preserve">eaders will be coordinated by the Project Leader and are responsible for completing tasks and activities required for delivering project outputs. </w:t>
      </w:r>
    </w:p>
    <w:p w14:paraId="1E402573" w14:textId="77777777" w:rsidR="0039635E" w:rsidRPr="00F52783" w:rsidRDefault="0039635E" w:rsidP="00557A0D">
      <w:pPr>
        <w:pStyle w:val="ListParagraph"/>
        <w:numPr>
          <w:ilvl w:val="0"/>
          <w:numId w:val="43"/>
        </w:numPr>
        <w:spacing w:after="240"/>
        <w:ind w:left="425" w:hanging="425"/>
        <w:contextualSpacing w:val="0"/>
        <w:rPr>
          <w:rFonts w:cstheme="minorHAnsi"/>
          <w:i/>
        </w:rPr>
      </w:pPr>
      <w:r w:rsidRPr="00E74C04">
        <w:rPr>
          <w:rFonts w:cstheme="minorHAnsi"/>
          <w:i/>
        </w:rPr>
        <w:t xml:space="preserve">Team members – </w:t>
      </w:r>
      <w:r w:rsidRPr="00E74C04">
        <w:rPr>
          <w:rFonts w:cstheme="minorHAnsi"/>
        </w:rPr>
        <w:t>All team members have specific roles and will contribute to the success of the project. Team members undertake fieldwork, laboratory work, data management and analysis, evaluation, reporting and project administration. All team members will contribute to reporting, stakeholder engagement and participate in team meetings when required. The composition of the team may change as the project moves through its various phases, as the assessment and selection of people with the requisite skills required for each phase of the project is critical to its overall success.</w:t>
      </w:r>
    </w:p>
    <w:p w14:paraId="3CDC23CF" w14:textId="267882B5" w:rsidR="005A57AD" w:rsidRPr="005A57AD" w:rsidRDefault="00F52783" w:rsidP="005A57AD">
      <w:pPr>
        <w:pStyle w:val="ListParagraph"/>
        <w:numPr>
          <w:ilvl w:val="0"/>
          <w:numId w:val="43"/>
        </w:numPr>
        <w:spacing w:after="240"/>
        <w:ind w:left="425" w:hanging="425"/>
        <w:contextualSpacing w:val="0"/>
        <w:rPr>
          <w:rFonts w:cstheme="minorHAnsi"/>
          <w:i/>
        </w:rPr>
      </w:pPr>
      <w:r w:rsidRPr="00F52783">
        <w:rPr>
          <w:rFonts w:cstheme="minorHAnsi"/>
          <w:i/>
        </w:rPr>
        <w:t xml:space="preserve">Selected Area Reference Group </w:t>
      </w:r>
      <w:r>
        <w:rPr>
          <w:rFonts w:cstheme="minorHAnsi"/>
          <w:i/>
        </w:rPr>
        <w:t xml:space="preserve">– </w:t>
      </w:r>
      <w:r w:rsidRPr="005A57AD">
        <w:rPr>
          <w:rFonts w:cstheme="minorHAnsi"/>
        </w:rPr>
        <w:t>This group will consist of all Team members including any subcontractors involved in the Edward-Wakool MER Project.</w:t>
      </w:r>
      <w:r w:rsidR="005A57AD" w:rsidRPr="005A57AD">
        <w:rPr>
          <w:rFonts w:cstheme="minorHAnsi"/>
        </w:rPr>
        <w:t xml:space="preserve"> This group is an internal governance group for the MER project and is </w:t>
      </w:r>
      <w:r w:rsidR="00514C3D">
        <w:rPr>
          <w:rFonts w:cstheme="minorHAnsi"/>
        </w:rPr>
        <w:t>chaired</w:t>
      </w:r>
      <w:r w:rsidR="005A57AD" w:rsidRPr="005A57AD">
        <w:rPr>
          <w:rFonts w:cstheme="minorHAnsi"/>
        </w:rPr>
        <w:t xml:space="preserve"> by </w:t>
      </w:r>
      <w:r w:rsidR="00514C3D">
        <w:rPr>
          <w:rFonts w:cstheme="minorHAnsi"/>
        </w:rPr>
        <w:t xml:space="preserve">the Project Leader. This group will ensure </w:t>
      </w:r>
      <w:r w:rsidR="005A57AD" w:rsidRPr="005A57AD">
        <w:rPr>
          <w:rFonts w:cstheme="minorHAnsi"/>
        </w:rPr>
        <w:t>that the Ed</w:t>
      </w:r>
      <w:r w:rsidR="00514C3D">
        <w:rPr>
          <w:rFonts w:cstheme="minorHAnsi"/>
        </w:rPr>
        <w:t>ward-Wakool</w:t>
      </w:r>
      <w:r w:rsidR="005A57AD" w:rsidRPr="005A57AD">
        <w:rPr>
          <w:rFonts w:cstheme="minorHAnsi"/>
        </w:rPr>
        <w:t xml:space="preserve"> MER team regularly catches up with ea</w:t>
      </w:r>
      <w:r w:rsidR="00514C3D">
        <w:rPr>
          <w:rFonts w:cstheme="minorHAnsi"/>
        </w:rPr>
        <w:t>ch other to plan monitoring evaluation and research and prepare reports and other outputs.</w:t>
      </w:r>
    </w:p>
    <w:p w14:paraId="327A3E53" w14:textId="3AA18AE6" w:rsidR="00FD6085" w:rsidRPr="0065569C" w:rsidRDefault="0065569C" w:rsidP="0065569C">
      <w:pPr>
        <w:pStyle w:val="Heading2"/>
        <w:spacing w:after="240"/>
        <w:rPr>
          <w:rFonts w:ascii="Calibri" w:hAnsi="Calibri" w:cs="Calibri"/>
          <w:b/>
          <w:color w:val="308298"/>
        </w:rPr>
      </w:pPr>
      <w:bookmarkStart w:id="104" w:name="_Toc12956148"/>
      <w:r>
        <w:rPr>
          <w:rFonts w:ascii="Calibri" w:hAnsi="Calibri" w:cs="Calibri"/>
          <w:b/>
          <w:color w:val="308298"/>
        </w:rPr>
        <w:t xml:space="preserve">10.2 </w:t>
      </w:r>
      <w:r w:rsidR="00FD6085" w:rsidRPr="0065569C">
        <w:rPr>
          <w:rFonts w:ascii="Calibri" w:hAnsi="Calibri" w:cs="Calibri"/>
          <w:b/>
          <w:color w:val="308298"/>
        </w:rPr>
        <w:t>Risk assessment</w:t>
      </w:r>
      <w:bookmarkEnd w:id="104"/>
    </w:p>
    <w:p w14:paraId="62838A10" w14:textId="7CF200D3" w:rsidR="00FD6085" w:rsidRPr="00D27E6B" w:rsidRDefault="00FD6085" w:rsidP="00FD6085">
      <w:pPr>
        <w:jc w:val="both"/>
        <w:rPr>
          <w:rFonts w:ascii="Calibri" w:hAnsi="Calibri"/>
        </w:rPr>
      </w:pPr>
      <w:r>
        <w:rPr>
          <w:rFonts w:ascii="Calibri" w:hAnsi="Calibri"/>
        </w:rPr>
        <w:t>The MER project will adhere to the R</w:t>
      </w:r>
      <w:r w:rsidRPr="00FC6343">
        <w:rPr>
          <w:rFonts w:ascii="Calibri" w:hAnsi="Calibri"/>
        </w:rPr>
        <w:t>isk Management</w:t>
      </w:r>
      <w:r>
        <w:rPr>
          <w:rFonts w:ascii="Calibri" w:hAnsi="Calibri"/>
        </w:rPr>
        <w:t xml:space="preserve"> Plan </w:t>
      </w:r>
      <w:r>
        <w:t xml:space="preserve">for the </w:t>
      </w:r>
      <w:r w:rsidRPr="00456F6F">
        <w:t>Edward-Wakool</w:t>
      </w:r>
      <w:r>
        <w:t xml:space="preserve"> Selected Area</w:t>
      </w:r>
      <w:r w:rsidRPr="00456F6F">
        <w:t xml:space="preserve"> </w:t>
      </w:r>
      <w:r>
        <w:t xml:space="preserve">(Watts et al. 2014b) that </w:t>
      </w:r>
      <w:r>
        <w:rPr>
          <w:rFonts w:ascii="Calibri" w:hAnsi="Calibri"/>
        </w:rPr>
        <w:t xml:space="preserve">was </w:t>
      </w:r>
      <w:r w:rsidRPr="00BD3106">
        <w:rPr>
          <w:rFonts w:cstheme="minorHAnsi"/>
        </w:rPr>
        <w:t>prepared in accordance with:</w:t>
      </w:r>
    </w:p>
    <w:p w14:paraId="6B54702F" w14:textId="77777777" w:rsidR="00FD6085" w:rsidRPr="00BD3106" w:rsidRDefault="00FD6085" w:rsidP="00557A0D">
      <w:pPr>
        <w:numPr>
          <w:ilvl w:val="0"/>
          <w:numId w:val="44"/>
        </w:numPr>
        <w:spacing w:after="0" w:line="280" w:lineRule="atLeast"/>
        <w:ind w:left="714" w:hanging="357"/>
        <w:jc w:val="both"/>
        <w:rPr>
          <w:rFonts w:cstheme="minorHAnsi"/>
        </w:rPr>
      </w:pPr>
      <w:r w:rsidRPr="00BD3106">
        <w:rPr>
          <w:rFonts w:cstheme="minorHAnsi"/>
        </w:rPr>
        <w:t>CSU Risk Management framework</w:t>
      </w:r>
    </w:p>
    <w:p w14:paraId="2160BC41" w14:textId="77777777" w:rsidR="00FD6085" w:rsidRPr="00BD3106" w:rsidRDefault="00FD6085" w:rsidP="00557A0D">
      <w:pPr>
        <w:numPr>
          <w:ilvl w:val="0"/>
          <w:numId w:val="44"/>
        </w:numPr>
        <w:spacing w:after="0" w:line="280" w:lineRule="atLeast"/>
        <w:ind w:left="714" w:hanging="357"/>
        <w:jc w:val="both"/>
        <w:rPr>
          <w:rFonts w:cstheme="minorHAnsi"/>
        </w:rPr>
      </w:pPr>
      <w:r w:rsidRPr="00BD3106">
        <w:rPr>
          <w:rFonts w:cstheme="minorHAnsi"/>
        </w:rPr>
        <w:t>CSU Risk Management Policy</w:t>
      </w:r>
    </w:p>
    <w:p w14:paraId="1722C2C9" w14:textId="77777777" w:rsidR="00FD6085" w:rsidRPr="00BD3106" w:rsidRDefault="00FD6085" w:rsidP="00557A0D">
      <w:pPr>
        <w:numPr>
          <w:ilvl w:val="0"/>
          <w:numId w:val="44"/>
        </w:numPr>
        <w:spacing w:after="0" w:line="280" w:lineRule="atLeast"/>
        <w:ind w:left="714" w:hanging="357"/>
        <w:jc w:val="both"/>
        <w:rPr>
          <w:rFonts w:cstheme="minorHAnsi"/>
        </w:rPr>
      </w:pPr>
      <w:r w:rsidRPr="00BD3106">
        <w:rPr>
          <w:rFonts w:cstheme="minorHAnsi"/>
        </w:rPr>
        <w:t>CSU guidelines on How to complete a CSU Risk Assessment</w:t>
      </w:r>
    </w:p>
    <w:p w14:paraId="2B976333" w14:textId="77777777" w:rsidR="00FD6085" w:rsidRDefault="00FD6085" w:rsidP="00557A0D">
      <w:pPr>
        <w:numPr>
          <w:ilvl w:val="0"/>
          <w:numId w:val="44"/>
        </w:numPr>
        <w:spacing w:after="0" w:line="280" w:lineRule="atLeast"/>
        <w:ind w:left="714" w:hanging="357"/>
        <w:jc w:val="both"/>
        <w:rPr>
          <w:rFonts w:cstheme="minorHAnsi"/>
        </w:rPr>
      </w:pPr>
      <w:r w:rsidRPr="00BD3106">
        <w:rPr>
          <w:rFonts w:cstheme="minorHAnsi"/>
        </w:rPr>
        <w:t>Australian Standard AS/NZS 4360:2004 Risk Management and revised AS/NZs ISO 31000:2009 Risk Management – Principles and Guidelines.</w:t>
      </w:r>
    </w:p>
    <w:p w14:paraId="5631B475" w14:textId="77777777" w:rsidR="00FD6085" w:rsidRPr="00FD6085" w:rsidRDefault="00FD6085" w:rsidP="00FD6085">
      <w:pPr>
        <w:pStyle w:val="ListParagraph"/>
        <w:spacing w:after="0" w:line="280" w:lineRule="atLeast"/>
        <w:jc w:val="both"/>
        <w:rPr>
          <w:rFonts w:cstheme="minorHAnsi"/>
        </w:rPr>
      </w:pPr>
    </w:p>
    <w:p w14:paraId="69C56E9F" w14:textId="77777777" w:rsidR="00FD6085" w:rsidRPr="00BD3106" w:rsidRDefault="00FD6085" w:rsidP="00FD6085">
      <w:pPr>
        <w:jc w:val="both"/>
        <w:rPr>
          <w:rFonts w:cstheme="minorHAnsi"/>
        </w:rPr>
      </w:pPr>
      <w:r w:rsidRPr="00BD3106">
        <w:rPr>
          <w:rFonts w:cstheme="minorHAnsi"/>
        </w:rPr>
        <w:t>The Project Risk Management Plan follows the CSU Risk Management framework, including policies, guidelines and procedures, identifies major risks that are considered to have potential adverse effects or provide potential opportunities to meet the project objectives, risks to the environment and individuals and records the outcomes of the risk management process undertaken with the use of the Project Risk Register.</w:t>
      </w:r>
    </w:p>
    <w:p w14:paraId="56750667" w14:textId="77777777" w:rsidR="00FD6085" w:rsidRPr="00FD6085" w:rsidRDefault="00FD6085" w:rsidP="0039635E">
      <w:pPr>
        <w:jc w:val="both"/>
        <w:rPr>
          <w:rFonts w:eastAsia="Calibri" w:cstheme="minorHAnsi"/>
        </w:rPr>
      </w:pPr>
    </w:p>
    <w:p w14:paraId="1DE96DBE" w14:textId="10CBCACD" w:rsidR="0039635E" w:rsidRPr="0065569C" w:rsidRDefault="0065569C" w:rsidP="0065569C">
      <w:pPr>
        <w:pStyle w:val="Heading2"/>
        <w:spacing w:after="240"/>
        <w:rPr>
          <w:rFonts w:ascii="Calibri" w:hAnsi="Calibri" w:cs="Calibri"/>
          <w:b/>
          <w:color w:val="308298"/>
        </w:rPr>
      </w:pPr>
      <w:bookmarkStart w:id="105" w:name="_Toc12956149"/>
      <w:r>
        <w:rPr>
          <w:rFonts w:ascii="Calibri" w:hAnsi="Calibri" w:cs="Calibri"/>
          <w:b/>
          <w:color w:val="308298"/>
        </w:rPr>
        <w:t xml:space="preserve">10.3 </w:t>
      </w:r>
      <w:r w:rsidR="0039635E" w:rsidRPr="0065569C">
        <w:rPr>
          <w:rFonts w:ascii="Calibri" w:hAnsi="Calibri" w:cs="Calibri"/>
          <w:b/>
          <w:color w:val="308298"/>
        </w:rPr>
        <w:t>Key personnel</w:t>
      </w:r>
      <w:bookmarkEnd w:id="105"/>
    </w:p>
    <w:p w14:paraId="1F23D802" w14:textId="7DE6F690" w:rsidR="0039635E" w:rsidRPr="00E74C04" w:rsidRDefault="0039635E" w:rsidP="00BF29F3">
      <w:pPr>
        <w:spacing w:after="240"/>
        <w:rPr>
          <w:rFonts w:cstheme="minorHAnsi"/>
        </w:rPr>
      </w:pPr>
      <w:r w:rsidRPr="00E74C04">
        <w:rPr>
          <w:rFonts w:cstheme="minorHAnsi"/>
        </w:rPr>
        <w:t xml:space="preserve">This section outlines the personnel who will perform the services for this tender, including the skills, experience and qualifications of those personnel. A summary of the project team members is provided in </w:t>
      </w:r>
      <w:r w:rsidRPr="002328FD">
        <w:rPr>
          <w:rFonts w:cstheme="minorHAnsi"/>
        </w:rPr>
        <w:t xml:space="preserve">Table </w:t>
      </w:r>
      <w:r w:rsidR="002328FD" w:rsidRPr="002328FD">
        <w:rPr>
          <w:rFonts w:cstheme="minorHAnsi"/>
        </w:rPr>
        <w:t>2</w:t>
      </w:r>
      <w:r w:rsidR="00D245B7">
        <w:rPr>
          <w:rFonts w:cstheme="minorHAnsi"/>
        </w:rPr>
        <w:t>6.</w:t>
      </w:r>
      <w:r w:rsidRPr="00E74C04">
        <w:rPr>
          <w:rFonts w:cstheme="minorHAnsi"/>
        </w:rPr>
        <w:t xml:space="preserve"> </w:t>
      </w:r>
    </w:p>
    <w:p w14:paraId="619BCBB6" w14:textId="77777777" w:rsidR="002328FD" w:rsidRDefault="002328FD">
      <w:pPr>
        <w:rPr>
          <w:rFonts w:cstheme="minorHAnsi"/>
          <w:b/>
          <w:sz w:val="20"/>
          <w:szCs w:val="20"/>
        </w:rPr>
      </w:pPr>
      <w:r>
        <w:rPr>
          <w:rFonts w:cstheme="minorHAnsi"/>
          <w:b/>
          <w:sz w:val="20"/>
          <w:szCs w:val="20"/>
        </w:rPr>
        <w:br w:type="page"/>
      </w:r>
    </w:p>
    <w:p w14:paraId="3D22913B" w14:textId="011EDDCF" w:rsidR="0039635E" w:rsidRPr="00BF29F3" w:rsidRDefault="002328FD" w:rsidP="0039635E">
      <w:pPr>
        <w:jc w:val="both"/>
        <w:rPr>
          <w:rFonts w:cstheme="minorHAnsi"/>
          <w:sz w:val="20"/>
          <w:szCs w:val="20"/>
        </w:rPr>
      </w:pPr>
      <w:r w:rsidRPr="002328FD">
        <w:rPr>
          <w:rFonts w:cstheme="minorHAnsi"/>
          <w:b/>
          <w:sz w:val="20"/>
          <w:szCs w:val="20"/>
        </w:rPr>
        <w:lastRenderedPageBreak/>
        <w:t>Table 2</w:t>
      </w:r>
      <w:r w:rsidR="00D245B7">
        <w:rPr>
          <w:rFonts w:cstheme="minorHAnsi"/>
          <w:b/>
          <w:sz w:val="20"/>
          <w:szCs w:val="20"/>
        </w:rPr>
        <w:t>6</w:t>
      </w:r>
      <w:r w:rsidR="0039635E" w:rsidRPr="002328FD">
        <w:rPr>
          <w:rFonts w:cstheme="minorHAnsi"/>
          <w:sz w:val="20"/>
          <w:szCs w:val="20"/>
        </w:rPr>
        <w:t xml:space="preserve"> List</w:t>
      </w:r>
      <w:r w:rsidR="0039635E" w:rsidRPr="00BF29F3">
        <w:rPr>
          <w:rFonts w:cstheme="minorHAnsi"/>
          <w:sz w:val="20"/>
          <w:szCs w:val="20"/>
        </w:rPr>
        <w:t xml:space="preserve"> of personnel who will perform the services for this tender, including a summary of their roles.</w:t>
      </w:r>
    </w:p>
    <w:tbl>
      <w:tblPr>
        <w:tblW w:w="935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923"/>
        <w:gridCol w:w="1276"/>
        <w:gridCol w:w="6157"/>
      </w:tblGrid>
      <w:tr w:rsidR="0039635E" w:rsidRPr="00E74C04" w14:paraId="0E313A45" w14:textId="77777777" w:rsidTr="00E5032E">
        <w:tc>
          <w:tcPr>
            <w:tcW w:w="1923" w:type="dxa"/>
            <w:shd w:val="clear" w:color="auto" w:fill="E6E6E6"/>
          </w:tcPr>
          <w:p w14:paraId="722A495D" w14:textId="77777777" w:rsidR="0039635E" w:rsidRPr="00E74C04" w:rsidRDefault="0039635E" w:rsidP="00E5032E">
            <w:pPr>
              <w:spacing w:after="0"/>
              <w:jc w:val="both"/>
              <w:rPr>
                <w:rFonts w:cstheme="minorHAnsi"/>
              </w:rPr>
            </w:pPr>
            <w:r w:rsidRPr="00E74C04">
              <w:rPr>
                <w:rFonts w:cstheme="minorHAnsi"/>
              </w:rPr>
              <w:t>Name</w:t>
            </w:r>
          </w:p>
        </w:tc>
        <w:tc>
          <w:tcPr>
            <w:tcW w:w="1276" w:type="dxa"/>
            <w:shd w:val="clear" w:color="auto" w:fill="E6E6E6"/>
          </w:tcPr>
          <w:p w14:paraId="5B4D792F" w14:textId="77777777" w:rsidR="0039635E" w:rsidRPr="00E74C04" w:rsidRDefault="0039635E" w:rsidP="00E5032E">
            <w:pPr>
              <w:spacing w:after="0"/>
              <w:jc w:val="both"/>
              <w:rPr>
                <w:rFonts w:cstheme="minorHAnsi"/>
              </w:rPr>
            </w:pPr>
            <w:r w:rsidRPr="00E74C04">
              <w:rPr>
                <w:rFonts w:cstheme="minorHAnsi"/>
              </w:rPr>
              <w:t>Organisation</w:t>
            </w:r>
          </w:p>
        </w:tc>
        <w:tc>
          <w:tcPr>
            <w:tcW w:w="6157" w:type="dxa"/>
            <w:shd w:val="clear" w:color="auto" w:fill="E6E6E6"/>
          </w:tcPr>
          <w:p w14:paraId="462ED86A" w14:textId="77777777" w:rsidR="0039635E" w:rsidRPr="00E74C04" w:rsidRDefault="0039635E" w:rsidP="00E5032E">
            <w:pPr>
              <w:spacing w:after="0"/>
              <w:jc w:val="both"/>
              <w:rPr>
                <w:rFonts w:cstheme="minorHAnsi"/>
              </w:rPr>
            </w:pPr>
            <w:r w:rsidRPr="00E74C04">
              <w:rPr>
                <w:rFonts w:cstheme="minorHAnsi"/>
              </w:rPr>
              <w:t>Roles</w:t>
            </w:r>
          </w:p>
        </w:tc>
      </w:tr>
      <w:tr w:rsidR="0039635E" w:rsidRPr="00E74C04" w14:paraId="1DD25083" w14:textId="77777777" w:rsidTr="00E5032E">
        <w:tc>
          <w:tcPr>
            <w:tcW w:w="1923" w:type="dxa"/>
          </w:tcPr>
          <w:p w14:paraId="119521CA" w14:textId="77777777" w:rsidR="0039635E" w:rsidRPr="00E74C04" w:rsidRDefault="0039635E" w:rsidP="00E5032E">
            <w:pPr>
              <w:spacing w:after="0"/>
              <w:rPr>
                <w:rFonts w:cstheme="minorHAnsi"/>
              </w:rPr>
            </w:pPr>
            <w:r w:rsidRPr="00E74C04">
              <w:rPr>
                <w:rFonts w:cstheme="minorHAnsi"/>
              </w:rPr>
              <w:t>Prof Robyn Watts</w:t>
            </w:r>
          </w:p>
        </w:tc>
        <w:tc>
          <w:tcPr>
            <w:tcW w:w="1276" w:type="dxa"/>
          </w:tcPr>
          <w:p w14:paraId="213E091E"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63F0895B" w14:textId="77777777" w:rsidR="0039635E" w:rsidRPr="00E74C04" w:rsidRDefault="0039635E" w:rsidP="00E5032E">
            <w:pPr>
              <w:spacing w:after="0"/>
              <w:jc w:val="both"/>
              <w:rPr>
                <w:rFonts w:cstheme="minorHAnsi"/>
              </w:rPr>
            </w:pPr>
            <w:r w:rsidRPr="00E74C04">
              <w:rPr>
                <w:rFonts w:cstheme="minorHAnsi"/>
              </w:rPr>
              <w:t>Project Leader. Project planning, manage CSU staff, coordinate reporting, represent team on stakeholder reference group and environmental water groups, and liaise with CEWO. Lead hydrology theme and riverbank and aquatic vegetation theme. Contribute to field work, data analysis and reporting for hydrology and riverbank vegetation themes</w:t>
            </w:r>
          </w:p>
        </w:tc>
      </w:tr>
      <w:tr w:rsidR="0039635E" w:rsidRPr="00E74C04" w14:paraId="5DC3B26D" w14:textId="77777777" w:rsidTr="00E5032E">
        <w:tc>
          <w:tcPr>
            <w:tcW w:w="1923" w:type="dxa"/>
          </w:tcPr>
          <w:p w14:paraId="28676D02" w14:textId="77777777" w:rsidR="0039635E" w:rsidRPr="00E74C04" w:rsidRDefault="0039635E" w:rsidP="00E5032E">
            <w:pPr>
              <w:spacing w:after="0"/>
              <w:rPr>
                <w:rFonts w:cstheme="minorHAnsi"/>
              </w:rPr>
            </w:pPr>
            <w:r w:rsidRPr="00E74C04">
              <w:rPr>
                <w:rFonts w:cstheme="minorHAnsi"/>
              </w:rPr>
              <w:t>Dr Nicole McCasker</w:t>
            </w:r>
          </w:p>
        </w:tc>
        <w:tc>
          <w:tcPr>
            <w:tcW w:w="1276" w:type="dxa"/>
          </w:tcPr>
          <w:p w14:paraId="22CDC124"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4A774CA2" w14:textId="67BCE3B0" w:rsidR="0039635E" w:rsidRPr="00E74C04" w:rsidRDefault="0039635E" w:rsidP="00E87067">
            <w:pPr>
              <w:spacing w:after="0"/>
              <w:jc w:val="both"/>
              <w:rPr>
                <w:rFonts w:cstheme="minorHAnsi"/>
              </w:rPr>
            </w:pPr>
            <w:r w:rsidRPr="00E74C04">
              <w:rPr>
                <w:rFonts w:cstheme="minorHAnsi"/>
              </w:rPr>
              <w:t xml:space="preserve">Assistant Project Leader. Lead fish spawning theme - undertake field work, laboratory processing of fish larval samples, analysis and reporting of fish larval data. </w:t>
            </w:r>
            <w:r w:rsidR="00E87067">
              <w:rPr>
                <w:rFonts w:cstheme="minorHAnsi"/>
              </w:rPr>
              <w:t>Lead Data Management and a</w:t>
            </w:r>
            <w:r w:rsidR="00E87067" w:rsidRPr="00E74C04">
              <w:rPr>
                <w:rFonts w:cstheme="minorHAnsi"/>
              </w:rPr>
              <w:t>ssist with analysis of data and modelling</w:t>
            </w:r>
            <w:r w:rsidR="00E87067">
              <w:rPr>
                <w:rFonts w:cstheme="minorHAnsi"/>
              </w:rPr>
              <w:t xml:space="preserve">. </w:t>
            </w:r>
            <w:r w:rsidRPr="00E74C04">
              <w:rPr>
                <w:rFonts w:cstheme="minorHAnsi"/>
              </w:rPr>
              <w:t xml:space="preserve">Processing data from DO loggers for stream metabolism analysis. Assist coordination of CSU staff. </w:t>
            </w:r>
          </w:p>
        </w:tc>
      </w:tr>
      <w:tr w:rsidR="0039635E" w:rsidRPr="00E74C04" w14:paraId="689950A6" w14:textId="77777777" w:rsidTr="00E5032E">
        <w:tc>
          <w:tcPr>
            <w:tcW w:w="1923" w:type="dxa"/>
          </w:tcPr>
          <w:p w14:paraId="37A0D5B1" w14:textId="77777777" w:rsidR="0039635E" w:rsidRPr="00E74C04" w:rsidRDefault="0039635E" w:rsidP="00E5032E">
            <w:pPr>
              <w:spacing w:after="0"/>
              <w:rPr>
                <w:rFonts w:cstheme="minorHAnsi"/>
              </w:rPr>
            </w:pPr>
            <w:r w:rsidRPr="00E74C04">
              <w:rPr>
                <w:rFonts w:cstheme="minorHAnsi"/>
              </w:rPr>
              <w:t>Dr Julia Howitt</w:t>
            </w:r>
          </w:p>
        </w:tc>
        <w:tc>
          <w:tcPr>
            <w:tcW w:w="1276" w:type="dxa"/>
          </w:tcPr>
          <w:p w14:paraId="3032B5D4"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24764748" w14:textId="28182D0E" w:rsidR="0039635E" w:rsidRPr="00E74C04" w:rsidRDefault="0039635E" w:rsidP="00E5032E">
            <w:pPr>
              <w:spacing w:after="0"/>
              <w:rPr>
                <w:rFonts w:cstheme="minorHAnsi"/>
              </w:rPr>
            </w:pPr>
            <w:r w:rsidRPr="00E74C04">
              <w:rPr>
                <w:rFonts w:cstheme="minorHAnsi"/>
              </w:rPr>
              <w:t>Leader for water quality and carbon theme. Analysis and reporting of carbon and water quality data</w:t>
            </w:r>
            <w:r w:rsidR="009171A0">
              <w:rPr>
                <w:rFonts w:cstheme="minorHAnsi"/>
              </w:rPr>
              <w:t xml:space="preserve">. Contribute to project planning </w:t>
            </w:r>
            <w:r w:rsidR="009171A0" w:rsidRPr="00E74C04">
              <w:rPr>
                <w:rFonts w:cstheme="minorHAnsi"/>
              </w:rPr>
              <w:t>and reporting</w:t>
            </w:r>
            <w:r w:rsidR="009171A0">
              <w:rPr>
                <w:rFonts w:cstheme="minorHAnsi"/>
              </w:rPr>
              <w:t>.</w:t>
            </w:r>
          </w:p>
        </w:tc>
      </w:tr>
      <w:tr w:rsidR="0039635E" w:rsidRPr="00E74C04" w14:paraId="0C2BCD71" w14:textId="77777777" w:rsidTr="00E5032E">
        <w:tc>
          <w:tcPr>
            <w:tcW w:w="1923" w:type="dxa"/>
          </w:tcPr>
          <w:p w14:paraId="5CB7D2AF" w14:textId="77777777" w:rsidR="0039635E" w:rsidRPr="00E74C04" w:rsidRDefault="0039635E" w:rsidP="00E5032E">
            <w:pPr>
              <w:spacing w:after="0"/>
              <w:rPr>
                <w:rFonts w:cstheme="minorHAnsi"/>
              </w:rPr>
            </w:pPr>
            <w:r w:rsidRPr="00E74C04">
              <w:rPr>
                <w:rFonts w:cstheme="minorHAnsi"/>
              </w:rPr>
              <w:t>Dr Xiaoying Liu</w:t>
            </w:r>
          </w:p>
        </w:tc>
        <w:tc>
          <w:tcPr>
            <w:tcW w:w="1276" w:type="dxa"/>
          </w:tcPr>
          <w:p w14:paraId="131A7060"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7855BC75" w14:textId="1FB16D6F" w:rsidR="0039635E" w:rsidRPr="00E87067" w:rsidRDefault="00CD380F" w:rsidP="009171A0">
            <w:pPr>
              <w:spacing w:after="0"/>
              <w:jc w:val="both"/>
              <w:rPr>
                <w:highlight w:val="yellow"/>
              </w:rPr>
            </w:pPr>
            <w:r>
              <w:rPr>
                <w:rFonts w:cstheme="minorHAnsi"/>
              </w:rPr>
              <w:t>Lead</w:t>
            </w:r>
            <w:r w:rsidR="009171A0">
              <w:rPr>
                <w:rFonts w:cstheme="minorHAnsi"/>
              </w:rPr>
              <w:t xml:space="preserve">er of fieldwork </w:t>
            </w:r>
            <w:r>
              <w:rPr>
                <w:rFonts w:cstheme="minorHAnsi"/>
              </w:rPr>
              <w:t>for carbon and water quality theme. Undertake</w:t>
            </w:r>
            <w:r w:rsidR="0039635E" w:rsidRPr="00E74C04">
              <w:rPr>
                <w:rFonts w:cstheme="minorHAnsi"/>
              </w:rPr>
              <w:t xml:space="preserve"> </w:t>
            </w:r>
            <w:r>
              <w:rPr>
                <w:rFonts w:cstheme="minorHAnsi"/>
              </w:rPr>
              <w:t xml:space="preserve">processing of </w:t>
            </w:r>
            <w:r w:rsidR="0039635E" w:rsidRPr="00E74C04">
              <w:rPr>
                <w:rFonts w:cstheme="minorHAnsi"/>
              </w:rPr>
              <w:t>carbon fluorescence samples, chlorophyll-a samples, vegeta</w:t>
            </w:r>
            <w:r w:rsidR="009171A0">
              <w:rPr>
                <w:rFonts w:cstheme="minorHAnsi"/>
              </w:rPr>
              <w:t>tion monitoring and data entry</w:t>
            </w:r>
            <w:r>
              <w:rPr>
                <w:rFonts w:cstheme="minorHAnsi"/>
              </w:rPr>
              <w:t xml:space="preserve">. Contribute to project planning </w:t>
            </w:r>
            <w:r w:rsidRPr="00E74C04">
              <w:rPr>
                <w:rFonts w:cstheme="minorHAnsi"/>
              </w:rPr>
              <w:t>and reporting</w:t>
            </w:r>
            <w:r>
              <w:rPr>
                <w:rFonts w:cstheme="minorHAnsi"/>
              </w:rPr>
              <w:t>.</w:t>
            </w:r>
          </w:p>
        </w:tc>
      </w:tr>
      <w:tr w:rsidR="0039635E" w:rsidRPr="00E74C04" w14:paraId="1F78CF15" w14:textId="77777777" w:rsidTr="00E5032E">
        <w:tc>
          <w:tcPr>
            <w:tcW w:w="1923" w:type="dxa"/>
          </w:tcPr>
          <w:p w14:paraId="07752220" w14:textId="77777777" w:rsidR="0039635E" w:rsidRPr="00E74C04" w:rsidRDefault="0039635E" w:rsidP="00E5032E">
            <w:pPr>
              <w:spacing w:after="0"/>
              <w:rPr>
                <w:rFonts w:cstheme="minorHAnsi"/>
              </w:rPr>
            </w:pPr>
            <w:r w:rsidRPr="00E74C04">
              <w:rPr>
                <w:rFonts w:cstheme="minorHAnsi"/>
              </w:rPr>
              <w:t>Mr John Trethewie</w:t>
            </w:r>
          </w:p>
        </w:tc>
        <w:tc>
          <w:tcPr>
            <w:tcW w:w="1276" w:type="dxa"/>
          </w:tcPr>
          <w:p w14:paraId="33AAD056"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3B073B40" w14:textId="0E3D3A98" w:rsidR="0039635E" w:rsidRPr="00E74C04" w:rsidRDefault="0039635E" w:rsidP="00E5032E">
            <w:pPr>
              <w:spacing w:after="0"/>
              <w:jc w:val="both"/>
              <w:rPr>
                <w:rFonts w:cstheme="minorHAnsi"/>
              </w:rPr>
            </w:pPr>
            <w:r w:rsidRPr="00E74C04">
              <w:rPr>
                <w:rFonts w:cstheme="minorHAnsi"/>
              </w:rPr>
              <w:t>Leader of fish recruitment theme. Undertake fieldwork, manage field equipment, laboratory processing of fish larval samples. Undertake laboratory work, data analysis &amp; reporting for fish recruitment theme</w:t>
            </w:r>
            <w:r w:rsidR="009171A0">
              <w:rPr>
                <w:rFonts w:cstheme="minorHAnsi"/>
              </w:rPr>
              <w:t xml:space="preserve">. Contribute to project planning </w:t>
            </w:r>
            <w:r w:rsidR="009171A0" w:rsidRPr="00E74C04">
              <w:rPr>
                <w:rFonts w:cstheme="minorHAnsi"/>
              </w:rPr>
              <w:t>and reporting</w:t>
            </w:r>
            <w:r w:rsidR="009171A0">
              <w:rPr>
                <w:rFonts w:cstheme="minorHAnsi"/>
              </w:rPr>
              <w:t>.</w:t>
            </w:r>
          </w:p>
        </w:tc>
      </w:tr>
      <w:tr w:rsidR="0039635E" w:rsidRPr="00E74C04" w14:paraId="49F34974" w14:textId="77777777" w:rsidTr="00E5032E">
        <w:tc>
          <w:tcPr>
            <w:tcW w:w="1923" w:type="dxa"/>
            <w:shd w:val="clear" w:color="auto" w:fill="FFFFFF" w:themeFill="background1"/>
          </w:tcPr>
          <w:p w14:paraId="78AD2162" w14:textId="77777777" w:rsidR="0039635E" w:rsidRPr="00E74C04" w:rsidRDefault="0039635E" w:rsidP="00E5032E">
            <w:pPr>
              <w:spacing w:after="0"/>
              <w:rPr>
                <w:rFonts w:cstheme="minorHAnsi"/>
              </w:rPr>
            </w:pPr>
            <w:r w:rsidRPr="00E74C04">
              <w:rPr>
                <w:rFonts w:cstheme="minorHAnsi"/>
              </w:rPr>
              <w:t>Casual assistants</w:t>
            </w:r>
          </w:p>
        </w:tc>
        <w:tc>
          <w:tcPr>
            <w:tcW w:w="1276" w:type="dxa"/>
            <w:shd w:val="clear" w:color="auto" w:fill="FFFFFF" w:themeFill="background1"/>
          </w:tcPr>
          <w:p w14:paraId="24E694C1" w14:textId="77777777" w:rsidR="0039635E" w:rsidRPr="00E74C04" w:rsidRDefault="0039635E" w:rsidP="00E5032E">
            <w:pPr>
              <w:spacing w:after="0"/>
              <w:jc w:val="both"/>
              <w:rPr>
                <w:rFonts w:cstheme="minorHAnsi"/>
              </w:rPr>
            </w:pPr>
            <w:r w:rsidRPr="00E74C04">
              <w:rPr>
                <w:rFonts w:cstheme="minorHAnsi"/>
              </w:rPr>
              <w:t>CSU</w:t>
            </w:r>
          </w:p>
        </w:tc>
        <w:tc>
          <w:tcPr>
            <w:tcW w:w="6157" w:type="dxa"/>
            <w:shd w:val="clear" w:color="auto" w:fill="FFFFFF" w:themeFill="background1"/>
          </w:tcPr>
          <w:p w14:paraId="3CE5762C" w14:textId="21C004DF" w:rsidR="0039635E" w:rsidRPr="00E74C04" w:rsidRDefault="0039635E" w:rsidP="00E87067">
            <w:pPr>
              <w:spacing w:after="0"/>
              <w:jc w:val="both"/>
              <w:rPr>
                <w:rFonts w:cstheme="minorHAnsi"/>
              </w:rPr>
            </w:pPr>
            <w:r w:rsidRPr="00E74C04">
              <w:rPr>
                <w:rFonts w:cstheme="minorHAnsi"/>
              </w:rPr>
              <w:t xml:space="preserve">Assistance with field work or </w:t>
            </w:r>
            <w:r w:rsidR="00E87067">
              <w:rPr>
                <w:rFonts w:cstheme="minorHAnsi"/>
              </w:rPr>
              <w:t>laboratory work</w:t>
            </w:r>
          </w:p>
        </w:tc>
      </w:tr>
      <w:tr w:rsidR="0039635E" w:rsidRPr="00E74C04" w14:paraId="5D8EDC98" w14:textId="77777777" w:rsidTr="00E5032E">
        <w:tc>
          <w:tcPr>
            <w:tcW w:w="1923" w:type="dxa"/>
          </w:tcPr>
          <w:p w14:paraId="1555CE52" w14:textId="77777777" w:rsidR="0039635E" w:rsidRPr="00E74C04" w:rsidRDefault="0039635E" w:rsidP="00E5032E">
            <w:pPr>
              <w:spacing w:after="0"/>
              <w:rPr>
                <w:rFonts w:cstheme="minorHAnsi"/>
              </w:rPr>
            </w:pPr>
            <w:r w:rsidRPr="00E74C04">
              <w:rPr>
                <w:rFonts w:cstheme="minorHAnsi"/>
              </w:rPr>
              <w:t>A/Prof Catherine Allan</w:t>
            </w:r>
          </w:p>
        </w:tc>
        <w:tc>
          <w:tcPr>
            <w:tcW w:w="1276" w:type="dxa"/>
          </w:tcPr>
          <w:p w14:paraId="17D8D7D7"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74DD017C" w14:textId="72D32FA7" w:rsidR="0039635E" w:rsidRPr="00E87067" w:rsidRDefault="0039635E" w:rsidP="00CD380F">
            <w:pPr>
              <w:spacing w:after="0"/>
              <w:jc w:val="both"/>
              <w:rPr>
                <w:rFonts w:cstheme="minorHAnsi"/>
              </w:rPr>
            </w:pPr>
            <w:r w:rsidRPr="00E74C04">
              <w:rPr>
                <w:rFonts w:cstheme="minorHAnsi"/>
              </w:rPr>
              <w:t>Develop and undertake</w:t>
            </w:r>
            <w:r w:rsidR="00E87067">
              <w:rPr>
                <w:rFonts w:cstheme="minorHAnsi"/>
              </w:rPr>
              <w:t xml:space="preserve"> social research. Contribute to project planning </w:t>
            </w:r>
            <w:r w:rsidR="00E87067" w:rsidRPr="00E74C04">
              <w:rPr>
                <w:rFonts w:cstheme="minorHAnsi"/>
              </w:rPr>
              <w:t>and reporting</w:t>
            </w:r>
            <w:r w:rsidR="00E87067">
              <w:rPr>
                <w:rFonts w:cstheme="minorHAnsi"/>
              </w:rPr>
              <w:t>.</w:t>
            </w:r>
          </w:p>
        </w:tc>
      </w:tr>
      <w:tr w:rsidR="0039635E" w:rsidRPr="00E74C04" w14:paraId="788553B6" w14:textId="77777777" w:rsidTr="00E5032E">
        <w:tc>
          <w:tcPr>
            <w:tcW w:w="1923" w:type="dxa"/>
          </w:tcPr>
          <w:p w14:paraId="4CB19872" w14:textId="77777777" w:rsidR="0039635E" w:rsidRPr="00E74C04" w:rsidRDefault="0039635E" w:rsidP="00E5032E">
            <w:pPr>
              <w:spacing w:after="0"/>
              <w:rPr>
                <w:rFonts w:cstheme="minorHAnsi"/>
              </w:rPr>
            </w:pPr>
            <w:r w:rsidRPr="00E74C04">
              <w:rPr>
                <w:rFonts w:cstheme="minorHAnsi"/>
              </w:rPr>
              <w:t>Dr James Van Dyke</w:t>
            </w:r>
          </w:p>
        </w:tc>
        <w:tc>
          <w:tcPr>
            <w:tcW w:w="1276" w:type="dxa"/>
          </w:tcPr>
          <w:p w14:paraId="54323676"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25604009" w14:textId="6B35322F" w:rsidR="0039635E" w:rsidRPr="00E74C04" w:rsidRDefault="0039635E" w:rsidP="00CD380F">
            <w:pPr>
              <w:spacing w:after="0"/>
              <w:jc w:val="both"/>
              <w:rPr>
                <w:rFonts w:cstheme="minorHAnsi"/>
              </w:rPr>
            </w:pPr>
            <w:r w:rsidRPr="00E74C04">
              <w:rPr>
                <w:rFonts w:cstheme="minorHAnsi"/>
              </w:rPr>
              <w:t>Develop and und</w:t>
            </w:r>
            <w:r w:rsidR="00E87067">
              <w:rPr>
                <w:rFonts w:cstheme="minorHAnsi"/>
              </w:rPr>
              <w:t xml:space="preserve">ertake turtle research. Contribute to project planning </w:t>
            </w:r>
            <w:r w:rsidR="00E87067" w:rsidRPr="00E74C04">
              <w:rPr>
                <w:rFonts w:cstheme="minorHAnsi"/>
              </w:rPr>
              <w:t>and reporting</w:t>
            </w:r>
            <w:r w:rsidR="00E87067">
              <w:rPr>
                <w:rFonts w:cstheme="minorHAnsi"/>
              </w:rPr>
              <w:t>.</w:t>
            </w:r>
          </w:p>
        </w:tc>
      </w:tr>
      <w:tr w:rsidR="0039635E" w:rsidRPr="00E74C04" w14:paraId="5D1D76FD" w14:textId="77777777" w:rsidTr="00E5032E">
        <w:tc>
          <w:tcPr>
            <w:tcW w:w="1923" w:type="dxa"/>
          </w:tcPr>
          <w:p w14:paraId="2DE96108" w14:textId="77777777" w:rsidR="0039635E" w:rsidRPr="00E74C04" w:rsidRDefault="0039635E" w:rsidP="00E5032E">
            <w:pPr>
              <w:spacing w:after="0"/>
              <w:rPr>
                <w:rFonts w:cstheme="minorHAnsi"/>
              </w:rPr>
            </w:pPr>
            <w:r w:rsidRPr="00E74C04">
              <w:rPr>
                <w:rFonts w:cstheme="minorHAnsi"/>
              </w:rPr>
              <w:t>Mr Inam Ahmed</w:t>
            </w:r>
          </w:p>
        </w:tc>
        <w:tc>
          <w:tcPr>
            <w:tcW w:w="1276" w:type="dxa"/>
          </w:tcPr>
          <w:p w14:paraId="6D3C49BE"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3CE5F60F" w14:textId="354A6C9A" w:rsidR="0039635E" w:rsidRPr="00E74C04" w:rsidRDefault="0039635E" w:rsidP="00E5032E">
            <w:pPr>
              <w:spacing w:after="0"/>
              <w:jc w:val="both"/>
              <w:rPr>
                <w:rFonts w:cstheme="minorHAnsi"/>
              </w:rPr>
            </w:pPr>
            <w:r w:rsidRPr="00E74C04">
              <w:rPr>
                <w:rFonts w:cstheme="minorHAnsi"/>
              </w:rPr>
              <w:t>Assist with hydrological and hydraulic data analysis</w:t>
            </w:r>
            <w:r w:rsidR="00E87067">
              <w:rPr>
                <w:rFonts w:cstheme="minorHAnsi"/>
              </w:rPr>
              <w:t xml:space="preserve">. Contribute to project planning </w:t>
            </w:r>
            <w:r w:rsidR="00E87067" w:rsidRPr="00E74C04">
              <w:rPr>
                <w:rFonts w:cstheme="minorHAnsi"/>
              </w:rPr>
              <w:t>and reporting</w:t>
            </w:r>
            <w:r w:rsidR="00E87067">
              <w:rPr>
                <w:rFonts w:cstheme="minorHAnsi"/>
              </w:rPr>
              <w:t>.</w:t>
            </w:r>
          </w:p>
        </w:tc>
      </w:tr>
      <w:tr w:rsidR="0039635E" w:rsidRPr="00E74C04" w14:paraId="641E1AA2" w14:textId="77777777" w:rsidTr="00E5032E">
        <w:tc>
          <w:tcPr>
            <w:tcW w:w="1923" w:type="dxa"/>
          </w:tcPr>
          <w:p w14:paraId="4E6AA412" w14:textId="77777777" w:rsidR="0039635E" w:rsidRPr="00E74C04" w:rsidRDefault="0039635E" w:rsidP="00E5032E">
            <w:pPr>
              <w:spacing w:after="0"/>
              <w:rPr>
                <w:rFonts w:cstheme="minorHAnsi"/>
              </w:rPr>
            </w:pPr>
            <w:r w:rsidRPr="00E74C04">
              <w:rPr>
                <w:rFonts w:cstheme="minorHAnsi"/>
              </w:rPr>
              <w:t>Dr Jason Thiem</w:t>
            </w:r>
          </w:p>
        </w:tc>
        <w:tc>
          <w:tcPr>
            <w:tcW w:w="1276" w:type="dxa"/>
          </w:tcPr>
          <w:p w14:paraId="6C253069" w14:textId="77777777" w:rsidR="0039635E" w:rsidRPr="00E74C04" w:rsidRDefault="0039635E" w:rsidP="00E5032E">
            <w:pPr>
              <w:spacing w:after="0"/>
              <w:jc w:val="both"/>
              <w:rPr>
                <w:rFonts w:cstheme="minorHAnsi"/>
              </w:rPr>
            </w:pPr>
            <w:r w:rsidRPr="00E74C04">
              <w:rPr>
                <w:rFonts w:cstheme="minorHAnsi"/>
              </w:rPr>
              <w:t>DPI NSW</w:t>
            </w:r>
          </w:p>
        </w:tc>
        <w:tc>
          <w:tcPr>
            <w:tcW w:w="6157" w:type="dxa"/>
          </w:tcPr>
          <w:p w14:paraId="69BF1F3B" w14:textId="7C5565FA" w:rsidR="0039635E" w:rsidRPr="00E74C04" w:rsidRDefault="0039635E" w:rsidP="00E5032E">
            <w:pPr>
              <w:spacing w:after="0"/>
              <w:jc w:val="both"/>
              <w:rPr>
                <w:rFonts w:cstheme="minorHAnsi"/>
              </w:rPr>
            </w:pPr>
            <w:r w:rsidRPr="00E74C04">
              <w:rPr>
                <w:rFonts w:cstheme="minorHAnsi"/>
              </w:rPr>
              <w:t>Leader of fish movement and fish population theme. Analysis and reporting activities for fish movement and fish population indicators. Supervision of DPI, budgeting and project management.</w:t>
            </w:r>
            <w:r w:rsidR="00CD380F">
              <w:rPr>
                <w:rFonts w:cstheme="minorHAnsi"/>
              </w:rPr>
              <w:t xml:space="preserve"> Contribute to project planning </w:t>
            </w:r>
            <w:r w:rsidR="00CD380F" w:rsidRPr="00E74C04">
              <w:rPr>
                <w:rFonts w:cstheme="minorHAnsi"/>
              </w:rPr>
              <w:t>and reporting</w:t>
            </w:r>
            <w:r w:rsidR="00CD380F">
              <w:rPr>
                <w:rFonts w:cstheme="minorHAnsi"/>
              </w:rPr>
              <w:t>.</w:t>
            </w:r>
          </w:p>
        </w:tc>
      </w:tr>
      <w:tr w:rsidR="0039635E" w:rsidRPr="00E74C04" w14:paraId="678282A4" w14:textId="77777777" w:rsidTr="00E5032E">
        <w:tc>
          <w:tcPr>
            <w:tcW w:w="1923" w:type="dxa"/>
          </w:tcPr>
          <w:p w14:paraId="71F0B0E2" w14:textId="5CAF2A09" w:rsidR="0039635E" w:rsidRPr="00E74C04" w:rsidRDefault="0039635E" w:rsidP="00E5032E">
            <w:pPr>
              <w:spacing w:after="0"/>
              <w:rPr>
                <w:rFonts w:cstheme="minorHAnsi"/>
              </w:rPr>
            </w:pPr>
            <w:r w:rsidRPr="00E74C04">
              <w:rPr>
                <w:rFonts w:cstheme="minorHAnsi"/>
              </w:rPr>
              <w:t>Dr Meag</w:t>
            </w:r>
            <w:r w:rsidR="00C1102E">
              <w:rPr>
                <w:rFonts w:cstheme="minorHAnsi"/>
              </w:rPr>
              <w:t>h</w:t>
            </w:r>
            <w:r w:rsidRPr="00E74C04">
              <w:rPr>
                <w:rFonts w:cstheme="minorHAnsi"/>
              </w:rPr>
              <w:t>an Duncan</w:t>
            </w:r>
          </w:p>
        </w:tc>
        <w:tc>
          <w:tcPr>
            <w:tcW w:w="1276" w:type="dxa"/>
          </w:tcPr>
          <w:p w14:paraId="39BECDDB" w14:textId="77777777" w:rsidR="0039635E" w:rsidRPr="00E74C04" w:rsidRDefault="0039635E" w:rsidP="00E5032E">
            <w:pPr>
              <w:spacing w:after="0"/>
              <w:jc w:val="both"/>
              <w:rPr>
                <w:rFonts w:cstheme="minorHAnsi"/>
              </w:rPr>
            </w:pPr>
            <w:r w:rsidRPr="00E74C04">
              <w:rPr>
                <w:rFonts w:cstheme="minorHAnsi"/>
              </w:rPr>
              <w:t>DPI NSW</w:t>
            </w:r>
          </w:p>
        </w:tc>
        <w:tc>
          <w:tcPr>
            <w:tcW w:w="6157" w:type="dxa"/>
          </w:tcPr>
          <w:p w14:paraId="67EC18DB" w14:textId="37AC61EA" w:rsidR="0039635E" w:rsidRPr="00E74C04" w:rsidRDefault="0039635E" w:rsidP="00CD380F">
            <w:pPr>
              <w:spacing w:after="0"/>
              <w:jc w:val="both"/>
              <w:rPr>
                <w:rFonts w:cstheme="minorHAnsi"/>
              </w:rPr>
            </w:pPr>
            <w:r w:rsidRPr="00E74C04">
              <w:rPr>
                <w:rFonts w:cstheme="minorHAnsi"/>
              </w:rPr>
              <w:t>Develop and un</w:t>
            </w:r>
            <w:r w:rsidR="00CD380F">
              <w:rPr>
                <w:rFonts w:cstheme="minorHAnsi"/>
              </w:rPr>
              <w:t xml:space="preserve">dertake e-DNA biodiversity research. Contribute to project planning </w:t>
            </w:r>
            <w:r w:rsidR="00CD380F" w:rsidRPr="00E74C04">
              <w:rPr>
                <w:rFonts w:cstheme="minorHAnsi"/>
              </w:rPr>
              <w:t>and reporting</w:t>
            </w:r>
            <w:r w:rsidR="00CD380F">
              <w:rPr>
                <w:rFonts w:cstheme="minorHAnsi"/>
              </w:rPr>
              <w:t>.</w:t>
            </w:r>
          </w:p>
        </w:tc>
      </w:tr>
      <w:tr w:rsidR="0039635E" w:rsidRPr="00E74C04" w14:paraId="13844FD8" w14:textId="77777777" w:rsidTr="00E5032E">
        <w:tc>
          <w:tcPr>
            <w:tcW w:w="1923" w:type="dxa"/>
          </w:tcPr>
          <w:p w14:paraId="14DABBCD" w14:textId="77777777" w:rsidR="0039635E" w:rsidRPr="00E74C04" w:rsidRDefault="0039635E" w:rsidP="00E5032E">
            <w:pPr>
              <w:spacing w:after="0"/>
              <w:rPr>
                <w:rFonts w:cstheme="minorHAnsi"/>
              </w:rPr>
            </w:pPr>
            <w:r w:rsidRPr="00E74C04">
              <w:rPr>
                <w:rFonts w:cstheme="minorHAnsi"/>
              </w:rPr>
              <w:t>Mr Rohan Rehwinkel</w:t>
            </w:r>
          </w:p>
        </w:tc>
        <w:tc>
          <w:tcPr>
            <w:tcW w:w="1276" w:type="dxa"/>
          </w:tcPr>
          <w:p w14:paraId="2663625E" w14:textId="77777777" w:rsidR="0039635E" w:rsidRPr="00E74C04" w:rsidRDefault="0039635E" w:rsidP="00E5032E">
            <w:pPr>
              <w:spacing w:after="0"/>
              <w:jc w:val="both"/>
              <w:rPr>
                <w:rFonts w:cstheme="minorHAnsi"/>
              </w:rPr>
            </w:pPr>
            <w:r w:rsidRPr="00E74C04">
              <w:rPr>
                <w:rFonts w:cstheme="minorHAnsi"/>
              </w:rPr>
              <w:t>DPI NSW</w:t>
            </w:r>
          </w:p>
        </w:tc>
        <w:tc>
          <w:tcPr>
            <w:tcW w:w="6157" w:type="dxa"/>
          </w:tcPr>
          <w:p w14:paraId="4DC18125" w14:textId="30C074F8" w:rsidR="0039635E" w:rsidRPr="00E74C04" w:rsidRDefault="0039635E" w:rsidP="00E5032E">
            <w:pPr>
              <w:spacing w:after="0"/>
              <w:jc w:val="both"/>
              <w:rPr>
                <w:rFonts w:cstheme="minorHAnsi"/>
              </w:rPr>
            </w:pPr>
            <w:r w:rsidRPr="00E74C04">
              <w:rPr>
                <w:rFonts w:cstheme="minorHAnsi"/>
              </w:rPr>
              <w:t>Contributing to annual fish survey, fish recruitment field work, coordi</w:t>
            </w:r>
            <w:r w:rsidR="00CD380F">
              <w:rPr>
                <w:rFonts w:cstheme="minorHAnsi"/>
              </w:rPr>
              <w:t>nation of fisheries field staff.</w:t>
            </w:r>
          </w:p>
        </w:tc>
      </w:tr>
      <w:tr w:rsidR="0039635E" w:rsidRPr="00E74C04" w14:paraId="22B1A945" w14:textId="77777777" w:rsidTr="00E5032E">
        <w:tc>
          <w:tcPr>
            <w:tcW w:w="1923" w:type="dxa"/>
          </w:tcPr>
          <w:p w14:paraId="55F7DE6B" w14:textId="77777777" w:rsidR="0039635E" w:rsidRPr="00E74C04" w:rsidRDefault="0039635E" w:rsidP="00E5032E">
            <w:pPr>
              <w:spacing w:after="0"/>
              <w:rPr>
                <w:rFonts w:cstheme="minorHAnsi"/>
              </w:rPr>
            </w:pPr>
            <w:r w:rsidRPr="00E74C04">
              <w:rPr>
                <w:rFonts w:cstheme="minorHAnsi"/>
              </w:rPr>
              <w:t xml:space="preserve">Mr Chris Smith </w:t>
            </w:r>
          </w:p>
        </w:tc>
        <w:tc>
          <w:tcPr>
            <w:tcW w:w="1276" w:type="dxa"/>
          </w:tcPr>
          <w:p w14:paraId="211C9D9E" w14:textId="77777777" w:rsidR="0039635E" w:rsidRPr="00E74C04" w:rsidRDefault="0039635E" w:rsidP="00E5032E">
            <w:pPr>
              <w:spacing w:after="0"/>
              <w:jc w:val="both"/>
              <w:rPr>
                <w:rFonts w:cstheme="minorHAnsi"/>
              </w:rPr>
            </w:pPr>
            <w:r w:rsidRPr="00E74C04">
              <w:rPr>
                <w:rFonts w:cstheme="minorHAnsi"/>
              </w:rPr>
              <w:t>DPI NSW</w:t>
            </w:r>
          </w:p>
        </w:tc>
        <w:tc>
          <w:tcPr>
            <w:tcW w:w="6157" w:type="dxa"/>
          </w:tcPr>
          <w:p w14:paraId="61D77BB5" w14:textId="77777777" w:rsidR="0039635E" w:rsidRPr="00E74C04" w:rsidRDefault="0039635E" w:rsidP="00E5032E">
            <w:pPr>
              <w:spacing w:after="0"/>
              <w:jc w:val="both"/>
              <w:rPr>
                <w:rFonts w:cstheme="minorHAnsi"/>
              </w:rPr>
            </w:pPr>
            <w:r w:rsidRPr="00E74C04">
              <w:rPr>
                <w:rFonts w:cstheme="minorHAnsi"/>
              </w:rPr>
              <w:t xml:space="preserve">Undertake fieldwork associated with fish movement, fish population surveys, fish larvae. Assist with data entry. </w:t>
            </w:r>
          </w:p>
        </w:tc>
      </w:tr>
      <w:tr w:rsidR="0039635E" w:rsidRPr="00E74C04" w14:paraId="48DBAD1D" w14:textId="77777777" w:rsidTr="00E5032E">
        <w:tc>
          <w:tcPr>
            <w:tcW w:w="1923" w:type="dxa"/>
          </w:tcPr>
          <w:p w14:paraId="14B77FBB" w14:textId="77777777" w:rsidR="0039635E" w:rsidRPr="00E74C04" w:rsidRDefault="0039635E" w:rsidP="00E5032E">
            <w:pPr>
              <w:spacing w:after="0"/>
              <w:rPr>
                <w:rFonts w:cstheme="minorHAnsi"/>
              </w:rPr>
            </w:pPr>
            <w:r w:rsidRPr="00E74C04">
              <w:rPr>
                <w:rFonts w:cstheme="minorHAnsi"/>
              </w:rPr>
              <w:lastRenderedPageBreak/>
              <w:t>Casual assistants</w:t>
            </w:r>
          </w:p>
        </w:tc>
        <w:tc>
          <w:tcPr>
            <w:tcW w:w="1276" w:type="dxa"/>
          </w:tcPr>
          <w:p w14:paraId="5EABDD3B" w14:textId="77777777" w:rsidR="0039635E" w:rsidRPr="00E74C04" w:rsidRDefault="0039635E" w:rsidP="00E5032E">
            <w:pPr>
              <w:spacing w:after="0"/>
              <w:jc w:val="both"/>
              <w:rPr>
                <w:rFonts w:cstheme="minorHAnsi"/>
              </w:rPr>
            </w:pPr>
            <w:r w:rsidRPr="00E74C04">
              <w:rPr>
                <w:rFonts w:cstheme="minorHAnsi"/>
              </w:rPr>
              <w:t>DPI NSW</w:t>
            </w:r>
          </w:p>
        </w:tc>
        <w:tc>
          <w:tcPr>
            <w:tcW w:w="6157" w:type="dxa"/>
          </w:tcPr>
          <w:p w14:paraId="02531866" w14:textId="77777777" w:rsidR="0039635E" w:rsidRPr="00E74C04" w:rsidRDefault="0039635E" w:rsidP="00E5032E">
            <w:pPr>
              <w:spacing w:after="0"/>
              <w:jc w:val="both"/>
              <w:rPr>
                <w:rFonts w:cstheme="minorHAnsi"/>
              </w:rPr>
            </w:pPr>
            <w:r w:rsidRPr="00E74C04">
              <w:rPr>
                <w:rFonts w:cstheme="minorHAnsi"/>
              </w:rPr>
              <w:t xml:space="preserve">Assist with fieldwork in stage 2 </w:t>
            </w:r>
          </w:p>
        </w:tc>
      </w:tr>
      <w:tr w:rsidR="0039635E" w:rsidRPr="00E74C04" w14:paraId="44931CA2" w14:textId="77777777" w:rsidTr="00E5032E">
        <w:tc>
          <w:tcPr>
            <w:tcW w:w="1923" w:type="dxa"/>
          </w:tcPr>
          <w:p w14:paraId="2E8D03E3" w14:textId="77777777" w:rsidR="0039635E" w:rsidRPr="00E74C04" w:rsidRDefault="0039635E" w:rsidP="00E5032E">
            <w:pPr>
              <w:spacing w:after="0"/>
              <w:rPr>
                <w:rFonts w:cstheme="minorHAnsi"/>
              </w:rPr>
            </w:pPr>
            <w:r w:rsidRPr="00E74C04">
              <w:rPr>
                <w:rFonts w:cstheme="minorHAnsi"/>
              </w:rPr>
              <w:t>Prof Nick Bond</w:t>
            </w:r>
          </w:p>
        </w:tc>
        <w:tc>
          <w:tcPr>
            <w:tcW w:w="1276" w:type="dxa"/>
          </w:tcPr>
          <w:p w14:paraId="72DAD77B" w14:textId="77777777" w:rsidR="0039635E" w:rsidRPr="00E74C04" w:rsidRDefault="0039635E" w:rsidP="00E5032E">
            <w:pPr>
              <w:spacing w:after="0"/>
              <w:rPr>
                <w:rFonts w:cstheme="minorHAnsi"/>
              </w:rPr>
            </w:pPr>
            <w:r w:rsidRPr="00E74C04">
              <w:rPr>
                <w:rFonts w:cstheme="minorHAnsi"/>
              </w:rPr>
              <w:t xml:space="preserve">La Trobe </w:t>
            </w:r>
          </w:p>
        </w:tc>
        <w:tc>
          <w:tcPr>
            <w:tcW w:w="6157" w:type="dxa"/>
          </w:tcPr>
          <w:p w14:paraId="5089767B" w14:textId="55D5C38D" w:rsidR="0039635E" w:rsidRPr="00E74C04" w:rsidRDefault="00E87067" w:rsidP="00CD380F">
            <w:pPr>
              <w:spacing w:after="0"/>
              <w:jc w:val="both"/>
              <w:rPr>
                <w:rFonts w:cstheme="minorHAnsi"/>
              </w:rPr>
            </w:pPr>
            <w:r w:rsidRPr="00E74C04">
              <w:rPr>
                <w:rFonts w:cstheme="minorHAnsi"/>
              </w:rPr>
              <w:t xml:space="preserve">Leader of stream metabolism theme. </w:t>
            </w:r>
            <w:r w:rsidR="00CD380F">
              <w:rPr>
                <w:rFonts w:cstheme="minorHAnsi"/>
              </w:rPr>
              <w:t xml:space="preserve">Contribute to project planning </w:t>
            </w:r>
            <w:r w:rsidRPr="00E74C04">
              <w:rPr>
                <w:rFonts w:cstheme="minorHAnsi"/>
              </w:rPr>
              <w:t>and reporting</w:t>
            </w:r>
            <w:r>
              <w:rPr>
                <w:rFonts w:cstheme="minorHAnsi"/>
              </w:rPr>
              <w:t>. Contribute to</w:t>
            </w:r>
            <w:r w:rsidR="0039635E" w:rsidRPr="00E74C04">
              <w:rPr>
                <w:rFonts w:cstheme="minorHAnsi"/>
              </w:rPr>
              <w:t xml:space="preserve"> statistical analysis and </w:t>
            </w:r>
            <w:r>
              <w:rPr>
                <w:rFonts w:cstheme="minorHAnsi"/>
              </w:rPr>
              <w:t xml:space="preserve">ecosystem </w:t>
            </w:r>
            <w:r w:rsidR="0039635E" w:rsidRPr="00E74C04">
              <w:rPr>
                <w:rFonts w:cstheme="minorHAnsi"/>
              </w:rPr>
              <w:t xml:space="preserve">modelling. Contribute to </w:t>
            </w:r>
            <w:r>
              <w:rPr>
                <w:rFonts w:cstheme="minorHAnsi"/>
              </w:rPr>
              <w:t>hydrology analysis.</w:t>
            </w:r>
          </w:p>
        </w:tc>
      </w:tr>
      <w:tr w:rsidR="0039635E" w:rsidRPr="00E74C04" w14:paraId="09C79F64" w14:textId="77777777" w:rsidTr="00E5032E">
        <w:tc>
          <w:tcPr>
            <w:tcW w:w="1923" w:type="dxa"/>
          </w:tcPr>
          <w:p w14:paraId="5ABE456C" w14:textId="77777777" w:rsidR="0039635E" w:rsidRPr="00E74C04" w:rsidRDefault="0039635E" w:rsidP="00E5032E">
            <w:pPr>
              <w:spacing w:after="0"/>
              <w:rPr>
                <w:rFonts w:cstheme="minorHAnsi"/>
              </w:rPr>
            </w:pPr>
            <w:r w:rsidRPr="00E74C04">
              <w:rPr>
                <w:rFonts w:cstheme="minorHAnsi"/>
              </w:rPr>
              <w:t>Ms Sascha Healey</w:t>
            </w:r>
          </w:p>
        </w:tc>
        <w:tc>
          <w:tcPr>
            <w:tcW w:w="1276" w:type="dxa"/>
          </w:tcPr>
          <w:p w14:paraId="507A2084" w14:textId="77777777" w:rsidR="0039635E" w:rsidRPr="00E74C04" w:rsidRDefault="0039635E" w:rsidP="00E5032E">
            <w:pPr>
              <w:spacing w:after="0"/>
              <w:jc w:val="both"/>
              <w:rPr>
                <w:rFonts w:cstheme="minorHAnsi"/>
              </w:rPr>
            </w:pPr>
            <w:r w:rsidRPr="00E74C04">
              <w:rPr>
                <w:rFonts w:cstheme="minorHAnsi"/>
              </w:rPr>
              <w:t>OEH</w:t>
            </w:r>
          </w:p>
        </w:tc>
        <w:tc>
          <w:tcPr>
            <w:tcW w:w="6157" w:type="dxa"/>
          </w:tcPr>
          <w:p w14:paraId="783E5173" w14:textId="51210258" w:rsidR="0039635E" w:rsidRPr="00E74C04" w:rsidRDefault="0039635E" w:rsidP="00E5032E">
            <w:pPr>
              <w:spacing w:after="0"/>
              <w:jc w:val="both"/>
              <w:rPr>
                <w:rFonts w:cstheme="minorHAnsi"/>
              </w:rPr>
            </w:pPr>
            <w:r w:rsidRPr="00E74C04">
              <w:rPr>
                <w:rFonts w:cstheme="minorHAnsi"/>
              </w:rPr>
              <w:t>Contribute to fieldwork for vegetation assessment, assist with data analysis and reporting of river bank vegetation indicators</w:t>
            </w:r>
            <w:r w:rsidR="00CD380F">
              <w:rPr>
                <w:rFonts w:cstheme="minorHAnsi"/>
              </w:rPr>
              <w:t xml:space="preserve">. Contribute to project planning </w:t>
            </w:r>
            <w:r w:rsidR="00CD380F" w:rsidRPr="00E74C04">
              <w:rPr>
                <w:rFonts w:cstheme="minorHAnsi"/>
              </w:rPr>
              <w:t>and reporting</w:t>
            </w:r>
            <w:r w:rsidR="00CD380F">
              <w:rPr>
                <w:rFonts w:cstheme="minorHAnsi"/>
              </w:rPr>
              <w:t>.</w:t>
            </w:r>
          </w:p>
        </w:tc>
      </w:tr>
      <w:tr w:rsidR="0039635E" w:rsidRPr="00E74C04" w14:paraId="4C1558D2" w14:textId="77777777" w:rsidTr="00E5032E">
        <w:tc>
          <w:tcPr>
            <w:tcW w:w="1923" w:type="dxa"/>
          </w:tcPr>
          <w:p w14:paraId="74651CB8" w14:textId="77777777" w:rsidR="0039635E" w:rsidRPr="00E74C04" w:rsidRDefault="0039635E" w:rsidP="00E5032E">
            <w:pPr>
              <w:spacing w:after="0"/>
              <w:rPr>
                <w:rFonts w:cstheme="minorHAnsi"/>
              </w:rPr>
            </w:pPr>
            <w:r w:rsidRPr="00E74C04">
              <w:rPr>
                <w:rFonts w:cstheme="minorHAnsi"/>
              </w:rPr>
              <w:t>Dr Geoff Vietz</w:t>
            </w:r>
          </w:p>
        </w:tc>
        <w:tc>
          <w:tcPr>
            <w:tcW w:w="1276" w:type="dxa"/>
          </w:tcPr>
          <w:p w14:paraId="660BA7E4" w14:textId="77777777" w:rsidR="0039635E" w:rsidRPr="00E74C04" w:rsidRDefault="0039635E" w:rsidP="00E5032E">
            <w:pPr>
              <w:spacing w:after="0"/>
              <w:jc w:val="both"/>
              <w:rPr>
                <w:rFonts w:cstheme="minorHAnsi"/>
              </w:rPr>
            </w:pPr>
            <w:r w:rsidRPr="00E74C04">
              <w:rPr>
                <w:rFonts w:cstheme="minorHAnsi"/>
              </w:rPr>
              <w:t>Streamology</w:t>
            </w:r>
          </w:p>
        </w:tc>
        <w:tc>
          <w:tcPr>
            <w:tcW w:w="6157" w:type="dxa"/>
          </w:tcPr>
          <w:p w14:paraId="6834C924" w14:textId="0A5DD20E" w:rsidR="0039635E" w:rsidRPr="00E74C04" w:rsidRDefault="0039635E" w:rsidP="00CD380F">
            <w:pPr>
              <w:spacing w:after="0"/>
              <w:jc w:val="both"/>
              <w:rPr>
                <w:rFonts w:cstheme="minorHAnsi"/>
              </w:rPr>
            </w:pPr>
            <w:r w:rsidRPr="00E74C04">
              <w:rPr>
                <w:rFonts w:cstheme="minorHAnsi"/>
              </w:rPr>
              <w:t xml:space="preserve">Develop and undertake </w:t>
            </w:r>
            <w:r w:rsidR="00CD380F">
              <w:rPr>
                <w:rFonts w:cstheme="minorHAnsi"/>
              </w:rPr>
              <w:t>physical habitat</w:t>
            </w:r>
            <w:r w:rsidRPr="00E74C04">
              <w:rPr>
                <w:rFonts w:cstheme="minorHAnsi"/>
              </w:rPr>
              <w:t xml:space="preserve"> research or </w:t>
            </w:r>
            <w:r w:rsidR="00CD380F">
              <w:rPr>
                <w:rFonts w:cstheme="minorHAnsi"/>
              </w:rPr>
              <w:t xml:space="preserve">monitoring. Contribute to project planning </w:t>
            </w:r>
            <w:r w:rsidR="00CD380F" w:rsidRPr="00E74C04">
              <w:rPr>
                <w:rFonts w:cstheme="minorHAnsi"/>
              </w:rPr>
              <w:t>and reporting</w:t>
            </w:r>
            <w:r w:rsidR="00CD380F">
              <w:rPr>
                <w:rFonts w:cstheme="minorHAnsi"/>
              </w:rPr>
              <w:t>.</w:t>
            </w:r>
          </w:p>
        </w:tc>
      </w:tr>
      <w:tr w:rsidR="0039635E" w:rsidRPr="00E74C04" w14:paraId="002F0682" w14:textId="77777777" w:rsidTr="00E5032E">
        <w:tc>
          <w:tcPr>
            <w:tcW w:w="1923" w:type="dxa"/>
          </w:tcPr>
          <w:p w14:paraId="69FD5BF5" w14:textId="77777777" w:rsidR="0039635E" w:rsidRPr="00E74C04" w:rsidRDefault="0039635E" w:rsidP="00E5032E">
            <w:pPr>
              <w:spacing w:after="0"/>
              <w:rPr>
                <w:rFonts w:cstheme="minorHAnsi"/>
              </w:rPr>
            </w:pPr>
            <w:r w:rsidRPr="00E74C04">
              <w:rPr>
                <w:rFonts w:cstheme="minorHAnsi"/>
              </w:rPr>
              <w:t>Mr Mick Donges</w:t>
            </w:r>
          </w:p>
        </w:tc>
        <w:tc>
          <w:tcPr>
            <w:tcW w:w="1276" w:type="dxa"/>
          </w:tcPr>
          <w:p w14:paraId="37BDC6E2" w14:textId="77777777" w:rsidR="0039635E" w:rsidRPr="00E74C04" w:rsidRDefault="0039635E" w:rsidP="00E5032E">
            <w:pPr>
              <w:spacing w:after="0"/>
              <w:jc w:val="both"/>
              <w:rPr>
                <w:rFonts w:cstheme="minorHAnsi"/>
              </w:rPr>
            </w:pPr>
            <w:r w:rsidRPr="00E74C04">
              <w:rPr>
                <w:rFonts w:cstheme="minorHAnsi"/>
              </w:rPr>
              <w:t>Streamology</w:t>
            </w:r>
          </w:p>
        </w:tc>
        <w:tc>
          <w:tcPr>
            <w:tcW w:w="6157" w:type="dxa"/>
          </w:tcPr>
          <w:p w14:paraId="06838FC4" w14:textId="62C82244" w:rsidR="0039635E" w:rsidRPr="00E74C04" w:rsidRDefault="0039635E" w:rsidP="00CD380F">
            <w:pPr>
              <w:spacing w:after="0"/>
              <w:jc w:val="both"/>
              <w:rPr>
                <w:rFonts w:cstheme="minorHAnsi"/>
              </w:rPr>
            </w:pPr>
            <w:r w:rsidRPr="00E74C04">
              <w:rPr>
                <w:rFonts w:cstheme="minorHAnsi"/>
              </w:rPr>
              <w:t xml:space="preserve">Undertake </w:t>
            </w:r>
            <w:r w:rsidR="00CD380F">
              <w:rPr>
                <w:rFonts w:cstheme="minorHAnsi"/>
              </w:rPr>
              <w:t xml:space="preserve">physical habitat research. Contribute to project planning </w:t>
            </w:r>
            <w:r w:rsidR="00CD380F" w:rsidRPr="00E74C04">
              <w:rPr>
                <w:rFonts w:cstheme="minorHAnsi"/>
              </w:rPr>
              <w:t>and reporting</w:t>
            </w:r>
            <w:r w:rsidR="00CD380F">
              <w:rPr>
                <w:rFonts w:cstheme="minorHAnsi"/>
              </w:rPr>
              <w:t>.</w:t>
            </w:r>
          </w:p>
        </w:tc>
      </w:tr>
      <w:tr w:rsidR="0039635E" w:rsidRPr="00E74C04" w14:paraId="59D21BFB" w14:textId="77777777" w:rsidTr="00E5032E">
        <w:tc>
          <w:tcPr>
            <w:tcW w:w="1923" w:type="dxa"/>
          </w:tcPr>
          <w:p w14:paraId="27195476" w14:textId="77777777" w:rsidR="0039635E" w:rsidRPr="00E74C04" w:rsidRDefault="0039635E" w:rsidP="00E5032E">
            <w:pPr>
              <w:spacing w:after="0"/>
              <w:rPr>
                <w:rFonts w:cstheme="minorHAnsi"/>
              </w:rPr>
            </w:pPr>
            <w:r w:rsidRPr="00E74C04">
              <w:rPr>
                <w:rFonts w:cstheme="minorHAnsi"/>
              </w:rPr>
              <w:t>Mrs Nikki Scott</w:t>
            </w:r>
          </w:p>
        </w:tc>
        <w:tc>
          <w:tcPr>
            <w:tcW w:w="1276" w:type="dxa"/>
          </w:tcPr>
          <w:p w14:paraId="11CA054B"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0E39C89E" w14:textId="77777777" w:rsidR="0039635E" w:rsidRPr="00E74C04" w:rsidRDefault="0039635E" w:rsidP="00E5032E">
            <w:pPr>
              <w:spacing w:after="0"/>
              <w:jc w:val="both"/>
              <w:rPr>
                <w:rFonts w:cstheme="minorHAnsi"/>
              </w:rPr>
            </w:pPr>
            <w:r w:rsidRPr="00E74C04">
              <w:rPr>
                <w:rFonts w:cstheme="minorHAnsi"/>
              </w:rPr>
              <w:t>Administration, budgets and contract management</w:t>
            </w:r>
          </w:p>
        </w:tc>
      </w:tr>
      <w:tr w:rsidR="0039635E" w:rsidRPr="00E74C04" w14:paraId="1C9634AB" w14:textId="77777777" w:rsidTr="00E5032E">
        <w:tc>
          <w:tcPr>
            <w:tcW w:w="1923" w:type="dxa"/>
          </w:tcPr>
          <w:p w14:paraId="6C884A11" w14:textId="77777777" w:rsidR="0039635E" w:rsidRPr="00E74C04" w:rsidRDefault="0039635E" w:rsidP="00E5032E">
            <w:pPr>
              <w:spacing w:after="0"/>
              <w:rPr>
                <w:rFonts w:cstheme="minorHAnsi"/>
              </w:rPr>
            </w:pPr>
            <w:r w:rsidRPr="00E74C04">
              <w:rPr>
                <w:rFonts w:cstheme="minorHAnsi"/>
              </w:rPr>
              <w:t>Mrs Kris Gibbs</w:t>
            </w:r>
          </w:p>
        </w:tc>
        <w:tc>
          <w:tcPr>
            <w:tcW w:w="1276" w:type="dxa"/>
          </w:tcPr>
          <w:p w14:paraId="438E5EDE" w14:textId="77777777" w:rsidR="0039635E" w:rsidRPr="00E74C04" w:rsidRDefault="0039635E" w:rsidP="00E5032E">
            <w:pPr>
              <w:spacing w:after="0"/>
              <w:jc w:val="both"/>
              <w:rPr>
                <w:rFonts w:cstheme="minorHAnsi"/>
              </w:rPr>
            </w:pPr>
            <w:r w:rsidRPr="00E74C04">
              <w:rPr>
                <w:rFonts w:cstheme="minorHAnsi"/>
              </w:rPr>
              <w:t>CSU</w:t>
            </w:r>
          </w:p>
        </w:tc>
        <w:tc>
          <w:tcPr>
            <w:tcW w:w="6157" w:type="dxa"/>
          </w:tcPr>
          <w:p w14:paraId="47DA4BAE" w14:textId="58D7BA6B" w:rsidR="0039635E" w:rsidRPr="00E74C04" w:rsidRDefault="0039635E" w:rsidP="00CD380F">
            <w:pPr>
              <w:spacing w:after="0"/>
              <w:jc w:val="both"/>
              <w:rPr>
                <w:rFonts w:cstheme="minorHAnsi"/>
              </w:rPr>
            </w:pPr>
            <w:r w:rsidRPr="00E74C04">
              <w:rPr>
                <w:rFonts w:cstheme="minorHAnsi"/>
              </w:rPr>
              <w:t xml:space="preserve">Administrative </w:t>
            </w:r>
            <w:r w:rsidR="00CD380F">
              <w:rPr>
                <w:rFonts w:cstheme="minorHAnsi"/>
              </w:rPr>
              <w:t xml:space="preserve">support for travel, </w:t>
            </w:r>
            <w:r w:rsidRPr="00E74C04">
              <w:rPr>
                <w:rFonts w:cstheme="minorHAnsi"/>
              </w:rPr>
              <w:t>meetings</w:t>
            </w:r>
            <w:r w:rsidR="00CD380F">
              <w:rPr>
                <w:rFonts w:cstheme="minorHAnsi"/>
              </w:rPr>
              <w:t xml:space="preserve"> and purchases</w:t>
            </w:r>
          </w:p>
        </w:tc>
      </w:tr>
    </w:tbl>
    <w:p w14:paraId="218CB4E2" w14:textId="4720D21B" w:rsidR="00BF29F3" w:rsidRPr="00BF29F3" w:rsidRDefault="00BF29F3" w:rsidP="00E21306">
      <w:pPr>
        <w:spacing w:before="240" w:after="240"/>
        <w:rPr>
          <w:rFonts w:cstheme="minorHAnsi"/>
        </w:rPr>
      </w:pPr>
      <w:r w:rsidRPr="006012A4">
        <w:rPr>
          <w:rFonts w:cstheme="minorHAnsi"/>
        </w:rPr>
        <w:t xml:space="preserve">The NATA-certified laboratory within </w:t>
      </w:r>
      <w:r>
        <w:rPr>
          <w:rFonts w:cstheme="minorHAnsi"/>
        </w:rPr>
        <w:t>the CSIRO Laboratory based at the Charles Sturt University</w:t>
      </w:r>
      <w:r w:rsidRPr="006012A4">
        <w:rPr>
          <w:rFonts w:cstheme="minorHAnsi"/>
        </w:rPr>
        <w:t xml:space="preserve"> </w:t>
      </w:r>
      <w:r>
        <w:rPr>
          <w:rFonts w:cstheme="minorHAnsi"/>
        </w:rPr>
        <w:t xml:space="preserve">Albury campus </w:t>
      </w:r>
      <w:r w:rsidRPr="006012A4">
        <w:rPr>
          <w:rFonts w:cstheme="minorHAnsi"/>
        </w:rPr>
        <w:t>will undertake the nutrient and organic carbon analyses for the water quality monitoring component of the project.</w:t>
      </w:r>
    </w:p>
    <w:p w14:paraId="5ACE0C47" w14:textId="21E6AFD5" w:rsidR="00FD6085" w:rsidRPr="0065569C" w:rsidRDefault="0065569C" w:rsidP="0065569C">
      <w:pPr>
        <w:pStyle w:val="Heading2"/>
        <w:spacing w:after="240"/>
        <w:rPr>
          <w:rFonts w:ascii="Calibri" w:hAnsi="Calibri" w:cs="Calibri"/>
          <w:b/>
          <w:color w:val="308298"/>
        </w:rPr>
      </w:pPr>
      <w:bookmarkStart w:id="106" w:name="_Toc12956150"/>
      <w:r>
        <w:rPr>
          <w:rFonts w:ascii="Calibri" w:hAnsi="Calibri" w:cs="Calibri"/>
          <w:b/>
          <w:color w:val="308298"/>
        </w:rPr>
        <w:t xml:space="preserve">10.4 </w:t>
      </w:r>
      <w:r w:rsidR="00FD6085" w:rsidRPr="0065569C">
        <w:rPr>
          <w:rFonts w:ascii="Calibri" w:hAnsi="Calibri" w:cs="Calibri"/>
          <w:b/>
          <w:color w:val="308298"/>
        </w:rPr>
        <w:t>Quality assurance</w:t>
      </w:r>
      <w:bookmarkEnd w:id="106"/>
    </w:p>
    <w:p w14:paraId="739AC3FE" w14:textId="039E0B5B" w:rsidR="00FD6085" w:rsidRDefault="00FD6085" w:rsidP="00BF29F3">
      <w:pPr>
        <w:spacing w:before="100" w:beforeAutospacing="1" w:after="100" w:afterAutospacing="1"/>
        <w:rPr>
          <w:iCs/>
        </w:rPr>
      </w:pPr>
      <w:r>
        <w:rPr>
          <w:iCs/>
        </w:rPr>
        <w:t xml:space="preserve">The Quality Management Plan </w:t>
      </w:r>
      <w:r>
        <w:t xml:space="preserve">for the </w:t>
      </w:r>
      <w:r w:rsidRPr="00456F6F">
        <w:t>Edward-Wakool</w:t>
      </w:r>
      <w:r>
        <w:t xml:space="preserve"> Selected Area</w:t>
      </w:r>
      <w:r w:rsidRPr="00456F6F">
        <w:t xml:space="preserve"> </w:t>
      </w:r>
      <w:r>
        <w:t xml:space="preserve">(Watts et al. 2014a) </w:t>
      </w:r>
      <w:r>
        <w:rPr>
          <w:iCs/>
        </w:rPr>
        <w:t>documents quality control and quality assurance procedures for all activities undertaken for the Edward-Wakool system under this MER Plan. The plan is in accordance with relevant standards such as AS/NZ ISO 10005:2006 Quality management systems – Guidelines for quality plans as well as ANZECC and ARMCANZ (2000) Australian Guidelines for Water Quality Monitoring and Reporting.</w:t>
      </w:r>
    </w:p>
    <w:p w14:paraId="135DD220" w14:textId="77777777" w:rsidR="00FD6085" w:rsidRDefault="00FD6085" w:rsidP="00BF29F3">
      <w:pPr>
        <w:spacing w:before="100" w:beforeAutospacing="1" w:after="100" w:afterAutospacing="1"/>
        <w:rPr>
          <w:iCs/>
        </w:rPr>
      </w:pPr>
      <w:r>
        <w:rPr>
          <w:iCs/>
        </w:rPr>
        <w:t>The Quality Assurance Plan features the three following components:</w:t>
      </w:r>
    </w:p>
    <w:p w14:paraId="1152CA01" w14:textId="59F119EC" w:rsidR="00FD6085" w:rsidRDefault="00FD6085" w:rsidP="00557A0D">
      <w:pPr>
        <w:pStyle w:val="ListParagraph"/>
        <w:numPr>
          <w:ilvl w:val="0"/>
          <w:numId w:val="45"/>
        </w:numPr>
        <w:spacing w:before="100" w:beforeAutospacing="1" w:after="100" w:afterAutospacing="1" w:line="240" w:lineRule="auto"/>
        <w:rPr>
          <w:iCs/>
        </w:rPr>
      </w:pPr>
      <w:r w:rsidRPr="004B394B">
        <w:rPr>
          <w:iCs/>
        </w:rPr>
        <w:t xml:space="preserve">Quality assurance </w:t>
      </w:r>
      <w:r>
        <w:rPr>
          <w:iCs/>
        </w:rPr>
        <w:t>–</w:t>
      </w:r>
      <w:r w:rsidRPr="004B394B">
        <w:rPr>
          <w:iCs/>
        </w:rPr>
        <w:t xml:space="preserve"> </w:t>
      </w:r>
      <w:r>
        <w:rPr>
          <w:iCs/>
        </w:rPr>
        <w:t xml:space="preserve">to ensure quality management processes; </w:t>
      </w:r>
    </w:p>
    <w:p w14:paraId="301C3A91" w14:textId="77777777" w:rsidR="00FD6085" w:rsidRDefault="00FD6085" w:rsidP="00557A0D">
      <w:pPr>
        <w:pStyle w:val="ListParagraph"/>
        <w:numPr>
          <w:ilvl w:val="0"/>
          <w:numId w:val="45"/>
        </w:numPr>
        <w:spacing w:before="100" w:beforeAutospacing="1" w:after="100" w:afterAutospacing="1" w:line="240" w:lineRule="auto"/>
        <w:rPr>
          <w:iCs/>
        </w:rPr>
      </w:pPr>
      <w:r w:rsidRPr="004B394B">
        <w:rPr>
          <w:iCs/>
        </w:rPr>
        <w:t xml:space="preserve">Quality control - to establish standards for acceptance of outputs, </w:t>
      </w:r>
      <w:r w:rsidRPr="00534581">
        <w:rPr>
          <w:iCs/>
        </w:rPr>
        <w:t>monitoring</w:t>
      </w:r>
      <w:r w:rsidRPr="003B28B1">
        <w:rPr>
          <w:iCs/>
        </w:rPr>
        <w:t xml:space="preserve"> against the criteria to determine if quality has been achieved </w:t>
      </w:r>
    </w:p>
    <w:p w14:paraId="45FF9AFA" w14:textId="61265D07" w:rsidR="00FD6085" w:rsidRDefault="00FD6085" w:rsidP="00557A0D">
      <w:pPr>
        <w:pStyle w:val="ListParagraph"/>
        <w:numPr>
          <w:ilvl w:val="0"/>
          <w:numId w:val="45"/>
        </w:numPr>
        <w:spacing w:after="240"/>
        <w:ind w:left="714" w:hanging="357"/>
        <w:rPr>
          <w:iCs/>
        </w:rPr>
      </w:pPr>
      <w:r w:rsidRPr="004B394B">
        <w:rPr>
          <w:iCs/>
        </w:rPr>
        <w:t>Quality improvement</w:t>
      </w:r>
      <w:r>
        <w:rPr>
          <w:iCs/>
        </w:rPr>
        <w:t xml:space="preserve"> </w:t>
      </w:r>
      <w:r w:rsidRPr="004B394B">
        <w:rPr>
          <w:iCs/>
        </w:rPr>
        <w:t>- review points to assess and improve quality where possible</w:t>
      </w:r>
      <w:r>
        <w:rPr>
          <w:iCs/>
        </w:rPr>
        <w:t>.</w:t>
      </w:r>
    </w:p>
    <w:p w14:paraId="46DDBE8E" w14:textId="6F73C386" w:rsidR="00492D42" w:rsidRPr="0065569C" w:rsidRDefault="0065569C" w:rsidP="0065569C">
      <w:pPr>
        <w:pStyle w:val="Heading2"/>
        <w:spacing w:after="240"/>
        <w:rPr>
          <w:rFonts w:ascii="Calibri" w:hAnsi="Calibri" w:cs="Calibri"/>
          <w:b/>
          <w:color w:val="308298"/>
        </w:rPr>
      </w:pPr>
      <w:bookmarkStart w:id="107" w:name="_Toc12956151"/>
      <w:r>
        <w:rPr>
          <w:rFonts w:ascii="Calibri" w:hAnsi="Calibri" w:cs="Calibri"/>
          <w:b/>
          <w:color w:val="308298"/>
        </w:rPr>
        <w:t xml:space="preserve">10.5 </w:t>
      </w:r>
      <w:r w:rsidR="00492D42" w:rsidRPr="0065569C">
        <w:rPr>
          <w:rFonts w:ascii="Calibri" w:hAnsi="Calibri" w:cs="Calibri"/>
          <w:b/>
          <w:color w:val="308298"/>
        </w:rPr>
        <w:t>Health, Safety and Environment Plan</w:t>
      </w:r>
      <w:bookmarkEnd w:id="107"/>
    </w:p>
    <w:p w14:paraId="63046C1D" w14:textId="1B72B5C1" w:rsidR="00492D42" w:rsidRPr="00FC6343" w:rsidRDefault="00492D42" w:rsidP="00BF29F3">
      <w:pPr>
        <w:pStyle w:val="BodyText1"/>
        <w:spacing w:line="240" w:lineRule="auto"/>
        <w:jc w:val="left"/>
        <w:rPr>
          <w:rFonts w:ascii="Calibri" w:hAnsi="Calibri"/>
        </w:rPr>
      </w:pPr>
      <w:r>
        <w:rPr>
          <w:rFonts w:ascii="Calibri" w:hAnsi="Calibri"/>
        </w:rPr>
        <w:t xml:space="preserve">The Workplace </w:t>
      </w:r>
      <w:r w:rsidRPr="00FC6343">
        <w:rPr>
          <w:rFonts w:ascii="Calibri" w:hAnsi="Calibri"/>
        </w:rPr>
        <w:t xml:space="preserve">Health, Safety and Environment Plan (HSEP) </w:t>
      </w:r>
      <w:r>
        <w:rPr>
          <w:rFonts w:ascii="Calibri" w:hAnsi="Calibri"/>
        </w:rPr>
        <w:t>for the Edward-Wakool Selected Area (Watts et al. 2014c) has been developed</w:t>
      </w:r>
      <w:r w:rsidRPr="00FC6343">
        <w:rPr>
          <w:rFonts w:ascii="Calibri" w:hAnsi="Calibri"/>
        </w:rPr>
        <w:t xml:space="preserve"> </w:t>
      </w:r>
      <w:r>
        <w:rPr>
          <w:rFonts w:ascii="Calibri" w:hAnsi="Calibri"/>
        </w:rPr>
        <w:t>in line with the current</w:t>
      </w:r>
      <w:r w:rsidR="00050B8A">
        <w:rPr>
          <w:rFonts w:ascii="Calibri" w:hAnsi="Calibri"/>
        </w:rPr>
        <w:t xml:space="preserve"> MER</w:t>
      </w:r>
      <w:r>
        <w:rPr>
          <w:rFonts w:ascii="Calibri" w:hAnsi="Calibri"/>
        </w:rPr>
        <w:t xml:space="preserve"> </w:t>
      </w:r>
      <w:r w:rsidRPr="00FC6343">
        <w:rPr>
          <w:rFonts w:ascii="Calibri" w:hAnsi="Calibri"/>
        </w:rPr>
        <w:t>P</w:t>
      </w:r>
      <w:r>
        <w:rPr>
          <w:rFonts w:ascii="Calibri" w:hAnsi="Calibri"/>
        </w:rPr>
        <w:t xml:space="preserve">lan, but will be revised when indicators to be monitored in the Edward-Wakool Selected Area have been finalised. The HSEP is </w:t>
      </w:r>
      <w:r w:rsidRPr="00FC6343">
        <w:rPr>
          <w:rFonts w:ascii="Calibri" w:hAnsi="Calibri"/>
        </w:rPr>
        <w:t>in line with Charles Sturt University policy and exist</w:t>
      </w:r>
      <w:r>
        <w:rPr>
          <w:rFonts w:ascii="Calibri" w:hAnsi="Calibri"/>
        </w:rPr>
        <w:t>ing frameworks, including Work Health and Safety (WHS) Act 2011</w:t>
      </w:r>
      <w:r w:rsidRPr="00FC6343">
        <w:rPr>
          <w:rFonts w:ascii="Calibri" w:hAnsi="Calibri"/>
        </w:rPr>
        <w:t>, Occupational Health and Safety Regulation, 2001 (NSW), Occupational Health and Safety Act, 1989 (ACT) and Occupational Health and Safety Regulations, 1991 (ACT). The plan describe</w:t>
      </w:r>
      <w:r>
        <w:rPr>
          <w:rFonts w:ascii="Calibri" w:hAnsi="Calibri"/>
        </w:rPr>
        <w:t>s</w:t>
      </w:r>
      <w:r w:rsidRPr="00FC6343">
        <w:rPr>
          <w:rFonts w:ascii="Calibri" w:hAnsi="Calibri"/>
        </w:rPr>
        <w:t xml:space="preserve"> the procedures and requirements for minimizing the risk of injury to persons and harm to the environment in relation to the LTIM </w:t>
      </w:r>
      <w:r>
        <w:rPr>
          <w:rFonts w:ascii="Calibri" w:hAnsi="Calibri"/>
        </w:rPr>
        <w:t>Project</w:t>
      </w:r>
      <w:r w:rsidRPr="00FC6343">
        <w:rPr>
          <w:rFonts w:ascii="Calibri" w:hAnsi="Calibri"/>
        </w:rPr>
        <w:t>.</w:t>
      </w:r>
    </w:p>
    <w:p w14:paraId="3BB47558" w14:textId="77777777" w:rsidR="00492D42" w:rsidRPr="00FC6343" w:rsidRDefault="00492D42" w:rsidP="00BF29F3">
      <w:pPr>
        <w:pStyle w:val="BodyText1"/>
        <w:spacing w:line="240" w:lineRule="auto"/>
        <w:jc w:val="left"/>
        <w:rPr>
          <w:rFonts w:ascii="Calibri" w:hAnsi="Calibri"/>
          <w:lang w:val="en-US"/>
        </w:rPr>
      </w:pPr>
      <w:r w:rsidRPr="00FC6343">
        <w:rPr>
          <w:rFonts w:ascii="Calibri" w:hAnsi="Calibri"/>
          <w:lang w:val="en-US"/>
        </w:rPr>
        <w:lastRenderedPageBreak/>
        <w:t xml:space="preserve">Work Health and Safety (WHS) at CSU supports the identification, development and implementation of strategically based health and safety programs. These programs aim to ensure compliance with relevant health and safety legislation, as well as to assist managers and employees to maintain a workplace that is free from risk to health, safety and welfare and promotes staff health and wellbeing. </w:t>
      </w:r>
      <w:r w:rsidRPr="00FC6343">
        <w:rPr>
          <w:rFonts w:ascii="Calibri" w:hAnsi="Calibri"/>
        </w:rPr>
        <w:t>These programs focus responsibilities and resources in the areas of accident and injury prevention, hazard removal and control, health and welfare preservation, the development of safe and healthy work practices, the promotion of health and safety awareness, the provision of training in safe and healthy work practices, the compliance with health and safety legislation and regulations, the rehabilitation of injured employees and consultative mechanisms.</w:t>
      </w:r>
    </w:p>
    <w:p w14:paraId="15067E86" w14:textId="77777777" w:rsidR="00492D42" w:rsidRPr="00FC6343" w:rsidRDefault="00492D42" w:rsidP="00BF29F3">
      <w:pPr>
        <w:pStyle w:val="BodyText1"/>
        <w:spacing w:line="240" w:lineRule="auto"/>
        <w:jc w:val="left"/>
        <w:rPr>
          <w:rFonts w:ascii="Calibri" w:hAnsi="Calibri"/>
        </w:rPr>
      </w:pPr>
      <w:r w:rsidRPr="00FC6343">
        <w:rPr>
          <w:rFonts w:ascii="Calibri" w:hAnsi="Calibri"/>
        </w:rPr>
        <w:t xml:space="preserve">All staff and students have a general responsibility in terms of the </w:t>
      </w:r>
      <w:r>
        <w:rPr>
          <w:rFonts w:ascii="Calibri" w:hAnsi="Calibri"/>
        </w:rPr>
        <w:t>WHS Act (2011</w:t>
      </w:r>
      <w:r w:rsidRPr="009C3E1B">
        <w:rPr>
          <w:rFonts w:ascii="Calibri" w:hAnsi="Calibri"/>
        </w:rPr>
        <w:t xml:space="preserve">) </w:t>
      </w:r>
      <w:r w:rsidRPr="00FC6343">
        <w:rPr>
          <w:rFonts w:ascii="Calibri" w:hAnsi="Calibri"/>
        </w:rPr>
        <w:t>to ensure a safe and healthy work environment. The broad parameters of these specific responsibilities are set out in the policy document Occupational Health, Safety and Welfare Objectives and Responsibilities.</w:t>
      </w:r>
    </w:p>
    <w:p w14:paraId="35308E15" w14:textId="77777777" w:rsidR="00492D42" w:rsidRPr="00FC6343" w:rsidRDefault="00492D42" w:rsidP="00BF29F3">
      <w:pPr>
        <w:pStyle w:val="BodyText1"/>
        <w:spacing w:line="240" w:lineRule="auto"/>
        <w:jc w:val="left"/>
        <w:rPr>
          <w:rFonts w:ascii="Calibri" w:hAnsi="Calibri"/>
        </w:rPr>
      </w:pPr>
      <w:r w:rsidRPr="00FC6343">
        <w:rPr>
          <w:rFonts w:ascii="Calibri" w:hAnsi="Calibri"/>
        </w:rPr>
        <w:t xml:space="preserve">To monitor and assist with the implementation of this policy, Occupational Health and Safety Committees have </w:t>
      </w:r>
      <w:r w:rsidRPr="009C3E1B">
        <w:rPr>
          <w:rFonts w:asciiTheme="minorHAnsi" w:hAnsiTheme="minorHAnsi" w:cstheme="minorHAnsi"/>
        </w:rPr>
        <w:t xml:space="preserve">been established at each Campus pursuant to the provisions of </w:t>
      </w:r>
      <w:r>
        <w:rPr>
          <w:rFonts w:asciiTheme="minorHAnsi" w:hAnsiTheme="minorHAnsi" w:cstheme="minorHAnsi"/>
        </w:rPr>
        <w:t>the WHS Act 2011</w:t>
      </w:r>
      <w:r w:rsidRPr="009C3E1B">
        <w:rPr>
          <w:rFonts w:asciiTheme="minorHAnsi" w:hAnsiTheme="minorHAnsi" w:cstheme="minorHAnsi"/>
        </w:rPr>
        <w:t>. Each Committee</w:t>
      </w:r>
      <w:r w:rsidRPr="00FC6343">
        <w:rPr>
          <w:rFonts w:ascii="Calibri" w:hAnsi="Calibri"/>
        </w:rPr>
        <w:t xml:space="preserve"> reports to the Executive Director, Division of Human Resources. The Presiding Officers of each OH&amp;S Committee represent these committees on the University-wide Environment and Safety Management Committee established to coordinate occupational health and safety matters across the University.</w:t>
      </w:r>
    </w:p>
    <w:p w14:paraId="22C78656" w14:textId="77777777" w:rsidR="00492D42" w:rsidRPr="00FC6343" w:rsidRDefault="00492D42" w:rsidP="00BF29F3">
      <w:pPr>
        <w:pStyle w:val="BodyText1"/>
        <w:spacing w:line="240" w:lineRule="auto"/>
        <w:jc w:val="left"/>
        <w:rPr>
          <w:rFonts w:ascii="Calibri" w:hAnsi="Calibri"/>
        </w:rPr>
      </w:pPr>
      <w:r w:rsidRPr="00FC6343">
        <w:rPr>
          <w:rFonts w:ascii="Calibri" w:hAnsi="Calibri"/>
        </w:rPr>
        <w:t>Where Charles Sturt University has a presence at sites other than a designated campus, it is the responsibility of the management of that site, or the coordinating senior officer of the University in regard to joint ventures, to ensure the operations at that site are compliant with applicable health and safety legislation.</w:t>
      </w:r>
    </w:p>
    <w:p w14:paraId="5B794863" w14:textId="77777777" w:rsidR="00492D42" w:rsidRPr="00FC6343" w:rsidRDefault="00492D42" w:rsidP="00BF29F3">
      <w:pPr>
        <w:pStyle w:val="BodyText1"/>
        <w:spacing w:line="240" w:lineRule="auto"/>
        <w:jc w:val="left"/>
        <w:rPr>
          <w:rFonts w:ascii="Calibri" w:hAnsi="Calibri"/>
          <w:lang w:val="en-US"/>
        </w:rPr>
      </w:pPr>
      <w:r w:rsidRPr="00FC6343">
        <w:rPr>
          <w:rFonts w:ascii="Calibri" w:hAnsi="Calibri"/>
          <w:lang w:val="en-US"/>
        </w:rPr>
        <w:t>The CSU Safety Management System and framework is centered on a number of policies, procedures and induction/training modules, including:</w:t>
      </w:r>
    </w:p>
    <w:p w14:paraId="56DAF22D" w14:textId="77777777" w:rsidR="00492D42" w:rsidRPr="00FC6343" w:rsidRDefault="00492D42" w:rsidP="00557A0D">
      <w:pPr>
        <w:pStyle w:val="BodyText1"/>
        <w:numPr>
          <w:ilvl w:val="0"/>
          <w:numId w:val="46"/>
        </w:numPr>
        <w:spacing w:before="0" w:after="0" w:line="240" w:lineRule="auto"/>
        <w:jc w:val="left"/>
        <w:rPr>
          <w:rFonts w:ascii="Calibri" w:hAnsi="Calibri"/>
          <w:lang w:val="en-US"/>
        </w:rPr>
      </w:pPr>
      <w:r w:rsidRPr="00FC6343">
        <w:rPr>
          <w:rFonts w:ascii="Calibri" w:hAnsi="Calibri"/>
          <w:lang w:val="en-US"/>
        </w:rPr>
        <w:t>Driving hours policy and Guidelines</w:t>
      </w:r>
    </w:p>
    <w:p w14:paraId="28899DFD" w14:textId="77777777" w:rsidR="00492D42" w:rsidRPr="00FC6343" w:rsidRDefault="00492D42" w:rsidP="00557A0D">
      <w:pPr>
        <w:pStyle w:val="BodyText1"/>
        <w:numPr>
          <w:ilvl w:val="0"/>
          <w:numId w:val="46"/>
        </w:numPr>
        <w:spacing w:before="0" w:after="0" w:line="240" w:lineRule="auto"/>
        <w:jc w:val="left"/>
        <w:rPr>
          <w:rFonts w:ascii="Calibri" w:hAnsi="Calibri"/>
          <w:lang w:val="en-US"/>
        </w:rPr>
      </w:pPr>
      <w:r w:rsidRPr="00FC6343">
        <w:rPr>
          <w:rFonts w:ascii="Calibri" w:hAnsi="Calibri"/>
          <w:lang w:val="en-US"/>
        </w:rPr>
        <w:t>First aid policy</w:t>
      </w:r>
    </w:p>
    <w:p w14:paraId="427EAD21" w14:textId="77777777" w:rsidR="00492D42" w:rsidRPr="00FC6343" w:rsidRDefault="00492D42" w:rsidP="00557A0D">
      <w:pPr>
        <w:pStyle w:val="BodyText1"/>
        <w:numPr>
          <w:ilvl w:val="0"/>
          <w:numId w:val="46"/>
        </w:numPr>
        <w:spacing w:before="0" w:after="0" w:line="240" w:lineRule="auto"/>
        <w:jc w:val="left"/>
        <w:rPr>
          <w:rFonts w:ascii="Calibri" w:hAnsi="Calibri"/>
          <w:lang w:val="en-US"/>
        </w:rPr>
      </w:pPr>
      <w:r w:rsidRPr="00FC6343">
        <w:rPr>
          <w:rFonts w:ascii="Calibri" w:hAnsi="Calibri"/>
          <w:lang w:val="en-US"/>
        </w:rPr>
        <w:t>Occupational Health &amp; Safety Consultation Statement</w:t>
      </w:r>
    </w:p>
    <w:p w14:paraId="10C4AA00" w14:textId="77777777" w:rsidR="00492D42" w:rsidRPr="00FC6343" w:rsidRDefault="00492D42" w:rsidP="00557A0D">
      <w:pPr>
        <w:pStyle w:val="BodyText1"/>
        <w:numPr>
          <w:ilvl w:val="0"/>
          <w:numId w:val="46"/>
        </w:numPr>
        <w:spacing w:before="0" w:after="0" w:line="240" w:lineRule="auto"/>
        <w:ind w:left="851" w:hanging="142"/>
        <w:jc w:val="left"/>
        <w:rPr>
          <w:rFonts w:ascii="Calibri" w:hAnsi="Calibri"/>
          <w:lang w:val="en-US"/>
        </w:rPr>
      </w:pPr>
      <w:r w:rsidRPr="00FC6343">
        <w:rPr>
          <w:rFonts w:ascii="Calibri" w:hAnsi="Calibri"/>
          <w:lang w:val="en-US"/>
        </w:rPr>
        <w:t>Occupational Health, Safety and Welfare Objectives and Responsibilities</w:t>
      </w:r>
    </w:p>
    <w:p w14:paraId="63BA81C3" w14:textId="77777777" w:rsidR="00492D42" w:rsidRPr="00FC6343" w:rsidRDefault="00492D42" w:rsidP="00557A0D">
      <w:pPr>
        <w:pStyle w:val="BodyText1"/>
        <w:numPr>
          <w:ilvl w:val="0"/>
          <w:numId w:val="46"/>
        </w:numPr>
        <w:spacing w:before="0" w:after="0" w:line="240" w:lineRule="auto"/>
        <w:jc w:val="left"/>
        <w:rPr>
          <w:rFonts w:ascii="Calibri" w:hAnsi="Calibri"/>
          <w:lang w:val="en-US"/>
        </w:rPr>
      </w:pPr>
      <w:r w:rsidRPr="00FC6343">
        <w:rPr>
          <w:rFonts w:ascii="Calibri" w:hAnsi="Calibri"/>
        </w:rPr>
        <w:t>Occupational Health and Safety Policy</w:t>
      </w:r>
    </w:p>
    <w:p w14:paraId="051105C9" w14:textId="77777777" w:rsidR="00492D42" w:rsidRPr="00FC6343" w:rsidRDefault="00492D42" w:rsidP="00557A0D">
      <w:pPr>
        <w:pStyle w:val="BodyText1"/>
        <w:numPr>
          <w:ilvl w:val="0"/>
          <w:numId w:val="46"/>
        </w:numPr>
        <w:spacing w:before="0" w:after="0" w:line="240" w:lineRule="auto"/>
        <w:ind w:left="851" w:hanging="142"/>
        <w:rPr>
          <w:rFonts w:ascii="Calibri" w:hAnsi="Calibri"/>
          <w:lang w:val="en-US"/>
        </w:rPr>
      </w:pPr>
      <w:r w:rsidRPr="00FC6343">
        <w:rPr>
          <w:rFonts w:ascii="Calibri" w:hAnsi="Calibri"/>
        </w:rPr>
        <w:t>Occupational Health, Safety and Welfare Objectives and Responsibilities</w:t>
      </w:r>
    </w:p>
    <w:p w14:paraId="7917B1BA" w14:textId="77777777" w:rsidR="00492D42" w:rsidRPr="00FC6343" w:rsidRDefault="00492D42" w:rsidP="00557A0D">
      <w:pPr>
        <w:pStyle w:val="BodyText1"/>
        <w:numPr>
          <w:ilvl w:val="0"/>
          <w:numId w:val="46"/>
        </w:numPr>
        <w:spacing w:before="0" w:after="0" w:line="240" w:lineRule="auto"/>
        <w:rPr>
          <w:rFonts w:ascii="Calibri" w:hAnsi="Calibri"/>
          <w:lang w:val="en-US"/>
        </w:rPr>
      </w:pPr>
      <w:r w:rsidRPr="00FC6343">
        <w:rPr>
          <w:rFonts w:ascii="Calibri" w:hAnsi="Calibri"/>
          <w:lang w:val="en-US"/>
        </w:rPr>
        <w:t>Safety Management Plan Policy</w:t>
      </w:r>
    </w:p>
    <w:p w14:paraId="1D0A383D" w14:textId="77777777" w:rsidR="00492D42" w:rsidRPr="00FC6343" w:rsidRDefault="00492D42" w:rsidP="00557A0D">
      <w:pPr>
        <w:pStyle w:val="BodyText1"/>
        <w:numPr>
          <w:ilvl w:val="0"/>
          <w:numId w:val="46"/>
        </w:numPr>
        <w:spacing w:before="0" w:after="0" w:line="240" w:lineRule="auto"/>
        <w:rPr>
          <w:rFonts w:ascii="Calibri" w:hAnsi="Calibri"/>
          <w:lang w:val="en-US"/>
        </w:rPr>
      </w:pPr>
      <w:r w:rsidRPr="00FC6343">
        <w:rPr>
          <w:rFonts w:ascii="Calibri" w:hAnsi="Calibri"/>
          <w:lang w:val="en-US"/>
        </w:rPr>
        <w:t>Accidents and incidents reporting</w:t>
      </w:r>
    </w:p>
    <w:p w14:paraId="2C1C45D1" w14:textId="77777777" w:rsidR="00492D42" w:rsidRPr="00FC6343" w:rsidRDefault="00492D42" w:rsidP="00557A0D">
      <w:pPr>
        <w:pStyle w:val="BodyText1"/>
        <w:numPr>
          <w:ilvl w:val="0"/>
          <w:numId w:val="46"/>
        </w:numPr>
        <w:spacing w:before="0" w:after="0" w:line="240" w:lineRule="auto"/>
        <w:rPr>
          <w:rFonts w:ascii="Calibri" w:hAnsi="Calibri"/>
          <w:lang w:val="en-US"/>
        </w:rPr>
      </w:pPr>
      <w:r w:rsidRPr="00FC6343">
        <w:rPr>
          <w:rFonts w:ascii="Calibri" w:hAnsi="Calibri"/>
          <w:lang w:val="en-US"/>
        </w:rPr>
        <w:t>CSU Risk Management Policy and Risk Register</w:t>
      </w:r>
    </w:p>
    <w:p w14:paraId="53AF2B9B" w14:textId="77777777" w:rsidR="00492D42" w:rsidRPr="00FC6343" w:rsidRDefault="00492D42" w:rsidP="00557A0D">
      <w:pPr>
        <w:pStyle w:val="BodyText1"/>
        <w:numPr>
          <w:ilvl w:val="0"/>
          <w:numId w:val="46"/>
        </w:numPr>
        <w:spacing w:before="0" w:after="0" w:line="240" w:lineRule="auto"/>
        <w:rPr>
          <w:rFonts w:ascii="Calibri" w:hAnsi="Calibri"/>
          <w:lang w:val="en-US"/>
        </w:rPr>
      </w:pPr>
      <w:r w:rsidRPr="00FC6343">
        <w:rPr>
          <w:rFonts w:ascii="Calibri" w:hAnsi="Calibri"/>
          <w:lang w:val="en-US"/>
        </w:rPr>
        <w:t>OH&amp;S Induction and ELMO OHS Online Training</w:t>
      </w:r>
    </w:p>
    <w:p w14:paraId="0F5017F9" w14:textId="77777777" w:rsidR="002328FD" w:rsidRDefault="002328FD">
      <w:pPr>
        <w:rPr>
          <w:rFonts w:ascii="Calibri" w:eastAsia="Times New Roman" w:hAnsi="Calibri" w:cs="Angsana New"/>
          <w:lang w:val="en-US" w:eastAsia="zh-CN" w:bidi="th-TH"/>
        </w:rPr>
      </w:pPr>
      <w:r>
        <w:rPr>
          <w:rFonts w:ascii="Calibri" w:hAnsi="Calibri"/>
          <w:lang w:val="en-US"/>
        </w:rPr>
        <w:br w:type="page"/>
      </w:r>
    </w:p>
    <w:p w14:paraId="6F873DCD" w14:textId="30E2FEA7" w:rsidR="00492D42" w:rsidRPr="00FC6343" w:rsidRDefault="00492D42" w:rsidP="00BF29F3">
      <w:pPr>
        <w:pStyle w:val="BodyText1"/>
        <w:spacing w:line="240" w:lineRule="auto"/>
        <w:jc w:val="left"/>
        <w:rPr>
          <w:rFonts w:ascii="Calibri" w:hAnsi="Calibri"/>
          <w:lang w:val="en-US"/>
        </w:rPr>
      </w:pPr>
      <w:r w:rsidRPr="00FC6343">
        <w:rPr>
          <w:rFonts w:ascii="Calibri" w:hAnsi="Calibri"/>
          <w:lang w:val="en-US"/>
        </w:rPr>
        <w:lastRenderedPageBreak/>
        <w:t>Charles Sturt University also has specific policies and procedures relating to the management of OH&amp;S related risks including:</w:t>
      </w:r>
    </w:p>
    <w:p w14:paraId="325ACD00" w14:textId="77777777" w:rsidR="00492D42" w:rsidRPr="00FC6343" w:rsidRDefault="00492D42" w:rsidP="00557A0D">
      <w:pPr>
        <w:pStyle w:val="BodyText1"/>
        <w:numPr>
          <w:ilvl w:val="0"/>
          <w:numId w:val="47"/>
        </w:numPr>
        <w:spacing w:before="0" w:after="0" w:line="240" w:lineRule="auto"/>
        <w:ind w:left="1077" w:hanging="357"/>
        <w:jc w:val="left"/>
        <w:rPr>
          <w:rFonts w:ascii="Calibri" w:hAnsi="Calibri"/>
          <w:lang w:val="en-US"/>
        </w:rPr>
      </w:pPr>
      <w:r w:rsidRPr="00FC6343">
        <w:rPr>
          <w:rFonts w:ascii="Calibri" w:hAnsi="Calibri"/>
          <w:lang w:val="en-US"/>
        </w:rPr>
        <w:t>New staff safety induction processes (ELMO)</w:t>
      </w:r>
    </w:p>
    <w:p w14:paraId="60773637" w14:textId="77777777" w:rsidR="00492D42" w:rsidRPr="00FC6343" w:rsidRDefault="00492D42" w:rsidP="00557A0D">
      <w:pPr>
        <w:pStyle w:val="BodyText1"/>
        <w:numPr>
          <w:ilvl w:val="0"/>
          <w:numId w:val="47"/>
        </w:numPr>
        <w:spacing w:before="0" w:after="0" w:line="240" w:lineRule="auto"/>
        <w:ind w:left="1077" w:hanging="357"/>
        <w:jc w:val="left"/>
        <w:rPr>
          <w:rFonts w:ascii="Calibri" w:hAnsi="Calibri"/>
          <w:lang w:val="en-US"/>
        </w:rPr>
      </w:pPr>
      <w:r w:rsidRPr="00FC6343">
        <w:rPr>
          <w:rFonts w:ascii="Calibri" w:hAnsi="Calibri"/>
          <w:lang w:val="en-US"/>
        </w:rPr>
        <w:t>Ergonomics</w:t>
      </w:r>
    </w:p>
    <w:p w14:paraId="5867C52E" w14:textId="77777777" w:rsidR="00492D42" w:rsidRPr="00FC6343" w:rsidRDefault="00492D42" w:rsidP="00557A0D">
      <w:pPr>
        <w:pStyle w:val="BodyText1"/>
        <w:numPr>
          <w:ilvl w:val="0"/>
          <w:numId w:val="47"/>
        </w:numPr>
        <w:spacing w:before="0" w:after="0" w:line="240" w:lineRule="auto"/>
        <w:ind w:left="1077" w:hanging="357"/>
        <w:jc w:val="left"/>
        <w:rPr>
          <w:rFonts w:ascii="Calibri" w:hAnsi="Calibri"/>
          <w:lang w:val="en-US"/>
        </w:rPr>
      </w:pPr>
      <w:r w:rsidRPr="00FC6343">
        <w:rPr>
          <w:rFonts w:ascii="Calibri" w:hAnsi="Calibri"/>
          <w:lang w:val="en-US"/>
        </w:rPr>
        <w:t xml:space="preserve">Manual Handling </w:t>
      </w:r>
    </w:p>
    <w:p w14:paraId="20045074" w14:textId="77777777" w:rsidR="00492D42" w:rsidRPr="00FC6343" w:rsidRDefault="00492D42" w:rsidP="00557A0D">
      <w:pPr>
        <w:pStyle w:val="BodyText1"/>
        <w:numPr>
          <w:ilvl w:val="0"/>
          <w:numId w:val="47"/>
        </w:numPr>
        <w:spacing w:before="0" w:after="0" w:line="240" w:lineRule="auto"/>
        <w:ind w:left="1077" w:hanging="357"/>
        <w:jc w:val="left"/>
        <w:rPr>
          <w:rFonts w:ascii="Calibri" w:hAnsi="Calibri"/>
          <w:lang w:val="en-US"/>
        </w:rPr>
      </w:pPr>
      <w:r w:rsidRPr="00FC6343">
        <w:rPr>
          <w:rFonts w:ascii="Calibri" w:hAnsi="Calibri"/>
          <w:lang w:val="en-US"/>
        </w:rPr>
        <w:t>Electrical Safety</w:t>
      </w:r>
    </w:p>
    <w:p w14:paraId="608F2457" w14:textId="77777777" w:rsidR="00492D42" w:rsidRPr="00FC6343" w:rsidRDefault="00492D42" w:rsidP="00557A0D">
      <w:pPr>
        <w:pStyle w:val="BodyText1"/>
        <w:numPr>
          <w:ilvl w:val="0"/>
          <w:numId w:val="47"/>
        </w:numPr>
        <w:spacing w:before="0" w:after="0" w:line="240" w:lineRule="auto"/>
        <w:ind w:left="1077" w:hanging="357"/>
        <w:jc w:val="left"/>
        <w:rPr>
          <w:rFonts w:ascii="Calibri" w:hAnsi="Calibri"/>
          <w:lang w:val="en-US"/>
        </w:rPr>
      </w:pPr>
      <w:r w:rsidRPr="00FC6343">
        <w:rPr>
          <w:rFonts w:ascii="Calibri" w:hAnsi="Calibri"/>
          <w:lang w:val="en-US"/>
        </w:rPr>
        <w:t>Thermal comfort</w:t>
      </w:r>
    </w:p>
    <w:p w14:paraId="6E721244" w14:textId="77777777" w:rsidR="00492D42" w:rsidRPr="00FC6343" w:rsidRDefault="00492D42" w:rsidP="00557A0D">
      <w:pPr>
        <w:pStyle w:val="BodyText1"/>
        <w:numPr>
          <w:ilvl w:val="0"/>
          <w:numId w:val="47"/>
        </w:numPr>
        <w:spacing w:before="0" w:after="0" w:line="240" w:lineRule="auto"/>
        <w:ind w:left="1077" w:hanging="357"/>
        <w:jc w:val="left"/>
        <w:rPr>
          <w:rFonts w:ascii="Calibri" w:hAnsi="Calibri"/>
          <w:lang w:val="en-US"/>
        </w:rPr>
      </w:pPr>
      <w:r w:rsidRPr="00FC6343">
        <w:rPr>
          <w:rFonts w:ascii="Calibri" w:hAnsi="Calibri"/>
          <w:lang w:val="en-US"/>
        </w:rPr>
        <w:t>Accidents and incidents reporting</w:t>
      </w:r>
    </w:p>
    <w:p w14:paraId="2933B3CA" w14:textId="77777777" w:rsidR="00492D42" w:rsidRPr="00FC6343" w:rsidRDefault="00492D42" w:rsidP="00BF29F3">
      <w:pPr>
        <w:pStyle w:val="BodyText1"/>
        <w:spacing w:line="240" w:lineRule="auto"/>
        <w:jc w:val="left"/>
        <w:rPr>
          <w:rFonts w:ascii="Calibri" w:hAnsi="Calibri"/>
        </w:rPr>
      </w:pPr>
      <w:r w:rsidRPr="00FC6343">
        <w:rPr>
          <w:rFonts w:ascii="Calibri" w:hAnsi="Calibri"/>
        </w:rPr>
        <w:t xml:space="preserve">All persons in charge of workplaces at CSU coordinate the production of an annual Safety Management Plan by the commencement of May each year. This Plan details all planned </w:t>
      </w:r>
      <w:r>
        <w:rPr>
          <w:rFonts w:ascii="Calibri" w:hAnsi="Calibri"/>
        </w:rPr>
        <w:t>WHS</w:t>
      </w:r>
      <w:r w:rsidRPr="00FC6343">
        <w:rPr>
          <w:rFonts w:ascii="Calibri" w:hAnsi="Calibri"/>
        </w:rPr>
        <w:t xml:space="preserve"> activities and targets for the current financial period. Longer term planning can also be incorporated where management of safety, needs to be staged over a number of years.</w:t>
      </w:r>
    </w:p>
    <w:p w14:paraId="3F85143D" w14:textId="77777777" w:rsidR="00492D42" w:rsidRPr="00FC6343" w:rsidRDefault="00492D42" w:rsidP="00BF29F3">
      <w:pPr>
        <w:pStyle w:val="BodyText1"/>
        <w:spacing w:line="240" w:lineRule="auto"/>
        <w:jc w:val="left"/>
        <w:rPr>
          <w:rFonts w:ascii="Calibri" w:hAnsi="Calibri"/>
        </w:rPr>
      </w:pPr>
      <w:r w:rsidRPr="00FC6343">
        <w:rPr>
          <w:rFonts w:ascii="Calibri" w:hAnsi="Calibri"/>
        </w:rPr>
        <w:t xml:space="preserve">The </w:t>
      </w:r>
      <w:r>
        <w:rPr>
          <w:rFonts w:ascii="Calibri" w:hAnsi="Calibri"/>
        </w:rPr>
        <w:t>HSEP</w:t>
      </w:r>
      <w:r w:rsidRPr="00FC6343">
        <w:rPr>
          <w:rFonts w:ascii="Calibri" w:hAnsi="Calibri"/>
        </w:rPr>
        <w:t xml:space="preserve"> includes information relating to the provision of safety information, the need for instruction, and the need for generic, specialist or on-the-job safety training in the coming year. The Plan includes objectives and targets to minimise risks resulting from hazards identified through observation, inspections, hazard reports, incident investigations and where changes occur to facilities or processes or through identified non-compliance with legislation, policies or standards. The planning and programming of risk assessments and risk control measures, including the production of administrative controls such as operating procedures are also included in the Plan when required. Emergency and contingency planning may also need development or improvement within the Plan.</w:t>
      </w:r>
    </w:p>
    <w:p w14:paraId="6F66496A" w14:textId="77777777" w:rsidR="00492D42" w:rsidRPr="00FC6343" w:rsidRDefault="00492D42" w:rsidP="00BF29F3">
      <w:pPr>
        <w:pStyle w:val="BodyText1"/>
        <w:spacing w:line="240" w:lineRule="auto"/>
        <w:jc w:val="left"/>
        <w:rPr>
          <w:rFonts w:ascii="Calibri" w:hAnsi="Calibri"/>
        </w:rPr>
      </w:pPr>
      <w:r w:rsidRPr="00FC6343">
        <w:rPr>
          <w:rFonts w:ascii="Calibri" w:hAnsi="Calibri"/>
        </w:rPr>
        <w:t xml:space="preserve">Safety Management Plans form an essential part of the safety system at each workplace and active records of these plans are kept for the current plan and the previous four plans. Archived records to cover a span not exceeding 5 years are also kept. </w:t>
      </w:r>
    </w:p>
    <w:p w14:paraId="421B5EDE" w14:textId="77777777" w:rsidR="00492D42" w:rsidRPr="00FC6343" w:rsidRDefault="00492D42" w:rsidP="00BF29F3">
      <w:pPr>
        <w:pStyle w:val="BodyText1"/>
        <w:spacing w:line="240" w:lineRule="auto"/>
        <w:jc w:val="left"/>
        <w:rPr>
          <w:rFonts w:ascii="Calibri" w:hAnsi="Calibri"/>
        </w:rPr>
      </w:pPr>
      <w:r w:rsidRPr="00FC6343">
        <w:rPr>
          <w:rFonts w:ascii="Calibri" w:hAnsi="Calibri"/>
        </w:rPr>
        <w:t xml:space="preserve">The CSU team operates under the auspice of the Faculty of Science and will follow a number of faculty specific </w:t>
      </w:r>
      <w:r>
        <w:rPr>
          <w:rFonts w:ascii="Calibri" w:hAnsi="Calibri"/>
        </w:rPr>
        <w:t>WHS</w:t>
      </w:r>
      <w:r w:rsidRPr="00FC6343">
        <w:rPr>
          <w:rFonts w:ascii="Calibri" w:hAnsi="Calibri"/>
        </w:rPr>
        <w:t xml:space="preserve"> policies and procedures through the delivery of this project. These include:</w:t>
      </w:r>
    </w:p>
    <w:p w14:paraId="2F135220" w14:textId="52517641" w:rsidR="00492D42" w:rsidRPr="00FC6343" w:rsidRDefault="00492D42" w:rsidP="00557A0D">
      <w:pPr>
        <w:pStyle w:val="BodyText1"/>
        <w:numPr>
          <w:ilvl w:val="0"/>
          <w:numId w:val="48"/>
        </w:numPr>
        <w:spacing w:line="240" w:lineRule="auto"/>
        <w:jc w:val="left"/>
        <w:rPr>
          <w:rFonts w:ascii="Calibri" w:hAnsi="Calibri"/>
        </w:rPr>
      </w:pPr>
      <w:r w:rsidRPr="00FC6343">
        <w:rPr>
          <w:rFonts w:ascii="Calibri" w:hAnsi="Calibri"/>
        </w:rPr>
        <w:t xml:space="preserve">Faculty of Science Risk Assessment Procedure </w:t>
      </w:r>
      <w:r w:rsidR="00A96EF3">
        <w:rPr>
          <w:rFonts w:ascii="Calibri" w:hAnsi="Calibri"/>
        </w:rPr>
        <w:t>, o</w:t>
      </w:r>
      <w:r w:rsidRPr="00FC6343">
        <w:rPr>
          <w:rFonts w:ascii="Calibri" w:hAnsi="Calibri"/>
        </w:rPr>
        <w:t>utlining the formal risk assessment proc</w:t>
      </w:r>
      <w:r>
        <w:rPr>
          <w:rFonts w:ascii="Calibri" w:hAnsi="Calibri"/>
        </w:rPr>
        <w:t>ess used by the Faculty of Science</w:t>
      </w:r>
      <w:r w:rsidRPr="00FC6343">
        <w:rPr>
          <w:rFonts w:ascii="Calibri" w:hAnsi="Calibri"/>
        </w:rPr>
        <w:t xml:space="preserve"> to ensure all activities conducted </w:t>
      </w:r>
      <w:r>
        <w:rPr>
          <w:rFonts w:ascii="Calibri" w:hAnsi="Calibri"/>
        </w:rPr>
        <w:t>in on campus</w:t>
      </w:r>
      <w:r w:rsidRPr="00FC6343">
        <w:rPr>
          <w:rFonts w:ascii="Calibri" w:hAnsi="Calibri"/>
        </w:rPr>
        <w:t xml:space="preserve"> and off campus localities used for work, research or study implement controls to mitigate and/or reduce the risks of incidents, injury or damage</w:t>
      </w:r>
    </w:p>
    <w:p w14:paraId="1342698C" w14:textId="77777777" w:rsidR="00492D42" w:rsidRPr="00FC6343" w:rsidRDefault="00492D42" w:rsidP="00557A0D">
      <w:pPr>
        <w:pStyle w:val="BodyText1"/>
        <w:numPr>
          <w:ilvl w:val="0"/>
          <w:numId w:val="48"/>
        </w:numPr>
        <w:spacing w:line="240" w:lineRule="auto"/>
        <w:jc w:val="left"/>
        <w:rPr>
          <w:rFonts w:ascii="Calibri" w:hAnsi="Calibri"/>
        </w:rPr>
      </w:pPr>
      <w:r w:rsidRPr="00FC6343">
        <w:rPr>
          <w:rFonts w:ascii="Calibri" w:hAnsi="Calibri"/>
        </w:rPr>
        <w:t>Laboratory safety and standard operating procedures.</w:t>
      </w:r>
    </w:p>
    <w:p w14:paraId="75D7E41E" w14:textId="77777777" w:rsidR="00492D42" w:rsidRPr="00FC6343" w:rsidRDefault="00492D42" w:rsidP="00557A0D">
      <w:pPr>
        <w:pStyle w:val="BodyText1"/>
        <w:numPr>
          <w:ilvl w:val="0"/>
          <w:numId w:val="48"/>
        </w:numPr>
        <w:spacing w:line="240" w:lineRule="auto"/>
        <w:jc w:val="left"/>
        <w:rPr>
          <w:rFonts w:ascii="Calibri" w:hAnsi="Calibri"/>
        </w:rPr>
      </w:pPr>
      <w:r w:rsidRPr="00FC6343">
        <w:rPr>
          <w:rFonts w:ascii="Calibri" w:hAnsi="Calibri"/>
        </w:rPr>
        <w:t xml:space="preserve"> Field work procedures, including the completion of project safety risk assessments to be completed and approved prior to any project field work being undertaken; in particular the project safety risk assessment covers potential hazards relating to field sites and their access as well as well as field activities (e.g. night trawls) and the controls in place to minimize risks</w:t>
      </w:r>
    </w:p>
    <w:p w14:paraId="76573EF1" w14:textId="77777777" w:rsidR="00492D42" w:rsidRPr="00FC6343" w:rsidRDefault="00492D42" w:rsidP="00557A0D">
      <w:pPr>
        <w:pStyle w:val="BodyText1"/>
        <w:numPr>
          <w:ilvl w:val="0"/>
          <w:numId w:val="48"/>
        </w:numPr>
        <w:spacing w:line="240" w:lineRule="auto"/>
        <w:jc w:val="left"/>
        <w:rPr>
          <w:rFonts w:ascii="Calibri" w:hAnsi="Calibri"/>
        </w:rPr>
      </w:pPr>
      <w:r w:rsidRPr="00FC6343">
        <w:rPr>
          <w:rFonts w:ascii="Calibri" w:hAnsi="Calibri"/>
        </w:rPr>
        <w:t>Emergency response; the field work procedure includes a subset relating to the procedure that is to be followed in case of an emergency and will be detailed in the final HSEP; whilst working in the laboratory, staff are to follow existing building emergency procedures (these are detailed as part of new staff induction processes)</w:t>
      </w:r>
    </w:p>
    <w:p w14:paraId="0C16A10F" w14:textId="77777777" w:rsidR="00492D42" w:rsidRPr="00FC6343" w:rsidRDefault="00492D42" w:rsidP="00557A0D">
      <w:pPr>
        <w:pStyle w:val="BodyText1"/>
        <w:numPr>
          <w:ilvl w:val="0"/>
          <w:numId w:val="48"/>
        </w:numPr>
        <w:spacing w:line="240" w:lineRule="auto"/>
        <w:jc w:val="left"/>
        <w:rPr>
          <w:rFonts w:ascii="Calibri" w:hAnsi="Calibri"/>
        </w:rPr>
      </w:pPr>
      <w:r w:rsidRPr="00FC6343">
        <w:rPr>
          <w:rFonts w:ascii="Calibri" w:hAnsi="Calibri"/>
        </w:rPr>
        <w:t>More specific Job Safety and Environment Assessment (JSEA) for all laboratory and field activities if not covered under existing Faculty of Science procedures; specific standard operating procedures are developed for the project and will include a safety aspect component</w:t>
      </w:r>
    </w:p>
    <w:p w14:paraId="5B2D7984" w14:textId="77777777" w:rsidR="00492D42" w:rsidRPr="00FC6343" w:rsidRDefault="00492D42" w:rsidP="00557A0D">
      <w:pPr>
        <w:pStyle w:val="BodyText1"/>
        <w:numPr>
          <w:ilvl w:val="0"/>
          <w:numId w:val="48"/>
        </w:numPr>
        <w:spacing w:line="240" w:lineRule="auto"/>
        <w:jc w:val="left"/>
        <w:rPr>
          <w:rFonts w:ascii="Calibri" w:hAnsi="Calibri"/>
        </w:rPr>
      </w:pPr>
      <w:r w:rsidRPr="00FC6343">
        <w:rPr>
          <w:rFonts w:ascii="Calibri" w:hAnsi="Calibri"/>
        </w:rPr>
        <w:lastRenderedPageBreak/>
        <w:t>First aid training; the final HSEP will include a list of first aid training requirements, in particular for field work, as well as a record of staff first aid qualification; training records will be reviewed and updates on a quarterly basis as a minimum</w:t>
      </w:r>
    </w:p>
    <w:p w14:paraId="7A9B9836" w14:textId="77777777" w:rsidR="00492D42" w:rsidRPr="00FC6343" w:rsidRDefault="00492D42" w:rsidP="00557A0D">
      <w:pPr>
        <w:pStyle w:val="BodyText1"/>
        <w:numPr>
          <w:ilvl w:val="0"/>
          <w:numId w:val="48"/>
        </w:numPr>
        <w:spacing w:after="240" w:line="240" w:lineRule="auto"/>
        <w:ind w:left="714" w:hanging="357"/>
        <w:jc w:val="left"/>
        <w:rPr>
          <w:rFonts w:ascii="Calibri" w:hAnsi="Calibri"/>
        </w:rPr>
      </w:pPr>
      <w:r w:rsidRPr="00FC6343">
        <w:rPr>
          <w:rFonts w:ascii="Calibri" w:hAnsi="Calibri"/>
        </w:rPr>
        <w:t>Incident reporting; the project team will follow CSU Incident Reporting and Management procedures which will be detailed in the final HSEP</w:t>
      </w:r>
    </w:p>
    <w:p w14:paraId="234270F3" w14:textId="356AA14D" w:rsidR="00492D42" w:rsidRDefault="00492D42" w:rsidP="00BF29F3">
      <w:pPr>
        <w:spacing w:after="240"/>
        <w:rPr>
          <w:rFonts w:ascii="Calibri" w:hAnsi="Calibri"/>
        </w:rPr>
      </w:pPr>
      <w:r w:rsidRPr="00FC6343">
        <w:rPr>
          <w:rFonts w:ascii="Calibri" w:hAnsi="Calibri"/>
        </w:rPr>
        <w:t xml:space="preserve">All organisations sub-contracted by CSU </w:t>
      </w:r>
      <w:r w:rsidR="00A96EF3">
        <w:rPr>
          <w:rFonts w:ascii="Calibri" w:hAnsi="Calibri"/>
        </w:rPr>
        <w:t>will</w:t>
      </w:r>
      <w:r w:rsidRPr="00FC6343">
        <w:rPr>
          <w:rFonts w:ascii="Calibri" w:hAnsi="Calibri"/>
        </w:rPr>
        <w:t xml:space="preserve"> operate under CSU HSEP, with the exception of Fisheries NSW, which has developed a separate HSEP. Fisheries NSW will submit their HSEP to the project manager for review. As a requirement of CSU sub-contracting procedures Fisheries NSW HSEP is to be approved by the CSU project manager prior to NSW DPI commencing work on the project.</w:t>
      </w:r>
    </w:p>
    <w:p w14:paraId="189CC6ED" w14:textId="0670D07E" w:rsidR="006012A4" w:rsidRPr="0065569C" w:rsidRDefault="0065569C" w:rsidP="0065569C">
      <w:pPr>
        <w:pStyle w:val="Heading2"/>
        <w:spacing w:after="240"/>
        <w:rPr>
          <w:rFonts w:ascii="Calibri" w:hAnsi="Calibri" w:cs="Calibri"/>
          <w:b/>
          <w:color w:val="308298"/>
        </w:rPr>
      </w:pPr>
      <w:bookmarkStart w:id="108" w:name="_Toc12956152"/>
      <w:r>
        <w:rPr>
          <w:rFonts w:ascii="Calibri" w:hAnsi="Calibri" w:cs="Calibri"/>
          <w:b/>
          <w:color w:val="308298"/>
        </w:rPr>
        <w:t xml:space="preserve">10.6 </w:t>
      </w:r>
      <w:r w:rsidR="006012A4" w:rsidRPr="0065569C">
        <w:rPr>
          <w:rFonts w:ascii="Calibri" w:hAnsi="Calibri" w:cs="Calibri"/>
          <w:b/>
          <w:color w:val="308298"/>
        </w:rPr>
        <w:t>Equipment</w:t>
      </w:r>
      <w:bookmarkEnd w:id="108"/>
    </w:p>
    <w:p w14:paraId="55BEE648" w14:textId="7A144F28" w:rsidR="006012A4" w:rsidRPr="006012A4" w:rsidRDefault="006012A4" w:rsidP="006012A4">
      <w:pPr>
        <w:pStyle w:val="BodyText1"/>
        <w:spacing w:before="0" w:line="280" w:lineRule="exact"/>
        <w:jc w:val="left"/>
        <w:rPr>
          <w:rFonts w:asciiTheme="minorHAnsi" w:hAnsiTheme="minorHAnsi" w:cstheme="minorHAnsi"/>
          <w:lang w:eastAsia="en-AU"/>
        </w:rPr>
      </w:pPr>
      <w:r w:rsidRPr="006012A4">
        <w:rPr>
          <w:rFonts w:asciiTheme="minorHAnsi" w:hAnsiTheme="minorHAnsi" w:cstheme="minorHAnsi"/>
          <w:lang w:eastAsia="en-AU"/>
        </w:rPr>
        <w:t xml:space="preserve">The </w:t>
      </w:r>
      <w:r>
        <w:rPr>
          <w:rFonts w:asciiTheme="minorHAnsi" w:hAnsiTheme="minorHAnsi" w:cstheme="minorHAnsi"/>
          <w:lang w:eastAsia="en-AU"/>
        </w:rPr>
        <w:t>Edward-Wakool T</w:t>
      </w:r>
      <w:r w:rsidRPr="006012A4">
        <w:rPr>
          <w:rFonts w:asciiTheme="minorHAnsi" w:hAnsiTheme="minorHAnsi" w:cstheme="minorHAnsi"/>
          <w:lang w:eastAsia="en-AU"/>
        </w:rPr>
        <w:t xml:space="preserve">eam have established capital capacity that support the efficient delivery of monitoring, evaluation and research in the Edward-Wakool Selected Area. The project team has fully established capital capacity, including field equipment and access to fully equipped research laboratories. The project team also have access to a wide range of scientific analytical facilities and field sampling equipment at CSU, DPI Fisheries Narrandera, La Trobe University and NSW Office of Environment and Heritage. </w:t>
      </w:r>
    </w:p>
    <w:p w14:paraId="17952C74" w14:textId="77777777" w:rsidR="006012A4" w:rsidRPr="006012A4" w:rsidRDefault="006012A4" w:rsidP="006012A4">
      <w:pPr>
        <w:spacing w:after="120" w:line="280" w:lineRule="exact"/>
        <w:rPr>
          <w:rFonts w:cstheme="minorHAnsi"/>
          <w:lang w:eastAsia="en-AU"/>
        </w:rPr>
      </w:pPr>
      <w:r w:rsidRPr="006012A4">
        <w:rPr>
          <w:rFonts w:cstheme="minorHAnsi"/>
          <w:lang w:eastAsia="en-AU"/>
        </w:rPr>
        <w:t>Existing capital assets that assist with communication among the team and with other stakeholders include videoconference facilities, high-end IT equipment and networks. The CSU cloudstor and data storage is used as a repository for active datafiles and facilitates the sharing of data among the project team. CSU has a Spatial Analysis Unit which has assisted with inundation mapping and other mapping for the project.</w:t>
      </w:r>
    </w:p>
    <w:p w14:paraId="50D71EE1" w14:textId="77777777" w:rsidR="006012A4" w:rsidRPr="006012A4" w:rsidRDefault="006012A4" w:rsidP="006012A4">
      <w:pPr>
        <w:spacing w:after="120" w:line="280" w:lineRule="exact"/>
        <w:rPr>
          <w:rFonts w:cstheme="minorHAnsi"/>
          <w:lang w:eastAsia="en-AU"/>
        </w:rPr>
      </w:pPr>
      <w:r w:rsidRPr="006012A4">
        <w:rPr>
          <w:rFonts w:cstheme="minorHAnsi"/>
          <w:lang w:eastAsia="en-AU"/>
        </w:rPr>
        <w:t>Charles Sturt University has all field equipment required to undertake the two year MER project in the Edward-Wakool river system. Key equipment includes</w:t>
      </w:r>
      <w:r w:rsidRPr="006012A4">
        <w:rPr>
          <w:rFonts w:cstheme="minorHAnsi"/>
          <w:color w:val="000000"/>
        </w:rPr>
        <w:t xml:space="preserve"> logging equipment to continuously monitor water quality, water depth and light conditions at selected river reaches. In addition, CSU has field vehicles, small boats, drift nets (equipped with flow meters), and fish light traps that can be dedicated to this project. The CSU Albury-Wodonga campus has a fully equipped laboratory with microscopes for larval fish identification and equipment for processing of phytoplankton biomass.</w:t>
      </w:r>
    </w:p>
    <w:p w14:paraId="67C8752D" w14:textId="77777777" w:rsidR="006012A4" w:rsidRPr="006012A4" w:rsidRDefault="006012A4" w:rsidP="006012A4">
      <w:pPr>
        <w:spacing w:after="120" w:line="280" w:lineRule="exact"/>
        <w:rPr>
          <w:rFonts w:cstheme="minorHAnsi"/>
          <w:lang w:eastAsia="en-AU"/>
        </w:rPr>
      </w:pPr>
      <w:r w:rsidRPr="006012A4">
        <w:rPr>
          <w:rFonts w:cstheme="minorHAnsi"/>
          <w:lang w:eastAsia="en-AU"/>
        </w:rPr>
        <w:t>Fisheries NSW have a fleet of five electrofishing boats which have been purchased and are available for use by the project on an operating cost recovery basis. Fisheries NSW have also previously deployed an acoustic array and have implanted tags into Murray cod, golden perch and silver perch in the Edward-Wakool river system to monitor and track long distance migrations in response to flow delivery. This infrastructure could also be accessed by the project on an operating cost recovery basis. DPI also has access to larval nets, flow meters, laboratory facilities, punts and light traps which can be brought to the project provided any routine maintenance is covered.</w:t>
      </w:r>
    </w:p>
    <w:p w14:paraId="10443E94" w14:textId="648D8AE3" w:rsidR="006012A4" w:rsidRDefault="006012A4" w:rsidP="006012A4">
      <w:pPr>
        <w:spacing w:after="120" w:line="280" w:lineRule="exact"/>
        <w:rPr>
          <w:rFonts w:cstheme="minorHAnsi"/>
        </w:rPr>
      </w:pPr>
      <w:r w:rsidRPr="006012A4">
        <w:rPr>
          <w:rFonts w:cstheme="minorHAnsi"/>
          <w:lang w:eastAsia="en-AU"/>
        </w:rPr>
        <w:t xml:space="preserve">For assessment of water quality and stream metabolism this includes water quality loggers, and access to laboratory instrumentation at Charles Sturt University </w:t>
      </w:r>
      <w:r w:rsidR="005A67BD">
        <w:rPr>
          <w:rFonts w:cstheme="minorHAnsi"/>
          <w:lang w:eastAsia="en-AU"/>
        </w:rPr>
        <w:t>including</w:t>
      </w:r>
      <w:r w:rsidR="00A96EF3">
        <w:rPr>
          <w:rFonts w:cstheme="minorHAnsi"/>
          <w:lang w:eastAsia="en-AU"/>
        </w:rPr>
        <w:t xml:space="preserve"> a Varian Cary 4000 UV</w:t>
      </w:r>
      <w:r w:rsidRPr="006012A4">
        <w:rPr>
          <w:rFonts w:cstheme="minorHAnsi"/>
          <w:lang w:eastAsia="en-AU"/>
        </w:rPr>
        <w:t xml:space="preserve">-visible spectrophotometer and a Varian Cary Eclipse fluorescence spectrophotometer. </w:t>
      </w:r>
      <w:r w:rsidRPr="006012A4">
        <w:rPr>
          <w:rFonts w:cstheme="minorHAnsi"/>
        </w:rPr>
        <w:t xml:space="preserve">The NATA-certified laboratory within </w:t>
      </w:r>
      <w:r w:rsidR="005A67BD">
        <w:rPr>
          <w:rFonts w:cstheme="minorHAnsi"/>
        </w:rPr>
        <w:t>the CSIRO Laboratory based at the Charles Sturt University</w:t>
      </w:r>
      <w:r w:rsidRPr="006012A4">
        <w:rPr>
          <w:rFonts w:cstheme="minorHAnsi"/>
        </w:rPr>
        <w:t xml:space="preserve"> </w:t>
      </w:r>
      <w:r w:rsidR="005A67BD">
        <w:rPr>
          <w:rFonts w:cstheme="minorHAnsi"/>
        </w:rPr>
        <w:t xml:space="preserve">Albury campus </w:t>
      </w:r>
      <w:r w:rsidRPr="006012A4">
        <w:rPr>
          <w:rFonts w:cstheme="minorHAnsi"/>
        </w:rPr>
        <w:t xml:space="preserve">will </w:t>
      </w:r>
      <w:r w:rsidRPr="006012A4">
        <w:rPr>
          <w:rFonts w:cstheme="minorHAnsi"/>
        </w:rPr>
        <w:lastRenderedPageBreak/>
        <w:t>undertake the nutrient and organic carbon analyses for the water quality monitoring component of the project.</w:t>
      </w:r>
    </w:p>
    <w:p w14:paraId="201F028C" w14:textId="5A3C87C7" w:rsidR="006012A4" w:rsidRPr="0081760A" w:rsidRDefault="006012A4" w:rsidP="007538C1">
      <w:pPr>
        <w:spacing w:after="120" w:line="280" w:lineRule="exact"/>
        <w:rPr>
          <w:rFonts w:ascii="Arial" w:hAnsi="Arial" w:cs="Arial"/>
          <w:lang w:eastAsia="en-AU"/>
        </w:rPr>
      </w:pPr>
      <w:r w:rsidRPr="006012A4">
        <w:rPr>
          <w:rFonts w:cstheme="minorHAnsi"/>
          <w:lang w:eastAsia="en-AU"/>
        </w:rPr>
        <w:t xml:space="preserve">As the project team has a long history of working in the Edward-Wakool river system we have access to a wide range of complementary data sets and intellectual property that will support the efficient delivery of monitoring and evaluation in the Selected Area. </w:t>
      </w:r>
    </w:p>
    <w:p w14:paraId="518831B6" w14:textId="77777777" w:rsidR="006012A4" w:rsidRPr="00492D42" w:rsidRDefault="006012A4" w:rsidP="00492D42">
      <w:pPr>
        <w:spacing w:after="240"/>
        <w:rPr>
          <w:iCs/>
        </w:rPr>
      </w:pPr>
    </w:p>
    <w:p w14:paraId="3BD28428" w14:textId="77777777" w:rsidR="002328FD" w:rsidRDefault="002328FD">
      <w:pPr>
        <w:rPr>
          <w:rFonts w:ascii="Calibri" w:eastAsiaTheme="majorEastAsia" w:hAnsi="Calibri" w:cs="Calibri"/>
          <w:b/>
          <w:color w:val="308298"/>
          <w:sz w:val="32"/>
          <w:szCs w:val="32"/>
        </w:rPr>
      </w:pPr>
      <w:r>
        <w:rPr>
          <w:rFonts w:ascii="Calibri" w:hAnsi="Calibri" w:cs="Calibri"/>
          <w:b/>
          <w:color w:val="308298"/>
        </w:rPr>
        <w:br w:type="page"/>
      </w:r>
    </w:p>
    <w:p w14:paraId="7CE4C006" w14:textId="0EB473FE" w:rsidR="00A810EA" w:rsidRPr="009C03F2" w:rsidRDefault="00A810EA" w:rsidP="00302AE5">
      <w:pPr>
        <w:pStyle w:val="Heading1"/>
        <w:numPr>
          <w:ilvl w:val="0"/>
          <w:numId w:val="5"/>
        </w:numPr>
        <w:spacing w:after="240"/>
        <w:ind w:left="357" w:hanging="357"/>
        <w:rPr>
          <w:rFonts w:ascii="Calibri" w:hAnsi="Calibri" w:cs="Calibri"/>
          <w:b/>
          <w:color w:val="308298"/>
        </w:rPr>
      </w:pPr>
      <w:bookmarkStart w:id="109" w:name="_Toc12956153"/>
      <w:r w:rsidRPr="009C03F2">
        <w:rPr>
          <w:rFonts w:ascii="Calibri" w:hAnsi="Calibri" w:cs="Calibri"/>
          <w:b/>
          <w:color w:val="308298"/>
        </w:rPr>
        <w:lastRenderedPageBreak/>
        <w:t>Data management</w:t>
      </w:r>
      <w:bookmarkEnd w:id="109"/>
    </w:p>
    <w:p w14:paraId="32397353" w14:textId="77777777" w:rsidR="00302AE5" w:rsidRDefault="00302AE5" w:rsidP="00BF29F3">
      <w:r w:rsidRPr="00191B15">
        <w:t xml:space="preserve">All data collected as part of this project will conform to the data structure defined in the </w:t>
      </w:r>
      <w:r>
        <w:t xml:space="preserve">LTIM Project </w:t>
      </w:r>
      <w:r w:rsidRPr="00191B15">
        <w:t xml:space="preserve">Data Standard </w:t>
      </w:r>
      <w:r w:rsidRPr="00191B15">
        <w:fldChar w:fldCharType="begin"/>
      </w:r>
      <w:r w:rsidRPr="00191B15">
        <w:instrText xml:space="preserve"> ADDIN ZOTERO_ITEM CSL_CITATION {"citationID":"1q1j4n65cq","properties":{"formattedCitation":"(Brooks and Wealands 2014)","plainCitation":"(Brooks and Wealands 2014)"},"citationItems":[{"id":1888,"uris":["http://zotero.org/users/local/mo2GyEiD/items/BI7RJ4Z6"],"uri":["http://zotero.org/users/local/mo2GyEiD/items/BI7RJ4Z6"],"itemData":{"id":1888,"type":"book","title":"Commonwealth Environmental Water Office Long Term Intervention Monitoring Project: Data Standard. Report prepared for the Commonwealth Environmental Water Office by The Murray-Darling Freshwater Research Centre","publisher":"MDFRC Publication 29.3/2013 Revised Jan 2014","author":[{"family":"Brooks","given":"Shane"},{"family":"Wealands","given":"Stephen R."}],"issued":{"date-parts":[["2014"]]}}}],"schema":"https://github.com/citation-style-language/schema/raw/master/csl-citation.json"} </w:instrText>
      </w:r>
      <w:r w:rsidRPr="00191B15">
        <w:fldChar w:fldCharType="separate"/>
      </w:r>
      <w:r w:rsidRPr="00191B15">
        <w:rPr>
          <w:noProof/>
        </w:rPr>
        <w:t>(Brooks and Wealands 2014)</w:t>
      </w:r>
      <w:r w:rsidRPr="00191B15">
        <w:fldChar w:fldCharType="end"/>
      </w:r>
      <w:r w:rsidRPr="00191B15">
        <w:t xml:space="preserve">. The data standard provides a means of collating consistent data that can be managed within the </w:t>
      </w:r>
      <w:r>
        <w:t xml:space="preserve">LTIM Project </w:t>
      </w:r>
      <w:r w:rsidRPr="00191B15">
        <w:t>Monitoring Data Management System (MDMS).</w:t>
      </w:r>
    </w:p>
    <w:p w14:paraId="6109F7D0" w14:textId="77777777" w:rsidR="00302AE5" w:rsidRDefault="00302AE5" w:rsidP="00BF29F3">
      <w:r>
        <w:t>Data Management protocols will be followed as outlined in the Edward-Wakool Quality Management Plan (Watts et al. 2014a) and will be subject to annual audit. This includes document Management, record keeping, data storage and management.</w:t>
      </w:r>
    </w:p>
    <w:p w14:paraId="5674DD66" w14:textId="77777777" w:rsidR="00302AE5" w:rsidRDefault="00302AE5" w:rsidP="00BF29F3">
      <w:pPr>
        <w:pStyle w:val="BodyText1"/>
        <w:spacing w:before="0" w:after="0" w:line="240" w:lineRule="auto"/>
        <w:jc w:val="left"/>
        <w:rPr>
          <w:rFonts w:asciiTheme="minorHAnsi" w:hAnsiTheme="minorHAnsi" w:cs="Arial"/>
        </w:rPr>
      </w:pPr>
      <w:r w:rsidRPr="00741B60">
        <w:rPr>
          <w:rFonts w:asciiTheme="minorHAnsi" w:hAnsiTheme="minorHAnsi" w:cs="Arial"/>
        </w:rPr>
        <w:t>CSU has a well-established document management system ‘Total Records and Information Management’ (TRIM). TRIM is an Electronic Document and Re</w:t>
      </w:r>
      <w:r>
        <w:rPr>
          <w:rFonts w:asciiTheme="minorHAnsi" w:hAnsiTheme="minorHAnsi" w:cs="Arial"/>
        </w:rPr>
        <w:t>cords Management System</w:t>
      </w:r>
      <w:r w:rsidRPr="00741B60">
        <w:rPr>
          <w:rFonts w:asciiTheme="minorHAnsi" w:hAnsiTheme="minorHAnsi" w:cs="Arial"/>
        </w:rPr>
        <w:t xml:space="preserve"> software solution for managing records of all formats. All controlled copies of accepted documents and reports are to be recorded in TRIM. In addition such documents and reports will also be recorded in Research Master. Financial data is recorded on Banner Finance, which in turn feeds financial information into Research Master. Data stored on Banner Finance is used to generate the relevant financial reports and acquittal for both internal and external purposed.</w:t>
      </w:r>
    </w:p>
    <w:p w14:paraId="6A597250" w14:textId="35BCBFDD" w:rsidR="006012A4" w:rsidRPr="00191B15" w:rsidRDefault="006012A4" w:rsidP="00BF29F3">
      <w:pPr>
        <w:pStyle w:val="BodyText1"/>
        <w:spacing w:line="240" w:lineRule="auto"/>
        <w:jc w:val="left"/>
        <w:rPr>
          <w:rFonts w:asciiTheme="minorHAnsi" w:hAnsiTheme="minorHAnsi"/>
        </w:rPr>
      </w:pPr>
      <w:r w:rsidRPr="00F55A71">
        <w:rPr>
          <w:rFonts w:asciiTheme="minorHAnsi" w:hAnsiTheme="minorHAnsi"/>
        </w:rPr>
        <w:t xml:space="preserve">The Edward-Wakool </w:t>
      </w:r>
      <w:r>
        <w:rPr>
          <w:rFonts w:asciiTheme="minorHAnsi" w:hAnsiTheme="minorHAnsi"/>
        </w:rPr>
        <w:t>Project T</w:t>
      </w:r>
      <w:r w:rsidRPr="00F55A71">
        <w:rPr>
          <w:rFonts w:asciiTheme="minorHAnsi" w:hAnsiTheme="minorHAnsi"/>
        </w:rPr>
        <w:t xml:space="preserve">eam anticipates that the </w:t>
      </w:r>
      <w:r>
        <w:rPr>
          <w:rFonts w:asciiTheme="minorHAnsi" w:hAnsiTheme="minorHAnsi"/>
        </w:rPr>
        <w:t>MDMS</w:t>
      </w:r>
      <w:r w:rsidRPr="00F55A71">
        <w:rPr>
          <w:rFonts w:asciiTheme="minorHAnsi" w:hAnsiTheme="minorHAnsi"/>
        </w:rPr>
        <w:t xml:space="preserve"> may not provide</w:t>
      </w:r>
      <w:r>
        <w:rPr>
          <w:rFonts w:asciiTheme="minorHAnsi" w:hAnsiTheme="minorHAnsi"/>
        </w:rPr>
        <w:t xml:space="preserve"> all the needs of selected area. In addition we will use an online cloudstor data storage system for data storage</w:t>
      </w:r>
      <w:r w:rsidRPr="00F55A71">
        <w:rPr>
          <w:rFonts w:asciiTheme="minorHAnsi" w:hAnsiTheme="minorHAnsi"/>
        </w:rPr>
        <w:t xml:space="preserve"> in addition to the </w:t>
      </w:r>
      <w:r>
        <w:rPr>
          <w:rFonts w:asciiTheme="minorHAnsi" w:hAnsiTheme="minorHAnsi"/>
        </w:rPr>
        <w:t>MDMS</w:t>
      </w:r>
      <w:r w:rsidRPr="00F55A71">
        <w:rPr>
          <w:rFonts w:asciiTheme="minorHAnsi" w:hAnsiTheme="minorHAnsi"/>
        </w:rPr>
        <w:t xml:space="preserve">. </w:t>
      </w:r>
      <w:r w:rsidRPr="006012A4">
        <w:rPr>
          <w:rFonts w:asciiTheme="minorHAnsi" w:hAnsiTheme="minorHAnsi" w:cstheme="minorHAnsi"/>
          <w:lang w:eastAsia="en-AU"/>
        </w:rPr>
        <w:t xml:space="preserve">The CSU cloudstor and data storage </w:t>
      </w:r>
      <w:r>
        <w:rPr>
          <w:rFonts w:asciiTheme="minorHAnsi" w:hAnsiTheme="minorHAnsi" w:cstheme="minorHAnsi"/>
          <w:lang w:eastAsia="en-AU"/>
        </w:rPr>
        <w:t>will be</w:t>
      </w:r>
      <w:r w:rsidRPr="006012A4">
        <w:rPr>
          <w:rFonts w:asciiTheme="minorHAnsi" w:hAnsiTheme="minorHAnsi" w:cstheme="minorHAnsi"/>
          <w:lang w:eastAsia="en-AU"/>
        </w:rPr>
        <w:t xml:space="preserve"> used as a repository for active </w:t>
      </w:r>
      <w:r>
        <w:rPr>
          <w:rFonts w:asciiTheme="minorHAnsi" w:hAnsiTheme="minorHAnsi" w:cstheme="minorHAnsi"/>
          <w:lang w:eastAsia="en-AU"/>
        </w:rPr>
        <w:t xml:space="preserve">and archived </w:t>
      </w:r>
      <w:r w:rsidRPr="006012A4">
        <w:rPr>
          <w:rFonts w:asciiTheme="minorHAnsi" w:hAnsiTheme="minorHAnsi" w:cstheme="minorHAnsi"/>
          <w:lang w:eastAsia="en-AU"/>
        </w:rPr>
        <w:t>datafiles and facilitates the sharing of data among the project team.</w:t>
      </w:r>
    </w:p>
    <w:p w14:paraId="5C5E6F0A" w14:textId="545AAD72" w:rsidR="00302AE5" w:rsidRPr="00191B15" w:rsidRDefault="00302AE5" w:rsidP="00BF29F3">
      <w:pPr>
        <w:pStyle w:val="BodyText1"/>
        <w:spacing w:line="240" w:lineRule="auto"/>
        <w:jc w:val="left"/>
        <w:rPr>
          <w:rFonts w:asciiTheme="minorHAnsi" w:hAnsiTheme="minorHAnsi"/>
        </w:rPr>
      </w:pPr>
      <w:r w:rsidRPr="00F55A71">
        <w:rPr>
          <w:rFonts w:asciiTheme="minorHAnsi" w:hAnsiTheme="minorHAnsi" w:cs="Arial"/>
          <w:color w:val="000000" w:themeColor="text1"/>
        </w:rPr>
        <w:t xml:space="preserve">The Edward-Wakool Project team will store and manage access to primary data for the duration of the </w:t>
      </w:r>
      <w:r w:rsidR="0039635E">
        <w:rPr>
          <w:rFonts w:asciiTheme="minorHAnsi" w:hAnsiTheme="minorHAnsi" w:cs="Arial"/>
          <w:color w:val="000000" w:themeColor="text1"/>
        </w:rPr>
        <w:t>MER</w:t>
      </w:r>
      <w:r w:rsidRPr="00F55A71">
        <w:rPr>
          <w:rFonts w:asciiTheme="minorHAnsi" w:hAnsiTheme="minorHAnsi" w:cs="Arial"/>
          <w:color w:val="000000" w:themeColor="text1"/>
        </w:rPr>
        <w:t xml:space="preserve"> </w:t>
      </w:r>
      <w:r>
        <w:rPr>
          <w:rFonts w:asciiTheme="minorHAnsi" w:hAnsiTheme="minorHAnsi" w:cs="Arial"/>
          <w:color w:val="000000" w:themeColor="text1"/>
        </w:rPr>
        <w:t>P</w:t>
      </w:r>
      <w:r w:rsidRPr="00F55A71">
        <w:rPr>
          <w:rFonts w:asciiTheme="minorHAnsi" w:hAnsiTheme="minorHAnsi" w:cs="Arial"/>
          <w:color w:val="000000" w:themeColor="text1"/>
        </w:rPr>
        <w:t>roject.</w:t>
      </w:r>
      <w:r w:rsidRPr="00741B60">
        <w:rPr>
          <w:rFonts w:asciiTheme="minorHAnsi" w:hAnsiTheme="minorHAnsi" w:cs="Arial"/>
          <w:color w:val="FF0000"/>
        </w:rPr>
        <w:t xml:space="preserve"> </w:t>
      </w:r>
      <w:r>
        <w:rPr>
          <w:rFonts w:asciiTheme="minorHAnsi" w:hAnsiTheme="minorHAnsi"/>
        </w:rPr>
        <w:t>The Project L</w:t>
      </w:r>
      <w:r w:rsidRPr="00741B60">
        <w:rPr>
          <w:rFonts w:asciiTheme="minorHAnsi" w:hAnsiTheme="minorHAnsi"/>
        </w:rPr>
        <w:t xml:space="preserve">eader </w:t>
      </w:r>
      <w:r w:rsidR="0039635E">
        <w:rPr>
          <w:rFonts w:asciiTheme="minorHAnsi" w:hAnsiTheme="minorHAnsi"/>
        </w:rPr>
        <w:t xml:space="preserve">and Assistant Project Leader </w:t>
      </w:r>
      <w:r w:rsidRPr="00741B60">
        <w:rPr>
          <w:rFonts w:asciiTheme="minorHAnsi" w:hAnsiTheme="minorHAnsi"/>
        </w:rPr>
        <w:t xml:space="preserve">will be responsible for </w:t>
      </w:r>
      <w:r>
        <w:rPr>
          <w:rFonts w:asciiTheme="minorHAnsi" w:hAnsiTheme="minorHAnsi"/>
        </w:rPr>
        <w:t>ensuring the team members all comply with the management and storage of all primary data</w:t>
      </w:r>
      <w:r w:rsidRPr="00741B60">
        <w:rPr>
          <w:rFonts w:asciiTheme="minorHAnsi" w:hAnsiTheme="minorHAnsi"/>
        </w:rPr>
        <w:t>.</w:t>
      </w:r>
      <w:r>
        <w:rPr>
          <w:rFonts w:asciiTheme="minorHAnsi" w:hAnsiTheme="minorHAnsi"/>
        </w:rPr>
        <w:t xml:space="preserve"> </w:t>
      </w:r>
      <w:r w:rsidRPr="00741B60">
        <w:rPr>
          <w:rFonts w:asciiTheme="minorHAnsi" w:hAnsiTheme="minorHAnsi"/>
        </w:rPr>
        <w:t xml:space="preserve">All field and laboratory primary data sheets will be scanned </w:t>
      </w:r>
      <w:r w:rsidRPr="006012A4">
        <w:rPr>
          <w:rFonts w:asciiTheme="minorHAnsi" w:hAnsiTheme="minorHAnsi"/>
        </w:rPr>
        <w:t xml:space="preserve">and stored within the CSU data management system as image files using tagged image file format at a minimum 300 dpi resolution. </w:t>
      </w:r>
      <w:r w:rsidRPr="00741B60">
        <w:rPr>
          <w:rFonts w:asciiTheme="minorHAnsi" w:hAnsiTheme="minorHAnsi" w:cs="Arial"/>
        </w:rPr>
        <w:t xml:space="preserve">This will include trip reports, audit reports </w:t>
      </w:r>
      <w:r w:rsidRPr="00191B15">
        <w:rPr>
          <w:rFonts w:asciiTheme="minorHAnsi" w:hAnsiTheme="minorHAnsi"/>
        </w:rPr>
        <w:t>and any other relevant data or documents.</w:t>
      </w:r>
    </w:p>
    <w:p w14:paraId="27C8B881" w14:textId="15AD23DC" w:rsidR="00302AE5" w:rsidRDefault="00302AE5" w:rsidP="00BF29F3">
      <w:pPr>
        <w:pStyle w:val="BodyText1"/>
        <w:spacing w:line="240" w:lineRule="auto"/>
        <w:jc w:val="left"/>
        <w:rPr>
          <w:rFonts w:asciiTheme="minorHAnsi" w:hAnsiTheme="minorHAnsi"/>
        </w:rPr>
      </w:pPr>
      <w:r w:rsidRPr="00191B15">
        <w:rPr>
          <w:rFonts w:asciiTheme="minorHAnsi" w:hAnsiTheme="minorHAnsi"/>
        </w:rPr>
        <w:t xml:space="preserve">All derived data that supports shared evaluation will adhere to </w:t>
      </w:r>
      <w:r>
        <w:rPr>
          <w:rFonts w:asciiTheme="minorHAnsi" w:hAnsiTheme="minorHAnsi"/>
        </w:rPr>
        <w:t xml:space="preserve">LTIM Project </w:t>
      </w:r>
      <w:r w:rsidRPr="00191B15">
        <w:rPr>
          <w:rFonts w:asciiTheme="minorHAnsi" w:hAnsiTheme="minorHAnsi"/>
        </w:rPr>
        <w:t xml:space="preserve">data standards and be traceable to primary data sets held on the Interact site. The Edward-Wakool team will submit data that supports shared evaluation into the </w:t>
      </w:r>
      <w:r>
        <w:rPr>
          <w:rFonts w:asciiTheme="minorHAnsi" w:hAnsiTheme="minorHAnsi"/>
        </w:rPr>
        <w:t xml:space="preserve">Project Monitoring </w:t>
      </w:r>
      <w:r w:rsidR="0039635E">
        <w:rPr>
          <w:rFonts w:asciiTheme="minorHAnsi" w:hAnsiTheme="minorHAnsi"/>
        </w:rPr>
        <w:t xml:space="preserve">Data Management System </w:t>
      </w:r>
      <w:r w:rsidRPr="00191B15">
        <w:rPr>
          <w:rFonts w:asciiTheme="minorHAnsi" w:hAnsiTheme="minorHAnsi"/>
        </w:rPr>
        <w:t>according to protocols established by CEWO.</w:t>
      </w:r>
    </w:p>
    <w:p w14:paraId="78FE52A0" w14:textId="77777777" w:rsidR="001E6162" w:rsidRPr="0039635E" w:rsidRDefault="001E6162" w:rsidP="0039635E">
      <w:pPr>
        <w:pStyle w:val="BodyText1"/>
        <w:spacing w:line="240" w:lineRule="auto"/>
        <w:rPr>
          <w:rFonts w:asciiTheme="minorHAnsi" w:hAnsiTheme="minorHAnsi"/>
        </w:rPr>
      </w:pPr>
    </w:p>
    <w:p w14:paraId="1F449F63" w14:textId="77777777" w:rsidR="0060088A" w:rsidRDefault="0060088A">
      <w:pPr>
        <w:rPr>
          <w:rFonts w:ascii="Calibri" w:eastAsiaTheme="majorEastAsia" w:hAnsi="Calibri" w:cs="Calibri"/>
          <w:b/>
          <w:color w:val="308298"/>
          <w:sz w:val="32"/>
          <w:szCs w:val="32"/>
        </w:rPr>
      </w:pPr>
      <w:r>
        <w:rPr>
          <w:rFonts w:ascii="Calibri" w:hAnsi="Calibri" w:cs="Calibri"/>
          <w:b/>
          <w:color w:val="308298"/>
        </w:rPr>
        <w:br w:type="page"/>
      </w:r>
    </w:p>
    <w:p w14:paraId="7CE4C00A" w14:textId="51F7820A" w:rsidR="00574354" w:rsidRDefault="00727411" w:rsidP="00AE41D5">
      <w:pPr>
        <w:pStyle w:val="Heading1"/>
        <w:numPr>
          <w:ilvl w:val="0"/>
          <w:numId w:val="5"/>
        </w:numPr>
        <w:rPr>
          <w:rFonts w:ascii="Calibri" w:hAnsi="Calibri" w:cs="Calibri"/>
          <w:b/>
          <w:color w:val="308298"/>
        </w:rPr>
      </w:pPr>
      <w:bookmarkStart w:id="110" w:name="_Toc12956154"/>
      <w:r w:rsidRPr="009C03F2">
        <w:rPr>
          <w:rFonts w:ascii="Calibri" w:hAnsi="Calibri" w:cs="Calibri"/>
          <w:b/>
          <w:color w:val="308298"/>
        </w:rPr>
        <w:lastRenderedPageBreak/>
        <w:t>References</w:t>
      </w:r>
      <w:bookmarkEnd w:id="110"/>
    </w:p>
    <w:p w14:paraId="1FB856E3" w14:textId="77777777" w:rsidR="0039635E" w:rsidRPr="0039635E" w:rsidRDefault="0039635E" w:rsidP="0039635E"/>
    <w:p w14:paraId="081ABB2E"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865A35">
        <w:rPr>
          <w:rFonts w:asciiTheme="minorHAnsi" w:hAnsiTheme="minorHAnsi" w:cs="Times New Roman"/>
        </w:rPr>
        <w:t xml:space="preserve">Agostinho, A.A., Gomes, L.C., &amp; Pelicice, F.M. (2007) Ecology and management of fish resources in          </w:t>
      </w:r>
      <w:r w:rsidRPr="003A6FA1">
        <w:rPr>
          <w:rFonts w:asciiTheme="minorHAnsi" w:hAnsiTheme="minorHAnsi" w:cs="Times New Roman"/>
        </w:rPr>
        <w:t>reservoirs in Brazil. Eduem.</w:t>
      </w:r>
    </w:p>
    <w:p w14:paraId="048B96A0"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Allan, C. and Watts, R.J. (2017) Revealing Adaptive Management of Environmental Flows. </w:t>
      </w:r>
      <w:r w:rsidRPr="0024032B">
        <w:rPr>
          <w:rFonts w:asciiTheme="minorHAnsi" w:hAnsiTheme="minorHAnsi" w:cs="Times New Roman"/>
          <w:i/>
        </w:rPr>
        <w:t>Environmental Management</w:t>
      </w:r>
      <w:r w:rsidRPr="003A6FA1">
        <w:rPr>
          <w:rFonts w:asciiTheme="minorHAnsi" w:hAnsiTheme="minorHAnsi" w:cs="Times New Roman"/>
        </w:rPr>
        <w:t>. doi:10.1007/s00267-017-0931-3</w:t>
      </w:r>
    </w:p>
    <w:p w14:paraId="7A1E3377"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ARMCANZ (2000) National Water Quality Management Strategy: Australian and New Zealand guidelines for fresh and marine water quality. Australian and New Zealand Environment and Conservation Council &amp; Agriculture and Resource Management Council of Australia and New Zealand, Canberra.</w:t>
      </w:r>
    </w:p>
    <w:p w14:paraId="73A95709"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Baldwin, D., Howitt, J., &amp; Edwards, M. (2001) Blackwater Event. </w:t>
      </w:r>
      <w:r w:rsidRPr="0024032B">
        <w:rPr>
          <w:rFonts w:asciiTheme="minorHAnsi" w:hAnsiTheme="minorHAnsi" w:cs="Times New Roman"/>
          <w:i/>
        </w:rPr>
        <w:t>Austasia Aquaculture</w:t>
      </w:r>
      <w:r w:rsidRPr="003A6FA1">
        <w:rPr>
          <w:rFonts w:asciiTheme="minorHAnsi" w:hAnsiTheme="minorHAnsi" w:cs="Times New Roman"/>
        </w:rPr>
        <w:t>, 15, 21.</w:t>
      </w:r>
    </w:p>
    <w:p w14:paraId="427CE962"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Barnett, A., Abrantes, K.G., Stevens, J.D., Bruce, B.D., &amp; Semmens, J.M. (2010) Fine-scale Movements   of the Broadnose Sevengill Shark and Its Main Prey, the Gummy Shark. </w:t>
      </w:r>
      <w:r w:rsidRPr="0024032B">
        <w:rPr>
          <w:rFonts w:asciiTheme="minorHAnsi" w:hAnsiTheme="minorHAnsi" w:cs="Times New Roman"/>
          <w:i/>
        </w:rPr>
        <w:t>PLoS ONE</w:t>
      </w:r>
      <w:r w:rsidRPr="003A6FA1">
        <w:rPr>
          <w:rFonts w:asciiTheme="minorHAnsi" w:hAnsiTheme="minorHAnsi" w:cs="Times New Roman"/>
        </w:rPr>
        <w:t>, 5(12), e15464. doi:10.1371/journal.pone.0015464</w:t>
      </w:r>
    </w:p>
    <w:p w14:paraId="4D122AD8"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Baumgartner, L.J., Conallin, J., Wooden, I., Campbell, B., Gee, R., Robinson, W.A., &amp; Mallen‐Cooper, M. (2013) Using flow guilds of freshwater fish in an adaptive management framework to simplify environmental flow delivery for semi‐arid riverine systems. </w:t>
      </w:r>
      <w:r w:rsidRPr="0024032B">
        <w:rPr>
          <w:rFonts w:asciiTheme="minorHAnsi" w:hAnsiTheme="minorHAnsi" w:cs="Times New Roman"/>
          <w:i/>
        </w:rPr>
        <w:t>Fish and Fisheries.</w:t>
      </w:r>
    </w:p>
    <w:p w14:paraId="4D027CEE"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Blom, C.W.P.M., Voesenek, L.A.C.J., Banga, M., Engelaar, W.M.H.G., Rijnders, J.H.G.M., Vandesteeg, H.M., &amp; Visser, E.J.W. (1994) Physiological ecology of riverside species - adaptive responses of plants to submergence. </w:t>
      </w:r>
      <w:r w:rsidRPr="0024032B">
        <w:rPr>
          <w:rFonts w:asciiTheme="minorHAnsi" w:hAnsiTheme="minorHAnsi" w:cs="Times New Roman"/>
          <w:i/>
        </w:rPr>
        <w:t>Annals of Botany</w:t>
      </w:r>
      <w:r w:rsidRPr="003A6FA1">
        <w:rPr>
          <w:rFonts w:asciiTheme="minorHAnsi" w:hAnsiTheme="minorHAnsi" w:cs="Times New Roman"/>
        </w:rPr>
        <w:t>, 74(3), 253-263.</w:t>
      </w:r>
    </w:p>
    <w:p w14:paraId="737F95D8"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Blom, C.W.P.M. and Voesenek, L.A.C.J. (1996) Flooding - the survival strategies of plants. </w:t>
      </w:r>
      <w:r w:rsidRPr="0024032B">
        <w:rPr>
          <w:rFonts w:asciiTheme="minorHAnsi" w:hAnsiTheme="minorHAnsi" w:cs="Times New Roman"/>
          <w:i/>
        </w:rPr>
        <w:t>Trends in Ecology &amp; Evolution</w:t>
      </w:r>
      <w:r w:rsidRPr="003A6FA1">
        <w:rPr>
          <w:rFonts w:asciiTheme="minorHAnsi" w:hAnsiTheme="minorHAnsi" w:cs="Times New Roman"/>
        </w:rPr>
        <w:t>, 11(7), 290-295.</w:t>
      </w:r>
    </w:p>
    <w:p w14:paraId="00A46214"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Brock, M.A. and Casanova, M.T. (1997) Plant life at the edges of wetlands: ecological responses to wetting and drying patterns. In: Frontiers in Ecology; Building the Links (Eds N. Klomp &amp; I. Lunt), pp. 181-192. Elsevier Science, Oxford.</w:t>
      </w:r>
    </w:p>
    <w:p w14:paraId="3D534E3E"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Brooks, S. and Wealands, S. (2014) Commonwealth Environmental Water Office Long Term Intervention Monitoring Project: Data Standard. Report prepared for the Commonwealth Environmental Water Office by The Murray-Darling Freshwater Research Centre, MDFRC Publication 29.3/2013 Revised Jan 2014.</w:t>
      </w:r>
    </w:p>
    <w:p w14:paraId="3FED641C"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Bunn, S.E. and Arthington, A.H. (2002) Basic principles and ecological consequences of altered flow regimes for aquatic biodiversity. </w:t>
      </w:r>
      <w:r w:rsidRPr="0024032B">
        <w:rPr>
          <w:rFonts w:asciiTheme="minorHAnsi" w:hAnsiTheme="minorHAnsi" w:cs="Times New Roman"/>
          <w:i/>
        </w:rPr>
        <w:t>Environmental management</w:t>
      </w:r>
      <w:r w:rsidRPr="003A6FA1">
        <w:rPr>
          <w:rFonts w:asciiTheme="minorHAnsi" w:hAnsiTheme="minorHAnsi" w:cs="Times New Roman"/>
        </w:rPr>
        <w:t>, 30(4), 492-507.</w:t>
      </w:r>
    </w:p>
    <w:p w14:paraId="5116BAE2" w14:textId="77777777" w:rsidR="002A308A"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Bureau of Meteorology (2017) Special Climate Statement 58- record September rains continue wet period in much of Australia, Bureau of Meteorology, No 58. http://www.bom.gov.au/climate/current/statements/scs58.pdf </w:t>
      </w:r>
    </w:p>
    <w:p w14:paraId="11266556" w14:textId="700C5CD2"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lastRenderedPageBreak/>
        <w:t xml:space="preserve">Campana, S.E. (2001) Accuracy, precision and quality control in age determination, including a review of the use and abuse of age validation methods. </w:t>
      </w:r>
      <w:r w:rsidRPr="0024032B">
        <w:rPr>
          <w:rFonts w:asciiTheme="minorHAnsi" w:hAnsiTheme="minorHAnsi" w:cs="Times New Roman"/>
          <w:i/>
        </w:rPr>
        <w:t>Fish Biol</w:t>
      </w:r>
      <w:r w:rsidRPr="003A6FA1">
        <w:rPr>
          <w:rFonts w:asciiTheme="minorHAnsi" w:hAnsiTheme="minorHAnsi" w:cs="Times New Roman"/>
        </w:rPr>
        <w:t xml:space="preserve">, 59(2), 197-242. </w:t>
      </w:r>
    </w:p>
    <w:p w14:paraId="090A3B95"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Campbell, H.A., Watts, M.E., Dwyer, R.G., &amp; Franklin, C.E. (2012) V-Track: software for analysing and visualising animal movement from acoustic telemetry detections. </w:t>
      </w:r>
      <w:r w:rsidRPr="0024032B">
        <w:rPr>
          <w:rFonts w:asciiTheme="minorHAnsi" w:hAnsiTheme="minorHAnsi" w:cs="Times New Roman"/>
          <w:i/>
        </w:rPr>
        <w:t>Marine and Freshwater Research</w:t>
      </w:r>
      <w:r w:rsidRPr="003A6FA1">
        <w:rPr>
          <w:rFonts w:asciiTheme="minorHAnsi" w:hAnsiTheme="minorHAnsi" w:cs="Times New Roman"/>
        </w:rPr>
        <w:t>, 63(9), 815-820.</w:t>
      </w:r>
    </w:p>
    <w:p w14:paraId="689C8477"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Casanova, M.T. (2011) Using water plant functional groups to investigate environmental water brequirements. </w:t>
      </w:r>
      <w:r w:rsidRPr="0024032B">
        <w:rPr>
          <w:rFonts w:asciiTheme="minorHAnsi" w:hAnsiTheme="minorHAnsi" w:cs="Times New Roman"/>
          <w:i/>
        </w:rPr>
        <w:t>Freshwater Biology</w:t>
      </w:r>
      <w:r w:rsidRPr="003A6FA1">
        <w:rPr>
          <w:rFonts w:asciiTheme="minorHAnsi" w:hAnsiTheme="minorHAnsi" w:cs="Times New Roman"/>
        </w:rPr>
        <w:t>, 56, 2637-2652.</w:t>
      </w:r>
    </w:p>
    <w:p w14:paraId="5792B20E"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Chessman, B.C. (2011) Declines of freshwater turtles associated with climatic drying in Australia’s Murray-Darling Basin. </w:t>
      </w:r>
      <w:r w:rsidRPr="0024032B">
        <w:rPr>
          <w:rFonts w:asciiTheme="minorHAnsi" w:hAnsiTheme="minorHAnsi" w:cs="Times New Roman"/>
          <w:i/>
        </w:rPr>
        <w:t>Wildlife Research</w:t>
      </w:r>
      <w:r w:rsidRPr="003A6FA1">
        <w:rPr>
          <w:rFonts w:asciiTheme="minorHAnsi" w:hAnsiTheme="minorHAnsi" w:cs="Times New Roman"/>
        </w:rPr>
        <w:t>, 38, 664-671.</w:t>
      </w:r>
    </w:p>
    <w:p w14:paraId="31C5A159"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Chiew, F.H.S., Potter, N.J., Vaze, J. Petheram, C., Zhang, L., Teng, J., &amp; Post, D.A. (2014) Observed hydrologic non-stationarity in far south-eastern Australia: implications for modelling and prediction. </w:t>
      </w:r>
      <w:r w:rsidRPr="0024032B">
        <w:rPr>
          <w:rFonts w:asciiTheme="minorHAnsi" w:hAnsiTheme="minorHAnsi" w:cs="Times New Roman"/>
          <w:i/>
        </w:rPr>
        <w:t>Stochastic Environmental Research Risk Assessment</w:t>
      </w:r>
      <w:r w:rsidRPr="003A6FA1">
        <w:rPr>
          <w:rFonts w:asciiTheme="minorHAnsi" w:hAnsiTheme="minorHAnsi" w:cs="Times New Roman"/>
        </w:rPr>
        <w:t>, 28, 3-15.</w:t>
      </w:r>
    </w:p>
    <w:p w14:paraId="05CB9A25" w14:textId="77777777" w:rsidR="00CA5FB2"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Clements, S., Jepsen, D., Karnowski, M., &amp; Schreck, C.B. (2005) Optimization of an acoustic telemetry array for detecting transmitter-implanted fish. </w:t>
      </w:r>
      <w:r w:rsidRPr="0024032B">
        <w:rPr>
          <w:rFonts w:asciiTheme="minorHAnsi" w:hAnsiTheme="minorHAnsi" w:cs="Times New Roman"/>
          <w:i/>
        </w:rPr>
        <w:t>North American Journal of Fisheries Management</w:t>
      </w:r>
      <w:r w:rsidRPr="003A6FA1">
        <w:rPr>
          <w:rFonts w:asciiTheme="minorHAnsi" w:hAnsiTheme="minorHAnsi" w:cs="Times New Roman"/>
        </w:rPr>
        <w:t>, 25(2), 429-436.</w:t>
      </w:r>
    </w:p>
    <w:p w14:paraId="562D81B9" w14:textId="6E482F0D" w:rsidR="00CA5FB2" w:rsidRPr="003A6FA1" w:rsidRDefault="00CA5FB2" w:rsidP="00CA5FB2">
      <w:pPr>
        <w:pStyle w:val="EndNoteBibliography"/>
        <w:snapToGrid w:val="0"/>
        <w:spacing w:after="240"/>
        <w:ind w:left="720" w:hanging="720"/>
        <w:jc w:val="both"/>
        <w:rPr>
          <w:rFonts w:asciiTheme="minorHAnsi" w:hAnsiTheme="minorHAnsi" w:cs="Times New Roman"/>
        </w:rPr>
      </w:pPr>
      <w:r>
        <w:t xml:space="preserve">Commonwealth Environmental Water Office (2019) Commonwealth environmental water holdings in the Murray catchment </w:t>
      </w:r>
      <w:hyperlink r:id="rId68" w:history="1">
        <w:r w:rsidRPr="00B96902">
          <w:rPr>
            <w:rStyle w:val="Hyperlink"/>
          </w:rPr>
          <w:t>https://www.environment.gov.au/water/cewo/about/water-holdings</w:t>
        </w:r>
      </w:hyperlink>
    </w:p>
    <w:p w14:paraId="6EE52381"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David, B.O. and Closs, G.P. (2002) Behavior of a stream-dwelling fish before, during, and after high-discharge events. </w:t>
      </w:r>
      <w:r w:rsidRPr="0024032B">
        <w:rPr>
          <w:rFonts w:asciiTheme="minorHAnsi" w:hAnsiTheme="minorHAnsi" w:cs="Times New Roman"/>
          <w:i/>
        </w:rPr>
        <w:t>Transactions of the American Fisheries Society</w:t>
      </w:r>
      <w:r w:rsidRPr="003A6FA1">
        <w:rPr>
          <w:rFonts w:asciiTheme="minorHAnsi" w:hAnsiTheme="minorHAnsi" w:cs="Times New Roman"/>
        </w:rPr>
        <w:t>, 131(4), 762-771.</w:t>
      </w:r>
    </w:p>
    <w:p w14:paraId="678FF031"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Davies, P.E., Harris, J.H., Hillman, T.J., &amp; Walker, K.F. (2010) The sustainable rivers audit: assessing river ecosystem health in the Murray–Darling Basin, Australia. </w:t>
      </w:r>
      <w:r w:rsidRPr="0024032B">
        <w:rPr>
          <w:rFonts w:asciiTheme="minorHAnsi" w:hAnsiTheme="minorHAnsi" w:cs="Times New Roman"/>
          <w:i/>
        </w:rPr>
        <w:t>Marine and Freshwater Research</w:t>
      </w:r>
      <w:r w:rsidRPr="003A6FA1">
        <w:rPr>
          <w:rFonts w:asciiTheme="minorHAnsi" w:hAnsiTheme="minorHAnsi" w:cs="Times New Roman"/>
        </w:rPr>
        <w:t>, 61(7), 764-777.</w:t>
      </w:r>
    </w:p>
    <w:p w14:paraId="6201B023" w14:textId="77777777" w:rsidR="001B181F" w:rsidRPr="003A6FA1" w:rsidRDefault="001B181F" w:rsidP="001B181F">
      <w:pPr>
        <w:pStyle w:val="EndNoteBibliography"/>
        <w:snapToGrid w:val="0"/>
        <w:spacing w:after="240"/>
        <w:ind w:left="720" w:hanging="720"/>
        <w:jc w:val="both"/>
        <w:rPr>
          <w:rFonts w:asciiTheme="minorHAnsi" w:hAnsiTheme="minorHAnsi" w:cs="Times New Roman"/>
        </w:rPr>
      </w:pPr>
      <w:r>
        <w:rPr>
          <w:rFonts w:asciiTheme="minorHAnsi" w:hAnsiTheme="minorHAnsi" w:cs="Times New Roman"/>
        </w:rPr>
        <w:t>Deniliquin Local Aboriginal Land Council. (2016). Turtle Project. Government Report.</w:t>
      </w:r>
    </w:p>
    <w:p w14:paraId="17FE6A09"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Denzin, N.K. and Lincoln, Y.S. (2003) Collecting and interpreting qualitative materials. Thousand Oaks: Sage Publications.</w:t>
      </w:r>
    </w:p>
    <w:p w14:paraId="163693C5" w14:textId="7FE6B7A8" w:rsidR="00CA5FB2"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Department of the Environment and Energy (2017 online) Wateruse in catchments – Mid Murray. URL </w:t>
      </w:r>
      <w:hyperlink r:id="rId69" w:anchor="werai" w:history="1">
        <w:r w:rsidR="00996E8C" w:rsidRPr="009B283C">
          <w:rPr>
            <w:rStyle w:val="Hyperlink"/>
            <w:rFonts w:asciiTheme="minorHAnsi" w:hAnsiTheme="minorHAnsi" w:cs="Times New Roman"/>
          </w:rPr>
          <w:t>http://www.environment.gov.au/water/cewo/catchment/mid-murray/history#werai</w:t>
        </w:r>
      </w:hyperlink>
    </w:p>
    <w:p w14:paraId="2B795AC6" w14:textId="52931270" w:rsidR="00996E8C" w:rsidRDefault="00996E8C" w:rsidP="00CA5FB2">
      <w:pPr>
        <w:pStyle w:val="EndNoteBibliography"/>
        <w:snapToGrid w:val="0"/>
        <w:spacing w:after="240"/>
        <w:ind w:left="720" w:hanging="720"/>
        <w:jc w:val="both"/>
      </w:pPr>
      <w:r>
        <w:t xml:space="preserve">Department of Environment and Energy (2019). NSW Central Murray Forests </w:t>
      </w:r>
      <w:hyperlink r:id="rId70" w:history="1">
        <w:r w:rsidRPr="009B283C">
          <w:rPr>
            <w:rStyle w:val="Hyperlink"/>
          </w:rPr>
          <w:t>http://www.environment.gov.au/cgi-bin/wetlands/ramsardetails.pl?refcode=64</w:t>
        </w:r>
      </w:hyperlink>
    </w:p>
    <w:p w14:paraId="46CF9E65"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de Souza, L.S., Godwin, J.C., Renshaw, M.A., &amp; Larson, E. (2016) Environmental DNA (eDNA) Detection Probability Is Influenced by Seasonal Activity of Organisms. </w:t>
      </w:r>
      <w:r w:rsidRPr="0024032B">
        <w:rPr>
          <w:rFonts w:asciiTheme="minorHAnsi" w:hAnsiTheme="minorHAnsi" w:cs="Times New Roman"/>
          <w:i/>
        </w:rPr>
        <w:t>PLoS ONE</w:t>
      </w:r>
      <w:r w:rsidRPr="003A6FA1">
        <w:rPr>
          <w:rFonts w:asciiTheme="minorHAnsi" w:hAnsiTheme="minorHAnsi" w:cs="Times New Roman"/>
        </w:rPr>
        <w:t>, 11(10), e0165273. doi:10.1371/journal.pone.0165273</w:t>
      </w:r>
    </w:p>
    <w:p w14:paraId="25FC5A84"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lastRenderedPageBreak/>
        <w:t xml:space="preserve">Foster, N., Ison, R., Blackmore, C., &amp; Collins, K. (2019) Revisiting deliberative policy analysis through systemic co-inquiry: some experiences from the implementation of the Water Framework Directive in England. </w:t>
      </w:r>
      <w:r w:rsidRPr="0024032B">
        <w:rPr>
          <w:rFonts w:asciiTheme="minorHAnsi" w:hAnsiTheme="minorHAnsi" w:cs="Times New Roman"/>
          <w:i/>
        </w:rPr>
        <w:t>Policy Studies</w:t>
      </w:r>
      <w:r w:rsidRPr="003A6FA1">
        <w:rPr>
          <w:rFonts w:asciiTheme="minorHAnsi" w:hAnsiTheme="minorHAnsi" w:cs="Times New Roman"/>
        </w:rPr>
        <w:t>, 1-24. doi:10.1080/01442872.2019.1618816</w:t>
      </w:r>
    </w:p>
    <w:p w14:paraId="5D293AEA"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Freeman, D.M. (2000) Wicked Water Problems: Sociology and Local Water Organizations in Addressing Water Resources Policy. </w:t>
      </w:r>
      <w:r w:rsidRPr="0024032B">
        <w:rPr>
          <w:rFonts w:asciiTheme="minorHAnsi" w:hAnsiTheme="minorHAnsi" w:cs="Times New Roman"/>
          <w:i/>
        </w:rPr>
        <w:t>Journal of the American Water Resources Association</w:t>
      </w:r>
      <w:r w:rsidRPr="003A6FA1">
        <w:rPr>
          <w:rFonts w:asciiTheme="minorHAnsi" w:hAnsiTheme="minorHAnsi" w:cs="Times New Roman"/>
        </w:rPr>
        <w:t xml:space="preserve">, 36(3), 483-491. </w:t>
      </w:r>
    </w:p>
    <w:p w14:paraId="11C60F5B"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Furlan, E.M. and Gleeson, D. (2017) Improving reliability in environmental DNA detection surveys through enhanced quality control. </w:t>
      </w:r>
      <w:r w:rsidRPr="0024032B">
        <w:rPr>
          <w:rFonts w:asciiTheme="minorHAnsi" w:hAnsiTheme="minorHAnsi" w:cs="Times New Roman"/>
          <w:i/>
        </w:rPr>
        <w:t>Marine and Freshwater Research</w:t>
      </w:r>
      <w:r w:rsidRPr="003A6FA1">
        <w:rPr>
          <w:rFonts w:asciiTheme="minorHAnsi" w:hAnsiTheme="minorHAnsi" w:cs="Times New Roman"/>
        </w:rPr>
        <w:t>, 68(2) 388-395</w:t>
      </w:r>
    </w:p>
    <w:p w14:paraId="7647E28F"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Gawne, B., Brooks, S., Butcher, R., Cottingham, P., Everingham, P., Hale, J., Nielson, D., Stewardson, M., &amp; Stoffels, R. (2013) Long Term Intervention Monitoring Logic and Rationale Document Final Report prepared for the Commonwealth Environmental Water Office by The Murray-Darling Freshwater Research Centre, MDFRC Publication 01/2013, May, 109pp.</w:t>
      </w:r>
    </w:p>
    <w:p w14:paraId="3ECB733F"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Gilligan, D.M., Vey, A., &amp; Asmus, M. (2009) Identifying drought refuges in the Wakool system and assessing status of fish populations and water quality before, during and after the provision of environmental, stock and domestic flows. 58 pp.</w:t>
      </w:r>
    </w:p>
    <w:p w14:paraId="1E1115ED"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Green, D. (2001) The Edward-Wakool System: River Regulation and Environmental Flows. Department of Land and Water Conservation. Unpublished Report.</w:t>
      </w:r>
    </w:p>
    <w:p w14:paraId="1082D701"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Hale, J. and SKM. (2011) Environmental Water Delivery: Edward-Wakool. Prepared for Commonwealth Environmental Water, Department of Sustainability, Environment, Water, Population and Communities.</w:t>
      </w:r>
    </w:p>
    <w:p w14:paraId="067EF3CB"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Hale, J., Stoffels, R., Butcher, R., Shackleton, M., Brooks, S., &amp; Gawne, B. (2014) Commonwealth Environmental Water Office Long Term Intervention Monitoring Project – Standard Methods. Final Report prepared for the Commonwealth Environmental Water Office by The Murray-Darling Freshwater Research Centre, MDFRC Publication 29.2/2014, January, 182 pp.</w:t>
      </w:r>
    </w:p>
    <w:p w14:paraId="4F5B6F96"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Hinlo, R., Gleeson, D., Lintermans, M., &amp; Furlan, E. (2017) Methods to maximise recovery of environmental DNA from water samples. </w:t>
      </w:r>
      <w:r w:rsidRPr="0024032B">
        <w:rPr>
          <w:rFonts w:asciiTheme="minorHAnsi" w:hAnsiTheme="minorHAnsi" w:cs="Times New Roman"/>
          <w:i/>
        </w:rPr>
        <w:t>PLoS ONE</w:t>
      </w:r>
      <w:r w:rsidRPr="003A6FA1">
        <w:rPr>
          <w:rFonts w:asciiTheme="minorHAnsi" w:hAnsiTheme="minorHAnsi" w:cs="Times New Roman"/>
        </w:rPr>
        <w:t>, 12(6), e0179251. doi:10.1371/journal.pone.0179251</w:t>
      </w:r>
    </w:p>
    <w:p w14:paraId="01D4BA38"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bookmarkStart w:id="111" w:name="_ENREF_2"/>
      <w:r w:rsidRPr="003A6FA1">
        <w:rPr>
          <w:rFonts w:asciiTheme="minorHAnsi" w:hAnsiTheme="minorHAnsi" w:cs="Times New Roman"/>
        </w:rPr>
        <w:t xml:space="preserve">Hladyz, S., Watkins, S.C., Whitworth, K.L., &amp; Baldwin, D.S. (2011) Flows and hypoxic blackwater events in managed ephemeral river channels. </w:t>
      </w:r>
      <w:r w:rsidRPr="0024032B">
        <w:rPr>
          <w:rFonts w:asciiTheme="minorHAnsi" w:hAnsiTheme="minorHAnsi" w:cs="Times New Roman"/>
          <w:i/>
        </w:rPr>
        <w:t>Journal of Hydrology</w:t>
      </w:r>
      <w:r w:rsidRPr="003A6FA1">
        <w:rPr>
          <w:rFonts w:asciiTheme="minorHAnsi" w:hAnsiTheme="minorHAnsi" w:cs="Times New Roman"/>
        </w:rPr>
        <w:t>, 401(1-2), 117-125.</w:t>
      </w:r>
    </w:p>
    <w:p w14:paraId="58F898F6"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bookmarkStart w:id="112" w:name="_ENREF_3"/>
      <w:bookmarkEnd w:id="111"/>
      <w:r w:rsidRPr="003A6FA1">
        <w:rPr>
          <w:rFonts w:asciiTheme="minorHAnsi" w:hAnsiTheme="minorHAnsi" w:cs="Times New Roman"/>
        </w:rPr>
        <w:t xml:space="preserve">Howitt, J.A., Baldwin, D.S., Rees, G.N., and Williams, J.L. (2007) Modelling blackwater: predicting water quality during flooding of lowland river forests. </w:t>
      </w:r>
      <w:r w:rsidRPr="0024032B">
        <w:rPr>
          <w:rFonts w:asciiTheme="minorHAnsi" w:hAnsiTheme="minorHAnsi" w:cs="Times New Roman"/>
          <w:i/>
        </w:rPr>
        <w:t>Ecological Modelling</w:t>
      </w:r>
      <w:r w:rsidRPr="003A6FA1">
        <w:rPr>
          <w:rFonts w:asciiTheme="minorHAnsi" w:hAnsiTheme="minorHAnsi" w:cs="Times New Roman"/>
        </w:rPr>
        <w:t>, 203(3-4), 229-242.</w:t>
      </w:r>
    </w:p>
    <w:p w14:paraId="5410EC10"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Howitt, J.A., Baldwin, D.S., Rees, G.N., &amp; Hart, B.T. (2008) Photodegradation, interaction with iron oxides and bioavailability of dissolved organic matter from forested floodplain sources. </w:t>
      </w:r>
      <w:r w:rsidRPr="0024032B">
        <w:rPr>
          <w:rFonts w:asciiTheme="minorHAnsi" w:hAnsiTheme="minorHAnsi" w:cs="Times New Roman"/>
          <w:i/>
        </w:rPr>
        <w:t>Marine and Freshwater Research</w:t>
      </w:r>
      <w:r w:rsidRPr="003A6FA1">
        <w:rPr>
          <w:rFonts w:asciiTheme="minorHAnsi" w:hAnsiTheme="minorHAnsi" w:cs="Times New Roman"/>
        </w:rPr>
        <w:t>, 59(9), 780-791.</w:t>
      </w:r>
    </w:p>
    <w:bookmarkEnd w:id="112"/>
    <w:p w14:paraId="283CF25D"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Humphries, P., King, A.J., &amp; Koehn, J.D. (1999) Fish, flows and flood plains: links between freshwater fishes and their environment in the Murray-Darling River system, Australia. </w:t>
      </w:r>
      <w:r w:rsidRPr="0024032B">
        <w:rPr>
          <w:rFonts w:asciiTheme="minorHAnsi" w:hAnsiTheme="minorHAnsi" w:cs="Times New Roman"/>
          <w:i/>
        </w:rPr>
        <w:t>Environmental Biology of Fishes</w:t>
      </w:r>
      <w:r w:rsidRPr="003A6FA1">
        <w:rPr>
          <w:rFonts w:asciiTheme="minorHAnsi" w:hAnsiTheme="minorHAnsi" w:cs="Times New Roman"/>
        </w:rPr>
        <w:t>, 56, 129-151.</w:t>
      </w:r>
    </w:p>
    <w:p w14:paraId="452A9760"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lastRenderedPageBreak/>
        <w:t xml:space="preserve">Humphries, P. and Lake, P.S. (2000) Fish larvae and the management of regulated rivers. </w:t>
      </w:r>
      <w:r w:rsidRPr="0024032B">
        <w:rPr>
          <w:rFonts w:asciiTheme="minorHAnsi" w:hAnsiTheme="minorHAnsi" w:cs="Times New Roman"/>
          <w:i/>
        </w:rPr>
        <w:t>Regulated Rivers:</w:t>
      </w:r>
      <w:r w:rsidRPr="003A6FA1">
        <w:rPr>
          <w:rFonts w:asciiTheme="minorHAnsi" w:hAnsiTheme="minorHAnsi" w:cs="Times New Roman"/>
        </w:rPr>
        <w:t xml:space="preserve"> </w:t>
      </w:r>
      <w:r w:rsidRPr="0024032B">
        <w:rPr>
          <w:rFonts w:asciiTheme="minorHAnsi" w:hAnsiTheme="minorHAnsi" w:cs="Times New Roman"/>
          <w:i/>
        </w:rPr>
        <w:t>Research &amp; Management</w:t>
      </w:r>
      <w:r w:rsidRPr="003A6FA1">
        <w:rPr>
          <w:rFonts w:asciiTheme="minorHAnsi" w:hAnsiTheme="minorHAnsi" w:cs="Times New Roman"/>
        </w:rPr>
        <w:t>, 16(5), 421-432.</w:t>
      </w:r>
    </w:p>
    <w:p w14:paraId="0DFE238E"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Humphries, P., Serafini, L.G., &amp; King, A.J. (2002) River regulation and fish larvae: variation through space and time. </w:t>
      </w:r>
      <w:r w:rsidRPr="0024032B">
        <w:rPr>
          <w:rFonts w:asciiTheme="minorHAnsi" w:hAnsiTheme="minorHAnsi" w:cs="Times New Roman"/>
          <w:i/>
        </w:rPr>
        <w:t>Freshwater Biology</w:t>
      </w:r>
      <w:r w:rsidRPr="003A6FA1">
        <w:rPr>
          <w:rFonts w:asciiTheme="minorHAnsi" w:hAnsiTheme="minorHAnsi" w:cs="Times New Roman"/>
        </w:rPr>
        <w:t>, 47(7), 1307-1331.</w:t>
      </w:r>
    </w:p>
    <w:p w14:paraId="69A6C4B7"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Humphries, P., Cook, R.A., Richardson, A.J., &amp; Serafini, L.G. (2006) Creating a disturbance: manipulating slackwaters in a lowland river. </w:t>
      </w:r>
      <w:r w:rsidRPr="0024032B">
        <w:rPr>
          <w:rFonts w:asciiTheme="minorHAnsi" w:hAnsiTheme="minorHAnsi" w:cs="Times New Roman"/>
          <w:i/>
        </w:rPr>
        <w:t>River Research Applications</w:t>
      </w:r>
      <w:r w:rsidRPr="003A6FA1">
        <w:rPr>
          <w:rFonts w:asciiTheme="minorHAnsi" w:hAnsiTheme="minorHAnsi" w:cs="Times New Roman"/>
        </w:rPr>
        <w:t>, 22, 525-542.</w:t>
      </w:r>
    </w:p>
    <w:p w14:paraId="3DD5A148"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Ison, R.L., Alexandra, J., &amp; Wallis, P.J. (2018) Governing in the Anthropocene: are there cyber-systemic antidotes to the malaise of modern governance? </w:t>
      </w:r>
      <w:r w:rsidRPr="0024032B">
        <w:rPr>
          <w:rFonts w:asciiTheme="minorHAnsi" w:hAnsiTheme="minorHAnsi" w:cs="Times New Roman"/>
          <w:i/>
        </w:rPr>
        <w:t>Sustainability Science</w:t>
      </w:r>
      <w:r w:rsidRPr="003A6FA1">
        <w:rPr>
          <w:rFonts w:asciiTheme="minorHAnsi" w:hAnsiTheme="minorHAnsi" w:cs="Times New Roman"/>
        </w:rPr>
        <w:t>. doi:10.1007/s11625-018-0570-5</w:t>
      </w:r>
    </w:p>
    <w:p w14:paraId="47992A36"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Johansson, M.E. and Nilsson, C. (2002) Responses of Riparian Plants to Flooding in Free-Flowing and Regulated Boreal Rivers: an Experimental Study. </w:t>
      </w:r>
      <w:r w:rsidRPr="0024032B">
        <w:rPr>
          <w:rFonts w:asciiTheme="minorHAnsi" w:hAnsiTheme="minorHAnsi" w:cs="Times New Roman"/>
          <w:i/>
        </w:rPr>
        <w:t>Journal of Applied Ecology</w:t>
      </w:r>
      <w:r w:rsidRPr="003A6FA1">
        <w:rPr>
          <w:rFonts w:asciiTheme="minorHAnsi" w:hAnsiTheme="minorHAnsi" w:cs="Times New Roman"/>
        </w:rPr>
        <w:t>, 39, 971-986.</w:t>
      </w:r>
    </w:p>
    <w:p w14:paraId="59F53866"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King, A.J., Humphries, P., &amp; Lake, P.S. (2003) Fish recruitment on floodplains: the roles of patterns of flooding and life history characteristics. </w:t>
      </w:r>
      <w:r w:rsidRPr="0024032B">
        <w:rPr>
          <w:rFonts w:asciiTheme="minorHAnsi" w:hAnsiTheme="minorHAnsi" w:cs="Times New Roman"/>
          <w:i/>
        </w:rPr>
        <w:t>Canadian Journal of Fisheries and Aquatic Sciences</w:t>
      </w:r>
      <w:r w:rsidRPr="003A6FA1">
        <w:rPr>
          <w:rFonts w:asciiTheme="minorHAnsi" w:hAnsiTheme="minorHAnsi" w:cs="Times New Roman"/>
        </w:rPr>
        <w:t>, 60(7), 773-786.</w:t>
      </w:r>
    </w:p>
    <w:p w14:paraId="2F8198A4"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King, A.J., Ward, K.A., O'Connor, P., Green, D., Tonkin, Z., &amp; Mahoney, J. (2009) Adaptive management of an environmental watering event to enhance native fish spawning and recruitment. </w:t>
      </w:r>
      <w:r w:rsidRPr="0024032B">
        <w:rPr>
          <w:rFonts w:asciiTheme="minorHAnsi" w:hAnsiTheme="minorHAnsi" w:cs="Times New Roman"/>
          <w:i/>
        </w:rPr>
        <w:t>Freshwater Biology</w:t>
      </w:r>
      <w:r w:rsidRPr="003A6FA1">
        <w:rPr>
          <w:rFonts w:asciiTheme="minorHAnsi" w:hAnsiTheme="minorHAnsi" w:cs="Times New Roman"/>
        </w:rPr>
        <w:t>, 55, 17-31</w:t>
      </w:r>
    </w:p>
    <w:p w14:paraId="19C9A186"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Leigh, S.J. and Zampatti, B.P. (2013) Movement and mortality of Murray cod, </w:t>
      </w:r>
      <w:r w:rsidRPr="000D1E3B">
        <w:rPr>
          <w:rFonts w:asciiTheme="minorHAnsi" w:hAnsiTheme="minorHAnsi" w:cs="Times New Roman"/>
          <w:i/>
        </w:rPr>
        <w:t>Maccullochella peelii</w:t>
      </w:r>
      <w:r w:rsidRPr="003A6FA1">
        <w:rPr>
          <w:rFonts w:asciiTheme="minorHAnsi" w:hAnsiTheme="minorHAnsi" w:cs="Times New Roman"/>
        </w:rPr>
        <w:t xml:space="preserve">, during overbank flows in the lower River Murray, Australia. </w:t>
      </w:r>
      <w:r w:rsidRPr="00A6582A">
        <w:rPr>
          <w:rFonts w:asciiTheme="minorHAnsi" w:hAnsiTheme="minorHAnsi" w:cs="Times New Roman"/>
          <w:i/>
        </w:rPr>
        <w:t>Australian Journal of Zoology</w:t>
      </w:r>
      <w:r w:rsidRPr="003A6FA1">
        <w:rPr>
          <w:rFonts w:asciiTheme="minorHAnsi" w:hAnsiTheme="minorHAnsi" w:cs="Times New Roman"/>
        </w:rPr>
        <w:t>, 61(2), 160-169.</w:t>
      </w:r>
    </w:p>
    <w:p w14:paraId="67465244"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Lowe, B.J. (2002) Impacts of altered flow regime on riverbank vegetation in a lowland floodplain river. Unpublished PhD thesis, Charles Sturt University.</w:t>
      </w:r>
    </w:p>
    <w:p w14:paraId="0FCEEA93"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Lowe, B.J., Watts, R.J., Roberts J., &amp; Robertson, A. (2010) The effect of experimental inundation and sediment deposition on the survival and growth of two herbaceous riverbank plant species. </w:t>
      </w:r>
      <w:r w:rsidRPr="00A6582A">
        <w:rPr>
          <w:rFonts w:asciiTheme="minorHAnsi" w:hAnsiTheme="minorHAnsi" w:cs="Times New Roman"/>
          <w:i/>
        </w:rPr>
        <w:t>Plant Ecology</w:t>
      </w:r>
      <w:r w:rsidRPr="003A6FA1">
        <w:rPr>
          <w:rFonts w:asciiTheme="minorHAnsi" w:hAnsiTheme="minorHAnsi" w:cs="Times New Roman"/>
        </w:rPr>
        <w:t>, 209(1), 57-69.</w:t>
      </w:r>
    </w:p>
    <w:p w14:paraId="1009C426"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Lucas, M.C., Baras, E., Thom, T.J., Duncan, A., &amp; Slavík, O. (2001) Migration of freshwater fishes.</w:t>
      </w:r>
    </w:p>
    <w:p w14:paraId="61B6A8DD"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Lyon, J., Stuart, I., Ramsey, D., &amp; O'Mahony, J. (2010) The effect of water level on lateral movements of fish between river and off-channel habitats and implications for management. </w:t>
      </w:r>
      <w:r w:rsidRPr="00A6582A">
        <w:rPr>
          <w:rFonts w:asciiTheme="minorHAnsi" w:hAnsiTheme="minorHAnsi" w:cs="Times New Roman"/>
          <w:i/>
        </w:rPr>
        <w:t>Marine and Freshwater Research</w:t>
      </w:r>
      <w:r w:rsidRPr="003A6FA1">
        <w:rPr>
          <w:rFonts w:asciiTheme="minorHAnsi" w:hAnsiTheme="minorHAnsi" w:cs="Times New Roman"/>
        </w:rPr>
        <w:t>, 61(3), 271-278.</w:t>
      </w:r>
    </w:p>
    <w:p w14:paraId="377915EE"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Mackay, M., Allan, C., Colliver, R., &amp; Howard, J. (2014) Systems Approaches Enable Improved Collaboration in Two Regional Australian Natural Resource Governance Situations. </w:t>
      </w:r>
      <w:r w:rsidRPr="00A6582A">
        <w:rPr>
          <w:rFonts w:asciiTheme="minorHAnsi" w:hAnsiTheme="minorHAnsi" w:cs="Times New Roman"/>
          <w:i/>
        </w:rPr>
        <w:t>International Journal of Systems and Society</w:t>
      </w:r>
      <w:r w:rsidRPr="003A6FA1">
        <w:rPr>
          <w:rFonts w:asciiTheme="minorHAnsi" w:hAnsiTheme="minorHAnsi" w:cs="Times New Roman"/>
        </w:rPr>
        <w:t>, 1(2), 1-21. doi:10.4018/ijss.2014070101</w:t>
      </w:r>
    </w:p>
    <w:p w14:paraId="3B4B17AA"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Maheshwari, B.L., Walker, K.F., &amp; McMahon, T.A. (1995) Effects of regulation on the flow regime of the river Murray, Australia. </w:t>
      </w:r>
      <w:r w:rsidRPr="00A6582A">
        <w:rPr>
          <w:rFonts w:asciiTheme="minorHAnsi" w:hAnsiTheme="minorHAnsi" w:cs="Times New Roman"/>
          <w:i/>
        </w:rPr>
        <w:t>Regulated Rivers Research and Management</w:t>
      </w:r>
      <w:r w:rsidRPr="003A6FA1">
        <w:rPr>
          <w:rFonts w:asciiTheme="minorHAnsi" w:hAnsiTheme="minorHAnsi" w:cs="Times New Roman"/>
        </w:rPr>
        <w:t>, 10, 15-38.</w:t>
      </w:r>
    </w:p>
    <w:p w14:paraId="4AD7A42E"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lastRenderedPageBreak/>
        <w:t xml:space="preserve">Mallen‐Cooper, M. and Stuart, I.G. (2003) Age, growth and non‐flood recruitment of two potamodromous fishes in a large semi‐arid/temperate river system. </w:t>
      </w:r>
      <w:r w:rsidRPr="00A6582A">
        <w:rPr>
          <w:rFonts w:asciiTheme="minorHAnsi" w:hAnsiTheme="minorHAnsi" w:cs="Times New Roman"/>
          <w:i/>
        </w:rPr>
        <w:t>River Research and Applications</w:t>
      </w:r>
      <w:r w:rsidRPr="003A6FA1">
        <w:rPr>
          <w:rFonts w:asciiTheme="minorHAnsi" w:hAnsiTheme="minorHAnsi" w:cs="Times New Roman"/>
        </w:rPr>
        <w:t>, 19(7), 697-719.</w:t>
      </w:r>
    </w:p>
    <w:p w14:paraId="4DC2673B"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MDFRC (2013) Long-term Intervention Monitoring – Generic Cause and Effect Diagrams. Final report prepared for the Commonwealth Environmental Water Office by the Murray-Darling Freshwater Research centre, MDFRC Publication 01/2013, May, 163pp.</w:t>
      </w:r>
    </w:p>
    <w:p w14:paraId="24458D37" w14:textId="77777777" w:rsidR="001B181F" w:rsidRPr="003A6FA1" w:rsidRDefault="001B181F" w:rsidP="001B181F">
      <w:pPr>
        <w:pStyle w:val="EndNoteBibliography"/>
        <w:snapToGrid w:val="0"/>
        <w:spacing w:after="240"/>
        <w:ind w:left="720" w:hanging="720"/>
        <w:jc w:val="both"/>
        <w:rPr>
          <w:rFonts w:asciiTheme="minorHAnsi" w:hAnsiTheme="minorHAnsi" w:cs="Times New Roman"/>
        </w:rPr>
      </w:pPr>
      <w:r>
        <w:rPr>
          <w:rFonts w:asciiTheme="minorHAnsi" w:hAnsiTheme="minorHAnsi" w:cs="Times New Roman"/>
        </w:rPr>
        <w:t>Moama Local Aboriginal Land Council. (2016). Koondrook-Perricoota Cultural Knowledge Project Turtle Monitoring Report: An Indigenous Partnerships Project Under The Living Murray Initiative. Government Report.</w:t>
      </w:r>
    </w:p>
    <w:p w14:paraId="35FF1934"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Murray Darling Basin Authority (2011) Murray-Darling Basin Authority Annual Report 2010-11. MDBA publication No. 218/11. MDBA, Canberra. </w:t>
      </w:r>
    </w:p>
    <w:p w14:paraId="1676A068"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Murray Darling Basin Authority (2014) Basin-wide environmental watering strategy. Murray-Darling Basin Authority.</w:t>
      </w:r>
    </w:p>
    <w:p w14:paraId="5FF47851"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Murray-Darling Basin Commission (2004) Native fish strategy for the Murray-Darling Basin 2003-2013. Murray-Darling Basin Commission Publication No. 25/04.MDBC, Canberra, Australia.</w:t>
      </w:r>
    </w:p>
    <w:p w14:paraId="1C0B45EE" w14:textId="1CAF8C55" w:rsidR="00996E8C" w:rsidRDefault="00996E8C" w:rsidP="00CA5FB2">
      <w:pPr>
        <w:pStyle w:val="EndNoteBibliography"/>
        <w:snapToGrid w:val="0"/>
        <w:spacing w:after="240"/>
        <w:ind w:left="720" w:hanging="720"/>
        <w:jc w:val="both"/>
      </w:pPr>
      <w:r>
        <w:t xml:space="preserve">NSW Office of Environment and Heritage (2018). NSW Central Murray Forests. </w:t>
      </w:r>
      <w:hyperlink r:id="rId71" w:history="1">
        <w:r w:rsidRPr="009B283C">
          <w:rPr>
            <w:rStyle w:val="Hyperlink"/>
          </w:rPr>
          <w:t>https://www.environment.nsw.gov.au/topics/water/wetlands/internationally-significant-wetlands/nsw-central-murray-forests</w:t>
        </w:r>
      </w:hyperlink>
    </w:p>
    <w:p w14:paraId="40B8A0A7" w14:textId="77867FDE"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Nicol, J. (2004) Vegetation Dynamics of the Menindee Lakes with Reference to the Seed Bank. PhD Thesis. The University of Adelaide, Adelaide, SA.</w:t>
      </w:r>
    </w:p>
    <w:p w14:paraId="05F80FB9"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O'Connell, M., Baldwin, D.S., Robertson, A.I., &amp; Rees, G. (2000) Release and bioavailability of dissolved organic matter from floodplain litter: influence of origin and oxygen levels. </w:t>
      </w:r>
      <w:r w:rsidRPr="0024032B">
        <w:rPr>
          <w:rFonts w:asciiTheme="minorHAnsi" w:hAnsiTheme="minorHAnsi" w:cs="Times New Roman"/>
          <w:i/>
        </w:rPr>
        <w:t>Freshwater Biology</w:t>
      </w:r>
      <w:r w:rsidRPr="003A6FA1">
        <w:rPr>
          <w:rFonts w:asciiTheme="minorHAnsi" w:hAnsiTheme="minorHAnsi" w:cs="Times New Roman"/>
        </w:rPr>
        <w:t>, 45, 333-342</w:t>
      </w:r>
    </w:p>
    <w:p w14:paraId="187FD2A6"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O'Connor, J.P., O'Mahony, D.J., &amp; O'Mahony, J.M. (2005) Movements of </w:t>
      </w:r>
      <w:r w:rsidRPr="001452FB">
        <w:rPr>
          <w:rFonts w:asciiTheme="minorHAnsi" w:hAnsiTheme="minorHAnsi" w:cs="Times New Roman"/>
          <w:i/>
        </w:rPr>
        <w:t>Macquaria ambigua</w:t>
      </w:r>
      <w:r w:rsidRPr="003A6FA1">
        <w:rPr>
          <w:rFonts w:asciiTheme="minorHAnsi" w:hAnsiTheme="minorHAnsi" w:cs="Times New Roman"/>
        </w:rPr>
        <w:t xml:space="preserve">, in the Murray River, south‐eastern Australia. </w:t>
      </w:r>
      <w:r w:rsidRPr="0024032B">
        <w:rPr>
          <w:rFonts w:asciiTheme="minorHAnsi" w:hAnsiTheme="minorHAnsi" w:cs="Times New Roman"/>
          <w:i/>
        </w:rPr>
        <w:t>Journal of Fish Biology</w:t>
      </w:r>
      <w:r w:rsidRPr="003A6FA1">
        <w:rPr>
          <w:rFonts w:asciiTheme="minorHAnsi" w:hAnsiTheme="minorHAnsi" w:cs="Times New Roman"/>
        </w:rPr>
        <w:t>, 66(2), 392-403.</w:t>
      </w:r>
    </w:p>
    <w:p w14:paraId="7AC0E4BF"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Pahl-Wostl, C., Vörösmarty, C., Bhaduri, A., Bogardi, J., Rockström, J., &amp; Alcamo, J. (2013) Towards a sustainable water future: shaping the next decade of global water research. </w:t>
      </w:r>
      <w:r w:rsidRPr="00A6582A">
        <w:rPr>
          <w:rFonts w:asciiTheme="minorHAnsi" w:hAnsiTheme="minorHAnsi" w:cs="Times New Roman"/>
          <w:i/>
        </w:rPr>
        <w:t>Current Opinion in Environmental Sustainability</w:t>
      </w:r>
      <w:r w:rsidRPr="003A6FA1">
        <w:rPr>
          <w:rFonts w:asciiTheme="minorHAnsi" w:hAnsiTheme="minorHAnsi" w:cs="Times New Roman"/>
        </w:rPr>
        <w:t>. doi:10.1016/j.cosust.2013.10.012</w:t>
      </w:r>
    </w:p>
    <w:p w14:paraId="5514674D"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Peig, J. and Green, A.J. (2009) New perspectives for estimating body condition from mass/length data: the scaled mass index as an alternative method. Oikos, 118, 1883-1891.</w:t>
      </w:r>
    </w:p>
    <w:p w14:paraId="0ACBCED1"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Petrov, K., Lewis, J., Malkiewicz, N., Van Dyke, J.U., &amp; Spencer, R.J. (2018) Food abundance and diet variation in freshwater turtles from the mid-Murray River, Australia. </w:t>
      </w:r>
      <w:r w:rsidRPr="00A6582A">
        <w:rPr>
          <w:rFonts w:asciiTheme="minorHAnsi" w:hAnsiTheme="minorHAnsi" w:cs="Times New Roman"/>
          <w:i/>
        </w:rPr>
        <w:t>Australian Journal of Zoology</w:t>
      </w:r>
      <w:r w:rsidRPr="003A6FA1">
        <w:rPr>
          <w:rFonts w:asciiTheme="minorHAnsi" w:hAnsiTheme="minorHAnsi" w:cs="Times New Roman"/>
        </w:rPr>
        <w:t>, 66, 67-76.</w:t>
      </w:r>
    </w:p>
    <w:p w14:paraId="47C9D33C"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lastRenderedPageBreak/>
        <w:t>R Development Core Team (2013) R: A Language and Environment for Statistical Computing. R Foundation for Statistical Computing, Vienna, Austria.</w:t>
      </w:r>
    </w:p>
    <w:p w14:paraId="24B97E30"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Reynolds, L.F. (1983) Migration patterns of five fish species in the Murray-Darling River system. </w:t>
      </w:r>
      <w:r w:rsidRPr="00A6582A">
        <w:rPr>
          <w:rFonts w:asciiTheme="minorHAnsi" w:hAnsiTheme="minorHAnsi" w:cs="Times New Roman"/>
          <w:i/>
        </w:rPr>
        <w:t>Marine and Freshwater Research</w:t>
      </w:r>
      <w:r w:rsidRPr="003A6FA1">
        <w:rPr>
          <w:rFonts w:asciiTheme="minorHAnsi" w:hAnsiTheme="minorHAnsi" w:cs="Times New Roman"/>
        </w:rPr>
        <w:t>, 34(6), 857-871.</w:t>
      </w:r>
    </w:p>
    <w:p w14:paraId="7B2AC5A9"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Roberts, D.T., Duivenvoorden. L.J., &amp; Stuart, I.G. (2008) Factors influencing recruitment patterns of Golden Perch (</w:t>
      </w:r>
      <w:r w:rsidRPr="001452FB">
        <w:rPr>
          <w:rFonts w:asciiTheme="minorHAnsi" w:hAnsiTheme="minorHAnsi" w:cs="Times New Roman"/>
          <w:i/>
        </w:rPr>
        <w:t>Macquaria ambigua oriens</w:t>
      </w:r>
      <w:r w:rsidRPr="003A6FA1">
        <w:rPr>
          <w:rFonts w:asciiTheme="minorHAnsi" w:hAnsiTheme="minorHAnsi" w:cs="Times New Roman"/>
        </w:rPr>
        <w:t xml:space="preserve">) within a hydrologically variable and regulated Australian tropical river system. </w:t>
      </w:r>
      <w:r w:rsidRPr="00A6582A">
        <w:rPr>
          <w:rFonts w:asciiTheme="minorHAnsi" w:hAnsiTheme="minorHAnsi" w:cs="Times New Roman"/>
          <w:i/>
        </w:rPr>
        <w:t>Ecology of Freshwater Fish</w:t>
      </w:r>
      <w:r w:rsidRPr="003A6FA1">
        <w:rPr>
          <w:rFonts w:asciiTheme="minorHAnsi" w:hAnsiTheme="minorHAnsi" w:cs="Times New Roman"/>
        </w:rPr>
        <w:t>, 17, 577-589</w:t>
      </w:r>
    </w:p>
    <w:p w14:paraId="32EDD683"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Roberts, J. and Marston, F. (2011) Water regime for wetland and floodplain plants: A source book for the Murray-Darling Basin. National Water Commission, Canberra.</w:t>
      </w:r>
    </w:p>
    <w:p w14:paraId="694B2BA4"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Robinson, W.A. (2012) Calculating statistics, metrics, sub-indicators and the SRA Fish theme index: A Sustainable Rivers Audit Technical report. Consultancy report to the Murray-Darling Basin Authority.</w:t>
      </w:r>
    </w:p>
    <w:p w14:paraId="03D61A6F"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Santori, C., Spencer, R.J., Van Dyke, J.U., &amp; Thompson, M.B. (2018) Road mortality of the eastern long-necked turtle (Chelodina longicollis) along the Murray River, Australia: an assessment using citizen science. </w:t>
      </w:r>
      <w:r w:rsidRPr="00A6582A">
        <w:rPr>
          <w:rFonts w:asciiTheme="minorHAnsi" w:hAnsiTheme="minorHAnsi" w:cs="Times New Roman"/>
          <w:i/>
        </w:rPr>
        <w:t>Australian Journal of Zoology</w:t>
      </w:r>
      <w:r w:rsidRPr="003A6FA1">
        <w:rPr>
          <w:rFonts w:asciiTheme="minorHAnsi" w:hAnsiTheme="minorHAnsi" w:cs="Times New Roman"/>
        </w:rPr>
        <w:t>, 66, 41-49.</w:t>
      </w:r>
    </w:p>
    <w:p w14:paraId="47C0BE5C"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Secor, D.H., Dean, J.M., &amp; Laban, E.H. (1992) Otolith removal and preparation for microstructural examination. In Otolith Microstructure Examination and Analysis. Edited by D.K. Stevensen and S.E. Campana. </w:t>
      </w:r>
      <w:r w:rsidRPr="00A6582A">
        <w:rPr>
          <w:rFonts w:asciiTheme="minorHAnsi" w:hAnsiTheme="minorHAnsi" w:cs="Times New Roman"/>
          <w:i/>
        </w:rPr>
        <w:t>Canadian Special Publication in Fisheries and Aquatic Science</w:t>
      </w:r>
      <w:r w:rsidRPr="003A6FA1">
        <w:rPr>
          <w:rFonts w:asciiTheme="minorHAnsi" w:hAnsiTheme="minorHAnsi" w:cs="Times New Roman"/>
        </w:rPr>
        <w:t>. 117. pp. 19-57.</w:t>
      </w:r>
    </w:p>
    <w:p w14:paraId="4853A570"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Serafini, L.G. and Humphries, P. (2004) A preliminary guide to the identification of the larvae of species of freshwater fish from the Murray-Darling Basin. CRC for Freshwater Ecology, February 2004.</w:t>
      </w:r>
    </w:p>
    <w:p w14:paraId="4BFEA79B"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Simpson, R.R. and Mapleston, A.J. (2002) Movements and habitat use by the endangered Australian freshwater Mary River cod, </w:t>
      </w:r>
      <w:r w:rsidRPr="000D1E3B">
        <w:rPr>
          <w:rFonts w:asciiTheme="minorHAnsi" w:hAnsiTheme="minorHAnsi" w:cs="Times New Roman"/>
          <w:i/>
        </w:rPr>
        <w:t>Maccullochella peelii mariensis</w:t>
      </w:r>
      <w:r w:rsidRPr="003A6FA1">
        <w:rPr>
          <w:rFonts w:asciiTheme="minorHAnsi" w:hAnsiTheme="minorHAnsi" w:cs="Times New Roman"/>
        </w:rPr>
        <w:t xml:space="preserve">. </w:t>
      </w:r>
      <w:r w:rsidRPr="00A6582A">
        <w:rPr>
          <w:rFonts w:asciiTheme="minorHAnsi" w:hAnsiTheme="minorHAnsi" w:cs="Times New Roman"/>
          <w:i/>
        </w:rPr>
        <w:t>Environmental Biology of Fishes</w:t>
      </w:r>
      <w:r w:rsidRPr="003A6FA1">
        <w:rPr>
          <w:rFonts w:asciiTheme="minorHAnsi" w:hAnsiTheme="minorHAnsi" w:cs="Times New Roman"/>
        </w:rPr>
        <w:t>, 65(4), 401-410.</w:t>
      </w:r>
    </w:p>
    <w:p w14:paraId="0370D10F"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Spencer, R.J. and Thompson, M.B. (2005) Experimental analysis of the impact of foxes on freshwater turtle populations. </w:t>
      </w:r>
      <w:r w:rsidRPr="00A6582A">
        <w:rPr>
          <w:rFonts w:asciiTheme="minorHAnsi" w:hAnsiTheme="minorHAnsi" w:cs="Times New Roman"/>
          <w:i/>
        </w:rPr>
        <w:t>Conservation Biology</w:t>
      </w:r>
      <w:r w:rsidRPr="003A6FA1">
        <w:rPr>
          <w:rFonts w:asciiTheme="minorHAnsi" w:hAnsiTheme="minorHAnsi" w:cs="Times New Roman"/>
        </w:rPr>
        <w:t>, 19, 845-854.</w:t>
      </w:r>
    </w:p>
    <w:p w14:paraId="1A10E792"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Steyaert, P. and Jiggins, J. (2007) Governance of complex environmental situations through social learning: a synthesis of SLIM's lessons for research, policy and practice. </w:t>
      </w:r>
      <w:r w:rsidRPr="00A6582A">
        <w:rPr>
          <w:rFonts w:asciiTheme="minorHAnsi" w:hAnsiTheme="minorHAnsi" w:cs="Times New Roman"/>
          <w:i/>
        </w:rPr>
        <w:t>Environmental Science &amp; Policy</w:t>
      </w:r>
      <w:r w:rsidRPr="003A6FA1">
        <w:rPr>
          <w:rFonts w:asciiTheme="minorHAnsi" w:hAnsiTheme="minorHAnsi" w:cs="Times New Roman"/>
        </w:rPr>
        <w:t>, 10(6), 575-586. doi:10.1016/j.envsci.2007.01.011</w:t>
      </w:r>
    </w:p>
    <w:p w14:paraId="15908B95"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Summerfelt, R.C. and Smith, L.S. (1990) Anesthesia, surgery and related techniques. Pages 213-272 In C. B. Schreck and P. B. Moyle, (eds.) Methods for ﬁsh biology. American Fisheries Society, Bethesda, Maryland.</w:t>
      </w:r>
    </w:p>
    <w:p w14:paraId="654787CD"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Taylor, M.K. and Cooke, S.J. (2012) Meta-analyses of the effects of river flow on fish movement and activity. </w:t>
      </w:r>
      <w:r w:rsidRPr="00A6582A">
        <w:rPr>
          <w:rFonts w:asciiTheme="minorHAnsi" w:hAnsiTheme="minorHAnsi" w:cs="Times New Roman"/>
          <w:i/>
        </w:rPr>
        <w:t>Environmental Reviews</w:t>
      </w:r>
      <w:r w:rsidRPr="003A6FA1">
        <w:rPr>
          <w:rFonts w:asciiTheme="minorHAnsi" w:hAnsiTheme="minorHAnsi" w:cs="Times New Roman"/>
        </w:rPr>
        <w:t>, 20(4), 211-219.</w:t>
      </w:r>
    </w:p>
    <w:p w14:paraId="0431B7EA"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lastRenderedPageBreak/>
        <w:t xml:space="preserve">Thiem, J.D., Hatin, D., Dumont, P., Van Der Kraak, G., &amp; Cooke, S.J. (2013) Biology of lake sturgeon (Acipenser fulvescens) spawning below a dam on the Richelieu River, Quebec: behaviour, egg deposition, and endocrinology. </w:t>
      </w:r>
      <w:r w:rsidRPr="00A6582A">
        <w:rPr>
          <w:rFonts w:asciiTheme="minorHAnsi" w:hAnsiTheme="minorHAnsi" w:cs="Times New Roman"/>
          <w:i/>
        </w:rPr>
        <w:t>Canadian Journal of Zoology</w:t>
      </w:r>
      <w:r w:rsidRPr="003A6FA1">
        <w:rPr>
          <w:rFonts w:asciiTheme="minorHAnsi" w:hAnsiTheme="minorHAnsi" w:cs="Times New Roman"/>
        </w:rPr>
        <w:t>, 91(3), 175-186.</w:t>
      </w:r>
    </w:p>
    <w:p w14:paraId="026949D4"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Thompson, M.B. (1983) Populations of the Murray River Tortoise, Emydura (Chelodina): the effect of egg predation by the Red Fox, Vulpes vulpes. </w:t>
      </w:r>
      <w:r w:rsidRPr="00A6582A">
        <w:rPr>
          <w:rFonts w:asciiTheme="minorHAnsi" w:hAnsiTheme="minorHAnsi" w:cs="Times New Roman"/>
          <w:i/>
        </w:rPr>
        <w:t>Australian Wildlife Research</w:t>
      </w:r>
      <w:r w:rsidRPr="003A6FA1">
        <w:rPr>
          <w:rFonts w:asciiTheme="minorHAnsi" w:hAnsiTheme="minorHAnsi" w:cs="Times New Roman"/>
        </w:rPr>
        <w:t>, 10, 363-371.</w:t>
      </w:r>
    </w:p>
    <w:p w14:paraId="1C41F7E0"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Thompson, M.B. (1993) Hypothetical considerations of the biomass of chelid tortoises in the River Murray and the possible influences of predation by introduced fox., Pages 219-224 in D. Lunney, and D. Ayes, eds. Herpetology in Australia. Sydney, NSW, Australia, Surrey Beatty and Sons.</w:t>
      </w:r>
    </w:p>
    <w:p w14:paraId="29CF0626"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Thoms, M.C. and Sheldon, F. (2000) Lowland rivers: an Australian introduction. </w:t>
      </w:r>
      <w:r w:rsidRPr="00A6582A">
        <w:rPr>
          <w:rFonts w:asciiTheme="minorHAnsi" w:hAnsiTheme="minorHAnsi" w:cs="Times New Roman"/>
          <w:i/>
        </w:rPr>
        <w:t>Regulated Rivers: Research &amp; Management</w:t>
      </w:r>
      <w:r w:rsidRPr="003A6FA1">
        <w:rPr>
          <w:rFonts w:asciiTheme="minorHAnsi" w:hAnsiTheme="minorHAnsi" w:cs="Times New Roman"/>
        </w:rPr>
        <w:t>, 16(5), 375-383.</w:t>
      </w:r>
    </w:p>
    <w:p w14:paraId="062BAC03"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Toner, M. and Keddy, P. (1997) River hydrology and riparian wetlands - a predictive model for ecological assembly. </w:t>
      </w:r>
      <w:r w:rsidRPr="00A6582A">
        <w:rPr>
          <w:rFonts w:asciiTheme="minorHAnsi" w:hAnsiTheme="minorHAnsi" w:cs="Times New Roman"/>
          <w:i/>
        </w:rPr>
        <w:t>Ecological Applications</w:t>
      </w:r>
      <w:r w:rsidRPr="003A6FA1">
        <w:rPr>
          <w:rFonts w:asciiTheme="minorHAnsi" w:hAnsiTheme="minorHAnsi" w:cs="Times New Roman"/>
        </w:rPr>
        <w:t>, 7(1), 236-246.</w:t>
      </w:r>
    </w:p>
    <w:p w14:paraId="54729826"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van Dijk, A.I.J.M., Beck, H.E., Crosbie, R.S., de Jeu, R.A.M., Liu, Y.Y., Podger, G.M., Timbal, B., &amp; Viney, N.R. (2013) The Millennium Drought in southeast Australia (2001-2009): natural and human causes and implications for water resources, ecosystems, economy, and society. </w:t>
      </w:r>
      <w:r w:rsidRPr="00A6582A">
        <w:rPr>
          <w:rFonts w:asciiTheme="minorHAnsi" w:hAnsiTheme="minorHAnsi" w:cs="Times New Roman"/>
          <w:i/>
        </w:rPr>
        <w:t>Water Resources Research</w:t>
      </w:r>
      <w:r w:rsidRPr="003A6FA1">
        <w:rPr>
          <w:rFonts w:asciiTheme="minorHAnsi" w:hAnsiTheme="minorHAnsi" w:cs="Times New Roman"/>
        </w:rPr>
        <w:t>, 49, doi:10.1002/wrcr.20123.</w:t>
      </w:r>
    </w:p>
    <w:p w14:paraId="4B43D853"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Van Dyke, J.U., Ferronato, B., &amp; Spencer, R.J. (2018) Current conservation status of Australian freshwater turtles. </w:t>
      </w:r>
      <w:r w:rsidRPr="00A6582A">
        <w:rPr>
          <w:rFonts w:asciiTheme="minorHAnsi" w:hAnsiTheme="minorHAnsi" w:cs="Times New Roman"/>
          <w:i/>
        </w:rPr>
        <w:t>Australian Journal of Zoology</w:t>
      </w:r>
      <w:r w:rsidRPr="003A6FA1">
        <w:rPr>
          <w:rFonts w:asciiTheme="minorHAnsi" w:hAnsiTheme="minorHAnsi" w:cs="Times New Roman"/>
        </w:rPr>
        <w:t>, 66, 1-3.</w:t>
      </w:r>
    </w:p>
    <w:p w14:paraId="04CEBEEC"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Van Dyke, J.U., Spencer, R.J., Thompson, M.B., Chessman, B., Howard, K., &amp; Georges, A. (2019) Conservation implications of turtle declines in Australia’s Murray River system. </w:t>
      </w:r>
      <w:r w:rsidRPr="0055435B">
        <w:rPr>
          <w:rFonts w:asciiTheme="minorHAnsi" w:hAnsiTheme="minorHAnsi" w:cs="Times New Roman"/>
          <w:i/>
        </w:rPr>
        <w:t>Scientific Reports</w:t>
      </w:r>
      <w:r w:rsidRPr="003A6FA1">
        <w:rPr>
          <w:rFonts w:asciiTheme="minorHAnsi" w:hAnsiTheme="minorHAnsi" w:cs="Times New Roman"/>
        </w:rPr>
        <w:t>, 9, 1-12.</w:t>
      </w:r>
    </w:p>
    <w:p w14:paraId="0A7F2440"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Walsh, C.T., Reinfelds, I.V., Ives, M.C., Gray, C.A., West, R.J., &amp; van der Meulen, D.E. (2013) Environmental influences on the spatial ecology and spawning behaviour of an estuarine-resident fish, </w:t>
      </w:r>
      <w:r w:rsidRPr="001452FB">
        <w:rPr>
          <w:rFonts w:asciiTheme="minorHAnsi" w:hAnsiTheme="minorHAnsi" w:cs="Times New Roman"/>
          <w:i/>
        </w:rPr>
        <w:t>Macquaria colonorum</w:t>
      </w:r>
      <w:r w:rsidRPr="003A6FA1">
        <w:rPr>
          <w:rFonts w:asciiTheme="minorHAnsi" w:hAnsiTheme="minorHAnsi" w:cs="Times New Roman"/>
        </w:rPr>
        <w:t xml:space="preserve">. </w:t>
      </w:r>
      <w:r w:rsidRPr="00C61D98">
        <w:rPr>
          <w:rFonts w:asciiTheme="minorHAnsi" w:hAnsiTheme="minorHAnsi" w:cs="Times New Roman"/>
          <w:i/>
        </w:rPr>
        <w:t>Estuarine, Coastal and Shelf Science</w:t>
      </w:r>
      <w:r w:rsidRPr="003A6FA1">
        <w:rPr>
          <w:rFonts w:asciiTheme="minorHAnsi" w:hAnsiTheme="minorHAnsi" w:cs="Times New Roman"/>
        </w:rPr>
        <w:t>, 118, 60-71.</w:t>
      </w:r>
    </w:p>
    <w:p w14:paraId="4A9E6DC9"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Warfe, D. and Barmuta, L. (2006) Habitat structural complexity mediates food web dynamics in a freshwater macrophyte community. </w:t>
      </w:r>
      <w:r w:rsidRPr="00C61D98">
        <w:rPr>
          <w:rFonts w:asciiTheme="minorHAnsi" w:hAnsiTheme="minorHAnsi" w:cs="Times New Roman"/>
          <w:i/>
        </w:rPr>
        <w:t>Oecologia</w:t>
      </w:r>
      <w:r w:rsidRPr="003A6FA1">
        <w:rPr>
          <w:rFonts w:asciiTheme="minorHAnsi" w:hAnsiTheme="minorHAnsi" w:cs="Times New Roman"/>
        </w:rPr>
        <w:t>, 150(1), 141-154.</w:t>
      </w:r>
    </w:p>
    <w:p w14:paraId="3AE69D40"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Wassens, S., Hall, A., Osborne, W., &amp; Watts, R.J. (2010) Habitat characteristics predict occupancy patterns of the endangered amphibian Litoria raniformis in flow-regulated flood plain wetlands. </w:t>
      </w:r>
      <w:r w:rsidRPr="00C61D98">
        <w:rPr>
          <w:rFonts w:asciiTheme="minorHAnsi" w:hAnsiTheme="minorHAnsi" w:cs="Times New Roman"/>
          <w:i/>
        </w:rPr>
        <w:t>Austral Ecology</w:t>
      </w:r>
      <w:r w:rsidRPr="003A6FA1">
        <w:rPr>
          <w:rFonts w:asciiTheme="minorHAnsi" w:hAnsiTheme="minorHAnsi" w:cs="Times New Roman"/>
        </w:rPr>
        <w:t>, 35(8), 944-955.</w:t>
      </w:r>
    </w:p>
    <w:p w14:paraId="3C2B62F0"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Waters, C.N., Zalasiewicz, J., Summerhayes, C., Barnosky, A.D., Poirier, C., Gałuszka, A., &amp; Wolfe, A.P. (2016) The Anthropocene is functionally and stratigraphically distinct from the Holocene. </w:t>
      </w:r>
      <w:r w:rsidRPr="00C61D98">
        <w:rPr>
          <w:rFonts w:asciiTheme="minorHAnsi" w:hAnsiTheme="minorHAnsi" w:cs="Times New Roman"/>
          <w:i/>
        </w:rPr>
        <w:t>Science</w:t>
      </w:r>
      <w:r w:rsidRPr="003A6FA1">
        <w:rPr>
          <w:rFonts w:asciiTheme="minorHAnsi" w:hAnsiTheme="minorHAnsi" w:cs="Times New Roman"/>
        </w:rPr>
        <w:t xml:space="preserve"> (New York, N.Y.), 351(6269). doi:10.1126/science.aad2622</w:t>
      </w:r>
    </w:p>
    <w:p w14:paraId="677F5DFD"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Watts, R., Kopf, R.K., Hladyz, S., Grace, M., Thompson, R., McCasker, N., Wassens, S., Howitt, J.A., Burns, A., &amp; Conallin, J. (2013) Monitoring of ecosystem responses to the delivery of environmental </w:t>
      </w:r>
      <w:r w:rsidRPr="003A6FA1">
        <w:rPr>
          <w:rFonts w:asciiTheme="minorHAnsi" w:hAnsiTheme="minorHAnsi" w:cs="Times New Roman"/>
        </w:rPr>
        <w:lastRenderedPageBreak/>
        <w:t>water in the Edwards-Wakool river system, 2011-2012. Report 2. . Institute for Land, Water and Society.</w:t>
      </w:r>
    </w:p>
    <w:p w14:paraId="1C4593B8"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Watts, R.J., McCasker, N., Baumgartner, L., Bond, N., Bowen, P., Conallin, A., Grace, M., Healy, S., Howitt, J.A., Kopf, R.K., Scott, N., Thiem, J., &amp; Wooden, I. (2014a) Monitoring and Evaluation Plan for the Edward-Wakool Selected Area. Insititute for Land, Water and Society, Charles Sturt University. Prepared for Commonwealth Environmental Water Office. </w:t>
      </w:r>
    </w:p>
    <w:p w14:paraId="3440C765"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Watts, R.J., McCasker, N., Thiem, J., Howitt, J.A., Grace, M., Healy, S., Kopf, R.K., Dyer, J.G., Conallin, A., Wooden, I., Baumgartner, L., &amp; Bowen, P. (2014b) Monitoring the ecosystem responses to Commonwealth environmental water delivered to the Edward-Wakool river system, 2013-14. Institute for Land, Water and Society, Charles Sturt</w:t>
      </w:r>
    </w:p>
    <w:p w14:paraId="342E4775"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Watts, R.J., Scott, N., Bowen, P., Conallin, A., Grace, M., Healy, S., Abell, J., &amp; Thiem, J. (2014c) Workplace Health and Safety and Environment Plan for the Edward-Wakool Selected Area. Commonwealth of Australia.</w:t>
      </w:r>
    </w:p>
    <w:p w14:paraId="6E781E34"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Watts, R., McCasker, N., Thiem, J., Howitt, J., Grace, M., Kopf, R., &amp; Healy, S. (2015) Commonwealth Environmental Water Office Long Term Intervention Monitoring project: Edward-Wakool Selected Area Synthesis Report 2014-15. Canberra, ACT, Australia, Institute for Land, Water and Society, Charles Sturt University.</w:t>
      </w:r>
    </w:p>
    <w:p w14:paraId="112BB4C5"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Watts, R.J., McCasker, N., Howitt, J.A., Thiem, J., Grace, M., Kopf, R.K., Healy, S., &amp; Bond, N. (2016) ‘Commonwealth Environmental Water Office Long Term Intervention Monitoring Project: Edward-Wakool River System Selected Area Evaluation Report, 2015-16’. Report prepared for Commonwealth Environmental Water Office. Commonwealth of Australia.</w:t>
      </w:r>
    </w:p>
    <w:p w14:paraId="54C2910D"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Watts, R.J., Kopf, R.K., McCasker, N., Howitt, J.A., Conallin, J., Wooden, I., &amp; Baumgartner, L. (2017a) Adaptive management of environmental flows: Using irrigation infrastructure to deliver environmental benefits during a large hypoxic blackwater event in the southern Murray-Darling Basin. Environmental Management. DOI 10.1007/s00267-017-0941-1. </w:t>
      </w:r>
    </w:p>
    <w:p w14:paraId="4743955C"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Watts, R.J., McCasker, N., Howitt, J.A., Thiem, J., Grace, M., Kopf, R.K., Healy, S., &amp; Bond, N. (2017b) ‘Commonwealth Environmental Water Office Long Term Intervention Monitoring Project: Edward-Wakool River System Selected Area Evaluation Report, 2016-17’. Report prepared for Commonwealth Environmental Water Office. Commonwealth of Australia</w:t>
      </w:r>
    </w:p>
    <w:p w14:paraId="06C5CB02"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Watts, R.J., Wolfenden, B., Howitt, J.A., Jenkins, K., &amp; McCasker, N. (2017c) Contribution of Koondrook-Perricoota floodplain runoff to the productivity of the Wakool River – Draft report. Report prepared for Forestry Corporation of New South Wales.</w:t>
      </w:r>
    </w:p>
    <w:p w14:paraId="6D09C45F"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 xml:space="preserve">Watts, R.J., McCasker, N., Howitt, J., Trethewie, J., Thiem, J., &amp; Grace, M. (2018) Addendum: Monitorig and Evaluation Plan for the Edward-Wakool Selected Area, Commonwealth of Australia 2014’. Report trepared for the Commonwealth Environmental Water Holder. Charles Sturt University, May 2018. </w:t>
      </w:r>
    </w:p>
    <w:p w14:paraId="2ABF56A4"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lastRenderedPageBreak/>
        <w:t xml:space="preserve">Webb, J.A., Watts, R.J., Allan, C., &amp; Conallin, J.C. (2018) Adaptive Management of Environmental Flows. </w:t>
      </w:r>
      <w:r w:rsidRPr="00C61D98">
        <w:rPr>
          <w:rFonts w:asciiTheme="minorHAnsi" w:hAnsiTheme="minorHAnsi" w:cs="Times New Roman"/>
          <w:i/>
        </w:rPr>
        <w:t>Environmental Management</w:t>
      </w:r>
      <w:r w:rsidRPr="003A6FA1">
        <w:rPr>
          <w:rFonts w:asciiTheme="minorHAnsi" w:hAnsiTheme="minorHAnsi" w:cs="Times New Roman"/>
        </w:rPr>
        <w:t>. Retrieved from https://www.ncbi.nlm.nih.gov/pubmed/29362893. doi:10.1007/s00267-017-0981-6</w:t>
      </w:r>
    </w:p>
    <w:p w14:paraId="096B9B3C"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Wengraf, T. (2001) Qualitative research interviewing. London: Sage Publications.</w:t>
      </w:r>
      <w:bookmarkStart w:id="113" w:name="_ENREF_7"/>
      <w:r w:rsidRPr="003A6FA1">
        <w:rPr>
          <w:rFonts w:asciiTheme="minorHAnsi" w:hAnsiTheme="minorHAnsi" w:cs="Times New Roman"/>
        </w:rPr>
        <w:t xml:space="preserve"> </w:t>
      </w:r>
    </w:p>
    <w:p w14:paraId="002F157B" w14:textId="77777777" w:rsidR="00CA5FB2" w:rsidRPr="003A6FA1" w:rsidRDefault="00CA5FB2" w:rsidP="00CA5FB2">
      <w:pPr>
        <w:pStyle w:val="EndNoteBibliography"/>
        <w:snapToGrid w:val="0"/>
        <w:spacing w:after="240"/>
        <w:ind w:left="720" w:hanging="720"/>
        <w:jc w:val="both"/>
        <w:rPr>
          <w:rFonts w:asciiTheme="minorHAnsi" w:hAnsiTheme="minorHAnsi" w:cs="Times New Roman"/>
        </w:rPr>
      </w:pPr>
      <w:r w:rsidRPr="003A6FA1">
        <w:rPr>
          <w:rFonts w:asciiTheme="minorHAnsi" w:hAnsiTheme="minorHAnsi" w:cs="Times New Roman"/>
        </w:rPr>
        <w:t>Whitworth, K.L., Baldwin, D.S., &amp; Kerr, J.L. (2012) Drou</w:t>
      </w:r>
      <w:r>
        <w:rPr>
          <w:rFonts w:asciiTheme="minorHAnsi" w:hAnsiTheme="minorHAnsi" w:cs="Times New Roman"/>
        </w:rPr>
        <w:t>ght, floods and water quality: d</w:t>
      </w:r>
      <w:r w:rsidRPr="003A6FA1">
        <w:rPr>
          <w:rFonts w:asciiTheme="minorHAnsi" w:hAnsiTheme="minorHAnsi" w:cs="Times New Roman"/>
        </w:rPr>
        <w:t xml:space="preserve">rivers of a severe hypoxic blackwater event in a major river system (the southern Murray-Darling Basin, Australia). </w:t>
      </w:r>
      <w:r w:rsidRPr="00C61D98">
        <w:rPr>
          <w:rFonts w:asciiTheme="minorHAnsi" w:hAnsiTheme="minorHAnsi" w:cs="Times New Roman"/>
          <w:i/>
        </w:rPr>
        <w:t>Journal of Hydrology</w:t>
      </w:r>
      <w:r w:rsidRPr="003A6FA1">
        <w:rPr>
          <w:rFonts w:asciiTheme="minorHAnsi" w:hAnsiTheme="minorHAnsi" w:cs="Times New Roman"/>
        </w:rPr>
        <w:t>, 450-451(0), 190-198.</w:t>
      </w:r>
    </w:p>
    <w:bookmarkEnd w:id="113"/>
    <w:p w14:paraId="76ECBB95" w14:textId="262AF064" w:rsidR="001002E7" w:rsidRPr="0071516B" w:rsidRDefault="0071516B" w:rsidP="0071516B">
      <w:pPr>
        <w:pStyle w:val="EndNoteBibliography"/>
        <w:snapToGrid w:val="0"/>
        <w:spacing w:after="240"/>
        <w:ind w:left="720" w:hanging="720"/>
        <w:jc w:val="both"/>
        <w:rPr>
          <w:rFonts w:asciiTheme="minorHAnsi" w:hAnsiTheme="minorHAnsi" w:cs="Times New Roman"/>
        </w:rPr>
      </w:pPr>
      <w:r w:rsidRPr="0071516B">
        <w:rPr>
          <w:rFonts w:asciiTheme="minorHAnsi" w:hAnsiTheme="minorHAnsi" w:cs="Times New Roman"/>
        </w:rPr>
        <w:t>Yarkuwa Indigenous Knowledge Centre (no date). Sustainable Indigenous use of the natural resources. Information sheet published by Yarkuwa Indigenous Knowledge Centre.</w:t>
      </w:r>
    </w:p>
    <w:p w14:paraId="280080E5" w14:textId="77777777" w:rsidR="00CA5FB2" w:rsidRDefault="00CA5FB2">
      <w:pPr>
        <w:rPr>
          <w:rFonts w:ascii="Calibri" w:eastAsiaTheme="majorEastAsia" w:hAnsi="Calibri" w:cs="Calibri"/>
          <w:b/>
          <w:color w:val="308298"/>
          <w:sz w:val="32"/>
          <w:szCs w:val="32"/>
        </w:rPr>
      </w:pPr>
      <w:r>
        <w:rPr>
          <w:rFonts w:ascii="Calibri" w:hAnsi="Calibri" w:cs="Calibri"/>
          <w:b/>
          <w:color w:val="308298"/>
        </w:rPr>
        <w:br w:type="page"/>
      </w:r>
    </w:p>
    <w:p w14:paraId="57E868C4" w14:textId="4AF6BB2B" w:rsidR="00445BC7" w:rsidRDefault="00103B1F" w:rsidP="00AE41D5">
      <w:pPr>
        <w:pStyle w:val="Heading1"/>
        <w:numPr>
          <w:ilvl w:val="0"/>
          <w:numId w:val="5"/>
        </w:numPr>
        <w:rPr>
          <w:rFonts w:ascii="Calibri" w:hAnsi="Calibri" w:cs="Calibri"/>
          <w:b/>
          <w:color w:val="308298"/>
        </w:rPr>
      </w:pPr>
      <w:bookmarkStart w:id="114" w:name="_Toc12956155"/>
      <w:r w:rsidRPr="009C03F2">
        <w:rPr>
          <w:rFonts w:ascii="Calibri" w:hAnsi="Calibri" w:cs="Calibri"/>
          <w:b/>
          <w:color w:val="308298"/>
        </w:rPr>
        <w:lastRenderedPageBreak/>
        <w:t>Budget</w:t>
      </w:r>
      <w:bookmarkEnd w:id="114"/>
    </w:p>
    <w:p w14:paraId="094A1115" w14:textId="5F612D7A" w:rsidR="002572D8" w:rsidRPr="002572D8" w:rsidRDefault="002572D8" w:rsidP="002572D8">
      <w:r>
        <w:t>The budget has been removed for Commercial in Confidence reasons.</w:t>
      </w:r>
    </w:p>
    <w:p w14:paraId="2409A8A9" w14:textId="0697283C" w:rsidR="001526DE" w:rsidRDefault="001526DE" w:rsidP="000A72C1">
      <w:pPr>
        <w:rPr>
          <w:rFonts w:cstheme="minorHAnsi"/>
          <w:lang w:eastAsia="en-AU"/>
        </w:rPr>
        <w:sectPr w:rsidR="001526DE" w:rsidSect="008E26E5">
          <w:pgSz w:w="12240" w:h="15840"/>
          <w:pgMar w:top="1584" w:right="1440" w:bottom="567" w:left="1440" w:header="708" w:footer="822" w:gutter="0"/>
          <w:cols w:space="708"/>
          <w:docGrid w:linePitch="360"/>
        </w:sectPr>
      </w:pPr>
    </w:p>
    <w:p w14:paraId="7CE4C00B" w14:textId="2AC99730" w:rsidR="00574354" w:rsidRPr="009C03F2" w:rsidRDefault="00574354" w:rsidP="00DA6E59">
      <w:pPr>
        <w:pStyle w:val="Heading1"/>
        <w:rPr>
          <w:rFonts w:ascii="Calibri" w:hAnsi="Calibri" w:cs="Calibri"/>
          <w:b/>
          <w:color w:val="308298"/>
        </w:rPr>
      </w:pPr>
      <w:bookmarkStart w:id="115" w:name="_Toc12956156"/>
      <w:r w:rsidRPr="009C03F2">
        <w:rPr>
          <w:rFonts w:ascii="Calibri" w:hAnsi="Calibri" w:cs="Calibri"/>
          <w:b/>
          <w:color w:val="308298"/>
        </w:rPr>
        <w:lastRenderedPageBreak/>
        <w:t>Appendices</w:t>
      </w:r>
      <w:bookmarkEnd w:id="115"/>
    </w:p>
    <w:p w14:paraId="7CE4C00C" w14:textId="77777777" w:rsidR="00574354" w:rsidRPr="008B0898" w:rsidRDefault="00574354" w:rsidP="00AE41D5">
      <w:pPr>
        <w:pStyle w:val="ListParagraph"/>
        <w:numPr>
          <w:ilvl w:val="0"/>
          <w:numId w:val="1"/>
        </w:numPr>
        <w:spacing w:line="360" w:lineRule="auto"/>
        <w:rPr>
          <w:b/>
          <w:sz w:val="24"/>
          <w:szCs w:val="24"/>
        </w:rPr>
      </w:pPr>
      <w:r w:rsidRPr="008B0898">
        <w:rPr>
          <w:b/>
          <w:sz w:val="24"/>
          <w:szCs w:val="24"/>
        </w:rPr>
        <w:t>W</w:t>
      </w:r>
      <w:r w:rsidR="00657122" w:rsidRPr="008B0898">
        <w:rPr>
          <w:b/>
          <w:sz w:val="24"/>
          <w:szCs w:val="24"/>
        </w:rPr>
        <w:t>orkplace H</w:t>
      </w:r>
      <w:r w:rsidRPr="008B0898">
        <w:rPr>
          <w:b/>
          <w:sz w:val="24"/>
          <w:szCs w:val="24"/>
        </w:rPr>
        <w:t xml:space="preserve">ealth </w:t>
      </w:r>
      <w:r w:rsidR="00657122" w:rsidRPr="008B0898">
        <w:rPr>
          <w:b/>
          <w:sz w:val="24"/>
          <w:szCs w:val="24"/>
        </w:rPr>
        <w:t>&amp; S</w:t>
      </w:r>
      <w:r w:rsidRPr="008B0898">
        <w:rPr>
          <w:b/>
          <w:sz w:val="24"/>
          <w:szCs w:val="24"/>
        </w:rPr>
        <w:t>afety</w:t>
      </w:r>
      <w:r w:rsidR="00657122" w:rsidRPr="008B0898">
        <w:rPr>
          <w:b/>
          <w:sz w:val="24"/>
          <w:szCs w:val="24"/>
        </w:rPr>
        <w:t xml:space="preserve"> Plan</w:t>
      </w:r>
    </w:p>
    <w:p w14:paraId="7CE4C011" w14:textId="5455280E" w:rsidR="00574354" w:rsidRDefault="00753912" w:rsidP="00AE41D5">
      <w:pPr>
        <w:pStyle w:val="ListParagraph"/>
        <w:numPr>
          <w:ilvl w:val="0"/>
          <w:numId w:val="1"/>
        </w:numPr>
        <w:spacing w:before="240" w:line="360" w:lineRule="auto"/>
      </w:pPr>
      <w:r w:rsidRPr="00127AB5">
        <w:rPr>
          <w:b/>
          <w:sz w:val="24"/>
          <w:szCs w:val="24"/>
        </w:rPr>
        <w:t>Progress report template</w:t>
      </w:r>
    </w:p>
    <w:sectPr w:rsidR="00574354" w:rsidSect="00E63FBC">
      <w:pgSz w:w="12240" w:h="15840"/>
      <w:pgMar w:top="1584" w:right="1440" w:bottom="567" w:left="1440" w:header="708" w:footer="82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1650FA" w14:textId="77777777" w:rsidR="00F067F9" w:rsidRDefault="00F067F9" w:rsidP="00574354">
      <w:pPr>
        <w:spacing w:after="0" w:line="240" w:lineRule="auto"/>
      </w:pPr>
      <w:r>
        <w:separator/>
      </w:r>
    </w:p>
  </w:endnote>
  <w:endnote w:type="continuationSeparator" w:id="0">
    <w:p w14:paraId="5D868BBC" w14:textId="77777777" w:rsidR="00F067F9" w:rsidRDefault="00F067F9" w:rsidP="00574354">
      <w:pPr>
        <w:spacing w:after="0" w:line="240" w:lineRule="auto"/>
      </w:pPr>
      <w:r>
        <w:continuationSeparator/>
      </w:r>
    </w:p>
  </w:endnote>
  <w:endnote w:type="continuationNotice" w:id="1">
    <w:p w14:paraId="08BD7A47" w14:textId="77777777" w:rsidR="00F067F9" w:rsidRDefault="00F067F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o">
    <w:altName w:val="Calibri"/>
    <w:panose1 w:val="00000000000000000000"/>
    <w:charset w:val="4D"/>
    <w:family w:val="swiss"/>
    <w:notTrueType/>
    <w:pitch w:val="variable"/>
    <w:sig w:usb0="00000001" w:usb1="5000205B" w:usb2="00000000" w:usb3="00000000" w:csb0="00000093"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altName w:val="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HelveticaNeue LT 45 L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dvPSPAL-R">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F0E29" w14:textId="77777777" w:rsidR="00623DE2" w:rsidRDefault="00623DE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FF53F3" w14:textId="77777777" w:rsidR="00F067F9" w:rsidRPr="00606372" w:rsidRDefault="00F067F9" w:rsidP="00E004A0">
    <w:pPr>
      <w:pStyle w:val="Header"/>
      <w:rPr>
        <w:rFonts w:cstheme="minorHAnsi"/>
      </w:rPr>
    </w:pPr>
    <w:r w:rsidRPr="00606372">
      <w:rPr>
        <w:rFonts w:cstheme="minorHAnsi"/>
      </w:rPr>
      <w:t xml:space="preserve">Edward-Wakool Selected Area Monitoring, Evaluation &amp; Research Plan 2019-2022                                    </w:t>
    </w:r>
    <w:r w:rsidRPr="00606372">
      <w:rPr>
        <w:rFonts w:cstheme="minorHAnsi"/>
      </w:rPr>
      <w:fldChar w:fldCharType="begin"/>
    </w:r>
    <w:r w:rsidRPr="00606372">
      <w:rPr>
        <w:rFonts w:cstheme="minorHAnsi"/>
      </w:rPr>
      <w:instrText xml:space="preserve"> PAGE   \* MERGEFORMAT </w:instrText>
    </w:r>
    <w:r w:rsidRPr="00606372">
      <w:rPr>
        <w:rFonts w:cstheme="minorHAnsi"/>
      </w:rPr>
      <w:fldChar w:fldCharType="separate"/>
    </w:r>
    <w:r w:rsidR="00835175">
      <w:rPr>
        <w:rFonts w:cstheme="minorHAnsi"/>
        <w:noProof/>
      </w:rPr>
      <w:t>1</w:t>
    </w:r>
    <w:r w:rsidRPr="00606372">
      <w:rPr>
        <w:rFonts w:cstheme="minorHAnsi"/>
        <w:noProof/>
      </w:rPr>
      <w:fldChar w:fldCharType="end"/>
    </w:r>
  </w:p>
  <w:p w14:paraId="34DB6730" w14:textId="77777777" w:rsidR="00F067F9" w:rsidRDefault="00F067F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84B3C9" w14:textId="77777777" w:rsidR="00623DE2" w:rsidRDefault="00623DE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C1EF9D" w14:textId="77777777" w:rsidR="00F067F9" w:rsidRDefault="00F067F9" w:rsidP="00F54B8A">
    <w:pPr>
      <w:pStyle w:val="Header"/>
    </w:pPr>
  </w:p>
  <w:p w14:paraId="693869B9" w14:textId="77777777" w:rsidR="00F067F9" w:rsidRPr="00606372" w:rsidRDefault="00F067F9" w:rsidP="00F54B8A">
    <w:pPr>
      <w:pStyle w:val="Header"/>
      <w:rPr>
        <w:rFonts w:cstheme="minorHAnsi"/>
      </w:rPr>
    </w:pPr>
    <w:r w:rsidRPr="00606372">
      <w:rPr>
        <w:rFonts w:cstheme="minorHAnsi"/>
      </w:rPr>
      <w:t xml:space="preserve">Edward-Wakool Selected Area Monitoring, Evaluation &amp; Research Plan 2019-2022                                    </w:t>
    </w:r>
    <w:r w:rsidRPr="00606372">
      <w:rPr>
        <w:rFonts w:cstheme="minorHAnsi"/>
      </w:rPr>
      <w:fldChar w:fldCharType="begin"/>
    </w:r>
    <w:r w:rsidRPr="00606372">
      <w:rPr>
        <w:rFonts w:cstheme="minorHAnsi"/>
      </w:rPr>
      <w:instrText xml:space="preserve"> PAGE   \* MERGEFORMAT </w:instrText>
    </w:r>
    <w:r w:rsidRPr="00606372">
      <w:rPr>
        <w:rFonts w:cstheme="minorHAnsi"/>
      </w:rPr>
      <w:fldChar w:fldCharType="separate"/>
    </w:r>
    <w:r w:rsidR="00835175">
      <w:rPr>
        <w:rFonts w:cstheme="minorHAnsi"/>
        <w:noProof/>
      </w:rPr>
      <w:t>139</w:t>
    </w:r>
    <w:r w:rsidRPr="00606372">
      <w:rPr>
        <w:rFonts w:cstheme="minorHAnsi"/>
        <w:noProof/>
      </w:rPr>
      <w:fldChar w:fldCharType="end"/>
    </w:r>
  </w:p>
  <w:p w14:paraId="1F7197F5" w14:textId="77777777" w:rsidR="00F067F9" w:rsidRDefault="00F067F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252851" w14:textId="77777777" w:rsidR="00F067F9" w:rsidRDefault="00F067F9" w:rsidP="00574354">
      <w:pPr>
        <w:spacing w:after="0" w:line="240" w:lineRule="auto"/>
      </w:pPr>
      <w:r>
        <w:separator/>
      </w:r>
    </w:p>
  </w:footnote>
  <w:footnote w:type="continuationSeparator" w:id="0">
    <w:p w14:paraId="5CA8ABBF" w14:textId="77777777" w:rsidR="00F067F9" w:rsidRDefault="00F067F9" w:rsidP="00574354">
      <w:pPr>
        <w:spacing w:after="0" w:line="240" w:lineRule="auto"/>
      </w:pPr>
      <w:r>
        <w:continuationSeparator/>
      </w:r>
    </w:p>
  </w:footnote>
  <w:footnote w:type="continuationNotice" w:id="1">
    <w:p w14:paraId="01028A1F" w14:textId="77777777" w:rsidR="00F067F9" w:rsidRDefault="00F067F9">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BB20F1" w14:textId="77777777" w:rsidR="00623DE2" w:rsidRDefault="00623DE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BF561F" w14:textId="77777777" w:rsidR="00623DE2" w:rsidRDefault="00623DE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474AA" w14:textId="77777777" w:rsidR="00623DE2" w:rsidRDefault="00623DE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416883E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249E49F6"/>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1D5EF73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027927"/>
    <w:multiLevelType w:val="hybridMultilevel"/>
    <w:tmpl w:val="465CAF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pStyle w:val="IntenseQuot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5" w15:restartNumberingAfterBreak="0">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 w15:restartNumberingAfterBreak="0">
    <w:nsid w:val="03E22E46"/>
    <w:multiLevelType w:val="hybridMultilevel"/>
    <w:tmpl w:val="038C83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4D80605"/>
    <w:multiLevelType w:val="hybridMultilevel"/>
    <w:tmpl w:val="369C6BAC"/>
    <w:lvl w:ilvl="0" w:tplc="0C09000F">
      <w:start w:val="1"/>
      <w:numFmt w:val="decimal"/>
      <w:lvlText w:val="%1."/>
      <w:lvlJc w:val="left"/>
      <w:pPr>
        <w:ind w:left="720" w:hanging="360"/>
      </w:pPr>
    </w:lvl>
    <w:lvl w:ilvl="1" w:tplc="D8C0D2C6">
      <w:start w:val="1"/>
      <w:numFmt w:val="bullet"/>
      <w:lvlText w:val="­"/>
      <w:lvlJc w:val="left"/>
      <w:pPr>
        <w:ind w:left="1440" w:hanging="360"/>
      </w:pPr>
      <w:rPr>
        <w:rFonts w:ascii="Arial" w:hAnsi="Arial" w:cs="Times New Roman"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 w15:restartNumberingAfterBreak="0">
    <w:nsid w:val="050E2CC6"/>
    <w:multiLevelType w:val="hybridMultilevel"/>
    <w:tmpl w:val="AA4A4838"/>
    <w:lvl w:ilvl="0" w:tplc="0C090001">
      <w:start w:val="1"/>
      <w:numFmt w:val="bullet"/>
      <w:lvlText w:val=""/>
      <w:lvlJc w:val="left"/>
      <w:pPr>
        <w:ind w:left="1789" w:hanging="360"/>
      </w:pPr>
      <w:rPr>
        <w:rFonts w:ascii="Symbol" w:hAnsi="Symbol" w:hint="default"/>
      </w:rPr>
    </w:lvl>
    <w:lvl w:ilvl="1" w:tplc="0C090003">
      <w:start w:val="1"/>
      <w:numFmt w:val="bullet"/>
      <w:lvlText w:val="o"/>
      <w:lvlJc w:val="left"/>
      <w:pPr>
        <w:ind w:left="2509" w:hanging="360"/>
      </w:pPr>
      <w:rPr>
        <w:rFonts w:ascii="Courier New" w:hAnsi="Courier New" w:cs="Courier New" w:hint="default"/>
      </w:rPr>
    </w:lvl>
    <w:lvl w:ilvl="2" w:tplc="0C090005" w:tentative="1">
      <w:start w:val="1"/>
      <w:numFmt w:val="bullet"/>
      <w:lvlText w:val=""/>
      <w:lvlJc w:val="left"/>
      <w:pPr>
        <w:ind w:left="3229" w:hanging="360"/>
      </w:pPr>
      <w:rPr>
        <w:rFonts w:ascii="Wingdings" w:hAnsi="Wingdings" w:hint="default"/>
      </w:rPr>
    </w:lvl>
    <w:lvl w:ilvl="3" w:tplc="0C090001" w:tentative="1">
      <w:start w:val="1"/>
      <w:numFmt w:val="bullet"/>
      <w:lvlText w:val=""/>
      <w:lvlJc w:val="left"/>
      <w:pPr>
        <w:ind w:left="3949" w:hanging="360"/>
      </w:pPr>
      <w:rPr>
        <w:rFonts w:ascii="Symbol" w:hAnsi="Symbol" w:hint="default"/>
      </w:rPr>
    </w:lvl>
    <w:lvl w:ilvl="4" w:tplc="0C090003" w:tentative="1">
      <w:start w:val="1"/>
      <w:numFmt w:val="bullet"/>
      <w:lvlText w:val="o"/>
      <w:lvlJc w:val="left"/>
      <w:pPr>
        <w:ind w:left="4669" w:hanging="360"/>
      </w:pPr>
      <w:rPr>
        <w:rFonts w:ascii="Courier New" w:hAnsi="Courier New" w:cs="Courier New" w:hint="default"/>
      </w:rPr>
    </w:lvl>
    <w:lvl w:ilvl="5" w:tplc="0C090005" w:tentative="1">
      <w:start w:val="1"/>
      <w:numFmt w:val="bullet"/>
      <w:lvlText w:val=""/>
      <w:lvlJc w:val="left"/>
      <w:pPr>
        <w:ind w:left="5389" w:hanging="360"/>
      </w:pPr>
      <w:rPr>
        <w:rFonts w:ascii="Wingdings" w:hAnsi="Wingdings" w:hint="default"/>
      </w:rPr>
    </w:lvl>
    <w:lvl w:ilvl="6" w:tplc="0C090001" w:tentative="1">
      <w:start w:val="1"/>
      <w:numFmt w:val="bullet"/>
      <w:lvlText w:val=""/>
      <w:lvlJc w:val="left"/>
      <w:pPr>
        <w:ind w:left="6109" w:hanging="360"/>
      </w:pPr>
      <w:rPr>
        <w:rFonts w:ascii="Symbol" w:hAnsi="Symbol" w:hint="default"/>
      </w:rPr>
    </w:lvl>
    <w:lvl w:ilvl="7" w:tplc="0C090003" w:tentative="1">
      <w:start w:val="1"/>
      <w:numFmt w:val="bullet"/>
      <w:lvlText w:val="o"/>
      <w:lvlJc w:val="left"/>
      <w:pPr>
        <w:ind w:left="6829" w:hanging="360"/>
      </w:pPr>
      <w:rPr>
        <w:rFonts w:ascii="Courier New" w:hAnsi="Courier New" w:cs="Courier New" w:hint="default"/>
      </w:rPr>
    </w:lvl>
    <w:lvl w:ilvl="8" w:tplc="0C090005" w:tentative="1">
      <w:start w:val="1"/>
      <w:numFmt w:val="bullet"/>
      <w:lvlText w:val=""/>
      <w:lvlJc w:val="left"/>
      <w:pPr>
        <w:ind w:left="7549" w:hanging="360"/>
      </w:pPr>
      <w:rPr>
        <w:rFonts w:ascii="Wingdings" w:hAnsi="Wingdings" w:hint="default"/>
      </w:rPr>
    </w:lvl>
  </w:abstractNum>
  <w:abstractNum w:abstractNumId="9" w15:restartNumberingAfterBreak="0">
    <w:nsid w:val="05472A02"/>
    <w:multiLevelType w:val="hybridMultilevel"/>
    <w:tmpl w:val="8ED2A9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5605695"/>
    <w:multiLevelType w:val="hybridMultilevel"/>
    <w:tmpl w:val="18049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8332E1A"/>
    <w:multiLevelType w:val="hybridMultilevel"/>
    <w:tmpl w:val="EEA83B82"/>
    <w:lvl w:ilvl="0" w:tplc="0C090017">
      <w:start w:val="1"/>
      <w:numFmt w:val="bullet"/>
      <w:lvlText w:val=""/>
      <w:lvlJc w:val="left"/>
      <w:pPr>
        <w:ind w:left="360" w:hanging="360"/>
      </w:pPr>
      <w:rPr>
        <w:rFonts w:ascii="Symbol" w:hAnsi="Symbol" w:hint="default"/>
      </w:rPr>
    </w:lvl>
    <w:lvl w:ilvl="1" w:tplc="0C090019" w:tentative="1">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12" w15:restartNumberingAfterBreak="0">
    <w:nsid w:val="08B1322B"/>
    <w:multiLevelType w:val="hybridMultilevel"/>
    <w:tmpl w:val="5FDA83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94E1730"/>
    <w:multiLevelType w:val="hybridMultilevel"/>
    <w:tmpl w:val="0E620B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B2A699B"/>
    <w:multiLevelType w:val="hybridMultilevel"/>
    <w:tmpl w:val="65DC034C"/>
    <w:lvl w:ilvl="0" w:tplc="0C09000F">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D6809E7"/>
    <w:multiLevelType w:val="hybridMultilevel"/>
    <w:tmpl w:val="48986F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0DBC1E44"/>
    <w:multiLevelType w:val="hybridMultilevel"/>
    <w:tmpl w:val="BAB09B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EAB6520"/>
    <w:multiLevelType w:val="hybridMultilevel"/>
    <w:tmpl w:val="B42EC1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1148204A"/>
    <w:multiLevelType w:val="hybridMultilevel"/>
    <w:tmpl w:val="F5347A6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12D94F75"/>
    <w:multiLevelType w:val="hybridMultilevel"/>
    <w:tmpl w:val="10DC12B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14CD265D"/>
    <w:multiLevelType w:val="hybridMultilevel"/>
    <w:tmpl w:val="142ADF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7182256"/>
    <w:multiLevelType w:val="hybridMultilevel"/>
    <w:tmpl w:val="6A026870"/>
    <w:lvl w:ilvl="0" w:tplc="F3ACCCBC">
      <w:start w:val="1"/>
      <w:numFmt w:val="decimal"/>
      <w:lvlText w:val="%1"/>
      <w:lvlJc w:val="left"/>
      <w:pPr>
        <w:ind w:left="360" w:hanging="360"/>
      </w:pPr>
      <w:rPr>
        <w:rFonts w:asciiTheme="minorHAnsi" w:eastAsiaTheme="minorHAnsi" w:hAnsiTheme="minorHAnsi" w:cstheme="minorBidi"/>
        <w:vertAlign w:val="superscrip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17997463"/>
    <w:multiLevelType w:val="hybridMultilevel"/>
    <w:tmpl w:val="7984422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24" w15:restartNumberingAfterBreak="0">
    <w:nsid w:val="1833198A"/>
    <w:multiLevelType w:val="hybridMultilevel"/>
    <w:tmpl w:val="D408D892"/>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24FB5D7F"/>
    <w:multiLevelType w:val="hybridMultilevel"/>
    <w:tmpl w:val="BD3417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64D024B"/>
    <w:multiLevelType w:val="hybridMultilevel"/>
    <w:tmpl w:val="6F987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69025F5"/>
    <w:multiLevelType w:val="hybridMultilevel"/>
    <w:tmpl w:val="DE6678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51" w:hanging="360"/>
      </w:pPr>
      <w:rPr>
        <w:rFonts w:ascii="Courier New" w:hAnsi="Courier New" w:cs="Courier New" w:hint="default"/>
      </w:rPr>
    </w:lvl>
    <w:lvl w:ilvl="2" w:tplc="04090005" w:tentative="1">
      <w:start w:val="1"/>
      <w:numFmt w:val="bullet"/>
      <w:lvlText w:val=""/>
      <w:lvlJc w:val="left"/>
      <w:pPr>
        <w:ind w:left="2171" w:hanging="360"/>
      </w:pPr>
      <w:rPr>
        <w:rFonts w:ascii="Wingdings" w:hAnsi="Wingdings" w:hint="default"/>
      </w:rPr>
    </w:lvl>
    <w:lvl w:ilvl="3" w:tplc="04090001" w:tentative="1">
      <w:start w:val="1"/>
      <w:numFmt w:val="bullet"/>
      <w:lvlText w:val=""/>
      <w:lvlJc w:val="left"/>
      <w:pPr>
        <w:ind w:left="2891" w:hanging="360"/>
      </w:pPr>
      <w:rPr>
        <w:rFonts w:ascii="Symbol" w:hAnsi="Symbol" w:hint="default"/>
      </w:rPr>
    </w:lvl>
    <w:lvl w:ilvl="4" w:tplc="04090003" w:tentative="1">
      <w:start w:val="1"/>
      <w:numFmt w:val="bullet"/>
      <w:lvlText w:val="o"/>
      <w:lvlJc w:val="left"/>
      <w:pPr>
        <w:ind w:left="3611" w:hanging="360"/>
      </w:pPr>
      <w:rPr>
        <w:rFonts w:ascii="Courier New" w:hAnsi="Courier New" w:cs="Courier New" w:hint="default"/>
      </w:rPr>
    </w:lvl>
    <w:lvl w:ilvl="5" w:tplc="04090005" w:tentative="1">
      <w:start w:val="1"/>
      <w:numFmt w:val="bullet"/>
      <w:lvlText w:val=""/>
      <w:lvlJc w:val="left"/>
      <w:pPr>
        <w:ind w:left="4331" w:hanging="360"/>
      </w:pPr>
      <w:rPr>
        <w:rFonts w:ascii="Wingdings" w:hAnsi="Wingdings" w:hint="default"/>
      </w:rPr>
    </w:lvl>
    <w:lvl w:ilvl="6" w:tplc="04090001" w:tentative="1">
      <w:start w:val="1"/>
      <w:numFmt w:val="bullet"/>
      <w:lvlText w:val=""/>
      <w:lvlJc w:val="left"/>
      <w:pPr>
        <w:ind w:left="5051" w:hanging="360"/>
      </w:pPr>
      <w:rPr>
        <w:rFonts w:ascii="Symbol" w:hAnsi="Symbol" w:hint="default"/>
      </w:rPr>
    </w:lvl>
    <w:lvl w:ilvl="7" w:tplc="04090003" w:tentative="1">
      <w:start w:val="1"/>
      <w:numFmt w:val="bullet"/>
      <w:lvlText w:val="o"/>
      <w:lvlJc w:val="left"/>
      <w:pPr>
        <w:ind w:left="5771" w:hanging="360"/>
      </w:pPr>
      <w:rPr>
        <w:rFonts w:ascii="Courier New" w:hAnsi="Courier New" w:cs="Courier New" w:hint="default"/>
      </w:rPr>
    </w:lvl>
    <w:lvl w:ilvl="8" w:tplc="04090005" w:tentative="1">
      <w:start w:val="1"/>
      <w:numFmt w:val="bullet"/>
      <w:lvlText w:val=""/>
      <w:lvlJc w:val="left"/>
      <w:pPr>
        <w:ind w:left="6491" w:hanging="360"/>
      </w:pPr>
      <w:rPr>
        <w:rFonts w:ascii="Wingdings" w:hAnsi="Wingdings" w:hint="default"/>
      </w:rPr>
    </w:lvl>
  </w:abstractNum>
  <w:abstractNum w:abstractNumId="28" w15:restartNumberingAfterBreak="0">
    <w:nsid w:val="28E047E2"/>
    <w:multiLevelType w:val="hybridMultilevel"/>
    <w:tmpl w:val="E7AE7A18"/>
    <w:lvl w:ilvl="0" w:tplc="65563540">
      <w:start w:val="1"/>
      <w:numFmt w:val="bullet"/>
      <w:lvlText w:val=""/>
      <w:lvlJc w:val="left"/>
      <w:pPr>
        <w:ind w:left="360" w:hanging="360"/>
      </w:pPr>
      <w:rPr>
        <w:rFonts w:ascii="Symbol" w:hAnsi="Symbol" w:hint="default"/>
      </w:rPr>
    </w:lvl>
    <w:lvl w:ilvl="1" w:tplc="36386DD8">
      <w:start w:val="1"/>
      <w:numFmt w:val="bullet"/>
      <w:lvlText w:val="o"/>
      <w:lvlJc w:val="left"/>
      <w:pPr>
        <w:ind w:left="1080" w:hanging="360"/>
      </w:pPr>
      <w:rPr>
        <w:rFonts w:ascii="Courier New" w:hAnsi="Courier New" w:cs="Courier New" w:hint="default"/>
      </w:rPr>
    </w:lvl>
    <w:lvl w:ilvl="2" w:tplc="699888B2" w:tentative="1">
      <w:start w:val="1"/>
      <w:numFmt w:val="bullet"/>
      <w:lvlText w:val=""/>
      <w:lvlJc w:val="left"/>
      <w:pPr>
        <w:ind w:left="1800" w:hanging="360"/>
      </w:pPr>
      <w:rPr>
        <w:rFonts w:ascii="Wingdings" w:hAnsi="Wingdings" w:hint="default"/>
      </w:rPr>
    </w:lvl>
    <w:lvl w:ilvl="3" w:tplc="B35078F2" w:tentative="1">
      <w:start w:val="1"/>
      <w:numFmt w:val="bullet"/>
      <w:lvlText w:val=""/>
      <w:lvlJc w:val="left"/>
      <w:pPr>
        <w:ind w:left="2520" w:hanging="360"/>
      </w:pPr>
      <w:rPr>
        <w:rFonts w:ascii="Symbol" w:hAnsi="Symbol" w:hint="default"/>
      </w:rPr>
    </w:lvl>
    <w:lvl w:ilvl="4" w:tplc="3CB07966" w:tentative="1">
      <w:start w:val="1"/>
      <w:numFmt w:val="bullet"/>
      <w:lvlText w:val="o"/>
      <w:lvlJc w:val="left"/>
      <w:pPr>
        <w:ind w:left="3240" w:hanging="360"/>
      </w:pPr>
      <w:rPr>
        <w:rFonts w:ascii="Courier New" w:hAnsi="Courier New" w:cs="Courier New" w:hint="default"/>
      </w:rPr>
    </w:lvl>
    <w:lvl w:ilvl="5" w:tplc="C6B0F96C" w:tentative="1">
      <w:start w:val="1"/>
      <w:numFmt w:val="bullet"/>
      <w:lvlText w:val=""/>
      <w:lvlJc w:val="left"/>
      <w:pPr>
        <w:ind w:left="3960" w:hanging="360"/>
      </w:pPr>
      <w:rPr>
        <w:rFonts w:ascii="Wingdings" w:hAnsi="Wingdings" w:hint="default"/>
      </w:rPr>
    </w:lvl>
    <w:lvl w:ilvl="6" w:tplc="5B6CB7CA" w:tentative="1">
      <w:start w:val="1"/>
      <w:numFmt w:val="bullet"/>
      <w:lvlText w:val=""/>
      <w:lvlJc w:val="left"/>
      <w:pPr>
        <w:ind w:left="4680" w:hanging="360"/>
      </w:pPr>
      <w:rPr>
        <w:rFonts w:ascii="Symbol" w:hAnsi="Symbol" w:hint="default"/>
      </w:rPr>
    </w:lvl>
    <w:lvl w:ilvl="7" w:tplc="5E08DEC8" w:tentative="1">
      <w:start w:val="1"/>
      <w:numFmt w:val="bullet"/>
      <w:lvlText w:val="o"/>
      <w:lvlJc w:val="left"/>
      <w:pPr>
        <w:ind w:left="5400" w:hanging="360"/>
      </w:pPr>
      <w:rPr>
        <w:rFonts w:ascii="Courier New" w:hAnsi="Courier New" w:cs="Courier New" w:hint="default"/>
      </w:rPr>
    </w:lvl>
    <w:lvl w:ilvl="8" w:tplc="2940CB32" w:tentative="1">
      <w:start w:val="1"/>
      <w:numFmt w:val="bullet"/>
      <w:lvlText w:val=""/>
      <w:lvlJc w:val="left"/>
      <w:pPr>
        <w:ind w:left="6120" w:hanging="360"/>
      </w:pPr>
      <w:rPr>
        <w:rFonts w:ascii="Wingdings" w:hAnsi="Wingdings" w:hint="default"/>
      </w:rPr>
    </w:lvl>
  </w:abstractNum>
  <w:abstractNum w:abstractNumId="29" w15:restartNumberingAfterBreak="0">
    <w:nsid w:val="293B76BA"/>
    <w:multiLevelType w:val="hybridMultilevel"/>
    <w:tmpl w:val="3776330C"/>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30" w15:restartNumberingAfterBreak="0">
    <w:nsid w:val="29EA2032"/>
    <w:multiLevelType w:val="hybridMultilevel"/>
    <w:tmpl w:val="9DE848A6"/>
    <w:lvl w:ilvl="0" w:tplc="40A68F52">
      <w:start w:val="1"/>
      <w:numFmt w:val="bullet"/>
      <w:lvlText w:val=""/>
      <w:lvlJc w:val="left"/>
      <w:pPr>
        <w:ind w:left="731" w:hanging="360"/>
      </w:pPr>
      <w:rPr>
        <w:rFonts w:ascii="Symbol" w:hAnsi="Symbol" w:hint="default"/>
      </w:rPr>
    </w:lvl>
    <w:lvl w:ilvl="1" w:tplc="0C090003">
      <w:start w:val="1"/>
      <w:numFmt w:val="bullet"/>
      <w:lvlText w:val=""/>
      <w:lvlJc w:val="left"/>
      <w:pPr>
        <w:ind w:left="1451" w:hanging="360"/>
      </w:pPr>
      <w:rPr>
        <w:rFonts w:ascii="Symbol" w:hAnsi="Symbol" w:hint="default"/>
      </w:rPr>
    </w:lvl>
    <w:lvl w:ilvl="2" w:tplc="0C090005" w:tentative="1">
      <w:start w:val="1"/>
      <w:numFmt w:val="bullet"/>
      <w:lvlText w:val=""/>
      <w:lvlJc w:val="left"/>
      <w:pPr>
        <w:ind w:left="2171" w:hanging="360"/>
      </w:pPr>
      <w:rPr>
        <w:rFonts w:ascii="Wingdings" w:hAnsi="Wingdings" w:hint="default"/>
      </w:rPr>
    </w:lvl>
    <w:lvl w:ilvl="3" w:tplc="0C090001" w:tentative="1">
      <w:start w:val="1"/>
      <w:numFmt w:val="bullet"/>
      <w:lvlText w:val=""/>
      <w:lvlJc w:val="left"/>
      <w:pPr>
        <w:ind w:left="2891" w:hanging="360"/>
      </w:pPr>
      <w:rPr>
        <w:rFonts w:ascii="Symbol" w:hAnsi="Symbol" w:hint="default"/>
      </w:rPr>
    </w:lvl>
    <w:lvl w:ilvl="4" w:tplc="0C090003" w:tentative="1">
      <w:start w:val="1"/>
      <w:numFmt w:val="bullet"/>
      <w:lvlText w:val="o"/>
      <w:lvlJc w:val="left"/>
      <w:pPr>
        <w:ind w:left="3611" w:hanging="360"/>
      </w:pPr>
      <w:rPr>
        <w:rFonts w:ascii="Courier New" w:hAnsi="Courier New" w:cs="Courier New" w:hint="default"/>
      </w:rPr>
    </w:lvl>
    <w:lvl w:ilvl="5" w:tplc="0C090005" w:tentative="1">
      <w:start w:val="1"/>
      <w:numFmt w:val="bullet"/>
      <w:lvlText w:val=""/>
      <w:lvlJc w:val="left"/>
      <w:pPr>
        <w:ind w:left="4331" w:hanging="360"/>
      </w:pPr>
      <w:rPr>
        <w:rFonts w:ascii="Wingdings" w:hAnsi="Wingdings" w:hint="default"/>
      </w:rPr>
    </w:lvl>
    <w:lvl w:ilvl="6" w:tplc="0C090001" w:tentative="1">
      <w:start w:val="1"/>
      <w:numFmt w:val="bullet"/>
      <w:lvlText w:val=""/>
      <w:lvlJc w:val="left"/>
      <w:pPr>
        <w:ind w:left="5051" w:hanging="360"/>
      </w:pPr>
      <w:rPr>
        <w:rFonts w:ascii="Symbol" w:hAnsi="Symbol" w:hint="default"/>
      </w:rPr>
    </w:lvl>
    <w:lvl w:ilvl="7" w:tplc="0C090003" w:tentative="1">
      <w:start w:val="1"/>
      <w:numFmt w:val="bullet"/>
      <w:lvlText w:val="o"/>
      <w:lvlJc w:val="left"/>
      <w:pPr>
        <w:ind w:left="5771" w:hanging="360"/>
      </w:pPr>
      <w:rPr>
        <w:rFonts w:ascii="Courier New" w:hAnsi="Courier New" w:cs="Courier New" w:hint="default"/>
      </w:rPr>
    </w:lvl>
    <w:lvl w:ilvl="8" w:tplc="0C090005" w:tentative="1">
      <w:start w:val="1"/>
      <w:numFmt w:val="bullet"/>
      <w:lvlText w:val=""/>
      <w:lvlJc w:val="left"/>
      <w:pPr>
        <w:ind w:left="6491" w:hanging="360"/>
      </w:pPr>
      <w:rPr>
        <w:rFonts w:ascii="Wingdings" w:hAnsi="Wingdings" w:hint="default"/>
      </w:rPr>
    </w:lvl>
  </w:abstractNum>
  <w:abstractNum w:abstractNumId="31" w15:restartNumberingAfterBreak="0">
    <w:nsid w:val="2BCD7FB1"/>
    <w:multiLevelType w:val="hybridMultilevel"/>
    <w:tmpl w:val="F544F4F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2C1313F4"/>
    <w:multiLevelType w:val="hybridMultilevel"/>
    <w:tmpl w:val="D0F0154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C186114"/>
    <w:multiLevelType w:val="hybridMultilevel"/>
    <w:tmpl w:val="99BAE5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2E1A45C8"/>
    <w:multiLevelType w:val="hybridMultilevel"/>
    <w:tmpl w:val="94283128"/>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35" w15:restartNumberingAfterBreak="0">
    <w:nsid w:val="2FCC4FEE"/>
    <w:multiLevelType w:val="multilevel"/>
    <w:tmpl w:val="6B1EDB6C"/>
    <w:lvl w:ilvl="0">
      <w:start w:val="1"/>
      <w:numFmt w:val="decimal"/>
      <w:lvlText w:val="%1."/>
      <w:lvlJc w:val="left"/>
      <w:pPr>
        <w:tabs>
          <w:tab w:val="num" w:pos="1134"/>
        </w:tabs>
        <w:ind w:left="1134" w:hanging="1134"/>
      </w:pPr>
      <w:rPr>
        <w:sz w:val="20"/>
      </w:rPr>
    </w:lvl>
    <w:lvl w:ilvl="1">
      <w:start w:val="1"/>
      <w:numFmt w:val="decimal"/>
      <w:lvlText w:val="%1.%2."/>
      <w:lvlJc w:val="left"/>
      <w:pPr>
        <w:tabs>
          <w:tab w:val="num" w:pos="1134"/>
        </w:tabs>
        <w:ind w:left="1134" w:hanging="1134"/>
      </w:pPr>
      <w:rPr>
        <w:sz w:val="20"/>
      </w:rPr>
    </w:lvl>
    <w:lvl w:ilvl="2">
      <w:start w:val="1"/>
      <w:numFmt w:val="decimal"/>
      <w:pStyle w:val="ClauseLevel3"/>
      <w:lvlText w:val="%1.%2.%3."/>
      <w:lvlJc w:val="left"/>
      <w:pPr>
        <w:tabs>
          <w:tab w:val="num" w:pos="1134"/>
        </w:tabs>
        <w:ind w:left="1134" w:hanging="1134"/>
      </w:pPr>
      <w:rPr>
        <w:sz w:val="20"/>
      </w:rPr>
    </w:lvl>
    <w:lvl w:ilvl="3">
      <w:start w:val="1"/>
      <w:numFmt w:val="lowerLetter"/>
      <w:pStyle w:val="ClauseLevel4"/>
      <w:lvlText w:val="%4."/>
      <w:lvlJc w:val="left"/>
      <w:pPr>
        <w:tabs>
          <w:tab w:val="num" w:pos="1559"/>
        </w:tabs>
        <w:ind w:left="1559" w:hanging="425"/>
      </w:pPr>
    </w:lvl>
    <w:lvl w:ilvl="4">
      <w:start w:val="1"/>
      <w:numFmt w:val="lowerRoman"/>
      <w:pStyle w:val="ClauseLevel5"/>
      <w:lvlText w:val="%5."/>
      <w:lvlJc w:val="left"/>
      <w:pPr>
        <w:tabs>
          <w:tab w:val="num" w:pos="1985"/>
        </w:tabs>
        <w:ind w:left="1985" w:hanging="426"/>
      </w:pPr>
    </w:lvl>
    <w:lvl w:ilvl="5">
      <w:start w:val="1"/>
      <w:numFmt w:val="upperLetter"/>
      <w:pStyle w:val="ClauseLevel6"/>
      <w:lvlText w:val="%6."/>
      <w:lvlJc w:val="left"/>
      <w:pPr>
        <w:tabs>
          <w:tab w:val="num" w:pos="2410"/>
        </w:tabs>
        <w:ind w:left="2410" w:hanging="425"/>
      </w:pPr>
    </w:lvl>
    <w:lvl w:ilvl="6">
      <w:start w:val="1"/>
      <w:numFmt w:val="upperLetter"/>
      <w:pStyle w:val="ClauseLevel7"/>
      <w:lvlText w:val="%7."/>
      <w:lvlJc w:val="left"/>
      <w:pPr>
        <w:tabs>
          <w:tab w:val="num" w:pos="1985"/>
        </w:tabs>
        <w:ind w:left="1985" w:hanging="426"/>
      </w:pPr>
    </w:lvl>
    <w:lvl w:ilvl="7">
      <w:start w:val="1"/>
      <w:numFmt w:val="upperLetter"/>
      <w:pStyle w:val="ClauseLevel8"/>
      <w:lvlText w:val="%8."/>
      <w:lvlJc w:val="left"/>
      <w:pPr>
        <w:tabs>
          <w:tab w:val="num" w:pos="1985"/>
        </w:tabs>
        <w:ind w:left="1985" w:hanging="426"/>
      </w:pPr>
    </w:lvl>
    <w:lvl w:ilvl="8">
      <w:start w:val="1"/>
      <w:numFmt w:val="upperLetter"/>
      <w:pStyle w:val="ClauseLevel9"/>
      <w:lvlText w:val="%9."/>
      <w:lvlJc w:val="left"/>
      <w:pPr>
        <w:tabs>
          <w:tab w:val="num" w:pos="1985"/>
        </w:tabs>
        <w:ind w:left="1985" w:hanging="426"/>
      </w:pPr>
    </w:lvl>
  </w:abstractNum>
  <w:abstractNum w:abstractNumId="36" w15:restartNumberingAfterBreak="0">
    <w:nsid w:val="2FF6292E"/>
    <w:multiLevelType w:val="hybridMultilevel"/>
    <w:tmpl w:val="EE221F0C"/>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302379DC"/>
    <w:multiLevelType w:val="hybridMultilevel"/>
    <w:tmpl w:val="1CC654B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30392B2F"/>
    <w:multiLevelType w:val="hybridMultilevel"/>
    <w:tmpl w:val="7CB84268"/>
    <w:lvl w:ilvl="0" w:tplc="0C090001">
      <w:start w:val="1"/>
      <w:numFmt w:val="decimal"/>
      <w:lvlText w:val="%1."/>
      <w:lvlJc w:val="left"/>
      <w:pPr>
        <w:tabs>
          <w:tab w:val="num" w:pos="720"/>
        </w:tabs>
        <w:ind w:left="720" w:hanging="360"/>
      </w:pPr>
      <w:rPr>
        <w:rFonts w:hint="default"/>
        <w:b w:val="0"/>
        <w:i w:val="0"/>
        <w:color w:val="auto"/>
      </w:rPr>
    </w:lvl>
    <w:lvl w:ilvl="1" w:tplc="0C090003">
      <w:start w:val="1"/>
      <w:numFmt w:val="bullet"/>
      <w:lvlText w:val=""/>
      <w:lvlJc w:val="left"/>
      <w:pPr>
        <w:tabs>
          <w:tab w:val="num" w:pos="1364"/>
        </w:tabs>
        <w:ind w:left="1364" w:hanging="284"/>
      </w:pPr>
      <w:rPr>
        <w:rFonts w:ascii="Symbol" w:hAnsi="Symbol" w:hint="default"/>
        <w:b w:val="0"/>
        <w:i w:val="0"/>
        <w:color w:val="auto"/>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39" w15:restartNumberingAfterBreak="0">
    <w:nsid w:val="3098052F"/>
    <w:multiLevelType w:val="multilevel"/>
    <w:tmpl w:val="473EA67C"/>
    <w:lvl w:ilvl="0">
      <w:start w:val="1"/>
      <w:numFmt w:val="decimal"/>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30BB45B9"/>
    <w:multiLevelType w:val="hybridMultilevel"/>
    <w:tmpl w:val="2C484036"/>
    <w:lvl w:ilvl="0" w:tplc="0C090001">
      <w:start w:val="1"/>
      <w:numFmt w:val="decimal"/>
      <w:lvlText w:val="%1."/>
      <w:lvlJc w:val="left"/>
      <w:pPr>
        <w:ind w:left="720" w:hanging="360"/>
      </w:pPr>
      <w:rPr>
        <w:rFonts w:hint="default"/>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41" w15:restartNumberingAfterBreak="0">
    <w:nsid w:val="314E3568"/>
    <w:multiLevelType w:val="hybridMultilevel"/>
    <w:tmpl w:val="20F0F8A6"/>
    <w:lvl w:ilvl="0" w:tplc="0C09000F">
      <w:start w:val="1"/>
      <w:numFmt w:val="bullet"/>
      <w:lvlText w:val=""/>
      <w:lvlJc w:val="left"/>
      <w:pPr>
        <w:ind w:left="742" w:hanging="360"/>
      </w:pPr>
      <w:rPr>
        <w:rFonts w:ascii="Symbol" w:hAnsi="Symbol" w:hint="default"/>
      </w:rPr>
    </w:lvl>
    <w:lvl w:ilvl="1" w:tplc="FFFFFFFF" w:tentative="1">
      <w:start w:val="1"/>
      <w:numFmt w:val="bullet"/>
      <w:lvlText w:val="o"/>
      <w:lvlJc w:val="left"/>
      <w:pPr>
        <w:ind w:left="1462" w:hanging="360"/>
      </w:pPr>
      <w:rPr>
        <w:rFonts w:ascii="Courier New" w:hAnsi="Courier New" w:cs="Courier New" w:hint="default"/>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42" w15:restartNumberingAfterBreak="0">
    <w:nsid w:val="31722561"/>
    <w:multiLevelType w:val="hybridMultilevel"/>
    <w:tmpl w:val="6B588CD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3" w15:restartNumberingAfterBreak="0">
    <w:nsid w:val="321C17E0"/>
    <w:multiLevelType w:val="hybridMultilevel"/>
    <w:tmpl w:val="5A4EFDBE"/>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44" w15:restartNumberingAfterBreak="0">
    <w:nsid w:val="323D0FF1"/>
    <w:multiLevelType w:val="hybridMultilevel"/>
    <w:tmpl w:val="A656CE12"/>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45" w15:restartNumberingAfterBreak="0">
    <w:nsid w:val="330D4A51"/>
    <w:multiLevelType w:val="hybridMultilevel"/>
    <w:tmpl w:val="9C226B2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341139B2"/>
    <w:multiLevelType w:val="hybridMultilevel"/>
    <w:tmpl w:val="2CA05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4D51515"/>
    <w:multiLevelType w:val="hybridMultilevel"/>
    <w:tmpl w:val="DF8A7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50549C9"/>
    <w:multiLevelType w:val="hybridMultilevel"/>
    <w:tmpl w:val="66B6C4D8"/>
    <w:lvl w:ilvl="0" w:tplc="4B486022">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356F116C"/>
    <w:multiLevelType w:val="hybridMultilevel"/>
    <w:tmpl w:val="29D66C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36255F14"/>
    <w:multiLevelType w:val="hybridMultilevel"/>
    <w:tmpl w:val="19204642"/>
    <w:lvl w:ilvl="0" w:tplc="A106E3C6">
      <w:start w:val="1"/>
      <w:numFmt w:val="decimal"/>
      <w:lvlText w:val="%1."/>
      <w:lvlJc w:val="left"/>
      <w:pPr>
        <w:ind w:left="360" w:hanging="360"/>
      </w:pPr>
      <w:rPr>
        <w:rFonts w:asciiTheme="minorHAnsi" w:eastAsia="Calibri" w:hAnsiTheme="minorHAnsi" w:cstheme="minorHAnsi"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36C31425"/>
    <w:multiLevelType w:val="hybridMultilevel"/>
    <w:tmpl w:val="E4622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7C66CCF"/>
    <w:multiLevelType w:val="hybridMultilevel"/>
    <w:tmpl w:val="617E950C"/>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3" w15:restartNumberingAfterBreak="0">
    <w:nsid w:val="381E02C4"/>
    <w:multiLevelType w:val="hybridMultilevel"/>
    <w:tmpl w:val="999EC32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4" w15:restartNumberingAfterBreak="0">
    <w:nsid w:val="386D7D59"/>
    <w:multiLevelType w:val="hybridMultilevel"/>
    <w:tmpl w:val="B0148112"/>
    <w:lvl w:ilvl="0" w:tplc="FD66EEF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5" w15:restartNumberingAfterBreak="0">
    <w:nsid w:val="38D753B9"/>
    <w:multiLevelType w:val="hybridMultilevel"/>
    <w:tmpl w:val="5D12FC02"/>
    <w:lvl w:ilvl="0" w:tplc="D8C0D2C6">
      <w:start w:val="1"/>
      <w:numFmt w:val="bullet"/>
      <w:lvlText w:val="­"/>
      <w:lvlJc w:val="left"/>
      <w:pPr>
        <w:ind w:left="1080" w:hanging="360"/>
      </w:pPr>
      <w:rPr>
        <w:rFonts w:ascii="Arial" w:hAnsi="Aria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6" w15:restartNumberingAfterBreak="0">
    <w:nsid w:val="398A3419"/>
    <w:multiLevelType w:val="hybridMultilevel"/>
    <w:tmpl w:val="9F482422"/>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7" w15:restartNumberingAfterBreak="0">
    <w:nsid w:val="3B4A44B8"/>
    <w:multiLevelType w:val="hybridMultilevel"/>
    <w:tmpl w:val="0F8822BE"/>
    <w:lvl w:ilvl="0" w:tplc="04090001">
      <w:start w:val="1"/>
      <w:numFmt w:val="bullet"/>
      <w:lvlText w:val=""/>
      <w:lvlJc w:val="left"/>
      <w:pPr>
        <w:ind w:left="1080" w:hanging="360"/>
      </w:pPr>
      <w:rPr>
        <w:rFonts w:ascii="Symbol" w:hAnsi="Symbol" w:hint="default"/>
      </w:rPr>
    </w:lvl>
    <w:lvl w:ilvl="1" w:tplc="04090003">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58" w15:restartNumberingAfterBreak="0">
    <w:nsid w:val="3DE42204"/>
    <w:multiLevelType w:val="multilevel"/>
    <w:tmpl w:val="739C9E4C"/>
    <w:styleLink w:val="MurrumListStyle"/>
    <w:lvl w:ilvl="0">
      <w:start w:val="1"/>
      <w:numFmt w:val="decimal"/>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59" w15:restartNumberingAfterBreak="0">
    <w:nsid w:val="3E8B2D83"/>
    <w:multiLevelType w:val="hybridMultilevel"/>
    <w:tmpl w:val="68EEEC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3EF6175C"/>
    <w:multiLevelType w:val="hybridMultilevel"/>
    <w:tmpl w:val="57001AC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43EB56A4"/>
    <w:multiLevelType w:val="hybridMultilevel"/>
    <w:tmpl w:val="3030ED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3" w15:restartNumberingAfterBreak="0">
    <w:nsid w:val="47611175"/>
    <w:multiLevelType w:val="hybridMultilevel"/>
    <w:tmpl w:val="CBB0B4DA"/>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8C458E2"/>
    <w:multiLevelType w:val="hybridMultilevel"/>
    <w:tmpl w:val="1A4AFDC0"/>
    <w:lvl w:ilvl="0" w:tplc="95E85C9E">
      <w:start w:val="1"/>
      <w:numFmt w:val="bullet"/>
      <w:pStyle w:val="dotpoint"/>
      <w:lvlText w:val="o"/>
      <w:lvlJc w:val="left"/>
      <w:pPr>
        <w:ind w:left="720" w:hanging="360"/>
      </w:pPr>
      <w:rPr>
        <w:rFonts w:ascii="Courier New" w:hAnsi="Courier New"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65" w15:restartNumberingAfterBreak="0">
    <w:nsid w:val="48F52ABD"/>
    <w:multiLevelType w:val="hybridMultilevel"/>
    <w:tmpl w:val="B14E7BA4"/>
    <w:lvl w:ilvl="0" w:tplc="FD66EEF4">
      <w:start w:val="1"/>
      <w:numFmt w:val="decimal"/>
      <w:lvlText w:val="%1)"/>
      <w:lvlJc w:val="left"/>
      <w:pPr>
        <w:ind w:left="1429" w:hanging="360"/>
      </w:pPr>
      <w:rPr>
        <w:rFonts w:hint="default"/>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66" w15:restartNumberingAfterBreak="0">
    <w:nsid w:val="4AA0256C"/>
    <w:multiLevelType w:val="hybridMultilevel"/>
    <w:tmpl w:val="B7A4C846"/>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67" w15:restartNumberingAfterBreak="0">
    <w:nsid w:val="4C367099"/>
    <w:multiLevelType w:val="multilevel"/>
    <w:tmpl w:val="739C9E4C"/>
    <w:numStyleLink w:val="MurrumListStyle"/>
  </w:abstractNum>
  <w:abstractNum w:abstractNumId="68" w15:restartNumberingAfterBreak="0">
    <w:nsid w:val="4F581AC7"/>
    <w:multiLevelType w:val="hybridMultilevel"/>
    <w:tmpl w:val="E8B64AA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4F583B19"/>
    <w:multiLevelType w:val="hybridMultilevel"/>
    <w:tmpl w:val="F320B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FAB0D33"/>
    <w:multiLevelType w:val="hybridMultilevel"/>
    <w:tmpl w:val="0D802B5C"/>
    <w:lvl w:ilvl="0" w:tplc="0409001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1" w15:restartNumberingAfterBreak="0">
    <w:nsid w:val="50700E56"/>
    <w:multiLevelType w:val="hybridMultilevel"/>
    <w:tmpl w:val="650E35EC"/>
    <w:lvl w:ilvl="0" w:tplc="0C09000F">
      <w:start w:val="1"/>
      <w:numFmt w:val="bullet"/>
      <w:lvlText w:val=""/>
      <w:lvlJc w:val="left"/>
      <w:pPr>
        <w:ind w:left="1069" w:hanging="360"/>
      </w:pPr>
      <w:rPr>
        <w:rFonts w:ascii="Symbol" w:hAnsi="Symbol" w:hint="default"/>
      </w:rPr>
    </w:lvl>
    <w:lvl w:ilvl="1" w:tplc="0C090019" w:tentative="1">
      <w:start w:val="1"/>
      <w:numFmt w:val="bullet"/>
      <w:lvlText w:val="o"/>
      <w:lvlJc w:val="left"/>
      <w:pPr>
        <w:ind w:left="1789" w:hanging="360"/>
      </w:pPr>
      <w:rPr>
        <w:rFonts w:ascii="Courier New" w:hAnsi="Courier New" w:cs="Courier New" w:hint="default"/>
      </w:rPr>
    </w:lvl>
    <w:lvl w:ilvl="2" w:tplc="0C09001B" w:tentative="1">
      <w:start w:val="1"/>
      <w:numFmt w:val="bullet"/>
      <w:lvlText w:val=""/>
      <w:lvlJc w:val="left"/>
      <w:pPr>
        <w:ind w:left="2509" w:hanging="360"/>
      </w:pPr>
      <w:rPr>
        <w:rFonts w:ascii="Wingdings" w:hAnsi="Wingdings" w:hint="default"/>
      </w:rPr>
    </w:lvl>
    <w:lvl w:ilvl="3" w:tplc="0C09000F" w:tentative="1">
      <w:start w:val="1"/>
      <w:numFmt w:val="bullet"/>
      <w:lvlText w:val=""/>
      <w:lvlJc w:val="left"/>
      <w:pPr>
        <w:ind w:left="3229" w:hanging="360"/>
      </w:pPr>
      <w:rPr>
        <w:rFonts w:ascii="Symbol" w:hAnsi="Symbol" w:hint="default"/>
      </w:rPr>
    </w:lvl>
    <w:lvl w:ilvl="4" w:tplc="0C090019" w:tentative="1">
      <w:start w:val="1"/>
      <w:numFmt w:val="bullet"/>
      <w:lvlText w:val="o"/>
      <w:lvlJc w:val="left"/>
      <w:pPr>
        <w:ind w:left="3949" w:hanging="360"/>
      </w:pPr>
      <w:rPr>
        <w:rFonts w:ascii="Courier New" w:hAnsi="Courier New" w:cs="Courier New" w:hint="default"/>
      </w:rPr>
    </w:lvl>
    <w:lvl w:ilvl="5" w:tplc="0C09001B" w:tentative="1">
      <w:start w:val="1"/>
      <w:numFmt w:val="bullet"/>
      <w:lvlText w:val=""/>
      <w:lvlJc w:val="left"/>
      <w:pPr>
        <w:ind w:left="4669" w:hanging="360"/>
      </w:pPr>
      <w:rPr>
        <w:rFonts w:ascii="Wingdings" w:hAnsi="Wingdings" w:hint="default"/>
      </w:rPr>
    </w:lvl>
    <w:lvl w:ilvl="6" w:tplc="0C09000F" w:tentative="1">
      <w:start w:val="1"/>
      <w:numFmt w:val="bullet"/>
      <w:lvlText w:val=""/>
      <w:lvlJc w:val="left"/>
      <w:pPr>
        <w:ind w:left="5389" w:hanging="360"/>
      </w:pPr>
      <w:rPr>
        <w:rFonts w:ascii="Symbol" w:hAnsi="Symbol" w:hint="default"/>
      </w:rPr>
    </w:lvl>
    <w:lvl w:ilvl="7" w:tplc="0C090019" w:tentative="1">
      <w:start w:val="1"/>
      <w:numFmt w:val="bullet"/>
      <w:lvlText w:val="o"/>
      <w:lvlJc w:val="left"/>
      <w:pPr>
        <w:ind w:left="6109" w:hanging="360"/>
      </w:pPr>
      <w:rPr>
        <w:rFonts w:ascii="Courier New" w:hAnsi="Courier New" w:cs="Courier New" w:hint="default"/>
      </w:rPr>
    </w:lvl>
    <w:lvl w:ilvl="8" w:tplc="0C09001B" w:tentative="1">
      <w:start w:val="1"/>
      <w:numFmt w:val="bullet"/>
      <w:lvlText w:val=""/>
      <w:lvlJc w:val="left"/>
      <w:pPr>
        <w:ind w:left="6829" w:hanging="360"/>
      </w:pPr>
      <w:rPr>
        <w:rFonts w:ascii="Wingdings" w:hAnsi="Wingdings" w:hint="default"/>
      </w:rPr>
    </w:lvl>
  </w:abstractNum>
  <w:abstractNum w:abstractNumId="72" w15:restartNumberingAfterBreak="0">
    <w:nsid w:val="51F1604C"/>
    <w:multiLevelType w:val="hybridMultilevel"/>
    <w:tmpl w:val="A4AC0354"/>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3" w15:restartNumberingAfterBreak="0">
    <w:nsid w:val="51FF7A73"/>
    <w:multiLevelType w:val="hybridMultilevel"/>
    <w:tmpl w:val="D13A16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53D307CC"/>
    <w:multiLevelType w:val="hybridMultilevel"/>
    <w:tmpl w:val="7AC42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3D60F34"/>
    <w:multiLevelType w:val="multilevel"/>
    <w:tmpl w:val="33D4D8E6"/>
    <w:lvl w:ilvl="0">
      <w:start w:val="1"/>
      <w:numFmt w:val="decimal"/>
      <w:pStyle w:val="LegalClauseLevel1"/>
      <w:lvlText w:val="%1."/>
      <w:lvlJc w:val="left"/>
      <w:pPr>
        <w:tabs>
          <w:tab w:val="num" w:pos="851"/>
        </w:tabs>
        <w:ind w:left="851" w:hanging="851"/>
      </w:pPr>
      <w:rPr>
        <w:rFonts w:ascii="Arial" w:hAnsi="Arial" w:hint="default"/>
        <w:b/>
        <w:sz w:val="32"/>
      </w:rPr>
    </w:lvl>
    <w:lvl w:ilvl="1">
      <w:start w:val="1"/>
      <w:numFmt w:val="decimal"/>
      <w:pStyle w:val="LegalClauseLevel2"/>
      <w:lvlText w:val="%1.%2"/>
      <w:lvlJc w:val="left"/>
      <w:pPr>
        <w:tabs>
          <w:tab w:val="num" w:pos="851"/>
        </w:tabs>
        <w:ind w:left="851" w:hanging="851"/>
      </w:pPr>
      <w:rPr>
        <w:rFonts w:ascii="Arial" w:hAnsi="Arial" w:hint="default"/>
        <w:b/>
        <w:i w:val="0"/>
        <w:sz w:val="24"/>
      </w:rPr>
    </w:lvl>
    <w:lvl w:ilvl="2">
      <w:start w:val="1"/>
      <w:numFmt w:val="lowerLetter"/>
      <w:pStyle w:val="LegalClauseLevel3"/>
      <w:lvlText w:val="(%3)"/>
      <w:lvlJc w:val="left"/>
      <w:pPr>
        <w:tabs>
          <w:tab w:val="num" w:pos="1418"/>
        </w:tabs>
        <w:ind w:left="1418" w:hanging="567"/>
      </w:pPr>
      <w:rPr>
        <w:rFonts w:ascii="Arial" w:hAnsi="Arial" w:hint="default"/>
        <w:b w:val="0"/>
        <w:i w:val="0"/>
        <w:sz w:val="22"/>
      </w:rPr>
    </w:lvl>
    <w:lvl w:ilvl="3">
      <w:start w:val="1"/>
      <w:numFmt w:val="lowerRoman"/>
      <w:pStyle w:val="LegalClauseLevel4"/>
      <w:lvlText w:val="(%4)"/>
      <w:lvlJc w:val="left"/>
      <w:pPr>
        <w:tabs>
          <w:tab w:val="num" w:pos="1985"/>
        </w:tabs>
        <w:ind w:left="1985" w:hanging="567"/>
      </w:pPr>
      <w:rPr>
        <w:rFonts w:ascii="Arial" w:hAnsi="Arial" w:hint="default"/>
        <w:b w:val="0"/>
        <w:i w:val="0"/>
        <w:sz w:val="22"/>
      </w:rPr>
    </w:lvl>
    <w:lvl w:ilvl="4">
      <w:start w:val="1"/>
      <w:numFmt w:val="upperLetter"/>
      <w:pStyle w:val="LegalClaus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pStyle w:val="LegalScheduleLevel6"/>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559E49B6"/>
    <w:multiLevelType w:val="hybridMultilevel"/>
    <w:tmpl w:val="2BDA9A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70821AB"/>
    <w:multiLevelType w:val="hybridMultilevel"/>
    <w:tmpl w:val="9982C08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8" w15:restartNumberingAfterBreak="0">
    <w:nsid w:val="577026A7"/>
    <w:multiLevelType w:val="hybridMultilevel"/>
    <w:tmpl w:val="FEB28404"/>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79" w15:restartNumberingAfterBreak="0">
    <w:nsid w:val="58697972"/>
    <w:multiLevelType w:val="hybridMultilevel"/>
    <w:tmpl w:val="CB0627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592954DB"/>
    <w:multiLevelType w:val="hybridMultilevel"/>
    <w:tmpl w:val="52C4896E"/>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1">
      <w:start w:val="1"/>
      <w:numFmt w:val="bullet"/>
      <w:lvlText w:val=""/>
      <w:lvlJc w:val="left"/>
      <w:pPr>
        <w:ind w:left="1800" w:hanging="360"/>
      </w:pPr>
      <w:rPr>
        <w:rFonts w:ascii="Symbol" w:hAnsi="Symbol"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59776C8D"/>
    <w:multiLevelType w:val="hybridMultilevel"/>
    <w:tmpl w:val="4724BB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59C64F44"/>
    <w:multiLevelType w:val="hybridMultilevel"/>
    <w:tmpl w:val="2DC2C2F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3" w15:restartNumberingAfterBreak="0">
    <w:nsid w:val="5B191CC2"/>
    <w:multiLevelType w:val="hybridMultilevel"/>
    <w:tmpl w:val="E960C5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5B8B3A55"/>
    <w:multiLevelType w:val="hybridMultilevel"/>
    <w:tmpl w:val="87EE1E0C"/>
    <w:lvl w:ilvl="0" w:tplc="901029EA">
      <w:start w:val="1"/>
      <w:numFmt w:val="decimal"/>
      <w:lvlText w:val="%1)"/>
      <w:lvlJc w:val="left"/>
      <w:pPr>
        <w:ind w:left="1069" w:hanging="360"/>
      </w:pPr>
      <w:rPr>
        <w:rFonts w:hint="default"/>
      </w:rPr>
    </w:lvl>
    <w:lvl w:ilvl="1" w:tplc="0C090019">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85" w15:restartNumberingAfterBreak="0">
    <w:nsid w:val="5D110E69"/>
    <w:multiLevelType w:val="hybridMultilevel"/>
    <w:tmpl w:val="2EB05B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E412F0E"/>
    <w:multiLevelType w:val="hybridMultilevel"/>
    <w:tmpl w:val="2C1A45B8"/>
    <w:lvl w:ilvl="0" w:tplc="0409000F">
      <w:start w:val="1"/>
      <w:numFmt w:val="decimal"/>
      <w:lvlText w:val="%1."/>
      <w:lvlJc w:val="left"/>
      <w:pPr>
        <w:ind w:left="72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E9723C8"/>
    <w:multiLevelType w:val="hybridMultilevel"/>
    <w:tmpl w:val="BAFE4CC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EF34FBC"/>
    <w:multiLevelType w:val="hybridMultilevel"/>
    <w:tmpl w:val="3B3236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5FEB75F3"/>
    <w:multiLevelType w:val="hybridMultilevel"/>
    <w:tmpl w:val="63FC1F38"/>
    <w:lvl w:ilvl="0" w:tplc="901029EA">
      <w:start w:val="1"/>
      <w:numFmt w:val="decimal"/>
      <w:lvlText w:val="%1)"/>
      <w:lvlJc w:val="left"/>
      <w:pPr>
        <w:ind w:left="1069" w:hanging="360"/>
      </w:pPr>
      <w:rPr>
        <w:rFonts w:hint="default"/>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90" w15:restartNumberingAfterBreak="0">
    <w:nsid w:val="62116A91"/>
    <w:multiLevelType w:val="hybridMultilevel"/>
    <w:tmpl w:val="97C84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2675D83"/>
    <w:multiLevelType w:val="hybridMultilevel"/>
    <w:tmpl w:val="5D82B7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636F6A6B"/>
    <w:multiLevelType w:val="hybridMultilevel"/>
    <w:tmpl w:val="DD52225A"/>
    <w:lvl w:ilvl="0" w:tplc="E702EE1A">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638F23FF"/>
    <w:multiLevelType w:val="hybridMultilevel"/>
    <w:tmpl w:val="72545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6D07E86"/>
    <w:multiLevelType w:val="multilevel"/>
    <w:tmpl w:val="7FF0BE82"/>
    <w:name w:val="S_No. Headings "/>
    <w:lvl w:ilvl="0">
      <w:start w:val="1"/>
      <w:numFmt w:val="decimal"/>
      <w:pStyle w:val="SH1"/>
      <w:suff w:val="space"/>
      <w:lvlText w:val="%1."/>
      <w:lvlJc w:val="left"/>
      <w:pPr>
        <w:ind w:left="0" w:firstLine="0"/>
      </w:pPr>
      <w:rPr>
        <w:rFonts w:ascii="Pero" w:hAnsi="Pero" w:hint="default"/>
        <w:b w:val="0"/>
        <w:bCs w:val="0"/>
        <w:i w:val="0"/>
        <w:iCs w:val="0"/>
        <w:color w:val="392D21"/>
        <w:sz w:val="36"/>
        <w:szCs w:val="36"/>
      </w:rPr>
    </w:lvl>
    <w:lvl w:ilvl="1">
      <w:start w:val="1"/>
      <w:numFmt w:val="decimal"/>
      <w:pStyle w:val="SH2"/>
      <w:suff w:val="space"/>
      <w:lvlText w:val="%1.%2."/>
      <w:lvlJc w:val="left"/>
      <w:pPr>
        <w:ind w:left="0" w:firstLine="360"/>
      </w:pPr>
      <w:rPr>
        <w:rFonts w:ascii="Pero" w:hAnsi="Pero" w:hint="default"/>
        <w:b w:val="0"/>
        <w:bCs w:val="0"/>
        <w:i w:val="0"/>
        <w:iCs w:val="0"/>
        <w:color w:val="755432"/>
        <w:sz w:val="32"/>
        <w:szCs w:val="32"/>
      </w:rPr>
    </w:lvl>
    <w:lvl w:ilvl="2">
      <w:start w:val="1"/>
      <w:numFmt w:val="decimal"/>
      <w:pStyle w:val="SH3"/>
      <w:lvlText w:val="%1.%2.%3."/>
      <w:lvlJc w:val="left"/>
      <w:pPr>
        <w:ind w:left="0" w:firstLine="720"/>
      </w:pPr>
      <w:rPr>
        <w:rFonts w:ascii="Pero" w:hAnsi="Pero" w:hint="default"/>
        <w:b w:val="0"/>
        <w:bCs w:val="0"/>
        <w:i w:val="0"/>
        <w:iCs w:val="0"/>
        <w:color w:val="755432"/>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5" w15:restartNumberingAfterBreak="0">
    <w:nsid w:val="6A8714B5"/>
    <w:multiLevelType w:val="hybridMultilevel"/>
    <w:tmpl w:val="0B04E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AB85343"/>
    <w:multiLevelType w:val="hybridMultilevel"/>
    <w:tmpl w:val="090088AA"/>
    <w:lvl w:ilvl="0" w:tplc="0C090001">
      <w:start w:val="1"/>
      <w:numFmt w:val="bullet"/>
      <w:lvlText w:val=""/>
      <w:lvlJc w:val="left"/>
      <w:pPr>
        <w:ind w:left="1069" w:hanging="360"/>
      </w:pPr>
      <w:rPr>
        <w:rFonts w:ascii="Symbol" w:hAnsi="Symbol"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97" w15:restartNumberingAfterBreak="0">
    <w:nsid w:val="6CB7672E"/>
    <w:multiLevelType w:val="hybridMultilevel"/>
    <w:tmpl w:val="01DA737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1">
      <w:start w:val="1"/>
      <w:numFmt w:val="bullet"/>
      <w:lvlText w:val=""/>
      <w:lvlJc w:val="left"/>
      <w:pPr>
        <w:ind w:left="1800" w:hanging="360"/>
      </w:pPr>
      <w:rPr>
        <w:rFonts w:ascii="Symbol" w:hAnsi="Symbol"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6CD50091"/>
    <w:multiLevelType w:val="hybridMultilevel"/>
    <w:tmpl w:val="B406C45C"/>
    <w:lvl w:ilvl="0" w:tplc="0C090001">
      <w:start w:val="1"/>
      <w:numFmt w:val="bullet"/>
      <w:lvlText w:val=""/>
      <w:lvlJc w:val="left"/>
      <w:pPr>
        <w:ind w:left="360" w:hanging="360"/>
      </w:pPr>
      <w:rPr>
        <w:rFonts w:ascii="Symbol" w:hAnsi="Symbol" w:hint="default"/>
      </w:rPr>
    </w:lvl>
    <w:lvl w:ilvl="1" w:tplc="D8C0D2C6">
      <w:start w:val="1"/>
      <w:numFmt w:val="bullet"/>
      <w:lvlText w:val="­"/>
      <w:lvlJc w:val="left"/>
      <w:pPr>
        <w:ind w:left="1080" w:hanging="360"/>
      </w:pPr>
      <w:rPr>
        <w:rFonts w:ascii="Arial" w:hAnsi="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9" w15:restartNumberingAfterBreak="0">
    <w:nsid w:val="6F542F24"/>
    <w:multiLevelType w:val="hybridMultilevel"/>
    <w:tmpl w:val="884AD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6F985D0B"/>
    <w:multiLevelType w:val="hybridMultilevel"/>
    <w:tmpl w:val="4F20F41A"/>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01" w15:restartNumberingAfterBreak="0">
    <w:nsid w:val="70BB0994"/>
    <w:multiLevelType w:val="hybridMultilevel"/>
    <w:tmpl w:val="53847C3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2" w15:restartNumberingAfterBreak="0">
    <w:nsid w:val="72671847"/>
    <w:multiLevelType w:val="hybridMultilevel"/>
    <w:tmpl w:val="27D467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73CD3F9C"/>
    <w:multiLevelType w:val="hybridMultilevel"/>
    <w:tmpl w:val="4C64F518"/>
    <w:lvl w:ilvl="0" w:tplc="375C439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5F04BFA"/>
    <w:multiLevelType w:val="hybridMultilevel"/>
    <w:tmpl w:val="FEFCC0CC"/>
    <w:lvl w:ilvl="0" w:tplc="E9CCDE94">
      <w:start w:val="1"/>
      <w:numFmt w:val="bullet"/>
      <w:lvlText w:val=""/>
      <w:lvlJc w:val="left"/>
      <w:pPr>
        <w:ind w:left="720" w:hanging="360"/>
      </w:pPr>
      <w:rPr>
        <w:rFonts w:ascii="Symbol" w:hAnsi="Symbol" w:hint="default"/>
      </w:rPr>
    </w:lvl>
    <w:lvl w:ilvl="1" w:tplc="930218A0" w:tentative="1">
      <w:start w:val="1"/>
      <w:numFmt w:val="bullet"/>
      <w:lvlText w:val="o"/>
      <w:lvlJc w:val="left"/>
      <w:pPr>
        <w:ind w:left="1440" w:hanging="360"/>
      </w:pPr>
      <w:rPr>
        <w:rFonts w:ascii="Courier New" w:hAnsi="Courier New" w:cs="Courier New" w:hint="default"/>
      </w:rPr>
    </w:lvl>
    <w:lvl w:ilvl="2" w:tplc="303CB974" w:tentative="1">
      <w:start w:val="1"/>
      <w:numFmt w:val="bullet"/>
      <w:lvlText w:val=""/>
      <w:lvlJc w:val="left"/>
      <w:pPr>
        <w:ind w:left="2160" w:hanging="360"/>
      </w:pPr>
      <w:rPr>
        <w:rFonts w:ascii="Wingdings" w:hAnsi="Wingdings" w:hint="default"/>
      </w:rPr>
    </w:lvl>
    <w:lvl w:ilvl="3" w:tplc="2D72FEDA" w:tentative="1">
      <w:start w:val="1"/>
      <w:numFmt w:val="bullet"/>
      <w:lvlText w:val=""/>
      <w:lvlJc w:val="left"/>
      <w:pPr>
        <w:ind w:left="2880" w:hanging="360"/>
      </w:pPr>
      <w:rPr>
        <w:rFonts w:ascii="Symbol" w:hAnsi="Symbol" w:hint="default"/>
      </w:rPr>
    </w:lvl>
    <w:lvl w:ilvl="4" w:tplc="77CC32A0" w:tentative="1">
      <w:start w:val="1"/>
      <w:numFmt w:val="bullet"/>
      <w:lvlText w:val="o"/>
      <w:lvlJc w:val="left"/>
      <w:pPr>
        <w:ind w:left="3600" w:hanging="360"/>
      </w:pPr>
      <w:rPr>
        <w:rFonts w:ascii="Courier New" w:hAnsi="Courier New" w:cs="Courier New" w:hint="default"/>
      </w:rPr>
    </w:lvl>
    <w:lvl w:ilvl="5" w:tplc="A82C12FC" w:tentative="1">
      <w:start w:val="1"/>
      <w:numFmt w:val="bullet"/>
      <w:lvlText w:val=""/>
      <w:lvlJc w:val="left"/>
      <w:pPr>
        <w:ind w:left="4320" w:hanging="360"/>
      </w:pPr>
      <w:rPr>
        <w:rFonts w:ascii="Wingdings" w:hAnsi="Wingdings" w:hint="default"/>
      </w:rPr>
    </w:lvl>
    <w:lvl w:ilvl="6" w:tplc="B2A4CD9A" w:tentative="1">
      <w:start w:val="1"/>
      <w:numFmt w:val="bullet"/>
      <w:lvlText w:val=""/>
      <w:lvlJc w:val="left"/>
      <w:pPr>
        <w:ind w:left="5040" w:hanging="360"/>
      </w:pPr>
      <w:rPr>
        <w:rFonts w:ascii="Symbol" w:hAnsi="Symbol" w:hint="default"/>
      </w:rPr>
    </w:lvl>
    <w:lvl w:ilvl="7" w:tplc="17ACA488" w:tentative="1">
      <w:start w:val="1"/>
      <w:numFmt w:val="bullet"/>
      <w:lvlText w:val="o"/>
      <w:lvlJc w:val="left"/>
      <w:pPr>
        <w:ind w:left="5760" w:hanging="360"/>
      </w:pPr>
      <w:rPr>
        <w:rFonts w:ascii="Courier New" w:hAnsi="Courier New" w:cs="Courier New" w:hint="default"/>
      </w:rPr>
    </w:lvl>
    <w:lvl w:ilvl="8" w:tplc="7A30F438" w:tentative="1">
      <w:start w:val="1"/>
      <w:numFmt w:val="bullet"/>
      <w:lvlText w:val=""/>
      <w:lvlJc w:val="left"/>
      <w:pPr>
        <w:ind w:left="6480" w:hanging="360"/>
      </w:pPr>
      <w:rPr>
        <w:rFonts w:ascii="Wingdings" w:hAnsi="Wingdings" w:hint="default"/>
      </w:rPr>
    </w:lvl>
  </w:abstractNum>
  <w:abstractNum w:abstractNumId="105" w15:restartNumberingAfterBreak="0">
    <w:nsid w:val="762964D5"/>
    <w:multiLevelType w:val="multilevel"/>
    <w:tmpl w:val="E898CC72"/>
    <w:styleLink w:val="KeyPoints"/>
    <w:lvl w:ilvl="0">
      <w:start w:val="1"/>
      <w:numFmt w:val="decimal"/>
      <w:lvlText w:val="%1."/>
      <w:lvlJc w:val="left"/>
      <w:pPr>
        <w:ind w:left="369" w:hanging="369"/>
      </w:pPr>
      <w:rPr>
        <w:rFonts w:ascii="Arial" w:hAnsi="Arial" w:cs="Times New Roman" w:hint="default"/>
        <w:sz w:val="22"/>
      </w:rPr>
    </w:lvl>
    <w:lvl w:ilvl="1">
      <w:start w:val="1"/>
      <w:numFmt w:val="lowerLetter"/>
      <w:lvlText w:val="%2."/>
      <w:lvlJc w:val="left"/>
      <w:pPr>
        <w:ind w:left="738" w:hanging="369"/>
      </w:pPr>
    </w:lvl>
    <w:lvl w:ilvl="2">
      <w:start w:val="1"/>
      <w:numFmt w:val="lowerRoman"/>
      <w:lvlText w:val="%3."/>
      <w:lvlJc w:val="left"/>
      <w:pPr>
        <w:ind w:left="1107" w:hanging="369"/>
      </w:pPr>
    </w:lvl>
    <w:lvl w:ilvl="3">
      <w:start w:val="1"/>
      <w:numFmt w:val="none"/>
      <w:lvlText w:val="%4"/>
      <w:lvlJc w:val="left"/>
      <w:pPr>
        <w:ind w:left="1476" w:hanging="369"/>
      </w:pPr>
    </w:lvl>
    <w:lvl w:ilvl="4">
      <w:start w:val="1"/>
      <w:numFmt w:val="none"/>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106" w15:restartNumberingAfterBreak="0">
    <w:nsid w:val="77B06207"/>
    <w:multiLevelType w:val="hybridMultilevel"/>
    <w:tmpl w:val="0A6886D8"/>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07" w15:restartNumberingAfterBreak="0">
    <w:nsid w:val="77F25925"/>
    <w:multiLevelType w:val="hybridMultilevel"/>
    <w:tmpl w:val="5AF867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8" w15:restartNumberingAfterBreak="0">
    <w:nsid w:val="79225485"/>
    <w:multiLevelType w:val="hybridMultilevel"/>
    <w:tmpl w:val="89504A7A"/>
    <w:lvl w:ilvl="0" w:tplc="A2505628">
      <w:start w:val="1"/>
      <w:numFmt w:val="bullet"/>
      <w:lvlText w:val=""/>
      <w:lvlJc w:val="left"/>
      <w:pPr>
        <w:ind w:left="720" w:hanging="360"/>
      </w:pPr>
      <w:rPr>
        <w:rFonts w:ascii="Symbol" w:hAnsi="Symbol" w:hint="default"/>
      </w:rPr>
    </w:lvl>
    <w:lvl w:ilvl="1" w:tplc="D846B006">
      <w:start w:val="1"/>
      <w:numFmt w:val="bullet"/>
      <w:lvlText w:val=""/>
      <w:lvlJc w:val="left"/>
      <w:pPr>
        <w:ind w:left="1440" w:hanging="360"/>
      </w:pPr>
      <w:rPr>
        <w:rFonts w:ascii="Symbol" w:hAnsi="Symbol" w:hint="default"/>
      </w:rPr>
    </w:lvl>
    <w:lvl w:ilvl="2" w:tplc="53E03924">
      <w:start w:val="1"/>
      <w:numFmt w:val="bullet"/>
      <w:lvlText w:val=""/>
      <w:lvlJc w:val="left"/>
      <w:pPr>
        <w:ind w:left="2160" w:hanging="360"/>
      </w:pPr>
      <w:rPr>
        <w:rFonts w:ascii="Symbol" w:hAnsi="Symbol" w:hint="default"/>
      </w:rPr>
    </w:lvl>
    <w:lvl w:ilvl="3" w:tplc="9626CBAC">
      <w:start w:val="1"/>
      <w:numFmt w:val="bullet"/>
      <w:lvlText w:val=""/>
      <w:lvlJc w:val="left"/>
      <w:pPr>
        <w:ind w:left="2880" w:hanging="360"/>
      </w:pPr>
      <w:rPr>
        <w:rFonts w:ascii="Symbol" w:hAnsi="Symbol" w:hint="default"/>
      </w:rPr>
    </w:lvl>
    <w:lvl w:ilvl="4" w:tplc="0CDEF12A" w:tentative="1">
      <w:start w:val="1"/>
      <w:numFmt w:val="bullet"/>
      <w:lvlText w:val="o"/>
      <w:lvlJc w:val="left"/>
      <w:pPr>
        <w:ind w:left="3600" w:hanging="360"/>
      </w:pPr>
      <w:rPr>
        <w:rFonts w:ascii="Courier New" w:hAnsi="Courier New" w:hint="default"/>
      </w:rPr>
    </w:lvl>
    <w:lvl w:ilvl="5" w:tplc="6F4650C0" w:tentative="1">
      <w:start w:val="1"/>
      <w:numFmt w:val="bullet"/>
      <w:lvlText w:val=""/>
      <w:lvlJc w:val="left"/>
      <w:pPr>
        <w:ind w:left="4320" w:hanging="360"/>
      </w:pPr>
      <w:rPr>
        <w:rFonts w:ascii="Wingdings" w:hAnsi="Wingdings" w:hint="default"/>
      </w:rPr>
    </w:lvl>
    <w:lvl w:ilvl="6" w:tplc="69905316" w:tentative="1">
      <w:start w:val="1"/>
      <w:numFmt w:val="bullet"/>
      <w:lvlText w:val=""/>
      <w:lvlJc w:val="left"/>
      <w:pPr>
        <w:ind w:left="5040" w:hanging="360"/>
      </w:pPr>
      <w:rPr>
        <w:rFonts w:ascii="Symbol" w:hAnsi="Symbol" w:hint="default"/>
      </w:rPr>
    </w:lvl>
    <w:lvl w:ilvl="7" w:tplc="CA385252" w:tentative="1">
      <w:start w:val="1"/>
      <w:numFmt w:val="bullet"/>
      <w:lvlText w:val="o"/>
      <w:lvlJc w:val="left"/>
      <w:pPr>
        <w:ind w:left="5760" w:hanging="360"/>
      </w:pPr>
      <w:rPr>
        <w:rFonts w:ascii="Courier New" w:hAnsi="Courier New" w:hint="default"/>
      </w:rPr>
    </w:lvl>
    <w:lvl w:ilvl="8" w:tplc="76D65C68" w:tentative="1">
      <w:start w:val="1"/>
      <w:numFmt w:val="bullet"/>
      <w:lvlText w:val=""/>
      <w:lvlJc w:val="left"/>
      <w:pPr>
        <w:ind w:left="6480" w:hanging="360"/>
      </w:pPr>
      <w:rPr>
        <w:rFonts w:ascii="Wingdings" w:hAnsi="Wingdings" w:hint="default"/>
      </w:rPr>
    </w:lvl>
  </w:abstractNum>
  <w:abstractNum w:abstractNumId="109" w15:restartNumberingAfterBreak="0">
    <w:nsid w:val="7EA43236"/>
    <w:multiLevelType w:val="hybridMultilevel"/>
    <w:tmpl w:val="F8D6DC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FE7135B"/>
    <w:multiLevelType w:val="hybridMultilevel"/>
    <w:tmpl w:val="620CDA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8"/>
  </w:num>
  <w:num w:numId="2">
    <w:abstractNumId w:val="52"/>
  </w:num>
  <w:num w:numId="3">
    <w:abstractNumId w:val="2"/>
  </w:num>
  <w:num w:numId="4">
    <w:abstractNumId w:val="1"/>
  </w:num>
  <w:num w:numId="5">
    <w:abstractNumId w:val="72"/>
  </w:num>
  <w:num w:numId="6">
    <w:abstractNumId w:val="97"/>
  </w:num>
  <w:num w:numId="7">
    <w:abstractNumId w:val="100"/>
  </w:num>
  <w:num w:numId="8">
    <w:abstractNumId w:val="37"/>
  </w:num>
  <w:num w:numId="9">
    <w:abstractNumId w:val="77"/>
  </w:num>
  <w:num w:numId="10">
    <w:abstractNumId w:val="106"/>
  </w:num>
  <w:num w:numId="11">
    <w:abstractNumId w:val="34"/>
  </w:num>
  <w:num w:numId="12">
    <w:abstractNumId w:val="23"/>
  </w:num>
  <w:num w:numId="13">
    <w:abstractNumId w:val="49"/>
  </w:num>
  <w:num w:numId="14">
    <w:abstractNumId w:val="6"/>
  </w:num>
  <w:num w:numId="15">
    <w:abstractNumId w:val="29"/>
  </w:num>
  <w:num w:numId="16">
    <w:abstractNumId w:val="22"/>
  </w:num>
  <w:num w:numId="17">
    <w:abstractNumId w:val="71"/>
  </w:num>
  <w:num w:numId="18">
    <w:abstractNumId w:val="102"/>
  </w:num>
  <w:num w:numId="19">
    <w:abstractNumId w:val="8"/>
  </w:num>
  <w:num w:numId="20">
    <w:abstractNumId w:val="50"/>
  </w:num>
  <w:num w:numId="2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5"/>
  </w:num>
  <w:num w:numId="23">
    <w:abstractNumId w:val="92"/>
  </w:num>
  <w:num w:numId="24">
    <w:abstractNumId w:val="58"/>
  </w:num>
  <w:num w:numId="25">
    <w:abstractNumId w:val="5"/>
  </w:num>
  <w:num w:numId="26">
    <w:abstractNumId w:val="67"/>
    <w:lvlOverride w:ilvl="0">
      <w:lvl w:ilvl="0">
        <w:start w:val="1"/>
        <w:numFmt w:val="decimal"/>
        <w:suff w:val="space"/>
        <w:lvlText w:val="%1."/>
        <w:lvlJc w:val="left"/>
        <w:pPr>
          <w:ind w:left="785" w:hanging="360"/>
        </w:pPr>
        <w:rPr>
          <w:rFonts w:cs="Times New Roman" w:hint="default"/>
        </w:rPr>
      </w:lvl>
    </w:lvlOverride>
    <w:lvlOverride w:ilvl="1">
      <w:lvl w:ilvl="1">
        <w:start w:val="1"/>
        <w:numFmt w:val="decimal"/>
        <w:pStyle w:val="MurrumH2"/>
        <w:lvlText w:val="%1.%2."/>
        <w:lvlJc w:val="left"/>
        <w:pPr>
          <w:ind w:left="432" w:hanging="432"/>
        </w:pPr>
        <w:rPr>
          <w:rFonts w:cs="Times New Roman" w:hint="default"/>
          <w:b/>
          <w:sz w:val="40"/>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27">
    <w:abstractNumId w:val="62"/>
  </w:num>
  <w:num w:numId="28">
    <w:abstractNumId w:val="4"/>
  </w:num>
  <w:num w:numId="29">
    <w:abstractNumId w:val="0"/>
  </w:num>
  <w:num w:numId="30">
    <w:abstractNumId w:val="105"/>
  </w:num>
  <w:num w:numId="31">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num>
  <w:num w:numId="33">
    <w:abstractNumId w:val="73"/>
  </w:num>
  <w:num w:numId="34">
    <w:abstractNumId w:val="60"/>
  </w:num>
  <w:num w:numId="35">
    <w:abstractNumId w:val="98"/>
  </w:num>
  <w:num w:numId="36">
    <w:abstractNumId w:val="27"/>
  </w:num>
  <w:num w:numId="37">
    <w:abstractNumId w:val="101"/>
  </w:num>
  <w:num w:numId="38">
    <w:abstractNumId w:val="30"/>
  </w:num>
  <w:num w:numId="39">
    <w:abstractNumId w:val="28"/>
  </w:num>
  <w:num w:numId="40">
    <w:abstractNumId w:val="96"/>
  </w:num>
  <w:num w:numId="41">
    <w:abstractNumId w:val="41"/>
  </w:num>
  <w:num w:numId="42">
    <w:abstractNumId w:val="82"/>
  </w:num>
  <w:num w:numId="43">
    <w:abstractNumId w:val="12"/>
  </w:num>
  <w:num w:numId="44">
    <w:abstractNumId w:val="90"/>
  </w:num>
  <w:num w:numId="45">
    <w:abstractNumId w:val="110"/>
  </w:num>
  <w:num w:numId="46">
    <w:abstractNumId w:val="31"/>
  </w:num>
  <w:num w:numId="47">
    <w:abstractNumId w:val="15"/>
  </w:num>
  <w:num w:numId="48">
    <w:abstractNumId w:val="104"/>
  </w:num>
  <w:num w:numId="49">
    <w:abstractNumId w:val="108"/>
  </w:num>
  <w:num w:numId="50">
    <w:abstractNumId w:val="63"/>
  </w:num>
  <w:num w:numId="51">
    <w:abstractNumId w:val="46"/>
  </w:num>
  <w:num w:numId="52">
    <w:abstractNumId w:val="99"/>
  </w:num>
  <w:num w:numId="53">
    <w:abstractNumId w:val="24"/>
  </w:num>
  <w:num w:numId="54">
    <w:abstractNumId w:val="45"/>
  </w:num>
  <w:num w:numId="55">
    <w:abstractNumId w:val="55"/>
  </w:num>
  <w:num w:numId="56">
    <w:abstractNumId w:val="36"/>
  </w:num>
  <w:num w:numId="57">
    <w:abstractNumId w:val="85"/>
  </w:num>
  <w:num w:numId="58">
    <w:abstractNumId w:val="68"/>
  </w:num>
  <w:num w:numId="59">
    <w:abstractNumId w:val="87"/>
  </w:num>
  <w:num w:numId="60">
    <w:abstractNumId w:val="10"/>
  </w:num>
  <w:num w:numId="61">
    <w:abstractNumId w:val="61"/>
  </w:num>
  <w:num w:numId="62">
    <w:abstractNumId w:val="56"/>
  </w:num>
  <w:num w:numId="63">
    <w:abstractNumId w:val="70"/>
  </w:num>
  <w:num w:numId="64">
    <w:abstractNumId w:val="26"/>
  </w:num>
  <w:num w:numId="65">
    <w:abstractNumId w:val="79"/>
  </w:num>
  <w:num w:numId="66">
    <w:abstractNumId w:val="69"/>
  </w:num>
  <w:num w:numId="67">
    <w:abstractNumId w:val="14"/>
  </w:num>
  <w:num w:numId="68">
    <w:abstractNumId w:val="40"/>
  </w:num>
  <w:num w:numId="69">
    <w:abstractNumId w:val="74"/>
  </w:num>
  <w:num w:numId="70">
    <w:abstractNumId w:val="11"/>
  </w:num>
  <w:num w:numId="71">
    <w:abstractNumId w:val="32"/>
  </w:num>
  <w:num w:numId="72">
    <w:abstractNumId w:val="38"/>
  </w:num>
  <w:num w:numId="73">
    <w:abstractNumId w:val="83"/>
  </w:num>
  <w:num w:numId="74">
    <w:abstractNumId w:val="107"/>
  </w:num>
  <w:num w:numId="75">
    <w:abstractNumId w:val="66"/>
  </w:num>
  <w:num w:numId="76">
    <w:abstractNumId w:val="54"/>
  </w:num>
  <w:num w:numId="77">
    <w:abstractNumId w:val="65"/>
  </w:num>
  <w:num w:numId="78">
    <w:abstractNumId w:val="89"/>
  </w:num>
  <w:num w:numId="79">
    <w:abstractNumId w:val="94"/>
  </w:num>
  <w:num w:numId="80">
    <w:abstractNumId w:val="84"/>
  </w:num>
  <w:num w:numId="81">
    <w:abstractNumId w:val="47"/>
  </w:num>
  <w:num w:numId="82">
    <w:abstractNumId w:val="13"/>
  </w:num>
  <w:num w:numId="83">
    <w:abstractNumId w:val="51"/>
  </w:num>
  <w:num w:numId="84">
    <w:abstractNumId w:val="88"/>
  </w:num>
  <w:num w:numId="85">
    <w:abstractNumId w:val="57"/>
  </w:num>
  <w:num w:numId="86">
    <w:abstractNumId w:val="86"/>
  </w:num>
  <w:num w:numId="87">
    <w:abstractNumId w:val="19"/>
  </w:num>
  <w:num w:numId="88">
    <w:abstractNumId w:val="81"/>
  </w:num>
  <w:num w:numId="89">
    <w:abstractNumId w:val="76"/>
  </w:num>
  <w:num w:numId="90">
    <w:abstractNumId w:val="59"/>
  </w:num>
  <w:num w:numId="91">
    <w:abstractNumId w:val="20"/>
  </w:num>
  <w:num w:numId="92">
    <w:abstractNumId w:val="103"/>
  </w:num>
  <w:num w:numId="93">
    <w:abstractNumId w:val="3"/>
  </w:num>
  <w:num w:numId="94">
    <w:abstractNumId w:val="17"/>
  </w:num>
  <w:num w:numId="95">
    <w:abstractNumId w:val="53"/>
  </w:num>
  <w:num w:numId="96">
    <w:abstractNumId w:val="42"/>
  </w:num>
  <w:num w:numId="97">
    <w:abstractNumId w:val="18"/>
  </w:num>
  <w:num w:numId="98">
    <w:abstractNumId w:val="33"/>
  </w:num>
  <w:num w:numId="99">
    <w:abstractNumId w:val="109"/>
  </w:num>
  <w:num w:numId="100">
    <w:abstractNumId w:val="91"/>
  </w:num>
  <w:num w:numId="101">
    <w:abstractNumId w:val="95"/>
  </w:num>
  <w:num w:numId="102">
    <w:abstractNumId w:val="93"/>
  </w:num>
  <w:num w:numId="103">
    <w:abstractNumId w:val="16"/>
  </w:num>
  <w:num w:numId="104">
    <w:abstractNumId w:val="44"/>
  </w:num>
  <w:num w:numId="105">
    <w:abstractNumId w:val="21"/>
  </w:num>
  <w:num w:numId="106">
    <w:abstractNumId w:val="9"/>
  </w:num>
  <w:num w:numId="107">
    <w:abstractNumId w:val="43"/>
  </w:num>
  <w:num w:numId="108">
    <w:abstractNumId w:val="80"/>
  </w:num>
  <w:num w:numId="109">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39"/>
  </w:num>
  <w:num w:numId="111">
    <w:abstractNumId w:val="78"/>
  </w:num>
  <w:num w:numId="112">
    <w:abstractNumId w:val="2"/>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720"/>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354"/>
    <w:rsid w:val="000031B6"/>
    <w:rsid w:val="00004924"/>
    <w:rsid w:val="000115F2"/>
    <w:rsid w:val="00012B70"/>
    <w:rsid w:val="00013D9B"/>
    <w:rsid w:val="000169A0"/>
    <w:rsid w:val="000169C6"/>
    <w:rsid w:val="00022517"/>
    <w:rsid w:val="0002306D"/>
    <w:rsid w:val="00023C04"/>
    <w:rsid w:val="000422FD"/>
    <w:rsid w:val="00050B8A"/>
    <w:rsid w:val="000669FE"/>
    <w:rsid w:val="0006707E"/>
    <w:rsid w:val="0007149B"/>
    <w:rsid w:val="000748AD"/>
    <w:rsid w:val="0007617D"/>
    <w:rsid w:val="000761DB"/>
    <w:rsid w:val="00082EFA"/>
    <w:rsid w:val="00083927"/>
    <w:rsid w:val="00083F93"/>
    <w:rsid w:val="000858D1"/>
    <w:rsid w:val="000919DB"/>
    <w:rsid w:val="00093D7C"/>
    <w:rsid w:val="0009769E"/>
    <w:rsid w:val="000A0FAC"/>
    <w:rsid w:val="000A1D08"/>
    <w:rsid w:val="000A72C1"/>
    <w:rsid w:val="000B21FC"/>
    <w:rsid w:val="000B3536"/>
    <w:rsid w:val="000B60D2"/>
    <w:rsid w:val="000B7610"/>
    <w:rsid w:val="000B795C"/>
    <w:rsid w:val="000C3127"/>
    <w:rsid w:val="000D14A9"/>
    <w:rsid w:val="000D7E79"/>
    <w:rsid w:val="000E1425"/>
    <w:rsid w:val="000E69E0"/>
    <w:rsid w:val="000F38D7"/>
    <w:rsid w:val="001002E7"/>
    <w:rsid w:val="00101654"/>
    <w:rsid w:val="00102257"/>
    <w:rsid w:val="00102B18"/>
    <w:rsid w:val="001030E4"/>
    <w:rsid w:val="00103B1F"/>
    <w:rsid w:val="00120A2A"/>
    <w:rsid w:val="00126769"/>
    <w:rsid w:val="001276F0"/>
    <w:rsid w:val="00127AB5"/>
    <w:rsid w:val="00135460"/>
    <w:rsid w:val="00141E65"/>
    <w:rsid w:val="00147031"/>
    <w:rsid w:val="00147EE8"/>
    <w:rsid w:val="001526DE"/>
    <w:rsid w:val="001543D4"/>
    <w:rsid w:val="001562CD"/>
    <w:rsid w:val="0016217D"/>
    <w:rsid w:val="001627E5"/>
    <w:rsid w:val="00162A09"/>
    <w:rsid w:val="00167F43"/>
    <w:rsid w:val="0017104B"/>
    <w:rsid w:val="001717FF"/>
    <w:rsid w:val="00174A01"/>
    <w:rsid w:val="0018602C"/>
    <w:rsid w:val="001A170A"/>
    <w:rsid w:val="001A3DBA"/>
    <w:rsid w:val="001A4961"/>
    <w:rsid w:val="001A793A"/>
    <w:rsid w:val="001B0803"/>
    <w:rsid w:val="001B181F"/>
    <w:rsid w:val="001B4B86"/>
    <w:rsid w:val="001C0430"/>
    <w:rsid w:val="001C1650"/>
    <w:rsid w:val="001C1A02"/>
    <w:rsid w:val="001C4B83"/>
    <w:rsid w:val="001D4975"/>
    <w:rsid w:val="001E2B94"/>
    <w:rsid w:val="001E6162"/>
    <w:rsid w:val="001F27EC"/>
    <w:rsid w:val="002015EA"/>
    <w:rsid w:val="00222024"/>
    <w:rsid w:val="00226CA1"/>
    <w:rsid w:val="00230D24"/>
    <w:rsid w:val="002328FD"/>
    <w:rsid w:val="00241ED1"/>
    <w:rsid w:val="002434EE"/>
    <w:rsid w:val="00245352"/>
    <w:rsid w:val="00247BCD"/>
    <w:rsid w:val="00252024"/>
    <w:rsid w:val="002570A9"/>
    <w:rsid w:val="002572D8"/>
    <w:rsid w:val="00265F36"/>
    <w:rsid w:val="0026673C"/>
    <w:rsid w:val="00272913"/>
    <w:rsid w:val="00275483"/>
    <w:rsid w:val="002765D1"/>
    <w:rsid w:val="00277A58"/>
    <w:rsid w:val="002818B0"/>
    <w:rsid w:val="00281C23"/>
    <w:rsid w:val="00290F55"/>
    <w:rsid w:val="002919DD"/>
    <w:rsid w:val="00292B61"/>
    <w:rsid w:val="002966FD"/>
    <w:rsid w:val="002A0F82"/>
    <w:rsid w:val="002A218D"/>
    <w:rsid w:val="002A308A"/>
    <w:rsid w:val="002A5A98"/>
    <w:rsid w:val="002A6874"/>
    <w:rsid w:val="002B12D5"/>
    <w:rsid w:val="002B24A4"/>
    <w:rsid w:val="002B5B27"/>
    <w:rsid w:val="002C19A4"/>
    <w:rsid w:val="002C3918"/>
    <w:rsid w:val="002C6949"/>
    <w:rsid w:val="002C6DE8"/>
    <w:rsid w:val="002D34C1"/>
    <w:rsid w:val="002D4218"/>
    <w:rsid w:val="002D49A6"/>
    <w:rsid w:val="002D6A40"/>
    <w:rsid w:val="002E0656"/>
    <w:rsid w:val="002E2D41"/>
    <w:rsid w:val="002E3CD8"/>
    <w:rsid w:val="002E5870"/>
    <w:rsid w:val="002F01B9"/>
    <w:rsid w:val="002F07D6"/>
    <w:rsid w:val="002F191D"/>
    <w:rsid w:val="002F68B3"/>
    <w:rsid w:val="002F7B35"/>
    <w:rsid w:val="003024F9"/>
    <w:rsid w:val="00302AE5"/>
    <w:rsid w:val="00305A9C"/>
    <w:rsid w:val="00307875"/>
    <w:rsid w:val="00312D61"/>
    <w:rsid w:val="00317334"/>
    <w:rsid w:val="00325586"/>
    <w:rsid w:val="0032562B"/>
    <w:rsid w:val="003339FD"/>
    <w:rsid w:val="0033572F"/>
    <w:rsid w:val="00352612"/>
    <w:rsid w:val="003576C9"/>
    <w:rsid w:val="00357BA0"/>
    <w:rsid w:val="00361B8B"/>
    <w:rsid w:val="003648B1"/>
    <w:rsid w:val="003672CC"/>
    <w:rsid w:val="00375BB8"/>
    <w:rsid w:val="00383C9F"/>
    <w:rsid w:val="0039635E"/>
    <w:rsid w:val="003978E4"/>
    <w:rsid w:val="00397CBB"/>
    <w:rsid w:val="003A1CEB"/>
    <w:rsid w:val="003C3D97"/>
    <w:rsid w:val="003D2C62"/>
    <w:rsid w:val="003D3705"/>
    <w:rsid w:val="003D3C22"/>
    <w:rsid w:val="003D70E9"/>
    <w:rsid w:val="003E1848"/>
    <w:rsid w:val="003F19CB"/>
    <w:rsid w:val="003F6FA7"/>
    <w:rsid w:val="00403EED"/>
    <w:rsid w:val="00405C77"/>
    <w:rsid w:val="0041472F"/>
    <w:rsid w:val="004153FB"/>
    <w:rsid w:val="00416681"/>
    <w:rsid w:val="00416F49"/>
    <w:rsid w:val="004247DD"/>
    <w:rsid w:val="00430060"/>
    <w:rsid w:val="004362F3"/>
    <w:rsid w:val="0043696F"/>
    <w:rsid w:val="00442C5D"/>
    <w:rsid w:val="00442EB7"/>
    <w:rsid w:val="004446A5"/>
    <w:rsid w:val="00445BC7"/>
    <w:rsid w:val="00451394"/>
    <w:rsid w:val="004548DE"/>
    <w:rsid w:val="004560F2"/>
    <w:rsid w:val="0045630C"/>
    <w:rsid w:val="0045676E"/>
    <w:rsid w:val="004611F5"/>
    <w:rsid w:val="00464EEC"/>
    <w:rsid w:val="0046569E"/>
    <w:rsid w:val="00467124"/>
    <w:rsid w:val="0046741F"/>
    <w:rsid w:val="00467A9C"/>
    <w:rsid w:val="004711F4"/>
    <w:rsid w:val="00471CA2"/>
    <w:rsid w:val="0048053B"/>
    <w:rsid w:val="00480F2F"/>
    <w:rsid w:val="004845DE"/>
    <w:rsid w:val="00490C2D"/>
    <w:rsid w:val="00492D42"/>
    <w:rsid w:val="00494046"/>
    <w:rsid w:val="004971F1"/>
    <w:rsid w:val="004A4689"/>
    <w:rsid w:val="004A4D98"/>
    <w:rsid w:val="004A5E05"/>
    <w:rsid w:val="004B03A4"/>
    <w:rsid w:val="004B576A"/>
    <w:rsid w:val="004B6BD4"/>
    <w:rsid w:val="004C064F"/>
    <w:rsid w:val="004C1427"/>
    <w:rsid w:val="004C3B74"/>
    <w:rsid w:val="004C5E7E"/>
    <w:rsid w:val="004D278D"/>
    <w:rsid w:val="004D31E1"/>
    <w:rsid w:val="004D3BE3"/>
    <w:rsid w:val="004D5EE6"/>
    <w:rsid w:val="004D6F84"/>
    <w:rsid w:val="004E16AD"/>
    <w:rsid w:val="004E61A8"/>
    <w:rsid w:val="004E727D"/>
    <w:rsid w:val="004F0240"/>
    <w:rsid w:val="004F4577"/>
    <w:rsid w:val="00512E15"/>
    <w:rsid w:val="00514C3D"/>
    <w:rsid w:val="00516E68"/>
    <w:rsid w:val="00520E7D"/>
    <w:rsid w:val="00521C6A"/>
    <w:rsid w:val="00531B58"/>
    <w:rsid w:val="00532DD9"/>
    <w:rsid w:val="0054137C"/>
    <w:rsid w:val="00541694"/>
    <w:rsid w:val="00542A65"/>
    <w:rsid w:val="00547FAD"/>
    <w:rsid w:val="00555A4F"/>
    <w:rsid w:val="00557A0D"/>
    <w:rsid w:val="00560385"/>
    <w:rsid w:val="005654E2"/>
    <w:rsid w:val="005655E3"/>
    <w:rsid w:val="00566D56"/>
    <w:rsid w:val="00574354"/>
    <w:rsid w:val="00582B01"/>
    <w:rsid w:val="00595F9F"/>
    <w:rsid w:val="005A11C5"/>
    <w:rsid w:val="005A57AD"/>
    <w:rsid w:val="005A67BD"/>
    <w:rsid w:val="005C28BE"/>
    <w:rsid w:val="005C2B12"/>
    <w:rsid w:val="005C38B1"/>
    <w:rsid w:val="005D3C15"/>
    <w:rsid w:val="005D5300"/>
    <w:rsid w:val="005E4A4B"/>
    <w:rsid w:val="005E504D"/>
    <w:rsid w:val="005E6CC8"/>
    <w:rsid w:val="005F4355"/>
    <w:rsid w:val="0060001B"/>
    <w:rsid w:val="0060088A"/>
    <w:rsid w:val="006012A4"/>
    <w:rsid w:val="006021E2"/>
    <w:rsid w:val="00606372"/>
    <w:rsid w:val="00612F0A"/>
    <w:rsid w:val="00617672"/>
    <w:rsid w:val="00617B0C"/>
    <w:rsid w:val="00623DE2"/>
    <w:rsid w:val="0062488B"/>
    <w:rsid w:val="0062511C"/>
    <w:rsid w:val="00626256"/>
    <w:rsid w:val="006269BE"/>
    <w:rsid w:val="00627B15"/>
    <w:rsid w:val="00630259"/>
    <w:rsid w:val="00630885"/>
    <w:rsid w:val="00630F4D"/>
    <w:rsid w:val="006333F5"/>
    <w:rsid w:val="00637357"/>
    <w:rsid w:val="0063757A"/>
    <w:rsid w:val="0063784A"/>
    <w:rsid w:val="00642CFA"/>
    <w:rsid w:val="006439CA"/>
    <w:rsid w:val="00645E99"/>
    <w:rsid w:val="006477F8"/>
    <w:rsid w:val="00651CEF"/>
    <w:rsid w:val="0065458A"/>
    <w:rsid w:val="006552E4"/>
    <w:rsid w:val="0065569C"/>
    <w:rsid w:val="00655CDD"/>
    <w:rsid w:val="00657122"/>
    <w:rsid w:val="00663836"/>
    <w:rsid w:val="006652F4"/>
    <w:rsid w:val="00670249"/>
    <w:rsid w:val="006852E6"/>
    <w:rsid w:val="006A55F0"/>
    <w:rsid w:val="006B63CC"/>
    <w:rsid w:val="006B6F64"/>
    <w:rsid w:val="006C0387"/>
    <w:rsid w:val="006C2710"/>
    <w:rsid w:val="006C431B"/>
    <w:rsid w:val="006D04C1"/>
    <w:rsid w:val="006D42BE"/>
    <w:rsid w:val="006D496D"/>
    <w:rsid w:val="006D6154"/>
    <w:rsid w:val="006D743D"/>
    <w:rsid w:val="006E32BF"/>
    <w:rsid w:val="006E5655"/>
    <w:rsid w:val="006E7D39"/>
    <w:rsid w:val="006F17F7"/>
    <w:rsid w:val="006F19D0"/>
    <w:rsid w:val="006F3B13"/>
    <w:rsid w:val="007044F6"/>
    <w:rsid w:val="00710822"/>
    <w:rsid w:val="007117BB"/>
    <w:rsid w:val="00712660"/>
    <w:rsid w:val="00714ABE"/>
    <w:rsid w:val="0071516B"/>
    <w:rsid w:val="00715650"/>
    <w:rsid w:val="00726DB2"/>
    <w:rsid w:val="00727411"/>
    <w:rsid w:val="007305F1"/>
    <w:rsid w:val="007359A9"/>
    <w:rsid w:val="0073643D"/>
    <w:rsid w:val="00743475"/>
    <w:rsid w:val="007449BD"/>
    <w:rsid w:val="0074582F"/>
    <w:rsid w:val="00751DA7"/>
    <w:rsid w:val="007538C1"/>
    <w:rsid w:val="00753912"/>
    <w:rsid w:val="0076378D"/>
    <w:rsid w:val="00765BFD"/>
    <w:rsid w:val="00771B02"/>
    <w:rsid w:val="00783FB2"/>
    <w:rsid w:val="00792715"/>
    <w:rsid w:val="00793203"/>
    <w:rsid w:val="00793433"/>
    <w:rsid w:val="007A0533"/>
    <w:rsid w:val="007B3154"/>
    <w:rsid w:val="007C0636"/>
    <w:rsid w:val="007C08CF"/>
    <w:rsid w:val="007C1688"/>
    <w:rsid w:val="007C209E"/>
    <w:rsid w:val="007C560B"/>
    <w:rsid w:val="007C5EEB"/>
    <w:rsid w:val="007D00EA"/>
    <w:rsid w:val="007D4621"/>
    <w:rsid w:val="007D7A0B"/>
    <w:rsid w:val="007E2AB2"/>
    <w:rsid w:val="008003AD"/>
    <w:rsid w:val="00800873"/>
    <w:rsid w:val="00801B1B"/>
    <w:rsid w:val="00812B54"/>
    <w:rsid w:val="0081372E"/>
    <w:rsid w:val="00813FF4"/>
    <w:rsid w:val="00815D86"/>
    <w:rsid w:val="0081605B"/>
    <w:rsid w:val="00817046"/>
    <w:rsid w:val="00820154"/>
    <w:rsid w:val="0082454F"/>
    <w:rsid w:val="00833A18"/>
    <w:rsid w:val="00835175"/>
    <w:rsid w:val="00841580"/>
    <w:rsid w:val="00851C26"/>
    <w:rsid w:val="008532D1"/>
    <w:rsid w:val="008561ED"/>
    <w:rsid w:val="00856F9E"/>
    <w:rsid w:val="00857212"/>
    <w:rsid w:val="00857453"/>
    <w:rsid w:val="00863AB8"/>
    <w:rsid w:val="00863E33"/>
    <w:rsid w:val="008644A8"/>
    <w:rsid w:val="0086617E"/>
    <w:rsid w:val="008711E8"/>
    <w:rsid w:val="00876908"/>
    <w:rsid w:val="0088127B"/>
    <w:rsid w:val="00883EDF"/>
    <w:rsid w:val="00887426"/>
    <w:rsid w:val="0089358E"/>
    <w:rsid w:val="008937F8"/>
    <w:rsid w:val="00895C5A"/>
    <w:rsid w:val="008A2903"/>
    <w:rsid w:val="008A5B4B"/>
    <w:rsid w:val="008A5D2D"/>
    <w:rsid w:val="008B05AA"/>
    <w:rsid w:val="008B0898"/>
    <w:rsid w:val="008B1569"/>
    <w:rsid w:val="008B57DE"/>
    <w:rsid w:val="008B699A"/>
    <w:rsid w:val="008C12B4"/>
    <w:rsid w:val="008C1D1D"/>
    <w:rsid w:val="008C36E2"/>
    <w:rsid w:val="008C646B"/>
    <w:rsid w:val="008D3396"/>
    <w:rsid w:val="008D4918"/>
    <w:rsid w:val="008E0752"/>
    <w:rsid w:val="008E125C"/>
    <w:rsid w:val="008E26E5"/>
    <w:rsid w:val="008E6A4C"/>
    <w:rsid w:val="008F1B0C"/>
    <w:rsid w:val="0090057A"/>
    <w:rsid w:val="009045FC"/>
    <w:rsid w:val="00906B10"/>
    <w:rsid w:val="009171A0"/>
    <w:rsid w:val="00925BD8"/>
    <w:rsid w:val="00930D4D"/>
    <w:rsid w:val="009316AC"/>
    <w:rsid w:val="009420C3"/>
    <w:rsid w:val="00950D1F"/>
    <w:rsid w:val="00951186"/>
    <w:rsid w:val="00955ED5"/>
    <w:rsid w:val="009606BD"/>
    <w:rsid w:val="00973888"/>
    <w:rsid w:val="009749E0"/>
    <w:rsid w:val="0098086D"/>
    <w:rsid w:val="00980907"/>
    <w:rsid w:val="009815BF"/>
    <w:rsid w:val="009816A5"/>
    <w:rsid w:val="00984683"/>
    <w:rsid w:val="009914DA"/>
    <w:rsid w:val="00995C90"/>
    <w:rsid w:val="00996AEC"/>
    <w:rsid w:val="00996E8C"/>
    <w:rsid w:val="009A5CBF"/>
    <w:rsid w:val="009A64B4"/>
    <w:rsid w:val="009A72A7"/>
    <w:rsid w:val="009C03F2"/>
    <w:rsid w:val="009C5E58"/>
    <w:rsid w:val="009D203B"/>
    <w:rsid w:val="009D7054"/>
    <w:rsid w:val="009E120E"/>
    <w:rsid w:val="009E255F"/>
    <w:rsid w:val="009F098B"/>
    <w:rsid w:val="009F31FA"/>
    <w:rsid w:val="009F3E74"/>
    <w:rsid w:val="009F448E"/>
    <w:rsid w:val="00A00891"/>
    <w:rsid w:val="00A03D18"/>
    <w:rsid w:val="00A04FD1"/>
    <w:rsid w:val="00A07260"/>
    <w:rsid w:val="00A1140F"/>
    <w:rsid w:val="00A115D0"/>
    <w:rsid w:val="00A17F10"/>
    <w:rsid w:val="00A23952"/>
    <w:rsid w:val="00A27C06"/>
    <w:rsid w:val="00A32B5C"/>
    <w:rsid w:val="00A3739D"/>
    <w:rsid w:val="00A3774D"/>
    <w:rsid w:val="00A45241"/>
    <w:rsid w:val="00A5189F"/>
    <w:rsid w:val="00A53A04"/>
    <w:rsid w:val="00A574AC"/>
    <w:rsid w:val="00A619A4"/>
    <w:rsid w:val="00A62A8E"/>
    <w:rsid w:val="00A64D52"/>
    <w:rsid w:val="00A7020F"/>
    <w:rsid w:val="00A810EA"/>
    <w:rsid w:val="00A84B43"/>
    <w:rsid w:val="00A86063"/>
    <w:rsid w:val="00A93056"/>
    <w:rsid w:val="00A96EF3"/>
    <w:rsid w:val="00AB0D00"/>
    <w:rsid w:val="00AB181A"/>
    <w:rsid w:val="00AB3643"/>
    <w:rsid w:val="00AB3F18"/>
    <w:rsid w:val="00AB6AEF"/>
    <w:rsid w:val="00AC00A5"/>
    <w:rsid w:val="00AC04C4"/>
    <w:rsid w:val="00AC11FC"/>
    <w:rsid w:val="00AC16DF"/>
    <w:rsid w:val="00AC1B09"/>
    <w:rsid w:val="00AC6245"/>
    <w:rsid w:val="00AD1DAA"/>
    <w:rsid w:val="00AE41D5"/>
    <w:rsid w:val="00AE459E"/>
    <w:rsid w:val="00AE50A5"/>
    <w:rsid w:val="00AE593B"/>
    <w:rsid w:val="00AF0126"/>
    <w:rsid w:val="00AF2AF6"/>
    <w:rsid w:val="00AF3971"/>
    <w:rsid w:val="00B02515"/>
    <w:rsid w:val="00B04EAE"/>
    <w:rsid w:val="00B06E13"/>
    <w:rsid w:val="00B072C9"/>
    <w:rsid w:val="00B07338"/>
    <w:rsid w:val="00B13CCC"/>
    <w:rsid w:val="00B15573"/>
    <w:rsid w:val="00B24AA4"/>
    <w:rsid w:val="00B25036"/>
    <w:rsid w:val="00B25C8B"/>
    <w:rsid w:val="00B313F2"/>
    <w:rsid w:val="00B352FA"/>
    <w:rsid w:val="00B354FE"/>
    <w:rsid w:val="00B375E3"/>
    <w:rsid w:val="00B42140"/>
    <w:rsid w:val="00B43B68"/>
    <w:rsid w:val="00B5148C"/>
    <w:rsid w:val="00B5753F"/>
    <w:rsid w:val="00B60E39"/>
    <w:rsid w:val="00B675FB"/>
    <w:rsid w:val="00B7169E"/>
    <w:rsid w:val="00B734EE"/>
    <w:rsid w:val="00B74E23"/>
    <w:rsid w:val="00B76EFF"/>
    <w:rsid w:val="00B77C0D"/>
    <w:rsid w:val="00B838F8"/>
    <w:rsid w:val="00B918B5"/>
    <w:rsid w:val="00B94D87"/>
    <w:rsid w:val="00BA4AC6"/>
    <w:rsid w:val="00BB7A2C"/>
    <w:rsid w:val="00BC0354"/>
    <w:rsid w:val="00BC0B57"/>
    <w:rsid w:val="00BC325C"/>
    <w:rsid w:val="00BD2576"/>
    <w:rsid w:val="00BD2CFA"/>
    <w:rsid w:val="00BD7597"/>
    <w:rsid w:val="00BD7DB3"/>
    <w:rsid w:val="00BE0A86"/>
    <w:rsid w:val="00BE19A7"/>
    <w:rsid w:val="00BE2CB0"/>
    <w:rsid w:val="00BE4BAC"/>
    <w:rsid w:val="00BE5803"/>
    <w:rsid w:val="00BF29F3"/>
    <w:rsid w:val="00C03EB5"/>
    <w:rsid w:val="00C06F09"/>
    <w:rsid w:val="00C1102E"/>
    <w:rsid w:val="00C13252"/>
    <w:rsid w:val="00C242C3"/>
    <w:rsid w:val="00C266F9"/>
    <w:rsid w:val="00C31B2E"/>
    <w:rsid w:val="00C33BF0"/>
    <w:rsid w:val="00C421B3"/>
    <w:rsid w:val="00C43DE2"/>
    <w:rsid w:val="00C4502D"/>
    <w:rsid w:val="00C4633A"/>
    <w:rsid w:val="00C53773"/>
    <w:rsid w:val="00C64268"/>
    <w:rsid w:val="00C73BF3"/>
    <w:rsid w:val="00C760BA"/>
    <w:rsid w:val="00C76211"/>
    <w:rsid w:val="00C76DD0"/>
    <w:rsid w:val="00C86CAE"/>
    <w:rsid w:val="00C93B7A"/>
    <w:rsid w:val="00C95D60"/>
    <w:rsid w:val="00CA1848"/>
    <w:rsid w:val="00CA3DF2"/>
    <w:rsid w:val="00CA59E2"/>
    <w:rsid w:val="00CA5F83"/>
    <w:rsid w:val="00CA5FB2"/>
    <w:rsid w:val="00CB5F2C"/>
    <w:rsid w:val="00CC0801"/>
    <w:rsid w:val="00CC5E40"/>
    <w:rsid w:val="00CD380F"/>
    <w:rsid w:val="00CE3117"/>
    <w:rsid w:val="00CE6CC3"/>
    <w:rsid w:val="00CF08DA"/>
    <w:rsid w:val="00CF254B"/>
    <w:rsid w:val="00CF2D39"/>
    <w:rsid w:val="00D008D5"/>
    <w:rsid w:val="00D05CBC"/>
    <w:rsid w:val="00D2366D"/>
    <w:rsid w:val="00D245B7"/>
    <w:rsid w:val="00D262F8"/>
    <w:rsid w:val="00D273AB"/>
    <w:rsid w:val="00D3523E"/>
    <w:rsid w:val="00D37409"/>
    <w:rsid w:val="00D606FF"/>
    <w:rsid w:val="00D6111A"/>
    <w:rsid w:val="00D63033"/>
    <w:rsid w:val="00D6710B"/>
    <w:rsid w:val="00D70CF0"/>
    <w:rsid w:val="00D70DCB"/>
    <w:rsid w:val="00D83713"/>
    <w:rsid w:val="00D8719A"/>
    <w:rsid w:val="00D876A0"/>
    <w:rsid w:val="00D911E7"/>
    <w:rsid w:val="00D936A8"/>
    <w:rsid w:val="00D93FF4"/>
    <w:rsid w:val="00DA1E42"/>
    <w:rsid w:val="00DA465B"/>
    <w:rsid w:val="00DA507B"/>
    <w:rsid w:val="00DA6E59"/>
    <w:rsid w:val="00DB390A"/>
    <w:rsid w:val="00DC035A"/>
    <w:rsid w:val="00DD5671"/>
    <w:rsid w:val="00DD718B"/>
    <w:rsid w:val="00DE138D"/>
    <w:rsid w:val="00DE1531"/>
    <w:rsid w:val="00DE7C97"/>
    <w:rsid w:val="00DE7C9D"/>
    <w:rsid w:val="00DF0B85"/>
    <w:rsid w:val="00DF3AED"/>
    <w:rsid w:val="00DF5B28"/>
    <w:rsid w:val="00E004A0"/>
    <w:rsid w:val="00E0203C"/>
    <w:rsid w:val="00E03335"/>
    <w:rsid w:val="00E21306"/>
    <w:rsid w:val="00E2346F"/>
    <w:rsid w:val="00E236D6"/>
    <w:rsid w:val="00E23F7D"/>
    <w:rsid w:val="00E302E2"/>
    <w:rsid w:val="00E30F24"/>
    <w:rsid w:val="00E34AAA"/>
    <w:rsid w:val="00E37006"/>
    <w:rsid w:val="00E373BF"/>
    <w:rsid w:val="00E404C2"/>
    <w:rsid w:val="00E5032E"/>
    <w:rsid w:val="00E636D1"/>
    <w:rsid w:val="00E63FBC"/>
    <w:rsid w:val="00E64237"/>
    <w:rsid w:val="00E6454F"/>
    <w:rsid w:val="00E649B1"/>
    <w:rsid w:val="00E66D17"/>
    <w:rsid w:val="00E73AF0"/>
    <w:rsid w:val="00E74C04"/>
    <w:rsid w:val="00E7669F"/>
    <w:rsid w:val="00E84D06"/>
    <w:rsid w:val="00E87067"/>
    <w:rsid w:val="00EA0252"/>
    <w:rsid w:val="00EA224E"/>
    <w:rsid w:val="00EA30F6"/>
    <w:rsid w:val="00EA6A75"/>
    <w:rsid w:val="00EC2EF1"/>
    <w:rsid w:val="00EC430A"/>
    <w:rsid w:val="00EC7E70"/>
    <w:rsid w:val="00ED0603"/>
    <w:rsid w:val="00EE1C10"/>
    <w:rsid w:val="00EE5E4D"/>
    <w:rsid w:val="00EE7307"/>
    <w:rsid w:val="00EF1031"/>
    <w:rsid w:val="00EF472F"/>
    <w:rsid w:val="00EF668C"/>
    <w:rsid w:val="00F00037"/>
    <w:rsid w:val="00F00FAE"/>
    <w:rsid w:val="00F040FA"/>
    <w:rsid w:val="00F044C0"/>
    <w:rsid w:val="00F05210"/>
    <w:rsid w:val="00F067F9"/>
    <w:rsid w:val="00F10788"/>
    <w:rsid w:val="00F10B2B"/>
    <w:rsid w:val="00F1410B"/>
    <w:rsid w:val="00F16D1D"/>
    <w:rsid w:val="00F2724B"/>
    <w:rsid w:val="00F46E19"/>
    <w:rsid w:val="00F47DBE"/>
    <w:rsid w:val="00F51336"/>
    <w:rsid w:val="00F52783"/>
    <w:rsid w:val="00F53D04"/>
    <w:rsid w:val="00F54B8A"/>
    <w:rsid w:val="00F5503C"/>
    <w:rsid w:val="00F55936"/>
    <w:rsid w:val="00F604C8"/>
    <w:rsid w:val="00F76D10"/>
    <w:rsid w:val="00F8361A"/>
    <w:rsid w:val="00F836C1"/>
    <w:rsid w:val="00F84AF5"/>
    <w:rsid w:val="00F84EA7"/>
    <w:rsid w:val="00F87673"/>
    <w:rsid w:val="00F936BC"/>
    <w:rsid w:val="00F950AA"/>
    <w:rsid w:val="00F967AD"/>
    <w:rsid w:val="00F96F15"/>
    <w:rsid w:val="00FA58F4"/>
    <w:rsid w:val="00FB3965"/>
    <w:rsid w:val="00FB45B8"/>
    <w:rsid w:val="00FC2098"/>
    <w:rsid w:val="00FC6C9D"/>
    <w:rsid w:val="00FD270D"/>
    <w:rsid w:val="00FD4E6D"/>
    <w:rsid w:val="00FD6085"/>
    <w:rsid w:val="00FD76F3"/>
    <w:rsid w:val="00FE05DE"/>
    <w:rsid w:val="00FF1673"/>
    <w:rsid w:val="00FF19C2"/>
    <w:rsid w:val="00FF1C95"/>
    <w:rsid w:val="00FF728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CE4BFE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0" w:unhideWhenUsed="1" w:qFormat="1"/>
    <w:lsdException w:name="heading 6" w:semiHidden="1" w:uiPriority="1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aliases w:val="H1"/>
    <w:basedOn w:val="Normal"/>
    <w:next w:val="Normal"/>
    <w:link w:val="Heading1Char"/>
    <w:uiPriority w:val="1"/>
    <w:qFormat/>
    <w:rsid w:val="00F5133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H2"/>
    <w:basedOn w:val="Normal"/>
    <w:next w:val="Normal"/>
    <w:link w:val="Heading2Char"/>
    <w:uiPriority w:val="1"/>
    <w:unhideWhenUsed/>
    <w:qFormat/>
    <w:rsid w:val="009C03F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aliases w:val="H3"/>
    <w:basedOn w:val="Normal"/>
    <w:next w:val="Normal"/>
    <w:link w:val="Heading3Char"/>
    <w:uiPriority w:val="1"/>
    <w:unhideWhenUsed/>
    <w:qFormat/>
    <w:rsid w:val="00CA5F8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aliases w:val="H4"/>
    <w:basedOn w:val="Normal"/>
    <w:next w:val="Normal"/>
    <w:link w:val="Heading4Char"/>
    <w:uiPriority w:val="1"/>
    <w:qFormat/>
    <w:rsid w:val="000761DB"/>
    <w:pPr>
      <w:keepNext/>
      <w:keepLines/>
      <w:spacing w:before="200" w:line="240" w:lineRule="auto"/>
      <w:ind w:left="851" w:hanging="851"/>
      <w:outlineLvl w:val="3"/>
    </w:pPr>
    <w:rPr>
      <w:rFonts w:eastAsiaTheme="majorEastAsia" w:cstheme="majorBidi"/>
      <w:bCs/>
      <w:i/>
      <w:iCs/>
      <w:kern w:val="28"/>
      <w:sz w:val="24"/>
      <w:szCs w:val="20"/>
    </w:rPr>
  </w:style>
  <w:style w:type="paragraph" w:styleId="Heading5">
    <w:name w:val="heading 5"/>
    <w:aliases w:val="H5"/>
    <w:basedOn w:val="Normal"/>
    <w:next w:val="Normal"/>
    <w:link w:val="Heading5Char"/>
    <w:uiPriority w:val="10"/>
    <w:qFormat/>
    <w:rsid w:val="000761DB"/>
    <w:pPr>
      <w:keepNext/>
      <w:keepLines/>
      <w:spacing w:before="200" w:after="0" w:line="240" w:lineRule="auto"/>
      <w:outlineLvl w:val="4"/>
    </w:pPr>
    <w:rPr>
      <w:rFonts w:eastAsiaTheme="majorEastAsia" w:cstheme="majorBidi"/>
      <w:color w:val="1F4D78" w:themeColor="accent1" w:themeShade="7F"/>
      <w:kern w:val="28"/>
      <w:szCs w:val="20"/>
    </w:rPr>
  </w:style>
  <w:style w:type="paragraph" w:styleId="Heading6">
    <w:name w:val="heading 6"/>
    <w:aliases w:val="H6"/>
    <w:basedOn w:val="Normal"/>
    <w:next w:val="Normal"/>
    <w:link w:val="Heading6Char"/>
    <w:uiPriority w:val="11"/>
    <w:semiHidden/>
    <w:unhideWhenUsed/>
    <w:qFormat/>
    <w:rsid w:val="000761DB"/>
    <w:pPr>
      <w:keepNext/>
      <w:keepLines/>
      <w:spacing w:before="200" w:after="0" w:line="240" w:lineRule="auto"/>
      <w:outlineLvl w:val="5"/>
    </w:pPr>
    <w:rPr>
      <w:rFonts w:asciiTheme="majorHAnsi" w:eastAsiaTheme="majorEastAsia" w:hAnsiTheme="majorHAnsi" w:cstheme="majorBidi"/>
      <w:i/>
      <w:iCs/>
      <w:color w:val="1F4D78" w:themeColor="accent1" w:themeShade="7F"/>
      <w:kern w:val="28"/>
      <w:szCs w:val="20"/>
    </w:rPr>
  </w:style>
  <w:style w:type="paragraph" w:styleId="Heading7">
    <w:name w:val="heading 7"/>
    <w:basedOn w:val="Normal"/>
    <w:next w:val="Normal"/>
    <w:link w:val="Heading7Char"/>
    <w:uiPriority w:val="9"/>
    <w:semiHidden/>
    <w:unhideWhenUsed/>
    <w:qFormat/>
    <w:rsid w:val="000761DB"/>
    <w:pPr>
      <w:keepNext/>
      <w:keepLines/>
      <w:spacing w:before="200" w:after="0" w:line="240" w:lineRule="auto"/>
      <w:ind w:left="1701"/>
      <w:outlineLvl w:val="6"/>
    </w:pPr>
    <w:rPr>
      <w:rFonts w:asciiTheme="majorHAnsi" w:eastAsiaTheme="majorEastAsia" w:hAnsiTheme="majorHAnsi" w:cstheme="majorBidi"/>
      <w:i/>
      <w:iCs/>
      <w:color w:val="404040" w:themeColor="text1" w:themeTint="BF"/>
      <w:kern w:val="28"/>
      <w:szCs w:val="20"/>
    </w:rPr>
  </w:style>
  <w:style w:type="paragraph" w:styleId="Heading8">
    <w:name w:val="heading 8"/>
    <w:basedOn w:val="Normal"/>
    <w:next w:val="Normal"/>
    <w:link w:val="Heading8Char"/>
    <w:uiPriority w:val="99"/>
    <w:unhideWhenUsed/>
    <w:qFormat/>
    <w:rsid w:val="000761DB"/>
    <w:pPr>
      <w:keepNext/>
      <w:keepLines/>
      <w:spacing w:before="200" w:after="0" w:line="240" w:lineRule="auto"/>
      <w:ind w:left="1701"/>
      <w:outlineLvl w:val="7"/>
    </w:pPr>
    <w:rPr>
      <w:rFonts w:asciiTheme="majorHAnsi" w:eastAsiaTheme="majorEastAsia" w:hAnsiTheme="majorHAnsi" w:cstheme="majorBidi"/>
      <w:color w:val="404040" w:themeColor="text1" w:themeTint="BF"/>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43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4354"/>
  </w:style>
  <w:style w:type="paragraph" w:styleId="Footer">
    <w:name w:val="footer"/>
    <w:basedOn w:val="Normal"/>
    <w:link w:val="FooterChar"/>
    <w:uiPriority w:val="99"/>
    <w:unhideWhenUsed/>
    <w:rsid w:val="005743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4354"/>
  </w:style>
  <w:style w:type="paragraph" w:styleId="ListParagraph">
    <w:name w:val="List Paragraph"/>
    <w:aliases w:val="table text,Bullet 1,Bullet list"/>
    <w:basedOn w:val="Normal"/>
    <w:link w:val="ListParagraphChar"/>
    <w:uiPriority w:val="34"/>
    <w:qFormat/>
    <w:rsid w:val="00574354"/>
    <w:pPr>
      <w:ind w:left="720"/>
      <w:contextualSpacing/>
    </w:pPr>
  </w:style>
  <w:style w:type="character" w:styleId="CommentReference">
    <w:name w:val="annotation reference"/>
    <w:basedOn w:val="DefaultParagraphFont"/>
    <w:uiPriority w:val="99"/>
    <w:unhideWhenUsed/>
    <w:rsid w:val="005C38B1"/>
    <w:rPr>
      <w:sz w:val="16"/>
      <w:szCs w:val="16"/>
    </w:rPr>
  </w:style>
  <w:style w:type="paragraph" w:styleId="CommentText">
    <w:name w:val="annotation text"/>
    <w:basedOn w:val="Normal"/>
    <w:link w:val="CommentTextChar"/>
    <w:uiPriority w:val="99"/>
    <w:unhideWhenUsed/>
    <w:rsid w:val="005C38B1"/>
    <w:pPr>
      <w:spacing w:line="240" w:lineRule="auto"/>
    </w:pPr>
    <w:rPr>
      <w:sz w:val="20"/>
      <w:szCs w:val="20"/>
    </w:rPr>
  </w:style>
  <w:style w:type="character" w:customStyle="1" w:styleId="CommentTextChar">
    <w:name w:val="Comment Text Char"/>
    <w:basedOn w:val="DefaultParagraphFont"/>
    <w:link w:val="CommentText"/>
    <w:uiPriority w:val="99"/>
    <w:rsid w:val="005C38B1"/>
    <w:rPr>
      <w:sz w:val="20"/>
      <w:szCs w:val="20"/>
    </w:rPr>
  </w:style>
  <w:style w:type="paragraph" w:styleId="CommentSubject">
    <w:name w:val="annotation subject"/>
    <w:basedOn w:val="CommentText"/>
    <w:next w:val="CommentText"/>
    <w:link w:val="CommentSubjectChar"/>
    <w:uiPriority w:val="99"/>
    <w:semiHidden/>
    <w:unhideWhenUsed/>
    <w:rsid w:val="005C38B1"/>
    <w:rPr>
      <w:b/>
      <w:bCs/>
    </w:rPr>
  </w:style>
  <w:style w:type="character" w:customStyle="1" w:styleId="CommentSubjectChar">
    <w:name w:val="Comment Subject Char"/>
    <w:basedOn w:val="CommentTextChar"/>
    <w:link w:val="CommentSubject"/>
    <w:uiPriority w:val="99"/>
    <w:semiHidden/>
    <w:rsid w:val="005C38B1"/>
    <w:rPr>
      <w:b/>
      <w:bCs/>
      <w:sz w:val="20"/>
      <w:szCs w:val="20"/>
    </w:rPr>
  </w:style>
  <w:style w:type="paragraph" w:styleId="BalloonText">
    <w:name w:val="Balloon Text"/>
    <w:basedOn w:val="Normal"/>
    <w:link w:val="BalloonTextChar"/>
    <w:uiPriority w:val="99"/>
    <w:semiHidden/>
    <w:unhideWhenUsed/>
    <w:rsid w:val="005C38B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38B1"/>
    <w:rPr>
      <w:rFonts w:ascii="Segoe UI" w:hAnsi="Segoe UI" w:cs="Segoe UI"/>
      <w:sz w:val="18"/>
      <w:szCs w:val="18"/>
    </w:rPr>
  </w:style>
  <w:style w:type="paragraph" w:styleId="ListBullet">
    <w:name w:val="List Bullet"/>
    <w:basedOn w:val="Normal"/>
    <w:uiPriority w:val="22"/>
    <w:unhideWhenUsed/>
    <w:qFormat/>
    <w:rsid w:val="00CA3DF2"/>
    <w:pPr>
      <w:numPr>
        <w:numId w:val="3"/>
      </w:numPr>
      <w:contextualSpacing/>
    </w:pPr>
  </w:style>
  <w:style w:type="table" w:styleId="TableGrid">
    <w:name w:val="Table Grid"/>
    <w:basedOn w:val="TableNormal"/>
    <w:uiPriority w:val="39"/>
    <w:rsid w:val="000976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17F10"/>
    <w:rPr>
      <w:color w:val="0563C1"/>
      <w:u w:val="single"/>
    </w:rPr>
  </w:style>
  <w:style w:type="paragraph" w:styleId="ListNumber">
    <w:name w:val="List Number"/>
    <w:basedOn w:val="Normal"/>
    <w:uiPriority w:val="99"/>
    <w:unhideWhenUsed/>
    <w:rsid w:val="00A17F10"/>
    <w:pPr>
      <w:numPr>
        <w:numId w:val="4"/>
      </w:numPr>
      <w:contextualSpacing/>
    </w:pPr>
  </w:style>
  <w:style w:type="character" w:customStyle="1" w:styleId="Heading1Char">
    <w:name w:val="Heading 1 Char"/>
    <w:aliases w:val="H1 Char"/>
    <w:basedOn w:val="DefaultParagraphFont"/>
    <w:link w:val="Heading1"/>
    <w:uiPriority w:val="1"/>
    <w:rsid w:val="00F51336"/>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51336"/>
    <w:pPr>
      <w:outlineLvl w:val="9"/>
    </w:pPr>
    <w:rPr>
      <w:lang w:val="en-US"/>
    </w:rPr>
  </w:style>
  <w:style w:type="character" w:customStyle="1" w:styleId="Heading2Char">
    <w:name w:val="Heading 2 Char"/>
    <w:aliases w:val="H2 Char"/>
    <w:basedOn w:val="DefaultParagraphFont"/>
    <w:link w:val="Heading2"/>
    <w:uiPriority w:val="1"/>
    <w:rsid w:val="009C03F2"/>
    <w:rPr>
      <w:rFonts w:asciiTheme="majorHAnsi" w:eastAsiaTheme="majorEastAsia" w:hAnsiTheme="majorHAnsi" w:cstheme="majorBidi"/>
      <w:color w:val="2E74B5" w:themeColor="accent1" w:themeShade="BF"/>
      <w:sz w:val="26"/>
      <w:szCs w:val="26"/>
    </w:rPr>
  </w:style>
  <w:style w:type="paragraph" w:customStyle="1" w:styleId="EndNoteBibliography">
    <w:name w:val="EndNote Bibliography"/>
    <w:basedOn w:val="Normal"/>
    <w:link w:val="EndNoteBibliographyChar"/>
    <w:rsid w:val="00CA5F83"/>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CA5F83"/>
    <w:rPr>
      <w:rFonts w:ascii="Calibri" w:hAnsi="Calibri" w:cs="Calibri"/>
      <w:noProof/>
      <w:lang w:val="en-US"/>
    </w:rPr>
  </w:style>
  <w:style w:type="character" w:customStyle="1" w:styleId="Heading3Char">
    <w:name w:val="Heading 3 Char"/>
    <w:aliases w:val="H3 Char"/>
    <w:basedOn w:val="DefaultParagraphFont"/>
    <w:link w:val="Heading3"/>
    <w:uiPriority w:val="1"/>
    <w:rsid w:val="00CA5F83"/>
    <w:rPr>
      <w:rFonts w:asciiTheme="majorHAnsi" w:eastAsiaTheme="majorEastAsia" w:hAnsiTheme="majorHAnsi" w:cstheme="majorBidi"/>
      <w:color w:val="1F4D78" w:themeColor="accent1" w:themeShade="7F"/>
      <w:sz w:val="24"/>
      <w:szCs w:val="24"/>
    </w:rPr>
  </w:style>
  <w:style w:type="paragraph" w:styleId="TOC1">
    <w:name w:val="toc 1"/>
    <w:basedOn w:val="Normal"/>
    <w:next w:val="Normal"/>
    <w:autoRedefine/>
    <w:uiPriority w:val="39"/>
    <w:unhideWhenUsed/>
    <w:qFormat/>
    <w:rsid w:val="00973888"/>
    <w:pPr>
      <w:tabs>
        <w:tab w:val="left" w:pos="426"/>
        <w:tab w:val="right" w:leader="dot" w:pos="9599"/>
      </w:tabs>
      <w:spacing w:after="100"/>
    </w:pPr>
  </w:style>
  <w:style w:type="paragraph" w:styleId="TOC2">
    <w:name w:val="toc 2"/>
    <w:basedOn w:val="Normal"/>
    <w:next w:val="Normal"/>
    <w:autoRedefine/>
    <w:uiPriority w:val="39"/>
    <w:unhideWhenUsed/>
    <w:qFormat/>
    <w:rsid w:val="00520E7D"/>
    <w:pPr>
      <w:tabs>
        <w:tab w:val="left" w:pos="440"/>
        <w:tab w:val="right" w:leader="dot" w:pos="9599"/>
      </w:tabs>
      <w:spacing w:after="100"/>
      <w:ind w:left="426"/>
    </w:pPr>
  </w:style>
  <w:style w:type="paragraph" w:styleId="TOC3">
    <w:name w:val="toc 3"/>
    <w:basedOn w:val="Normal"/>
    <w:next w:val="Normal"/>
    <w:autoRedefine/>
    <w:uiPriority w:val="1"/>
    <w:unhideWhenUsed/>
    <w:qFormat/>
    <w:rsid w:val="00A32B5C"/>
    <w:pPr>
      <w:spacing w:after="100"/>
      <w:ind w:left="440"/>
    </w:pPr>
  </w:style>
  <w:style w:type="paragraph" w:customStyle="1" w:styleId="TableCaption">
    <w:name w:val="TableCaption"/>
    <w:basedOn w:val="Normal"/>
    <w:next w:val="Normal"/>
    <w:uiPriority w:val="12"/>
    <w:qFormat/>
    <w:rsid w:val="00CA59E2"/>
    <w:pPr>
      <w:spacing w:line="240" w:lineRule="auto"/>
    </w:pPr>
    <w:rPr>
      <w:rFonts w:eastAsia="Times New Roman" w:cs="Times New Roman"/>
      <w:b/>
      <w:color w:val="000000"/>
      <w:kern w:val="28"/>
      <w:sz w:val="20"/>
      <w:szCs w:val="20"/>
    </w:rPr>
  </w:style>
  <w:style w:type="paragraph" w:styleId="NoSpacing">
    <w:name w:val="No Spacing"/>
    <w:aliases w:val="box text"/>
    <w:link w:val="NoSpacingChar"/>
    <w:uiPriority w:val="1"/>
    <w:qFormat/>
    <w:rsid w:val="00416681"/>
    <w:pPr>
      <w:spacing w:after="0" w:line="240" w:lineRule="auto"/>
      <w:jc w:val="both"/>
    </w:pPr>
    <w:rPr>
      <w:rFonts w:ascii="Calibri" w:eastAsia="Calibri" w:hAnsi="Calibri" w:cs="Times New Roman"/>
      <w:szCs w:val="20"/>
    </w:rPr>
  </w:style>
  <w:style w:type="character" w:customStyle="1" w:styleId="NoSpacingChar">
    <w:name w:val="No Spacing Char"/>
    <w:aliases w:val="box text Char"/>
    <w:basedOn w:val="DefaultParagraphFont"/>
    <w:link w:val="NoSpacing"/>
    <w:uiPriority w:val="1"/>
    <w:locked/>
    <w:rsid w:val="00416681"/>
    <w:rPr>
      <w:rFonts w:ascii="Calibri" w:eastAsia="Calibri" w:hAnsi="Calibri" w:cs="Times New Roman"/>
      <w:szCs w:val="20"/>
    </w:rPr>
  </w:style>
  <w:style w:type="character" w:customStyle="1" w:styleId="ListParagraphChar">
    <w:name w:val="List Paragraph Char"/>
    <w:aliases w:val="table text Char,Bullet 1 Char,Bullet list Char"/>
    <w:basedOn w:val="DefaultParagraphFont"/>
    <w:link w:val="ListParagraph"/>
    <w:uiPriority w:val="99"/>
    <w:locked/>
    <w:rsid w:val="00833A18"/>
  </w:style>
  <w:style w:type="paragraph" w:customStyle="1" w:styleId="FigureCaption">
    <w:name w:val="FigureCaption"/>
    <w:basedOn w:val="Normal"/>
    <w:uiPriority w:val="15"/>
    <w:qFormat/>
    <w:rsid w:val="004548DE"/>
    <w:pPr>
      <w:spacing w:line="240" w:lineRule="auto"/>
    </w:pPr>
    <w:rPr>
      <w:rFonts w:eastAsia="Times New Roman" w:cs="Times New Roman"/>
      <w:b/>
      <w:color w:val="000000"/>
      <w:kern w:val="28"/>
      <w:sz w:val="20"/>
      <w:szCs w:val="20"/>
    </w:rPr>
  </w:style>
  <w:style w:type="paragraph" w:customStyle="1" w:styleId="Para0">
    <w:name w:val="Para 0"/>
    <w:aliases w:val="Auto,After:  3 pt"/>
    <w:basedOn w:val="Normal"/>
    <w:link w:val="Para0Char"/>
    <w:qFormat/>
    <w:rsid w:val="00642CFA"/>
    <w:pPr>
      <w:spacing w:before="240" w:after="120" w:line="240" w:lineRule="atLeast"/>
    </w:pPr>
    <w:rPr>
      <w:rFonts w:ascii="Arial" w:eastAsia="Times New Roman" w:hAnsi="Arial" w:cs="Times New Roman"/>
      <w:sz w:val="20"/>
      <w:szCs w:val="24"/>
    </w:rPr>
  </w:style>
  <w:style w:type="character" w:customStyle="1" w:styleId="Para0Char">
    <w:name w:val="Para 0 Char"/>
    <w:aliases w:val="Auto Char,After:  3 pt Char Char"/>
    <w:link w:val="Para0"/>
    <w:locked/>
    <w:rsid w:val="00642CFA"/>
    <w:rPr>
      <w:rFonts w:ascii="Arial" w:eastAsia="Times New Roman" w:hAnsi="Arial" w:cs="Times New Roman"/>
      <w:sz w:val="20"/>
      <w:szCs w:val="24"/>
    </w:rPr>
  </w:style>
  <w:style w:type="paragraph" w:customStyle="1" w:styleId="Default">
    <w:name w:val="Default"/>
    <w:unhideWhenUsed/>
    <w:rsid w:val="0054137C"/>
    <w:pPr>
      <w:autoSpaceDE w:val="0"/>
      <w:autoSpaceDN w:val="0"/>
      <w:adjustRightInd w:val="0"/>
      <w:spacing w:after="0" w:line="240" w:lineRule="auto"/>
    </w:pPr>
    <w:rPr>
      <w:rFonts w:ascii="Arial" w:hAnsi="Arial" w:cs="Arial"/>
      <w:color w:val="000000"/>
      <w:sz w:val="24"/>
      <w:szCs w:val="24"/>
    </w:rPr>
  </w:style>
  <w:style w:type="paragraph" w:customStyle="1" w:styleId="Para0bullet">
    <w:name w:val="Para 0 bullet"/>
    <w:basedOn w:val="Normal"/>
    <w:link w:val="Para0bulletChar"/>
    <w:qFormat/>
    <w:rsid w:val="00AF2AF6"/>
    <w:pPr>
      <w:numPr>
        <w:numId w:val="12"/>
      </w:numPr>
      <w:tabs>
        <w:tab w:val="left" w:pos="851"/>
      </w:tabs>
      <w:spacing w:after="120" w:line="240" w:lineRule="atLeast"/>
    </w:pPr>
    <w:rPr>
      <w:rFonts w:ascii="Arial" w:eastAsiaTheme="minorEastAsia" w:hAnsi="Arial"/>
      <w:sz w:val="20"/>
      <w:szCs w:val="24"/>
      <w:lang w:val="en-GB"/>
    </w:rPr>
  </w:style>
  <w:style w:type="paragraph" w:customStyle="1" w:styleId="Para1narrowarrow">
    <w:name w:val="Para 1 narrow arrow"/>
    <w:basedOn w:val="Normal"/>
    <w:uiPriority w:val="5"/>
    <w:unhideWhenUsed/>
    <w:rsid w:val="00AF2AF6"/>
    <w:pPr>
      <w:numPr>
        <w:ilvl w:val="1"/>
        <w:numId w:val="12"/>
      </w:numPr>
      <w:tabs>
        <w:tab w:val="left" w:pos="851"/>
      </w:tabs>
      <w:spacing w:after="120" w:line="240" w:lineRule="atLeast"/>
    </w:pPr>
    <w:rPr>
      <w:rFonts w:ascii="Arial" w:eastAsiaTheme="minorEastAsia" w:hAnsi="Arial"/>
      <w:sz w:val="20"/>
      <w:szCs w:val="24"/>
      <w:lang w:val="en-GB"/>
    </w:rPr>
  </w:style>
  <w:style w:type="numbering" w:customStyle="1" w:styleId="SKMBulletList1">
    <w:name w:val="SKM Bullet List 1"/>
    <w:uiPriority w:val="99"/>
    <w:rsid w:val="00AF2AF6"/>
    <w:pPr>
      <w:numPr>
        <w:numId w:val="12"/>
      </w:numPr>
    </w:pPr>
  </w:style>
  <w:style w:type="character" w:customStyle="1" w:styleId="Para0bulletChar">
    <w:name w:val="Para 0 bullet Char"/>
    <w:basedOn w:val="DefaultParagraphFont"/>
    <w:link w:val="Para0bullet"/>
    <w:locked/>
    <w:rsid w:val="00AF2AF6"/>
    <w:rPr>
      <w:rFonts w:ascii="Arial" w:eastAsiaTheme="minorEastAsia" w:hAnsi="Arial"/>
      <w:sz w:val="20"/>
      <w:szCs w:val="24"/>
      <w:lang w:val="en-GB"/>
    </w:rPr>
  </w:style>
  <w:style w:type="paragraph" w:customStyle="1" w:styleId="LegalBodyText1">
    <w:name w:val="Legal Body Text 1"/>
    <w:basedOn w:val="BodyText"/>
    <w:uiPriority w:val="99"/>
    <w:qFormat/>
    <w:rsid w:val="00A45241"/>
    <w:pPr>
      <w:spacing w:before="120" w:line="240" w:lineRule="auto"/>
    </w:pPr>
    <w:rPr>
      <w:rFonts w:ascii="Arial" w:eastAsia="Calibri" w:hAnsi="Arial" w:cs="Arial"/>
    </w:rPr>
  </w:style>
  <w:style w:type="paragraph" w:styleId="BodyText">
    <w:name w:val="Body Text"/>
    <w:basedOn w:val="Normal"/>
    <w:link w:val="BodyTextChar"/>
    <w:uiPriority w:val="1"/>
    <w:unhideWhenUsed/>
    <w:qFormat/>
    <w:rsid w:val="00A45241"/>
    <w:pPr>
      <w:spacing w:after="120"/>
    </w:pPr>
  </w:style>
  <w:style w:type="character" w:customStyle="1" w:styleId="BodyTextChar">
    <w:name w:val="Body Text Char"/>
    <w:basedOn w:val="DefaultParagraphFont"/>
    <w:link w:val="BodyText"/>
    <w:rsid w:val="00A45241"/>
  </w:style>
  <w:style w:type="paragraph" w:customStyle="1" w:styleId="NormalTables">
    <w:name w:val="Normal Tables"/>
    <w:basedOn w:val="Normal"/>
    <w:rsid w:val="005A11C5"/>
    <w:pPr>
      <w:spacing w:before="240" w:after="140" w:line="260" w:lineRule="atLeast"/>
    </w:pPr>
    <w:rPr>
      <w:rFonts w:ascii="Arial" w:eastAsia="Times New Roman" w:hAnsi="Arial" w:cs="Arial"/>
      <w:lang w:eastAsia="en-AU"/>
    </w:rPr>
  </w:style>
  <w:style w:type="paragraph" w:customStyle="1" w:styleId="LegalScheduleLevel6">
    <w:name w:val="Legal Schedule Level 6"/>
    <w:basedOn w:val="LegalClauseLevel5"/>
    <w:qFormat/>
    <w:rsid w:val="00DD5671"/>
    <w:pPr>
      <w:numPr>
        <w:ilvl w:val="7"/>
      </w:numPr>
    </w:pPr>
  </w:style>
  <w:style w:type="paragraph" w:customStyle="1" w:styleId="LegalClauseLevel1">
    <w:name w:val="Legal Clause Level 1"/>
    <w:basedOn w:val="Normal"/>
    <w:qFormat/>
    <w:rsid w:val="00DD5671"/>
    <w:pPr>
      <w:numPr>
        <w:numId w:val="22"/>
      </w:numPr>
      <w:spacing w:before="240" w:after="240" w:line="240" w:lineRule="auto"/>
    </w:pPr>
    <w:rPr>
      <w:rFonts w:ascii="Arial" w:eastAsia="Calibri" w:hAnsi="Arial" w:cs="Arial"/>
      <w:b/>
      <w:sz w:val="32"/>
      <w:szCs w:val="32"/>
    </w:rPr>
  </w:style>
  <w:style w:type="paragraph" w:customStyle="1" w:styleId="LegalClauseLevel2">
    <w:name w:val="Legal Clause Level 2"/>
    <w:basedOn w:val="Normal"/>
    <w:qFormat/>
    <w:rsid w:val="00DD5671"/>
    <w:pPr>
      <w:keepNext/>
      <w:keepLines/>
      <w:numPr>
        <w:ilvl w:val="1"/>
        <w:numId w:val="22"/>
      </w:numPr>
      <w:spacing w:before="60" w:after="60" w:line="280" w:lineRule="exact"/>
      <w:outlineLvl w:val="2"/>
    </w:pPr>
    <w:rPr>
      <w:rFonts w:ascii="Arial" w:eastAsia="Times New Roman" w:hAnsi="Arial" w:cs="Arial"/>
      <w:b/>
      <w:bCs/>
      <w:w w:val="95"/>
      <w:sz w:val="24"/>
      <w:szCs w:val="24"/>
      <w:lang w:eastAsia="zh-CN" w:bidi="th-TH"/>
    </w:rPr>
  </w:style>
  <w:style w:type="paragraph" w:customStyle="1" w:styleId="LegalClauseLevel3">
    <w:name w:val="Legal Clause Level 3"/>
    <w:basedOn w:val="Normal"/>
    <w:qFormat/>
    <w:rsid w:val="00DD5671"/>
    <w:pPr>
      <w:numPr>
        <w:ilvl w:val="2"/>
        <w:numId w:val="22"/>
      </w:numPr>
      <w:spacing w:after="140" w:line="280" w:lineRule="atLeast"/>
      <w:outlineLvl w:val="3"/>
    </w:pPr>
    <w:rPr>
      <w:rFonts w:ascii="Arial" w:eastAsia="Times New Roman" w:hAnsi="Arial" w:cs="Arial"/>
      <w:lang w:eastAsia="zh-CN" w:bidi="th-TH"/>
    </w:rPr>
  </w:style>
  <w:style w:type="paragraph" w:customStyle="1" w:styleId="LegalClauseLevel4">
    <w:name w:val="Legal Clause Level 4"/>
    <w:basedOn w:val="Normal"/>
    <w:qFormat/>
    <w:rsid w:val="00DD5671"/>
    <w:pPr>
      <w:numPr>
        <w:ilvl w:val="3"/>
        <w:numId w:val="22"/>
      </w:numPr>
      <w:spacing w:after="140" w:line="280" w:lineRule="atLeast"/>
      <w:outlineLvl w:val="3"/>
    </w:pPr>
    <w:rPr>
      <w:rFonts w:ascii="Arial" w:eastAsia="Times New Roman" w:hAnsi="Arial" w:cs="Arial"/>
      <w:lang w:eastAsia="zh-CN" w:bidi="th-TH"/>
    </w:rPr>
  </w:style>
  <w:style w:type="paragraph" w:customStyle="1" w:styleId="LegalClauseLevel5">
    <w:name w:val="Legal Clause Level 5"/>
    <w:basedOn w:val="Normal"/>
    <w:qFormat/>
    <w:rsid w:val="00DD5671"/>
    <w:pPr>
      <w:numPr>
        <w:ilvl w:val="4"/>
        <w:numId w:val="22"/>
      </w:numPr>
      <w:spacing w:after="140" w:line="280" w:lineRule="atLeast"/>
      <w:outlineLvl w:val="4"/>
    </w:pPr>
    <w:rPr>
      <w:rFonts w:ascii="Arial" w:eastAsia="Times New Roman" w:hAnsi="Arial" w:cs="Arial"/>
      <w:lang w:eastAsia="zh-CN" w:bidi="th-TH"/>
    </w:rPr>
  </w:style>
  <w:style w:type="paragraph" w:customStyle="1" w:styleId="ClauseLevel3">
    <w:name w:val="Clause Level 3"/>
    <w:aliases w:val="C3"/>
    <w:link w:val="ClauseLevel3Char"/>
    <w:uiPriority w:val="19"/>
    <w:qFormat/>
    <w:rsid w:val="00DD5671"/>
    <w:pPr>
      <w:numPr>
        <w:ilvl w:val="2"/>
        <w:numId w:val="21"/>
      </w:numPr>
      <w:spacing w:before="140" w:after="140" w:line="280" w:lineRule="atLeast"/>
      <w:outlineLvl w:val="2"/>
    </w:pPr>
    <w:rPr>
      <w:rFonts w:ascii="Arial" w:eastAsia="Times New Roman" w:hAnsi="Arial" w:cs="Arial"/>
      <w:lang w:eastAsia="en-AU"/>
    </w:rPr>
  </w:style>
  <w:style w:type="character" w:customStyle="1" w:styleId="ClauseLevel3Char">
    <w:name w:val="Clause Level 3 Char"/>
    <w:basedOn w:val="DefaultParagraphFont"/>
    <w:link w:val="ClauseLevel3"/>
    <w:uiPriority w:val="19"/>
    <w:locked/>
    <w:rsid w:val="00DD5671"/>
    <w:rPr>
      <w:rFonts w:ascii="Arial" w:eastAsia="Times New Roman" w:hAnsi="Arial" w:cs="Arial"/>
      <w:lang w:eastAsia="en-AU"/>
    </w:rPr>
  </w:style>
  <w:style w:type="paragraph" w:customStyle="1" w:styleId="ClauseLevel4">
    <w:name w:val="Clause Level 4"/>
    <w:aliases w:val="C4"/>
    <w:uiPriority w:val="19"/>
    <w:qFormat/>
    <w:rsid w:val="00DD5671"/>
    <w:pPr>
      <w:numPr>
        <w:ilvl w:val="3"/>
        <w:numId w:val="21"/>
      </w:numPr>
      <w:spacing w:after="140" w:line="280" w:lineRule="atLeast"/>
      <w:outlineLvl w:val="3"/>
    </w:pPr>
    <w:rPr>
      <w:rFonts w:ascii="Arial" w:eastAsia="Times New Roman" w:hAnsi="Arial" w:cs="Arial"/>
      <w:lang w:eastAsia="en-AU"/>
    </w:rPr>
  </w:style>
  <w:style w:type="paragraph" w:customStyle="1" w:styleId="ClauseLevel5">
    <w:name w:val="Clause Level 5"/>
    <w:aliases w:val="C5"/>
    <w:uiPriority w:val="19"/>
    <w:qFormat/>
    <w:rsid w:val="00DD5671"/>
    <w:pPr>
      <w:numPr>
        <w:ilvl w:val="4"/>
        <w:numId w:val="21"/>
      </w:numPr>
      <w:spacing w:after="140" w:line="280" w:lineRule="atLeast"/>
      <w:ind w:left="1984" w:hanging="425"/>
      <w:outlineLvl w:val="4"/>
    </w:pPr>
    <w:rPr>
      <w:rFonts w:ascii="Arial" w:eastAsia="Times New Roman" w:hAnsi="Arial" w:cs="Arial"/>
      <w:lang w:eastAsia="en-AU"/>
    </w:rPr>
  </w:style>
  <w:style w:type="paragraph" w:customStyle="1" w:styleId="ClauseLevel6">
    <w:name w:val="Clause Level 6"/>
    <w:uiPriority w:val="19"/>
    <w:rsid w:val="00DD5671"/>
    <w:pPr>
      <w:numPr>
        <w:ilvl w:val="5"/>
        <w:numId w:val="21"/>
      </w:numPr>
      <w:spacing w:after="140" w:line="280" w:lineRule="atLeast"/>
    </w:pPr>
    <w:rPr>
      <w:rFonts w:ascii="Arial" w:eastAsia="Times New Roman" w:hAnsi="Arial" w:cs="Arial"/>
      <w:lang w:eastAsia="en-AU"/>
    </w:rPr>
  </w:style>
  <w:style w:type="paragraph" w:customStyle="1" w:styleId="ClauseLevel7">
    <w:name w:val="Clause Level 7"/>
    <w:basedOn w:val="ClauseLevel4"/>
    <w:next w:val="ClauseLevel5"/>
    <w:rsid w:val="00DD5671"/>
    <w:pPr>
      <w:numPr>
        <w:ilvl w:val="6"/>
      </w:numPr>
      <w:tabs>
        <w:tab w:val="clear" w:pos="1985"/>
        <w:tab w:val="num" w:pos="360"/>
        <w:tab w:val="num" w:pos="680"/>
      </w:tabs>
      <w:ind w:left="680" w:hanging="680"/>
    </w:pPr>
  </w:style>
  <w:style w:type="paragraph" w:customStyle="1" w:styleId="ClauseLevel8">
    <w:name w:val="Clause Level 8"/>
    <w:basedOn w:val="ClauseLevel4"/>
    <w:next w:val="ClauseLevel5"/>
    <w:rsid w:val="00DD5671"/>
    <w:pPr>
      <w:numPr>
        <w:ilvl w:val="7"/>
      </w:numPr>
      <w:tabs>
        <w:tab w:val="clear" w:pos="1985"/>
        <w:tab w:val="num" w:pos="360"/>
        <w:tab w:val="num" w:pos="680"/>
      </w:tabs>
      <w:ind w:left="680" w:hanging="680"/>
    </w:pPr>
  </w:style>
  <w:style w:type="paragraph" w:customStyle="1" w:styleId="ClauseLevel9">
    <w:name w:val="Clause Level 9"/>
    <w:basedOn w:val="ClauseLevel4"/>
    <w:next w:val="ClauseLevel5"/>
    <w:rsid w:val="00DD5671"/>
    <w:pPr>
      <w:numPr>
        <w:ilvl w:val="8"/>
      </w:numPr>
      <w:tabs>
        <w:tab w:val="clear" w:pos="1985"/>
        <w:tab w:val="num" w:pos="360"/>
        <w:tab w:val="num" w:pos="680"/>
      </w:tabs>
      <w:ind w:left="680" w:hanging="680"/>
    </w:pPr>
  </w:style>
  <w:style w:type="character" w:customStyle="1" w:styleId="Heading4Char">
    <w:name w:val="Heading 4 Char"/>
    <w:aliases w:val="H4 Char"/>
    <w:basedOn w:val="DefaultParagraphFont"/>
    <w:link w:val="Heading4"/>
    <w:uiPriority w:val="1"/>
    <w:rsid w:val="000761DB"/>
    <w:rPr>
      <w:rFonts w:eastAsiaTheme="majorEastAsia" w:cstheme="majorBidi"/>
      <w:bCs/>
      <w:i/>
      <w:iCs/>
      <w:kern w:val="28"/>
      <w:sz w:val="24"/>
      <w:szCs w:val="20"/>
    </w:rPr>
  </w:style>
  <w:style w:type="character" w:customStyle="1" w:styleId="Heading5Char">
    <w:name w:val="Heading 5 Char"/>
    <w:aliases w:val="H5 Char"/>
    <w:basedOn w:val="DefaultParagraphFont"/>
    <w:link w:val="Heading5"/>
    <w:uiPriority w:val="10"/>
    <w:rsid w:val="000761DB"/>
    <w:rPr>
      <w:rFonts w:eastAsiaTheme="majorEastAsia" w:cstheme="majorBidi"/>
      <w:color w:val="1F4D78" w:themeColor="accent1" w:themeShade="7F"/>
      <w:kern w:val="28"/>
      <w:szCs w:val="20"/>
    </w:rPr>
  </w:style>
  <w:style w:type="character" w:customStyle="1" w:styleId="Heading6Char">
    <w:name w:val="Heading 6 Char"/>
    <w:aliases w:val="H6 Char"/>
    <w:basedOn w:val="DefaultParagraphFont"/>
    <w:link w:val="Heading6"/>
    <w:uiPriority w:val="11"/>
    <w:semiHidden/>
    <w:rsid w:val="000761DB"/>
    <w:rPr>
      <w:rFonts w:asciiTheme="majorHAnsi" w:eastAsiaTheme="majorEastAsia" w:hAnsiTheme="majorHAnsi" w:cstheme="majorBidi"/>
      <w:i/>
      <w:iCs/>
      <w:color w:val="1F4D78" w:themeColor="accent1" w:themeShade="7F"/>
      <w:kern w:val="28"/>
      <w:szCs w:val="20"/>
    </w:rPr>
  </w:style>
  <w:style w:type="character" w:customStyle="1" w:styleId="Heading7Char">
    <w:name w:val="Heading 7 Char"/>
    <w:basedOn w:val="DefaultParagraphFont"/>
    <w:link w:val="Heading7"/>
    <w:uiPriority w:val="9"/>
    <w:semiHidden/>
    <w:rsid w:val="000761DB"/>
    <w:rPr>
      <w:rFonts w:asciiTheme="majorHAnsi" w:eastAsiaTheme="majorEastAsia" w:hAnsiTheme="majorHAnsi" w:cstheme="majorBidi"/>
      <w:i/>
      <w:iCs/>
      <w:color w:val="404040" w:themeColor="text1" w:themeTint="BF"/>
      <w:kern w:val="28"/>
      <w:szCs w:val="20"/>
    </w:rPr>
  </w:style>
  <w:style w:type="character" w:customStyle="1" w:styleId="Heading8Char">
    <w:name w:val="Heading 8 Char"/>
    <w:basedOn w:val="DefaultParagraphFont"/>
    <w:link w:val="Heading8"/>
    <w:uiPriority w:val="99"/>
    <w:rsid w:val="000761DB"/>
    <w:rPr>
      <w:rFonts w:asciiTheme="majorHAnsi" w:eastAsiaTheme="majorEastAsia" w:hAnsiTheme="majorHAnsi" w:cstheme="majorBidi"/>
      <w:color w:val="404040" w:themeColor="text1" w:themeTint="BF"/>
      <w:kern w:val="28"/>
      <w:sz w:val="20"/>
      <w:szCs w:val="20"/>
    </w:rPr>
  </w:style>
  <w:style w:type="paragraph" w:styleId="Caption">
    <w:name w:val="caption"/>
    <w:aliases w:val="Figure,CDM B/Caption,Table Caption,TABLE,Char,Item"/>
    <w:basedOn w:val="Normal"/>
    <w:next w:val="Normal"/>
    <w:link w:val="CaptionChar"/>
    <w:uiPriority w:val="35"/>
    <w:unhideWhenUsed/>
    <w:qFormat/>
    <w:rsid w:val="000761DB"/>
    <w:pPr>
      <w:spacing w:after="200" w:line="240" w:lineRule="auto"/>
      <w:outlineLvl w:val="0"/>
    </w:pPr>
    <w:rPr>
      <w:rFonts w:eastAsia="Times New Roman" w:cs="Times New Roman"/>
      <w:b/>
      <w:bCs/>
      <w:kern w:val="28"/>
      <w:sz w:val="20"/>
      <w:szCs w:val="18"/>
    </w:rPr>
  </w:style>
  <w:style w:type="paragraph" w:customStyle="1" w:styleId="BodyText1">
    <w:name w:val="Body Text1"/>
    <w:basedOn w:val="BodyText"/>
    <w:link w:val="TOCHeadingChar"/>
    <w:qFormat/>
    <w:rsid w:val="000761DB"/>
    <w:pPr>
      <w:tabs>
        <w:tab w:val="left" w:pos="851"/>
      </w:tabs>
      <w:spacing w:before="120" w:line="360" w:lineRule="auto"/>
      <w:jc w:val="both"/>
    </w:pPr>
    <w:rPr>
      <w:rFonts w:ascii="Century Gothic" w:eastAsia="Times New Roman" w:hAnsi="Century Gothic" w:cs="Angsana New"/>
      <w:lang w:eastAsia="zh-CN" w:bidi="th-TH"/>
    </w:rPr>
  </w:style>
  <w:style w:type="character" w:customStyle="1" w:styleId="CaptionChar">
    <w:name w:val="Caption Char"/>
    <w:aliases w:val="Figure Char,CDM B/Caption Char,Table Caption Char,TABLE Char,Char Char,Item Char"/>
    <w:basedOn w:val="DefaultParagraphFont"/>
    <w:link w:val="Caption"/>
    <w:uiPriority w:val="99"/>
    <w:locked/>
    <w:rsid w:val="000761DB"/>
    <w:rPr>
      <w:rFonts w:eastAsia="Times New Roman" w:cs="Times New Roman"/>
      <w:b/>
      <w:bCs/>
      <w:kern w:val="28"/>
      <w:sz w:val="20"/>
      <w:szCs w:val="18"/>
    </w:rPr>
  </w:style>
  <w:style w:type="character" w:customStyle="1" w:styleId="maintitle">
    <w:name w:val="maintitle"/>
    <w:basedOn w:val="DefaultParagraphFont"/>
    <w:rsid w:val="0090057A"/>
  </w:style>
  <w:style w:type="table" w:customStyle="1" w:styleId="Style1">
    <w:name w:val="Style1"/>
    <w:uiPriority w:val="99"/>
    <w:rsid w:val="007D7A0B"/>
    <w:pPr>
      <w:spacing w:after="0" w:line="240" w:lineRule="auto"/>
    </w:pPr>
    <w:rPr>
      <w:rFonts w:ascii="Calibri" w:eastAsia="Times New Roman" w:hAnsi="Calibri" w:cs="Times New Roman"/>
      <w:sz w:val="20"/>
      <w:szCs w:val="20"/>
      <w:lang w:eastAsia="en-AU"/>
    </w:rPr>
    <w:tblPr>
      <w:tblBorders>
        <w:top w:val="single" w:sz="4" w:space="0" w:color="auto"/>
        <w:bottom w:val="single" w:sz="4" w:space="0" w:color="auto"/>
      </w:tblBorders>
      <w:tblCellMar>
        <w:top w:w="0" w:type="dxa"/>
        <w:left w:w="108" w:type="dxa"/>
        <w:bottom w:w="0" w:type="dxa"/>
        <w:right w:w="108" w:type="dxa"/>
      </w:tblCellMar>
    </w:tblPr>
  </w:style>
  <w:style w:type="paragraph" w:styleId="IntenseQuote">
    <w:name w:val="Intense Quote"/>
    <w:basedOn w:val="Normal"/>
    <w:next w:val="Normal"/>
    <w:link w:val="IntenseQuoteChar"/>
    <w:uiPriority w:val="99"/>
    <w:qFormat/>
    <w:rsid w:val="007D7A0B"/>
    <w:pPr>
      <w:numPr>
        <w:ilvl w:val="1"/>
        <w:numId w:val="28"/>
      </w:numPr>
      <w:pBdr>
        <w:bottom w:val="single" w:sz="4" w:space="4" w:color="4F81BD"/>
      </w:pBdr>
      <w:spacing w:before="200" w:after="280" w:line="360" w:lineRule="auto"/>
      <w:ind w:right="936"/>
      <w:jc w:val="both"/>
    </w:pPr>
    <w:rPr>
      <w:rFonts w:ascii="Calibri" w:eastAsia="Calibri" w:hAnsi="Calibri" w:cs="Times New Roman"/>
      <w:b/>
      <w:bCs/>
      <w:i/>
      <w:iCs/>
      <w:color w:val="4F81BD"/>
      <w:szCs w:val="20"/>
    </w:rPr>
  </w:style>
  <w:style w:type="character" w:customStyle="1" w:styleId="IntenseQuoteChar">
    <w:name w:val="Intense Quote Char"/>
    <w:basedOn w:val="DefaultParagraphFont"/>
    <w:link w:val="IntenseQuote"/>
    <w:uiPriority w:val="99"/>
    <w:rsid w:val="007D7A0B"/>
    <w:rPr>
      <w:rFonts w:ascii="Calibri" w:eastAsia="Calibri" w:hAnsi="Calibri" w:cs="Times New Roman"/>
      <w:b/>
      <w:bCs/>
      <w:i/>
      <w:iCs/>
      <w:color w:val="4F81BD"/>
      <w:szCs w:val="20"/>
    </w:rPr>
  </w:style>
  <w:style w:type="character" w:styleId="IntenseReference">
    <w:name w:val="Intense Reference"/>
    <w:basedOn w:val="DefaultParagraphFont"/>
    <w:uiPriority w:val="99"/>
    <w:qFormat/>
    <w:rsid w:val="007D7A0B"/>
    <w:rPr>
      <w:rFonts w:cs="Times New Roman"/>
      <w:b/>
      <w:bCs/>
      <w:smallCaps/>
      <w:color w:val="C0504D"/>
      <w:spacing w:val="5"/>
      <w:u w:val="single"/>
    </w:rPr>
  </w:style>
  <w:style w:type="table" w:customStyle="1" w:styleId="LightList-Accent31">
    <w:name w:val="Light List - Accent 31"/>
    <w:uiPriority w:val="99"/>
    <w:rsid w:val="007D7A0B"/>
    <w:pPr>
      <w:numPr>
        <w:ilvl w:val="4"/>
        <w:numId w:val="31"/>
      </w:numPr>
      <w:tabs>
        <w:tab w:val="clear" w:pos="3600"/>
      </w:tabs>
      <w:spacing w:after="0" w:line="240" w:lineRule="auto"/>
      <w:ind w:left="1800"/>
    </w:pPr>
    <w:rPr>
      <w:rFonts w:ascii="Calibri" w:eastAsia="Times New Roman" w:hAnsi="Calibri" w:cs="Times New Roman"/>
      <w:color w:val="FFFFFF"/>
      <w:sz w:val="20"/>
      <w:szCs w:val="20"/>
      <w:lang w:eastAsia="en-AU"/>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paragraph" w:styleId="PlainText">
    <w:name w:val="Plain Text"/>
    <w:basedOn w:val="Normal"/>
    <w:link w:val="PlainTextChar"/>
    <w:uiPriority w:val="99"/>
    <w:rsid w:val="007D7A0B"/>
    <w:pPr>
      <w:spacing w:after="0" w:line="240" w:lineRule="auto"/>
    </w:pPr>
    <w:rPr>
      <w:rFonts w:ascii="Courier New" w:eastAsia="Calibri" w:hAnsi="Courier New" w:cs="Courier New"/>
      <w:sz w:val="20"/>
      <w:szCs w:val="20"/>
      <w:lang w:val="en-US"/>
    </w:rPr>
  </w:style>
  <w:style w:type="character" w:customStyle="1" w:styleId="PlainTextChar">
    <w:name w:val="Plain Text Char"/>
    <w:basedOn w:val="DefaultParagraphFont"/>
    <w:link w:val="PlainText"/>
    <w:uiPriority w:val="99"/>
    <w:rsid w:val="007D7A0B"/>
    <w:rPr>
      <w:rFonts w:ascii="Courier New" w:eastAsia="Calibri" w:hAnsi="Courier New" w:cs="Courier New"/>
      <w:sz w:val="20"/>
      <w:szCs w:val="20"/>
      <w:lang w:val="en-US"/>
    </w:rPr>
  </w:style>
  <w:style w:type="paragraph" w:styleId="FootnoteText">
    <w:name w:val="footnote text"/>
    <w:basedOn w:val="Normal"/>
    <w:link w:val="FootnoteTextChar"/>
    <w:uiPriority w:val="99"/>
    <w:rsid w:val="007D7A0B"/>
    <w:pPr>
      <w:spacing w:after="0" w:line="240" w:lineRule="auto"/>
      <w:jc w:val="both"/>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rsid w:val="007D7A0B"/>
    <w:rPr>
      <w:rFonts w:ascii="Calibri" w:eastAsia="Calibri" w:hAnsi="Calibri" w:cs="Times New Roman"/>
      <w:sz w:val="20"/>
      <w:szCs w:val="20"/>
    </w:rPr>
  </w:style>
  <w:style w:type="character" w:styleId="FootnoteReference">
    <w:name w:val="footnote reference"/>
    <w:basedOn w:val="DefaultParagraphFont"/>
    <w:rsid w:val="007D7A0B"/>
    <w:rPr>
      <w:rFonts w:cs="Times New Roman"/>
      <w:vertAlign w:val="superscript"/>
    </w:rPr>
  </w:style>
  <w:style w:type="character" w:styleId="Emphasis">
    <w:name w:val="Emphasis"/>
    <w:basedOn w:val="DefaultParagraphFont"/>
    <w:uiPriority w:val="20"/>
    <w:qFormat/>
    <w:rsid w:val="007D7A0B"/>
    <w:rPr>
      <w:rFonts w:cs="Times New Roman"/>
      <w:i/>
      <w:iCs/>
    </w:rPr>
  </w:style>
  <w:style w:type="paragraph" w:customStyle="1" w:styleId="MurrumH1">
    <w:name w:val="MurrumH1"/>
    <w:basedOn w:val="Heading1"/>
    <w:autoRedefine/>
    <w:uiPriority w:val="99"/>
    <w:rsid w:val="007D7A0B"/>
    <w:pPr>
      <w:keepLines w:val="0"/>
      <w:tabs>
        <w:tab w:val="left" w:pos="567"/>
      </w:tabs>
      <w:spacing w:before="0" w:after="240" w:line="320" w:lineRule="exact"/>
      <w:ind w:left="567" w:hanging="567"/>
    </w:pPr>
    <w:rPr>
      <w:rFonts w:ascii="Calibri" w:eastAsia="Times New Roman" w:hAnsi="Calibri" w:cs="Times New Roman"/>
      <w:b/>
      <w:smallCaps/>
      <w:noProof/>
      <w:color w:val="2F5496" w:themeColor="accent5" w:themeShade="BF"/>
      <w:spacing w:val="5"/>
      <w:sz w:val="36"/>
      <w:szCs w:val="36"/>
      <w:lang w:val="en-US" w:eastAsia="en-AU"/>
    </w:rPr>
  </w:style>
  <w:style w:type="paragraph" w:customStyle="1" w:styleId="MurrumH2">
    <w:name w:val="MurrumH2"/>
    <w:basedOn w:val="Heading2"/>
    <w:uiPriority w:val="99"/>
    <w:rsid w:val="007D7A0B"/>
    <w:pPr>
      <w:keepLines w:val="0"/>
      <w:numPr>
        <w:ilvl w:val="1"/>
        <w:numId w:val="26"/>
      </w:numPr>
      <w:spacing w:before="240" w:after="60" w:line="360" w:lineRule="auto"/>
    </w:pPr>
    <w:rPr>
      <w:rFonts w:ascii="Calibri" w:eastAsia="Calibri" w:hAnsi="Calibri" w:cs="Times New Roman"/>
      <w:b/>
      <w:bCs/>
      <w:iCs/>
      <w:color w:val="4F6228"/>
      <w:sz w:val="32"/>
      <w:szCs w:val="28"/>
      <w:lang w:val="en-US"/>
    </w:rPr>
  </w:style>
  <w:style w:type="paragraph" w:customStyle="1" w:styleId="MurrumH3">
    <w:name w:val="MurrumH3"/>
    <w:basedOn w:val="Heading3"/>
    <w:link w:val="MurrumH3Char"/>
    <w:uiPriority w:val="99"/>
    <w:rsid w:val="007D7A0B"/>
    <w:pPr>
      <w:keepLines w:val="0"/>
      <w:numPr>
        <w:ilvl w:val="2"/>
        <w:numId w:val="26"/>
      </w:numPr>
      <w:spacing w:before="240" w:after="240" w:line="360" w:lineRule="auto"/>
      <w:jc w:val="both"/>
    </w:pPr>
    <w:rPr>
      <w:rFonts w:ascii="Calibri" w:eastAsia="Calibri" w:hAnsi="Calibri" w:cs="Times New Roman"/>
      <w:b/>
      <w:iCs/>
      <w:color w:val="4F6228"/>
      <w:szCs w:val="26"/>
    </w:rPr>
  </w:style>
  <w:style w:type="character" w:customStyle="1" w:styleId="MurrumH3Char">
    <w:name w:val="MurrumH3 Char"/>
    <w:basedOn w:val="Heading2Char"/>
    <w:link w:val="MurrumH3"/>
    <w:uiPriority w:val="99"/>
    <w:locked/>
    <w:rsid w:val="007D7A0B"/>
    <w:rPr>
      <w:rFonts w:ascii="Calibri" w:eastAsia="Calibri" w:hAnsi="Calibri" w:cs="Times New Roman"/>
      <w:b/>
      <w:iCs/>
      <w:color w:val="4F6228"/>
      <w:sz w:val="24"/>
      <w:szCs w:val="26"/>
    </w:rPr>
  </w:style>
  <w:style w:type="character" w:styleId="FollowedHyperlink">
    <w:name w:val="FollowedHyperlink"/>
    <w:basedOn w:val="DefaultParagraphFont"/>
    <w:uiPriority w:val="99"/>
    <w:semiHidden/>
    <w:rsid w:val="007D7A0B"/>
    <w:rPr>
      <w:rFonts w:cs="Times New Roman"/>
      <w:color w:val="800080"/>
      <w:u w:val="single"/>
    </w:rPr>
  </w:style>
  <w:style w:type="paragraph" w:styleId="BodyTextIndent">
    <w:name w:val="Body Text Indent"/>
    <w:basedOn w:val="Normal"/>
    <w:link w:val="BodyTextIndentChar"/>
    <w:uiPriority w:val="99"/>
    <w:semiHidden/>
    <w:rsid w:val="007D7A0B"/>
    <w:pPr>
      <w:spacing w:after="120" w:line="360" w:lineRule="auto"/>
      <w:ind w:left="283"/>
      <w:jc w:val="both"/>
    </w:pPr>
    <w:rPr>
      <w:rFonts w:ascii="Calibri" w:eastAsia="Calibri" w:hAnsi="Calibri" w:cs="Times New Roman"/>
      <w:szCs w:val="20"/>
    </w:rPr>
  </w:style>
  <w:style w:type="character" w:customStyle="1" w:styleId="BodyTextIndentChar">
    <w:name w:val="Body Text Indent Char"/>
    <w:basedOn w:val="DefaultParagraphFont"/>
    <w:link w:val="BodyTextIndent"/>
    <w:uiPriority w:val="99"/>
    <w:semiHidden/>
    <w:rsid w:val="007D7A0B"/>
    <w:rPr>
      <w:rFonts w:ascii="Calibri" w:eastAsia="Calibri" w:hAnsi="Calibri" w:cs="Times New Roman"/>
      <w:szCs w:val="20"/>
    </w:rPr>
  </w:style>
  <w:style w:type="paragraph" w:styleId="TableofFigures">
    <w:name w:val="table of figures"/>
    <w:basedOn w:val="Normal"/>
    <w:next w:val="Normal"/>
    <w:uiPriority w:val="99"/>
    <w:rsid w:val="007D7A0B"/>
    <w:pPr>
      <w:spacing w:after="0" w:line="360" w:lineRule="auto"/>
      <w:jc w:val="both"/>
    </w:pPr>
    <w:rPr>
      <w:rFonts w:ascii="Calibri" w:eastAsia="Calibri" w:hAnsi="Calibri" w:cs="Times New Roman"/>
      <w:szCs w:val="20"/>
    </w:rPr>
  </w:style>
  <w:style w:type="numbering" w:customStyle="1" w:styleId="MurrumListStyle">
    <w:name w:val="MurrumListStyle"/>
    <w:rsid w:val="007D7A0B"/>
    <w:pPr>
      <w:numPr>
        <w:numId w:val="24"/>
      </w:numPr>
    </w:pPr>
  </w:style>
  <w:style w:type="paragraph" w:styleId="DocumentMap">
    <w:name w:val="Document Map"/>
    <w:basedOn w:val="Normal"/>
    <w:link w:val="DocumentMapChar"/>
    <w:uiPriority w:val="99"/>
    <w:semiHidden/>
    <w:rsid w:val="007D7A0B"/>
    <w:pPr>
      <w:shd w:val="clear" w:color="auto" w:fill="000080"/>
      <w:spacing w:after="360" w:line="360" w:lineRule="auto"/>
      <w:jc w:val="both"/>
    </w:pPr>
    <w:rPr>
      <w:rFonts w:ascii="Tahoma" w:eastAsia="Calibri" w:hAnsi="Tahoma" w:cs="Tahoma"/>
      <w:sz w:val="20"/>
      <w:szCs w:val="20"/>
    </w:rPr>
  </w:style>
  <w:style w:type="character" w:customStyle="1" w:styleId="DocumentMapChar">
    <w:name w:val="Document Map Char"/>
    <w:basedOn w:val="DefaultParagraphFont"/>
    <w:link w:val="DocumentMap"/>
    <w:uiPriority w:val="99"/>
    <w:semiHidden/>
    <w:rsid w:val="007D7A0B"/>
    <w:rPr>
      <w:rFonts w:ascii="Tahoma" w:eastAsia="Calibri" w:hAnsi="Tahoma" w:cs="Tahoma"/>
      <w:sz w:val="20"/>
      <w:szCs w:val="20"/>
      <w:shd w:val="clear" w:color="auto" w:fill="000080"/>
    </w:rPr>
  </w:style>
  <w:style w:type="paragraph" w:customStyle="1" w:styleId="TableNew">
    <w:name w:val="Table New"/>
    <w:basedOn w:val="Normal"/>
    <w:next w:val="Normal"/>
    <w:autoRedefine/>
    <w:uiPriority w:val="99"/>
    <w:rsid w:val="007D7A0B"/>
    <w:pPr>
      <w:keepNext/>
      <w:numPr>
        <w:numId w:val="25"/>
      </w:numPr>
      <w:spacing w:after="0" w:line="240" w:lineRule="auto"/>
    </w:pPr>
    <w:rPr>
      <w:rFonts w:ascii="Arial" w:eastAsia="Times New Roman" w:hAnsi="Arial" w:cs="Times New Roman"/>
      <w:sz w:val="20"/>
      <w:szCs w:val="20"/>
    </w:rPr>
  </w:style>
  <w:style w:type="paragraph" w:styleId="TOC4">
    <w:name w:val="toc 4"/>
    <w:basedOn w:val="Normal"/>
    <w:next w:val="Normal"/>
    <w:autoRedefine/>
    <w:uiPriority w:val="1"/>
    <w:qFormat/>
    <w:rsid w:val="007D7A0B"/>
    <w:pPr>
      <w:spacing w:after="0" w:line="240" w:lineRule="auto"/>
      <w:ind w:left="720"/>
    </w:pPr>
    <w:rPr>
      <w:rFonts w:ascii="Times New Roman" w:eastAsia="Times New Roman" w:hAnsi="Times New Roman" w:cs="Times New Roman"/>
      <w:sz w:val="24"/>
      <w:szCs w:val="24"/>
      <w:lang w:eastAsia="en-AU"/>
    </w:rPr>
  </w:style>
  <w:style w:type="table" w:styleId="LightList-Accent3">
    <w:name w:val="Light List Accent 3"/>
    <w:basedOn w:val="TableNormal"/>
    <w:uiPriority w:val="99"/>
    <w:rsid w:val="007D7A0B"/>
    <w:pPr>
      <w:spacing w:after="0" w:line="240" w:lineRule="auto"/>
    </w:pPr>
    <w:rPr>
      <w:rFonts w:ascii="Calibri" w:eastAsia="Calibri" w:hAnsi="Calibri" w:cs="Times New Roman"/>
      <w:sz w:val="20"/>
      <w:szCs w:val="20"/>
      <w:lang w:eastAsia="en-AU"/>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7D7A0B"/>
  </w:style>
  <w:style w:type="paragraph" w:styleId="TOC5">
    <w:name w:val="toc 5"/>
    <w:basedOn w:val="Normal"/>
    <w:next w:val="Normal"/>
    <w:autoRedefine/>
    <w:uiPriority w:val="1"/>
    <w:unhideWhenUsed/>
    <w:qFormat/>
    <w:rsid w:val="007D7A0B"/>
    <w:pPr>
      <w:spacing w:after="100" w:line="276" w:lineRule="auto"/>
      <w:ind w:left="880"/>
    </w:pPr>
    <w:rPr>
      <w:rFonts w:eastAsiaTheme="minorEastAsia"/>
      <w:lang w:eastAsia="en-AU"/>
    </w:rPr>
  </w:style>
  <w:style w:type="paragraph" w:styleId="TOC6">
    <w:name w:val="toc 6"/>
    <w:basedOn w:val="Normal"/>
    <w:next w:val="Normal"/>
    <w:autoRedefine/>
    <w:uiPriority w:val="99"/>
    <w:unhideWhenUsed/>
    <w:rsid w:val="007D7A0B"/>
    <w:pPr>
      <w:spacing w:after="100" w:line="276" w:lineRule="auto"/>
      <w:ind w:left="1100"/>
    </w:pPr>
    <w:rPr>
      <w:rFonts w:eastAsiaTheme="minorEastAsia"/>
      <w:lang w:eastAsia="en-AU"/>
    </w:rPr>
  </w:style>
  <w:style w:type="paragraph" w:styleId="TOC7">
    <w:name w:val="toc 7"/>
    <w:basedOn w:val="Normal"/>
    <w:next w:val="Normal"/>
    <w:autoRedefine/>
    <w:uiPriority w:val="99"/>
    <w:unhideWhenUsed/>
    <w:rsid w:val="007D7A0B"/>
    <w:pPr>
      <w:spacing w:after="100" w:line="276" w:lineRule="auto"/>
      <w:ind w:left="1320"/>
    </w:pPr>
    <w:rPr>
      <w:rFonts w:eastAsiaTheme="minorEastAsia"/>
      <w:lang w:eastAsia="en-AU"/>
    </w:rPr>
  </w:style>
  <w:style w:type="paragraph" w:styleId="TOC8">
    <w:name w:val="toc 8"/>
    <w:basedOn w:val="Normal"/>
    <w:next w:val="Normal"/>
    <w:autoRedefine/>
    <w:uiPriority w:val="99"/>
    <w:unhideWhenUsed/>
    <w:rsid w:val="007D7A0B"/>
    <w:pPr>
      <w:spacing w:after="100" w:line="276" w:lineRule="auto"/>
      <w:ind w:left="1540"/>
    </w:pPr>
    <w:rPr>
      <w:rFonts w:eastAsiaTheme="minorEastAsia"/>
      <w:lang w:eastAsia="en-AU"/>
    </w:rPr>
  </w:style>
  <w:style w:type="paragraph" w:styleId="TOC9">
    <w:name w:val="toc 9"/>
    <w:basedOn w:val="Normal"/>
    <w:next w:val="Normal"/>
    <w:autoRedefine/>
    <w:uiPriority w:val="99"/>
    <w:unhideWhenUsed/>
    <w:rsid w:val="007D7A0B"/>
    <w:pPr>
      <w:spacing w:after="100" w:line="276" w:lineRule="auto"/>
      <w:ind w:left="1760"/>
    </w:pPr>
    <w:rPr>
      <w:rFonts w:eastAsiaTheme="minorEastAsia"/>
      <w:lang w:eastAsia="en-AU"/>
    </w:rPr>
  </w:style>
  <w:style w:type="paragraph" w:styleId="NormalWeb">
    <w:name w:val="Normal (Web)"/>
    <w:basedOn w:val="Normal"/>
    <w:uiPriority w:val="99"/>
    <w:unhideWhenUsed/>
    <w:rsid w:val="007D7A0B"/>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external">
    <w:name w:val="external"/>
    <w:basedOn w:val="DefaultParagraphFont"/>
    <w:uiPriority w:val="99"/>
    <w:rsid w:val="007D7A0B"/>
  </w:style>
  <w:style w:type="character" w:styleId="Strong">
    <w:name w:val="Strong"/>
    <w:basedOn w:val="DefaultParagraphFont"/>
    <w:uiPriority w:val="22"/>
    <w:qFormat/>
    <w:rsid w:val="007D7A0B"/>
    <w:rPr>
      <w:b/>
      <w:bCs/>
    </w:rPr>
  </w:style>
  <w:style w:type="paragraph" w:customStyle="1" w:styleId="fulltext">
    <w:name w:val="fulltext"/>
    <w:basedOn w:val="Normal"/>
    <w:uiPriority w:val="99"/>
    <w:rsid w:val="007D7A0B"/>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ubtleEmphasis">
    <w:name w:val="Subtle Emphasis"/>
    <w:basedOn w:val="DefaultParagraphFont"/>
    <w:uiPriority w:val="19"/>
    <w:qFormat/>
    <w:rsid w:val="007D7A0B"/>
    <w:rPr>
      <w:i/>
      <w:iCs/>
      <w:color w:val="808080" w:themeColor="text1" w:themeTint="7F"/>
    </w:rPr>
  </w:style>
  <w:style w:type="character" w:customStyle="1" w:styleId="A3">
    <w:name w:val="A3"/>
    <w:uiPriority w:val="99"/>
    <w:rsid w:val="007D7A0B"/>
    <w:rPr>
      <w:rFonts w:cs="HelveticaNeue LT 45 Lt"/>
      <w:color w:val="000000"/>
      <w:sz w:val="18"/>
      <w:szCs w:val="18"/>
    </w:rPr>
  </w:style>
  <w:style w:type="character" w:customStyle="1" w:styleId="st1">
    <w:name w:val="st1"/>
    <w:basedOn w:val="DefaultParagraphFont"/>
    <w:rsid w:val="007D7A0B"/>
  </w:style>
  <w:style w:type="character" w:customStyle="1" w:styleId="FigureCaptionChar">
    <w:name w:val="Figure Caption Char"/>
    <w:link w:val="FigureCaption0"/>
    <w:uiPriority w:val="99"/>
    <w:locked/>
    <w:rsid w:val="007D7A0B"/>
  </w:style>
  <w:style w:type="paragraph" w:customStyle="1" w:styleId="FigureCaption0">
    <w:name w:val="Figure Caption"/>
    <w:basedOn w:val="Normal"/>
    <w:next w:val="Normal"/>
    <w:link w:val="FigureCaptionChar"/>
    <w:uiPriority w:val="99"/>
    <w:rsid w:val="007D7A0B"/>
    <w:pPr>
      <w:tabs>
        <w:tab w:val="left" w:pos="1418"/>
      </w:tabs>
      <w:spacing w:before="100" w:after="0" w:line="260" w:lineRule="atLeast"/>
      <w:ind w:left="1418" w:hanging="1418"/>
      <w:jc w:val="both"/>
    </w:pPr>
  </w:style>
  <w:style w:type="paragraph" w:customStyle="1" w:styleId="SubHeading1-FinalReport">
    <w:name w:val="Sub Heading 1 - Final Report"/>
    <w:basedOn w:val="Normal"/>
    <w:next w:val="Normal"/>
    <w:uiPriority w:val="99"/>
    <w:rsid w:val="007D7A0B"/>
    <w:pPr>
      <w:numPr>
        <w:ilvl w:val="1"/>
        <w:numId w:val="27"/>
      </w:numPr>
      <w:spacing w:before="260" w:after="260" w:line="260" w:lineRule="atLeast"/>
      <w:jc w:val="both"/>
    </w:pPr>
    <w:rPr>
      <w:rFonts w:ascii="Times New Roman" w:eastAsia="Times New Roman" w:hAnsi="Times New Roman" w:cs="Times New Roman"/>
      <w:b/>
      <w:szCs w:val="20"/>
    </w:rPr>
  </w:style>
  <w:style w:type="paragraph" w:customStyle="1" w:styleId="SubHeading2-FinalReport">
    <w:name w:val="Sub Heading 2 - Final Report"/>
    <w:basedOn w:val="Normal"/>
    <w:next w:val="Normal"/>
    <w:uiPriority w:val="99"/>
    <w:rsid w:val="007D7A0B"/>
    <w:pPr>
      <w:numPr>
        <w:ilvl w:val="2"/>
        <w:numId w:val="27"/>
      </w:numPr>
      <w:spacing w:before="260" w:after="260" w:line="260" w:lineRule="atLeast"/>
      <w:jc w:val="both"/>
    </w:pPr>
    <w:rPr>
      <w:rFonts w:ascii="Times New Roman" w:eastAsia="Times New Roman" w:hAnsi="Times New Roman" w:cs="Times New Roman"/>
      <w:b/>
      <w:i/>
      <w:szCs w:val="20"/>
    </w:rPr>
  </w:style>
  <w:style w:type="paragraph" w:customStyle="1" w:styleId="SubHeading3-FinalReport">
    <w:name w:val="Sub Heading 3 - Final Report"/>
    <w:basedOn w:val="Normal"/>
    <w:next w:val="Normal"/>
    <w:uiPriority w:val="99"/>
    <w:rsid w:val="007D7A0B"/>
    <w:pPr>
      <w:numPr>
        <w:ilvl w:val="3"/>
        <w:numId w:val="27"/>
      </w:numPr>
      <w:spacing w:before="260" w:after="260" w:line="260" w:lineRule="atLeast"/>
      <w:jc w:val="both"/>
    </w:pPr>
    <w:rPr>
      <w:rFonts w:ascii="Times New Roman" w:eastAsia="Times New Roman" w:hAnsi="Times New Roman" w:cs="Times New Roman"/>
      <w:i/>
      <w:szCs w:val="20"/>
    </w:rPr>
  </w:style>
  <w:style w:type="paragraph" w:customStyle="1" w:styleId="ChapterTitle-FinalReport">
    <w:name w:val="Chapter Title - Final Report"/>
    <w:basedOn w:val="Normal"/>
    <w:next w:val="Normal"/>
    <w:uiPriority w:val="99"/>
    <w:rsid w:val="007D7A0B"/>
    <w:pPr>
      <w:numPr>
        <w:numId w:val="27"/>
      </w:numPr>
      <w:spacing w:before="320" w:after="320" w:line="360" w:lineRule="auto"/>
      <w:jc w:val="both"/>
    </w:pPr>
    <w:rPr>
      <w:rFonts w:ascii="Times New Roman" w:eastAsia="Times New Roman" w:hAnsi="Times New Roman" w:cs="Times New Roman"/>
      <w:b/>
      <w:caps/>
      <w:sz w:val="28"/>
      <w:szCs w:val="20"/>
    </w:rPr>
  </w:style>
  <w:style w:type="paragraph" w:styleId="HTMLPreformatted">
    <w:name w:val="HTML Preformatted"/>
    <w:basedOn w:val="Normal"/>
    <w:link w:val="HTMLPreformattedChar"/>
    <w:uiPriority w:val="99"/>
    <w:unhideWhenUsed/>
    <w:rsid w:val="007D7A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7D7A0B"/>
    <w:rPr>
      <w:rFonts w:ascii="Courier New" w:eastAsia="Times New Roman" w:hAnsi="Courier New" w:cs="Courier New"/>
      <w:sz w:val="20"/>
      <w:szCs w:val="20"/>
      <w:lang w:val="en-US"/>
    </w:rPr>
  </w:style>
  <w:style w:type="character" w:customStyle="1" w:styleId="gdxa2evbhab">
    <w:name w:val="gdxa2evbhab"/>
    <w:basedOn w:val="DefaultParagraphFont"/>
    <w:rsid w:val="007D7A0B"/>
  </w:style>
  <w:style w:type="character" w:customStyle="1" w:styleId="gdxa2evbl5">
    <w:name w:val="gdxa2evbl5"/>
    <w:basedOn w:val="DefaultParagraphFont"/>
    <w:rsid w:val="007D7A0B"/>
  </w:style>
  <w:style w:type="numbering" w:customStyle="1" w:styleId="BulletList">
    <w:name w:val="Bullet List"/>
    <w:uiPriority w:val="99"/>
    <w:rsid w:val="007D7A0B"/>
    <w:pPr>
      <w:numPr>
        <w:numId w:val="28"/>
      </w:numPr>
    </w:pPr>
  </w:style>
  <w:style w:type="character" w:styleId="HTMLCite">
    <w:name w:val="HTML Cite"/>
    <w:basedOn w:val="DefaultParagraphFont"/>
    <w:rsid w:val="007D7A0B"/>
    <w:rPr>
      <w:rFonts w:cs="Times New Roman"/>
      <w:i/>
      <w:iCs/>
    </w:rPr>
  </w:style>
  <w:style w:type="character" w:customStyle="1" w:styleId="author">
    <w:name w:val="author"/>
    <w:basedOn w:val="DefaultParagraphFont"/>
    <w:rsid w:val="007D7A0B"/>
    <w:rPr>
      <w:rFonts w:cs="Times New Roman"/>
    </w:rPr>
  </w:style>
  <w:style w:type="character" w:customStyle="1" w:styleId="pubyear">
    <w:name w:val="pubyear"/>
    <w:basedOn w:val="DefaultParagraphFont"/>
    <w:rsid w:val="007D7A0B"/>
    <w:rPr>
      <w:rFonts w:cs="Times New Roman"/>
    </w:rPr>
  </w:style>
  <w:style w:type="character" w:customStyle="1" w:styleId="articletitle">
    <w:name w:val="articletitle"/>
    <w:basedOn w:val="DefaultParagraphFont"/>
    <w:rsid w:val="007D7A0B"/>
    <w:rPr>
      <w:rFonts w:cs="Times New Roman"/>
    </w:rPr>
  </w:style>
  <w:style w:type="character" w:customStyle="1" w:styleId="journaltitle">
    <w:name w:val="journaltitle"/>
    <w:basedOn w:val="DefaultParagraphFont"/>
    <w:rsid w:val="007D7A0B"/>
    <w:rPr>
      <w:rFonts w:cs="Times New Roman"/>
    </w:rPr>
  </w:style>
  <w:style w:type="character" w:customStyle="1" w:styleId="vol">
    <w:name w:val="vol"/>
    <w:basedOn w:val="DefaultParagraphFont"/>
    <w:rsid w:val="007D7A0B"/>
    <w:rPr>
      <w:rFonts w:cs="Times New Roman"/>
    </w:rPr>
  </w:style>
  <w:style w:type="character" w:customStyle="1" w:styleId="pagefirst">
    <w:name w:val="pagefirst"/>
    <w:basedOn w:val="DefaultParagraphFont"/>
    <w:rsid w:val="007D7A0B"/>
    <w:rPr>
      <w:rFonts w:cs="Times New Roman"/>
    </w:rPr>
  </w:style>
  <w:style w:type="character" w:customStyle="1" w:styleId="pagelast">
    <w:name w:val="pagelast"/>
    <w:basedOn w:val="DefaultParagraphFont"/>
    <w:rsid w:val="007D7A0B"/>
    <w:rPr>
      <w:rFonts w:cs="Times New Roman"/>
    </w:rPr>
  </w:style>
  <w:style w:type="paragraph" w:styleId="Revision">
    <w:name w:val="Revision"/>
    <w:hidden/>
    <w:uiPriority w:val="99"/>
    <w:semiHidden/>
    <w:rsid w:val="007D7A0B"/>
    <w:pPr>
      <w:spacing w:after="0" w:line="240" w:lineRule="auto"/>
    </w:pPr>
    <w:rPr>
      <w:rFonts w:ascii="Calibri" w:eastAsia="Calibri" w:hAnsi="Calibri" w:cs="Times New Roman"/>
      <w:lang w:val="en-US"/>
    </w:rPr>
  </w:style>
  <w:style w:type="character" w:customStyle="1" w:styleId="CommentTextChar1">
    <w:name w:val="Comment Text Char1"/>
    <w:basedOn w:val="DefaultParagraphFont"/>
    <w:locked/>
    <w:rsid w:val="007D7A0B"/>
    <w:rPr>
      <w:rFonts w:ascii="Arial" w:eastAsia="Calibri" w:hAnsi="Arial" w:cs="Arial"/>
      <w:lang w:val="en-US" w:eastAsia="en-US" w:bidi="ar-SA"/>
    </w:rPr>
  </w:style>
  <w:style w:type="character" w:customStyle="1" w:styleId="st">
    <w:name w:val="st"/>
    <w:basedOn w:val="DefaultParagraphFont"/>
    <w:rsid w:val="007D7A0B"/>
  </w:style>
  <w:style w:type="paragraph" w:styleId="ListBullet2">
    <w:name w:val="List Bullet 2"/>
    <w:basedOn w:val="Normal"/>
    <w:uiPriority w:val="99"/>
    <w:rsid w:val="007D7A0B"/>
    <w:pPr>
      <w:numPr>
        <w:numId w:val="29"/>
      </w:numPr>
      <w:spacing w:after="360" w:line="360" w:lineRule="auto"/>
      <w:contextualSpacing/>
      <w:jc w:val="both"/>
    </w:pPr>
    <w:rPr>
      <w:rFonts w:ascii="Calibri" w:eastAsia="Calibri" w:hAnsi="Calibri" w:cs="Times New Roman"/>
      <w:szCs w:val="20"/>
    </w:rPr>
  </w:style>
  <w:style w:type="paragraph" w:styleId="ListNumber2">
    <w:name w:val="List Number 2"/>
    <w:basedOn w:val="Normal"/>
    <w:uiPriority w:val="99"/>
    <w:unhideWhenUsed/>
    <w:rsid w:val="007D7A0B"/>
    <w:pPr>
      <w:snapToGrid w:val="0"/>
      <w:spacing w:after="60" w:line="240" w:lineRule="auto"/>
      <w:ind w:left="738" w:hanging="369"/>
    </w:pPr>
    <w:rPr>
      <w:rFonts w:ascii="Arial" w:eastAsia="Calibri" w:hAnsi="Arial" w:cs="Arial"/>
      <w:lang w:eastAsia="en-AU"/>
    </w:rPr>
  </w:style>
  <w:style w:type="paragraph" w:styleId="ListNumber3">
    <w:name w:val="List Number 3"/>
    <w:basedOn w:val="Normal"/>
    <w:uiPriority w:val="99"/>
    <w:unhideWhenUsed/>
    <w:rsid w:val="007D7A0B"/>
    <w:pPr>
      <w:snapToGrid w:val="0"/>
      <w:spacing w:after="60" w:line="240" w:lineRule="auto"/>
      <w:ind w:left="1107" w:hanging="369"/>
    </w:pPr>
    <w:rPr>
      <w:rFonts w:ascii="Arial" w:eastAsia="Calibri" w:hAnsi="Arial" w:cs="Arial"/>
      <w:lang w:eastAsia="en-AU"/>
    </w:rPr>
  </w:style>
  <w:style w:type="paragraph" w:styleId="ListNumber4">
    <w:name w:val="List Number 4"/>
    <w:basedOn w:val="Normal"/>
    <w:uiPriority w:val="99"/>
    <w:unhideWhenUsed/>
    <w:rsid w:val="007D7A0B"/>
    <w:pPr>
      <w:snapToGrid w:val="0"/>
      <w:spacing w:after="60" w:line="240" w:lineRule="auto"/>
      <w:ind w:left="1476" w:hanging="369"/>
    </w:pPr>
    <w:rPr>
      <w:rFonts w:ascii="Arial" w:eastAsia="Calibri" w:hAnsi="Arial" w:cs="Arial"/>
      <w:lang w:eastAsia="en-AU"/>
    </w:rPr>
  </w:style>
  <w:style w:type="paragraph" w:styleId="ListNumber5">
    <w:name w:val="List Number 5"/>
    <w:basedOn w:val="Normal"/>
    <w:uiPriority w:val="99"/>
    <w:unhideWhenUsed/>
    <w:rsid w:val="007D7A0B"/>
    <w:pPr>
      <w:snapToGrid w:val="0"/>
      <w:spacing w:after="60" w:line="240" w:lineRule="auto"/>
      <w:ind w:left="1845" w:hanging="369"/>
    </w:pPr>
    <w:rPr>
      <w:rFonts w:ascii="Arial" w:eastAsia="Calibri" w:hAnsi="Arial" w:cs="Arial"/>
      <w:lang w:eastAsia="en-AU"/>
    </w:rPr>
  </w:style>
  <w:style w:type="numbering" w:customStyle="1" w:styleId="KeyPoints">
    <w:name w:val="Key Points"/>
    <w:uiPriority w:val="99"/>
    <w:rsid w:val="007D7A0B"/>
    <w:pPr>
      <w:numPr>
        <w:numId w:val="30"/>
      </w:numPr>
    </w:pPr>
  </w:style>
  <w:style w:type="paragraph" w:customStyle="1" w:styleId="Caption1">
    <w:name w:val="Caption1"/>
    <w:basedOn w:val="Normal"/>
    <w:next w:val="Normal"/>
    <w:link w:val="captionChar0"/>
    <w:uiPriority w:val="11"/>
    <w:qFormat/>
    <w:rsid w:val="007D7A0B"/>
    <w:pPr>
      <w:spacing w:after="60" w:line="240" w:lineRule="auto"/>
      <w:jc w:val="both"/>
      <w:outlineLvl w:val="1"/>
    </w:pPr>
    <w:rPr>
      <w:rFonts w:ascii="Century Gothic" w:eastAsia="Times New Roman" w:hAnsi="Century Gothic" w:cs="Times New Roman"/>
      <w:sz w:val="20"/>
      <w:szCs w:val="24"/>
    </w:rPr>
  </w:style>
  <w:style w:type="character" w:customStyle="1" w:styleId="captionChar0">
    <w:name w:val="caption Char"/>
    <w:basedOn w:val="DefaultParagraphFont"/>
    <w:link w:val="Caption1"/>
    <w:uiPriority w:val="11"/>
    <w:rsid w:val="007D7A0B"/>
    <w:rPr>
      <w:rFonts w:ascii="Century Gothic" w:eastAsia="Times New Roman" w:hAnsi="Century Gothic" w:cs="Times New Roman"/>
      <w:sz w:val="20"/>
      <w:szCs w:val="24"/>
    </w:rPr>
  </w:style>
  <w:style w:type="character" w:customStyle="1" w:styleId="Heading1Char1">
    <w:name w:val="Heading 1 Char1"/>
    <w:aliases w:val="H1 Char1"/>
    <w:basedOn w:val="DefaultParagraphFont"/>
    <w:uiPriority w:val="4"/>
    <w:rsid w:val="007D7A0B"/>
    <w:rPr>
      <w:rFonts w:asciiTheme="majorHAnsi" w:eastAsiaTheme="majorEastAsia" w:hAnsiTheme="majorHAnsi" w:cstheme="majorBidi"/>
      <w:b/>
      <w:bCs/>
      <w:color w:val="2E74B5" w:themeColor="accent1" w:themeShade="BF"/>
      <w:kern w:val="28"/>
      <w:sz w:val="28"/>
      <w:szCs w:val="28"/>
    </w:rPr>
  </w:style>
  <w:style w:type="character" w:customStyle="1" w:styleId="Heading2Char1">
    <w:name w:val="Heading 2 Char1"/>
    <w:aliases w:val="H2 Char1"/>
    <w:basedOn w:val="DefaultParagraphFont"/>
    <w:uiPriority w:val="6"/>
    <w:semiHidden/>
    <w:rsid w:val="007D7A0B"/>
    <w:rPr>
      <w:rFonts w:asciiTheme="majorHAnsi" w:eastAsiaTheme="majorEastAsia" w:hAnsiTheme="majorHAnsi" w:cstheme="majorBidi"/>
      <w:b/>
      <w:bCs/>
      <w:color w:val="5B9BD5" w:themeColor="accent1"/>
      <w:kern w:val="28"/>
      <w:sz w:val="26"/>
      <w:szCs w:val="26"/>
    </w:rPr>
  </w:style>
  <w:style w:type="character" w:customStyle="1" w:styleId="Heading3Char1">
    <w:name w:val="Heading 3 Char1"/>
    <w:aliases w:val="H3 Char1"/>
    <w:basedOn w:val="DefaultParagraphFont"/>
    <w:uiPriority w:val="8"/>
    <w:semiHidden/>
    <w:rsid w:val="007D7A0B"/>
    <w:rPr>
      <w:rFonts w:asciiTheme="majorHAnsi" w:eastAsiaTheme="majorEastAsia" w:hAnsiTheme="majorHAnsi" w:cstheme="majorBidi"/>
      <w:b/>
      <w:bCs/>
      <w:color w:val="5B9BD5" w:themeColor="accent1"/>
      <w:kern w:val="28"/>
      <w:sz w:val="22"/>
    </w:rPr>
  </w:style>
  <w:style w:type="character" w:customStyle="1" w:styleId="Heading4Char1">
    <w:name w:val="Heading 4 Char1"/>
    <w:aliases w:val="H4 Char1"/>
    <w:basedOn w:val="DefaultParagraphFont"/>
    <w:uiPriority w:val="9"/>
    <w:semiHidden/>
    <w:rsid w:val="007D7A0B"/>
    <w:rPr>
      <w:rFonts w:asciiTheme="majorHAnsi" w:eastAsiaTheme="majorEastAsia" w:hAnsiTheme="majorHAnsi" w:cstheme="majorBidi"/>
      <w:b/>
      <w:bCs/>
      <w:i/>
      <w:iCs/>
      <w:color w:val="5B9BD5" w:themeColor="accent1"/>
      <w:kern w:val="28"/>
      <w:sz w:val="22"/>
    </w:rPr>
  </w:style>
  <w:style w:type="character" w:customStyle="1" w:styleId="Heading5Char1">
    <w:name w:val="Heading 5 Char1"/>
    <w:aliases w:val="H5 Char1"/>
    <w:basedOn w:val="DefaultParagraphFont"/>
    <w:uiPriority w:val="10"/>
    <w:semiHidden/>
    <w:rsid w:val="007D7A0B"/>
    <w:rPr>
      <w:rFonts w:asciiTheme="majorHAnsi" w:eastAsiaTheme="majorEastAsia" w:hAnsiTheme="majorHAnsi" w:cstheme="majorBidi"/>
      <w:color w:val="1F4D78" w:themeColor="accent1" w:themeShade="7F"/>
      <w:kern w:val="28"/>
      <w:sz w:val="22"/>
    </w:rPr>
  </w:style>
  <w:style w:type="character" w:customStyle="1" w:styleId="Heading6Char1">
    <w:name w:val="Heading 6 Char1"/>
    <w:aliases w:val="H6 Char1"/>
    <w:basedOn w:val="DefaultParagraphFont"/>
    <w:uiPriority w:val="11"/>
    <w:semiHidden/>
    <w:rsid w:val="007D7A0B"/>
    <w:rPr>
      <w:rFonts w:asciiTheme="majorHAnsi" w:eastAsiaTheme="majorEastAsia" w:hAnsiTheme="majorHAnsi" w:cstheme="majorBidi"/>
      <w:i/>
      <w:iCs/>
      <w:color w:val="1F4D78" w:themeColor="accent1" w:themeShade="7F"/>
      <w:kern w:val="28"/>
      <w:sz w:val="22"/>
    </w:rPr>
  </w:style>
  <w:style w:type="table" w:customStyle="1" w:styleId="LightShading1">
    <w:name w:val="Light Shading1"/>
    <w:basedOn w:val="TableNormal"/>
    <w:uiPriority w:val="60"/>
    <w:rsid w:val="007D7A0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2">
    <w:name w:val="Body Text2"/>
    <w:basedOn w:val="BodyText"/>
    <w:uiPriority w:val="99"/>
    <w:qFormat/>
    <w:rsid w:val="007D7A0B"/>
    <w:pPr>
      <w:tabs>
        <w:tab w:val="left" w:pos="851"/>
      </w:tabs>
      <w:spacing w:before="120" w:line="360" w:lineRule="auto"/>
      <w:jc w:val="both"/>
    </w:pPr>
    <w:rPr>
      <w:rFonts w:ascii="Century Gothic" w:eastAsia="Times New Roman" w:hAnsi="Century Gothic" w:cs="Angsana New"/>
      <w:lang w:eastAsia="zh-CN" w:bidi="th-TH"/>
    </w:rPr>
  </w:style>
  <w:style w:type="paragraph" w:styleId="ListBullet3">
    <w:name w:val="List Bullet 3"/>
    <w:basedOn w:val="Normal"/>
    <w:uiPriority w:val="99"/>
    <w:unhideWhenUsed/>
    <w:rsid w:val="007D7A0B"/>
    <w:pPr>
      <w:spacing w:after="0" w:line="240" w:lineRule="auto"/>
      <w:ind w:left="1106" w:hanging="369"/>
    </w:pPr>
    <w:rPr>
      <w:rFonts w:ascii="Times New Roman" w:hAnsi="Times New Roman" w:cs="Times New Roman"/>
      <w:sz w:val="24"/>
      <w:szCs w:val="24"/>
      <w:lang w:eastAsia="en-AU"/>
    </w:rPr>
  </w:style>
  <w:style w:type="paragraph" w:styleId="ListBullet4">
    <w:name w:val="List Bullet 4"/>
    <w:basedOn w:val="Normal"/>
    <w:uiPriority w:val="99"/>
    <w:unhideWhenUsed/>
    <w:rsid w:val="007D7A0B"/>
    <w:pPr>
      <w:spacing w:after="0" w:line="240" w:lineRule="auto"/>
      <w:ind w:left="1474" w:hanging="368"/>
    </w:pPr>
    <w:rPr>
      <w:rFonts w:ascii="Times New Roman" w:hAnsi="Times New Roman" w:cs="Times New Roman"/>
      <w:sz w:val="24"/>
      <w:szCs w:val="24"/>
      <w:lang w:eastAsia="en-AU"/>
    </w:rPr>
  </w:style>
  <w:style w:type="paragraph" w:styleId="ListBullet5">
    <w:name w:val="List Bullet 5"/>
    <w:basedOn w:val="Normal"/>
    <w:uiPriority w:val="99"/>
    <w:unhideWhenUsed/>
    <w:rsid w:val="007D7A0B"/>
    <w:pPr>
      <w:spacing w:after="0" w:line="240" w:lineRule="auto"/>
      <w:ind w:left="1800" w:hanging="360"/>
    </w:pPr>
    <w:rPr>
      <w:rFonts w:ascii="Times New Roman" w:hAnsi="Times New Roman" w:cs="Times New Roman"/>
      <w:sz w:val="24"/>
      <w:szCs w:val="24"/>
      <w:lang w:eastAsia="en-AU"/>
    </w:rPr>
  </w:style>
  <w:style w:type="paragraph" w:customStyle="1" w:styleId="Style2">
    <w:name w:val="Style2"/>
    <w:basedOn w:val="Normal"/>
    <w:link w:val="Style2Char"/>
    <w:qFormat/>
    <w:rsid w:val="007D7A0B"/>
    <w:pPr>
      <w:spacing w:after="0" w:line="240" w:lineRule="auto"/>
      <w:ind w:left="1843" w:right="1684"/>
      <w:jc w:val="both"/>
    </w:pPr>
    <w:rPr>
      <w:rFonts w:ascii="Calibri" w:eastAsia="Calibri" w:hAnsi="Calibri" w:cs="Times New Roman"/>
      <w:sz w:val="20"/>
      <w:szCs w:val="20"/>
    </w:rPr>
  </w:style>
  <w:style w:type="character" w:customStyle="1" w:styleId="Style2Char">
    <w:name w:val="Style2 Char"/>
    <w:link w:val="Style2"/>
    <w:rsid w:val="007D7A0B"/>
    <w:rPr>
      <w:rFonts w:ascii="Calibri" w:eastAsia="Calibri" w:hAnsi="Calibri" w:cs="Times New Roman"/>
      <w:sz w:val="20"/>
      <w:szCs w:val="20"/>
    </w:rPr>
  </w:style>
  <w:style w:type="paragraph" w:customStyle="1" w:styleId="BodyText3">
    <w:name w:val="Body Text3"/>
    <w:basedOn w:val="BodyText"/>
    <w:uiPriority w:val="99"/>
    <w:qFormat/>
    <w:rsid w:val="007D7A0B"/>
    <w:pPr>
      <w:tabs>
        <w:tab w:val="left" w:pos="851"/>
      </w:tabs>
      <w:spacing w:before="120" w:line="360" w:lineRule="auto"/>
      <w:jc w:val="both"/>
    </w:pPr>
    <w:rPr>
      <w:rFonts w:ascii="Century Gothic" w:eastAsia="Times New Roman" w:hAnsi="Century Gothic" w:cs="Angsana New"/>
      <w:lang w:eastAsia="zh-CN" w:bidi="th-TH"/>
    </w:rPr>
  </w:style>
  <w:style w:type="table" w:styleId="LightShading">
    <w:name w:val="Light Shading"/>
    <w:basedOn w:val="TableNormal"/>
    <w:uiPriority w:val="60"/>
    <w:rsid w:val="007D7A0B"/>
    <w:pPr>
      <w:spacing w:after="0" w:line="240" w:lineRule="auto"/>
    </w:pPr>
    <w:rPr>
      <w:rFonts w:eastAsiaTheme="minorEastAsia"/>
      <w:color w:val="000000" w:themeColor="text1" w:themeShade="BF"/>
      <w:sz w:val="24"/>
      <w:szCs w:val="24"/>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GridTable2-Accent11">
    <w:name w:val="Grid Table 2 - Accent 11"/>
    <w:basedOn w:val="TableNormal"/>
    <w:uiPriority w:val="47"/>
    <w:rsid w:val="007D7A0B"/>
    <w:pPr>
      <w:spacing w:after="0" w:line="240" w:lineRule="auto"/>
    </w:pPr>
    <w:rPr>
      <w:rFonts w:ascii="Calibri" w:eastAsia="Calibri" w:hAnsi="Calibri" w:cs="Times New Roman"/>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References">
    <w:name w:val="References"/>
    <w:basedOn w:val="Normal"/>
    <w:next w:val="Normal"/>
    <w:link w:val="ReferencesChar"/>
    <w:uiPriority w:val="22"/>
    <w:qFormat/>
    <w:rsid w:val="007D7A0B"/>
    <w:pPr>
      <w:spacing w:after="220" w:line="240" w:lineRule="atLeast"/>
      <w:ind w:left="851" w:hanging="851"/>
      <w:jc w:val="both"/>
    </w:pPr>
    <w:rPr>
      <w:rFonts w:ascii="Times New Roman" w:eastAsia="Times New Roman" w:hAnsi="Times New Roman" w:cs="Times New Roman"/>
      <w:szCs w:val="20"/>
    </w:rPr>
  </w:style>
  <w:style w:type="character" w:customStyle="1" w:styleId="ReferencesChar">
    <w:name w:val="References Char"/>
    <w:basedOn w:val="DefaultParagraphFont"/>
    <w:link w:val="References"/>
    <w:uiPriority w:val="22"/>
    <w:rsid w:val="007D7A0B"/>
    <w:rPr>
      <w:rFonts w:ascii="Times New Roman" w:eastAsia="Times New Roman" w:hAnsi="Times New Roman" w:cs="Times New Roman"/>
      <w:szCs w:val="20"/>
    </w:rPr>
  </w:style>
  <w:style w:type="character" w:customStyle="1" w:styleId="TOCHeadingChar">
    <w:name w:val="TOC Heading Char"/>
    <w:basedOn w:val="DefaultParagraphFont"/>
    <w:link w:val="BodyText1"/>
    <w:locked/>
    <w:rsid w:val="007D7A0B"/>
    <w:rPr>
      <w:rFonts w:ascii="Century Gothic" w:eastAsia="Times New Roman" w:hAnsi="Century Gothic" w:cs="Angsana New"/>
      <w:lang w:eastAsia="zh-CN" w:bidi="th-TH"/>
    </w:rPr>
  </w:style>
  <w:style w:type="paragraph" w:customStyle="1" w:styleId="dotpoint">
    <w:name w:val="dot point"/>
    <w:basedOn w:val="Normal"/>
    <w:rsid w:val="007D7A0B"/>
    <w:pPr>
      <w:numPr>
        <w:numId w:val="31"/>
      </w:numPr>
      <w:spacing w:before="120" w:after="120" w:line="360" w:lineRule="auto"/>
      <w:jc w:val="both"/>
    </w:pPr>
    <w:rPr>
      <w:rFonts w:ascii="Century Gothic" w:hAnsi="Century Gothic" w:cs="Times New Roman"/>
      <w:i/>
      <w:iCs/>
      <w:sz w:val="20"/>
      <w:szCs w:val="20"/>
      <w:lang w:eastAsia="en-AU"/>
    </w:rPr>
  </w:style>
  <w:style w:type="character" w:customStyle="1" w:styleId="named-content">
    <w:name w:val="named-content"/>
    <w:basedOn w:val="DefaultParagraphFont"/>
    <w:rsid w:val="007D7A0B"/>
  </w:style>
  <w:style w:type="paragraph" w:customStyle="1" w:styleId="Tabletext">
    <w:name w:val="Table text"/>
    <w:basedOn w:val="Normal"/>
    <w:uiPriority w:val="14"/>
    <w:qFormat/>
    <w:rsid w:val="007D7A0B"/>
    <w:pPr>
      <w:spacing w:before="60" w:after="60" w:line="240" w:lineRule="atLeast"/>
    </w:pPr>
    <w:rPr>
      <w:rFonts w:ascii="Arial" w:eastAsiaTheme="minorEastAsia" w:hAnsi="Arial"/>
      <w:sz w:val="20"/>
      <w:szCs w:val="24"/>
      <w:lang w:val="en-GB"/>
    </w:rPr>
  </w:style>
  <w:style w:type="paragraph" w:customStyle="1" w:styleId="ProjectName">
    <w:name w:val="Project Name"/>
    <w:basedOn w:val="Normal"/>
    <w:next w:val="Para0"/>
    <w:rsid w:val="007D7A0B"/>
    <w:pPr>
      <w:spacing w:after="0" w:line="240" w:lineRule="auto"/>
    </w:pPr>
    <w:rPr>
      <w:rFonts w:ascii="Arial" w:eastAsiaTheme="minorEastAsia" w:hAnsi="Arial"/>
      <w:b/>
      <w:color w:val="00338D"/>
      <w:sz w:val="24"/>
      <w:szCs w:val="24"/>
      <w:lang w:val="en-GB"/>
    </w:rPr>
  </w:style>
  <w:style w:type="paragraph" w:customStyle="1" w:styleId="Tablesmalltext">
    <w:name w:val="Table small text"/>
    <w:basedOn w:val="Normal"/>
    <w:uiPriority w:val="15"/>
    <w:qFormat/>
    <w:rsid w:val="007D7A0B"/>
    <w:pPr>
      <w:spacing w:before="40" w:after="40" w:line="240" w:lineRule="atLeast"/>
    </w:pPr>
    <w:rPr>
      <w:rFonts w:ascii="Arial" w:eastAsiaTheme="minorEastAsia" w:hAnsi="Arial"/>
      <w:sz w:val="16"/>
      <w:szCs w:val="24"/>
      <w:lang w:val="en-GB"/>
    </w:rPr>
  </w:style>
  <w:style w:type="paragraph" w:customStyle="1" w:styleId="Tablesmallheading">
    <w:name w:val="Table small heading"/>
    <w:basedOn w:val="Normal"/>
    <w:uiPriority w:val="15"/>
    <w:qFormat/>
    <w:rsid w:val="007D7A0B"/>
    <w:pPr>
      <w:keepNext/>
      <w:spacing w:before="60" w:after="60" w:line="240" w:lineRule="atLeast"/>
    </w:pPr>
    <w:rPr>
      <w:rFonts w:ascii="Arial" w:eastAsiaTheme="minorEastAsia" w:hAnsi="Arial"/>
      <w:b/>
      <w:sz w:val="16"/>
      <w:szCs w:val="24"/>
      <w:lang w:val="en-GB"/>
    </w:rPr>
  </w:style>
  <w:style w:type="paragraph" w:customStyle="1" w:styleId="DocumentTitle">
    <w:name w:val="Document Title"/>
    <w:basedOn w:val="Normal"/>
    <w:uiPriority w:val="19"/>
    <w:rsid w:val="007D7A0B"/>
    <w:pPr>
      <w:spacing w:before="60" w:after="60" w:line="240" w:lineRule="atLeast"/>
    </w:pPr>
    <w:rPr>
      <w:rFonts w:ascii="Arial" w:eastAsiaTheme="minorEastAsia" w:hAnsi="Arial"/>
      <w:sz w:val="20"/>
      <w:szCs w:val="24"/>
      <w:lang w:val="en-GB"/>
    </w:rPr>
  </w:style>
  <w:style w:type="paragraph" w:customStyle="1" w:styleId="Tablecaption0">
    <w:name w:val="Table caption"/>
    <w:basedOn w:val="Caption"/>
    <w:next w:val="Para0"/>
    <w:rsid w:val="007D7A0B"/>
    <w:pPr>
      <w:spacing w:before="240" w:after="100" w:line="240" w:lineRule="atLeast"/>
      <w:outlineLvl w:val="9"/>
    </w:pPr>
    <w:rPr>
      <w:rFonts w:ascii="Arial" w:eastAsiaTheme="minorEastAsia" w:hAnsi="Arial" w:cstheme="minorBidi"/>
      <w:bCs w:val="0"/>
      <w:kern w:val="0"/>
      <w:szCs w:val="24"/>
      <w:lang w:val="en-GB"/>
    </w:rPr>
  </w:style>
  <w:style w:type="paragraph" w:customStyle="1" w:styleId="ClientName">
    <w:name w:val="Client Name"/>
    <w:basedOn w:val="Tabletext"/>
    <w:uiPriority w:val="19"/>
    <w:qFormat/>
    <w:rsid w:val="007D7A0B"/>
    <w:pPr>
      <w:spacing w:before="0"/>
    </w:pPr>
  </w:style>
  <w:style w:type="paragraph" w:customStyle="1" w:styleId="ProjectNo">
    <w:name w:val="Project No"/>
    <w:basedOn w:val="Tabletext"/>
    <w:rsid w:val="007D7A0B"/>
    <w:pPr>
      <w:spacing w:before="0"/>
    </w:pPr>
  </w:style>
  <w:style w:type="character" w:customStyle="1" w:styleId="publication-meta-separator">
    <w:name w:val="publication-meta-separator"/>
    <w:basedOn w:val="DefaultParagraphFont"/>
    <w:rsid w:val="007D7A0B"/>
  </w:style>
  <w:style w:type="character" w:customStyle="1" w:styleId="publication-meta-journal">
    <w:name w:val="publication-meta-journal"/>
    <w:basedOn w:val="DefaultParagraphFont"/>
    <w:rsid w:val="007D7A0B"/>
  </w:style>
  <w:style w:type="character" w:customStyle="1" w:styleId="mixed-citation">
    <w:name w:val="mixed-citation"/>
    <w:basedOn w:val="DefaultParagraphFont"/>
    <w:rsid w:val="007D7A0B"/>
  </w:style>
  <w:style w:type="character" w:customStyle="1" w:styleId="ref-title">
    <w:name w:val="ref-title"/>
    <w:basedOn w:val="DefaultParagraphFont"/>
    <w:rsid w:val="007D7A0B"/>
  </w:style>
  <w:style w:type="character" w:customStyle="1" w:styleId="ref-journal">
    <w:name w:val="ref-journal"/>
    <w:basedOn w:val="DefaultParagraphFont"/>
    <w:rsid w:val="007D7A0B"/>
  </w:style>
  <w:style w:type="character" w:customStyle="1" w:styleId="ref-vol">
    <w:name w:val="ref-vol"/>
    <w:basedOn w:val="DefaultParagraphFont"/>
    <w:rsid w:val="007D7A0B"/>
  </w:style>
  <w:style w:type="table" w:customStyle="1" w:styleId="TableGrid1">
    <w:name w:val="Table Grid1"/>
    <w:basedOn w:val="TableNormal"/>
    <w:next w:val="TableGrid"/>
    <w:uiPriority w:val="39"/>
    <w:rsid w:val="007D7A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D7A0B"/>
    <w:pPr>
      <w:spacing w:after="0" w:line="240" w:lineRule="auto"/>
    </w:pPr>
    <w:rPr>
      <w:rFonts w:ascii="Calibri" w:eastAsia="Times New Roman" w:hAnsi="Calibri" w:cs="Times New Roman"/>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7D7A0B"/>
    <w:pPr>
      <w:spacing w:after="0" w:line="360" w:lineRule="auto"/>
      <w:jc w:val="center"/>
    </w:pPr>
    <w:rPr>
      <w:rFonts w:ascii="Calibri" w:eastAsia="Calibri" w:hAnsi="Calibri" w:cs="Times New Roman"/>
      <w:noProof/>
      <w:szCs w:val="20"/>
      <w:lang w:val="en-US"/>
    </w:rPr>
  </w:style>
  <w:style w:type="character" w:customStyle="1" w:styleId="EndNoteBibliographyTitleChar">
    <w:name w:val="EndNote Bibliography Title Char"/>
    <w:basedOn w:val="DefaultParagraphFont"/>
    <w:link w:val="EndNoteBibliographyTitle"/>
    <w:rsid w:val="007D7A0B"/>
    <w:rPr>
      <w:rFonts w:ascii="Calibri" w:eastAsia="Calibri" w:hAnsi="Calibri" w:cs="Times New Roman"/>
      <w:noProof/>
      <w:szCs w:val="20"/>
      <w:lang w:val="en-US"/>
    </w:rPr>
  </w:style>
  <w:style w:type="paragraph" w:customStyle="1" w:styleId="TableHeading">
    <w:name w:val="TableHeading"/>
    <w:basedOn w:val="Normal"/>
    <w:uiPriority w:val="13"/>
    <w:qFormat/>
    <w:rsid w:val="007D7A0B"/>
    <w:pPr>
      <w:spacing w:before="120" w:after="120" w:line="240" w:lineRule="auto"/>
      <w:jc w:val="both"/>
    </w:pPr>
    <w:rPr>
      <w:rFonts w:eastAsia="Times New Roman" w:cs="Arial"/>
      <w:b/>
      <w:color w:val="000000"/>
      <w:kern w:val="28"/>
      <w:sz w:val="20"/>
    </w:rPr>
  </w:style>
  <w:style w:type="paragraph" w:customStyle="1" w:styleId="TableText0">
    <w:name w:val="TableText"/>
    <w:basedOn w:val="Normal"/>
    <w:next w:val="Normal"/>
    <w:uiPriority w:val="14"/>
    <w:qFormat/>
    <w:rsid w:val="007D7A0B"/>
    <w:pPr>
      <w:spacing w:before="120" w:after="0" w:line="240" w:lineRule="auto"/>
      <w:jc w:val="both"/>
    </w:pPr>
    <w:rPr>
      <w:rFonts w:eastAsia="Times New Roman" w:cs="Arial"/>
      <w:color w:val="000000"/>
      <w:kern w:val="28"/>
      <w:sz w:val="20"/>
    </w:rPr>
  </w:style>
  <w:style w:type="paragraph" w:customStyle="1" w:styleId="TableParagraph">
    <w:name w:val="Table Paragraph"/>
    <w:basedOn w:val="Normal"/>
    <w:uiPriority w:val="1"/>
    <w:qFormat/>
    <w:rsid w:val="007D7A0B"/>
    <w:pPr>
      <w:widowControl w:val="0"/>
      <w:spacing w:after="0" w:line="240" w:lineRule="auto"/>
    </w:pPr>
    <w:rPr>
      <w:lang w:val="en-US"/>
    </w:rPr>
  </w:style>
  <w:style w:type="character" w:customStyle="1" w:styleId="dttext">
    <w:name w:val="dttext"/>
    <w:basedOn w:val="DefaultParagraphFont"/>
    <w:rsid w:val="007D7A0B"/>
  </w:style>
  <w:style w:type="paragraph" w:customStyle="1" w:styleId="m-3066100422473054231msolistparagraph">
    <w:name w:val="m_-3066100422473054231msolistparagraph"/>
    <w:basedOn w:val="Normal"/>
    <w:rsid w:val="00FF1673"/>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BodyText1Char">
    <w:name w:val="Body Text1 Char"/>
    <w:basedOn w:val="DefaultParagraphFont"/>
    <w:locked/>
    <w:rsid w:val="006012A4"/>
    <w:rPr>
      <w:rFonts w:ascii="Century Gothic" w:eastAsia="Times New Roman" w:hAnsi="Century Gothic" w:cs="Angsana New"/>
      <w:lang w:eastAsia="zh-CN" w:bidi="th-TH"/>
    </w:rPr>
  </w:style>
  <w:style w:type="paragraph" w:styleId="Title">
    <w:name w:val="Title"/>
    <w:basedOn w:val="Normal"/>
    <w:next w:val="Normal"/>
    <w:link w:val="TitleChar"/>
    <w:autoRedefine/>
    <w:uiPriority w:val="17"/>
    <w:qFormat/>
    <w:rsid w:val="00AB3F18"/>
    <w:pPr>
      <w:spacing w:after="960" w:line="240" w:lineRule="auto"/>
    </w:pPr>
    <w:rPr>
      <w:rFonts w:eastAsia="Times New Roman" w:cs="Arial"/>
      <w:b/>
      <w:color w:val="0070C0"/>
      <w:kern w:val="28"/>
      <w:sz w:val="40"/>
      <w:szCs w:val="43"/>
    </w:rPr>
  </w:style>
  <w:style w:type="character" w:customStyle="1" w:styleId="TitleChar">
    <w:name w:val="Title Char"/>
    <w:basedOn w:val="DefaultParagraphFont"/>
    <w:link w:val="Title"/>
    <w:uiPriority w:val="17"/>
    <w:rsid w:val="00AB3F18"/>
    <w:rPr>
      <w:rFonts w:eastAsia="Times New Roman" w:cs="Arial"/>
      <w:b/>
      <w:color w:val="0070C0"/>
      <w:kern w:val="28"/>
      <w:sz w:val="40"/>
      <w:szCs w:val="43"/>
    </w:rPr>
  </w:style>
  <w:style w:type="paragraph" w:customStyle="1" w:styleId="SNormalText">
    <w:name w:val="S_Normal Text"/>
    <w:basedOn w:val="Normal"/>
    <w:qFormat/>
    <w:rsid w:val="005E504D"/>
    <w:pPr>
      <w:spacing w:after="0" w:line="240" w:lineRule="auto"/>
      <w:contextualSpacing/>
    </w:pPr>
    <w:rPr>
      <w:rFonts w:ascii="Pero" w:eastAsiaTheme="minorEastAsia" w:hAnsi="Pero"/>
      <w:color w:val="392D21"/>
      <w:sz w:val="24"/>
      <w:szCs w:val="24"/>
      <w:lang w:val="en-US"/>
    </w:rPr>
  </w:style>
  <w:style w:type="paragraph" w:customStyle="1" w:styleId="SPageNumber">
    <w:name w:val="S_Page Number"/>
    <w:basedOn w:val="SNormalText"/>
    <w:next w:val="SNormalText"/>
    <w:qFormat/>
    <w:rsid w:val="00083927"/>
    <w:rPr>
      <w:rFonts w:ascii="Calibri Light" w:hAnsi="Calibri Light"/>
      <w:sz w:val="22"/>
    </w:rPr>
  </w:style>
  <w:style w:type="paragraph" w:customStyle="1" w:styleId="SHCaption">
    <w:name w:val="S_H_Caption"/>
    <w:basedOn w:val="Caption"/>
    <w:next w:val="SNormalText"/>
    <w:qFormat/>
    <w:rsid w:val="00083927"/>
    <w:pPr>
      <w:outlineLvl w:val="9"/>
    </w:pPr>
    <w:rPr>
      <w:rFonts w:ascii="Pero" w:eastAsiaTheme="minorEastAsia" w:hAnsi="Pero" w:cstheme="minorBidi"/>
      <w:b w:val="0"/>
      <w:color w:val="2D8EC2"/>
      <w:kern w:val="0"/>
      <w:sz w:val="18"/>
      <w:lang w:val="en-US"/>
    </w:rPr>
  </w:style>
  <w:style w:type="paragraph" w:customStyle="1" w:styleId="SH1">
    <w:name w:val="S_H1"/>
    <w:basedOn w:val="SNormalText"/>
    <w:next w:val="SNormalText"/>
    <w:qFormat/>
    <w:rsid w:val="00801B1B"/>
    <w:pPr>
      <w:numPr>
        <w:numId w:val="79"/>
      </w:numPr>
      <w:spacing w:before="120" w:after="240"/>
      <w:outlineLvl w:val="0"/>
    </w:pPr>
    <w:rPr>
      <w:b/>
      <w:sz w:val="40"/>
    </w:rPr>
  </w:style>
  <w:style w:type="paragraph" w:customStyle="1" w:styleId="SH2">
    <w:name w:val="S_H2"/>
    <w:basedOn w:val="SH1"/>
    <w:next w:val="SNormalText"/>
    <w:qFormat/>
    <w:rsid w:val="00801B1B"/>
    <w:pPr>
      <w:numPr>
        <w:ilvl w:val="1"/>
      </w:numPr>
      <w:spacing w:after="120"/>
      <w:ind w:firstLine="0"/>
      <w:outlineLvl w:val="1"/>
    </w:pPr>
    <w:rPr>
      <w:color w:val="755432"/>
      <w:sz w:val="32"/>
    </w:rPr>
  </w:style>
  <w:style w:type="paragraph" w:customStyle="1" w:styleId="SH3">
    <w:name w:val="S_H3"/>
    <w:basedOn w:val="SH2"/>
    <w:next w:val="SNormalText"/>
    <w:qFormat/>
    <w:rsid w:val="00801B1B"/>
    <w:pPr>
      <w:numPr>
        <w:ilvl w:val="2"/>
      </w:numPr>
      <w:spacing w:before="60"/>
      <w:ind w:firstLine="0"/>
      <w:outlineLvl w:val="2"/>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396373">
      <w:bodyDiv w:val="1"/>
      <w:marLeft w:val="0"/>
      <w:marRight w:val="0"/>
      <w:marTop w:val="0"/>
      <w:marBottom w:val="0"/>
      <w:divBdr>
        <w:top w:val="none" w:sz="0" w:space="0" w:color="auto"/>
        <w:left w:val="none" w:sz="0" w:space="0" w:color="auto"/>
        <w:bottom w:val="none" w:sz="0" w:space="0" w:color="auto"/>
        <w:right w:val="none" w:sz="0" w:space="0" w:color="auto"/>
      </w:divBdr>
    </w:div>
    <w:div w:id="315380729">
      <w:bodyDiv w:val="1"/>
      <w:marLeft w:val="0"/>
      <w:marRight w:val="0"/>
      <w:marTop w:val="0"/>
      <w:marBottom w:val="0"/>
      <w:divBdr>
        <w:top w:val="none" w:sz="0" w:space="0" w:color="auto"/>
        <w:left w:val="none" w:sz="0" w:space="0" w:color="auto"/>
        <w:bottom w:val="none" w:sz="0" w:space="0" w:color="auto"/>
        <w:right w:val="none" w:sz="0" w:space="0" w:color="auto"/>
      </w:divBdr>
    </w:div>
    <w:div w:id="369190263">
      <w:bodyDiv w:val="1"/>
      <w:marLeft w:val="0"/>
      <w:marRight w:val="0"/>
      <w:marTop w:val="0"/>
      <w:marBottom w:val="0"/>
      <w:divBdr>
        <w:top w:val="none" w:sz="0" w:space="0" w:color="auto"/>
        <w:left w:val="none" w:sz="0" w:space="0" w:color="auto"/>
        <w:bottom w:val="none" w:sz="0" w:space="0" w:color="auto"/>
        <w:right w:val="none" w:sz="0" w:space="0" w:color="auto"/>
      </w:divBdr>
    </w:div>
    <w:div w:id="384645102">
      <w:bodyDiv w:val="1"/>
      <w:marLeft w:val="0"/>
      <w:marRight w:val="0"/>
      <w:marTop w:val="0"/>
      <w:marBottom w:val="0"/>
      <w:divBdr>
        <w:top w:val="none" w:sz="0" w:space="0" w:color="auto"/>
        <w:left w:val="none" w:sz="0" w:space="0" w:color="auto"/>
        <w:bottom w:val="none" w:sz="0" w:space="0" w:color="auto"/>
        <w:right w:val="none" w:sz="0" w:space="0" w:color="auto"/>
      </w:divBdr>
    </w:div>
    <w:div w:id="475806403">
      <w:bodyDiv w:val="1"/>
      <w:marLeft w:val="0"/>
      <w:marRight w:val="0"/>
      <w:marTop w:val="0"/>
      <w:marBottom w:val="0"/>
      <w:divBdr>
        <w:top w:val="none" w:sz="0" w:space="0" w:color="auto"/>
        <w:left w:val="none" w:sz="0" w:space="0" w:color="auto"/>
        <w:bottom w:val="none" w:sz="0" w:space="0" w:color="auto"/>
        <w:right w:val="none" w:sz="0" w:space="0" w:color="auto"/>
      </w:divBdr>
    </w:div>
    <w:div w:id="598296391">
      <w:bodyDiv w:val="1"/>
      <w:marLeft w:val="0"/>
      <w:marRight w:val="0"/>
      <w:marTop w:val="0"/>
      <w:marBottom w:val="0"/>
      <w:divBdr>
        <w:top w:val="none" w:sz="0" w:space="0" w:color="auto"/>
        <w:left w:val="none" w:sz="0" w:space="0" w:color="auto"/>
        <w:bottom w:val="none" w:sz="0" w:space="0" w:color="auto"/>
        <w:right w:val="none" w:sz="0" w:space="0" w:color="auto"/>
      </w:divBdr>
    </w:div>
    <w:div w:id="633213868">
      <w:bodyDiv w:val="1"/>
      <w:marLeft w:val="0"/>
      <w:marRight w:val="0"/>
      <w:marTop w:val="0"/>
      <w:marBottom w:val="0"/>
      <w:divBdr>
        <w:top w:val="none" w:sz="0" w:space="0" w:color="auto"/>
        <w:left w:val="none" w:sz="0" w:space="0" w:color="auto"/>
        <w:bottom w:val="none" w:sz="0" w:space="0" w:color="auto"/>
        <w:right w:val="none" w:sz="0" w:space="0" w:color="auto"/>
      </w:divBdr>
    </w:div>
    <w:div w:id="790169946">
      <w:bodyDiv w:val="1"/>
      <w:marLeft w:val="0"/>
      <w:marRight w:val="0"/>
      <w:marTop w:val="0"/>
      <w:marBottom w:val="0"/>
      <w:divBdr>
        <w:top w:val="none" w:sz="0" w:space="0" w:color="auto"/>
        <w:left w:val="none" w:sz="0" w:space="0" w:color="auto"/>
        <w:bottom w:val="none" w:sz="0" w:space="0" w:color="auto"/>
        <w:right w:val="none" w:sz="0" w:space="0" w:color="auto"/>
      </w:divBdr>
    </w:div>
    <w:div w:id="800809964">
      <w:bodyDiv w:val="1"/>
      <w:marLeft w:val="0"/>
      <w:marRight w:val="0"/>
      <w:marTop w:val="0"/>
      <w:marBottom w:val="0"/>
      <w:divBdr>
        <w:top w:val="none" w:sz="0" w:space="0" w:color="auto"/>
        <w:left w:val="none" w:sz="0" w:space="0" w:color="auto"/>
        <w:bottom w:val="none" w:sz="0" w:space="0" w:color="auto"/>
        <w:right w:val="none" w:sz="0" w:space="0" w:color="auto"/>
      </w:divBdr>
    </w:div>
    <w:div w:id="907151610">
      <w:bodyDiv w:val="1"/>
      <w:marLeft w:val="0"/>
      <w:marRight w:val="0"/>
      <w:marTop w:val="0"/>
      <w:marBottom w:val="0"/>
      <w:divBdr>
        <w:top w:val="none" w:sz="0" w:space="0" w:color="auto"/>
        <w:left w:val="none" w:sz="0" w:space="0" w:color="auto"/>
        <w:bottom w:val="none" w:sz="0" w:space="0" w:color="auto"/>
        <w:right w:val="none" w:sz="0" w:space="0" w:color="auto"/>
      </w:divBdr>
    </w:div>
    <w:div w:id="931006824">
      <w:bodyDiv w:val="1"/>
      <w:marLeft w:val="0"/>
      <w:marRight w:val="0"/>
      <w:marTop w:val="0"/>
      <w:marBottom w:val="0"/>
      <w:divBdr>
        <w:top w:val="none" w:sz="0" w:space="0" w:color="auto"/>
        <w:left w:val="none" w:sz="0" w:space="0" w:color="auto"/>
        <w:bottom w:val="none" w:sz="0" w:space="0" w:color="auto"/>
        <w:right w:val="none" w:sz="0" w:space="0" w:color="auto"/>
      </w:divBdr>
    </w:div>
    <w:div w:id="953445339">
      <w:bodyDiv w:val="1"/>
      <w:marLeft w:val="0"/>
      <w:marRight w:val="0"/>
      <w:marTop w:val="0"/>
      <w:marBottom w:val="0"/>
      <w:divBdr>
        <w:top w:val="none" w:sz="0" w:space="0" w:color="auto"/>
        <w:left w:val="none" w:sz="0" w:space="0" w:color="auto"/>
        <w:bottom w:val="none" w:sz="0" w:space="0" w:color="auto"/>
        <w:right w:val="none" w:sz="0" w:space="0" w:color="auto"/>
      </w:divBdr>
    </w:div>
    <w:div w:id="966282433">
      <w:bodyDiv w:val="1"/>
      <w:marLeft w:val="0"/>
      <w:marRight w:val="0"/>
      <w:marTop w:val="0"/>
      <w:marBottom w:val="0"/>
      <w:divBdr>
        <w:top w:val="none" w:sz="0" w:space="0" w:color="auto"/>
        <w:left w:val="none" w:sz="0" w:space="0" w:color="auto"/>
        <w:bottom w:val="none" w:sz="0" w:space="0" w:color="auto"/>
        <w:right w:val="none" w:sz="0" w:space="0" w:color="auto"/>
      </w:divBdr>
    </w:div>
    <w:div w:id="998194073">
      <w:bodyDiv w:val="1"/>
      <w:marLeft w:val="0"/>
      <w:marRight w:val="0"/>
      <w:marTop w:val="0"/>
      <w:marBottom w:val="0"/>
      <w:divBdr>
        <w:top w:val="none" w:sz="0" w:space="0" w:color="auto"/>
        <w:left w:val="none" w:sz="0" w:space="0" w:color="auto"/>
        <w:bottom w:val="none" w:sz="0" w:space="0" w:color="auto"/>
        <w:right w:val="none" w:sz="0" w:space="0" w:color="auto"/>
      </w:divBdr>
    </w:div>
    <w:div w:id="1240099397">
      <w:bodyDiv w:val="1"/>
      <w:marLeft w:val="0"/>
      <w:marRight w:val="0"/>
      <w:marTop w:val="0"/>
      <w:marBottom w:val="0"/>
      <w:divBdr>
        <w:top w:val="none" w:sz="0" w:space="0" w:color="auto"/>
        <w:left w:val="none" w:sz="0" w:space="0" w:color="auto"/>
        <w:bottom w:val="none" w:sz="0" w:space="0" w:color="auto"/>
        <w:right w:val="none" w:sz="0" w:space="0" w:color="auto"/>
      </w:divBdr>
    </w:div>
    <w:div w:id="1295909536">
      <w:bodyDiv w:val="1"/>
      <w:marLeft w:val="0"/>
      <w:marRight w:val="0"/>
      <w:marTop w:val="0"/>
      <w:marBottom w:val="0"/>
      <w:divBdr>
        <w:top w:val="none" w:sz="0" w:space="0" w:color="auto"/>
        <w:left w:val="none" w:sz="0" w:space="0" w:color="auto"/>
        <w:bottom w:val="none" w:sz="0" w:space="0" w:color="auto"/>
        <w:right w:val="none" w:sz="0" w:space="0" w:color="auto"/>
      </w:divBdr>
    </w:div>
    <w:div w:id="1453859414">
      <w:bodyDiv w:val="1"/>
      <w:marLeft w:val="0"/>
      <w:marRight w:val="0"/>
      <w:marTop w:val="0"/>
      <w:marBottom w:val="0"/>
      <w:divBdr>
        <w:top w:val="none" w:sz="0" w:space="0" w:color="auto"/>
        <w:left w:val="none" w:sz="0" w:space="0" w:color="auto"/>
        <w:bottom w:val="none" w:sz="0" w:space="0" w:color="auto"/>
        <w:right w:val="none" w:sz="0" w:space="0" w:color="auto"/>
      </w:divBdr>
    </w:div>
    <w:div w:id="1511867386">
      <w:bodyDiv w:val="1"/>
      <w:marLeft w:val="0"/>
      <w:marRight w:val="0"/>
      <w:marTop w:val="0"/>
      <w:marBottom w:val="0"/>
      <w:divBdr>
        <w:top w:val="none" w:sz="0" w:space="0" w:color="auto"/>
        <w:left w:val="none" w:sz="0" w:space="0" w:color="auto"/>
        <w:bottom w:val="none" w:sz="0" w:space="0" w:color="auto"/>
        <w:right w:val="none" w:sz="0" w:space="0" w:color="auto"/>
      </w:divBdr>
    </w:div>
    <w:div w:id="1741370143">
      <w:bodyDiv w:val="1"/>
      <w:marLeft w:val="0"/>
      <w:marRight w:val="0"/>
      <w:marTop w:val="0"/>
      <w:marBottom w:val="0"/>
      <w:divBdr>
        <w:top w:val="none" w:sz="0" w:space="0" w:color="auto"/>
        <w:left w:val="none" w:sz="0" w:space="0" w:color="auto"/>
        <w:bottom w:val="none" w:sz="0" w:space="0" w:color="auto"/>
        <w:right w:val="none" w:sz="0" w:space="0" w:color="auto"/>
      </w:divBdr>
    </w:div>
    <w:div w:id="1764493995">
      <w:bodyDiv w:val="1"/>
      <w:marLeft w:val="0"/>
      <w:marRight w:val="0"/>
      <w:marTop w:val="0"/>
      <w:marBottom w:val="0"/>
      <w:divBdr>
        <w:top w:val="none" w:sz="0" w:space="0" w:color="auto"/>
        <w:left w:val="none" w:sz="0" w:space="0" w:color="auto"/>
        <w:bottom w:val="none" w:sz="0" w:space="0" w:color="auto"/>
        <w:right w:val="none" w:sz="0" w:space="0" w:color="auto"/>
      </w:divBdr>
    </w:div>
    <w:div w:id="1901479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yperlink" Target="https://www.environment.gov.au/water/cewo/monitoring/ewkr" TargetMode="External"/><Relationship Id="rId39" Type="http://schemas.openxmlformats.org/officeDocument/2006/relationships/image" Target="media/image13.jpeg"/><Relationship Id="rId21" Type="http://schemas.openxmlformats.org/officeDocument/2006/relationships/image" Target="cid:image001.png@01CF3236.F571C350" TargetMode="External"/><Relationship Id="rId34" Type="http://schemas.openxmlformats.org/officeDocument/2006/relationships/hyperlink" Target="https://www.waternsw.com.au/water-quality/algae/algal-contacts" TargetMode="External"/><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hyperlink" Target="http://www.aqui-s.com/" TargetMode="External"/><Relationship Id="rId55" Type="http://schemas.openxmlformats.org/officeDocument/2006/relationships/image" Target="media/image25.png"/><Relationship Id="rId63" Type="http://schemas.openxmlformats.org/officeDocument/2006/relationships/image" Target="media/image33.png"/><Relationship Id="rId68" Type="http://schemas.openxmlformats.org/officeDocument/2006/relationships/hyperlink" Target="https://www.environment.gov.au/water/cewo/about/water-holdings" TargetMode="External"/><Relationship Id="rId7" Type="http://schemas.openxmlformats.org/officeDocument/2006/relationships/endnotes" Target="endnotes.xml"/><Relationship Id="rId71" Type="http://schemas.openxmlformats.org/officeDocument/2006/relationships/hyperlink" Target="https://www.environment.nsw.gov.au/topics/water/wetlands/internationally-significant-wetlands/nsw-central-murray-forests" TargetMode="Externa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9.png"/><Relationship Id="rId11" Type="http://schemas.openxmlformats.org/officeDocument/2006/relationships/footer" Target="footer2.xml"/><Relationship Id="rId24" Type="http://schemas.openxmlformats.org/officeDocument/2006/relationships/hyperlink" Target="https://www.environment.gov.au/water/cewo/monitoring/ltim-project" TargetMode="External"/><Relationship Id="rId32" Type="http://schemas.openxmlformats.org/officeDocument/2006/relationships/hyperlink" Target="https://www.nhmrc.gov.au/_files_nhmrc/publications/attachments/eh38.pdf" TargetMode="External"/><Relationship Id="rId37" Type="http://schemas.openxmlformats.org/officeDocument/2006/relationships/hyperlink" Target="https://realtimedata.waternsw.com.au/water.stm" TargetMode="External"/><Relationship Id="rId40" Type="http://schemas.openxmlformats.org/officeDocument/2006/relationships/image" Target="media/image14.png"/><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image" Target="media/image28.png"/><Relationship Id="rId66"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yperlink" Target="http://www.environment.gov.au/water/cewo/monitoring/ltim-project" TargetMode="External"/><Relationship Id="rId28" Type="http://schemas.openxmlformats.org/officeDocument/2006/relationships/image" Target="media/image8.emf"/><Relationship Id="rId36" Type="http://schemas.openxmlformats.org/officeDocument/2006/relationships/image" Target="media/image11.png"/><Relationship Id="rId49" Type="http://schemas.openxmlformats.org/officeDocument/2006/relationships/hyperlink" Target="http://vemco.com/products/v7-to-v16-69khz/" TargetMode="External"/><Relationship Id="rId57" Type="http://schemas.openxmlformats.org/officeDocument/2006/relationships/image" Target="media/image27.emf"/><Relationship Id="rId61" Type="http://schemas.openxmlformats.org/officeDocument/2006/relationships/image" Target="media/image31.jpe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footer" Target="footer4.xml"/><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4.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hyperlink" Target="http://creativecommons.org/licenses/by/3.0/au/" TargetMode="External"/><Relationship Id="rId27" Type="http://schemas.openxmlformats.org/officeDocument/2006/relationships/hyperlink" Target="https://www.environment.gov.au/water/cewo/monitoring/mer-program" TargetMode="External"/><Relationship Id="rId30" Type="http://schemas.openxmlformats.org/officeDocument/2006/relationships/image" Target="media/image10.png"/><Relationship Id="rId35" Type="http://schemas.openxmlformats.org/officeDocument/2006/relationships/hyperlink" Target="http://www.environment.gov.au/water/cewo/publications/cewo-ltim-basin-evaluation-plan" TargetMode="External"/><Relationship Id="rId43" Type="http://schemas.openxmlformats.org/officeDocument/2006/relationships/image" Target="media/image17.png"/><Relationship Id="rId48" Type="http://schemas.openxmlformats.org/officeDocument/2006/relationships/hyperlink" Target="http://vemco.com/" TargetMode="External"/><Relationship Id="rId56" Type="http://schemas.openxmlformats.org/officeDocument/2006/relationships/image" Target="media/image26.emf"/><Relationship Id="rId64" Type="http://schemas.openxmlformats.org/officeDocument/2006/relationships/image" Target="cid:image001.png@01D516D4.10489E10" TargetMode="External"/><Relationship Id="rId69" Type="http://schemas.openxmlformats.org/officeDocument/2006/relationships/hyperlink" Target="http://www.environment.gov.au/water/cewo/catchment/mid-murray/history" TargetMode="External"/><Relationship Id="rId8" Type="http://schemas.openxmlformats.org/officeDocument/2006/relationships/header" Target="header1.xml"/><Relationship Id="rId51" Type="http://schemas.openxmlformats.org/officeDocument/2006/relationships/hyperlink" Target="http://www.ecatalog.ethicon.com/sutures-absorbable/view/pds-ii-suture"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hyperlink" Target="http://www.environment.gov.au/water/cewo/monitoring/ewkr" TargetMode="External"/><Relationship Id="rId33" Type="http://schemas.openxmlformats.org/officeDocument/2006/relationships/hyperlink" Target="https://www.nhmrc.gov.au/_files_nhmrc/publications/attachments/eh38.pdf" TargetMode="External"/><Relationship Id="rId38" Type="http://schemas.openxmlformats.org/officeDocument/2006/relationships/image" Target="media/image12.emf"/><Relationship Id="rId46" Type="http://schemas.openxmlformats.org/officeDocument/2006/relationships/image" Target="media/image20.png"/><Relationship Id="rId59" Type="http://schemas.openxmlformats.org/officeDocument/2006/relationships/image" Target="media/image29.png"/><Relationship Id="rId67" Type="http://schemas.openxmlformats.org/officeDocument/2006/relationships/image" Target="media/image36.emf"/><Relationship Id="rId20" Type="http://schemas.openxmlformats.org/officeDocument/2006/relationships/image" Target="media/image7.png"/><Relationship Id="rId41" Type="http://schemas.openxmlformats.org/officeDocument/2006/relationships/image" Target="media/image15.jpeg"/><Relationship Id="rId54" Type="http://schemas.openxmlformats.org/officeDocument/2006/relationships/image" Target="media/image24.emf"/><Relationship Id="rId62" Type="http://schemas.openxmlformats.org/officeDocument/2006/relationships/image" Target="media/image32.png"/><Relationship Id="rId70" Type="http://schemas.openxmlformats.org/officeDocument/2006/relationships/hyperlink" Target="http://www.environment.gov.au/cgi-bin/wetlands/ramsardetails.pl?refcode=64"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BB1585-EFD4-4348-A922-A08ED11DF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A1C0D448.dotm</Template>
  <TotalTime>0</TotalTime>
  <Pages>140</Pages>
  <Words>46486</Words>
  <Characters>264972</Characters>
  <Application>Microsoft Office Word</Application>
  <DocSecurity>0</DocSecurity>
  <Lines>2208</Lines>
  <Paragraphs>621</Paragraphs>
  <ScaleCrop>false</ScaleCrop>
  <HeadingPairs>
    <vt:vector size="2" baseType="variant">
      <vt:variant>
        <vt:lpstr>Title</vt:lpstr>
      </vt:variant>
      <vt:variant>
        <vt:i4>1</vt:i4>
      </vt:variant>
    </vt:vector>
  </HeadingPairs>
  <TitlesOfParts>
    <vt:vector size="1" baseType="lpstr">
      <vt:lpstr>Commonwealth Environmental Water Office Edward-Wakool Monitoring, Evaluation and Research Plan (2019-2022)</vt:lpstr>
    </vt:vector>
  </TitlesOfParts>
  <Company/>
  <LinksUpToDate>false</LinksUpToDate>
  <CharactersWithSpaces>310837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Edward-Wakool Monitoring, Evaluation and Research Plan (2019-2022)</dc:title>
  <dc:subject/>
  <dc:creator/>
  <cp:keywords/>
  <dc:description/>
  <cp:lastModifiedBy/>
  <cp:revision>1</cp:revision>
  <dcterms:created xsi:type="dcterms:W3CDTF">2019-11-03T23:32:00Z</dcterms:created>
  <dcterms:modified xsi:type="dcterms:W3CDTF">2019-11-03T23:32:00Z</dcterms:modified>
</cp:coreProperties>
</file>